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A7" w:rsidRDefault="001A44A7" w:rsidP="00B1208E">
      <w:pPr>
        <w:spacing w:line="360" w:lineRule="auto"/>
        <w:ind w:firstLine="0"/>
        <w:jc w:val="center"/>
        <w:rPr>
          <w:rFonts w:ascii="Times New Roman" w:hAnsi="Times New Roman" w:cs="Times New Roman"/>
          <w:sz w:val="28"/>
          <w:szCs w:val="28"/>
        </w:rPr>
      </w:pPr>
      <w:bookmarkStart w:id="0" w:name="_GoBack"/>
      <w:bookmarkEnd w:id="0"/>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0"/>
        <w:jc w:val="left"/>
        <w:rPr>
          <w:rFonts w:ascii="Helvetica Neue" w:eastAsia="Arial Unicode MS" w:hAnsi="Helvetica Neue" w:cs="Arial Unicode MS"/>
          <w:b/>
          <w:color w:val="000000"/>
          <w:szCs w:val="28"/>
          <w:lang w:eastAsia="ru-RU"/>
        </w:rPr>
      </w:pPr>
      <w:r w:rsidRPr="001A44A7">
        <w:rPr>
          <w:rFonts w:ascii="Helvetica Neue" w:eastAsia="Arial Unicode MS" w:hAnsi="Helvetica Neue" w:cs="Arial Unicode MS"/>
          <w:b/>
          <w:color w:val="000000"/>
          <w:szCs w:val="28"/>
          <w:lang w:eastAsia="ru-RU"/>
        </w:rPr>
        <w:t xml:space="preserve">                                ПРАВИТЕЛЬСТВО РОССИЙСКОЙ ФЕДЕРАЦИИ</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0"/>
        <w:jc w:val="left"/>
        <w:rPr>
          <w:rFonts w:ascii="Helvetica Neue" w:eastAsia="Arial Unicode MS" w:hAnsi="Helvetica Neue" w:cs="Arial Unicode MS"/>
          <w:b/>
          <w:color w:val="000000"/>
          <w:szCs w:val="28"/>
          <w:lang w:eastAsia="ru-RU"/>
        </w:rPr>
      </w:pPr>
      <w:r w:rsidRPr="001A44A7">
        <w:rPr>
          <w:rFonts w:ascii="Helvetica Neue" w:eastAsia="Arial Unicode MS" w:hAnsi="Helvetica Neue" w:cs="Arial Unicode MS"/>
          <w:b/>
          <w:color w:val="000000"/>
          <w:sz w:val="28"/>
          <w:szCs w:val="28"/>
          <w:lang w:eastAsia="ru-RU"/>
        </w:rPr>
        <w:t xml:space="preserve">Федеральное государственное бюджетное образовательное учреждение </w:t>
      </w:r>
      <w:r w:rsidRPr="001A44A7">
        <w:rPr>
          <w:rFonts w:ascii="Helvetica Neue" w:eastAsia="Arial Unicode MS" w:hAnsi="Helvetica Neue" w:cs="Arial Unicode MS"/>
          <w:b/>
          <w:color w:val="000000"/>
          <w:sz w:val="28"/>
          <w:szCs w:val="28"/>
          <w:lang w:eastAsia="ru-RU"/>
        </w:rPr>
        <w:br/>
        <w:t xml:space="preserve">                       высшего профессионального образования</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0"/>
        <w:jc w:val="center"/>
        <w:rPr>
          <w:rFonts w:ascii="Times New Roman" w:eastAsia="Times New Roman" w:hAnsi="Times New Roman" w:cs="Times New Roman"/>
          <w:b/>
          <w:bCs/>
          <w:color w:val="000000"/>
          <w:sz w:val="28"/>
          <w:szCs w:val="28"/>
          <w:lang w:eastAsia="ru-RU"/>
        </w:rPr>
      </w:pPr>
      <w:r w:rsidRPr="001A44A7">
        <w:rPr>
          <w:rFonts w:ascii="Times New Roman" w:eastAsia="Arial Unicode MS" w:hAnsi="Times New Roman" w:cs="Times New Roman"/>
          <w:b/>
          <w:bCs/>
          <w:color w:val="000000"/>
          <w:sz w:val="28"/>
          <w:szCs w:val="28"/>
          <w:lang w:eastAsia="ru-RU"/>
        </w:rPr>
        <w:t>«Санкт-Петербургский государственный университет»</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0"/>
        <w:jc w:val="center"/>
        <w:rPr>
          <w:rFonts w:ascii="Times New Roman" w:eastAsia="Times New Roman" w:hAnsi="Times New Roman" w:cs="Times New Roman"/>
          <w:b/>
          <w:bCs/>
          <w:color w:val="000000"/>
          <w:sz w:val="28"/>
          <w:szCs w:val="28"/>
          <w:lang w:eastAsia="ru-RU"/>
        </w:rPr>
      </w:pPr>
      <w:r w:rsidRPr="001A44A7">
        <w:rPr>
          <w:rFonts w:ascii="Times New Roman" w:eastAsia="Arial Unicode MS" w:hAnsi="Times New Roman" w:cs="Times New Roman"/>
          <w:b/>
          <w:bCs/>
          <w:color w:val="000000"/>
          <w:sz w:val="28"/>
          <w:szCs w:val="28"/>
          <w:lang w:eastAsia="ru-RU"/>
        </w:rPr>
        <w:t>(СПбГУ)</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0"/>
        <w:jc w:val="left"/>
        <w:rPr>
          <w:rFonts w:ascii="Times New Roman" w:eastAsia="Times New Roman" w:hAnsi="Times New Roman" w:cs="Times New Roman"/>
          <w:color w:val="000000"/>
          <w:sz w:val="28"/>
          <w:szCs w:val="28"/>
          <w:lang w:eastAsia="ru-RU"/>
        </w:rPr>
      </w:pPr>
      <w:r w:rsidRPr="001A44A7">
        <w:rPr>
          <w:rFonts w:ascii="Times New Roman" w:eastAsia="Arial Unicode MS" w:hAnsi="Times New Roman" w:cs="Times New Roman"/>
          <w:color w:val="000000"/>
          <w:sz w:val="28"/>
          <w:szCs w:val="28"/>
          <w:lang w:eastAsia="ru-RU"/>
        </w:rPr>
        <w:t>ФАКУЛЬТЕТ СТОМАТОЛОГИИ И МЕДИЦИНСКИХ ТЕХНОЛОГИЙ</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0"/>
        <w:jc w:val="center"/>
        <w:rPr>
          <w:rFonts w:ascii="Times New Roman" w:eastAsia="Times New Roman"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КАФЕДРА ХИРУРГ</w:t>
      </w:r>
      <w:r w:rsidRPr="001A44A7">
        <w:rPr>
          <w:rFonts w:ascii="Times New Roman" w:eastAsia="Arial Unicode MS" w:hAnsi="Times New Roman" w:cs="Times New Roman"/>
          <w:color w:val="000000"/>
          <w:sz w:val="28"/>
          <w:szCs w:val="28"/>
          <w:lang w:eastAsia="ru-RU"/>
        </w:rPr>
        <w:t>ИЧЕСКОЙ СТОМАТОЛОГИИ</w:t>
      </w:r>
    </w:p>
    <w:p w:rsidR="001A44A7" w:rsidRPr="001A44A7" w:rsidRDefault="001A44A7" w:rsidP="001A44A7">
      <w:pPr>
        <w:keepNext/>
        <w:spacing w:before="240" w:after="60" w:line="360" w:lineRule="auto"/>
        <w:ind w:firstLine="0"/>
        <w:contextualSpacing/>
        <w:outlineLvl w:val="3"/>
        <w:rPr>
          <w:rFonts w:ascii="Times New Roman" w:eastAsia="MS Mincho" w:hAnsi="Times New Roman" w:cs="Times New Roman"/>
          <w:bCs/>
          <w:color w:val="000000"/>
          <w:sz w:val="28"/>
          <w:szCs w:val="28"/>
          <w:lang w:eastAsia="ru-RU"/>
        </w:rPr>
      </w:pPr>
      <w:bookmarkStart w:id="1" w:name="_Toc324670100"/>
      <w:bookmarkStart w:id="2" w:name="_Toc321943922"/>
      <w:bookmarkStart w:id="3" w:name="_Toc320225659"/>
      <w:r w:rsidRPr="001A44A7">
        <w:rPr>
          <w:rFonts w:ascii="Times New Roman" w:eastAsia="MS Mincho" w:hAnsi="Times New Roman" w:cs="Times New Roman"/>
          <w:bCs/>
          <w:color w:val="000000"/>
          <w:sz w:val="28"/>
          <w:szCs w:val="28"/>
          <w:lang w:eastAsia="ru-RU"/>
        </w:rPr>
        <w:t>Допускается к защите</w:t>
      </w:r>
      <w:bookmarkEnd w:id="1"/>
      <w:bookmarkEnd w:id="2"/>
      <w:bookmarkEnd w:id="3"/>
    </w:p>
    <w:p w:rsidR="001A44A7" w:rsidRPr="001A44A7" w:rsidRDefault="001A44A7" w:rsidP="001A44A7">
      <w:pPr>
        <w:spacing w:after="0" w:line="360" w:lineRule="auto"/>
        <w:ind w:firstLine="0"/>
        <w:rPr>
          <w:rFonts w:ascii="Times New Roman" w:eastAsia="MS Mincho" w:hAnsi="Times New Roman" w:cs="Times New Roman"/>
          <w:color w:val="000000"/>
          <w:sz w:val="28"/>
          <w:szCs w:val="28"/>
          <w:lang w:eastAsia="ru-RU"/>
        </w:rPr>
      </w:pPr>
      <w:r w:rsidRPr="001A44A7">
        <w:rPr>
          <w:rFonts w:ascii="Times New Roman" w:eastAsia="MS Mincho" w:hAnsi="Times New Roman" w:cs="Times New Roman"/>
          <w:color w:val="000000"/>
          <w:sz w:val="28"/>
          <w:szCs w:val="28"/>
          <w:lang w:eastAsia="ru-RU"/>
        </w:rPr>
        <w:t>Заведующий кафедрой</w:t>
      </w:r>
    </w:p>
    <w:p w:rsidR="001A44A7" w:rsidRPr="001A44A7" w:rsidRDefault="001A44A7" w:rsidP="001A44A7">
      <w:pPr>
        <w:spacing w:after="0" w:line="360" w:lineRule="auto"/>
        <w:ind w:firstLine="0"/>
        <w:rPr>
          <w:rFonts w:ascii="Times New Roman" w:eastAsia="MS Mincho" w:hAnsi="Times New Roman" w:cs="Times New Roman"/>
          <w:color w:val="000000"/>
          <w:sz w:val="28"/>
          <w:szCs w:val="28"/>
          <w:lang w:eastAsia="ru-RU"/>
        </w:rPr>
      </w:pPr>
      <w:r w:rsidRPr="001A44A7">
        <w:rPr>
          <w:rFonts w:ascii="Times New Roman" w:eastAsia="MS Mincho" w:hAnsi="Times New Roman" w:cs="Times New Roman"/>
          <w:color w:val="000000"/>
          <w:sz w:val="28"/>
          <w:szCs w:val="28"/>
          <w:lang w:eastAsia="ru-RU"/>
        </w:rPr>
        <w:t>____</w:t>
      </w:r>
      <w:r>
        <w:rPr>
          <w:rFonts w:ascii="Times New Roman" w:eastAsia="MS Mincho" w:hAnsi="Times New Roman" w:cs="Times New Roman"/>
          <w:color w:val="000000"/>
          <w:sz w:val="28"/>
          <w:szCs w:val="28"/>
          <w:lang w:eastAsia="ru-RU"/>
        </w:rPr>
        <w:t xml:space="preserve">____________  </w:t>
      </w:r>
    </w:p>
    <w:p w:rsidR="001A44A7" w:rsidRPr="001A44A7" w:rsidRDefault="001A44A7" w:rsidP="001A44A7">
      <w:pPr>
        <w:spacing w:after="0" w:line="360" w:lineRule="auto"/>
        <w:ind w:firstLine="0"/>
        <w:rPr>
          <w:rFonts w:ascii="Times New Roman" w:eastAsia="MS Mincho" w:hAnsi="Times New Roman" w:cs="Times New Roman"/>
          <w:color w:val="000000"/>
          <w:sz w:val="28"/>
          <w:szCs w:val="28"/>
          <w:lang w:eastAsia="ru-RU"/>
        </w:rPr>
      </w:pPr>
      <w:r w:rsidRPr="001A44A7">
        <w:rPr>
          <w:rFonts w:ascii="Times New Roman" w:eastAsia="MS Mincho" w:hAnsi="Times New Roman" w:cs="Times New Roman"/>
          <w:color w:val="000000"/>
          <w:sz w:val="28"/>
          <w:szCs w:val="28"/>
          <w:lang w:eastAsia="ru-RU"/>
        </w:rPr>
        <w:t xml:space="preserve">           (подпись)</w:t>
      </w:r>
    </w:p>
    <w:p w:rsidR="001A44A7" w:rsidRPr="001A44A7" w:rsidRDefault="001A44A7" w:rsidP="001A44A7">
      <w:pPr>
        <w:spacing w:after="0" w:line="360" w:lineRule="auto"/>
        <w:ind w:firstLine="0"/>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«___ »______________ 2020</w:t>
      </w:r>
      <w:r w:rsidRPr="001A44A7">
        <w:rPr>
          <w:rFonts w:ascii="Times New Roman" w:eastAsia="MS Mincho" w:hAnsi="Times New Roman" w:cs="Times New Roman"/>
          <w:color w:val="000000"/>
          <w:sz w:val="28"/>
          <w:szCs w:val="28"/>
          <w:lang w:eastAsia="ru-RU"/>
        </w:rPr>
        <w:t xml:space="preserve"> г.</w:t>
      </w:r>
    </w:p>
    <w:p w:rsidR="001A44A7" w:rsidRPr="001A44A7" w:rsidRDefault="001A44A7" w:rsidP="001A44A7">
      <w:pPr>
        <w:spacing w:after="0" w:line="360" w:lineRule="auto"/>
        <w:ind w:firstLine="0"/>
        <w:jc w:val="left"/>
        <w:rPr>
          <w:rFonts w:ascii="Times New Roman" w:eastAsia="MS Mincho" w:hAnsi="Times New Roman" w:cs="Times New Roman"/>
          <w:b/>
          <w:color w:val="000000"/>
          <w:sz w:val="28"/>
          <w:szCs w:val="28"/>
          <w:lang w:eastAsia="ru-RU"/>
        </w:rPr>
      </w:pPr>
      <w:r w:rsidRPr="001A44A7">
        <w:rPr>
          <w:rFonts w:ascii="Times New Roman" w:eastAsia="MS Gothic" w:hAnsi="Times New Roman" w:cs="Times New Roman"/>
          <w:b/>
          <w:bCs/>
          <w:color w:val="000000"/>
          <w:kern w:val="32"/>
          <w:sz w:val="28"/>
          <w:szCs w:val="28"/>
          <w:lang w:eastAsia="ru-RU"/>
        </w:rPr>
        <w:t xml:space="preserve">                  </w:t>
      </w:r>
      <w:r w:rsidRPr="001A44A7">
        <w:rPr>
          <w:rFonts w:ascii="Times New Roman" w:eastAsia="MS Mincho" w:hAnsi="Times New Roman" w:cs="Times New Roman"/>
          <w:b/>
          <w:color w:val="000000"/>
          <w:sz w:val="28"/>
          <w:szCs w:val="28"/>
          <w:lang w:eastAsia="ru-RU"/>
        </w:rPr>
        <w:t>ВЫПУСКНАЯ КВАЛИФИКАЦИОННАЯ РАБОТА</w:t>
      </w:r>
    </w:p>
    <w:p w:rsidR="001A44A7" w:rsidRPr="004010E8" w:rsidRDefault="001A44A7" w:rsidP="00401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0"/>
        <w:jc w:val="left"/>
        <w:rPr>
          <w:rFonts w:ascii="Times New Roman" w:eastAsia="Arial Unicode MS" w:hAnsi="Times New Roman" w:cs="Times New Roman"/>
          <w:color w:val="000000"/>
          <w:sz w:val="28"/>
          <w:szCs w:val="28"/>
          <w:lang w:eastAsia="ru-RU"/>
        </w:rPr>
      </w:pPr>
      <w:r w:rsidRPr="001A44A7">
        <w:rPr>
          <w:rFonts w:ascii="Times New Roman" w:eastAsia="MS Mincho" w:hAnsi="Times New Roman" w:cs="Times New Roman"/>
          <w:bCs/>
          <w:iCs/>
          <w:color w:val="000000"/>
          <w:sz w:val="28"/>
          <w:szCs w:val="28"/>
          <w:lang w:eastAsia="ru-RU"/>
        </w:rPr>
        <w:t>НА ТЕМУ:</w:t>
      </w:r>
      <w:r>
        <w:rPr>
          <w:rFonts w:ascii="Times New Roman" w:eastAsia="Arial Unicode MS" w:hAnsi="Times New Roman" w:cs="Times New Roman"/>
          <w:color w:val="000000"/>
          <w:sz w:val="28"/>
          <w:szCs w:val="28"/>
          <w:lang w:eastAsia="ru-RU"/>
        </w:rPr>
        <w:t xml:space="preserve"> «</w:t>
      </w:r>
      <w:r w:rsidRPr="001A44A7">
        <w:rPr>
          <w:rFonts w:ascii="Times New Roman" w:eastAsia="Arial Unicode MS" w:hAnsi="Times New Roman" w:cs="Times New Roman"/>
          <w:color w:val="000000"/>
          <w:sz w:val="28"/>
          <w:szCs w:val="28"/>
          <w:lang w:eastAsia="ru-RU"/>
        </w:rPr>
        <w:t xml:space="preserve">Оценка эффективности пародонтологического лечения у </w:t>
      </w:r>
      <w:r>
        <w:rPr>
          <w:rFonts w:ascii="Times New Roman" w:eastAsia="Arial Unicode MS" w:hAnsi="Times New Roman" w:cs="Times New Roman"/>
          <w:color w:val="000000"/>
          <w:sz w:val="28"/>
          <w:szCs w:val="28"/>
          <w:lang w:eastAsia="ru-RU"/>
        </w:rPr>
        <w:t>пациентов с сахарным диабетом</w:t>
      </w:r>
      <w:r w:rsidRPr="001A44A7">
        <w:rPr>
          <w:rFonts w:ascii="Times New Roman" w:eastAsia="Arial Unicode MS" w:hAnsi="Times New Roman" w:cs="Times New Roman"/>
          <w:color w:val="000000"/>
          <w:sz w:val="28"/>
          <w:szCs w:val="28"/>
          <w:lang w:val="it-IT" w:eastAsia="ru-RU"/>
        </w:rPr>
        <w:t>»</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0" w:firstLine="0"/>
        <w:rPr>
          <w:rFonts w:ascii="Times New Roman" w:eastAsia="Times New Roman"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Выполнила: студентка 5 курса 526</w:t>
      </w:r>
      <w:r w:rsidRPr="001A44A7">
        <w:rPr>
          <w:rFonts w:ascii="Times New Roman" w:eastAsia="Arial Unicode MS" w:hAnsi="Times New Roman" w:cs="Times New Roman"/>
          <w:color w:val="000000"/>
          <w:sz w:val="28"/>
          <w:szCs w:val="28"/>
          <w:lang w:eastAsia="ru-RU"/>
        </w:rPr>
        <w:t xml:space="preserve"> группы </w:t>
      </w:r>
      <w:r>
        <w:rPr>
          <w:rFonts w:ascii="Times New Roman" w:eastAsia="Arial Unicode MS" w:hAnsi="Times New Roman" w:cs="Times New Roman"/>
          <w:color w:val="000000"/>
          <w:sz w:val="28"/>
          <w:szCs w:val="28"/>
          <w:lang w:eastAsia="ru-RU"/>
        </w:rPr>
        <w:t>Юрчишина Ксен</w:t>
      </w:r>
      <w:r w:rsidRPr="001A44A7">
        <w:rPr>
          <w:rFonts w:ascii="Times New Roman" w:eastAsia="Arial Unicode MS" w:hAnsi="Times New Roman" w:cs="Times New Roman"/>
          <w:color w:val="000000"/>
          <w:sz w:val="28"/>
          <w:szCs w:val="28"/>
          <w:lang w:eastAsia="ru-RU"/>
        </w:rPr>
        <w:t>ия Сергеевна</w:t>
      </w:r>
    </w:p>
    <w:p w:rsidR="001A44A7" w:rsidRPr="001A44A7" w:rsidRDefault="004010E8"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0" w:firstLine="0"/>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Руководитель: </w:t>
      </w:r>
      <w:r w:rsidR="00EB59A7" w:rsidRPr="00EB59A7">
        <w:rPr>
          <w:rFonts w:ascii="Times New Roman" w:eastAsia="Arial Unicode MS" w:hAnsi="Times New Roman" w:cs="Times New Roman"/>
          <w:color w:val="000000"/>
          <w:sz w:val="28"/>
          <w:szCs w:val="28"/>
          <w:lang w:eastAsia="ru-RU"/>
        </w:rPr>
        <w:t>кандидат медицинских наук, доцент</w:t>
      </w:r>
      <w:r w:rsidR="00EB59A7">
        <w:rPr>
          <w:rFonts w:ascii="Times New Roman" w:eastAsia="Arial Unicode MS" w:hAnsi="Times New Roman" w:cs="Times New Roman"/>
          <w:color w:val="000000"/>
          <w:sz w:val="28"/>
          <w:szCs w:val="28"/>
          <w:lang w:eastAsia="ru-RU"/>
        </w:rPr>
        <w:t xml:space="preserve"> </w:t>
      </w:r>
      <w:r w:rsidRPr="004010E8">
        <w:rPr>
          <w:rFonts w:ascii="Times New Roman" w:eastAsia="Arial Unicode MS" w:hAnsi="Times New Roman" w:cs="Times New Roman"/>
          <w:color w:val="000000"/>
          <w:sz w:val="28"/>
          <w:szCs w:val="28"/>
          <w:lang w:eastAsia="ru-RU"/>
        </w:rPr>
        <w:t>Удальцова Ната</w:t>
      </w:r>
      <w:r w:rsidR="00EB59A7">
        <w:rPr>
          <w:rFonts w:ascii="Times New Roman" w:eastAsia="Arial Unicode MS" w:hAnsi="Times New Roman" w:cs="Times New Roman"/>
          <w:color w:val="000000"/>
          <w:sz w:val="28"/>
          <w:szCs w:val="28"/>
          <w:lang w:eastAsia="ru-RU"/>
        </w:rPr>
        <w:t>лья Александровна</w:t>
      </w:r>
    </w:p>
    <w:p w:rsidR="001A44A7" w:rsidRPr="001A44A7" w:rsidRDefault="001A44A7" w:rsidP="001A4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0" w:firstLine="0"/>
        <w:rPr>
          <w:rFonts w:ascii="Times New Roman" w:eastAsia="Arial Unicode MS" w:hAnsi="Times New Roman" w:cs="Times New Roman"/>
          <w:color w:val="000000"/>
          <w:sz w:val="28"/>
          <w:szCs w:val="28"/>
          <w:lang w:eastAsia="ru-RU"/>
        </w:rPr>
      </w:pPr>
      <w:r w:rsidRPr="001A44A7">
        <w:rPr>
          <w:rFonts w:ascii="Times New Roman" w:eastAsia="Arial Unicode MS" w:hAnsi="Times New Roman" w:cs="Times New Roman"/>
          <w:color w:val="000000"/>
          <w:sz w:val="28"/>
          <w:szCs w:val="28"/>
          <w:lang w:eastAsia="ru-RU"/>
        </w:rPr>
        <w:t>Рецензент:</w:t>
      </w:r>
      <w:r w:rsidR="00EB59A7" w:rsidRPr="00EB59A7">
        <w:rPr>
          <w:rFonts w:ascii="Verdana" w:hAnsi="Verdana"/>
          <w:color w:val="595959"/>
          <w:sz w:val="21"/>
          <w:szCs w:val="21"/>
          <w:shd w:val="clear" w:color="auto" w:fill="FFFFFF"/>
        </w:rPr>
        <w:t xml:space="preserve"> </w:t>
      </w:r>
      <w:r w:rsidR="00EB59A7" w:rsidRPr="00EB59A7">
        <w:rPr>
          <w:rFonts w:ascii="Times New Roman" w:eastAsia="Arial Unicode MS" w:hAnsi="Times New Roman" w:cs="Times New Roman"/>
          <w:color w:val="000000"/>
          <w:sz w:val="28"/>
          <w:szCs w:val="28"/>
          <w:lang w:eastAsia="ru-RU"/>
        </w:rPr>
        <w:t>кандидат медицинских наук, доцент</w:t>
      </w:r>
      <w:r w:rsidRPr="001A44A7">
        <w:rPr>
          <w:rFonts w:ascii="Times New Roman" w:eastAsia="Arial Unicode MS" w:hAnsi="Times New Roman" w:cs="Times New Roman"/>
          <w:color w:val="000000"/>
          <w:sz w:val="28"/>
          <w:szCs w:val="28"/>
          <w:lang w:eastAsia="ru-RU"/>
        </w:rPr>
        <w:t xml:space="preserve"> </w:t>
      </w:r>
      <w:proofErr w:type="spellStart"/>
      <w:r w:rsidR="004010E8" w:rsidRPr="004010E8">
        <w:rPr>
          <w:rFonts w:ascii="Times New Roman" w:eastAsia="Arial Unicode MS" w:hAnsi="Times New Roman" w:cs="Times New Roman"/>
          <w:color w:val="000000"/>
          <w:sz w:val="28"/>
          <w:szCs w:val="28"/>
          <w:lang w:eastAsia="ru-RU"/>
        </w:rPr>
        <w:t>Г</w:t>
      </w:r>
      <w:r w:rsidR="00EB59A7">
        <w:rPr>
          <w:rFonts w:ascii="Times New Roman" w:eastAsia="Arial Unicode MS" w:hAnsi="Times New Roman" w:cs="Times New Roman"/>
          <w:color w:val="000000"/>
          <w:sz w:val="28"/>
          <w:szCs w:val="28"/>
          <w:lang w:eastAsia="ru-RU"/>
        </w:rPr>
        <w:t>ригорьянц</w:t>
      </w:r>
      <w:proofErr w:type="spellEnd"/>
      <w:r w:rsidR="00EB59A7">
        <w:rPr>
          <w:rFonts w:ascii="Times New Roman" w:eastAsia="Arial Unicode MS" w:hAnsi="Times New Roman" w:cs="Times New Roman"/>
          <w:color w:val="000000"/>
          <w:sz w:val="28"/>
          <w:szCs w:val="28"/>
          <w:lang w:eastAsia="ru-RU"/>
        </w:rPr>
        <w:t xml:space="preserve"> Артур Павлович</w:t>
      </w:r>
    </w:p>
    <w:p w:rsidR="00EB59A7" w:rsidRDefault="00EB59A7" w:rsidP="00401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0"/>
        <w:jc w:val="center"/>
        <w:rPr>
          <w:rFonts w:ascii="Times New Roman" w:eastAsia="Arial Unicode MS" w:hAnsi="Times New Roman" w:cs="Times New Roman"/>
          <w:color w:val="000000"/>
          <w:sz w:val="28"/>
          <w:szCs w:val="28"/>
          <w:lang w:eastAsia="ru-RU"/>
        </w:rPr>
      </w:pPr>
    </w:p>
    <w:p w:rsidR="001A44A7" w:rsidRPr="001A44A7" w:rsidRDefault="001A44A7" w:rsidP="00401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ind w:firstLine="0"/>
        <w:jc w:val="center"/>
        <w:rPr>
          <w:rFonts w:ascii="Times New Roman" w:eastAsia="Times New Roman"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Санкт-Петербург,</w:t>
      </w:r>
      <w:r>
        <w:rPr>
          <w:rFonts w:ascii="Times New Roman" w:eastAsia="Arial Unicode MS" w:hAnsi="Times New Roman" w:cs="Times New Roman"/>
          <w:color w:val="000000"/>
          <w:sz w:val="28"/>
          <w:szCs w:val="28"/>
          <w:lang w:eastAsia="ru-RU"/>
        </w:rPr>
        <w:br/>
        <w:t>2020</w:t>
      </w:r>
      <w:r w:rsidRPr="001A44A7">
        <w:rPr>
          <w:rFonts w:ascii="Times New Roman" w:eastAsia="Arial Unicode MS" w:hAnsi="Times New Roman" w:cs="Times New Roman"/>
          <w:color w:val="000000"/>
          <w:sz w:val="28"/>
          <w:szCs w:val="28"/>
          <w:lang w:eastAsia="ru-RU"/>
        </w:rPr>
        <w:t xml:space="preserve"> г</w:t>
      </w:r>
    </w:p>
    <w:p w:rsidR="00FB6A58" w:rsidRDefault="00B1208E" w:rsidP="00DE2BE4">
      <w:pPr>
        <w:rPr>
          <w:rFonts w:ascii="Times New Roman" w:hAnsi="Times New Roman" w:cs="Times New Roman"/>
          <w:b/>
          <w:sz w:val="32"/>
          <w:szCs w:val="32"/>
        </w:rPr>
      </w:pPr>
      <w:r>
        <w:rPr>
          <w:rFonts w:ascii="Times New Roman" w:hAnsi="Times New Roman" w:cs="Times New Roman"/>
          <w:b/>
          <w:sz w:val="32"/>
          <w:szCs w:val="32"/>
        </w:rPr>
        <w:br w:type="page"/>
      </w:r>
      <w:r w:rsidR="00FB6A58">
        <w:rPr>
          <w:rFonts w:ascii="Times New Roman" w:hAnsi="Times New Roman" w:cs="Times New Roman"/>
          <w:b/>
          <w:sz w:val="32"/>
          <w:szCs w:val="32"/>
        </w:rPr>
        <w:lastRenderedPageBreak/>
        <w:t>Содержание</w:t>
      </w:r>
    </w:p>
    <w:p w:rsidR="0005769E" w:rsidRPr="0005769E" w:rsidRDefault="0005769E" w:rsidP="00E664FB">
      <w:pPr>
        <w:spacing w:line="360" w:lineRule="auto"/>
        <w:rPr>
          <w:rFonts w:ascii="Times New Roman" w:hAnsi="Times New Roman" w:cs="Times New Roman"/>
          <w:sz w:val="28"/>
          <w:szCs w:val="28"/>
        </w:rPr>
      </w:pPr>
      <w:r>
        <w:rPr>
          <w:rFonts w:ascii="Times New Roman" w:hAnsi="Times New Roman" w:cs="Times New Roman"/>
          <w:sz w:val="28"/>
          <w:szCs w:val="28"/>
        </w:rPr>
        <w:t>Содержание…………………………………………………………………2</w:t>
      </w:r>
    </w:p>
    <w:p w:rsidR="0005769E" w:rsidRDefault="0005769E" w:rsidP="00E664FB">
      <w:pPr>
        <w:spacing w:line="360" w:lineRule="auto"/>
        <w:rPr>
          <w:rFonts w:ascii="Times New Roman" w:hAnsi="Times New Roman" w:cs="Times New Roman"/>
          <w:sz w:val="28"/>
          <w:szCs w:val="28"/>
        </w:rPr>
      </w:pPr>
      <w:r>
        <w:rPr>
          <w:rFonts w:ascii="Times New Roman" w:hAnsi="Times New Roman" w:cs="Times New Roman"/>
          <w:sz w:val="28"/>
          <w:szCs w:val="28"/>
        </w:rPr>
        <w:t>Актуальность…………………………………………………………</w:t>
      </w:r>
      <w:proofErr w:type="gramStart"/>
      <w:r>
        <w:rPr>
          <w:rFonts w:ascii="Times New Roman" w:hAnsi="Times New Roman" w:cs="Times New Roman"/>
          <w:sz w:val="28"/>
          <w:szCs w:val="28"/>
        </w:rPr>
        <w:t>……</w:t>
      </w:r>
      <w:r w:rsidR="00715488">
        <w:rPr>
          <w:rFonts w:ascii="Times New Roman" w:hAnsi="Times New Roman" w:cs="Times New Roman"/>
          <w:sz w:val="28"/>
          <w:szCs w:val="28"/>
        </w:rPr>
        <w:t>.</w:t>
      </w:r>
      <w:proofErr w:type="gramEnd"/>
      <w:r w:rsidR="00A43C85">
        <w:rPr>
          <w:rFonts w:ascii="Times New Roman" w:hAnsi="Times New Roman" w:cs="Times New Roman"/>
          <w:sz w:val="28"/>
          <w:szCs w:val="28"/>
        </w:rPr>
        <w:t>5</w:t>
      </w:r>
    </w:p>
    <w:p w:rsidR="0005769E" w:rsidRDefault="0005769E" w:rsidP="00E664FB">
      <w:pPr>
        <w:spacing w:line="360" w:lineRule="auto"/>
        <w:rPr>
          <w:rFonts w:ascii="Times New Roman" w:hAnsi="Times New Roman" w:cs="Times New Roman"/>
          <w:sz w:val="28"/>
          <w:szCs w:val="28"/>
        </w:rPr>
      </w:pPr>
      <w:r>
        <w:rPr>
          <w:rFonts w:ascii="Times New Roman" w:hAnsi="Times New Roman" w:cs="Times New Roman"/>
          <w:sz w:val="28"/>
          <w:szCs w:val="28"/>
        </w:rPr>
        <w:t>Цель и задачи исследования……………………………………</w:t>
      </w:r>
      <w:proofErr w:type="gramStart"/>
      <w:r>
        <w:rPr>
          <w:rFonts w:ascii="Times New Roman" w:hAnsi="Times New Roman" w:cs="Times New Roman"/>
          <w:sz w:val="28"/>
          <w:szCs w:val="28"/>
        </w:rPr>
        <w:t>……</w:t>
      </w:r>
      <w:r w:rsidR="00DB2BD6">
        <w:rPr>
          <w:rFonts w:ascii="Times New Roman" w:hAnsi="Times New Roman" w:cs="Times New Roman"/>
          <w:sz w:val="28"/>
          <w:szCs w:val="28"/>
        </w:rPr>
        <w:t>.</w:t>
      </w:r>
      <w:proofErr w:type="gramEnd"/>
      <w:r w:rsidR="00DB2BD6">
        <w:rPr>
          <w:rFonts w:ascii="Times New Roman" w:hAnsi="Times New Roman" w:cs="Times New Roman"/>
          <w:sz w:val="28"/>
          <w:szCs w:val="28"/>
        </w:rPr>
        <w:t>……</w:t>
      </w:r>
      <w:r w:rsidR="00A43C85">
        <w:rPr>
          <w:rFonts w:ascii="Times New Roman" w:hAnsi="Times New Roman" w:cs="Times New Roman"/>
          <w:sz w:val="28"/>
          <w:szCs w:val="28"/>
        </w:rPr>
        <w:t>6</w:t>
      </w:r>
    </w:p>
    <w:p w:rsidR="0005769E" w:rsidRPr="0005769E" w:rsidRDefault="0005769E" w:rsidP="00E664FB">
      <w:pPr>
        <w:spacing w:line="360" w:lineRule="auto"/>
        <w:rPr>
          <w:rFonts w:ascii="Times New Roman" w:hAnsi="Times New Roman" w:cs="Times New Roman"/>
          <w:sz w:val="28"/>
          <w:szCs w:val="28"/>
        </w:rPr>
      </w:pPr>
      <w:r>
        <w:rPr>
          <w:rFonts w:ascii="Times New Roman" w:hAnsi="Times New Roman" w:cs="Times New Roman"/>
          <w:sz w:val="28"/>
          <w:szCs w:val="28"/>
        </w:rPr>
        <w:t>Практическая значимость работы…………………………………………</w:t>
      </w:r>
      <w:r w:rsidR="00A43C85">
        <w:rPr>
          <w:rFonts w:ascii="Times New Roman" w:hAnsi="Times New Roman" w:cs="Times New Roman"/>
          <w:sz w:val="28"/>
          <w:szCs w:val="28"/>
        </w:rPr>
        <w:t>7</w:t>
      </w:r>
    </w:p>
    <w:p w:rsidR="00FB6A58" w:rsidRPr="00B85308" w:rsidRDefault="00FB6A58" w:rsidP="00E664FB">
      <w:pPr>
        <w:spacing w:line="360" w:lineRule="auto"/>
        <w:rPr>
          <w:rFonts w:ascii="Times New Roman" w:hAnsi="Times New Roman" w:cs="Times New Roman"/>
          <w:sz w:val="28"/>
          <w:szCs w:val="28"/>
        </w:rPr>
      </w:pPr>
      <w:r w:rsidRPr="00FB6A58">
        <w:rPr>
          <w:rFonts w:ascii="Times New Roman" w:hAnsi="Times New Roman" w:cs="Times New Roman"/>
          <w:sz w:val="28"/>
          <w:szCs w:val="28"/>
        </w:rPr>
        <w:t>Глава 1. Обзор литературы</w:t>
      </w:r>
    </w:p>
    <w:p w:rsidR="00FB6A58" w:rsidRDefault="00FB6A58" w:rsidP="00E664FB">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Классификация</w:t>
      </w:r>
      <w:r w:rsidR="00715488">
        <w:rPr>
          <w:rFonts w:ascii="Times New Roman" w:hAnsi="Times New Roman" w:cs="Times New Roman"/>
          <w:sz w:val="28"/>
          <w:szCs w:val="28"/>
        </w:rPr>
        <w:t xml:space="preserve"> и диагностические критерии сахарного диабета</w:t>
      </w:r>
      <w:r w:rsidR="00D26B8D">
        <w:rPr>
          <w:rFonts w:ascii="Times New Roman" w:hAnsi="Times New Roman" w:cs="Times New Roman"/>
          <w:sz w:val="28"/>
          <w:szCs w:val="28"/>
        </w:rPr>
        <w:t>…</w:t>
      </w:r>
      <w:r w:rsidR="00715488">
        <w:rPr>
          <w:rFonts w:ascii="Times New Roman" w:hAnsi="Times New Roman" w:cs="Times New Roman"/>
          <w:sz w:val="28"/>
          <w:szCs w:val="28"/>
        </w:rPr>
        <w:t>………………………………………………………</w:t>
      </w:r>
      <w:proofErr w:type="gramStart"/>
      <w:r w:rsidR="00715488">
        <w:rPr>
          <w:rFonts w:ascii="Times New Roman" w:hAnsi="Times New Roman" w:cs="Times New Roman"/>
          <w:sz w:val="28"/>
          <w:szCs w:val="28"/>
        </w:rPr>
        <w:t>……</w:t>
      </w:r>
      <w:r w:rsidR="00DB2BD6">
        <w:rPr>
          <w:rFonts w:ascii="Times New Roman" w:hAnsi="Times New Roman" w:cs="Times New Roman"/>
          <w:sz w:val="28"/>
          <w:szCs w:val="28"/>
        </w:rPr>
        <w:t>.</w:t>
      </w:r>
      <w:proofErr w:type="gramEnd"/>
      <w:r w:rsidR="00A43C85">
        <w:rPr>
          <w:rFonts w:ascii="Times New Roman" w:hAnsi="Times New Roman" w:cs="Times New Roman"/>
          <w:sz w:val="28"/>
          <w:szCs w:val="28"/>
        </w:rPr>
        <w:t>….8</w:t>
      </w:r>
    </w:p>
    <w:p w:rsidR="00FB6A58" w:rsidRDefault="00FB6A58" w:rsidP="00E664FB">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Патогенез</w:t>
      </w:r>
      <w:r w:rsidR="00A31B61">
        <w:rPr>
          <w:rFonts w:ascii="Times New Roman" w:hAnsi="Times New Roman" w:cs="Times New Roman"/>
          <w:sz w:val="28"/>
          <w:szCs w:val="28"/>
        </w:rPr>
        <w:t xml:space="preserve"> развития осложнений</w:t>
      </w:r>
      <w:r w:rsidR="00D26B8D">
        <w:rPr>
          <w:rFonts w:ascii="Times New Roman" w:hAnsi="Times New Roman" w:cs="Times New Roman"/>
          <w:sz w:val="28"/>
          <w:szCs w:val="28"/>
        </w:rPr>
        <w:t>...........................</w:t>
      </w:r>
      <w:r w:rsidR="00715488">
        <w:rPr>
          <w:rFonts w:ascii="Times New Roman" w:hAnsi="Times New Roman" w:cs="Times New Roman"/>
          <w:sz w:val="28"/>
          <w:szCs w:val="28"/>
        </w:rPr>
        <w:t>.</w:t>
      </w:r>
      <w:r w:rsidR="00A43C85">
        <w:rPr>
          <w:rFonts w:ascii="Times New Roman" w:hAnsi="Times New Roman" w:cs="Times New Roman"/>
          <w:sz w:val="28"/>
          <w:szCs w:val="28"/>
        </w:rPr>
        <w:t>..............................15</w:t>
      </w:r>
    </w:p>
    <w:p w:rsidR="00A31B61" w:rsidRDefault="009517E6" w:rsidP="00E664FB">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В</w:t>
      </w:r>
      <w:r w:rsidR="007A385A">
        <w:rPr>
          <w:rFonts w:ascii="Times New Roman" w:hAnsi="Times New Roman" w:cs="Times New Roman"/>
          <w:sz w:val="28"/>
          <w:szCs w:val="28"/>
        </w:rPr>
        <w:t>заимосвязь</w:t>
      </w:r>
      <w:r>
        <w:rPr>
          <w:rFonts w:ascii="Times New Roman" w:hAnsi="Times New Roman" w:cs="Times New Roman"/>
          <w:sz w:val="28"/>
          <w:szCs w:val="28"/>
        </w:rPr>
        <w:t xml:space="preserve"> </w:t>
      </w:r>
      <w:r w:rsidR="007A385A">
        <w:rPr>
          <w:rFonts w:ascii="Times New Roman" w:hAnsi="Times New Roman" w:cs="Times New Roman"/>
          <w:sz w:val="28"/>
          <w:szCs w:val="28"/>
        </w:rPr>
        <w:t>сахарного диабета с развитием заболеваний полости рта……………………………………………………………</w:t>
      </w:r>
      <w:r w:rsidR="00EC13EF">
        <w:rPr>
          <w:rFonts w:ascii="Times New Roman" w:hAnsi="Times New Roman" w:cs="Times New Roman"/>
          <w:sz w:val="28"/>
          <w:szCs w:val="28"/>
        </w:rPr>
        <w:t>……</w:t>
      </w:r>
      <w:r w:rsidR="00A43C85">
        <w:rPr>
          <w:rFonts w:ascii="Times New Roman" w:hAnsi="Times New Roman" w:cs="Times New Roman"/>
          <w:sz w:val="28"/>
          <w:szCs w:val="28"/>
        </w:rPr>
        <w:t>…...19</w:t>
      </w:r>
    </w:p>
    <w:p w:rsidR="00EC13EF" w:rsidRDefault="001B1E43" w:rsidP="00E664FB">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Особенности л</w:t>
      </w:r>
      <w:r w:rsidR="00EC13EF">
        <w:rPr>
          <w:rFonts w:ascii="Times New Roman" w:hAnsi="Times New Roman" w:cs="Times New Roman"/>
          <w:sz w:val="28"/>
          <w:szCs w:val="28"/>
        </w:rPr>
        <w:t>ечения воспалительных заболеваний пародонта у пациентов с сахарным диабетом……………………………………</w:t>
      </w:r>
      <w:r>
        <w:rPr>
          <w:rFonts w:ascii="Times New Roman" w:hAnsi="Times New Roman" w:cs="Times New Roman"/>
          <w:sz w:val="28"/>
          <w:szCs w:val="28"/>
        </w:rPr>
        <w:t>.</w:t>
      </w:r>
      <w:r w:rsidR="00FD6558">
        <w:rPr>
          <w:rFonts w:ascii="Times New Roman" w:hAnsi="Times New Roman" w:cs="Times New Roman"/>
          <w:sz w:val="28"/>
          <w:szCs w:val="28"/>
        </w:rPr>
        <w:t>..</w:t>
      </w:r>
      <w:r w:rsidR="00A43C85">
        <w:rPr>
          <w:rFonts w:ascii="Times New Roman" w:hAnsi="Times New Roman" w:cs="Times New Roman"/>
          <w:sz w:val="28"/>
          <w:szCs w:val="28"/>
        </w:rPr>
        <w:t>25</w:t>
      </w:r>
    </w:p>
    <w:p w:rsidR="00780140" w:rsidRDefault="00780140" w:rsidP="00E664FB">
      <w:pPr>
        <w:pStyle w:val="a4"/>
        <w:numPr>
          <w:ilvl w:val="2"/>
          <w:numId w:val="13"/>
        </w:numPr>
        <w:spacing w:line="360" w:lineRule="auto"/>
        <w:rPr>
          <w:rFonts w:ascii="Times New Roman" w:hAnsi="Times New Roman" w:cs="Times New Roman"/>
          <w:sz w:val="28"/>
          <w:szCs w:val="28"/>
        </w:rPr>
      </w:pPr>
      <w:r>
        <w:rPr>
          <w:rFonts w:ascii="Times New Roman" w:hAnsi="Times New Roman" w:cs="Times New Roman"/>
          <w:sz w:val="28"/>
          <w:szCs w:val="28"/>
        </w:rPr>
        <w:t>Этиотропное лечение</w:t>
      </w:r>
      <w:r w:rsidR="00A43C85">
        <w:rPr>
          <w:rFonts w:ascii="Times New Roman" w:hAnsi="Times New Roman" w:cs="Times New Roman"/>
          <w:sz w:val="28"/>
          <w:szCs w:val="28"/>
        </w:rPr>
        <w:t>…………………………………</w:t>
      </w:r>
      <w:proofErr w:type="gramStart"/>
      <w:r w:rsidR="00A43C85">
        <w:rPr>
          <w:rFonts w:ascii="Times New Roman" w:hAnsi="Times New Roman" w:cs="Times New Roman"/>
          <w:sz w:val="28"/>
          <w:szCs w:val="28"/>
        </w:rPr>
        <w:t>…….</w:t>
      </w:r>
      <w:proofErr w:type="gramEnd"/>
      <w:r w:rsidR="00A43C85">
        <w:rPr>
          <w:rFonts w:ascii="Times New Roman" w:hAnsi="Times New Roman" w:cs="Times New Roman"/>
          <w:sz w:val="28"/>
          <w:szCs w:val="28"/>
        </w:rPr>
        <w:t>.25</w:t>
      </w:r>
    </w:p>
    <w:p w:rsidR="00780140" w:rsidRDefault="00780140" w:rsidP="00E664FB">
      <w:pPr>
        <w:pStyle w:val="a4"/>
        <w:numPr>
          <w:ilvl w:val="2"/>
          <w:numId w:val="13"/>
        </w:numPr>
        <w:spacing w:line="360" w:lineRule="auto"/>
        <w:rPr>
          <w:rFonts w:ascii="Times New Roman" w:hAnsi="Times New Roman" w:cs="Times New Roman"/>
          <w:sz w:val="28"/>
          <w:szCs w:val="28"/>
        </w:rPr>
      </w:pPr>
      <w:r>
        <w:rPr>
          <w:rFonts w:ascii="Times New Roman" w:hAnsi="Times New Roman" w:cs="Times New Roman"/>
          <w:sz w:val="28"/>
          <w:szCs w:val="28"/>
        </w:rPr>
        <w:t>Патогенетическое лечение</w:t>
      </w:r>
      <w:r w:rsidR="00A43C85">
        <w:rPr>
          <w:rFonts w:ascii="Times New Roman" w:hAnsi="Times New Roman" w:cs="Times New Roman"/>
          <w:sz w:val="28"/>
          <w:szCs w:val="28"/>
        </w:rPr>
        <w:t>……………………………</w:t>
      </w:r>
      <w:proofErr w:type="gramStart"/>
      <w:r w:rsidR="00A43C85">
        <w:rPr>
          <w:rFonts w:ascii="Times New Roman" w:hAnsi="Times New Roman" w:cs="Times New Roman"/>
          <w:sz w:val="28"/>
          <w:szCs w:val="28"/>
        </w:rPr>
        <w:t>…….</w:t>
      </w:r>
      <w:proofErr w:type="gramEnd"/>
      <w:r w:rsidR="00A43C85">
        <w:rPr>
          <w:rFonts w:ascii="Times New Roman" w:hAnsi="Times New Roman" w:cs="Times New Roman"/>
          <w:sz w:val="28"/>
          <w:szCs w:val="28"/>
        </w:rPr>
        <w:t>36</w:t>
      </w:r>
    </w:p>
    <w:p w:rsidR="00780140" w:rsidRDefault="00FD6558" w:rsidP="00E664FB">
      <w:pPr>
        <w:pStyle w:val="a4"/>
        <w:numPr>
          <w:ilvl w:val="2"/>
          <w:numId w:val="13"/>
        </w:numPr>
        <w:spacing w:line="360" w:lineRule="auto"/>
        <w:rPr>
          <w:rFonts w:ascii="Times New Roman" w:hAnsi="Times New Roman" w:cs="Times New Roman"/>
          <w:sz w:val="28"/>
          <w:szCs w:val="28"/>
        </w:rPr>
      </w:pPr>
      <w:r>
        <w:rPr>
          <w:rFonts w:ascii="Times New Roman" w:hAnsi="Times New Roman" w:cs="Times New Roman"/>
          <w:sz w:val="28"/>
          <w:szCs w:val="28"/>
        </w:rPr>
        <w:t>Симптоматическое лечен</w:t>
      </w:r>
      <w:r w:rsidR="00780140">
        <w:rPr>
          <w:rFonts w:ascii="Times New Roman" w:hAnsi="Times New Roman" w:cs="Times New Roman"/>
          <w:sz w:val="28"/>
          <w:szCs w:val="28"/>
        </w:rPr>
        <w:t>ие</w:t>
      </w:r>
      <w:r w:rsidR="000A4332">
        <w:rPr>
          <w:rFonts w:ascii="Times New Roman" w:hAnsi="Times New Roman" w:cs="Times New Roman"/>
          <w:sz w:val="28"/>
          <w:szCs w:val="28"/>
        </w:rPr>
        <w:t>…………………………………</w:t>
      </w:r>
      <w:r w:rsidR="00A43C85">
        <w:rPr>
          <w:rFonts w:ascii="Times New Roman" w:hAnsi="Times New Roman" w:cs="Times New Roman"/>
          <w:sz w:val="28"/>
          <w:szCs w:val="28"/>
        </w:rPr>
        <w:t>46</w:t>
      </w:r>
    </w:p>
    <w:p w:rsidR="00547795" w:rsidRDefault="00D40052" w:rsidP="00E664FB">
      <w:pPr>
        <w:pStyle w:val="a4"/>
        <w:numPr>
          <w:ilvl w:val="1"/>
          <w:numId w:val="13"/>
        </w:numPr>
        <w:spacing w:line="360" w:lineRule="auto"/>
        <w:rPr>
          <w:rFonts w:ascii="Times New Roman" w:hAnsi="Times New Roman" w:cs="Times New Roman"/>
          <w:sz w:val="28"/>
          <w:szCs w:val="28"/>
        </w:rPr>
      </w:pPr>
      <w:r>
        <w:rPr>
          <w:rFonts w:ascii="Times New Roman" w:hAnsi="Times New Roman" w:cs="Times New Roman"/>
          <w:sz w:val="28"/>
          <w:szCs w:val="28"/>
        </w:rPr>
        <w:t>Индексная оценка состояния тканей пародонта</w:t>
      </w:r>
      <w:r w:rsidR="000A4332">
        <w:rPr>
          <w:rFonts w:ascii="Times New Roman" w:hAnsi="Times New Roman" w:cs="Times New Roman"/>
          <w:sz w:val="28"/>
          <w:szCs w:val="28"/>
        </w:rPr>
        <w:t>……………………</w:t>
      </w:r>
      <w:r w:rsidR="00A43C85">
        <w:rPr>
          <w:rFonts w:ascii="Times New Roman" w:hAnsi="Times New Roman" w:cs="Times New Roman"/>
          <w:sz w:val="28"/>
          <w:szCs w:val="28"/>
        </w:rPr>
        <w:t>47</w:t>
      </w:r>
    </w:p>
    <w:p w:rsidR="00547795" w:rsidRDefault="00547795" w:rsidP="00E664FB">
      <w:pPr>
        <w:spacing w:line="360" w:lineRule="auto"/>
        <w:ind w:left="709" w:firstLine="0"/>
        <w:rPr>
          <w:rFonts w:ascii="Times New Roman" w:hAnsi="Times New Roman" w:cs="Times New Roman"/>
          <w:sz w:val="28"/>
          <w:szCs w:val="28"/>
        </w:rPr>
      </w:pPr>
      <w:r>
        <w:rPr>
          <w:rFonts w:ascii="Times New Roman" w:hAnsi="Times New Roman" w:cs="Times New Roman"/>
          <w:sz w:val="28"/>
          <w:szCs w:val="28"/>
        </w:rPr>
        <w:t xml:space="preserve">Глава 2. </w:t>
      </w:r>
      <w:r w:rsidRPr="00547795">
        <w:rPr>
          <w:rFonts w:ascii="Times New Roman" w:hAnsi="Times New Roman" w:cs="Times New Roman"/>
          <w:sz w:val="28"/>
          <w:szCs w:val="28"/>
        </w:rPr>
        <w:t>Материалы и методы исследования</w:t>
      </w:r>
    </w:p>
    <w:p w:rsidR="00547795" w:rsidRDefault="009457A2"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47795">
        <w:rPr>
          <w:rFonts w:ascii="Times New Roman" w:hAnsi="Times New Roman" w:cs="Times New Roman"/>
          <w:sz w:val="28"/>
          <w:szCs w:val="28"/>
        </w:rPr>
        <w:t>Клиническая характеристика пациентов</w:t>
      </w:r>
      <w:r w:rsidR="000A4332">
        <w:rPr>
          <w:rFonts w:ascii="Times New Roman" w:hAnsi="Times New Roman" w:cs="Times New Roman"/>
          <w:sz w:val="28"/>
          <w:szCs w:val="28"/>
        </w:rPr>
        <w:t>……………………………</w:t>
      </w:r>
      <w:r w:rsidR="00A43C85">
        <w:rPr>
          <w:rFonts w:ascii="Times New Roman" w:hAnsi="Times New Roman" w:cs="Times New Roman"/>
          <w:sz w:val="28"/>
          <w:szCs w:val="28"/>
        </w:rPr>
        <w:t>63</w:t>
      </w:r>
    </w:p>
    <w:p w:rsidR="009457A2" w:rsidRDefault="009457A2"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Структура заболеваемости</w:t>
      </w:r>
      <w:r w:rsidR="000A4332">
        <w:rPr>
          <w:rFonts w:ascii="Times New Roman" w:hAnsi="Times New Roman" w:cs="Times New Roman"/>
          <w:sz w:val="28"/>
          <w:szCs w:val="28"/>
        </w:rPr>
        <w:t>……………………………………</w:t>
      </w:r>
      <w:proofErr w:type="gramStart"/>
      <w:r w:rsidR="000A4332">
        <w:rPr>
          <w:rFonts w:ascii="Times New Roman" w:hAnsi="Times New Roman" w:cs="Times New Roman"/>
          <w:sz w:val="28"/>
          <w:szCs w:val="28"/>
        </w:rPr>
        <w:t>……</w:t>
      </w:r>
      <w:r w:rsidR="00A43C85">
        <w:rPr>
          <w:rFonts w:ascii="Times New Roman" w:hAnsi="Times New Roman" w:cs="Times New Roman"/>
          <w:sz w:val="28"/>
          <w:szCs w:val="28"/>
        </w:rPr>
        <w:t>.</w:t>
      </w:r>
      <w:proofErr w:type="gramEnd"/>
      <w:r w:rsidR="00A43C85">
        <w:rPr>
          <w:rFonts w:ascii="Times New Roman" w:hAnsi="Times New Roman" w:cs="Times New Roman"/>
          <w:sz w:val="28"/>
          <w:szCs w:val="28"/>
        </w:rPr>
        <w:t>.64</w:t>
      </w:r>
    </w:p>
    <w:p w:rsidR="00DA6620" w:rsidRPr="008723B6" w:rsidRDefault="009457A2"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47795">
        <w:rPr>
          <w:rFonts w:ascii="Times New Roman" w:hAnsi="Times New Roman" w:cs="Times New Roman"/>
          <w:sz w:val="28"/>
          <w:szCs w:val="28"/>
        </w:rPr>
        <w:t>Оценка стоматологического статуса</w:t>
      </w:r>
      <w:r w:rsidR="000A4332">
        <w:rPr>
          <w:rFonts w:ascii="Times New Roman" w:hAnsi="Times New Roman" w:cs="Times New Roman"/>
          <w:sz w:val="28"/>
          <w:szCs w:val="28"/>
        </w:rPr>
        <w:t>…………………………</w:t>
      </w:r>
      <w:proofErr w:type="gramStart"/>
      <w:r w:rsidR="000A4332">
        <w:rPr>
          <w:rFonts w:ascii="Times New Roman" w:hAnsi="Times New Roman" w:cs="Times New Roman"/>
          <w:sz w:val="28"/>
          <w:szCs w:val="28"/>
        </w:rPr>
        <w:t>……</w:t>
      </w:r>
      <w:r w:rsidR="00A43C85">
        <w:rPr>
          <w:rFonts w:ascii="Times New Roman" w:hAnsi="Times New Roman" w:cs="Times New Roman"/>
          <w:sz w:val="28"/>
          <w:szCs w:val="28"/>
        </w:rPr>
        <w:t>.</w:t>
      </w:r>
      <w:proofErr w:type="gramEnd"/>
      <w:r w:rsidR="00A43C85">
        <w:rPr>
          <w:rFonts w:ascii="Times New Roman" w:hAnsi="Times New Roman" w:cs="Times New Roman"/>
          <w:sz w:val="28"/>
          <w:szCs w:val="28"/>
        </w:rPr>
        <w:t>.65</w:t>
      </w:r>
    </w:p>
    <w:p w:rsidR="00DA6620" w:rsidRDefault="00DA6620"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57A2">
        <w:rPr>
          <w:rFonts w:ascii="Times New Roman" w:hAnsi="Times New Roman" w:cs="Times New Roman"/>
          <w:sz w:val="28"/>
          <w:szCs w:val="28"/>
        </w:rPr>
        <w:t>Статистическая обработка данных</w:t>
      </w:r>
      <w:r w:rsidR="000A4332">
        <w:rPr>
          <w:rFonts w:ascii="Times New Roman" w:hAnsi="Times New Roman" w:cs="Times New Roman"/>
          <w:sz w:val="28"/>
          <w:szCs w:val="28"/>
        </w:rPr>
        <w:t>……………………………</w:t>
      </w:r>
      <w:proofErr w:type="gramStart"/>
      <w:r w:rsidR="000A4332">
        <w:rPr>
          <w:rFonts w:ascii="Times New Roman" w:hAnsi="Times New Roman" w:cs="Times New Roman"/>
          <w:sz w:val="28"/>
          <w:szCs w:val="28"/>
        </w:rPr>
        <w:t>……</w:t>
      </w:r>
      <w:r w:rsidR="00A43C85">
        <w:rPr>
          <w:rFonts w:ascii="Times New Roman" w:hAnsi="Times New Roman" w:cs="Times New Roman"/>
          <w:sz w:val="28"/>
          <w:szCs w:val="28"/>
        </w:rPr>
        <w:t>.</w:t>
      </w:r>
      <w:proofErr w:type="gramEnd"/>
      <w:r w:rsidR="00A43C85">
        <w:rPr>
          <w:rFonts w:ascii="Times New Roman" w:hAnsi="Times New Roman" w:cs="Times New Roman"/>
          <w:sz w:val="28"/>
          <w:szCs w:val="28"/>
        </w:rPr>
        <w:t>7</w:t>
      </w:r>
      <w:r w:rsidR="008723B6">
        <w:rPr>
          <w:rFonts w:ascii="Times New Roman" w:hAnsi="Times New Roman" w:cs="Times New Roman"/>
          <w:sz w:val="28"/>
          <w:szCs w:val="28"/>
        </w:rPr>
        <w:t>1</w:t>
      </w:r>
    </w:p>
    <w:p w:rsidR="00DA6620" w:rsidRDefault="00DA6620" w:rsidP="00E664FB">
      <w:pPr>
        <w:pStyle w:val="a4"/>
        <w:spacing w:line="360" w:lineRule="auto"/>
        <w:ind w:left="1141" w:firstLine="0"/>
        <w:rPr>
          <w:rFonts w:ascii="Times New Roman" w:hAnsi="Times New Roman" w:cs="Times New Roman"/>
          <w:sz w:val="28"/>
          <w:szCs w:val="28"/>
        </w:rPr>
      </w:pPr>
    </w:p>
    <w:p w:rsidR="009457A2" w:rsidRPr="00DA6620" w:rsidRDefault="009457A2" w:rsidP="00E664FB">
      <w:pPr>
        <w:spacing w:after="0" w:line="360" w:lineRule="auto"/>
        <w:ind w:left="709" w:firstLine="0"/>
        <w:rPr>
          <w:rFonts w:ascii="Times New Roman" w:hAnsi="Times New Roman" w:cs="Times New Roman"/>
          <w:sz w:val="28"/>
          <w:szCs w:val="28"/>
        </w:rPr>
      </w:pPr>
      <w:r w:rsidRPr="00DA6620">
        <w:rPr>
          <w:rFonts w:ascii="Times New Roman" w:hAnsi="Times New Roman" w:cs="Times New Roman"/>
          <w:sz w:val="28"/>
          <w:szCs w:val="28"/>
        </w:rPr>
        <w:t>Глава 3. Результаты исследований</w:t>
      </w:r>
    </w:p>
    <w:p w:rsidR="009457A2" w:rsidRPr="009457A2" w:rsidRDefault="009457A2" w:rsidP="00E664FB">
      <w:pPr>
        <w:pStyle w:val="a4"/>
        <w:numPr>
          <w:ilvl w:val="0"/>
          <w:numId w:val="21"/>
        </w:numPr>
        <w:spacing w:line="360" w:lineRule="auto"/>
        <w:rPr>
          <w:rFonts w:ascii="Times New Roman" w:hAnsi="Times New Roman" w:cs="Times New Roman"/>
          <w:vanish/>
          <w:sz w:val="28"/>
          <w:szCs w:val="28"/>
        </w:rPr>
      </w:pPr>
    </w:p>
    <w:p w:rsidR="009457A2" w:rsidRPr="00C469FE" w:rsidRDefault="009457A2" w:rsidP="00C469FE">
      <w:pPr>
        <w:pStyle w:val="a4"/>
        <w:spacing w:line="360" w:lineRule="auto"/>
        <w:ind w:left="360" w:firstLine="0"/>
        <w:rPr>
          <w:rFonts w:ascii="Times New Roman" w:hAnsi="Times New Roman" w:cs="Times New Roman"/>
          <w:sz w:val="28"/>
          <w:szCs w:val="28"/>
        </w:rPr>
      </w:pPr>
    </w:p>
    <w:p w:rsidR="008723B6" w:rsidRDefault="008723B6"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Данные</w:t>
      </w:r>
      <w:r w:rsidR="00055D6D">
        <w:rPr>
          <w:rFonts w:ascii="Times New Roman" w:hAnsi="Times New Roman" w:cs="Times New Roman"/>
          <w:sz w:val="28"/>
          <w:szCs w:val="28"/>
        </w:rPr>
        <w:t xml:space="preserve"> анамнеза………………………………………………</w:t>
      </w:r>
      <w:proofErr w:type="gramStart"/>
      <w:r w:rsidR="00055D6D">
        <w:rPr>
          <w:rFonts w:ascii="Times New Roman" w:hAnsi="Times New Roman" w:cs="Times New Roman"/>
          <w:sz w:val="28"/>
          <w:szCs w:val="28"/>
        </w:rPr>
        <w:t>…….</w:t>
      </w:r>
      <w:proofErr w:type="gramEnd"/>
      <w:r w:rsidR="00055D6D">
        <w:rPr>
          <w:rFonts w:ascii="Times New Roman" w:hAnsi="Times New Roman" w:cs="Times New Roman"/>
          <w:sz w:val="28"/>
          <w:szCs w:val="28"/>
        </w:rPr>
        <w:t>.7</w:t>
      </w:r>
      <w:r>
        <w:rPr>
          <w:rFonts w:ascii="Times New Roman" w:hAnsi="Times New Roman" w:cs="Times New Roman"/>
          <w:sz w:val="28"/>
          <w:szCs w:val="28"/>
        </w:rPr>
        <w:t>3</w:t>
      </w:r>
    </w:p>
    <w:p w:rsidR="008723B6" w:rsidRDefault="008723B6"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Результа</w:t>
      </w:r>
      <w:r w:rsidR="00055D6D">
        <w:rPr>
          <w:rFonts w:ascii="Times New Roman" w:hAnsi="Times New Roman" w:cs="Times New Roman"/>
          <w:sz w:val="28"/>
          <w:szCs w:val="28"/>
        </w:rPr>
        <w:t>ты осмотра……………………………………………</w:t>
      </w:r>
      <w:proofErr w:type="gramStart"/>
      <w:r w:rsidR="00055D6D">
        <w:rPr>
          <w:rFonts w:ascii="Times New Roman" w:hAnsi="Times New Roman" w:cs="Times New Roman"/>
          <w:sz w:val="28"/>
          <w:szCs w:val="28"/>
        </w:rPr>
        <w:t>…….</w:t>
      </w:r>
      <w:proofErr w:type="gramEnd"/>
      <w:r w:rsidR="00055D6D">
        <w:rPr>
          <w:rFonts w:ascii="Times New Roman" w:hAnsi="Times New Roman" w:cs="Times New Roman"/>
          <w:sz w:val="28"/>
          <w:szCs w:val="28"/>
        </w:rPr>
        <w:t>.7</w:t>
      </w:r>
      <w:r>
        <w:rPr>
          <w:rFonts w:ascii="Times New Roman" w:hAnsi="Times New Roman" w:cs="Times New Roman"/>
          <w:sz w:val="28"/>
          <w:szCs w:val="28"/>
        </w:rPr>
        <w:t>3</w:t>
      </w:r>
    </w:p>
    <w:p w:rsidR="008723B6" w:rsidRDefault="008723B6"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Значен</w:t>
      </w:r>
      <w:r w:rsidR="00055D6D">
        <w:rPr>
          <w:rFonts w:ascii="Times New Roman" w:hAnsi="Times New Roman" w:cs="Times New Roman"/>
          <w:sz w:val="28"/>
          <w:szCs w:val="28"/>
        </w:rPr>
        <w:t>ия индексов……………………………………………………7</w:t>
      </w:r>
      <w:r>
        <w:rPr>
          <w:rFonts w:ascii="Times New Roman" w:hAnsi="Times New Roman" w:cs="Times New Roman"/>
          <w:sz w:val="28"/>
          <w:szCs w:val="28"/>
        </w:rPr>
        <w:t>5</w:t>
      </w:r>
    </w:p>
    <w:p w:rsidR="008723B6" w:rsidRDefault="008723B6"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Проведённо</w:t>
      </w:r>
      <w:r w:rsidR="00055D6D">
        <w:rPr>
          <w:rFonts w:ascii="Times New Roman" w:hAnsi="Times New Roman" w:cs="Times New Roman"/>
          <w:sz w:val="28"/>
          <w:szCs w:val="28"/>
        </w:rPr>
        <w:t>е лечение………………………………………………...76</w:t>
      </w:r>
    </w:p>
    <w:p w:rsidR="00DA6620" w:rsidRPr="00DA6620" w:rsidRDefault="008723B6"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6620" w:rsidRPr="00DA6620">
        <w:rPr>
          <w:rFonts w:ascii="Times New Roman" w:hAnsi="Times New Roman" w:cs="Times New Roman"/>
          <w:sz w:val="28"/>
          <w:szCs w:val="28"/>
        </w:rPr>
        <w:t>Критерии оценки эффективности</w:t>
      </w:r>
      <w:r w:rsidR="00055D6D">
        <w:rPr>
          <w:rFonts w:ascii="Times New Roman" w:hAnsi="Times New Roman" w:cs="Times New Roman"/>
          <w:sz w:val="28"/>
          <w:szCs w:val="28"/>
        </w:rPr>
        <w:t>…...………………………………77</w:t>
      </w:r>
    </w:p>
    <w:p w:rsidR="009457A2" w:rsidRDefault="009457A2" w:rsidP="001A44A7">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A44A7" w:rsidRPr="001A44A7">
        <w:rPr>
          <w:rFonts w:ascii="Times New Roman" w:hAnsi="Times New Roman" w:cs="Times New Roman"/>
          <w:sz w:val="28"/>
          <w:szCs w:val="28"/>
        </w:rPr>
        <w:t xml:space="preserve">Заключение и обсуждение результатов. </w:t>
      </w:r>
      <w:r>
        <w:rPr>
          <w:rFonts w:ascii="Times New Roman" w:hAnsi="Times New Roman" w:cs="Times New Roman"/>
          <w:sz w:val="28"/>
          <w:szCs w:val="28"/>
        </w:rPr>
        <w:t>Эффективность пародонтологического лечения в соответствии с выбранными критериями</w:t>
      </w:r>
      <w:r w:rsidR="00055D6D">
        <w:rPr>
          <w:rFonts w:ascii="Times New Roman" w:hAnsi="Times New Roman" w:cs="Times New Roman"/>
          <w:sz w:val="28"/>
          <w:szCs w:val="28"/>
        </w:rPr>
        <w:t>……………………………………………</w:t>
      </w:r>
      <w:r w:rsidR="001A44A7">
        <w:rPr>
          <w:rFonts w:ascii="Times New Roman" w:hAnsi="Times New Roman" w:cs="Times New Roman"/>
          <w:sz w:val="28"/>
          <w:szCs w:val="28"/>
        </w:rPr>
        <w:t>…………</w:t>
      </w:r>
      <w:proofErr w:type="gramStart"/>
      <w:r w:rsidR="001A44A7">
        <w:rPr>
          <w:rFonts w:ascii="Times New Roman" w:hAnsi="Times New Roman" w:cs="Times New Roman"/>
          <w:sz w:val="28"/>
          <w:szCs w:val="28"/>
        </w:rPr>
        <w:t>…….</w:t>
      </w:r>
      <w:proofErr w:type="gramEnd"/>
      <w:r w:rsidR="00055D6D">
        <w:rPr>
          <w:rFonts w:ascii="Times New Roman" w:hAnsi="Times New Roman" w:cs="Times New Roman"/>
          <w:sz w:val="28"/>
          <w:szCs w:val="28"/>
        </w:rPr>
        <w:t>83</w:t>
      </w:r>
    </w:p>
    <w:p w:rsidR="00A6794F" w:rsidRPr="0065693E" w:rsidRDefault="00FE22F5"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Выявление возможных факторов, повлиявших на результат лечения</w:t>
      </w:r>
      <w:r w:rsidR="00055D6D">
        <w:rPr>
          <w:rFonts w:ascii="Times New Roman" w:hAnsi="Times New Roman" w:cs="Times New Roman"/>
          <w:sz w:val="28"/>
          <w:szCs w:val="28"/>
        </w:rPr>
        <w:t>………………………………………………………………...89</w:t>
      </w:r>
    </w:p>
    <w:p w:rsidR="000A4332" w:rsidRDefault="009457A2" w:rsidP="00E664FB">
      <w:pPr>
        <w:pStyle w:val="a4"/>
        <w:numPr>
          <w:ilvl w:val="1"/>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Выводы</w:t>
      </w:r>
      <w:r w:rsidR="00055D6D">
        <w:rPr>
          <w:rFonts w:ascii="Times New Roman" w:hAnsi="Times New Roman" w:cs="Times New Roman"/>
          <w:sz w:val="28"/>
          <w:szCs w:val="28"/>
        </w:rPr>
        <w:t>…………………………………………………………</w:t>
      </w:r>
      <w:proofErr w:type="gramStart"/>
      <w:r w:rsidR="00055D6D">
        <w:rPr>
          <w:rFonts w:ascii="Times New Roman" w:hAnsi="Times New Roman" w:cs="Times New Roman"/>
          <w:sz w:val="28"/>
          <w:szCs w:val="28"/>
        </w:rPr>
        <w:t>…….</w:t>
      </w:r>
      <w:proofErr w:type="gramEnd"/>
      <w:r w:rsidR="00055D6D">
        <w:rPr>
          <w:rFonts w:ascii="Times New Roman" w:hAnsi="Times New Roman" w:cs="Times New Roman"/>
          <w:sz w:val="28"/>
          <w:szCs w:val="28"/>
        </w:rPr>
        <w:t>.99</w:t>
      </w:r>
    </w:p>
    <w:p w:rsidR="000A4332" w:rsidRDefault="001B1E43" w:rsidP="00E664FB">
      <w:pPr>
        <w:pStyle w:val="a4"/>
        <w:numPr>
          <w:ilvl w:val="0"/>
          <w:numId w:val="21"/>
        </w:numPr>
        <w:spacing w:line="360" w:lineRule="auto"/>
        <w:rPr>
          <w:rFonts w:ascii="Times New Roman" w:hAnsi="Times New Roman" w:cs="Times New Roman"/>
          <w:sz w:val="28"/>
          <w:szCs w:val="28"/>
        </w:rPr>
      </w:pPr>
      <w:r w:rsidRPr="000A4332">
        <w:rPr>
          <w:rFonts w:ascii="Times New Roman" w:hAnsi="Times New Roman" w:cs="Times New Roman"/>
          <w:sz w:val="28"/>
          <w:szCs w:val="28"/>
        </w:rPr>
        <w:t>Прил</w:t>
      </w:r>
      <w:r w:rsidR="0065693E">
        <w:rPr>
          <w:rFonts w:ascii="Times New Roman" w:hAnsi="Times New Roman" w:cs="Times New Roman"/>
          <w:sz w:val="28"/>
          <w:szCs w:val="28"/>
        </w:rPr>
        <w:t>ожения…………………………………………………………</w:t>
      </w:r>
      <w:r w:rsidR="00066F4E">
        <w:rPr>
          <w:rFonts w:ascii="Times New Roman" w:hAnsi="Times New Roman" w:cs="Times New Roman"/>
          <w:sz w:val="28"/>
          <w:szCs w:val="28"/>
        </w:rPr>
        <w:t>………</w:t>
      </w:r>
      <w:r w:rsidR="00055D6D">
        <w:rPr>
          <w:rFonts w:ascii="Times New Roman" w:hAnsi="Times New Roman" w:cs="Times New Roman"/>
          <w:sz w:val="28"/>
          <w:szCs w:val="28"/>
        </w:rPr>
        <w:t>100</w:t>
      </w:r>
    </w:p>
    <w:p w:rsidR="001B1E43" w:rsidRPr="000A4332" w:rsidRDefault="001B1E43" w:rsidP="00E664FB">
      <w:pPr>
        <w:pStyle w:val="a4"/>
        <w:numPr>
          <w:ilvl w:val="0"/>
          <w:numId w:val="21"/>
        </w:numPr>
        <w:spacing w:line="360" w:lineRule="auto"/>
        <w:rPr>
          <w:rFonts w:ascii="Times New Roman" w:hAnsi="Times New Roman" w:cs="Times New Roman"/>
          <w:sz w:val="28"/>
          <w:szCs w:val="28"/>
        </w:rPr>
      </w:pPr>
      <w:r w:rsidRPr="000A4332">
        <w:rPr>
          <w:rFonts w:ascii="Times New Roman" w:hAnsi="Times New Roman" w:cs="Times New Roman"/>
          <w:sz w:val="28"/>
          <w:szCs w:val="28"/>
        </w:rPr>
        <w:t>Список л</w:t>
      </w:r>
      <w:r w:rsidR="0065693E">
        <w:rPr>
          <w:rFonts w:ascii="Times New Roman" w:hAnsi="Times New Roman" w:cs="Times New Roman"/>
          <w:sz w:val="28"/>
          <w:szCs w:val="28"/>
        </w:rPr>
        <w:t>итературы…………………………………………</w:t>
      </w:r>
      <w:proofErr w:type="gramStart"/>
      <w:r w:rsidR="0065693E">
        <w:rPr>
          <w:rFonts w:ascii="Times New Roman" w:hAnsi="Times New Roman" w:cs="Times New Roman"/>
          <w:sz w:val="28"/>
          <w:szCs w:val="28"/>
        </w:rPr>
        <w:t>…….</w:t>
      </w:r>
      <w:proofErr w:type="gramEnd"/>
      <w:r w:rsidR="0065693E">
        <w:rPr>
          <w:rFonts w:ascii="Times New Roman" w:hAnsi="Times New Roman" w:cs="Times New Roman"/>
          <w:sz w:val="28"/>
          <w:szCs w:val="28"/>
        </w:rPr>
        <w:t>…</w:t>
      </w:r>
      <w:r w:rsidR="00066F4E">
        <w:rPr>
          <w:rFonts w:ascii="Times New Roman" w:hAnsi="Times New Roman" w:cs="Times New Roman"/>
          <w:sz w:val="28"/>
          <w:szCs w:val="28"/>
        </w:rPr>
        <w:t>………</w:t>
      </w:r>
      <w:r w:rsidR="00055D6D">
        <w:rPr>
          <w:rFonts w:ascii="Times New Roman" w:hAnsi="Times New Roman" w:cs="Times New Roman"/>
          <w:sz w:val="28"/>
          <w:szCs w:val="28"/>
        </w:rPr>
        <w:t>104</w:t>
      </w:r>
    </w:p>
    <w:p w:rsidR="00A423B1" w:rsidRPr="00DA6620" w:rsidRDefault="009457A2" w:rsidP="00E664FB">
      <w:pPr>
        <w:spacing w:line="360" w:lineRule="auto"/>
        <w:rPr>
          <w:rFonts w:ascii="Times New Roman" w:hAnsi="Times New Roman" w:cs="Times New Roman"/>
          <w:sz w:val="28"/>
          <w:szCs w:val="28"/>
        </w:rPr>
      </w:pPr>
      <w:r>
        <w:rPr>
          <w:rFonts w:ascii="Times New Roman" w:hAnsi="Times New Roman" w:cs="Times New Roman"/>
          <w:sz w:val="28"/>
          <w:szCs w:val="28"/>
        </w:rPr>
        <w:br w:type="page"/>
      </w:r>
      <w:r w:rsidR="00A423B1" w:rsidRPr="008D19C9">
        <w:rPr>
          <w:rFonts w:ascii="Times New Roman" w:hAnsi="Times New Roman" w:cs="Times New Roman"/>
          <w:b/>
          <w:sz w:val="32"/>
          <w:szCs w:val="32"/>
        </w:rPr>
        <w:lastRenderedPageBreak/>
        <w:t>Список используемых сокращений</w:t>
      </w:r>
    </w:p>
    <w:p w:rsidR="009457A2" w:rsidRDefault="009457A2"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ВОЗ </w:t>
      </w:r>
      <w:r w:rsidR="008D19C9">
        <w:rPr>
          <w:rFonts w:ascii="Times New Roman" w:hAnsi="Times New Roman" w:cs="Times New Roman"/>
          <w:sz w:val="28"/>
          <w:szCs w:val="28"/>
        </w:rPr>
        <w:t>–</w:t>
      </w:r>
      <w:r>
        <w:rPr>
          <w:rFonts w:ascii="Times New Roman" w:hAnsi="Times New Roman" w:cs="Times New Roman"/>
          <w:sz w:val="28"/>
          <w:szCs w:val="28"/>
        </w:rPr>
        <w:t xml:space="preserve"> </w:t>
      </w:r>
      <w:r w:rsidR="008D19C9">
        <w:rPr>
          <w:rFonts w:ascii="Times New Roman" w:hAnsi="Times New Roman" w:cs="Times New Roman"/>
          <w:sz w:val="28"/>
          <w:szCs w:val="28"/>
        </w:rPr>
        <w:t>Всемирная Организация Здравоохранения</w:t>
      </w:r>
    </w:p>
    <w:p w:rsidR="00A423B1" w:rsidRDefault="00A423B1" w:rsidP="00E664FB">
      <w:pPr>
        <w:spacing w:line="360" w:lineRule="auto"/>
        <w:rPr>
          <w:rFonts w:ascii="Times New Roman" w:hAnsi="Times New Roman" w:cs="Times New Roman"/>
          <w:sz w:val="28"/>
          <w:szCs w:val="28"/>
        </w:rPr>
      </w:pPr>
      <w:r>
        <w:rPr>
          <w:rFonts w:ascii="Times New Roman" w:hAnsi="Times New Roman" w:cs="Times New Roman"/>
          <w:sz w:val="28"/>
          <w:szCs w:val="28"/>
        </w:rPr>
        <w:t>СД – сахарный диабет</w:t>
      </w:r>
    </w:p>
    <w:p w:rsidR="006C74CD" w:rsidRDefault="006C74C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НГН – </w:t>
      </w:r>
      <w:r w:rsidRPr="006C74CD">
        <w:rPr>
          <w:rFonts w:ascii="Times New Roman" w:hAnsi="Times New Roman" w:cs="Times New Roman"/>
          <w:sz w:val="28"/>
          <w:szCs w:val="28"/>
        </w:rPr>
        <w:t>нар</w:t>
      </w:r>
      <w:r>
        <w:rPr>
          <w:rFonts w:ascii="Times New Roman" w:hAnsi="Times New Roman" w:cs="Times New Roman"/>
          <w:sz w:val="28"/>
          <w:szCs w:val="28"/>
        </w:rPr>
        <w:t>ушенная гликемия натощак</w:t>
      </w:r>
    </w:p>
    <w:p w:rsidR="006C74CD" w:rsidRDefault="006C74C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ПТГ – </w:t>
      </w:r>
      <w:r w:rsidRPr="006C74CD">
        <w:rPr>
          <w:rFonts w:ascii="Times New Roman" w:hAnsi="Times New Roman" w:cs="Times New Roman"/>
          <w:sz w:val="28"/>
          <w:szCs w:val="28"/>
        </w:rPr>
        <w:t>пониженн</w:t>
      </w:r>
      <w:r>
        <w:rPr>
          <w:rFonts w:ascii="Times New Roman" w:hAnsi="Times New Roman" w:cs="Times New Roman"/>
          <w:sz w:val="28"/>
          <w:szCs w:val="28"/>
        </w:rPr>
        <w:t>ая толерантность к глюкозе</w:t>
      </w:r>
    </w:p>
    <w:p w:rsidR="00DE6908" w:rsidRDefault="00DE6908" w:rsidP="00E664FB">
      <w:pPr>
        <w:spacing w:line="360" w:lineRule="auto"/>
        <w:rPr>
          <w:rFonts w:ascii="Times New Roman" w:hAnsi="Times New Roman" w:cs="Times New Roman"/>
          <w:sz w:val="28"/>
          <w:szCs w:val="28"/>
        </w:rPr>
      </w:pPr>
      <w:r w:rsidRPr="00DE6908">
        <w:rPr>
          <w:rFonts w:ascii="Times New Roman" w:hAnsi="Times New Roman" w:cs="Times New Roman"/>
          <w:sz w:val="28"/>
          <w:szCs w:val="28"/>
        </w:rPr>
        <w:t xml:space="preserve">НПВС </w:t>
      </w:r>
      <w:r>
        <w:rPr>
          <w:rFonts w:ascii="Times New Roman" w:hAnsi="Times New Roman" w:cs="Times New Roman"/>
          <w:sz w:val="28"/>
          <w:szCs w:val="28"/>
        </w:rPr>
        <w:t xml:space="preserve">– </w:t>
      </w:r>
      <w:r w:rsidRPr="00DE6908">
        <w:rPr>
          <w:rFonts w:ascii="Times New Roman" w:hAnsi="Times New Roman" w:cs="Times New Roman"/>
          <w:sz w:val="28"/>
          <w:szCs w:val="28"/>
        </w:rPr>
        <w:t xml:space="preserve">нестероидные </w:t>
      </w:r>
      <w:r>
        <w:rPr>
          <w:rFonts w:ascii="Times New Roman" w:hAnsi="Times New Roman" w:cs="Times New Roman"/>
          <w:sz w:val="28"/>
          <w:szCs w:val="28"/>
        </w:rPr>
        <w:t xml:space="preserve">противовоспалительные средства </w:t>
      </w:r>
    </w:p>
    <w:p w:rsidR="00CB284A" w:rsidRDefault="00CB284A" w:rsidP="00E664FB">
      <w:pPr>
        <w:spacing w:line="360" w:lineRule="auto"/>
        <w:rPr>
          <w:rFonts w:ascii="Times New Roman" w:hAnsi="Times New Roman" w:cs="Times New Roman"/>
          <w:sz w:val="28"/>
          <w:szCs w:val="28"/>
        </w:rPr>
      </w:pPr>
      <w:r w:rsidRPr="00CB284A">
        <w:rPr>
          <w:rFonts w:ascii="Times New Roman" w:hAnsi="Times New Roman" w:cs="Times New Roman"/>
          <w:sz w:val="28"/>
          <w:szCs w:val="28"/>
        </w:rPr>
        <w:t>ЦОГ-1</w:t>
      </w:r>
      <w:r>
        <w:rPr>
          <w:rFonts w:ascii="Times New Roman" w:hAnsi="Times New Roman" w:cs="Times New Roman"/>
          <w:sz w:val="28"/>
          <w:szCs w:val="28"/>
        </w:rPr>
        <w:t xml:space="preserve"> – </w:t>
      </w:r>
      <w:proofErr w:type="spellStart"/>
      <w:r>
        <w:rPr>
          <w:rFonts w:ascii="Times New Roman" w:hAnsi="Times New Roman" w:cs="Times New Roman"/>
          <w:sz w:val="28"/>
          <w:szCs w:val="28"/>
        </w:rPr>
        <w:t>циклооксигеназа</w:t>
      </w:r>
      <w:proofErr w:type="spellEnd"/>
      <w:r>
        <w:rPr>
          <w:rFonts w:ascii="Times New Roman" w:hAnsi="Times New Roman" w:cs="Times New Roman"/>
          <w:sz w:val="28"/>
          <w:szCs w:val="28"/>
        </w:rPr>
        <w:t xml:space="preserve"> 1</w:t>
      </w:r>
    </w:p>
    <w:p w:rsidR="00CB284A" w:rsidRDefault="00CB284A" w:rsidP="00E664FB">
      <w:pPr>
        <w:spacing w:line="360" w:lineRule="auto"/>
        <w:rPr>
          <w:rFonts w:ascii="Times New Roman" w:hAnsi="Times New Roman" w:cs="Times New Roman"/>
          <w:sz w:val="28"/>
          <w:szCs w:val="28"/>
        </w:rPr>
      </w:pPr>
      <w:r w:rsidRPr="00CB284A">
        <w:rPr>
          <w:rFonts w:ascii="Times New Roman" w:hAnsi="Times New Roman" w:cs="Times New Roman"/>
          <w:sz w:val="28"/>
          <w:szCs w:val="28"/>
        </w:rPr>
        <w:t>ЦОГ</w:t>
      </w:r>
      <w:r>
        <w:rPr>
          <w:rFonts w:ascii="Times New Roman" w:hAnsi="Times New Roman" w:cs="Times New Roman"/>
          <w:sz w:val="28"/>
          <w:szCs w:val="28"/>
        </w:rPr>
        <w:t xml:space="preserve">-2 – </w:t>
      </w:r>
      <w:proofErr w:type="spellStart"/>
      <w:r>
        <w:rPr>
          <w:rFonts w:ascii="Times New Roman" w:hAnsi="Times New Roman" w:cs="Times New Roman"/>
          <w:sz w:val="28"/>
          <w:szCs w:val="28"/>
        </w:rPr>
        <w:t>циклооксигеназа</w:t>
      </w:r>
      <w:proofErr w:type="spellEnd"/>
      <w:r>
        <w:rPr>
          <w:rFonts w:ascii="Times New Roman" w:hAnsi="Times New Roman" w:cs="Times New Roman"/>
          <w:sz w:val="28"/>
          <w:szCs w:val="28"/>
        </w:rPr>
        <w:t xml:space="preserve"> 2</w:t>
      </w:r>
    </w:p>
    <w:p w:rsidR="00116D8F" w:rsidRDefault="00116D8F" w:rsidP="00E664FB">
      <w:pPr>
        <w:spacing w:line="360" w:lineRule="auto"/>
        <w:rPr>
          <w:rFonts w:ascii="Times New Roman" w:hAnsi="Times New Roman" w:cs="Times New Roman"/>
          <w:sz w:val="28"/>
          <w:szCs w:val="28"/>
        </w:rPr>
      </w:pPr>
      <w:r>
        <w:rPr>
          <w:rFonts w:ascii="Times New Roman" w:hAnsi="Times New Roman" w:cs="Times New Roman"/>
          <w:sz w:val="28"/>
          <w:szCs w:val="28"/>
        </w:rPr>
        <w:t>УИГ – упрощённый индекс гигиены</w:t>
      </w:r>
    </w:p>
    <w:p w:rsidR="00116D8F" w:rsidRPr="00A423B1" w:rsidRDefault="00116D8F" w:rsidP="00E664FB">
      <w:pPr>
        <w:spacing w:line="360" w:lineRule="auto"/>
        <w:rPr>
          <w:rFonts w:ascii="Times New Roman" w:hAnsi="Times New Roman" w:cs="Times New Roman"/>
          <w:sz w:val="28"/>
          <w:szCs w:val="28"/>
        </w:rPr>
      </w:pPr>
    </w:p>
    <w:p w:rsidR="00FB6A58" w:rsidRPr="00FB6A58" w:rsidRDefault="00FB6A58" w:rsidP="00E664FB">
      <w:pPr>
        <w:pStyle w:val="a4"/>
        <w:numPr>
          <w:ilvl w:val="1"/>
          <w:numId w:val="13"/>
        </w:numPr>
        <w:spacing w:line="360" w:lineRule="auto"/>
        <w:rPr>
          <w:rFonts w:ascii="Times New Roman" w:hAnsi="Times New Roman" w:cs="Times New Roman"/>
          <w:sz w:val="28"/>
          <w:szCs w:val="28"/>
        </w:rPr>
      </w:pPr>
      <w:r w:rsidRPr="00FB6A58">
        <w:rPr>
          <w:rFonts w:ascii="Times New Roman" w:hAnsi="Times New Roman" w:cs="Times New Roman"/>
          <w:sz w:val="28"/>
          <w:szCs w:val="28"/>
        </w:rPr>
        <w:br w:type="page"/>
      </w:r>
    </w:p>
    <w:p w:rsidR="00A423B1" w:rsidRPr="006F60DD" w:rsidRDefault="00A423B1" w:rsidP="00E664FB">
      <w:pPr>
        <w:spacing w:line="360" w:lineRule="auto"/>
        <w:rPr>
          <w:rFonts w:ascii="Times New Roman" w:hAnsi="Times New Roman" w:cs="Times New Roman"/>
          <w:b/>
          <w:sz w:val="28"/>
          <w:szCs w:val="28"/>
        </w:rPr>
      </w:pPr>
      <w:r w:rsidRPr="006F60DD">
        <w:rPr>
          <w:rFonts w:ascii="Times New Roman" w:hAnsi="Times New Roman" w:cs="Times New Roman"/>
          <w:b/>
          <w:sz w:val="28"/>
          <w:szCs w:val="28"/>
        </w:rPr>
        <w:lastRenderedPageBreak/>
        <w:t>Актуальность</w:t>
      </w:r>
    </w:p>
    <w:p w:rsidR="005C2C0A" w:rsidRPr="005C2C0A" w:rsidRDefault="005C2C0A" w:rsidP="00E664FB">
      <w:pPr>
        <w:spacing w:line="360" w:lineRule="auto"/>
        <w:rPr>
          <w:rFonts w:ascii="Times New Roman" w:hAnsi="Times New Roman" w:cs="Times New Roman"/>
          <w:sz w:val="28"/>
          <w:szCs w:val="28"/>
        </w:rPr>
      </w:pPr>
      <w:r>
        <w:rPr>
          <w:rFonts w:ascii="Times New Roman" w:hAnsi="Times New Roman" w:cs="Times New Roman"/>
          <w:sz w:val="28"/>
          <w:szCs w:val="28"/>
        </w:rPr>
        <w:t>Проблема сахарного диабета стоит остро и имеет огромные масштабы. По данным ВОЗ на 2016 год, сахарный диабет выявлен у 422 миллионов</w:t>
      </w:r>
      <w:r w:rsidRPr="005C2C0A">
        <w:rPr>
          <w:rFonts w:ascii="Times New Roman" w:hAnsi="Times New Roman" w:cs="Times New Roman"/>
          <w:sz w:val="28"/>
          <w:szCs w:val="28"/>
        </w:rPr>
        <w:t xml:space="preserve"> человек </w:t>
      </w:r>
      <w:r>
        <w:rPr>
          <w:rFonts w:ascii="Times New Roman" w:hAnsi="Times New Roman" w:cs="Times New Roman"/>
          <w:sz w:val="28"/>
          <w:szCs w:val="28"/>
        </w:rPr>
        <w:t>во всем мире, что при сравнении</w:t>
      </w:r>
      <w:r w:rsidRPr="005C2C0A">
        <w:rPr>
          <w:rFonts w:ascii="Times New Roman" w:hAnsi="Times New Roman" w:cs="Times New Roman"/>
          <w:sz w:val="28"/>
          <w:szCs w:val="28"/>
        </w:rPr>
        <w:t xml:space="preserve"> с 108 миллионами в 1980 году</w:t>
      </w:r>
      <w:r>
        <w:rPr>
          <w:rFonts w:ascii="Times New Roman" w:hAnsi="Times New Roman" w:cs="Times New Roman"/>
          <w:sz w:val="28"/>
          <w:szCs w:val="28"/>
        </w:rPr>
        <w:t xml:space="preserve"> свидетельствует о тенденции к росту заболеваемости</w:t>
      </w:r>
      <w:r w:rsidRPr="005C2C0A">
        <w:rPr>
          <w:rFonts w:ascii="Times New Roman" w:hAnsi="Times New Roman" w:cs="Times New Roman"/>
          <w:sz w:val="28"/>
          <w:szCs w:val="28"/>
        </w:rPr>
        <w:t>.</w:t>
      </w:r>
      <w:r w:rsidR="0009301F">
        <w:rPr>
          <w:rFonts w:ascii="Times New Roman" w:hAnsi="Times New Roman" w:cs="Times New Roman"/>
          <w:sz w:val="28"/>
          <w:szCs w:val="28"/>
        </w:rPr>
        <w:t xml:space="preserve"> По предварительным прогнозам, к</w:t>
      </w:r>
      <w:r w:rsidR="0009301F" w:rsidRPr="0009301F">
        <w:rPr>
          <w:rFonts w:ascii="Times New Roman" w:hAnsi="Times New Roman" w:cs="Times New Roman"/>
          <w:sz w:val="28"/>
          <w:szCs w:val="28"/>
        </w:rPr>
        <w:t xml:space="preserve"> 2030</w:t>
      </w:r>
      <w:r w:rsidR="0009301F">
        <w:rPr>
          <w:rFonts w:ascii="Times New Roman" w:hAnsi="Times New Roman" w:cs="Times New Roman"/>
          <w:sz w:val="28"/>
          <w:szCs w:val="28"/>
        </w:rPr>
        <w:t xml:space="preserve"> году сахарный диабет выйдет на 7 место среди причин</w:t>
      </w:r>
      <w:r w:rsidR="0009301F" w:rsidRPr="0009301F">
        <w:rPr>
          <w:rFonts w:ascii="Times New Roman" w:hAnsi="Times New Roman" w:cs="Times New Roman"/>
          <w:sz w:val="28"/>
          <w:szCs w:val="28"/>
        </w:rPr>
        <w:t xml:space="preserve"> смерти во всем мире.</w:t>
      </w:r>
      <w:r>
        <w:rPr>
          <w:rFonts w:ascii="Times New Roman" w:hAnsi="Times New Roman" w:cs="Times New Roman"/>
          <w:sz w:val="28"/>
          <w:szCs w:val="28"/>
        </w:rPr>
        <w:t xml:space="preserve"> Д</w:t>
      </w:r>
      <w:r w:rsidRPr="005C2C0A">
        <w:rPr>
          <w:rFonts w:ascii="Times New Roman" w:hAnsi="Times New Roman" w:cs="Times New Roman"/>
          <w:sz w:val="28"/>
          <w:szCs w:val="28"/>
        </w:rPr>
        <w:t>иабет является</w:t>
      </w:r>
      <w:r w:rsidR="00B85308">
        <w:rPr>
          <w:rFonts w:ascii="Times New Roman" w:hAnsi="Times New Roman" w:cs="Times New Roman"/>
          <w:sz w:val="28"/>
          <w:szCs w:val="28"/>
        </w:rPr>
        <w:t xml:space="preserve"> социально значимым заболеванием и</w:t>
      </w:r>
      <w:r w:rsidRPr="005C2C0A">
        <w:rPr>
          <w:rFonts w:ascii="Times New Roman" w:hAnsi="Times New Roman" w:cs="Times New Roman"/>
          <w:sz w:val="28"/>
          <w:szCs w:val="28"/>
        </w:rPr>
        <w:t xml:space="preserve"> одним из четырех приоритетных </w:t>
      </w:r>
      <w:r w:rsidR="00B85308">
        <w:rPr>
          <w:rFonts w:ascii="Times New Roman" w:hAnsi="Times New Roman" w:cs="Times New Roman"/>
          <w:sz w:val="28"/>
          <w:szCs w:val="28"/>
        </w:rPr>
        <w:t>неинфекционных заболеваний</w:t>
      </w:r>
      <w:r w:rsidRPr="005C2C0A">
        <w:rPr>
          <w:rFonts w:ascii="Times New Roman" w:hAnsi="Times New Roman" w:cs="Times New Roman"/>
          <w:sz w:val="28"/>
          <w:szCs w:val="28"/>
        </w:rPr>
        <w:t>, принятие мер в отношении которых запланировано на уровне мировых лидеров</w:t>
      </w:r>
      <w:r w:rsidR="005E12A1" w:rsidRPr="005E12A1">
        <w:rPr>
          <w:rFonts w:ascii="Times New Roman" w:hAnsi="Times New Roman" w:cs="Times New Roman"/>
          <w:sz w:val="28"/>
          <w:szCs w:val="28"/>
        </w:rPr>
        <w:t xml:space="preserve"> [</w:t>
      </w:r>
      <w:r w:rsidR="005E12A1">
        <w:rPr>
          <w:rFonts w:ascii="Times New Roman" w:hAnsi="Times New Roman" w:cs="Times New Roman"/>
          <w:sz w:val="28"/>
          <w:szCs w:val="28"/>
        </w:rPr>
        <w:t>43</w:t>
      </w:r>
      <w:r w:rsidR="005E12A1" w:rsidRPr="005E12A1">
        <w:rPr>
          <w:rFonts w:ascii="Times New Roman" w:hAnsi="Times New Roman" w:cs="Times New Roman"/>
          <w:sz w:val="28"/>
          <w:szCs w:val="28"/>
        </w:rPr>
        <w:t>]</w:t>
      </w:r>
      <w:r w:rsidRPr="005C2C0A">
        <w:rPr>
          <w:rFonts w:ascii="Times New Roman" w:hAnsi="Times New Roman" w:cs="Times New Roman"/>
          <w:sz w:val="28"/>
          <w:szCs w:val="28"/>
        </w:rPr>
        <w:t>.</w:t>
      </w:r>
      <w:r w:rsidR="00581A2F">
        <w:rPr>
          <w:rFonts w:ascii="Times New Roman" w:hAnsi="Times New Roman" w:cs="Times New Roman"/>
          <w:sz w:val="28"/>
          <w:szCs w:val="28"/>
        </w:rPr>
        <w:t xml:space="preserve"> Принятие этих мер связано с ослож</w:t>
      </w:r>
      <w:r w:rsidR="004B1A3B">
        <w:rPr>
          <w:rFonts w:ascii="Times New Roman" w:hAnsi="Times New Roman" w:cs="Times New Roman"/>
          <w:sz w:val="28"/>
          <w:szCs w:val="28"/>
        </w:rPr>
        <w:t>н</w:t>
      </w:r>
      <w:r w:rsidR="00581A2F">
        <w:rPr>
          <w:rFonts w:ascii="Times New Roman" w:hAnsi="Times New Roman" w:cs="Times New Roman"/>
          <w:sz w:val="28"/>
          <w:szCs w:val="28"/>
        </w:rPr>
        <w:t xml:space="preserve">ениями, затрагивающими многие системы органов, снижающими качество жизни и приводящими к </w:t>
      </w:r>
      <w:proofErr w:type="spellStart"/>
      <w:r w:rsidR="00581A2F">
        <w:rPr>
          <w:rFonts w:ascii="Times New Roman" w:hAnsi="Times New Roman" w:cs="Times New Roman"/>
          <w:sz w:val="28"/>
          <w:szCs w:val="28"/>
        </w:rPr>
        <w:t>инвалидизации</w:t>
      </w:r>
      <w:proofErr w:type="spellEnd"/>
      <w:r w:rsidR="00581A2F">
        <w:rPr>
          <w:rFonts w:ascii="Times New Roman" w:hAnsi="Times New Roman" w:cs="Times New Roman"/>
          <w:sz w:val="28"/>
          <w:szCs w:val="28"/>
        </w:rPr>
        <w:t xml:space="preserve"> пациентов, страдающих сахарным диабетом.</w:t>
      </w:r>
      <w:r w:rsidR="00066F4E" w:rsidRPr="00066F4E">
        <w:rPr>
          <w:rFonts w:ascii="Arial" w:hAnsi="Arial" w:cs="Arial"/>
          <w:b/>
          <w:bCs/>
          <w:color w:val="3C4245"/>
        </w:rPr>
        <w:t xml:space="preserve"> </w:t>
      </w:r>
      <w:r w:rsidR="00066F4E">
        <w:rPr>
          <w:rFonts w:ascii="Times New Roman" w:hAnsi="Times New Roman" w:cs="Times New Roman"/>
          <w:bCs/>
          <w:sz w:val="28"/>
          <w:szCs w:val="28"/>
        </w:rPr>
        <w:t>К наиболее тяжёлым осложнениям относятся потеря зрения, почечная недостаточность, инфаркт миокарда, инсульт и ампутация</w:t>
      </w:r>
      <w:r w:rsidR="00066F4E" w:rsidRPr="00066F4E">
        <w:rPr>
          <w:rFonts w:ascii="Times New Roman" w:hAnsi="Times New Roman" w:cs="Times New Roman"/>
          <w:bCs/>
          <w:sz w:val="28"/>
          <w:szCs w:val="28"/>
        </w:rPr>
        <w:t xml:space="preserve"> нижних конечностей</w:t>
      </w:r>
      <w:r w:rsidR="00066F4E">
        <w:rPr>
          <w:rFonts w:ascii="Times New Roman" w:hAnsi="Times New Roman" w:cs="Times New Roman"/>
          <w:bCs/>
          <w:sz w:val="28"/>
          <w:szCs w:val="28"/>
        </w:rPr>
        <w:t>.</w:t>
      </w:r>
      <w:r w:rsidR="00F75E8B">
        <w:rPr>
          <w:rFonts w:ascii="Times New Roman" w:hAnsi="Times New Roman" w:cs="Times New Roman"/>
          <w:sz w:val="28"/>
          <w:szCs w:val="28"/>
        </w:rPr>
        <w:t xml:space="preserve"> </w:t>
      </w:r>
      <w:r w:rsidR="00066F4E">
        <w:rPr>
          <w:rFonts w:ascii="Times New Roman" w:hAnsi="Times New Roman" w:cs="Times New Roman"/>
          <w:sz w:val="28"/>
          <w:szCs w:val="28"/>
        </w:rPr>
        <w:t>Осложнения диабета</w:t>
      </w:r>
      <w:r w:rsidR="00191A77">
        <w:rPr>
          <w:rFonts w:ascii="Times New Roman" w:hAnsi="Times New Roman" w:cs="Times New Roman"/>
          <w:sz w:val="28"/>
          <w:szCs w:val="28"/>
        </w:rPr>
        <w:t xml:space="preserve"> могут приводить к летальному исходу. </w:t>
      </w:r>
      <w:r w:rsidR="00FA042F">
        <w:rPr>
          <w:rFonts w:ascii="Times New Roman" w:hAnsi="Times New Roman" w:cs="Times New Roman"/>
          <w:sz w:val="28"/>
          <w:szCs w:val="28"/>
        </w:rPr>
        <w:t>Сахарный диабет стал причиной</w:t>
      </w:r>
      <w:r w:rsidR="00FA042F" w:rsidRPr="00FA042F">
        <w:rPr>
          <w:rFonts w:ascii="Times New Roman" w:hAnsi="Times New Roman" w:cs="Times New Roman"/>
          <w:sz w:val="28"/>
          <w:szCs w:val="28"/>
        </w:rPr>
        <w:t xml:space="preserve"> 1,6 млн смертельных случ</w:t>
      </w:r>
      <w:r w:rsidR="00FA042F">
        <w:rPr>
          <w:rFonts w:ascii="Times New Roman" w:hAnsi="Times New Roman" w:cs="Times New Roman"/>
          <w:sz w:val="28"/>
          <w:szCs w:val="28"/>
        </w:rPr>
        <w:t xml:space="preserve">аев в 2016 году </w:t>
      </w:r>
      <w:r w:rsidR="00FA042F" w:rsidRPr="00191A77">
        <w:rPr>
          <w:rFonts w:ascii="Times New Roman" w:hAnsi="Times New Roman" w:cs="Times New Roman"/>
          <w:sz w:val="28"/>
          <w:szCs w:val="28"/>
        </w:rPr>
        <w:t>[43]</w:t>
      </w:r>
      <w:r w:rsidR="00FA042F" w:rsidRPr="00FA042F">
        <w:rPr>
          <w:rFonts w:ascii="Times New Roman" w:hAnsi="Times New Roman" w:cs="Times New Roman"/>
          <w:sz w:val="28"/>
          <w:szCs w:val="28"/>
        </w:rPr>
        <w:t>.</w:t>
      </w:r>
    </w:p>
    <w:p w:rsidR="00076BE8" w:rsidRDefault="00A423B1" w:rsidP="00E664FB">
      <w:pPr>
        <w:spacing w:line="360" w:lineRule="auto"/>
        <w:rPr>
          <w:rFonts w:ascii="Times New Roman" w:hAnsi="Times New Roman" w:cs="Times New Roman"/>
          <w:sz w:val="28"/>
          <w:szCs w:val="28"/>
        </w:rPr>
      </w:pPr>
      <w:r w:rsidRPr="00345151">
        <w:rPr>
          <w:rFonts w:ascii="Times New Roman" w:hAnsi="Times New Roman" w:cs="Times New Roman"/>
          <w:sz w:val="28"/>
          <w:szCs w:val="28"/>
        </w:rPr>
        <w:t xml:space="preserve">Оказание помощи пациентам с отягощенным анамнезом является актуальным и сложным вопросом </w:t>
      </w:r>
      <w:proofErr w:type="spellStart"/>
      <w:r w:rsidRPr="00345151">
        <w:rPr>
          <w:rFonts w:ascii="Times New Roman" w:hAnsi="Times New Roman" w:cs="Times New Roman"/>
          <w:sz w:val="28"/>
          <w:szCs w:val="28"/>
        </w:rPr>
        <w:t>пародонтологии</w:t>
      </w:r>
      <w:proofErr w:type="spellEnd"/>
      <w:r w:rsidRPr="00345151">
        <w:rPr>
          <w:rFonts w:ascii="Times New Roman" w:hAnsi="Times New Roman" w:cs="Times New Roman"/>
          <w:sz w:val="28"/>
          <w:szCs w:val="28"/>
        </w:rPr>
        <w:t>.</w:t>
      </w:r>
      <w:r>
        <w:rPr>
          <w:rFonts w:ascii="Times New Roman" w:hAnsi="Times New Roman" w:cs="Times New Roman"/>
          <w:sz w:val="28"/>
          <w:szCs w:val="28"/>
        </w:rPr>
        <w:t xml:space="preserve"> </w:t>
      </w:r>
      <w:r w:rsidR="00076BE8" w:rsidRPr="00076BE8">
        <w:rPr>
          <w:rFonts w:ascii="Times New Roman" w:hAnsi="Times New Roman" w:cs="Times New Roman"/>
          <w:sz w:val="28"/>
          <w:szCs w:val="28"/>
        </w:rPr>
        <w:t>По данным разных авторов, заболевания пародонта у пациентов с сахарным диабетом встречаются от 50 до 100% случаев, в то время как у пациентов с неотягощенным анамнезом заболевае</w:t>
      </w:r>
      <w:r w:rsidR="005E12A1">
        <w:rPr>
          <w:rFonts w:ascii="Times New Roman" w:hAnsi="Times New Roman" w:cs="Times New Roman"/>
          <w:sz w:val="28"/>
          <w:szCs w:val="28"/>
        </w:rPr>
        <w:t>мость составляет от 30 до 50% [37</w:t>
      </w:r>
      <w:r w:rsidR="00076BE8" w:rsidRPr="00076BE8">
        <w:rPr>
          <w:rFonts w:ascii="Times New Roman" w:hAnsi="Times New Roman" w:cs="Times New Roman"/>
          <w:sz w:val="28"/>
          <w:szCs w:val="28"/>
        </w:rPr>
        <w:t>].</w:t>
      </w:r>
    </w:p>
    <w:p w:rsidR="00715488" w:rsidRDefault="00A423B1" w:rsidP="00E664FB">
      <w:pPr>
        <w:spacing w:line="360" w:lineRule="auto"/>
        <w:rPr>
          <w:rFonts w:ascii="Times New Roman" w:hAnsi="Times New Roman" w:cs="Times New Roman"/>
          <w:sz w:val="28"/>
          <w:szCs w:val="28"/>
        </w:rPr>
      </w:pPr>
      <w:r>
        <w:rPr>
          <w:rFonts w:ascii="Times New Roman" w:hAnsi="Times New Roman" w:cs="Times New Roman"/>
          <w:sz w:val="28"/>
          <w:szCs w:val="28"/>
        </w:rPr>
        <w:t>На данный момент детально изучены патогенетические механизмы развития сахарного диабета и его осложнений, а также накоплен достаточно большой объем информации в области практической медицины. Очевидно, эффективное лечение невозможно без применения этих фундаментальных знаний. Однако анализ имеющихся данных представляет определенные сложности, так как в разных работах оценка</w:t>
      </w:r>
      <w:r w:rsidR="00581A2F">
        <w:rPr>
          <w:rFonts w:ascii="Times New Roman" w:hAnsi="Times New Roman" w:cs="Times New Roman"/>
          <w:sz w:val="28"/>
          <w:szCs w:val="28"/>
        </w:rPr>
        <w:t xml:space="preserve"> эффективности пародонтологического лечения</w:t>
      </w:r>
      <w:r>
        <w:rPr>
          <w:rFonts w:ascii="Times New Roman" w:hAnsi="Times New Roman" w:cs="Times New Roman"/>
          <w:sz w:val="28"/>
          <w:szCs w:val="28"/>
        </w:rPr>
        <w:t xml:space="preserve"> производится на основе различных критериев. Одни исследователи выбирают общие показатели, другие концентрируют свое </w:t>
      </w:r>
      <w:r>
        <w:rPr>
          <w:rFonts w:ascii="Times New Roman" w:hAnsi="Times New Roman" w:cs="Times New Roman"/>
          <w:sz w:val="28"/>
          <w:szCs w:val="28"/>
        </w:rPr>
        <w:lastRenderedPageBreak/>
        <w:t>внимание на местных признаках. В итоге мы имеем огромное количество исследований, результаты которых трудно сопоставимы между собой, что ограничивает практическое применение этих знаний.</w:t>
      </w:r>
      <w:r w:rsidR="00715488">
        <w:rPr>
          <w:rFonts w:ascii="Times New Roman" w:hAnsi="Times New Roman" w:cs="Times New Roman"/>
          <w:sz w:val="28"/>
          <w:szCs w:val="28"/>
        </w:rPr>
        <w:t xml:space="preserve"> </w:t>
      </w:r>
      <w:r w:rsidR="00715488" w:rsidRPr="00715488">
        <w:rPr>
          <w:rFonts w:ascii="Times New Roman" w:hAnsi="Times New Roman" w:cs="Times New Roman"/>
          <w:sz w:val="28"/>
          <w:szCs w:val="28"/>
        </w:rPr>
        <w:t xml:space="preserve">Кроме того, среди общих биохимических показателей может быть выбрана концентрация глюкозы в плазме натощак или уровень </w:t>
      </w:r>
      <w:proofErr w:type="spellStart"/>
      <w:r w:rsidR="00715488" w:rsidRPr="00715488">
        <w:rPr>
          <w:rFonts w:ascii="Times New Roman" w:hAnsi="Times New Roman" w:cs="Times New Roman"/>
          <w:sz w:val="28"/>
          <w:szCs w:val="28"/>
        </w:rPr>
        <w:t>гликированного</w:t>
      </w:r>
      <w:proofErr w:type="spellEnd"/>
      <w:r w:rsidR="00715488" w:rsidRPr="00715488">
        <w:rPr>
          <w:rFonts w:ascii="Times New Roman" w:hAnsi="Times New Roman" w:cs="Times New Roman"/>
          <w:sz w:val="28"/>
          <w:szCs w:val="28"/>
        </w:rPr>
        <w:t xml:space="preserve"> гемоглобина. Первый является наиболее доступным, второй, согласно рекомендациям Американской Ассоциации, считается более значимым при затруднениях в диагностике сахарного диабета</w:t>
      </w:r>
      <w:r w:rsidR="00715488">
        <w:rPr>
          <w:rFonts w:ascii="Times New Roman" w:hAnsi="Times New Roman" w:cs="Times New Roman"/>
          <w:sz w:val="28"/>
          <w:szCs w:val="28"/>
        </w:rPr>
        <w:t xml:space="preserve"> (</w:t>
      </w:r>
      <w:r w:rsidR="00715488" w:rsidRPr="00715488">
        <w:rPr>
          <w:rFonts w:ascii="Times New Roman" w:hAnsi="Times New Roman" w:cs="Times New Roman"/>
          <w:sz w:val="28"/>
          <w:szCs w:val="28"/>
          <w:lang w:val="en-US"/>
        </w:rPr>
        <w:t>American</w:t>
      </w:r>
      <w:r w:rsidR="00715488" w:rsidRPr="00715488">
        <w:rPr>
          <w:rFonts w:ascii="Times New Roman" w:hAnsi="Times New Roman" w:cs="Times New Roman"/>
          <w:sz w:val="28"/>
          <w:szCs w:val="28"/>
        </w:rPr>
        <w:t xml:space="preserve"> </w:t>
      </w:r>
      <w:r w:rsidR="00715488" w:rsidRPr="00715488">
        <w:rPr>
          <w:rFonts w:ascii="Times New Roman" w:hAnsi="Times New Roman" w:cs="Times New Roman"/>
          <w:sz w:val="28"/>
          <w:szCs w:val="28"/>
          <w:lang w:val="en-US"/>
        </w:rPr>
        <w:t>Diabetes</w:t>
      </w:r>
      <w:r w:rsidR="00715488" w:rsidRPr="00715488">
        <w:rPr>
          <w:rFonts w:ascii="Times New Roman" w:hAnsi="Times New Roman" w:cs="Times New Roman"/>
          <w:sz w:val="28"/>
          <w:szCs w:val="28"/>
        </w:rPr>
        <w:t xml:space="preserve"> </w:t>
      </w:r>
      <w:r w:rsidR="00715488" w:rsidRPr="00715488">
        <w:rPr>
          <w:rFonts w:ascii="Times New Roman" w:hAnsi="Times New Roman" w:cs="Times New Roman"/>
          <w:sz w:val="28"/>
          <w:szCs w:val="28"/>
          <w:lang w:val="en-US"/>
        </w:rPr>
        <w:t>Association</w:t>
      </w:r>
      <w:r w:rsidR="00715488">
        <w:rPr>
          <w:rFonts w:ascii="Times New Roman" w:hAnsi="Times New Roman" w:cs="Times New Roman"/>
          <w:sz w:val="28"/>
          <w:szCs w:val="28"/>
        </w:rPr>
        <w:t>, 2000)</w:t>
      </w:r>
      <w:r w:rsidR="00715488" w:rsidRPr="00715488">
        <w:rPr>
          <w:rFonts w:ascii="Times New Roman" w:hAnsi="Times New Roman" w:cs="Times New Roman"/>
          <w:sz w:val="28"/>
          <w:szCs w:val="28"/>
        </w:rPr>
        <w:t>.</w:t>
      </w:r>
      <w:r w:rsidR="00715488">
        <w:rPr>
          <w:rFonts w:ascii="Times New Roman" w:hAnsi="Times New Roman" w:cs="Times New Roman"/>
          <w:sz w:val="28"/>
          <w:szCs w:val="28"/>
        </w:rPr>
        <w:t xml:space="preserve"> Сравнение результатов таких исследований между собой затруднительно и может привести к некорректным выводам.   Таким образом,</w:t>
      </w:r>
      <w:r w:rsidR="00715488" w:rsidRPr="00715488">
        <w:rPr>
          <w:rFonts w:ascii="Times New Roman" w:hAnsi="Times New Roman" w:cs="Times New Roman"/>
          <w:sz w:val="28"/>
          <w:szCs w:val="28"/>
        </w:rPr>
        <w:t xml:space="preserve"> ни </w:t>
      </w:r>
      <w:proofErr w:type="spellStart"/>
      <w:r w:rsidR="00715488" w:rsidRPr="00715488">
        <w:rPr>
          <w:rFonts w:ascii="Times New Roman" w:hAnsi="Times New Roman" w:cs="Times New Roman"/>
          <w:sz w:val="28"/>
          <w:szCs w:val="28"/>
        </w:rPr>
        <w:t>гликированный</w:t>
      </w:r>
      <w:proofErr w:type="spellEnd"/>
      <w:r w:rsidR="00715488" w:rsidRPr="00715488">
        <w:rPr>
          <w:rFonts w:ascii="Times New Roman" w:hAnsi="Times New Roman" w:cs="Times New Roman"/>
          <w:sz w:val="28"/>
          <w:szCs w:val="28"/>
        </w:rPr>
        <w:t xml:space="preserve"> гемоглобин, ни уровень глюкозы в плазме крови нельзя назвать идеальным критерием, особенно для врача-стоматолога, в чьи задачи не входит интерпретация этих биохимических показателей</w:t>
      </w:r>
      <w:r w:rsidR="00715488">
        <w:rPr>
          <w:rFonts w:ascii="Times New Roman" w:hAnsi="Times New Roman" w:cs="Times New Roman"/>
          <w:sz w:val="28"/>
          <w:szCs w:val="28"/>
        </w:rPr>
        <w:t>.</w:t>
      </w:r>
    </w:p>
    <w:p w:rsidR="00A423B1" w:rsidRDefault="00715488" w:rsidP="00E664FB">
      <w:pPr>
        <w:spacing w:line="360" w:lineRule="auto"/>
        <w:rPr>
          <w:rFonts w:ascii="Times New Roman" w:hAnsi="Times New Roman" w:cs="Times New Roman"/>
          <w:sz w:val="28"/>
          <w:szCs w:val="28"/>
        </w:rPr>
      </w:pPr>
      <w:r>
        <w:rPr>
          <w:rFonts w:ascii="Times New Roman" w:hAnsi="Times New Roman" w:cs="Times New Roman"/>
          <w:sz w:val="28"/>
          <w:szCs w:val="28"/>
        </w:rPr>
        <w:t>Д</w:t>
      </w:r>
      <w:r w:rsidR="00581A2F">
        <w:rPr>
          <w:rFonts w:ascii="Times New Roman" w:hAnsi="Times New Roman" w:cs="Times New Roman"/>
          <w:sz w:val="28"/>
          <w:szCs w:val="28"/>
        </w:rPr>
        <w:t xml:space="preserve">алеко </w:t>
      </w:r>
      <w:r w:rsidR="00A423B1">
        <w:rPr>
          <w:rFonts w:ascii="Times New Roman" w:hAnsi="Times New Roman" w:cs="Times New Roman"/>
          <w:sz w:val="28"/>
          <w:szCs w:val="28"/>
        </w:rPr>
        <w:t>не все методики, описанные в научной литературе, доступны врачу-стоматологу на клиническом приеме, и стоматолог не всегда имеет возможность сравнить итоги своей работы с результатами, полученными исследователями.</w:t>
      </w:r>
    </w:p>
    <w:p w:rsidR="001E3CE8" w:rsidRPr="00715488" w:rsidRDefault="001E3CE8" w:rsidP="00E664FB">
      <w:pPr>
        <w:spacing w:line="360" w:lineRule="auto"/>
        <w:rPr>
          <w:rFonts w:ascii="Times New Roman" w:hAnsi="Times New Roman" w:cs="Times New Roman"/>
          <w:b/>
          <w:sz w:val="32"/>
          <w:szCs w:val="32"/>
        </w:rPr>
      </w:pPr>
      <w:r w:rsidRPr="001E3CE8">
        <w:rPr>
          <w:rFonts w:ascii="Times New Roman" w:hAnsi="Times New Roman" w:cs="Times New Roman"/>
          <w:b/>
          <w:sz w:val="28"/>
          <w:szCs w:val="28"/>
        </w:rPr>
        <w:t>Цель данного исследования</w:t>
      </w:r>
    </w:p>
    <w:p w:rsidR="00834783" w:rsidRDefault="001E3CE8"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 Оценка эффективности</w:t>
      </w:r>
      <w:r w:rsidR="00834783">
        <w:rPr>
          <w:rFonts w:ascii="Times New Roman" w:hAnsi="Times New Roman" w:cs="Times New Roman"/>
          <w:sz w:val="28"/>
          <w:szCs w:val="28"/>
        </w:rPr>
        <w:t xml:space="preserve"> пародонтологического лечения </w:t>
      </w:r>
      <w:r>
        <w:rPr>
          <w:rFonts w:ascii="Times New Roman" w:hAnsi="Times New Roman" w:cs="Times New Roman"/>
          <w:sz w:val="28"/>
          <w:szCs w:val="28"/>
        </w:rPr>
        <w:t xml:space="preserve">у </w:t>
      </w:r>
      <w:r w:rsidR="00834783">
        <w:rPr>
          <w:rFonts w:ascii="Times New Roman" w:hAnsi="Times New Roman" w:cs="Times New Roman"/>
          <w:sz w:val="28"/>
          <w:szCs w:val="28"/>
        </w:rPr>
        <w:t>пациентов</w:t>
      </w:r>
      <w:r>
        <w:rPr>
          <w:rFonts w:ascii="Times New Roman" w:hAnsi="Times New Roman" w:cs="Times New Roman"/>
          <w:sz w:val="28"/>
          <w:szCs w:val="28"/>
        </w:rPr>
        <w:t>,</w:t>
      </w:r>
      <w:r w:rsidR="00834783">
        <w:rPr>
          <w:rFonts w:ascii="Times New Roman" w:hAnsi="Times New Roman" w:cs="Times New Roman"/>
          <w:sz w:val="28"/>
          <w:szCs w:val="28"/>
        </w:rPr>
        <w:t xml:space="preserve"> с</w:t>
      </w:r>
      <w:r>
        <w:rPr>
          <w:rFonts w:ascii="Times New Roman" w:hAnsi="Times New Roman" w:cs="Times New Roman"/>
          <w:sz w:val="28"/>
          <w:szCs w:val="28"/>
        </w:rPr>
        <w:t>традающих</w:t>
      </w:r>
      <w:r w:rsidR="00834783">
        <w:rPr>
          <w:rFonts w:ascii="Times New Roman" w:hAnsi="Times New Roman" w:cs="Times New Roman"/>
          <w:sz w:val="28"/>
          <w:szCs w:val="28"/>
        </w:rPr>
        <w:t xml:space="preserve"> сахарным диабетом</w:t>
      </w:r>
      <w:r w:rsidR="0008581F" w:rsidRPr="0008581F">
        <w:rPr>
          <w:rFonts w:ascii="Times New Roman" w:hAnsi="Times New Roman" w:cs="Times New Roman"/>
          <w:sz w:val="28"/>
          <w:szCs w:val="28"/>
        </w:rPr>
        <w:t>,</w:t>
      </w:r>
      <w:r w:rsidR="00253935">
        <w:rPr>
          <w:rFonts w:ascii="Times New Roman" w:hAnsi="Times New Roman" w:cs="Times New Roman"/>
          <w:sz w:val="28"/>
          <w:szCs w:val="28"/>
        </w:rPr>
        <w:t xml:space="preserve"> с помощью наиболее универсальных критериев</w:t>
      </w:r>
      <w:r w:rsidR="005E12A1">
        <w:rPr>
          <w:rFonts w:ascii="Times New Roman" w:hAnsi="Times New Roman" w:cs="Times New Roman"/>
          <w:sz w:val="28"/>
          <w:szCs w:val="28"/>
        </w:rPr>
        <w:t>, которые используют</w:t>
      </w:r>
      <w:r w:rsidR="0057613D">
        <w:rPr>
          <w:rFonts w:ascii="Times New Roman" w:hAnsi="Times New Roman" w:cs="Times New Roman"/>
          <w:sz w:val="28"/>
          <w:szCs w:val="28"/>
        </w:rPr>
        <w:t xml:space="preserve"> врач</w:t>
      </w:r>
      <w:r w:rsidR="005E12A1">
        <w:rPr>
          <w:rFonts w:ascii="Times New Roman" w:hAnsi="Times New Roman" w:cs="Times New Roman"/>
          <w:sz w:val="28"/>
          <w:szCs w:val="28"/>
        </w:rPr>
        <w:t>и на клиническом приёме</w:t>
      </w:r>
      <w:r w:rsidR="00581A2F">
        <w:rPr>
          <w:rFonts w:ascii="Times New Roman" w:hAnsi="Times New Roman" w:cs="Times New Roman"/>
          <w:sz w:val="28"/>
          <w:szCs w:val="28"/>
        </w:rPr>
        <w:t>.</w:t>
      </w:r>
    </w:p>
    <w:p w:rsidR="00834783" w:rsidRDefault="001E3CE8" w:rsidP="00E664FB">
      <w:pPr>
        <w:spacing w:line="360" w:lineRule="auto"/>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1E3CE8" w:rsidRDefault="00632D88" w:rsidP="00E664FB">
      <w:pPr>
        <w:pStyle w:val="a4"/>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Изучить истории болезней пациентов</w:t>
      </w:r>
      <w:r w:rsidR="005E12A1">
        <w:rPr>
          <w:rFonts w:ascii="Times New Roman" w:hAnsi="Times New Roman" w:cs="Times New Roman"/>
          <w:sz w:val="28"/>
          <w:szCs w:val="28"/>
        </w:rPr>
        <w:t xml:space="preserve"> с заболеваниями пародонта</w:t>
      </w:r>
      <w:r>
        <w:rPr>
          <w:rFonts w:ascii="Times New Roman" w:hAnsi="Times New Roman" w:cs="Times New Roman"/>
          <w:sz w:val="28"/>
          <w:szCs w:val="28"/>
        </w:rPr>
        <w:t>, страдающих СД и с</w:t>
      </w:r>
      <w:r w:rsidR="005E12A1">
        <w:rPr>
          <w:rFonts w:ascii="Times New Roman" w:hAnsi="Times New Roman" w:cs="Times New Roman"/>
          <w:sz w:val="28"/>
          <w:szCs w:val="28"/>
        </w:rPr>
        <w:t>ос</w:t>
      </w:r>
      <w:r>
        <w:rPr>
          <w:rFonts w:ascii="Times New Roman" w:hAnsi="Times New Roman" w:cs="Times New Roman"/>
          <w:sz w:val="28"/>
          <w:szCs w:val="28"/>
        </w:rPr>
        <w:t>тоящих на диспансерном учете</w:t>
      </w:r>
      <w:r w:rsidR="00581A2F">
        <w:rPr>
          <w:rFonts w:ascii="Times New Roman" w:hAnsi="Times New Roman" w:cs="Times New Roman"/>
          <w:sz w:val="28"/>
          <w:szCs w:val="28"/>
        </w:rPr>
        <w:t>.</w:t>
      </w:r>
    </w:p>
    <w:p w:rsidR="001E3CE8" w:rsidRDefault="001E3CE8" w:rsidP="00E664FB">
      <w:pPr>
        <w:pStyle w:val="a4"/>
        <w:numPr>
          <w:ilvl w:val="0"/>
          <w:numId w:val="16"/>
        </w:numPr>
        <w:spacing w:line="360" w:lineRule="auto"/>
        <w:rPr>
          <w:rFonts w:ascii="Times New Roman" w:hAnsi="Times New Roman" w:cs="Times New Roman"/>
          <w:sz w:val="28"/>
          <w:szCs w:val="28"/>
        </w:rPr>
      </w:pPr>
      <w:r w:rsidRPr="006817B3">
        <w:rPr>
          <w:rFonts w:ascii="Times New Roman" w:hAnsi="Times New Roman" w:cs="Times New Roman"/>
          <w:sz w:val="28"/>
          <w:szCs w:val="28"/>
        </w:rPr>
        <w:t>Проанализировать структуру заболеваемости среди пациентов, страдающих сахарным диабетом</w:t>
      </w:r>
      <w:r w:rsidR="00581A2F" w:rsidRPr="006817B3">
        <w:rPr>
          <w:rFonts w:ascii="Times New Roman" w:hAnsi="Times New Roman" w:cs="Times New Roman"/>
          <w:sz w:val="28"/>
          <w:szCs w:val="28"/>
        </w:rPr>
        <w:t>.</w:t>
      </w:r>
    </w:p>
    <w:p w:rsidR="006817B3" w:rsidRPr="006817B3" w:rsidRDefault="006817B3" w:rsidP="00E664FB">
      <w:pPr>
        <w:pStyle w:val="a4"/>
        <w:numPr>
          <w:ilvl w:val="0"/>
          <w:numId w:val="16"/>
        </w:numPr>
        <w:spacing w:line="360" w:lineRule="auto"/>
        <w:rPr>
          <w:rFonts w:ascii="Times New Roman" w:hAnsi="Times New Roman" w:cs="Times New Roman"/>
          <w:sz w:val="28"/>
          <w:szCs w:val="28"/>
        </w:rPr>
      </w:pPr>
      <w:r w:rsidRPr="006817B3">
        <w:rPr>
          <w:rFonts w:ascii="Times New Roman" w:hAnsi="Times New Roman" w:cs="Times New Roman"/>
          <w:sz w:val="28"/>
          <w:szCs w:val="28"/>
        </w:rPr>
        <w:lastRenderedPageBreak/>
        <w:t>Сформулировать критерии, согласно которым пародонтологическое лечение будет считаться неэффективным в контексте данной работы</w:t>
      </w:r>
      <w:r>
        <w:rPr>
          <w:rFonts w:ascii="Times New Roman" w:hAnsi="Times New Roman" w:cs="Times New Roman"/>
          <w:sz w:val="28"/>
          <w:szCs w:val="28"/>
        </w:rPr>
        <w:t>.</w:t>
      </w:r>
    </w:p>
    <w:p w:rsidR="001E3CE8" w:rsidRDefault="001E3CE8" w:rsidP="00E664FB">
      <w:pPr>
        <w:pStyle w:val="a4"/>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Выявить </w:t>
      </w:r>
      <w:r w:rsidR="00FA042F">
        <w:rPr>
          <w:rFonts w:ascii="Times New Roman" w:hAnsi="Times New Roman" w:cs="Times New Roman"/>
          <w:sz w:val="28"/>
          <w:szCs w:val="28"/>
        </w:rPr>
        <w:t xml:space="preserve">особенности течения </w:t>
      </w:r>
      <w:r w:rsidR="00F52F6B">
        <w:rPr>
          <w:rFonts w:ascii="Times New Roman" w:hAnsi="Times New Roman" w:cs="Times New Roman"/>
          <w:sz w:val="28"/>
          <w:szCs w:val="28"/>
        </w:rPr>
        <w:t>заболеваний пародонта у пациентов с сахарным диабетом, подтвердить рациональность методов терапии</w:t>
      </w:r>
      <w:r w:rsidR="00581A2F">
        <w:rPr>
          <w:rFonts w:ascii="Times New Roman" w:hAnsi="Times New Roman" w:cs="Times New Roman"/>
          <w:sz w:val="28"/>
          <w:szCs w:val="28"/>
        </w:rPr>
        <w:t>.</w:t>
      </w:r>
    </w:p>
    <w:p w:rsidR="00017CD4" w:rsidRPr="0005769E" w:rsidRDefault="00017CD4" w:rsidP="00E664FB">
      <w:pPr>
        <w:spacing w:line="360" w:lineRule="auto"/>
        <w:rPr>
          <w:rFonts w:ascii="Times New Roman" w:hAnsi="Times New Roman" w:cs="Times New Roman"/>
          <w:b/>
          <w:sz w:val="28"/>
          <w:szCs w:val="28"/>
        </w:rPr>
      </w:pPr>
      <w:r w:rsidRPr="0005769E">
        <w:rPr>
          <w:rFonts w:ascii="Times New Roman" w:hAnsi="Times New Roman" w:cs="Times New Roman"/>
          <w:b/>
          <w:sz w:val="28"/>
          <w:szCs w:val="28"/>
        </w:rPr>
        <w:t>Практическая значимость работы</w:t>
      </w:r>
    </w:p>
    <w:p w:rsidR="00017CD4" w:rsidRDefault="00017CD4"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Накопление информации о </w:t>
      </w:r>
      <w:r w:rsidR="009D2CE8">
        <w:rPr>
          <w:rFonts w:ascii="Times New Roman" w:hAnsi="Times New Roman" w:cs="Times New Roman"/>
          <w:sz w:val="28"/>
          <w:szCs w:val="28"/>
        </w:rPr>
        <w:t>взаимосвязи заболеваний пародонта и сахарного диабета</w:t>
      </w:r>
      <w:r>
        <w:rPr>
          <w:rFonts w:ascii="Times New Roman" w:hAnsi="Times New Roman" w:cs="Times New Roman"/>
          <w:sz w:val="28"/>
          <w:szCs w:val="28"/>
        </w:rPr>
        <w:t xml:space="preserve"> может помочь не только в выборе оптимальной схемы лечения, но и в диагностике. З</w:t>
      </w:r>
      <w:r w:rsidR="00191A77">
        <w:rPr>
          <w:rFonts w:ascii="Times New Roman" w:hAnsi="Times New Roman" w:cs="Times New Roman"/>
          <w:sz w:val="28"/>
          <w:szCs w:val="28"/>
        </w:rPr>
        <w:t>нание о сложно</w:t>
      </w:r>
      <w:r w:rsidR="009D2CE8">
        <w:rPr>
          <w:rFonts w:ascii="Times New Roman" w:hAnsi="Times New Roman" w:cs="Times New Roman"/>
          <w:sz w:val="28"/>
          <w:szCs w:val="28"/>
        </w:rPr>
        <w:t xml:space="preserve">й </w:t>
      </w:r>
      <w:r w:rsidR="00191A77">
        <w:rPr>
          <w:rFonts w:ascii="Times New Roman" w:hAnsi="Times New Roman" w:cs="Times New Roman"/>
          <w:sz w:val="28"/>
          <w:szCs w:val="28"/>
        </w:rPr>
        <w:t>взаимо</w:t>
      </w:r>
      <w:r>
        <w:rPr>
          <w:rFonts w:ascii="Times New Roman" w:hAnsi="Times New Roman" w:cs="Times New Roman"/>
          <w:sz w:val="28"/>
          <w:szCs w:val="28"/>
        </w:rPr>
        <w:t>связи этих нозологических форм способствует раннему началу лечения и, следовательно, увеличению его эффективности.</w:t>
      </w:r>
    </w:p>
    <w:p w:rsidR="00715488" w:rsidRPr="00017CD4" w:rsidRDefault="00715488" w:rsidP="00C469FE">
      <w:pPr>
        <w:spacing w:line="360" w:lineRule="auto"/>
        <w:rPr>
          <w:rFonts w:ascii="Times New Roman" w:hAnsi="Times New Roman" w:cs="Times New Roman"/>
          <w:sz w:val="28"/>
          <w:szCs w:val="28"/>
        </w:rPr>
      </w:pPr>
      <w:r>
        <w:rPr>
          <w:rFonts w:ascii="Times New Roman" w:hAnsi="Times New Roman" w:cs="Times New Roman"/>
          <w:sz w:val="28"/>
          <w:szCs w:val="28"/>
        </w:rPr>
        <w:t>На эффективность лечения заболеваний пародонта влияет не только</w:t>
      </w:r>
      <w:r w:rsidRPr="00715488">
        <w:rPr>
          <w:rFonts w:ascii="Times New Roman" w:hAnsi="Times New Roman" w:cs="Times New Roman"/>
          <w:sz w:val="28"/>
          <w:szCs w:val="28"/>
        </w:rPr>
        <w:t xml:space="preserve"> соматическая патология,</w:t>
      </w:r>
      <w:r>
        <w:rPr>
          <w:rFonts w:ascii="Times New Roman" w:hAnsi="Times New Roman" w:cs="Times New Roman"/>
          <w:sz w:val="28"/>
          <w:szCs w:val="28"/>
        </w:rPr>
        <w:t xml:space="preserve"> но</w:t>
      </w:r>
      <w:r w:rsidRPr="00715488">
        <w:rPr>
          <w:rFonts w:ascii="Times New Roman" w:hAnsi="Times New Roman" w:cs="Times New Roman"/>
          <w:sz w:val="28"/>
          <w:szCs w:val="28"/>
        </w:rPr>
        <w:t xml:space="preserve"> и дополнительные факторы, такие как возраст, наличие вредных привычек, социально-бытовые условия, уровень индивидуальной гигиены и мотивация к лечению. Совокупность всех этих факторов в различных комбинациях трудно учесть, не меньшие трудности представляет задача на них повлиять. Таким образом, очевидно, что план лечения должен быть гибким и индивидуализированным. Следовательно, оценка эффективности этого плана должна быть столь же адаптивной, чтобы отражать взаимосвязь развития заболевания пародонта с течением основного заболевания и с проводимым лечением, а не быть попыткой объективизировать клинико-рентгенологическую картину с по</w:t>
      </w:r>
      <w:r w:rsidR="00C469FE">
        <w:rPr>
          <w:rFonts w:ascii="Times New Roman" w:hAnsi="Times New Roman" w:cs="Times New Roman"/>
          <w:sz w:val="28"/>
          <w:szCs w:val="28"/>
        </w:rPr>
        <w:t>мощью лабораторных показателей.</w:t>
      </w:r>
    </w:p>
    <w:p w:rsidR="00715488" w:rsidRPr="00715488" w:rsidRDefault="000C214F" w:rsidP="00E664FB">
      <w:pPr>
        <w:spacing w:line="360" w:lineRule="auto"/>
        <w:rPr>
          <w:rFonts w:ascii="Times New Roman" w:hAnsi="Times New Roman" w:cs="Times New Roman"/>
          <w:b/>
          <w:sz w:val="32"/>
          <w:szCs w:val="32"/>
        </w:rPr>
      </w:pPr>
      <w:r>
        <w:rPr>
          <w:rFonts w:ascii="Times New Roman" w:hAnsi="Times New Roman" w:cs="Times New Roman"/>
          <w:sz w:val="28"/>
          <w:szCs w:val="28"/>
        </w:rPr>
        <w:br w:type="page"/>
      </w:r>
      <w:r w:rsidR="00715488">
        <w:rPr>
          <w:rFonts w:ascii="Times New Roman" w:hAnsi="Times New Roman" w:cs="Times New Roman"/>
          <w:b/>
          <w:sz w:val="32"/>
          <w:szCs w:val="32"/>
        </w:rPr>
        <w:lastRenderedPageBreak/>
        <w:t>Глава 1. Обзор литературы</w:t>
      </w:r>
    </w:p>
    <w:p w:rsidR="00A01B3C" w:rsidRPr="00715488" w:rsidRDefault="00A01B3C" w:rsidP="00E664FB">
      <w:pPr>
        <w:pStyle w:val="a4"/>
        <w:numPr>
          <w:ilvl w:val="1"/>
          <w:numId w:val="17"/>
        </w:numPr>
        <w:spacing w:line="360" w:lineRule="auto"/>
        <w:rPr>
          <w:rFonts w:ascii="Times New Roman" w:hAnsi="Times New Roman" w:cs="Times New Roman"/>
          <w:b/>
          <w:sz w:val="32"/>
          <w:szCs w:val="32"/>
        </w:rPr>
      </w:pPr>
      <w:r w:rsidRPr="00715488">
        <w:rPr>
          <w:rFonts w:ascii="Times New Roman" w:hAnsi="Times New Roman" w:cs="Times New Roman"/>
          <w:b/>
          <w:sz w:val="32"/>
          <w:szCs w:val="32"/>
        </w:rPr>
        <w:t>Классификация</w:t>
      </w:r>
      <w:r w:rsidR="00581A2F" w:rsidRPr="00715488">
        <w:rPr>
          <w:rFonts w:ascii="Times New Roman" w:hAnsi="Times New Roman" w:cs="Times New Roman"/>
          <w:b/>
          <w:sz w:val="32"/>
          <w:szCs w:val="32"/>
        </w:rPr>
        <w:t xml:space="preserve"> и диагностические критерии</w:t>
      </w:r>
      <w:r w:rsidRPr="00715488">
        <w:rPr>
          <w:rFonts w:ascii="Times New Roman" w:hAnsi="Times New Roman" w:cs="Times New Roman"/>
          <w:b/>
          <w:sz w:val="32"/>
          <w:szCs w:val="32"/>
        </w:rPr>
        <w:t xml:space="preserve"> сахарного диабета</w:t>
      </w:r>
    </w:p>
    <w:p w:rsidR="00715488" w:rsidRPr="00715488" w:rsidRDefault="00715488" w:rsidP="00E664FB">
      <w:pPr>
        <w:spacing w:line="360" w:lineRule="auto"/>
        <w:rPr>
          <w:rFonts w:ascii="Times New Roman" w:hAnsi="Times New Roman" w:cs="Times New Roman"/>
          <w:sz w:val="28"/>
          <w:szCs w:val="28"/>
        </w:rPr>
      </w:pPr>
    </w:p>
    <w:p w:rsidR="006C74CD" w:rsidRDefault="005767C5"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Согласно современным представлениям, сахарный диабет – целая группа заболеваний, </w:t>
      </w:r>
      <w:r w:rsidR="00345151">
        <w:rPr>
          <w:rFonts w:ascii="Times New Roman" w:hAnsi="Times New Roman" w:cs="Times New Roman"/>
          <w:sz w:val="28"/>
          <w:szCs w:val="28"/>
        </w:rPr>
        <w:t>различных по этиологии, имеющих особенности течения и</w:t>
      </w:r>
      <w:r>
        <w:rPr>
          <w:rFonts w:ascii="Times New Roman" w:hAnsi="Times New Roman" w:cs="Times New Roman"/>
          <w:sz w:val="28"/>
          <w:szCs w:val="28"/>
        </w:rPr>
        <w:t xml:space="preserve"> </w:t>
      </w:r>
      <w:r w:rsidR="00345151">
        <w:rPr>
          <w:rFonts w:ascii="Times New Roman" w:hAnsi="Times New Roman" w:cs="Times New Roman"/>
          <w:sz w:val="28"/>
          <w:szCs w:val="28"/>
        </w:rPr>
        <w:t>объединенных</w:t>
      </w:r>
      <w:r>
        <w:rPr>
          <w:rFonts w:ascii="Times New Roman" w:hAnsi="Times New Roman" w:cs="Times New Roman"/>
          <w:sz w:val="28"/>
          <w:szCs w:val="28"/>
        </w:rPr>
        <w:t xml:space="preserve"> главным</w:t>
      </w:r>
      <w:r w:rsidR="00345151">
        <w:rPr>
          <w:rFonts w:ascii="Times New Roman" w:hAnsi="Times New Roman" w:cs="Times New Roman"/>
          <w:sz w:val="28"/>
          <w:szCs w:val="28"/>
        </w:rPr>
        <w:t xml:space="preserve"> общим</w:t>
      </w:r>
      <w:r>
        <w:rPr>
          <w:rFonts w:ascii="Times New Roman" w:hAnsi="Times New Roman" w:cs="Times New Roman"/>
          <w:sz w:val="28"/>
          <w:szCs w:val="28"/>
        </w:rPr>
        <w:t xml:space="preserve"> признаком – длительной гипергликемией.</w:t>
      </w:r>
      <w:r w:rsidR="006C74CD">
        <w:rPr>
          <w:rFonts w:ascii="Times New Roman" w:hAnsi="Times New Roman" w:cs="Times New Roman"/>
          <w:sz w:val="28"/>
          <w:szCs w:val="28"/>
        </w:rPr>
        <w:t xml:space="preserve"> Помимо СД выделяют промежуточные метаболические состояния, так же характеризующиеся гипергликемией и являющиеся фактором высокого риска развития этого заболевания. </w:t>
      </w:r>
      <w:r w:rsidR="00432078">
        <w:rPr>
          <w:rFonts w:ascii="Times New Roman" w:hAnsi="Times New Roman" w:cs="Times New Roman"/>
          <w:sz w:val="28"/>
          <w:szCs w:val="28"/>
        </w:rPr>
        <w:t xml:space="preserve">В литературе встречаются такие понятия как </w:t>
      </w:r>
      <w:proofErr w:type="spellStart"/>
      <w:r w:rsidR="00432078">
        <w:rPr>
          <w:rFonts w:ascii="Times New Roman" w:hAnsi="Times New Roman" w:cs="Times New Roman"/>
          <w:sz w:val="28"/>
          <w:szCs w:val="28"/>
        </w:rPr>
        <w:t>предиабет</w:t>
      </w:r>
      <w:proofErr w:type="spellEnd"/>
      <w:r w:rsidR="00432078">
        <w:rPr>
          <w:rFonts w:ascii="Times New Roman" w:hAnsi="Times New Roman" w:cs="Times New Roman"/>
          <w:sz w:val="28"/>
          <w:szCs w:val="28"/>
        </w:rPr>
        <w:t xml:space="preserve"> или </w:t>
      </w:r>
      <w:proofErr w:type="spellStart"/>
      <w:r w:rsidR="00432078">
        <w:rPr>
          <w:rFonts w:ascii="Times New Roman" w:hAnsi="Times New Roman" w:cs="Times New Roman"/>
          <w:sz w:val="28"/>
          <w:szCs w:val="28"/>
        </w:rPr>
        <w:t>дисгликемия</w:t>
      </w:r>
      <w:proofErr w:type="spellEnd"/>
      <w:r w:rsidR="00432078">
        <w:rPr>
          <w:rFonts w:ascii="Times New Roman" w:hAnsi="Times New Roman" w:cs="Times New Roman"/>
          <w:sz w:val="28"/>
          <w:szCs w:val="28"/>
        </w:rPr>
        <w:t>.</w:t>
      </w:r>
      <w:r w:rsidR="00D20635">
        <w:rPr>
          <w:rFonts w:ascii="Times New Roman" w:hAnsi="Times New Roman" w:cs="Times New Roman"/>
          <w:sz w:val="28"/>
          <w:szCs w:val="28"/>
        </w:rPr>
        <w:t xml:space="preserve"> </w:t>
      </w:r>
      <w:proofErr w:type="spellStart"/>
      <w:r w:rsidR="00D20635">
        <w:rPr>
          <w:rFonts w:ascii="Times New Roman" w:hAnsi="Times New Roman" w:cs="Times New Roman"/>
          <w:sz w:val="28"/>
          <w:szCs w:val="28"/>
        </w:rPr>
        <w:t>Предиабет</w:t>
      </w:r>
      <w:proofErr w:type="spellEnd"/>
      <w:r w:rsidR="00D20635">
        <w:rPr>
          <w:rFonts w:ascii="Times New Roman" w:hAnsi="Times New Roman" w:cs="Times New Roman"/>
          <w:sz w:val="28"/>
          <w:szCs w:val="28"/>
        </w:rPr>
        <w:t xml:space="preserve"> – это </w:t>
      </w:r>
      <w:r w:rsidR="00D20635" w:rsidRPr="00D20635">
        <w:rPr>
          <w:rFonts w:ascii="Times New Roman" w:hAnsi="Times New Roman" w:cs="Times New Roman"/>
          <w:sz w:val="28"/>
          <w:szCs w:val="28"/>
        </w:rPr>
        <w:t xml:space="preserve">метаболическое состояние, характеризующееся наличием </w:t>
      </w:r>
      <w:proofErr w:type="spellStart"/>
      <w:r w:rsidR="00D20635" w:rsidRPr="00D20635">
        <w:rPr>
          <w:rFonts w:ascii="Times New Roman" w:hAnsi="Times New Roman" w:cs="Times New Roman"/>
          <w:sz w:val="28"/>
          <w:szCs w:val="28"/>
        </w:rPr>
        <w:t>инсулинорезистентности</w:t>
      </w:r>
      <w:proofErr w:type="spellEnd"/>
      <w:r w:rsidR="00D20635" w:rsidRPr="00D20635">
        <w:rPr>
          <w:rFonts w:ascii="Times New Roman" w:hAnsi="Times New Roman" w:cs="Times New Roman"/>
          <w:sz w:val="28"/>
          <w:szCs w:val="28"/>
        </w:rPr>
        <w:t xml:space="preserve"> и перви</w:t>
      </w:r>
      <w:r w:rsidR="00D20635">
        <w:rPr>
          <w:rFonts w:ascii="Times New Roman" w:hAnsi="Times New Roman" w:cs="Times New Roman"/>
          <w:sz w:val="28"/>
          <w:szCs w:val="28"/>
        </w:rPr>
        <w:t>чной или вторичной дисфункцией β</w:t>
      </w:r>
      <w:r w:rsidR="00D20635" w:rsidRPr="00D20635">
        <w:rPr>
          <w:rFonts w:ascii="Times New Roman" w:hAnsi="Times New Roman" w:cs="Times New Roman"/>
          <w:sz w:val="28"/>
          <w:szCs w:val="28"/>
        </w:rPr>
        <w:t>-клеток, кот</w:t>
      </w:r>
      <w:r w:rsidR="00D20635">
        <w:rPr>
          <w:rFonts w:ascii="Times New Roman" w:hAnsi="Times New Roman" w:cs="Times New Roman"/>
          <w:sz w:val="28"/>
          <w:szCs w:val="28"/>
        </w:rPr>
        <w:t>орое повышает риск развития СД второго</w:t>
      </w:r>
      <w:r w:rsidR="00D20635" w:rsidRPr="00D20635">
        <w:rPr>
          <w:rFonts w:ascii="Times New Roman" w:hAnsi="Times New Roman" w:cs="Times New Roman"/>
          <w:sz w:val="28"/>
          <w:szCs w:val="28"/>
        </w:rPr>
        <w:t xml:space="preserve"> типа</w:t>
      </w:r>
      <w:r w:rsidR="001B5005">
        <w:rPr>
          <w:rFonts w:ascii="Times New Roman" w:hAnsi="Times New Roman" w:cs="Times New Roman"/>
          <w:sz w:val="28"/>
          <w:szCs w:val="28"/>
        </w:rPr>
        <w:t xml:space="preserve"> </w:t>
      </w:r>
      <w:r w:rsidR="001B5005" w:rsidRPr="001B5005">
        <w:rPr>
          <w:rFonts w:ascii="Times New Roman" w:hAnsi="Times New Roman" w:cs="Times New Roman"/>
          <w:sz w:val="28"/>
          <w:szCs w:val="28"/>
        </w:rPr>
        <w:t>[40]</w:t>
      </w:r>
      <w:r w:rsidR="00D20635">
        <w:rPr>
          <w:rFonts w:ascii="Times New Roman" w:hAnsi="Times New Roman" w:cs="Times New Roman"/>
          <w:sz w:val="28"/>
          <w:szCs w:val="28"/>
        </w:rPr>
        <w:t xml:space="preserve">. </w:t>
      </w:r>
      <w:r w:rsidR="00B6519E">
        <w:rPr>
          <w:rFonts w:ascii="Times New Roman" w:hAnsi="Times New Roman" w:cs="Times New Roman"/>
          <w:sz w:val="28"/>
          <w:szCs w:val="28"/>
        </w:rPr>
        <w:t>Согласно ВОЗ, э</w:t>
      </w:r>
      <w:r w:rsidR="00D20635">
        <w:rPr>
          <w:rFonts w:ascii="Times New Roman" w:hAnsi="Times New Roman" w:cs="Times New Roman"/>
          <w:sz w:val="28"/>
          <w:szCs w:val="28"/>
        </w:rPr>
        <w:t>тот термин объединяет в себе 2 состояния – нарушенную гликемию натощак (НГН) и пониженную толерантность к глюкозе (ПТГ).</w:t>
      </w:r>
    </w:p>
    <w:p w:rsidR="006C74CD" w:rsidRDefault="006C74CD" w:rsidP="00E664FB">
      <w:pPr>
        <w:spacing w:line="360" w:lineRule="auto"/>
        <w:rPr>
          <w:rFonts w:ascii="Times New Roman" w:hAnsi="Times New Roman" w:cs="Times New Roman"/>
          <w:sz w:val="28"/>
          <w:szCs w:val="28"/>
        </w:rPr>
      </w:pPr>
      <w:r w:rsidRPr="006C74CD">
        <w:rPr>
          <w:rFonts w:ascii="Times New Roman" w:hAnsi="Times New Roman" w:cs="Times New Roman"/>
          <w:bCs/>
          <w:sz w:val="28"/>
          <w:szCs w:val="28"/>
        </w:rPr>
        <w:t>На</w:t>
      </w:r>
      <w:r>
        <w:rPr>
          <w:rFonts w:ascii="Times New Roman" w:hAnsi="Times New Roman" w:cs="Times New Roman"/>
          <w:bCs/>
          <w:sz w:val="28"/>
          <w:szCs w:val="28"/>
        </w:rPr>
        <w:t>рушенная гликемия натощак (НГН) –</w:t>
      </w:r>
      <w:r w:rsidRPr="006C74CD">
        <w:rPr>
          <w:rFonts w:ascii="Times New Roman" w:hAnsi="Times New Roman" w:cs="Times New Roman"/>
          <w:sz w:val="28"/>
          <w:szCs w:val="28"/>
        </w:rPr>
        <w:t xml:space="preserve"> это состояние, при котором концентрация глюкозы в крови (или плазме) натощак выше нормального уровня, но ниже порогового уровня, являющегося диагностическим критерием диабета</w:t>
      </w:r>
      <w:r w:rsidR="00D0744D">
        <w:rPr>
          <w:rFonts w:ascii="Times New Roman" w:hAnsi="Times New Roman" w:cs="Times New Roman"/>
          <w:sz w:val="28"/>
          <w:szCs w:val="28"/>
        </w:rPr>
        <w:t xml:space="preserve"> (ВОЗ</w:t>
      </w:r>
      <w:r w:rsidR="00B6519E">
        <w:rPr>
          <w:rFonts w:ascii="Times New Roman" w:hAnsi="Times New Roman" w:cs="Times New Roman"/>
          <w:sz w:val="28"/>
          <w:szCs w:val="28"/>
        </w:rPr>
        <w:t>, 1999 г.</w:t>
      </w:r>
      <w:r w:rsidR="00D0744D">
        <w:rPr>
          <w:rFonts w:ascii="Times New Roman" w:hAnsi="Times New Roman" w:cs="Times New Roman"/>
          <w:sz w:val="28"/>
          <w:szCs w:val="28"/>
        </w:rPr>
        <w:t>)</w:t>
      </w:r>
      <w:r w:rsidRPr="006C74CD">
        <w:rPr>
          <w:rFonts w:ascii="Times New Roman" w:hAnsi="Times New Roman" w:cs="Times New Roman"/>
          <w:sz w:val="28"/>
          <w:szCs w:val="28"/>
        </w:rPr>
        <w:t>.</w:t>
      </w:r>
    </w:p>
    <w:p w:rsidR="006C74CD" w:rsidRDefault="006C74CD" w:rsidP="00E664FB">
      <w:pPr>
        <w:spacing w:line="360" w:lineRule="auto"/>
        <w:rPr>
          <w:rFonts w:ascii="Times New Roman" w:hAnsi="Times New Roman" w:cs="Times New Roman"/>
          <w:sz w:val="28"/>
          <w:szCs w:val="28"/>
        </w:rPr>
      </w:pPr>
      <w:r w:rsidRPr="006C74CD">
        <w:rPr>
          <w:rFonts w:ascii="Times New Roman" w:hAnsi="Times New Roman" w:cs="Times New Roman"/>
          <w:bCs/>
          <w:sz w:val="28"/>
          <w:szCs w:val="28"/>
        </w:rPr>
        <w:t>Пониженная толерантность к глюкозе (ПТГ)</w:t>
      </w:r>
      <w:r>
        <w:rPr>
          <w:rFonts w:ascii="Times New Roman" w:hAnsi="Times New Roman" w:cs="Times New Roman"/>
          <w:sz w:val="28"/>
          <w:szCs w:val="28"/>
        </w:rPr>
        <w:t xml:space="preserve"> – </w:t>
      </w:r>
      <w:r w:rsidRPr="006C74CD">
        <w:rPr>
          <w:rFonts w:ascii="Times New Roman" w:hAnsi="Times New Roman" w:cs="Times New Roman"/>
          <w:sz w:val="28"/>
          <w:szCs w:val="28"/>
        </w:rPr>
        <w:t>это состояние, при котором концентрация глюкозы в крови (или плазме) через два часа после приема 75 граммов пероральной нагрузки глюкозой выше нормального уровня, но ниже порогового уровня, являющегося диагностическим критерием диабета</w:t>
      </w:r>
      <w:r w:rsidR="00D0744D">
        <w:rPr>
          <w:rFonts w:ascii="Times New Roman" w:hAnsi="Times New Roman" w:cs="Times New Roman"/>
          <w:sz w:val="28"/>
          <w:szCs w:val="28"/>
        </w:rPr>
        <w:t xml:space="preserve"> (ВОЗ</w:t>
      </w:r>
      <w:r w:rsidR="00B6519E">
        <w:rPr>
          <w:rFonts w:ascii="Times New Roman" w:hAnsi="Times New Roman" w:cs="Times New Roman"/>
          <w:sz w:val="28"/>
          <w:szCs w:val="28"/>
        </w:rPr>
        <w:t>, 1999 г.</w:t>
      </w:r>
      <w:r w:rsidR="00D0744D">
        <w:rPr>
          <w:rFonts w:ascii="Times New Roman" w:hAnsi="Times New Roman" w:cs="Times New Roman"/>
          <w:sz w:val="28"/>
          <w:szCs w:val="28"/>
        </w:rPr>
        <w:t>)</w:t>
      </w:r>
    </w:p>
    <w:p w:rsidR="00E664FB" w:rsidRDefault="00D0744D" w:rsidP="00E664FB">
      <w:pPr>
        <w:spacing w:line="360" w:lineRule="auto"/>
        <w:rPr>
          <w:rFonts w:ascii="Times New Roman" w:hAnsi="Times New Roman" w:cs="Times New Roman"/>
          <w:sz w:val="28"/>
          <w:szCs w:val="28"/>
        </w:rPr>
      </w:pPr>
      <w:r>
        <w:rPr>
          <w:rFonts w:ascii="Times New Roman" w:hAnsi="Times New Roman" w:cs="Times New Roman"/>
          <w:sz w:val="28"/>
          <w:szCs w:val="28"/>
        </w:rPr>
        <w:t>Как следует из определений, вышеописанные состояния очень схожи</w:t>
      </w:r>
      <w:r w:rsidR="00BD3C5E">
        <w:rPr>
          <w:rFonts w:ascii="Times New Roman" w:hAnsi="Times New Roman" w:cs="Times New Roman"/>
          <w:sz w:val="28"/>
          <w:szCs w:val="28"/>
        </w:rPr>
        <w:t xml:space="preserve">, однако они имеют различные количественные критерии. Наличие у пациента </w:t>
      </w:r>
      <w:r w:rsidR="00BD3C5E">
        <w:rPr>
          <w:rFonts w:ascii="Times New Roman" w:hAnsi="Times New Roman" w:cs="Times New Roman"/>
          <w:sz w:val="28"/>
          <w:szCs w:val="28"/>
        </w:rPr>
        <w:lastRenderedPageBreak/>
        <w:t>ПТГ</w:t>
      </w:r>
      <w:r w:rsidR="00D3725A">
        <w:rPr>
          <w:rFonts w:ascii="Times New Roman" w:hAnsi="Times New Roman" w:cs="Times New Roman"/>
          <w:sz w:val="28"/>
          <w:szCs w:val="28"/>
        </w:rPr>
        <w:t xml:space="preserve"> не всегда означает</w:t>
      </w:r>
      <w:r w:rsidR="00BD3C5E">
        <w:rPr>
          <w:rFonts w:ascii="Times New Roman" w:hAnsi="Times New Roman" w:cs="Times New Roman"/>
          <w:sz w:val="28"/>
          <w:szCs w:val="28"/>
        </w:rPr>
        <w:t xml:space="preserve"> НГН</w:t>
      </w:r>
      <w:r w:rsidR="00B6519E">
        <w:rPr>
          <w:rFonts w:ascii="Times New Roman" w:hAnsi="Times New Roman" w:cs="Times New Roman"/>
          <w:sz w:val="28"/>
          <w:szCs w:val="28"/>
        </w:rPr>
        <w:t>, и последствия этих состояний могут незначительно отличаться.</w:t>
      </w:r>
      <w:r w:rsidR="006C74CD">
        <w:rPr>
          <w:rFonts w:ascii="Times New Roman" w:hAnsi="Times New Roman" w:cs="Times New Roman"/>
          <w:sz w:val="28"/>
          <w:szCs w:val="28"/>
        </w:rPr>
        <w:t xml:space="preserve"> </w:t>
      </w:r>
      <w:r>
        <w:rPr>
          <w:rFonts w:ascii="Times New Roman" w:hAnsi="Times New Roman" w:cs="Times New Roman"/>
          <w:sz w:val="28"/>
          <w:szCs w:val="28"/>
        </w:rPr>
        <w:t xml:space="preserve">НГН и ПТГ </w:t>
      </w:r>
      <w:r w:rsidR="006C74CD">
        <w:rPr>
          <w:rFonts w:ascii="Times New Roman" w:hAnsi="Times New Roman" w:cs="Times New Roman"/>
          <w:sz w:val="28"/>
          <w:szCs w:val="28"/>
        </w:rPr>
        <w:t>рассматривают</w:t>
      </w:r>
      <w:r w:rsidR="00CA3F44" w:rsidRPr="00CA3F44">
        <w:rPr>
          <w:rFonts w:ascii="Times New Roman" w:hAnsi="Times New Roman" w:cs="Times New Roman"/>
          <w:sz w:val="28"/>
          <w:szCs w:val="28"/>
        </w:rPr>
        <w:t xml:space="preserve"> как прогрессирующие </w:t>
      </w:r>
      <w:r>
        <w:rPr>
          <w:rFonts w:ascii="Times New Roman" w:hAnsi="Times New Roman" w:cs="Times New Roman"/>
          <w:sz w:val="28"/>
          <w:szCs w:val="28"/>
        </w:rPr>
        <w:t>стадии</w:t>
      </w:r>
      <w:r w:rsidR="00B6519E">
        <w:rPr>
          <w:rFonts w:ascii="Times New Roman" w:hAnsi="Times New Roman" w:cs="Times New Roman"/>
          <w:sz w:val="28"/>
          <w:szCs w:val="28"/>
        </w:rPr>
        <w:t xml:space="preserve"> развития сахарного диабета</w:t>
      </w:r>
      <w:r w:rsidR="006C74CD">
        <w:rPr>
          <w:rFonts w:ascii="Times New Roman" w:hAnsi="Times New Roman" w:cs="Times New Roman"/>
          <w:sz w:val="28"/>
          <w:szCs w:val="28"/>
        </w:rPr>
        <w:t>.</w:t>
      </w:r>
      <w:r w:rsidR="00715488">
        <w:rPr>
          <w:rFonts w:ascii="Times New Roman" w:hAnsi="Times New Roman" w:cs="Times New Roman"/>
          <w:sz w:val="28"/>
          <w:szCs w:val="28"/>
        </w:rPr>
        <w:t xml:space="preserve"> Наличие любого из этих метаболических нарушений</w:t>
      </w:r>
      <w:r w:rsidR="00715488" w:rsidRPr="00715488">
        <w:rPr>
          <w:rFonts w:ascii="Times New Roman" w:hAnsi="Times New Roman" w:cs="Times New Roman"/>
          <w:sz w:val="28"/>
          <w:szCs w:val="28"/>
        </w:rPr>
        <w:t xml:space="preserve"> повыш</w:t>
      </w:r>
      <w:r w:rsidR="00715488">
        <w:rPr>
          <w:rFonts w:ascii="Times New Roman" w:hAnsi="Times New Roman" w:cs="Times New Roman"/>
          <w:sz w:val="28"/>
          <w:szCs w:val="28"/>
        </w:rPr>
        <w:t>ает риск развития СД в 3-</w:t>
      </w:r>
      <w:r w:rsidR="00715488" w:rsidRPr="00715488">
        <w:rPr>
          <w:rFonts w:ascii="Times New Roman" w:hAnsi="Times New Roman" w:cs="Times New Roman"/>
          <w:sz w:val="28"/>
          <w:szCs w:val="28"/>
        </w:rPr>
        <w:t>10 раз</w:t>
      </w:r>
      <w:r w:rsidR="00715488">
        <w:rPr>
          <w:rFonts w:ascii="Times New Roman" w:hAnsi="Times New Roman" w:cs="Times New Roman"/>
          <w:sz w:val="28"/>
          <w:szCs w:val="28"/>
        </w:rPr>
        <w:t xml:space="preserve">. По данным </w:t>
      </w:r>
      <w:proofErr w:type="spellStart"/>
      <w:r w:rsidR="00715488" w:rsidRPr="00715488">
        <w:rPr>
          <w:rFonts w:ascii="Times New Roman" w:hAnsi="Times New Roman" w:cs="Times New Roman"/>
          <w:sz w:val="28"/>
          <w:szCs w:val="28"/>
        </w:rPr>
        <w:t>Hoorn</w:t>
      </w:r>
      <w:proofErr w:type="spellEnd"/>
      <w:r w:rsidR="00715488">
        <w:rPr>
          <w:rFonts w:ascii="Times New Roman" w:hAnsi="Times New Roman" w:cs="Times New Roman"/>
          <w:sz w:val="28"/>
          <w:szCs w:val="28"/>
        </w:rPr>
        <w:t xml:space="preserve">, риск развития СД 2 типа </w:t>
      </w:r>
      <w:r w:rsidR="00715488" w:rsidRPr="00715488">
        <w:rPr>
          <w:rFonts w:ascii="Times New Roman" w:hAnsi="Times New Roman" w:cs="Times New Roman"/>
          <w:sz w:val="28"/>
          <w:szCs w:val="28"/>
        </w:rPr>
        <w:t>у</w:t>
      </w:r>
      <w:r w:rsidR="00715488">
        <w:rPr>
          <w:rFonts w:ascii="Times New Roman" w:hAnsi="Times New Roman" w:cs="Times New Roman"/>
          <w:sz w:val="28"/>
          <w:szCs w:val="28"/>
        </w:rPr>
        <w:t xml:space="preserve"> пациентов с НГН и НТГ выше на 60</w:t>
      </w:r>
      <w:r w:rsidR="00715488" w:rsidRPr="00715488">
        <w:rPr>
          <w:rFonts w:ascii="Times New Roman" w:hAnsi="Times New Roman" w:cs="Times New Roman"/>
          <w:sz w:val="28"/>
          <w:szCs w:val="28"/>
        </w:rPr>
        <w:t>%</w:t>
      </w:r>
      <w:r w:rsidR="00715488">
        <w:rPr>
          <w:rFonts w:ascii="Times New Roman" w:hAnsi="Times New Roman" w:cs="Times New Roman"/>
          <w:sz w:val="28"/>
          <w:szCs w:val="28"/>
        </w:rPr>
        <w:t xml:space="preserve"> по сравнению с лицами </w:t>
      </w:r>
      <w:r w:rsidR="00715488" w:rsidRPr="00715488">
        <w:rPr>
          <w:rFonts w:ascii="Times New Roman" w:hAnsi="Times New Roman" w:cs="Times New Roman"/>
          <w:sz w:val="28"/>
          <w:szCs w:val="28"/>
        </w:rPr>
        <w:t>с исходно нормальным уровнем гликемии натощак и после приема пищи</w:t>
      </w:r>
      <w:r w:rsidR="00F55C7B">
        <w:rPr>
          <w:rFonts w:ascii="Times New Roman" w:hAnsi="Times New Roman" w:cs="Times New Roman"/>
          <w:sz w:val="28"/>
          <w:szCs w:val="28"/>
        </w:rPr>
        <w:t xml:space="preserve"> </w:t>
      </w:r>
      <w:r w:rsidR="00F55C7B" w:rsidRPr="00F55C7B">
        <w:rPr>
          <w:rFonts w:ascii="Times New Roman" w:hAnsi="Times New Roman" w:cs="Times New Roman"/>
          <w:sz w:val="28"/>
          <w:szCs w:val="28"/>
        </w:rPr>
        <w:t>[</w:t>
      </w:r>
      <w:r w:rsidR="00F55C7B">
        <w:rPr>
          <w:rFonts w:ascii="Times New Roman" w:hAnsi="Times New Roman" w:cs="Times New Roman"/>
          <w:sz w:val="28"/>
          <w:szCs w:val="28"/>
        </w:rPr>
        <w:t>44</w:t>
      </w:r>
      <w:r w:rsidR="00F55C7B" w:rsidRPr="00F55C7B">
        <w:rPr>
          <w:rFonts w:ascii="Times New Roman" w:hAnsi="Times New Roman" w:cs="Times New Roman"/>
          <w:sz w:val="28"/>
          <w:szCs w:val="28"/>
        </w:rPr>
        <w:t>]</w:t>
      </w:r>
      <w:r w:rsidR="00715488" w:rsidRPr="00715488">
        <w:rPr>
          <w:rFonts w:ascii="Times New Roman" w:hAnsi="Times New Roman" w:cs="Times New Roman"/>
          <w:sz w:val="28"/>
          <w:szCs w:val="28"/>
        </w:rPr>
        <w:t>.</w:t>
      </w:r>
    </w:p>
    <w:p w:rsidR="00715488" w:rsidRPr="00715488" w:rsidRDefault="00715488" w:rsidP="00E664FB">
      <w:pPr>
        <w:spacing w:line="360" w:lineRule="auto"/>
        <w:rPr>
          <w:rFonts w:ascii="Times New Roman" w:hAnsi="Times New Roman" w:cs="Times New Roman"/>
          <w:sz w:val="28"/>
          <w:szCs w:val="28"/>
        </w:rPr>
      </w:pPr>
      <w:r w:rsidRPr="00715488">
        <w:rPr>
          <w:rFonts w:ascii="Times New Roman" w:hAnsi="Times New Roman" w:cs="Times New Roman"/>
          <w:sz w:val="28"/>
          <w:szCs w:val="28"/>
        </w:rPr>
        <w:t>Диагностические критерии в соответствии с Федеральными клиническими рекомендациями от 2014 г. представлены в виде таблицы:</w:t>
      </w:r>
    </w:p>
    <w:p w:rsidR="00CA3F44" w:rsidRDefault="00CA3F44" w:rsidP="00E664FB">
      <w:pPr>
        <w:spacing w:line="360" w:lineRule="auto"/>
        <w:rPr>
          <w:rFonts w:ascii="Times New Roman" w:hAnsi="Times New Roman" w:cs="Times New Roman"/>
          <w:sz w:val="28"/>
          <w:szCs w:val="28"/>
        </w:rPr>
      </w:pPr>
    </w:p>
    <w:tbl>
      <w:tblPr>
        <w:tblStyle w:val="ab"/>
        <w:tblpPr w:leftFromText="180" w:rightFromText="180" w:vertAnchor="text" w:horzAnchor="page" w:tblpX="2803" w:tblpY="140"/>
        <w:tblW w:w="0" w:type="auto"/>
        <w:tblLook w:val="04A0" w:firstRow="1" w:lastRow="0" w:firstColumn="1" w:lastColumn="0" w:noHBand="0" w:noVBand="1"/>
      </w:tblPr>
      <w:tblGrid>
        <w:gridCol w:w="3227"/>
        <w:gridCol w:w="3969"/>
      </w:tblGrid>
      <w:tr w:rsidR="00AC6561" w:rsidTr="00AC6561">
        <w:tc>
          <w:tcPr>
            <w:tcW w:w="7196" w:type="dxa"/>
            <w:gridSpan w:val="2"/>
          </w:tcPr>
          <w:p w:rsidR="00AC6561" w:rsidRPr="00B1425D" w:rsidRDefault="00AC6561" w:rsidP="00E664FB">
            <w:pPr>
              <w:spacing w:line="360" w:lineRule="auto"/>
              <w:ind w:firstLine="0"/>
              <w:jc w:val="center"/>
              <w:rPr>
                <w:rFonts w:ascii="Times New Roman" w:hAnsi="Times New Roman" w:cs="Times New Roman"/>
                <w:b/>
                <w:sz w:val="28"/>
                <w:szCs w:val="28"/>
              </w:rPr>
            </w:pPr>
            <w:r w:rsidRPr="00B1425D">
              <w:rPr>
                <w:rFonts w:ascii="Times New Roman" w:hAnsi="Times New Roman" w:cs="Times New Roman"/>
                <w:b/>
                <w:sz w:val="28"/>
                <w:szCs w:val="28"/>
              </w:rPr>
              <w:t>Уровень глюкозы в плазме натощак</w:t>
            </w:r>
          </w:p>
        </w:tc>
      </w:tr>
      <w:tr w:rsidR="00AC6561" w:rsidTr="00AC6561">
        <w:tc>
          <w:tcPr>
            <w:tcW w:w="3227" w:type="dxa"/>
          </w:tcPr>
          <w:p w:rsidR="00AC6561" w:rsidRPr="00AC6561" w:rsidRDefault="00AC6561" w:rsidP="00E664FB">
            <w:pPr>
              <w:spacing w:line="360" w:lineRule="auto"/>
              <w:ind w:firstLine="0"/>
              <w:jc w:val="center"/>
              <w:rPr>
                <w:rFonts w:ascii="Times New Roman" w:hAnsi="Times New Roman" w:cs="Times New Roman"/>
                <w:b/>
                <w:sz w:val="28"/>
                <w:szCs w:val="28"/>
              </w:rPr>
            </w:pPr>
            <w:r w:rsidRPr="00AC6561">
              <w:rPr>
                <w:rFonts w:ascii="Times New Roman" w:hAnsi="Times New Roman" w:cs="Times New Roman"/>
                <w:b/>
                <w:sz w:val="28"/>
                <w:szCs w:val="28"/>
              </w:rPr>
              <w:t xml:space="preserve">Значение, </w:t>
            </w:r>
            <w:proofErr w:type="spellStart"/>
            <w:r w:rsidRPr="00AC6561">
              <w:rPr>
                <w:rFonts w:ascii="Times New Roman" w:hAnsi="Times New Roman" w:cs="Times New Roman"/>
                <w:b/>
                <w:sz w:val="28"/>
                <w:szCs w:val="28"/>
              </w:rPr>
              <w:t>ммоль</w:t>
            </w:r>
            <w:proofErr w:type="spellEnd"/>
            <w:r w:rsidRPr="00AC6561">
              <w:rPr>
                <w:rFonts w:ascii="Times New Roman" w:hAnsi="Times New Roman" w:cs="Times New Roman"/>
                <w:b/>
                <w:sz w:val="28"/>
                <w:szCs w:val="28"/>
              </w:rPr>
              <w:t>/л</w:t>
            </w:r>
          </w:p>
        </w:tc>
        <w:tc>
          <w:tcPr>
            <w:tcW w:w="3969" w:type="dxa"/>
          </w:tcPr>
          <w:p w:rsidR="00AC6561" w:rsidRPr="00AC6561" w:rsidRDefault="00AC6561" w:rsidP="00E664FB">
            <w:pPr>
              <w:spacing w:line="360" w:lineRule="auto"/>
              <w:ind w:firstLine="0"/>
              <w:rPr>
                <w:rFonts w:ascii="Times New Roman" w:hAnsi="Times New Roman" w:cs="Times New Roman"/>
                <w:b/>
                <w:sz w:val="28"/>
                <w:szCs w:val="28"/>
              </w:rPr>
            </w:pPr>
            <w:r w:rsidRPr="00AC6561">
              <w:rPr>
                <w:rFonts w:ascii="Times New Roman" w:hAnsi="Times New Roman" w:cs="Times New Roman"/>
                <w:b/>
                <w:sz w:val="28"/>
                <w:szCs w:val="28"/>
              </w:rPr>
              <w:t>Интерпретация результата</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sidRPr="00314FE2">
              <w:rPr>
                <w:rFonts w:ascii="Times New Roman" w:hAnsi="Times New Roman" w:cs="Times New Roman"/>
                <w:sz w:val="28"/>
                <w:szCs w:val="28"/>
              </w:rPr>
              <w:t>&lt; 5,6</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w:t>
            </w:r>
            <w:r w:rsidRPr="00314FE2">
              <w:rPr>
                <w:rFonts w:ascii="Times New Roman" w:hAnsi="Times New Roman" w:cs="Times New Roman"/>
                <w:sz w:val="28"/>
                <w:szCs w:val="28"/>
              </w:rPr>
              <w:t>ормальный уровень</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5,6—6,9</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w:t>
            </w:r>
            <w:r w:rsidRPr="00314FE2">
              <w:rPr>
                <w:rFonts w:ascii="Times New Roman" w:hAnsi="Times New Roman" w:cs="Times New Roman"/>
                <w:sz w:val="28"/>
                <w:szCs w:val="28"/>
              </w:rPr>
              <w:t>арушенная гликемия натощак</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7,0</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П</w:t>
            </w:r>
            <w:r w:rsidRPr="00B1425D">
              <w:rPr>
                <w:rFonts w:ascii="Times New Roman" w:hAnsi="Times New Roman" w:cs="Times New Roman"/>
                <w:sz w:val="28"/>
                <w:szCs w:val="28"/>
              </w:rPr>
              <w:t>редполагаемый диагноз СД</w:t>
            </w:r>
          </w:p>
          <w:p w:rsidR="00AC6561" w:rsidRDefault="00AC6561" w:rsidP="00E664FB">
            <w:pPr>
              <w:spacing w:line="360" w:lineRule="auto"/>
              <w:ind w:firstLine="0"/>
              <w:jc w:val="center"/>
              <w:rPr>
                <w:rFonts w:ascii="Times New Roman" w:hAnsi="Times New Roman" w:cs="Times New Roman"/>
                <w:sz w:val="28"/>
                <w:szCs w:val="28"/>
              </w:rPr>
            </w:pPr>
          </w:p>
        </w:tc>
      </w:tr>
      <w:tr w:rsidR="00AC6561" w:rsidTr="00AC6561">
        <w:tc>
          <w:tcPr>
            <w:tcW w:w="7196" w:type="dxa"/>
            <w:gridSpan w:val="2"/>
          </w:tcPr>
          <w:p w:rsidR="00AC6561" w:rsidRPr="00AC6561" w:rsidRDefault="00AC6561" w:rsidP="00E664FB">
            <w:pPr>
              <w:spacing w:line="360" w:lineRule="auto"/>
              <w:ind w:firstLine="0"/>
              <w:jc w:val="center"/>
              <w:rPr>
                <w:rFonts w:ascii="Times New Roman" w:hAnsi="Times New Roman" w:cs="Times New Roman"/>
                <w:b/>
                <w:sz w:val="28"/>
                <w:szCs w:val="28"/>
              </w:rPr>
            </w:pPr>
            <w:r w:rsidRPr="00AC6561">
              <w:rPr>
                <w:rFonts w:ascii="Times New Roman" w:hAnsi="Times New Roman" w:cs="Times New Roman"/>
                <w:b/>
                <w:sz w:val="28"/>
                <w:szCs w:val="28"/>
              </w:rPr>
              <w:t>Уровень глюкозы в плазме через 2 ч после нагрузки глюкозой</w:t>
            </w:r>
          </w:p>
        </w:tc>
      </w:tr>
      <w:tr w:rsidR="00AC6561" w:rsidTr="00AC6561">
        <w:tc>
          <w:tcPr>
            <w:tcW w:w="3227" w:type="dxa"/>
          </w:tcPr>
          <w:p w:rsidR="00AC6561" w:rsidRPr="00AC6561" w:rsidRDefault="00AC6561" w:rsidP="00E664FB">
            <w:pPr>
              <w:spacing w:line="360" w:lineRule="auto"/>
              <w:ind w:firstLine="0"/>
              <w:jc w:val="center"/>
              <w:rPr>
                <w:rFonts w:ascii="Times New Roman" w:hAnsi="Times New Roman" w:cs="Times New Roman"/>
                <w:b/>
                <w:sz w:val="28"/>
                <w:szCs w:val="28"/>
              </w:rPr>
            </w:pPr>
            <w:r w:rsidRPr="00AC6561">
              <w:rPr>
                <w:rFonts w:ascii="Times New Roman" w:hAnsi="Times New Roman" w:cs="Times New Roman"/>
                <w:b/>
                <w:sz w:val="28"/>
                <w:szCs w:val="28"/>
              </w:rPr>
              <w:t xml:space="preserve">Значение, </w:t>
            </w:r>
            <w:proofErr w:type="spellStart"/>
            <w:r w:rsidRPr="00AC6561">
              <w:rPr>
                <w:rFonts w:ascii="Times New Roman" w:hAnsi="Times New Roman" w:cs="Times New Roman"/>
                <w:b/>
                <w:sz w:val="28"/>
                <w:szCs w:val="28"/>
              </w:rPr>
              <w:t>ммоль</w:t>
            </w:r>
            <w:proofErr w:type="spellEnd"/>
            <w:r w:rsidRPr="00AC6561">
              <w:rPr>
                <w:rFonts w:ascii="Times New Roman" w:hAnsi="Times New Roman" w:cs="Times New Roman"/>
                <w:b/>
                <w:sz w:val="28"/>
                <w:szCs w:val="28"/>
              </w:rPr>
              <w:t>/л</w:t>
            </w:r>
          </w:p>
        </w:tc>
        <w:tc>
          <w:tcPr>
            <w:tcW w:w="3969" w:type="dxa"/>
          </w:tcPr>
          <w:p w:rsidR="00AC6561" w:rsidRPr="00AC6561" w:rsidRDefault="00AC6561" w:rsidP="00E664FB">
            <w:pPr>
              <w:spacing w:line="360" w:lineRule="auto"/>
              <w:ind w:firstLine="0"/>
              <w:jc w:val="center"/>
              <w:rPr>
                <w:rFonts w:ascii="Times New Roman" w:hAnsi="Times New Roman" w:cs="Times New Roman"/>
                <w:b/>
                <w:sz w:val="28"/>
                <w:szCs w:val="28"/>
              </w:rPr>
            </w:pPr>
            <w:r w:rsidRPr="00AC6561">
              <w:rPr>
                <w:rFonts w:ascii="Times New Roman" w:hAnsi="Times New Roman" w:cs="Times New Roman"/>
                <w:b/>
                <w:sz w:val="28"/>
                <w:szCs w:val="28"/>
              </w:rPr>
              <w:t>Интерпретация результата</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&lt; 7,8</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w:t>
            </w:r>
            <w:r w:rsidRPr="00B1425D">
              <w:rPr>
                <w:rFonts w:ascii="Times New Roman" w:hAnsi="Times New Roman" w:cs="Times New Roman"/>
                <w:sz w:val="28"/>
                <w:szCs w:val="28"/>
              </w:rPr>
              <w:t>ормальная толерантность к глюкозе</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7,8—11,0</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w:t>
            </w:r>
            <w:r w:rsidRPr="00B1425D">
              <w:rPr>
                <w:rFonts w:ascii="Times New Roman" w:hAnsi="Times New Roman" w:cs="Times New Roman"/>
                <w:sz w:val="28"/>
                <w:szCs w:val="28"/>
              </w:rPr>
              <w:t>арушение толерантности к глюкозе</w:t>
            </w:r>
          </w:p>
        </w:tc>
      </w:tr>
      <w:tr w:rsidR="00AC6561" w:rsidTr="00AC6561">
        <w:tc>
          <w:tcPr>
            <w:tcW w:w="3227"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11,1</w:t>
            </w:r>
          </w:p>
        </w:tc>
        <w:tc>
          <w:tcPr>
            <w:tcW w:w="3969" w:type="dxa"/>
          </w:tcPr>
          <w:p w:rsidR="00AC6561" w:rsidRDefault="00AC656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П</w:t>
            </w:r>
            <w:r w:rsidRPr="00B1425D">
              <w:rPr>
                <w:rFonts w:ascii="Times New Roman" w:hAnsi="Times New Roman" w:cs="Times New Roman"/>
                <w:sz w:val="28"/>
                <w:szCs w:val="28"/>
              </w:rPr>
              <w:t>редполагаемый диагноз СД</w:t>
            </w:r>
          </w:p>
        </w:tc>
      </w:tr>
    </w:tbl>
    <w:p w:rsidR="00BE3141" w:rsidRDefault="00AC6561"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504BF" w:rsidRDefault="00C504BF"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715488" w:rsidRDefault="00715488" w:rsidP="00E664FB">
      <w:pPr>
        <w:spacing w:line="360" w:lineRule="auto"/>
        <w:rPr>
          <w:rFonts w:ascii="Times New Roman" w:hAnsi="Times New Roman" w:cs="Times New Roman"/>
          <w:sz w:val="28"/>
          <w:szCs w:val="28"/>
        </w:rPr>
      </w:pPr>
    </w:p>
    <w:p w:rsidR="00E664FB" w:rsidRDefault="00E664FB" w:rsidP="00E664FB">
      <w:pPr>
        <w:spacing w:line="360" w:lineRule="auto"/>
        <w:rPr>
          <w:rFonts w:ascii="Times New Roman" w:hAnsi="Times New Roman" w:cs="Times New Roman"/>
          <w:sz w:val="28"/>
          <w:szCs w:val="28"/>
        </w:rPr>
      </w:pPr>
    </w:p>
    <w:p w:rsidR="00E664FB" w:rsidRDefault="00E664FB" w:rsidP="00E664FB">
      <w:pPr>
        <w:spacing w:line="360" w:lineRule="auto"/>
        <w:rPr>
          <w:rFonts w:ascii="Times New Roman" w:hAnsi="Times New Roman" w:cs="Times New Roman"/>
          <w:sz w:val="28"/>
          <w:szCs w:val="28"/>
        </w:rPr>
      </w:pPr>
    </w:p>
    <w:p w:rsidR="00715488" w:rsidRPr="00715488" w:rsidRDefault="00715488"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диагностика как </w:t>
      </w:r>
      <w:proofErr w:type="spellStart"/>
      <w:r>
        <w:rPr>
          <w:rFonts w:ascii="Times New Roman" w:hAnsi="Times New Roman" w:cs="Times New Roman"/>
          <w:sz w:val="28"/>
          <w:szCs w:val="28"/>
        </w:rPr>
        <w:t>предаибета</w:t>
      </w:r>
      <w:proofErr w:type="spellEnd"/>
      <w:r>
        <w:rPr>
          <w:rFonts w:ascii="Times New Roman" w:hAnsi="Times New Roman" w:cs="Times New Roman"/>
          <w:sz w:val="28"/>
          <w:szCs w:val="28"/>
        </w:rPr>
        <w:t xml:space="preserve">, так и СД не входит в задачи врача-стоматолога, однако это не отменяет его роли в направлении пациента к профильным специалистам. Несомненно, ранняя диагностика своевременное принятие профилактических мер позволяют снизить риск развития СД, и стоматолог может внести свой вклад в это, а не только в лечение уже </w:t>
      </w:r>
      <w:proofErr w:type="spellStart"/>
      <w:r>
        <w:rPr>
          <w:rFonts w:ascii="Times New Roman" w:hAnsi="Times New Roman" w:cs="Times New Roman"/>
          <w:sz w:val="28"/>
          <w:szCs w:val="28"/>
        </w:rPr>
        <w:t>развившихся</w:t>
      </w:r>
      <w:proofErr w:type="spellEnd"/>
      <w:r>
        <w:rPr>
          <w:rFonts w:ascii="Times New Roman" w:hAnsi="Times New Roman" w:cs="Times New Roman"/>
          <w:sz w:val="28"/>
          <w:szCs w:val="28"/>
        </w:rPr>
        <w:t xml:space="preserve"> осложнений. Вышеуказ</w:t>
      </w:r>
      <w:r w:rsidRPr="00715488">
        <w:rPr>
          <w:rFonts w:ascii="Times New Roman" w:hAnsi="Times New Roman" w:cs="Times New Roman"/>
          <w:sz w:val="28"/>
          <w:szCs w:val="28"/>
        </w:rPr>
        <w:t xml:space="preserve">анные </w:t>
      </w:r>
      <w:r>
        <w:rPr>
          <w:rFonts w:ascii="Times New Roman" w:hAnsi="Times New Roman" w:cs="Times New Roman"/>
          <w:sz w:val="28"/>
          <w:szCs w:val="28"/>
        </w:rPr>
        <w:t xml:space="preserve">метаболические </w:t>
      </w:r>
      <w:r w:rsidRPr="00715488">
        <w:rPr>
          <w:rFonts w:ascii="Times New Roman" w:hAnsi="Times New Roman" w:cs="Times New Roman"/>
          <w:sz w:val="28"/>
          <w:szCs w:val="28"/>
        </w:rPr>
        <w:t>состояния протекают бессимптомно</w:t>
      </w:r>
      <w:r>
        <w:rPr>
          <w:rFonts w:ascii="Times New Roman" w:hAnsi="Times New Roman" w:cs="Times New Roman"/>
          <w:sz w:val="28"/>
          <w:szCs w:val="28"/>
        </w:rPr>
        <w:t xml:space="preserve">, однако </w:t>
      </w:r>
      <w:proofErr w:type="spellStart"/>
      <w:r>
        <w:rPr>
          <w:rFonts w:ascii="Times New Roman" w:hAnsi="Times New Roman" w:cs="Times New Roman"/>
          <w:sz w:val="28"/>
          <w:szCs w:val="28"/>
        </w:rPr>
        <w:t>п</w:t>
      </w:r>
      <w:r w:rsidRPr="00715488">
        <w:rPr>
          <w:rFonts w:ascii="Times New Roman" w:hAnsi="Times New Roman" w:cs="Times New Roman"/>
          <w:sz w:val="28"/>
          <w:szCs w:val="28"/>
        </w:rPr>
        <w:t>редиабет</w:t>
      </w:r>
      <w:proofErr w:type="spellEnd"/>
      <w:r w:rsidRPr="00715488">
        <w:rPr>
          <w:rFonts w:ascii="Times New Roman" w:hAnsi="Times New Roman" w:cs="Times New Roman"/>
          <w:sz w:val="28"/>
          <w:szCs w:val="28"/>
        </w:rPr>
        <w:t xml:space="preserve"> и СД 2 типа имеют общие фа</w:t>
      </w:r>
      <w:r>
        <w:rPr>
          <w:rFonts w:ascii="Times New Roman" w:hAnsi="Times New Roman" w:cs="Times New Roman"/>
          <w:sz w:val="28"/>
          <w:szCs w:val="28"/>
        </w:rPr>
        <w:t>кторы риска развития:</w:t>
      </w:r>
      <w:r w:rsidRPr="00715488">
        <w:rPr>
          <w:rFonts w:ascii="Times New Roman" w:hAnsi="Times New Roman" w:cs="Times New Roman"/>
          <w:sz w:val="28"/>
          <w:szCs w:val="28"/>
        </w:rPr>
        <w:t xml:space="preserve"> верхний тип ожи</w:t>
      </w:r>
      <w:r>
        <w:rPr>
          <w:rFonts w:ascii="Times New Roman" w:hAnsi="Times New Roman" w:cs="Times New Roman"/>
          <w:sz w:val="28"/>
          <w:szCs w:val="28"/>
        </w:rPr>
        <w:t xml:space="preserve">рения, пожилой возраст, </w:t>
      </w:r>
      <w:proofErr w:type="spellStart"/>
      <w:r>
        <w:rPr>
          <w:rFonts w:ascii="Times New Roman" w:hAnsi="Times New Roman" w:cs="Times New Roman"/>
          <w:sz w:val="28"/>
          <w:szCs w:val="28"/>
        </w:rPr>
        <w:t>гестационный</w:t>
      </w:r>
      <w:proofErr w:type="spellEnd"/>
      <w:r>
        <w:rPr>
          <w:rFonts w:ascii="Times New Roman" w:hAnsi="Times New Roman" w:cs="Times New Roman"/>
          <w:sz w:val="28"/>
          <w:szCs w:val="28"/>
        </w:rPr>
        <w:t xml:space="preserve"> диабет или артериальную гипертензию в анамнезе, отягощенную наследственность и прочие состояния, на которые стоматолог может обратить своё внимание на клиническом приёме.</w:t>
      </w:r>
    </w:p>
    <w:p w:rsidR="005767C5" w:rsidRPr="005767C5" w:rsidRDefault="00715488" w:rsidP="00E664FB">
      <w:pPr>
        <w:spacing w:line="360" w:lineRule="auto"/>
        <w:rPr>
          <w:rFonts w:ascii="Times New Roman" w:hAnsi="Times New Roman" w:cs="Times New Roman"/>
          <w:sz w:val="28"/>
          <w:szCs w:val="28"/>
        </w:rPr>
      </w:pPr>
      <w:r>
        <w:rPr>
          <w:rFonts w:ascii="Times New Roman" w:hAnsi="Times New Roman" w:cs="Times New Roman"/>
          <w:sz w:val="28"/>
          <w:szCs w:val="28"/>
        </w:rPr>
        <w:t>Сахарный диабет, как было отмечено выше – группа заболеваний, гетерогенных по эти</w:t>
      </w:r>
      <w:r w:rsidR="001B5005">
        <w:rPr>
          <w:rFonts w:ascii="Times New Roman" w:hAnsi="Times New Roman" w:cs="Times New Roman"/>
          <w:sz w:val="28"/>
          <w:szCs w:val="28"/>
        </w:rPr>
        <w:t>ологии и объединённых</w:t>
      </w:r>
      <w:r>
        <w:rPr>
          <w:rFonts w:ascii="Times New Roman" w:hAnsi="Times New Roman" w:cs="Times New Roman"/>
          <w:sz w:val="28"/>
          <w:szCs w:val="28"/>
        </w:rPr>
        <w:t xml:space="preserve"> по признаку общности основных клинических проявлений. </w:t>
      </w:r>
      <w:r w:rsidR="00345151">
        <w:rPr>
          <w:rFonts w:ascii="Times New Roman" w:hAnsi="Times New Roman" w:cs="Times New Roman"/>
          <w:sz w:val="28"/>
          <w:szCs w:val="28"/>
        </w:rPr>
        <w:t>Впечатля</w:t>
      </w:r>
      <w:r w:rsidR="00B6519E">
        <w:rPr>
          <w:rFonts w:ascii="Times New Roman" w:hAnsi="Times New Roman" w:cs="Times New Roman"/>
          <w:sz w:val="28"/>
          <w:szCs w:val="28"/>
        </w:rPr>
        <w:t>ющее многообразие</w:t>
      </w:r>
      <w:r w:rsidR="00345151">
        <w:rPr>
          <w:rFonts w:ascii="Times New Roman" w:hAnsi="Times New Roman" w:cs="Times New Roman"/>
          <w:sz w:val="28"/>
          <w:szCs w:val="28"/>
        </w:rPr>
        <w:t xml:space="preserve"> форм</w:t>
      </w:r>
      <w:r w:rsidR="00B6519E">
        <w:rPr>
          <w:rFonts w:ascii="Times New Roman" w:hAnsi="Times New Roman" w:cs="Times New Roman"/>
          <w:sz w:val="28"/>
          <w:szCs w:val="28"/>
        </w:rPr>
        <w:t xml:space="preserve"> СД</w:t>
      </w:r>
      <w:r w:rsidR="00345151">
        <w:rPr>
          <w:rFonts w:ascii="Times New Roman" w:hAnsi="Times New Roman" w:cs="Times New Roman"/>
          <w:sz w:val="28"/>
          <w:szCs w:val="28"/>
        </w:rPr>
        <w:t xml:space="preserve"> отражает классификация.</w:t>
      </w:r>
    </w:p>
    <w:p w:rsidR="00076207" w:rsidRPr="00076207" w:rsidRDefault="00076207" w:rsidP="00E664FB">
      <w:pPr>
        <w:spacing w:line="360" w:lineRule="auto"/>
        <w:rPr>
          <w:rFonts w:ascii="Times New Roman" w:hAnsi="Times New Roman" w:cs="Times New Roman"/>
          <w:sz w:val="28"/>
          <w:szCs w:val="28"/>
          <w:u w:val="single"/>
        </w:rPr>
      </w:pPr>
      <w:r w:rsidRPr="00076207">
        <w:rPr>
          <w:rFonts w:ascii="Times New Roman" w:hAnsi="Times New Roman" w:cs="Times New Roman"/>
          <w:sz w:val="28"/>
          <w:szCs w:val="28"/>
          <w:u w:val="single"/>
        </w:rPr>
        <w:t>Этиологическая классификация нарушений углеводного обмена (</w:t>
      </w:r>
      <w:r w:rsidR="00715488">
        <w:rPr>
          <w:rFonts w:ascii="Times New Roman" w:hAnsi="Times New Roman" w:cs="Times New Roman"/>
          <w:sz w:val="28"/>
          <w:szCs w:val="28"/>
          <w:u w:val="single"/>
        </w:rPr>
        <w:t xml:space="preserve">консенсус </w:t>
      </w:r>
      <w:r w:rsidRPr="00076207">
        <w:rPr>
          <w:rFonts w:ascii="Times New Roman" w:hAnsi="Times New Roman" w:cs="Times New Roman"/>
          <w:sz w:val="28"/>
          <w:szCs w:val="28"/>
          <w:u w:val="single"/>
        </w:rPr>
        <w:t>ISPAD, 2009)</w:t>
      </w:r>
      <w:r>
        <w:rPr>
          <w:rFonts w:ascii="Times New Roman" w:hAnsi="Times New Roman" w:cs="Times New Roman"/>
          <w:sz w:val="28"/>
          <w:szCs w:val="28"/>
          <w:u w:val="single"/>
        </w:rPr>
        <w:t>:</w:t>
      </w:r>
    </w:p>
    <w:p w:rsidR="00DE5756" w:rsidRPr="00DE5756" w:rsidRDefault="00DE5756" w:rsidP="00E664FB">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СД 1-го типа </w:t>
      </w:r>
      <w:r w:rsidRPr="00DE5756">
        <w:rPr>
          <w:rFonts w:ascii="Times New Roman" w:hAnsi="Times New Roman" w:cs="Times New Roman"/>
          <w:sz w:val="28"/>
          <w:szCs w:val="28"/>
        </w:rPr>
        <w:t>—</w:t>
      </w:r>
      <w:r>
        <w:rPr>
          <w:rFonts w:ascii="Times New Roman" w:hAnsi="Times New Roman" w:cs="Times New Roman"/>
          <w:sz w:val="28"/>
          <w:szCs w:val="28"/>
        </w:rPr>
        <w:t xml:space="preserve"> д</w:t>
      </w:r>
      <w:r w:rsidR="00400B97" w:rsidRPr="00400B97">
        <w:rPr>
          <w:rFonts w:ascii="Times New Roman" w:hAnsi="Times New Roman" w:cs="Times New Roman"/>
          <w:sz w:val="28"/>
          <w:szCs w:val="28"/>
        </w:rPr>
        <w:t>еструкция β-клеток поджелудочной железы, обычно приводящая к</w:t>
      </w:r>
      <w:r w:rsidR="00400B97">
        <w:rPr>
          <w:rFonts w:ascii="Times New Roman" w:hAnsi="Times New Roman" w:cs="Times New Roman"/>
          <w:sz w:val="28"/>
          <w:szCs w:val="28"/>
        </w:rPr>
        <w:t xml:space="preserve"> </w:t>
      </w:r>
      <w:r w:rsidR="00400B97" w:rsidRPr="00400B97">
        <w:rPr>
          <w:rFonts w:ascii="Times New Roman" w:hAnsi="Times New Roman" w:cs="Times New Roman"/>
          <w:sz w:val="28"/>
          <w:szCs w:val="28"/>
        </w:rPr>
        <w:t>абсолютной инсулиновой недостаточности</w:t>
      </w:r>
      <w:r>
        <w:rPr>
          <w:rFonts w:ascii="Times New Roman" w:hAnsi="Times New Roman" w:cs="Times New Roman"/>
          <w:sz w:val="28"/>
          <w:szCs w:val="28"/>
        </w:rPr>
        <w:t>.</w:t>
      </w:r>
    </w:p>
    <w:p w:rsidR="00400B97" w:rsidRDefault="00400B97" w:rsidP="00E664FB">
      <w:pPr>
        <w:pStyle w:val="a4"/>
        <w:numPr>
          <w:ilvl w:val="0"/>
          <w:numId w:val="2"/>
        </w:numPr>
        <w:spacing w:line="360" w:lineRule="auto"/>
        <w:rPr>
          <w:rFonts w:ascii="Times New Roman" w:hAnsi="Times New Roman" w:cs="Times New Roman"/>
          <w:sz w:val="28"/>
          <w:szCs w:val="28"/>
        </w:rPr>
      </w:pPr>
      <w:r w:rsidRPr="00400B97">
        <w:rPr>
          <w:rFonts w:ascii="Times New Roman" w:hAnsi="Times New Roman" w:cs="Times New Roman"/>
          <w:sz w:val="28"/>
          <w:szCs w:val="28"/>
        </w:rPr>
        <w:t>Аутоиммунный</w:t>
      </w:r>
    </w:p>
    <w:p w:rsidR="00400B97" w:rsidRDefault="00400B97" w:rsidP="00E664FB">
      <w:pPr>
        <w:pStyle w:val="a4"/>
        <w:numPr>
          <w:ilvl w:val="0"/>
          <w:numId w:val="2"/>
        </w:numPr>
        <w:spacing w:line="360" w:lineRule="auto"/>
        <w:rPr>
          <w:rFonts w:ascii="Times New Roman" w:hAnsi="Times New Roman" w:cs="Times New Roman"/>
          <w:sz w:val="28"/>
          <w:szCs w:val="28"/>
        </w:rPr>
      </w:pPr>
      <w:r w:rsidRPr="00400B97">
        <w:rPr>
          <w:rFonts w:ascii="Times New Roman" w:hAnsi="Times New Roman" w:cs="Times New Roman"/>
          <w:sz w:val="28"/>
          <w:szCs w:val="28"/>
        </w:rPr>
        <w:t>Идиопатический</w:t>
      </w:r>
    </w:p>
    <w:p w:rsidR="00400B97" w:rsidRDefault="00400B97" w:rsidP="00E664FB">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СД 2-го типа</w:t>
      </w:r>
    </w:p>
    <w:p w:rsidR="00400B97" w:rsidRDefault="00400B97" w:rsidP="00E664FB">
      <w:pPr>
        <w:pStyle w:val="a4"/>
        <w:numPr>
          <w:ilvl w:val="0"/>
          <w:numId w:val="3"/>
        </w:numPr>
        <w:spacing w:line="360" w:lineRule="auto"/>
        <w:rPr>
          <w:rFonts w:ascii="Times New Roman" w:hAnsi="Times New Roman" w:cs="Times New Roman"/>
          <w:sz w:val="28"/>
          <w:szCs w:val="28"/>
        </w:rPr>
      </w:pPr>
      <w:r w:rsidRPr="00400B97">
        <w:rPr>
          <w:rFonts w:ascii="Times New Roman" w:hAnsi="Times New Roman" w:cs="Times New Roman"/>
          <w:sz w:val="28"/>
          <w:szCs w:val="28"/>
        </w:rPr>
        <w:t xml:space="preserve">с преимущественной </w:t>
      </w:r>
      <w:proofErr w:type="spellStart"/>
      <w:r w:rsidRPr="00400B97">
        <w:rPr>
          <w:rFonts w:ascii="Times New Roman" w:hAnsi="Times New Roman" w:cs="Times New Roman"/>
          <w:sz w:val="28"/>
          <w:szCs w:val="28"/>
        </w:rPr>
        <w:t>инсулинорезистентностью</w:t>
      </w:r>
      <w:proofErr w:type="spellEnd"/>
      <w:r w:rsidRPr="00400B97">
        <w:rPr>
          <w:rFonts w:ascii="Times New Roman" w:hAnsi="Times New Roman" w:cs="Times New Roman"/>
          <w:sz w:val="28"/>
          <w:szCs w:val="28"/>
        </w:rPr>
        <w:t xml:space="preserve"> и относительной</w:t>
      </w:r>
      <w:r>
        <w:rPr>
          <w:rFonts w:ascii="Times New Roman" w:hAnsi="Times New Roman" w:cs="Times New Roman"/>
          <w:sz w:val="28"/>
          <w:szCs w:val="28"/>
        </w:rPr>
        <w:t xml:space="preserve"> инсулиновой недостаточностью</w:t>
      </w:r>
    </w:p>
    <w:p w:rsidR="00400B97" w:rsidRDefault="00400B97" w:rsidP="00E664FB">
      <w:pPr>
        <w:pStyle w:val="a4"/>
        <w:numPr>
          <w:ilvl w:val="0"/>
          <w:numId w:val="3"/>
        </w:numPr>
        <w:spacing w:line="360" w:lineRule="auto"/>
        <w:rPr>
          <w:rFonts w:ascii="Times New Roman" w:hAnsi="Times New Roman" w:cs="Times New Roman"/>
          <w:sz w:val="28"/>
          <w:szCs w:val="28"/>
        </w:rPr>
      </w:pPr>
      <w:r w:rsidRPr="00400B97">
        <w:rPr>
          <w:rFonts w:ascii="Times New Roman" w:hAnsi="Times New Roman" w:cs="Times New Roman"/>
          <w:sz w:val="28"/>
          <w:szCs w:val="28"/>
        </w:rPr>
        <w:t>с преимущественным дефектом секреции инсулина с</w:t>
      </w:r>
      <w:r>
        <w:rPr>
          <w:rFonts w:ascii="Times New Roman" w:hAnsi="Times New Roman" w:cs="Times New Roman"/>
          <w:sz w:val="28"/>
          <w:szCs w:val="28"/>
        </w:rPr>
        <w:t xml:space="preserve"> </w:t>
      </w:r>
      <w:proofErr w:type="spellStart"/>
      <w:r w:rsidRPr="00400B97">
        <w:rPr>
          <w:rFonts w:ascii="Times New Roman" w:hAnsi="Times New Roman" w:cs="Times New Roman"/>
          <w:sz w:val="28"/>
          <w:szCs w:val="28"/>
        </w:rPr>
        <w:t>инс</w:t>
      </w:r>
      <w:r w:rsidR="00585914">
        <w:rPr>
          <w:rFonts w:ascii="Times New Roman" w:hAnsi="Times New Roman" w:cs="Times New Roman"/>
          <w:sz w:val="28"/>
          <w:szCs w:val="28"/>
        </w:rPr>
        <w:t>улинорезистентностью</w:t>
      </w:r>
      <w:proofErr w:type="spellEnd"/>
      <w:r w:rsidR="00585914">
        <w:rPr>
          <w:rFonts w:ascii="Times New Roman" w:hAnsi="Times New Roman" w:cs="Times New Roman"/>
          <w:sz w:val="28"/>
          <w:szCs w:val="28"/>
        </w:rPr>
        <w:t xml:space="preserve"> или без нее</w:t>
      </w:r>
    </w:p>
    <w:p w:rsidR="00400B97" w:rsidRDefault="00400B97" w:rsidP="00E664FB">
      <w:pPr>
        <w:pStyle w:val="a4"/>
        <w:numPr>
          <w:ilvl w:val="0"/>
          <w:numId w:val="1"/>
        </w:numPr>
        <w:spacing w:line="360" w:lineRule="auto"/>
        <w:rPr>
          <w:rFonts w:ascii="Times New Roman" w:hAnsi="Times New Roman" w:cs="Times New Roman"/>
          <w:sz w:val="28"/>
          <w:szCs w:val="28"/>
        </w:rPr>
      </w:pPr>
      <w:r w:rsidRPr="00400B97">
        <w:rPr>
          <w:rFonts w:ascii="Times New Roman" w:hAnsi="Times New Roman" w:cs="Times New Roman"/>
          <w:sz w:val="28"/>
          <w:szCs w:val="28"/>
        </w:rPr>
        <w:t>Другие специфические</w:t>
      </w:r>
      <w:r>
        <w:rPr>
          <w:rFonts w:ascii="Times New Roman" w:hAnsi="Times New Roman" w:cs="Times New Roman"/>
          <w:sz w:val="28"/>
          <w:szCs w:val="28"/>
        </w:rPr>
        <w:t xml:space="preserve"> </w:t>
      </w:r>
      <w:r w:rsidR="00DE5756">
        <w:rPr>
          <w:rFonts w:ascii="Times New Roman" w:hAnsi="Times New Roman" w:cs="Times New Roman"/>
          <w:sz w:val="28"/>
          <w:szCs w:val="28"/>
        </w:rPr>
        <w:t>типы СД</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Генетические дефекты функции β-клеток</w:t>
      </w:r>
    </w:p>
    <w:p w:rsidR="00DE5756" w:rsidRDefault="00DE5756" w:rsidP="00E664FB">
      <w:pPr>
        <w:pStyle w:val="a4"/>
        <w:numPr>
          <w:ilvl w:val="0"/>
          <w:numId w:val="5"/>
        </w:numPr>
        <w:spacing w:line="360" w:lineRule="auto"/>
        <w:rPr>
          <w:rFonts w:ascii="Times New Roman" w:hAnsi="Times New Roman" w:cs="Times New Roman"/>
          <w:sz w:val="28"/>
          <w:szCs w:val="28"/>
        </w:rPr>
      </w:pPr>
      <w:r w:rsidRPr="00DE5756">
        <w:rPr>
          <w:rFonts w:ascii="Times New Roman" w:hAnsi="Times New Roman" w:cs="Times New Roman"/>
          <w:sz w:val="28"/>
          <w:szCs w:val="28"/>
        </w:rPr>
        <w:t xml:space="preserve">MODY-1 </w:t>
      </w:r>
      <w:r w:rsidR="0005769E">
        <w:rPr>
          <w:rFonts w:ascii="Times New Roman" w:hAnsi="Times New Roman" w:cs="Times New Roman"/>
          <w:sz w:val="28"/>
          <w:szCs w:val="28"/>
        </w:rPr>
        <w:t>(</w:t>
      </w:r>
      <w:r w:rsidR="00076207">
        <w:rPr>
          <w:rFonts w:ascii="Times New Roman" w:hAnsi="Times New Roman" w:cs="Times New Roman"/>
          <w:sz w:val="28"/>
          <w:szCs w:val="28"/>
        </w:rPr>
        <w:t>х</w:t>
      </w:r>
      <w:r w:rsidR="00076207" w:rsidRPr="00076207">
        <w:rPr>
          <w:rFonts w:ascii="Times New Roman" w:hAnsi="Times New Roman" w:cs="Times New Roman"/>
          <w:sz w:val="28"/>
          <w:szCs w:val="28"/>
        </w:rPr>
        <w:t>ромосома 20, HNF4A</w:t>
      </w:r>
      <w:r w:rsidR="00076207">
        <w:rPr>
          <w:rFonts w:ascii="Times New Roman" w:hAnsi="Times New Roman" w:cs="Times New Roman"/>
          <w:sz w:val="28"/>
          <w:szCs w:val="28"/>
        </w:rPr>
        <w:t>)</w:t>
      </w:r>
    </w:p>
    <w:p w:rsidR="00DE5756" w:rsidRDefault="00DE5756" w:rsidP="00E664FB">
      <w:pPr>
        <w:pStyle w:val="a4"/>
        <w:numPr>
          <w:ilvl w:val="0"/>
          <w:numId w:val="5"/>
        </w:numPr>
        <w:spacing w:line="360" w:lineRule="auto"/>
        <w:rPr>
          <w:rFonts w:ascii="Times New Roman" w:hAnsi="Times New Roman" w:cs="Times New Roman"/>
          <w:sz w:val="28"/>
          <w:szCs w:val="28"/>
        </w:rPr>
      </w:pPr>
      <w:r w:rsidRPr="00DE5756">
        <w:rPr>
          <w:rFonts w:ascii="Times New Roman" w:hAnsi="Times New Roman" w:cs="Times New Roman"/>
          <w:sz w:val="28"/>
          <w:szCs w:val="28"/>
        </w:rPr>
        <w:lastRenderedPageBreak/>
        <w:t xml:space="preserve">MODY -2 </w:t>
      </w:r>
      <w:r w:rsidR="00076207">
        <w:rPr>
          <w:rFonts w:ascii="Times New Roman" w:hAnsi="Times New Roman" w:cs="Times New Roman"/>
          <w:sz w:val="28"/>
          <w:szCs w:val="28"/>
        </w:rPr>
        <w:t>(х</w:t>
      </w:r>
      <w:r w:rsidR="00076207" w:rsidRPr="00076207">
        <w:rPr>
          <w:rFonts w:ascii="Times New Roman" w:hAnsi="Times New Roman" w:cs="Times New Roman"/>
          <w:sz w:val="28"/>
          <w:szCs w:val="28"/>
        </w:rPr>
        <w:t>ромосома 7, GCK</w:t>
      </w:r>
      <w:r w:rsidR="00076207">
        <w:rPr>
          <w:rFonts w:ascii="Times New Roman" w:hAnsi="Times New Roman" w:cs="Times New Roman"/>
          <w:sz w:val="28"/>
          <w:szCs w:val="28"/>
        </w:rPr>
        <w:t>)</w:t>
      </w:r>
    </w:p>
    <w:p w:rsidR="00DE5756" w:rsidRDefault="00DE5756" w:rsidP="00E664FB">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MODY -3</w:t>
      </w:r>
      <w:r w:rsidR="00076207">
        <w:rPr>
          <w:rFonts w:ascii="Times New Roman" w:hAnsi="Times New Roman" w:cs="Times New Roman"/>
          <w:sz w:val="28"/>
          <w:szCs w:val="28"/>
        </w:rPr>
        <w:t xml:space="preserve"> (х</w:t>
      </w:r>
      <w:r w:rsidR="00076207" w:rsidRPr="00076207">
        <w:rPr>
          <w:rFonts w:ascii="Times New Roman" w:hAnsi="Times New Roman" w:cs="Times New Roman"/>
          <w:sz w:val="28"/>
          <w:szCs w:val="28"/>
        </w:rPr>
        <w:t>ромосома 12, HNF1A</w:t>
      </w:r>
      <w:r w:rsidR="00076207">
        <w:rPr>
          <w:rFonts w:ascii="Times New Roman" w:hAnsi="Times New Roman" w:cs="Times New Roman"/>
          <w:sz w:val="28"/>
          <w:szCs w:val="28"/>
        </w:rPr>
        <w:t>)</w:t>
      </w:r>
    </w:p>
    <w:p w:rsidR="00DE5756" w:rsidRDefault="00DE5756" w:rsidP="00E664FB">
      <w:pPr>
        <w:pStyle w:val="a4"/>
        <w:numPr>
          <w:ilvl w:val="0"/>
          <w:numId w:val="5"/>
        </w:numPr>
        <w:spacing w:line="360" w:lineRule="auto"/>
        <w:rPr>
          <w:rFonts w:ascii="Times New Roman" w:hAnsi="Times New Roman" w:cs="Times New Roman"/>
          <w:sz w:val="28"/>
          <w:szCs w:val="28"/>
        </w:rPr>
      </w:pPr>
      <w:r w:rsidRPr="00DE5756">
        <w:rPr>
          <w:rFonts w:ascii="Times New Roman" w:hAnsi="Times New Roman" w:cs="Times New Roman"/>
          <w:sz w:val="28"/>
          <w:szCs w:val="28"/>
        </w:rPr>
        <w:t>MODY -4</w:t>
      </w:r>
      <w:r w:rsidR="00076207">
        <w:rPr>
          <w:rFonts w:ascii="Times New Roman" w:hAnsi="Times New Roman" w:cs="Times New Roman"/>
          <w:sz w:val="28"/>
          <w:szCs w:val="28"/>
        </w:rPr>
        <w:t xml:space="preserve"> (х</w:t>
      </w:r>
      <w:r w:rsidR="00076207" w:rsidRPr="00076207">
        <w:rPr>
          <w:rFonts w:ascii="Times New Roman" w:hAnsi="Times New Roman" w:cs="Times New Roman"/>
          <w:sz w:val="28"/>
          <w:szCs w:val="28"/>
        </w:rPr>
        <w:t xml:space="preserve">ромосома 13, инсулиновый </w:t>
      </w:r>
      <w:proofErr w:type="spellStart"/>
      <w:r w:rsidR="00076207" w:rsidRPr="00076207">
        <w:rPr>
          <w:rFonts w:ascii="Times New Roman" w:hAnsi="Times New Roman" w:cs="Times New Roman"/>
          <w:sz w:val="28"/>
          <w:szCs w:val="28"/>
        </w:rPr>
        <w:t>промоторный</w:t>
      </w:r>
      <w:proofErr w:type="spellEnd"/>
      <w:r w:rsidR="00076207" w:rsidRPr="00076207">
        <w:rPr>
          <w:rFonts w:ascii="Times New Roman" w:hAnsi="Times New Roman" w:cs="Times New Roman"/>
          <w:sz w:val="28"/>
          <w:szCs w:val="28"/>
        </w:rPr>
        <w:t xml:space="preserve"> фактор</w:t>
      </w:r>
      <w:r w:rsidR="00076207">
        <w:rPr>
          <w:rFonts w:ascii="Times New Roman" w:hAnsi="Times New Roman" w:cs="Times New Roman"/>
          <w:sz w:val="28"/>
          <w:szCs w:val="28"/>
        </w:rPr>
        <w:t>)</w:t>
      </w:r>
    </w:p>
    <w:p w:rsidR="00076207" w:rsidRDefault="00076207" w:rsidP="00E664FB">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MODY -5 (х</w:t>
      </w:r>
      <w:r w:rsidRPr="00076207">
        <w:rPr>
          <w:rFonts w:ascii="Times New Roman" w:hAnsi="Times New Roman" w:cs="Times New Roman"/>
          <w:sz w:val="28"/>
          <w:szCs w:val="28"/>
        </w:rPr>
        <w:t>ромосома 17, HNF1B</w:t>
      </w:r>
      <w:r>
        <w:rPr>
          <w:rFonts w:ascii="Times New Roman" w:hAnsi="Times New Roman" w:cs="Times New Roman"/>
          <w:sz w:val="28"/>
          <w:szCs w:val="28"/>
        </w:rPr>
        <w:t>)</w:t>
      </w:r>
    </w:p>
    <w:p w:rsidR="00076207" w:rsidRDefault="00076207" w:rsidP="00E664FB">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MODY -6 (х</w:t>
      </w:r>
      <w:r w:rsidRPr="00076207">
        <w:rPr>
          <w:rFonts w:ascii="Times New Roman" w:hAnsi="Times New Roman" w:cs="Times New Roman"/>
          <w:sz w:val="28"/>
          <w:szCs w:val="28"/>
        </w:rPr>
        <w:t>ромосома 2, NEUROD1</w:t>
      </w:r>
      <w:r>
        <w:rPr>
          <w:rFonts w:ascii="Times New Roman" w:hAnsi="Times New Roman" w:cs="Times New Roman"/>
          <w:sz w:val="28"/>
          <w:szCs w:val="28"/>
        </w:rPr>
        <w:t>)</w:t>
      </w:r>
    </w:p>
    <w:p w:rsidR="00076207" w:rsidRDefault="00076207" w:rsidP="00E664FB">
      <w:pPr>
        <w:pStyle w:val="a4"/>
        <w:numPr>
          <w:ilvl w:val="0"/>
          <w:numId w:val="5"/>
        </w:numPr>
        <w:spacing w:line="360" w:lineRule="auto"/>
        <w:rPr>
          <w:rFonts w:ascii="Times New Roman" w:hAnsi="Times New Roman" w:cs="Times New Roman"/>
          <w:sz w:val="28"/>
          <w:szCs w:val="28"/>
        </w:rPr>
      </w:pPr>
      <w:r w:rsidRPr="00076207">
        <w:rPr>
          <w:rFonts w:ascii="Times New Roman" w:hAnsi="Times New Roman" w:cs="Times New Roman"/>
          <w:sz w:val="28"/>
          <w:szCs w:val="28"/>
        </w:rPr>
        <w:t>Хромосома 6, KCNJ11 (Kir6.2), ABCC8 (</w:t>
      </w:r>
      <w:proofErr w:type="spellStart"/>
      <w:r w:rsidRPr="00076207">
        <w:rPr>
          <w:rFonts w:ascii="Times New Roman" w:hAnsi="Times New Roman" w:cs="Times New Roman"/>
          <w:sz w:val="28"/>
          <w:szCs w:val="28"/>
        </w:rPr>
        <w:t>Sur</w:t>
      </w:r>
      <w:proofErr w:type="spellEnd"/>
      <w:r w:rsidRPr="00076207">
        <w:rPr>
          <w:rFonts w:ascii="Times New Roman" w:hAnsi="Times New Roman" w:cs="Times New Roman"/>
          <w:sz w:val="28"/>
          <w:szCs w:val="28"/>
        </w:rPr>
        <w:t xml:space="preserve"> 1)</w:t>
      </w:r>
    </w:p>
    <w:p w:rsidR="00DE5756" w:rsidRDefault="00076207" w:rsidP="00E664FB">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М</w:t>
      </w:r>
      <w:r w:rsidR="00DE5756" w:rsidRPr="00DE5756">
        <w:rPr>
          <w:rFonts w:ascii="Times New Roman" w:hAnsi="Times New Roman" w:cs="Times New Roman"/>
          <w:sz w:val="28"/>
          <w:szCs w:val="28"/>
        </w:rPr>
        <w:t>утация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митохондриальной</w:t>
      </w:r>
      <w:proofErr w:type="spellEnd"/>
      <w:r w:rsidR="00DE5756" w:rsidRPr="00DE5756">
        <w:rPr>
          <w:rFonts w:ascii="Times New Roman" w:hAnsi="Times New Roman" w:cs="Times New Roman"/>
          <w:sz w:val="28"/>
          <w:szCs w:val="28"/>
        </w:rPr>
        <w:t xml:space="preserve"> ДНК</w:t>
      </w:r>
    </w:p>
    <w:p w:rsidR="00DE5756" w:rsidRPr="00DE5756" w:rsidRDefault="00DE5756" w:rsidP="00E664FB">
      <w:pPr>
        <w:pStyle w:val="a4"/>
        <w:numPr>
          <w:ilvl w:val="0"/>
          <w:numId w:val="5"/>
        </w:numPr>
        <w:spacing w:line="360" w:lineRule="auto"/>
        <w:rPr>
          <w:rFonts w:ascii="Times New Roman" w:hAnsi="Times New Roman" w:cs="Times New Roman"/>
          <w:sz w:val="28"/>
          <w:szCs w:val="28"/>
        </w:rPr>
      </w:pPr>
      <w:r w:rsidRPr="00DE5756">
        <w:rPr>
          <w:rFonts w:ascii="Times New Roman" w:hAnsi="Times New Roman" w:cs="Times New Roman"/>
          <w:sz w:val="28"/>
          <w:szCs w:val="28"/>
        </w:rPr>
        <w:t>Другие</w:t>
      </w:r>
      <w:r w:rsidR="00076207">
        <w:rPr>
          <w:rFonts w:ascii="Times New Roman" w:hAnsi="Times New Roman" w:cs="Times New Roman"/>
          <w:sz w:val="28"/>
          <w:szCs w:val="28"/>
        </w:rPr>
        <w:t xml:space="preserve"> (причиной являются </w:t>
      </w:r>
      <w:r w:rsidR="00076207" w:rsidRPr="00076207">
        <w:rPr>
          <w:rFonts w:ascii="Times New Roman" w:hAnsi="Times New Roman" w:cs="Times New Roman"/>
          <w:sz w:val="28"/>
          <w:szCs w:val="28"/>
        </w:rPr>
        <w:t>моно</w:t>
      </w:r>
      <w:r w:rsidR="00076207">
        <w:rPr>
          <w:rFonts w:ascii="Times New Roman" w:hAnsi="Times New Roman" w:cs="Times New Roman"/>
          <w:sz w:val="28"/>
          <w:szCs w:val="28"/>
        </w:rPr>
        <w:t>генные дефекты синтеза инсулина)</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Генетические дефекты действия инсулина</w:t>
      </w:r>
    </w:p>
    <w:p w:rsidR="00DE5756" w:rsidRDefault="00DE5756" w:rsidP="00E664FB">
      <w:pPr>
        <w:pStyle w:val="a4"/>
        <w:numPr>
          <w:ilvl w:val="0"/>
          <w:numId w:val="6"/>
        </w:numPr>
        <w:spacing w:line="360" w:lineRule="auto"/>
        <w:rPr>
          <w:rFonts w:ascii="Times New Roman" w:hAnsi="Times New Roman" w:cs="Times New Roman"/>
          <w:sz w:val="28"/>
          <w:szCs w:val="28"/>
        </w:rPr>
      </w:pPr>
      <w:proofErr w:type="spellStart"/>
      <w:r w:rsidRPr="00DE5756">
        <w:rPr>
          <w:rFonts w:ascii="Times New Roman" w:hAnsi="Times New Roman" w:cs="Times New Roman"/>
          <w:sz w:val="28"/>
          <w:szCs w:val="28"/>
        </w:rPr>
        <w:t>Инсулинорезистентность</w:t>
      </w:r>
      <w:proofErr w:type="spellEnd"/>
      <w:r w:rsidRPr="00DE5756">
        <w:rPr>
          <w:rFonts w:ascii="Times New Roman" w:hAnsi="Times New Roman" w:cs="Times New Roman"/>
          <w:sz w:val="28"/>
          <w:szCs w:val="28"/>
        </w:rPr>
        <w:t xml:space="preserve"> типа А</w:t>
      </w:r>
    </w:p>
    <w:p w:rsidR="00DE5756" w:rsidRDefault="00DE5756" w:rsidP="00E664FB">
      <w:pPr>
        <w:pStyle w:val="a4"/>
        <w:numPr>
          <w:ilvl w:val="0"/>
          <w:numId w:val="6"/>
        </w:numPr>
        <w:spacing w:line="360" w:lineRule="auto"/>
        <w:rPr>
          <w:rFonts w:ascii="Times New Roman" w:hAnsi="Times New Roman" w:cs="Times New Roman"/>
          <w:sz w:val="28"/>
          <w:szCs w:val="28"/>
        </w:rPr>
      </w:pPr>
      <w:proofErr w:type="spellStart"/>
      <w:r w:rsidRPr="00DE5756">
        <w:rPr>
          <w:rFonts w:ascii="Times New Roman" w:hAnsi="Times New Roman" w:cs="Times New Roman"/>
          <w:sz w:val="28"/>
          <w:szCs w:val="28"/>
        </w:rPr>
        <w:t>Лепречаунизм</w:t>
      </w:r>
      <w:proofErr w:type="spellEnd"/>
      <w:r w:rsidR="00076207">
        <w:rPr>
          <w:rFonts w:ascii="Times New Roman" w:hAnsi="Times New Roman" w:cs="Times New Roman"/>
          <w:sz w:val="28"/>
          <w:szCs w:val="28"/>
        </w:rPr>
        <w:t xml:space="preserve"> </w:t>
      </w:r>
      <w:r w:rsidR="00076207" w:rsidRPr="00076207">
        <w:rPr>
          <w:rFonts w:ascii="Times New Roman" w:hAnsi="Times New Roman" w:cs="Times New Roman"/>
          <w:sz w:val="28"/>
          <w:szCs w:val="28"/>
        </w:rPr>
        <w:t xml:space="preserve">(синдром </w:t>
      </w:r>
      <w:proofErr w:type="spellStart"/>
      <w:r w:rsidR="00076207" w:rsidRPr="00076207">
        <w:rPr>
          <w:rFonts w:ascii="Times New Roman" w:hAnsi="Times New Roman" w:cs="Times New Roman"/>
          <w:sz w:val="28"/>
          <w:szCs w:val="28"/>
        </w:rPr>
        <w:t>Донохью</w:t>
      </w:r>
      <w:proofErr w:type="spellEnd"/>
      <w:r w:rsidR="00076207">
        <w:rPr>
          <w:rFonts w:ascii="Times New Roman" w:hAnsi="Times New Roman" w:cs="Times New Roman"/>
          <w:sz w:val="28"/>
          <w:szCs w:val="28"/>
        </w:rPr>
        <w:t>)</w:t>
      </w:r>
    </w:p>
    <w:p w:rsidR="00585914" w:rsidRPr="00585914" w:rsidRDefault="00585914" w:rsidP="00E664FB">
      <w:pPr>
        <w:pStyle w:val="a4"/>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Рабсона</w:t>
      </w:r>
      <w:proofErr w:type="spellEnd"/>
      <w:r>
        <w:rPr>
          <w:rFonts w:ascii="Times New Roman" w:hAnsi="Times New Roman" w:cs="Times New Roman"/>
          <w:sz w:val="28"/>
          <w:szCs w:val="28"/>
        </w:rPr>
        <w:t xml:space="preserve"> – </w:t>
      </w:r>
      <w:proofErr w:type="spellStart"/>
      <w:r w:rsidR="00DE5756" w:rsidRPr="00DE5756">
        <w:rPr>
          <w:rFonts w:ascii="Times New Roman" w:hAnsi="Times New Roman" w:cs="Times New Roman"/>
          <w:sz w:val="28"/>
          <w:szCs w:val="28"/>
        </w:rPr>
        <w:t>Менденхолла</w:t>
      </w:r>
      <w:proofErr w:type="spellEnd"/>
    </w:p>
    <w:p w:rsidR="00DE5756" w:rsidRDefault="00DE5756" w:rsidP="00E664FB">
      <w:pPr>
        <w:pStyle w:val="a4"/>
        <w:numPr>
          <w:ilvl w:val="0"/>
          <w:numId w:val="6"/>
        </w:numPr>
        <w:spacing w:line="360" w:lineRule="auto"/>
        <w:rPr>
          <w:rFonts w:ascii="Times New Roman" w:hAnsi="Times New Roman" w:cs="Times New Roman"/>
          <w:sz w:val="28"/>
          <w:szCs w:val="28"/>
        </w:rPr>
      </w:pPr>
      <w:proofErr w:type="spellStart"/>
      <w:r w:rsidRPr="00DE5756">
        <w:rPr>
          <w:rFonts w:ascii="Times New Roman" w:hAnsi="Times New Roman" w:cs="Times New Roman"/>
          <w:sz w:val="28"/>
          <w:szCs w:val="28"/>
        </w:rPr>
        <w:t>Липоатрофический</w:t>
      </w:r>
      <w:proofErr w:type="spellEnd"/>
      <w:r w:rsidRPr="00DE5756">
        <w:rPr>
          <w:rFonts w:ascii="Times New Roman" w:hAnsi="Times New Roman" w:cs="Times New Roman"/>
          <w:sz w:val="28"/>
          <w:szCs w:val="28"/>
        </w:rPr>
        <w:t xml:space="preserve"> диабет</w:t>
      </w:r>
    </w:p>
    <w:p w:rsidR="00DE5756" w:rsidRDefault="00DE5756" w:rsidP="00E664FB">
      <w:pPr>
        <w:pStyle w:val="a4"/>
        <w:numPr>
          <w:ilvl w:val="0"/>
          <w:numId w:val="6"/>
        </w:numPr>
        <w:spacing w:line="360" w:lineRule="auto"/>
        <w:rPr>
          <w:rFonts w:ascii="Times New Roman" w:hAnsi="Times New Roman" w:cs="Times New Roman"/>
          <w:sz w:val="28"/>
          <w:szCs w:val="28"/>
        </w:rPr>
      </w:pPr>
      <w:r w:rsidRPr="00DE5756">
        <w:rPr>
          <w:rFonts w:ascii="Times New Roman" w:hAnsi="Times New Roman" w:cs="Times New Roman"/>
          <w:sz w:val="28"/>
          <w:szCs w:val="28"/>
        </w:rPr>
        <w:t>Другие</w:t>
      </w:r>
      <w:r w:rsidR="00076207">
        <w:rPr>
          <w:rFonts w:ascii="Times New Roman" w:hAnsi="Times New Roman" w:cs="Times New Roman"/>
          <w:sz w:val="28"/>
          <w:szCs w:val="28"/>
        </w:rPr>
        <w:t xml:space="preserve"> (связаны с мутациями гена рецептора инсулина) – нарушения углеводного обмена могут проявляться как в виде</w:t>
      </w:r>
      <w:r w:rsidR="00076207" w:rsidRPr="00076207">
        <w:rPr>
          <w:rFonts w:ascii="Times New Roman" w:hAnsi="Times New Roman" w:cs="Times New Roman"/>
          <w:sz w:val="28"/>
          <w:szCs w:val="28"/>
        </w:rPr>
        <w:t xml:space="preserve"> умеренной гип</w:t>
      </w:r>
      <w:r w:rsidR="00076207">
        <w:rPr>
          <w:rFonts w:ascii="Times New Roman" w:hAnsi="Times New Roman" w:cs="Times New Roman"/>
          <w:sz w:val="28"/>
          <w:szCs w:val="28"/>
        </w:rPr>
        <w:t xml:space="preserve">ергликемии и </w:t>
      </w:r>
      <w:proofErr w:type="spellStart"/>
      <w:r w:rsidR="00076207">
        <w:rPr>
          <w:rFonts w:ascii="Times New Roman" w:hAnsi="Times New Roman" w:cs="Times New Roman"/>
          <w:sz w:val="28"/>
          <w:szCs w:val="28"/>
        </w:rPr>
        <w:t>гиперинсулинемии</w:t>
      </w:r>
      <w:proofErr w:type="spellEnd"/>
      <w:r w:rsidR="00076207">
        <w:rPr>
          <w:rFonts w:ascii="Times New Roman" w:hAnsi="Times New Roman" w:cs="Times New Roman"/>
          <w:sz w:val="28"/>
          <w:szCs w:val="28"/>
        </w:rPr>
        <w:t>, так и явным сахарным диабетом.</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Болезни экзокринной части поджелудочной железы</w:t>
      </w:r>
    </w:p>
    <w:p w:rsidR="00DE5756" w:rsidRDefault="00DE5756" w:rsidP="00E664FB">
      <w:pPr>
        <w:pStyle w:val="a4"/>
        <w:numPr>
          <w:ilvl w:val="0"/>
          <w:numId w:val="7"/>
        </w:numPr>
        <w:spacing w:line="360" w:lineRule="auto"/>
        <w:rPr>
          <w:rFonts w:ascii="Times New Roman" w:hAnsi="Times New Roman" w:cs="Times New Roman"/>
          <w:sz w:val="28"/>
          <w:szCs w:val="28"/>
        </w:rPr>
      </w:pPr>
      <w:r w:rsidRPr="00DE5756">
        <w:rPr>
          <w:rFonts w:ascii="Times New Roman" w:hAnsi="Times New Roman" w:cs="Times New Roman"/>
          <w:sz w:val="28"/>
          <w:szCs w:val="28"/>
        </w:rPr>
        <w:t>Панкреатит</w:t>
      </w:r>
    </w:p>
    <w:p w:rsidR="00DE5756" w:rsidRDefault="00381E9C" w:rsidP="00E664FB">
      <w:pPr>
        <w:pStyle w:val="a4"/>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Травма или </w:t>
      </w:r>
      <w:proofErr w:type="spellStart"/>
      <w:r w:rsidR="00DE5756" w:rsidRPr="00DE5756">
        <w:rPr>
          <w:rFonts w:ascii="Times New Roman" w:hAnsi="Times New Roman" w:cs="Times New Roman"/>
          <w:sz w:val="28"/>
          <w:szCs w:val="28"/>
        </w:rPr>
        <w:t>панкреатэктомия</w:t>
      </w:r>
      <w:proofErr w:type="spellEnd"/>
    </w:p>
    <w:p w:rsidR="00DE5756" w:rsidRDefault="00DE5756" w:rsidP="00E664FB">
      <w:pPr>
        <w:pStyle w:val="a4"/>
        <w:numPr>
          <w:ilvl w:val="0"/>
          <w:numId w:val="7"/>
        </w:numPr>
        <w:spacing w:line="360" w:lineRule="auto"/>
        <w:rPr>
          <w:rFonts w:ascii="Times New Roman" w:hAnsi="Times New Roman" w:cs="Times New Roman"/>
          <w:sz w:val="28"/>
          <w:szCs w:val="28"/>
        </w:rPr>
      </w:pPr>
      <w:r w:rsidRPr="00DE5756">
        <w:rPr>
          <w:rFonts w:ascii="Times New Roman" w:hAnsi="Times New Roman" w:cs="Times New Roman"/>
          <w:sz w:val="28"/>
          <w:szCs w:val="28"/>
        </w:rPr>
        <w:t>Опухоли</w:t>
      </w:r>
    </w:p>
    <w:p w:rsidR="00DE5756" w:rsidRDefault="00DE5756" w:rsidP="00E664FB">
      <w:pPr>
        <w:pStyle w:val="a4"/>
        <w:numPr>
          <w:ilvl w:val="0"/>
          <w:numId w:val="7"/>
        </w:numPr>
        <w:spacing w:line="360" w:lineRule="auto"/>
        <w:rPr>
          <w:rFonts w:ascii="Times New Roman" w:hAnsi="Times New Roman" w:cs="Times New Roman"/>
          <w:sz w:val="28"/>
          <w:szCs w:val="28"/>
        </w:rPr>
      </w:pPr>
      <w:proofErr w:type="spellStart"/>
      <w:r w:rsidRPr="00DE5756">
        <w:rPr>
          <w:rFonts w:ascii="Times New Roman" w:hAnsi="Times New Roman" w:cs="Times New Roman"/>
          <w:sz w:val="28"/>
          <w:szCs w:val="28"/>
        </w:rPr>
        <w:t>Гемохроматоз</w:t>
      </w:r>
      <w:proofErr w:type="spellEnd"/>
    </w:p>
    <w:p w:rsidR="00DE5756" w:rsidRDefault="00DE5756" w:rsidP="00E664FB">
      <w:pPr>
        <w:pStyle w:val="a4"/>
        <w:numPr>
          <w:ilvl w:val="0"/>
          <w:numId w:val="7"/>
        </w:numPr>
        <w:spacing w:line="360" w:lineRule="auto"/>
        <w:rPr>
          <w:rFonts w:ascii="Times New Roman" w:hAnsi="Times New Roman" w:cs="Times New Roman"/>
          <w:sz w:val="28"/>
          <w:szCs w:val="28"/>
        </w:rPr>
      </w:pPr>
      <w:proofErr w:type="spellStart"/>
      <w:r w:rsidRPr="00DE5756">
        <w:rPr>
          <w:rFonts w:ascii="Times New Roman" w:hAnsi="Times New Roman" w:cs="Times New Roman"/>
          <w:sz w:val="28"/>
          <w:szCs w:val="28"/>
        </w:rPr>
        <w:t>Фиброкалькулезная</w:t>
      </w:r>
      <w:proofErr w:type="spellEnd"/>
      <w:r w:rsidRPr="00DE5756">
        <w:rPr>
          <w:rFonts w:ascii="Times New Roman" w:hAnsi="Times New Roman" w:cs="Times New Roman"/>
          <w:sz w:val="28"/>
          <w:szCs w:val="28"/>
        </w:rPr>
        <w:t xml:space="preserve"> </w:t>
      </w:r>
      <w:proofErr w:type="spellStart"/>
      <w:r w:rsidRPr="00DE5756">
        <w:rPr>
          <w:rFonts w:ascii="Times New Roman" w:hAnsi="Times New Roman" w:cs="Times New Roman"/>
          <w:sz w:val="28"/>
          <w:szCs w:val="28"/>
        </w:rPr>
        <w:t>панкреатопатия</w:t>
      </w:r>
      <w:proofErr w:type="spellEnd"/>
    </w:p>
    <w:p w:rsidR="004958F9" w:rsidRDefault="004958F9" w:rsidP="00E664FB">
      <w:pPr>
        <w:pStyle w:val="a4"/>
        <w:numPr>
          <w:ilvl w:val="0"/>
          <w:numId w:val="7"/>
        </w:numPr>
        <w:spacing w:line="360" w:lineRule="auto"/>
        <w:rPr>
          <w:rFonts w:ascii="Times New Roman" w:hAnsi="Times New Roman" w:cs="Times New Roman"/>
          <w:sz w:val="28"/>
          <w:szCs w:val="28"/>
        </w:rPr>
      </w:pPr>
      <w:proofErr w:type="spellStart"/>
      <w:r w:rsidRPr="004958F9">
        <w:rPr>
          <w:rFonts w:ascii="Times New Roman" w:hAnsi="Times New Roman" w:cs="Times New Roman"/>
          <w:sz w:val="28"/>
          <w:szCs w:val="28"/>
        </w:rPr>
        <w:t>Муковисцидоз</w:t>
      </w:r>
      <w:proofErr w:type="spellEnd"/>
      <w:r w:rsidRPr="004958F9">
        <w:rPr>
          <w:rFonts w:ascii="Times New Roman" w:hAnsi="Times New Roman" w:cs="Times New Roman"/>
          <w:sz w:val="28"/>
          <w:szCs w:val="28"/>
        </w:rPr>
        <w:t xml:space="preserve"> (кистозный фиброз)</w:t>
      </w:r>
    </w:p>
    <w:p w:rsidR="004958F9" w:rsidRPr="00A31B61" w:rsidRDefault="00DE5756" w:rsidP="00E664FB">
      <w:pPr>
        <w:pStyle w:val="a4"/>
        <w:numPr>
          <w:ilvl w:val="0"/>
          <w:numId w:val="7"/>
        </w:numPr>
        <w:spacing w:line="360" w:lineRule="auto"/>
        <w:rPr>
          <w:rFonts w:ascii="Times New Roman" w:hAnsi="Times New Roman" w:cs="Times New Roman"/>
          <w:sz w:val="28"/>
          <w:szCs w:val="28"/>
        </w:rPr>
      </w:pPr>
      <w:r w:rsidRPr="00DE5756">
        <w:rPr>
          <w:rFonts w:ascii="Times New Roman" w:hAnsi="Times New Roman" w:cs="Times New Roman"/>
          <w:sz w:val="28"/>
          <w:szCs w:val="28"/>
        </w:rPr>
        <w:t>Другие</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Эндокринопатии</w:t>
      </w:r>
    </w:p>
    <w:p w:rsidR="004958F9" w:rsidRDefault="004958F9" w:rsidP="00E664FB">
      <w:pPr>
        <w:pStyle w:val="a4"/>
        <w:numPr>
          <w:ilvl w:val="0"/>
          <w:numId w:val="8"/>
        </w:numPr>
        <w:spacing w:line="360" w:lineRule="auto"/>
        <w:rPr>
          <w:rFonts w:ascii="Times New Roman" w:hAnsi="Times New Roman" w:cs="Times New Roman"/>
          <w:sz w:val="28"/>
          <w:szCs w:val="28"/>
        </w:rPr>
      </w:pPr>
      <w:r w:rsidRPr="004958F9">
        <w:rPr>
          <w:rFonts w:ascii="Times New Roman" w:hAnsi="Times New Roman" w:cs="Times New Roman"/>
          <w:sz w:val="28"/>
          <w:szCs w:val="28"/>
        </w:rPr>
        <w:t>Акромегалия</w:t>
      </w:r>
    </w:p>
    <w:p w:rsidR="004958F9" w:rsidRDefault="004958F9" w:rsidP="00E664FB">
      <w:pPr>
        <w:pStyle w:val="a4"/>
        <w:numPr>
          <w:ilvl w:val="0"/>
          <w:numId w:val="8"/>
        </w:numPr>
        <w:spacing w:line="360" w:lineRule="auto"/>
        <w:rPr>
          <w:rFonts w:ascii="Times New Roman" w:hAnsi="Times New Roman" w:cs="Times New Roman"/>
          <w:sz w:val="28"/>
          <w:szCs w:val="28"/>
        </w:rPr>
      </w:pPr>
      <w:r w:rsidRPr="004958F9">
        <w:rPr>
          <w:rFonts w:ascii="Times New Roman" w:hAnsi="Times New Roman" w:cs="Times New Roman"/>
          <w:sz w:val="28"/>
          <w:szCs w:val="28"/>
        </w:rPr>
        <w:lastRenderedPageBreak/>
        <w:t xml:space="preserve">Синдром </w:t>
      </w:r>
      <w:proofErr w:type="spellStart"/>
      <w:r w:rsidRPr="004958F9">
        <w:rPr>
          <w:rFonts w:ascii="Times New Roman" w:hAnsi="Times New Roman" w:cs="Times New Roman"/>
          <w:sz w:val="28"/>
          <w:szCs w:val="28"/>
        </w:rPr>
        <w:t>Кушинга</w:t>
      </w:r>
      <w:proofErr w:type="spellEnd"/>
    </w:p>
    <w:p w:rsidR="004958F9" w:rsidRDefault="004958F9" w:rsidP="00E664FB">
      <w:pPr>
        <w:pStyle w:val="a4"/>
        <w:numPr>
          <w:ilvl w:val="0"/>
          <w:numId w:val="8"/>
        </w:numPr>
        <w:spacing w:line="360" w:lineRule="auto"/>
        <w:rPr>
          <w:rFonts w:ascii="Times New Roman" w:hAnsi="Times New Roman" w:cs="Times New Roman"/>
          <w:sz w:val="28"/>
          <w:szCs w:val="28"/>
        </w:rPr>
      </w:pPr>
      <w:proofErr w:type="spellStart"/>
      <w:r w:rsidRPr="004958F9">
        <w:rPr>
          <w:rFonts w:ascii="Times New Roman" w:hAnsi="Times New Roman" w:cs="Times New Roman"/>
          <w:sz w:val="28"/>
          <w:szCs w:val="28"/>
        </w:rPr>
        <w:t>Глюкагонома</w:t>
      </w:r>
      <w:proofErr w:type="spellEnd"/>
    </w:p>
    <w:p w:rsidR="004958F9" w:rsidRDefault="004958F9" w:rsidP="00E664FB">
      <w:pPr>
        <w:pStyle w:val="a4"/>
        <w:numPr>
          <w:ilvl w:val="0"/>
          <w:numId w:val="8"/>
        </w:numPr>
        <w:spacing w:line="360" w:lineRule="auto"/>
        <w:rPr>
          <w:rFonts w:ascii="Times New Roman" w:hAnsi="Times New Roman" w:cs="Times New Roman"/>
          <w:sz w:val="28"/>
          <w:szCs w:val="28"/>
        </w:rPr>
      </w:pPr>
      <w:r w:rsidRPr="004958F9">
        <w:rPr>
          <w:rFonts w:ascii="Times New Roman" w:hAnsi="Times New Roman" w:cs="Times New Roman"/>
          <w:sz w:val="28"/>
          <w:szCs w:val="28"/>
        </w:rPr>
        <w:t>Гипертиреоз</w:t>
      </w:r>
    </w:p>
    <w:p w:rsidR="004958F9" w:rsidRDefault="004958F9" w:rsidP="00E664FB">
      <w:pPr>
        <w:pStyle w:val="a4"/>
        <w:numPr>
          <w:ilvl w:val="0"/>
          <w:numId w:val="8"/>
        </w:numPr>
        <w:spacing w:line="360" w:lineRule="auto"/>
        <w:rPr>
          <w:rFonts w:ascii="Times New Roman" w:hAnsi="Times New Roman" w:cs="Times New Roman"/>
          <w:sz w:val="28"/>
          <w:szCs w:val="28"/>
        </w:rPr>
      </w:pPr>
      <w:proofErr w:type="spellStart"/>
      <w:r w:rsidRPr="004958F9">
        <w:rPr>
          <w:rFonts w:ascii="Times New Roman" w:hAnsi="Times New Roman" w:cs="Times New Roman"/>
          <w:sz w:val="28"/>
          <w:szCs w:val="28"/>
        </w:rPr>
        <w:t>Соматостатинома</w:t>
      </w:r>
      <w:proofErr w:type="spellEnd"/>
    </w:p>
    <w:p w:rsidR="004958F9" w:rsidRDefault="004958F9" w:rsidP="00E664FB">
      <w:pPr>
        <w:pStyle w:val="a4"/>
        <w:numPr>
          <w:ilvl w:val="0"/>
          <w:numId w:val="8"/>
        </w:numPr>
        <w:spacing w:line="360" w:lineRule="auto"/>
        <w:rPr>
          <w:rFonts w:ascii="Times New Roman" w:hAnsi="Times New Roman" w:cs="Times New Roman"/>
          <w:sz w:val="28"/>
          <w:szCs w:val="28"/>
        </w:rPr>
      </w:pPr>
      <w:proofErr w:type="spellStart"/>
      <w:r w:rsidRPr="004958F9">
        <w:rPr>
          <w:rFonts w:ascii="Times New Roman" w:hAnsi="Times New Roman" w:cs="Times New Roman"/>
          <w:sz w:val="28"/>
          <w:szCs w:val="28"/>
        </w:rPr>
        <w:t>Альдостерома</w:t>
      </w:r>
      <w:proofErr w:type="spellEnd"/>
    </w:p>
    <w:p w:rsidR="004958F9" w:rsidRDefault="004958F9" w:rsidP="00E664FB">
      <w:pPr>
        <w:pStyle w:val="a4"/>
        <w:numPr>
          <w:ilvl w:val="0"/>
          <w:numId w:val="8"/>
        </w:numPr>
        <w:spacing w:line="360" w:lineRule="auto"/>
        <w:rPr>
          <w:rFonts w:ascii="Times New Roman" w:hAnsi="Times New Roman" w:cs="Times New Roman"/>
          <w:sz w:val="28"/>
          <w:szCs w:val="28"/>
        </w:rPr>
      </w:pPr>
      <w:proofErr w:type="spellStart"/>
      <w:r w:rsidRPr="004958F9">
        <w:rPr>
          <w:rFonts w:ascii="Times New Roman" w:hAnsi="Times New Roman" w:cs="Times New Roman"/>
          <w:sz w:val="28"/>
          <w:szCs w:val="28"/>
        </w:rPr>
        <w:t>Феохромоцитома</w:t>
      </w:r>
      <w:proofErr w:type="spellEnd"/>
    </w:p>
    <w:p w:rsidR="004958F9" w:rsidRDefault="004958F9" w:rsidP="00E664FB">
      <w:pPr>
        <w:pStyle w:val="a4"/>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Другие</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Диабет, индуцированный лекарственными препаратами или</w:t>
      </w:r>
      <w:r>
        <w:rPr>
          <w:rFonts w:ascii="Times New Roman" w:hAnsi="Times New Roman" w:cs="Times New Roman"/>
          <w:sz w:val="28"/>
          <w:szCs w:val="28"/>
        </w:rPr>
        <w:t xml:space="preserve"> </w:t>
      </w:r>
      <w:r w:rsidRPr="00400B97">
        <w:rPr>
          <w:rFonts w:ascii="Times New Roman" w:hAnsi="Times New Roman" w:cs="Times New Roman"/>
          <w:sz w:val="28"/>
          <w:szCs w:val="28"/>
        </w:rPr>
        <w:t>химическими веществами</w:t>
      </w:r>
    </w:p>
    <w:p w:rsidR="00E7018F" w:rsidRPr="00E7018F" w:rsidRDefault="00E7018F"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Гормонально активные вещества: </w:t>
      </w:r>
      <w:r w:rsidRPr="00E7018F">
        <w:rPr>
          <w:rFonts w:ascii="Times New Roman" w:hAnsi="Times New Roman" w:cs="Times New Roman"/>
          <w:sz w:val="28"/>
          <w:szCs w:val="28"/>
        </w:rPr>
        <w:t xml:space="preserve">АКТГ, </w:t>
      </w:r>
      <w:proofErr w:type="spellStart"/>
      <w:r w:rsidRPr="00E7018F">
        <w:rPr>
          <w:rFonts w:ascii="Times New Roman" w:hAnsi="Times New Roman" w:cs="Times New Roman"/>
          <w:sz w:val="28"/>
          <w:szCs w:val="28"/>
        </w:rPr>
        <w:t>глюкокортикоиды</w:t>
      </w:r>
      <w:proofErr w:type="spellEnd"/>
      <w:r w:rsidRPr="00E7018F">
        <w:rPr>
          <w:rFonts w:ascii="Times New Roman" w:hAnsi="Times New Roman" w:cs="Times New Roman"/>
          <w:sz w:val="28"/>
          <w:szCs w:val="28"/>
        </w:rPr>
        <w:t xml:space="preserve">, глюкагон, </w:t>
      </w:r>
      <w:proofErr w:type="spellStart"/>
      <w:r w:rsidRPr="00E7018F">
        <w:rPr>
          <w:rFonts w:ascii="Times New Roman" w:hAnsi="Times New Roman" w:cs="Times New Roman"/>
          <w:sz w:val="28"/>
          <w:szCs w:val="28"/>
        </w:rPr>
        <w:t>тиреоидные</w:t>
      </w:r>
      <w:proofErr w:type="spellEnd"/>
      <w:r w:rsidRPr="00E7018F">
        <w:rPr>
          <w:rFonts w:ascii="Times New Roman" w:hAnsi="Times New Roman" w:cs="Times New Roman"/>
          <w:sz w:val="28"/>
          <w:szCs w:val="28"/>
        </w:rPr>
        <w:t xml:space="preserve"> гормоны, </w:t>
      </w:r>
      <w:proofErr w:type="spellStart"/>
      <w:r w:rsidRPr="00E7018F">
        <w:rPr>
          <w:rFonts w:ascii="Times New Roman" w:hAnsi="Times New Roman" w:cs="Times New Roman"/>
          <w:sz w:val="28"/>
          <w:szCs w:val="28"/>
        </w:rPr>
        <w:t>соматотропин</w:t>
      </w:r>
      <w:proofErr w:type="spellEnd"/>
      <w:r w:rsidRPr="00E7018F">
        <w:rPr>
          <w:rFonts w:ascii="Times New Roman" w:hAnsi="Times New Roman" w:cs="Times New Roman"/>
          <w:sz w:val="28"/>
          <w:szCs w:val="28"/>
        </w:rPr>
        <w:t xml:space="preserve">, оральные контрацептивы, </w:t>
      </w:r>
      <w:proofErr w:type="spellStart"/>
      <w:r w:rsidRPr="00E7018F">
        <w:rPr>
          <w:rFonts w:ascii="Times New Roman" w:hAnsi="Times New Roman" w:cs="Times New Roman"/>
          <w:sz w:val="28"/>
          <w:szCs w:val="28"/>
        </w:rPr>
        <w:t>кальцитонин</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медроксипрогестерон</w:t>
      </w:r>
      <w:proofErr w:type="spellEnd"/>
    </w:p>
    <w:p w:rsidR="004958F9" w:rsidRPr="00E7018F" w:rsidRDefault="004958F9"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α</w:t>
      </w:r>
      <w:r w:rsidR="00E7018F">
        <w:rPr>
          <w:rFonts w:ascii="Times New Roman" w:hAnsi="Times New Roman" w:cs="Times New Roman"/>
          <w:sz w:val="28"/>
          <w:szCs w:val="28"/>
        </w:rPr>
        <w:t xml:space="preserve">-адренергические и </w:t>
      </w:r>
      <w:r w:rsidRPr="00E7018F">
        <w:rPr>
          <w:rFonts w:ascii="Times New Roman" w:hAnsi="Times New Roman" w:cs="Times New Roman"/>
          <w:sz w:val="28"/>
          <w:szCs w:val="28"/>
        </w:rPr>
        <w:t>β</w:t>
      </w:r>
      <w:r w:rsidR="00E7018F">
        <w:rPr>
          <w:rFonts w:ascii="Times New Roman" w:hAnsi="Times New Roman" w:cs="Times New Roman"/>
          <w:sz w:val="28"/>
          <w:szCs w:val="28"/>
        </w:rPr>
        <w:t>-адренергические агонисты</w:t>
      </w:r>
    </w:p>
    <w:p w:rsidR="00E7018F" w:rsidRPr="00E7018F" w:rsidRDefault="00E7018F" w:rsidP="00E664FB">
      <w:pPr>
        <w:pStyle w:val="a4"/>
        <w:numPr>
          <w:ilvl w:val="0"/>
          <w:numId w:val="9"/>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w:t>
      </w:r>
      <w:proofErr w:type="spellStart"/>
      <w:r w:rsidRPr="00E7018F">
        <w:rPr>
          <w:rFonts w:ascii="Times New Roman" w:hAnsi="Times New Roman" w:cs="Times New Roman"/>
          <w:sz w:val="28"/>
          <w:szCs w:val="28"/>
        </w:rPr>
        <w:t>галоперидол</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хлорпротиксен</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аминазин</w:t>
      </w:r>
      <w:proofErr w:type="spellEnd"/>
      <w:r w:rsidRPr="00E7018F">
        <w:rPr>
          <w:rFonts w:ascii="Times New Roman" w:hAnsi="Times New Roman" w:cs="Times New Roman"/>
          <w:sz w:val="28"/>
          <w:szCs w:val="28"/>
        </w:rPr>
        <w:t xml:space="preserve">, трициклические антидепрессанты (амитриптилин, </w:t>
      </w:r>
      <w:proofErr w:type="spellStart"/>
      <w:r w:rsidRPr="00E7018F">
        <w:rPr>
          <w:rFonts w:ascii="Times New Roman" w:hAnsi="Times New Roman" w:cs="Times New Roman"/>
          <w:sz w:val="28"/>
          <w:szCs w:val="28"/>
        </w:rPr>
        <w:t>имизин</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тофранил</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мелипрамин</w:t>
      </w:r>
      <w:proofErr w:type="spellEnd"/>
      <w:r w:rsidRPr="00E7018F">
        <w:rPr>
          <w:rFonts w:ascii="Times New Roman" w:hAnsi="Times New Roman" w:cs="Times New Roman"/>
          <w:sz w:val="28"/>
          <w:szCs w:val="28"/>
        </w:rPr>
        <w:t>)</w:t>
      </w:r>
    </w:p>
    <w:p w:rsidR="00E7018F" w:rsidRDefault="00E7018F"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Д</w:t>
      </w:r>
      <w:r w:rsidRPr="00E7018F">
        <w:rPr>
          <w:rFonts w:ascii="Times New Roman" w:hAnsi="Times New Roman" w:cs="Times New Roman"/>
          <w:sz w:val="28"/>
          <w:szCs w:val="28"/>
        </w:rPr>
        <w:t>иуре</w:t>
      </w:r>
      <w:r>
        <w:rPr>
          <w:rFonts w:ascii="Times New Roman" w:hAnsi="Times New Roman" w:cs="Times New Roman"/>
          <w:sz w:val="28"/>
          <w:szCs w:val="28"/>
        </w:rPr>
        <w:t xml:space="preserve">тики и гипотензивные вещества: </w:t>
      </w:r>
      <w:r w:rsidRPr="00E7018F">
        <w:rPr>
          <w:rFonts w:ascii="Times New Roman" w:hAnsi="Times New Roman" w:cs="Times New Roman"/>
          <w:sz w:val="28"/>
          <w:szCs w:val="28"/>
        </w:rPr>
        <w:t xml:space="preserve">фуросемид, </w:t>
      </w:r>
      <w:proofErr w:type="spellStart"/>
      <w:r w:rsidRPr="00E7018F">
        <w:rPr>
          <w:rFonts w:ascii="Times New Roman" w:hAnsi="Times New Roman" w:cs="Times New Roman"/>
          <w:sz w:val="28"/>
          <w:szCs w:val="28"/>
        </w:rPr>
        <w:t>тиазиды</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гигротон</w:t>
      </w:r>
      <w:proofErr w:type="spellEnd"/>
      <w:r w:rsidRPr="00E7018F">
        <w:rPr>
          <w:rFonts w:ascii="Times New Roman" w:hAnsi="Times New Roman" w:cs="Times New Roman"/>
          <w:sz w:val="28"/>
          <w:szCs w:val="28"/>
        </w:rPr>
        <w:t xml:space="preserve">, клофелин, </w:t>
      </w:r>
      <w:proofErr w:type="spellStart"/>
      <w:r w:rsidRPr="00E7018F">
        <w:rPr>
          <w:rFonts w:ascii="Times New Roman" w:hAnsi="Times New Roman" w:cs="Times New Roman"/>
          <w:sz w:val="28"/>
          <w:szCs w:val="28"/>
        </w:rPr>
        <w:t>клопамид</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бринальдикс</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этакриновая</w:t>
      </w:r>
      <w:proofErr w:type="spellEnd"/>
      <w:r w:rsidRPr="00E7018F">
        <w:rPr>
          <w:rFonts w:ascii="Times New Roman" w:hAnsi="Times New Roman" w:cs="Times New Roman"/>
          <w:sz w:val="28"/>
          <w:szCs w:val="28"/>
        </w:rPr>
        <w:t xml:space="preserve"> кислота (</w:t>
      </w:r>
      <w:proofErr w:type="spellStart"/>
      <w:r w:rsidRPr="00E7018F">
        <w:rPr>
          <w:rFonts w:ascii="Times New Roman" w:hAnsi="Times New Roman" w:cs="Times New Roman"/>
          <w:sz w:val="28"/>
          <w:szCs w:val="28"/>
        </w:rPr>
        <w:t>урегит</w:t>
      </w:r>
      <w:proofErr w:type="spellEnd"/>
      <w:r w:rsidRPr="00E7018F">
        <w:rPr>
          <w:rFonts w:ascii="Times New Roman" w:hAnsi="Times New Roman" w:cs="Times New Roman"/>
          <w:sz w:val="28"/>
          <w:szCs w:val="28"/>
        </w:rPr>
        <w:t>)</w:t>
      </w:r>
    </w:p>
    <w:p w:rsidR="00E7018F" w:rsidRDefault="00E7018F"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А</w:t>
      </w:r>
      <w:r w:rsidR="00381E9C">
        <w:rPr>
          <w:rFonts w:ascii="Times New Roman" w:hAnsi="Times New Roman" w:cs="Times New Roman"/>
          <w:sz w:val="28"/>
          <w:szCs w:val="28"/>
        </w:rPr>
        <w:t>нальгетики-антипиретики, НПВС</w:t>
      </w:r>
      <w:r>
        <w:rPr>
          <w:rFonts w:ascii="Times New Roman" w:hAnsi="Times New Roman" w:cs="Times New Roman"/>
          <w:sz w:val="28"/>
          <w:szCs w:val="28"/>
        </w:rPr>
        <w:t xml:space="preserve"> </w:t>
      </w:r>
      <w:r w:rsidR="00381E9C">
        <w:rPr>
          <w:rFonts w:ascii="Times New Roman" w:hAnsi="Times New Roman" w:cs="Times New Roman"/>
          <w:sz w:val="28"/>
          <w:szCs w:val="28"/>
        </w:rPr>
        <w:t>(</w:t>
      </w:r>
      <w:proofErr w:type="spellStart"/>
      <w:r w:rsidR="00381E9C">
        <w:rPr>
          <w:rFonts w:ascii="Times New Roman" w:hAnsi="Times New Roman" w:cs="Times New Roman"/>
          <w:sz w:val="28"/>
          <w:szCs w:val="28"/>
        </w:rPr>
        <w:t>индометацин</w:t>
      </w:r>
      <w:proofErr w:type="spellEnd"/>
      <w:r w:rsidR="00381E9C">
        <w:rPr>
          <w:rFonts w:ascii="Times New Roman" w:hAnsi="Times New Roman" w:cs="Times New Roman"/>
          <w:sz w:val="28"/>
          <w:szCs w:val="28"/>
        </w:rPr>
        <w:t>)</w:t>
      </w:r>
      <w:r w:rsidRPr="00E7018F">
        <w:rPr>
          <w:rFonts w:ascii="Times New Roman" w:hAnsi="Times New Roman" w:cs="Times New Roman"/>
          <w:sz w:val="28"/>
          <w:szCs w:val="28"/>
        </w:rPr>
        <w:t>, ацетилсалициловая кислота в повышенных дозах</w:t>
      </w:r>
    </w:p>
    <w:p w:rsidR="00E7018F" w:rsidRDefault="00E7018F"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Х</w:t>
      </w:r>
      <w:r w:rsidRPr="00E7018F">
        <w:rPr>
          <w:rFonts w:ascii="Times New Roman" w:hAnsi="Times New Roman" w:cs="Times New Roman"/>
          <w:sz w:val="28"/>
          <w:szCs w:val="28"/>
        </w:rPr>
        <w:t>имиотерапевтические пре</w:t>
      </w:r>
      <w:r>
        <w:rPr>
          <w:rFonts w:ascii="Times New Roman" w:hAnsi="Times New Roman" w:cs="Times New Roman"/>
          <w:sz w:val="28"/>
          <w:szCs w:val="28"/>
        </w:rPr>
        <w:t xml:space="preserve">параты: </w:t>
      </w:r>
      <w:r w:rsidRPr="00E7018F">
        <w:rPr>
          <w:rFonts w:ascii="Times New Roman" w:hAnsi="Times New Roman" w:cs="Times New Roman"/>
          <w:sz w:val="28"/>
          <w:szCs w:val="28"/>
        </w:rPr>
        <w:t>L-</w:t>
      </w:r>
      <w:proofErr w:type="spellStart"/>
      <w:r w:rsidRPr="00E7018F">
        <w:rPr>
          <w:rFonts w:ascii="Times New Roman" w:hAnsi="Times New Roman" w:cs="Times New Roman"/>
          <w:sz w:val="28"/>
          <w:szCs w:val="28"/>
        </w:rPr>
        <w:t>аспарагиназа</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циклофосфамид</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цитоксин</w:t>
      </w:r>
      <w:proofErr w:type="spellEnd"/>
      <w:r w:rsidRPr="00E7018F">
        <w:rPr>
          <w:rFonts w:ascii="Times New Roman" w:hAnsi="Times New Roman" w:cs="Times New Roman"/>
          <w:sz w:val="28"/>
          <w:szCs w:val="28"/>
        </w:rPr>
        <w:t xml:space="preserve">), </w:t>
      </w:r>
      <w:proofErr w:type="spellStart"/>
      <w:r w:rsidRPr="00E7018F">
        <w:rPr>
          <w:rFonts w:ascii="Times New Roman" w:hAnsi="Times New Roman" w:cs="Times New Roman"/>
          <w:sz w:val="28"/>
          <w:szCs w:val="28"/>
        </w:rPr>
        <w:t>мегастрол</w:t>
      </w:r>
      <w:proofErr w:type="spellEnd"/>
      <w:r w:rsidRPr="00E7018F">
        <w:rPr>
          <w:rFonts w:ascii="Times New Roman" w:hAnsi="Times New Roman" w:cs="Times New Roman"/>
          <w:sz w:val="28"/>
          <w:szCs w:val="28"/>
        </w:rPr>
        <w:t xml:space="preserve"> ац</w:t>
      </w:r>
      <w:r>
        <w:rPr>
          <w:rFonts w:ascii="Times New Roman" w:hAnsi="Times New Roman" w:cs="Times New Roman"/>
          <w:sz w:val="28"/>
          <w:szCs w:val="28"/>
        </w:rPr>
        <w:t>етат, альфа-интерферон и другие</w:t>
      </w:r>
    </w:p>
    <w:p w:rsidR="00E7018F" w:rsidRPr="00E7018F" w:rsidRDefault="00E7018F" w:rsidP="00E664FB">
      <w:pPr>
        <w:pStyle w:val="a4"/>
        <w:numPr>
          <w:ilvl w:val="0"/>
          <w:numId w:val="9"/>
        </w:numPr>
        <w:spacing w:line="360" w:lineRule="auto"/>
        <w:rPr>
          <w:rFonts w:ascii="Times New Roman" w:hAnsi="Times New Roman" w:cs="Times New Roman"/>
          <w:sz w:val="28"/>
          <w:szCs w:val="28"/>
        </w:rPr>
      </w:pPr>
      <w:r w:rsidRPr="00E7018F">
        <w:rPr>
          <w:rFonts w:ascii="Times New Roman" w:hAnsi="Times New Roman" w:cs="Times New Roman"/>
          <w:sz w:val="28"/>
          <w:szCs w:val="28"/>
        </w:rPr>
        <w:t>Никотиновая кислота</w:t>
      </w:r>
    </w:p>
    <w:p w:rsidR="00E7018F" w:rsidRDefault="00381E9C"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Антиконвульсанты: </w:t>
      </w:r>
      <w:proofErr w:type="spellStart"/>
      <w:r w:rsidRPr="00381E9C">
        <w:rPr>
          <w:rFonts w:ascii="Times New Roman" w:hAnsi="Times New Roman" w:cs="Times New Roman"/>
          <w:sz w:val="28"/>
          <w:szCs w:val="28"/>
        </w:rPr>
        <w:t>Фенитозин</w:t>
      </w:r>
      <w:proofErr w:type="spellEnd"/>
      <w:r w:rsidRPr="00381E9C">
        <w:rPr>
          <w:rFonts w:ascii="Times New Roman" w:hAnsi="Times New Roman" w:cs="Times New Roman"/>
          <w:sz w:val="28"/>
          <w:szCs w:val="28"/>
        </w:rPr>
        <w:t xml:space="preserve"> (</w:t>
      </w:r>
      <w:proofErr w:type="spellStart"/>
      <w:r w:rsidRPr="00381E9C">
        <w:rPr>
          <w:rFonts w:ascii="Times New Roman" w:hAnsi="Times New Roman" w:cs="Times New Roman"/>
          <w:sz w:val="28"/>
          <w:szCs w:val="28"/>
        </w:rPr>
        <w:t>Дифенин</w:t>
      </w:r>
      <w:proofErr w:type="spellEnd"/>
      <w:r w:rsidRPr="00381E9C">
        <w:rPr>
          <w:rFonts w:ascii="Times New Roman" w:hAnsi="Times New Roman" w:cs="Times New Roman"/>
          <w:sz w:val="28"/>
          <w:szCs w:val="28"/>
        </w:rPr>
        <w:t xml:space="preserve">, </w:t>
      </w:r>
      <w:proofErr w:type="spellStart"/>
      <w:r w:rsidRPr="00381E9C">
        <w:rPr>
          <w:rFonts w:ascii="Times New Roman" w:hAnsi="Times New Roman" w:cs="Times New Roman"/>
          <w:sz w:val="28"/>
          <w:szCs w:val="28"/>
        </w:rPr>
        <w:t>Дифенилгидан</w:t>
      </w:r>
      <w:r>
        <w:rPr>
          <w:rFonts w:ascii="Times New Roman" w:hAnsi="Times New Roman" w:cs="Times New Roman"/>
          <w:sz w:val="28"/>
          <w:szCs w:val="28"/>
        </w:rPr>
        <w:t>тоин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Дилантин</w:t>
      </w:r>
      <w:proofErr w:type="spellEnd"/>
      <w:r>
        <w:rPr>
          <w:rFonts w:ascii="Times New Roman" w:hAnsi="Times New Roman" w:cs="Times New Roman"/>
          <w:sz w:val="28"/>
          <w:szCs w:val="28"/>
        </w:rPr>
        <w:t>) – не зарегистрирован</w:t>
      </w:r>
      <w:r w:rsidRPr="00381E9C">
        <w:rPr>
          <w:rFonts w:ascii="Times New Roman" w:hAnsi="Times New Roman" w:cs="Times New Roman"/>
          <w:sz w:val="28"/>
          <w:szCs w:val="28"/>
        </w:rPr>
        <w:t xml:space="preserve"> </w:t>
      </w:r>
      <w:r w:rsidRPr="00381E9C">
        <w:rPr>
          <w:rFonts w:ascii="Times New Roman" w:hAnsi="Times New Roman" w:cs="Times New Roman"/>
          <w:sz w:val="28"/>
          <w:szCs w:val="28"/>
        </w:rPr>
        <w:lastRenderedPageBreak/>
        <w:t>на территории РФ, разрешен для применения в некоторых странах СНГ, в том числе в Украине</w:t>
      </w:r>
    </w:p>
    <w:p w:rsidR="00E7018F" w:rsidRDefault="00E7018F" w:rsidP="00E664FB">
      <w:pPr>
        <w:pStyle w:val="a4"/>
        <w:numPr>
          <w:ilvl w:val="0"/>
          <w:numId w:val="9"/>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Вакор</w:t>
      </w:r>
      <w:proofErr w:type="spellEnd"/>
    </w:p>
    <w:p w:rsidR="00E7018F" w:rsidRPr="00E7018F" w:rsidRDefault="00E7018F" w:rsidP="00E664FB">
      <w:pPr>
        <w:pStyle w:val="a4"/>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Другие</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Инфекции</w:t>
      </w:r>
    </w:p>
    <w:p w:rsidR="00E7018F" w:rsidRDefault="00E7018F" w:rsidP="00E664FB">
      <w:pPr>
        <w:pStyle w:val="a4"/>
        <w:numPr>
          <w:ilvl w:val="0"/>
          <w:numId w:val="10"/>
        </w:numPr>
        <w:spacing w:line="360" w:lineRule="auto"/>
        <w:rPr>
          <w:rFonts w:ascii="Times New Roman" w:hAnsi="Times New Roman" w:cs="Times New Roman"/>
          <w:sz w:val="28"/>
          <w:szCs w:val="28"/>
        </w:rPr>
      </w:pPr>
      <w:r w:rsidRPr="00E7018F">
        <w:rPr>
          <w:rFonts w:ascii="Times New Roman" w:hAnsi="Times New Roman" w:cs="Times New Roman"/>
          <w:sz w:val="28"/>
          <w:szCs w:val="28"/>
        </w:rPr>
        <w:t>Врожденная краснуха</w:t>
      </w:r>
    </w:p>
    <w:p w:rsidR="00E7018F" w:rsidRDefault="00E7018F" w:rsidP="00E664FB">
      <w:pPr>
        <w:pStyle w:val="a4"/>
        <w:numPr>
          <w:ilvl w:val="0"/>
          <w:numId w:val="1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Цитомегаловирус</w:t>
      </w:r>
      <w:proofErr w:type="spellEnd"/>
    </w:p>
    <w:p w:rsidR="00E7018F" w:rsidRPr="00A31B61" w:rsidRDefault="00E7018F" w:rsidP="00E664FB">
      <w:pPr>
        <w:pStyle w:val="a4"/>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Другие</w:t>
      </w:r>
      <w:r w:rsidR="00076207">
        <w:rPr>
          <w:rFonts w:ascii="Times New Roman" w:hAnsi="Times New Roman" w:cs="Times New Roman"/>
          <w:sz w:val="28"/>
          <w:szCs w:val="28"/>
        </w:rPr>
        <w:t xml:space="preserve"> (</w:t>
      </w:r>
      <w:r w:rsidR="00C504BF" w:rsidRPr="00C504BF">
        <w:rPr>
          <w:rFonts w:ascii="Times New Roman" w:hAnsi="Times New Roman" w:cs="Times New Roman"/>
          <w:sz w:val="28"/>
          <w:szCs w:val="28"/>
        </w:rPr>
        <w:t>инфекции</w:t>
      </w:r>
      <w:r w:rsidR="00C504BF">
        <w:rPr>
          <w:rFonts w:ascii="Times New Roman" w:hAnsi="Times New Roman" w:cs="Times New Roman"/>
          <w:sz w:val="28"/>
          <w:szCs w:val="28"/>
        </w:rPr>
        <w:t>, приводящие</w:t>
      </w:r>
      <w:r w:rsidR="00C504BF" w:rsidRPr="00C504BF">
        <w:rPr>
          <w:rFonts w:ascii="Times New Roman" w:hAnsi="Times New Roman" w:cs="Times New Roman"/>
          <w:sz w:val="28"/>
          <w:szCs w:val="28"/>
        </w:rPr>
        <w:t xml:space="preserve"> к гибели бета-клеток с развитием абсолютной инсулиновой недостаточности</w:t>
      </w:r>
      <w:r w:rsidR="00C504BF">
        <w:rPr>
          <w:rFonts w:ascii="Times New Roman" w:hAnsi="Times New Roman" w:cs="Times New Roman"/>
          <w:sz w:val="28"/>
          <w:szCs w:val="28"/>
        </w:rPr>
        <w:t>)</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Необычные формы иммунологически опосредованного диабета</w:t>
      </w:r>
    </w:p>
    <w:p w:rsidR="00E7018F" w:rsidRDefault="00C504BF" w:rsidP="00E664FB">
      <w:pPr>
        <w:pStyle w:val="a4"/>
        <w:numPr>
          <w:ilvl w:val="0"/>
          <w:numId w:val="11"/>
        </w:numPr>
        <w:spacing w:line="360" w:lineRule="auto"/>
        <w:rPr>
          <w:rFonts w:ascii="Times New Roman" w:hAnsi="Times New Roman" w:cs="Times New Roman"/>
          <w:sz w:val="28"/>
          <w:szCs w:val="28"/>
        </w:rPr>
      </w:pPr>
      <w:r w:rsidRPr="00C504BF">
        <w:rPr>
          <w:rFonts w:ascii="Times New Roman" w:hAnsi="Times New Roman" w:cs="Times New Roman"/>
          <w:sz w:val="28"/>
          <w:szCs w:val="28"/>
        </w:rPr>
        <w:t xml:space="preserve">Аутоиммунный </w:t>
      </w:r>
      <w:proofErr w:type="spellStart"/>
      <w:r w:rsidRPr="00C504BF">
        <w:rPr>
          <w:rFonts w:ascii="Times New Roman" w:hAnsi="Times New Roman" w:cs="Times New Roman"/>
          <w:sz w:val="28"/>
          <w:szCs w:val="28"/>
        </w:rPr>
        <w:t>полигландулярный</w:t>
      </w:r>
      <w:proofErr w:type="spellEnd"/>
      <w:r w:rsidRPr="00C504BF">
        <w:rPr>
          <w:rFonts w:ascii="Times New Roman" w:hAnsi="Times New Roman" w:cs="Times New Roman"/>
          <w:sz w:val="28"/>
          <w:szCs w:val="28"/>
        </w:rPr>
        <w:t xml:space="preserve"> синдром I и II типов</w:t>
      </w:r>
      <w:r>
        <w:rPr>
          <w:rFonts w:ascii="Times New Roman" w:hAnsi="Times New Roman" w:cs="Times New Roman"/>
          <w:sz w:val="28"/>
          <w:szCs w:val="28"/>
        </w:rPr>
        <w:t xml:space="preserve"> (аутоиммунный </w:t>
      </w:r>
      <w:proofErr w:type="spellStart"/>
      <w:r>
        <w:rPr>
          <w:rFonts w:ascii="Times New Roman" w:hAnsi="Times New Roman" w:cs="Times New Roman"/>
          <w:sz w:val="28"/>
          <w:szCs w:val="28"/>
        </w:rPr>
        <w:t>полиэндокринный</w:t>
      </w:r>
      <w:proofErr w:type="spellEnd"/>
      <w:r>
        <w:rPr>
          <w:rFonts w:ascii="Times New Roman" w:hAnsi="Times New Roman" w:cs="Times New Roman"/>
          <w:sz w:val="28"/>
          <w:szCs w:val="28"/>
        </w:rPr>
        <w:t xml:space="preserve"> синдро</w:t>
      </w:r>
      <w:r w:rsidRPr="00C504BF">
        <w:rPr>
          <w:rFonts w:ascii="Times New Roman" w:hAnsi="Times New Roman" w:cs="Times New Roman"/>
          <w:sz w:val="28"/>
          <w:szCs w:val="28"/>
        </w:rPr>
        <w:t>м</w:t>
      </w:r>
      <w:r>
        <w:rPr>
          <w:rFonts w:ascii="Times New Roman" w:hAnsi="Times New Roman" w:cs="Times New Roman"/>
          <w:sz w:val="28"/>
          <w:szCs w:val="28"/>
        </w:rPr>
        <w:t xml:space="preserve">) – </w:t>
      </w:r>
      <w:r w:rsidRPr="00C504BF">
        <w:rPr>
          <w:rFonts w:ascii="Times New Roman" w:hAnsi="Times New Roman" w:cs="Times New Roman"/>
          <w:sz w:val="28"/>
          <w:szCs w:val="28"/>
        </w:rPr>
        <w:t>первичное аутоиммунное поражение двух и более периферических эндокринных желез, приводящее к их недостаточности.</w:t>
      </w:r>
    </w:p>
    <w:p w:rsidR="00E7018F" w:rsidRDefault="00E7018F" w:rsidP="00E664FB">
      <w:pPr>
        <w:pStyle w:val="a4"/>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Антитела к рецепторам инсулина</w:t>
      </w:r>
      <w:r w:rsidR="00C504BF">
        <w:rPr>
          <w:rFonts w:ascii="Times New Roman" w:hAnsi="Times New Roman" w:cs="Times New Roman"/>
          <w:sz w:val="28"/>
          <w:szCs w:val="28"/>
        </w:rPr>
        <w:t xml:space="preserve"> (</w:t>
      </w:r>
      <w:r w:rsidR="00C504BF" w:rsidRPr="00C504BF">
        <w:rPr>
          <w:rFonts w:ascii="Times New Roman" w:hAnsi="Times New Roman" w:cs="Times New Roman"/>
          <w:sz w:val="28"/>
          <w:szCs w:val="28"/>
        </w:rPr>
        <w:t>системная красная волчанка, пигментно-сосочковая дистрофия кожи</w:t>
      </w:r>
      <w:r w:rsidR="00C504BF">
        <w:rPr>
          <w:rFonts w:ascii="Times New Roman" w:hAnsi="Times New Roman" w:cs="Times New Roman"/>
          <w:sz w:val="28"/>
          <w:szCs w:val="28"/>
        </w:rPr>
        <w:t>)</w:t>
      </w:r>
    </w:p>
    <w:p w:rsidR="00E7018F" w:rsidRDefault="006F60DD" w:rsidP="00E664FB">
      <w:pPr>
        <w:pStyle w:val="a4"/>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Stiff</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man</w:t>
      </w:r>
      <w:proofErr w:type="spellEnd"/>
      <w:r>
        <w:rPr>
          <w:rFonts w:ascii="Times New Roman" w:hAnsi="Times New Roman" w:cs="Times New Roman"/>
          <w:sz w:val="28"/>
          <w:szCs w:val="28"/>
        </w:rPr>
        <w:t>»-</w:t>
      </w:r>
      <w:proofErr w:type="gramEnd"/>
      <w:r w:rsidR="00E7018F" w:rsidRPr="00E7018F">
        <w:rPr>
          <w:rFonts w:ascii="Times New Roman" w:hAnsi="Times New Roman" w:cs="Times New Roman"/>
          <w:sz w:val="28"/>
          <w:szCs w:val="28"/>
        </w:rPr>
        <w:t>синдром (синдром</w:t>
      </w:r>
      <w:r w:rsidR="00E7018F">
        <w:rPr>
          <w:rFonts w:ascii="Times New Roman" w:hAnsi="Times New Roman" w:cs="Times New Roman"/>
          <w:sz w:val="28"/>
          <w:szCs w:val="28"/>
        </w:rPr>
        <w:t xml:space="preserve"> «ригидного </w:t>
      </w:r>
      <w:r w:rsidR="00E7018F" w:rsidRPr="00E7018F">
        <w:rPr>
          <w:rFonts w:ascii="Times New Roman" w:hAnsi="Times New Roman" w:cs="Times New Roman"/>
          <w:sz w:val="28"/>
          <w:szCs w:val="28"/>
        </w:rPr>
        <w:t>человека»)</w:t>
      </w:r>
      <w:r w:rsidR="0005769E">
        <w:t xml:space="preserve"> – </w:t>
      </w:r>
      <w:r w:rsidR="0005769E" w:rsidRPr="0005769E">
        <w:rPr>
          <w:rFonts w:ascii="Times New Roman" w:hAnsi="Times New Roman" w:cs="Times New Roman"/>
          <w:sz w:val="28"/>
          <w:szCs w:val="28"/>
        </w:rPr>
        <w:t xml:space="preserve">аутоиммунное поражение ЦНС, характеризующееся ригидностью аксиальных мышц с болезненным их спазмом; выявляются антитела к </w:t>
      </w:r>
      <w:proofErr w:type="spellStart"/>
      <w:r w:rsidR="0005769E" w:rsidRPr="0005769E">
        <w:rPr>
          <w:rFonts w:ascii="Times New Roman" w:hAnsi="Times New Roman" w:cs="Times New Roman"/>
          <w:sz w:val="28"/>
          <w:szCs w:val="28"/>
        </w:rPr>
        <w:t>глутаматдекарбоксилазе</w:t>
      </w:r>
      <w:proofErr w:type="spellEnd"/>
      <w:r w:rsidR="0005769E" w:rsidRPr="0005769E">
        <w:rPr>
          <w:rFonts w:ascii="Times New Roman" w:hAnsi="Times New Roman" w:cs="Times New Roman"/>
          <w:sz w:val="28"/>
          <w:szCs w:val="28"/>
        </w:rPr>
        <w:t>, и почти в 50% случаев развивается сахарный диабет.</w:t>
      </w:r>
    </w:p>
    <w:p w:rsidR="00E7018F" w:rsidRPr="00E7018F" w:rsidRDefault="00E7018F" w:rsidP="00E664FB">
      <w:pPr>
        <w:pStyle w:val="a4"/>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Другие</w:t>
      </w:r>
    </w:p>
    <w:p w:rsidR="00400B97" w:rsidRDefault="00400B97" w:rsidP="00E664FB">
      <w:pPr>
        <w:pStyle w:val="a4"/>
        <w:numPr>
          <w:ilvl w:val="0"/>
          <w:numId w:val="4"/>
        </w:numPr>
        <w:spacing w:line="360" w:lineRule="auto"/>
        <w:rPr>
          <w:rFonts w:ascii="Times New Roman" w:hAnsi="Times New Roman" w:cs="Times New Roman"/>
          <w:sz w:val="28"/>
          <w:szCs w:val="28"/>
        </w:rPr>
      </w:pPr>
      <w:r w:rsidRPr="00400B97">
        <w:rPr>
          <w:rFonts w:ascii="Times New Roman" w:hAnsi="Times New Roman" w:cs="Times New Roman"/>
          <w:sz w:val="28"/>
          <w:szCs w:val="28"/>
        </w:rPr>
        <w:t>Другие генетические синдромы, сочетающиеся с СД</w:t>
      </w:r>
    </w:p>
    <w:p w:rsidR="00E7018F" w:rsidRDefault="00E7018F" w:rsidP="00E664FB">
      <w:pPr>
        <w:pStyle w:val="a4"/>
        <w:numPr>
          <w:ilvl w:val="0"/>
          <w:numId w:val="12"/>
        </w:numPr>
        <w:spacing w:line="360" w:lineRule="auto"/>
        <w:rPr>
          <w:rFonts w:ascii="Times New Roman" w:hAnsi="Times New Roman" w:cs="Times New Roman"/>
          <w:sz w:val="28"/>
          <w:szCs w:val="28"/>
        </w:rPr>
      </w:pPr>
      <w:r w:rsidRPr="00E7018F">
        <w:rPr>
          <w:rFonts w:ascii="Times New Roman" w:hAnsi="Times New Roman" w:cs="Times New Roman"/>
          <w:sz w:val="28"/>
          <w:szCs w:val="28"/>
        </w:rPr>
        <w:t>Синдром Дауна</w:t>
      </w:r>
    </w:p>
    <w:p w:rsidR="00E7018F"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t xml:space="preserve">Атаксия </w:t>
      </w:r>
      <w:proofErr w:type="spellStart"/>
      <w:r w:rsidRPr="00192C66">
        <w:rPr>
          <w:rFonts w:ascii="Times New Roman" w:hAnsi="Times New Roman" w:cs="Times New Roman"/>
          <w:sz w:val="28"/>
          <w:szCs w:val="28"/>
        </w:rPr>
        <w:t>Фридрейха</w:t>
      </w:r>
      <w:proofErr w:type="spellEnd"/>
    </w:p>
    <w:p w:rsidR="00192C66"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lastRenderedPageBreak/>
        <w:t xml:space="preserve">Хорея </w:t>
      </w:r>
      <w:proofErr w:type="spellStart"/>
      <w:r w:rsidRPr="00192C66">
        <w:rPr>
          <w:rFonts w:ascii="Times New Roman" w:hAnsi="Times New Roman" w:cs="Times New Roman"/>
          <w:sz w:val="28"/>
          <w:szCs w:val="28"/>
        </w:rPr>
        <w:t>Гентингтона</w:t>
      </w:r>
      <w:proofErr w:type="spellEnd"/>
    </w:p>
    <w:p w:rsidR="00192C66"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t xml:space="preserve">Синдром </w:t>
      </w:r>
      <w:proofErr w:type="spellStart"/>
      <w:r w:rsidRPr="00192C66">
        <w:rPr>
          <w:rFonts w:ascii="Times New Roman" w:hAnsi="Times New Roman" w:cs="Times New Roman"/>
          <w:sz w:val="28"/>
          <w:szCs w:val="28"/>
        </w:rPr>
        <w:t>Клайнфельтера</w:t>
      </w:r>
      <w:proofErr w:type="spellEnd"/>
    </w:p>
    <w:p w:rsidR="00585914" w:rsidRPr="00585914"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t xml:space="preserve">Синдром </w:t>
      </w:r>
      <w:r w:rsidR="00585914">
        <w:rPr>
          <w:rFonts w:ascii="Times New Roman" w:hAnsi="Times New Roman" w:cs="Times New Roman"/>
          <w:sz w:val="28"/>
          <w:szCs w:val="28"/>
        </w:rPr>
        <w:t xml:space="preserve">Лоренса – Муна – </w:t>
      </w:r>
      <w:proofErr w:type="spellStart"/>
      <w:r w:rsidRPr="00192C66">
        <w:rPr>
          <w:rFonts w:ascii="Times New Roman" w:hAnsi="Times New Roman" w:cs="Times New Roman"/>
          <w:sz w:val="28"/>
          <w:szCs w:val="28"/>
        </w:rPr>
        <w:t>Бидля</w:t>
      </w:r>
      <w:proofErr w:type="spellEnd"/>
    </w:p>
    <w:p w:rsidR="00192C66" w:rsidRDefault="00192C66" w:rsidP="00E664FB">
      <w:pPr>
        <w:pStyle w:val="a4"/>
        <w:numPr>
          <w:ilvl w:val="0"/>
          <w:numId w:val="12"/>
        </w:numPr>
        <w:spacing w:line="360" w:lineRule="auto"/>
        <w:rPr>
          <w:rFonts w:ascii="Times New Roman" w:hAnsi="Times New Roman" w:cs="Times New Roman"/>
          <w:sz w:val="28"/>
          <w:szCs w:val="28"/>
        </w:rPr>
      </w:pPr>
      <w:proofErr w:type="spellStart"/>
      <w:r w:rsidRPr="00192C66">
        <w:rPr>
          <w:rFonts w:ascii="Times New Roman" w:hAnsi="Times New Roman" w:cs="Times New Roman"/>
          <w:sz w:val="28"/>
          <w:szCs w:val="28"/>
        </w:rPr>
        <w:t>Миотоническая</w:t>
      </w:r>
      <w:proofErr w:type="spellEnd"/>
      <w:r w:rsidRPr="00192C66">
        <w:rPr>
          <w:rFonts w:ascii="Times New Roman" w:hAnsi="Times New Roman" w:cs="Times New Roman"/>
          <w:sz w:val="28"/>
          <w:szCs w:val="28"/>
        </w:rPr>
        <w:t xml:space="preserve"> дистрофия</w:t>
      </w:r>
    </w:p>
    <w:p w:rsidR="00192C66" w:rsidRDefault="00192C66" w:rsidP="00E664FB">
      <w:pPr>
        <w:pStyle w:val="a4"/>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Порфирия</w:t>
      </w:r>
    </w:p>
    <w:p w:rsidR="00585914" w:rsidRPr="00585914" w:rsidRDefault="00585914" w:rsidP="00E664FB">
      <w:pPr>
        <w:pStyle w:val="a4"/>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Прадера</w:t>
      </w:r>
      <w:proofErr w:type="spellEnd"/>
      <w:r>
        <w:rPr>
          <w:rFonts w:ascii="Times New Roman" w:hAnsi="Times New Roman" w:cs="Times New Roman"/>
          <w:sz w:val="28"/>
          <w:szCs w:val="28"/>
        </w:rPr>
        <w:t xml:space="preserve"> – </w:t>
      </w:r>
      <w:r w:rsidR="00192C66" w:rsidRPr="00192C66">
        <w:rPr>
          <w:rFonts w:ascii="Times New Roman" w:hAnsi="Times New Roman" w:cs="Times New Roman"/>
          <w:sz w:val="28"/>
          <w:szCs w:val="28"/>
        </w:rPr>
        <w:t>Вилли</w:t>
      </w:r>
    </w:p>
    <w:p w:rsidR="00192C66"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t>Синдром Тернера</w:t>
      </w:r>
    </w:p>
    <w:p w:rsidR="00192C66" w:rsidRDefault="00192C66" w:rsidP="00E664FB">
      <w:pPr>
        <w:pStyle w:val="a4"/>
        <w:numPr>
          <w:ilvl w:val="0"/>
          <w:numId w:val="12"/>
        </w:numPr>
        <w:spacing w:line="360" w:lineRule="auto"/>
        <w:rPr>
          <w:rFonts w:ascii="Times New Roman" w:hAnsi="Times New Roman" w:cs="Times New Roman"/>
          <w:sz w:val="28"/>
          <w:szCs w:val="28"/>
        </w:rPr>
      </w:pPr>
      <w:r w:rsidRPr="00192C66">
        <w:rPr>
          <w:rFonts w:ascii="Times New Roman" w:hAnsi="Times New Roman" w:cs="Times New Roman"/>
          <w:sz w:val="28"/>
          <w:szCs w:val="28"/>
        </w:rPr>
        <w:t>Синдром Вольфрама</w:t>
      </w:r>
    </w:p>
    <w:p w:rsidR="00192C66" w:rsidRPr="00400B97" w:rsidRDefault="00192C66" w:rsidP="00E664FB">
      <w:pPr>
        <w:pStyle w:val="a4"/>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Другие</w:t>
      </w:r>
    </w:p>
    <w:p w:rsidR="00400B97" w:rsidRPr="00DE5756" w:rsidRDefault="00192C66" w:rsidP="00E664FB">
      <w:pPr>
        <w:pStyle w:val="a4"/>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Гестационный</w:t>
      </w:r>
      <w:proofErr w:type="spellEnd"/>
      <w:r>
        <w:rPr>
          <w:rFonts w:ascii="Times New Roman" w:hAnsi="Times New Roman" w:cs="Times New Roman"/>
          <w:sz w:val="28"/>
          <w:szCs w:val="28"/>
        </w:rPr>
        <w:t xml:space="preserve"> СД </w:t>
      </w:r>
      <w:r w:rsidR="00C504BF">
        <w:rPr>
          <w:rFonts w:ascii="Times New Roman" w:hAnsi="Times New Roman" w:cs="Times New Roman"/>
          <w:sz w:val="28"/>
          <w:szCs w:val="28"/>
        </w:rPr>
        <w:t xml:space="preserve">– </w:t>
      </w:r>
      <w:r w:rsidR="00C504BF" w:rsidRPr="00C504BF">
        <w:rPr>
          <w:rFonts w:ascii="Times New Roman" w:hAnsi="Times New Roman" w:cs="Times New Roman"/>
          <w:sz w:val="28"/>
          <w:szCs w:val="28"/>
        </w:rPr>
        <w:t>любые состояния с нарушением углеводного обмена (в том числе нарушенная толерантность к глюкозе)</w:t>
      </w:r>
      <w:r w:rsidR="00C504BF">
        <w:rPr>
          <w:rFonts w:ascii="Times New Roman" w:hAnsi="Times New Roman" w:cs="Times New Roman"/>
          <w:sz w:val="28"/>
          <w:szCs w:val="28"/>
        </w:rPr>
        <w:t>,</w:t>
      </w:r>
      <w:r w:rsidR="00DE5756">
        <w:rPr>
          <w:rFonts w:ascii="Times New Roman" w:hAnsi="Times New Roman" w:cs="Times New Roman"/>
          <w:sz w:val="28"/>
          <w:szCs w:val="28"/>
        </w:rPr>
        <w:t xml:space="preserve"> в</w:t>
      </w:r>
      <w:r w:rsidR="00C504BF">
        <w:rPr>
          <w:rFonts w:ascii="Times New Roman" w:hAnsi="Times New Roman" w:cs="Times New Roman"/>
          <w:sz w:val="28"/>
          <w:szCs w:val="28"/>
        </w:rPr>
        <w:t>озникающие</w:t>
      </w:r>
      <w:r w:rsidR="00400B97" w:rsidRPr="00DE5756">
        <w:rPr>
          <w:rFonts w:ascii="Times New Roman" w:hAnsi="Times New Roman" w:cs="Times New Roman"/>
          <w:sz w:val="28"/>
          <w:szCs w:val="28"/>
        </w:rPr>
        <w:t xml:space="preserve"> во время беременности</w:t>
      </w:r>
      <w:r w:rsidR="00C504BF">
        <w:rPr>
          <w:rFonts w:ascii="Times New Roman" w:hAnsi="Times New Roman" w:cs="Times New Roman"/>
          <w:sz w:val="28"/>
          <w:szCs w:val="28"/>
        </w:rPr>
        <w:t xml:space="preserve">. Выделение </w:t>
      </w:r>
      <w:proofErr w:type="spellStart"/>
      <w:r w:rsidR="00C504BF">
        <w:rPr>
          <w:rFonts w:ascii="Times New Roman" w:hAnsi="Times New Roman" w:cs="Times New Roman"/>
          <w:sz w:val="28"/>
          <w:szCs w:val="28"/>
        </w:rPr>
        <w:t>гестационного</w:t>
      </w:r>
      <w:proofErr w:type="spellEnd"/>
      <w:r w:rsidR="00C504BF">
        <w:rPr>
          <w:rFonts w:ascii="Times New Roman" w:hAnsi="Times New Roman" w:cs="Times New Roman"/>
          <w:sz w:val="28"/>
          <w:szCs w:val="28"/>
        </w:rPr>
        <w:t xml:space="preserve"> СД </w:t>
      </w:r>
      <w:r w:rsidR="00C504BF" w:rsidRPr="00C504BF">
        <w:rPr>
          <w:rFonts w:ascii="Times New Roman" w:hAnsi="Times New Roman" w:cs="Times New Roman"/>
          <w:sz w:val="28"/>
          <w:szCs w:val="28"/>
        </w:rPr>
        <w:t>в отд</w:t>
      </w:r>
      <w:r w:rsidR="00C504BF">
        <w:rPr>
          <w:rFonts w:ascii="Times New Roman" w:hAnsi="Times New Roman" w:cs="Times New Roman"/>
          <w:sz w:val="28"/>
          <w:szCs w:val="28"/>
        </w:rPr>
        <w:t>ельный тип связано с</w:t>
      </w:r>
      <w:r w:rsidR="00C504BF" w:rsidRPr="00C504BF">
        <w:rPr>
          <w:rFonts w:ascii="Times New Roman" w:hAnsi="Times New Roman" w:cs="Times New Roman"/>
          <w:sz w:val="28"/>
          <w:szCs w:val="28"/>
        </w:rPr>
        <w:t xml:space="preserve"> повышенным риском перинатальной</w:t>
      </w:r>
      <w:r w:rsidR="00C504BF">
        <w:rPr>
          <w:rFonts w:ascii="Times New Roman" w:hAnsi="Times New Roman" w:cs="Times New Roman"/>
          <w:sz w:val="28"/>
          <w:szCs w:val="28"/>
        </w:rPr>
        <w:t xml:space="preserve"> смертности и врожденных аномалий</w:t>
      </w:r>
      <w:r w:rsidR="00C504BF" w:rsidRPr="00C504BF">
        <w:rPr>
          <w:rFonts w:ascii="Times New Roman" w:hAnsi="Times New Roman" w:cs="Times New Roman"/>
          <w:sz w:val="28"/>
          <w:szCs w:val="28"/>
        </w:rPr>
        <w:t xml:space="preserve"> п</w:t>
      </w:r>
      <w:r w:rsidR="00C504BF">
        <w:rPr>
          <w:rFonts w:ascii="Times New Roman" w:hAnsi="Times New Roman" w:cs="Times New Roman"/>
          <w:sz w:val="28"/>
          <w:szCs w:val="28"/>
        </w:rPr>
        <w:t>ри нарушениях метаболизма углеводов</w:t>
      </w:r>
      <w:r w:rsidR="00C504BF" w:rsidRPr="00C504BF">
        <w:rPr>
          <w:rFonts w:ascii="Times New Roman" w:hAnsi="Times New Roman" w:cs="Times New Roman"/>
          <w:sz w:val="28"/>
          <w:szCs w:val="28"/>
        </w:rPr>
        <w:t xml:space="preserve"> у беременных</w:t>
      </w:r>
      <w:r w:rsidR="00C504BF">
        <w:rPr>
          <w:rFonts w:ascii="Times New Roman" w:hAnsi="Times New Roman" w:cs="Times New Roman"/>
          <w:sz w:val="28"/>
          <w:szCs w:val="28"/>
        </w:rPr>
        <w:t>.</w:t>
      </w:r>
    </w:p>
    <w:p w:rsidR="00400B97" w:rsidRPr="00237B26" w:rsidRDefault="000C214F"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br w:type="page"/>
      </w:r>
      <w:r w:rsidR="00A31B61">
        <w:rPr>
          <w:rFonts w:ascii="Times New Roman" w:hAnsi="Times New Roman" w:cs="Times New Roman"/>
          <w:b/>
          <w:sz w:val="32"/>
          <w:szCs w:val="32"/>
        </w:rPr>
        <w:lastRenderedPageBreak/>
        <w:t>1.3 Патогенез развития осложнений</w:t>
      </w:r>
    </w:p>
    <w:p w:rsidR="00715488" w:rsidRDefault="00715488" w:rsidP="00E664FB">
      <w:pPr>
        <w:spacing w:line="360" w:lineRule="auto"/>
        <w:rPr>
          <w:rFonts w:ascii="Times New Roman" w:hAnsi="Times New Roman" w:cs="Times New Roman"/>
          <w:b/>
          <w:sz w:val="32"/>
          <w:szCs w:val="32"/>
        </w:rPr>
      </w:pPr>
    </w:p>
    <w:p w:rsidR="00B85308" w:rsidRPr="00B85308" w:rsidRDefault="00116D8F"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Сахарный диабет – </w:t>
      </w:r>
      <w:r w:rsidR="00B85308" w:rsidRPr="00B85308">
        <w:rPr>
          <w:rFonts w:ascii="Times New Roman" w:hAnsi="Times New Roman" w:cs="Times New Roman"/>
          <w:sz w:val="28"/>
          <w:szCs w:val="28"/>
        </w:rPr>
        <w:t>это группа метаболических (обменных) заболеваний, характеризующихся хронической гипергликемией, которая является результатом нарушения секреции инсулина, действия инсулина или обоих этих факторов. Хроническая гипергликемия при сахарном диабете сопровождается повреждением, дисфункцией и недостаточностью различных органов, особенно глаз, почек, нервов, сердца и кровеносных сосудов. (ВОЗ, 1999)</w:t>
      </w:r>
    </w:p>
    <w:p w:rsidR="00B85308" w:rsidRPr="00B85308" w:rsidRDefault="00B85308" w:rsidP="00E664FB">
      <w:pPr>
        <w:spacing w:line="360" w:lineRule="auto"/>
        <w:rPr>
          <w:rFonts w:ascii="Times New Roman" w:hAnsi="Times New Roman" w:cs="Times New Roman"/>
          <w:sz w:val="28"/>
          <w:szCs w:val="28"/>
        </w:rPr>
      </w:pPr>
      <w:r w:rsidRPr="00B85308">
        <w:rPr>
          <w:rFonts w:ascii="Times New Roman" w:hAnsi="Times New Roman" w:cs="Times New Roman"/>
          <w:sz w:val="28"/>
          <w:szCs w:val="28"/>
        </w:rPr>
        <w:t xml:space="preserve">Из определения можно заключить, что заболевание затрагивает многие органы и существенно снижает качество жизни пациента, а при </w:t>
      </w:r>
      <w:r w:rsidR="00BB6E12">
        <w:rPr>
          <w:rFonts w:ascii="Times New Roman" w:hAnsi="Times New Roman" w:cs="Times New Roman"/>
          <w:sz w:val="28"/>
          <w:szCs w:val="28"/>
        </w:rPr>
        <w:t xml:space="preserve">тяжелом течении </w:t>
      </w:r>
      <w:proofErr w:type="spellStart"/>
      <w:r w:rsidR="00BB6E12">
        <w:rPr>
          <w:rFonts w:ascii="Times New Roman" w:hAnsi="Times New Roman" w:cs="Times New Roman"/>
          <w:sz w:val="28"/>
          <w:szCs w:val="28"/>
        </w:rPr>
        <w:t>инвалидизирует</w:t>
      </w:r>
      <w:proofErr w:type="spellEnd"/>
      <w:r w:rsidR="00BB6E12">
        <w:rPr>
          <w:rFonts w:ascii="Times New Roman" w:hAnsi="Times New Roman" w:cs="Times New Roman"/>
          <w:sz w:val="28"/>
          <w:szCs w:val="28"/>
        </w:rPr>
        <w:t>.</w:t>
      </w:r>
    </w:p>
    <w:p w:rsidR="00B85308" w:rsidRPr="00B85308" w:rsidRDefault="00B85308" w:rsidP="00E664FB">
      <w:pPr>
        <w:spacing w:line="360" w:lineRule="auto"/>
        <w:rPr>
          <w:rFonts w:ascii="Times New Roman" w:hAnsi="Times New Roman" w:cs="Times New Roman"/>
          <w:sz w:val="28"/>
          <w:szCs w:val="28"/>
        </w:rPr>
      </w:pPr>
      <w:r>
        <w:rPr>
          <w:rFonts w:ascii="Times New Roman" w:hAnsi="Times New Roman" w:cs="Times New Roman"/>
          <w:sz w:val="28"/>
          <w:szCs w:val="28"/>
        </w:rPr>
        <w:t>По своей сути с</w:t>
      </w:r>
      <w:r w:rsidRPr="00B85308">
        <w:rPr>
          <w:rFonts w:ascii="Times New Roman" w:hAnsi="Times New Roman" w:cs="Times New Roman"/>
          <w:sz w:val="28"/>
          <w:szCs w:val="28"/>
        </w:rPr>
        <w:t xml:space="preserve">толь разнообразные клинические проявления – результат воздействия гипергликемии на сосуды и нервы. Понимание морфологической природы и механизма развития осложнений позволяет своевременно принять профилактические меры и смягчить для пациента влияние этих осложнений, а также направленно бороться с их последствиями. </w:t>
      </w:r>
    </w:p>
    <w:p w:rsidR="009C0550" w:rsidRPr="00400B97" w:rsidRDefault="005B684E" w:rsidP="00E664FB">
      <w:pPr>
        <w:spacing w:line="360" w:lineRule="auto"/>
        <w:rPr>
          <w:rFonts w:ascii="Times New Roman" w:hAnsi="Times New Roman" w:cs="Times New Roman"/>
          <w:sz w:val="28"/>
          <w:szCs w:val="28"/>
        </w:rPr>
      </w:pPr>
      <w:r w:rsidRPr="00400B97">
        <w:rPr>
          <w:rFonts w:ascii="Times New Roman" w:hAnsi="Times New Roman" w:cs="Times New Roman"/>
          <w:sz w:val="28"/>
          <w:szCs w:val="28"/>
        </w:rPr>
        <w:t>С</w:t>
      </w:r>
      <w:r w:rsidR="000C214F">
        <w:rPr>
          <w:rFonts w:ascii="Times New Roman" w:hAnsi="Times New Roman" w:cs="Times New Roman"/>
          <w:sz w:val="28"/>
          <w:szCs w:val="28"/>
        </w:rPr>
        <w:t xml:space="preserve"> точки зрения патофизиологии, с</w:t>
      </w:r>
      <w:r w:rsidRPr="00400B97">
        <w:rPr>
          <w:rFonts w:ascii="Times New Roman" w:hAnsi="Times New Roman" w:cs="Times New Roman"/>
          <w:sz w:val="28"/>
          <w:szCs w:val="28"/>
        </w:rPr>
        <w:t xml:space="preserve">ахарный диабет – </w:t>
      </w:r>
      <w:proofErr w:type="spellStart"/>
      <w:r w:rsidRPr="00400B97">
        <w:rPr>
          <w:rFonts w:ascii="Times New Roman" w:hAnsi="Times New Roman" w:cs="Times New Roman"/>
          <w:sz w:val="28"/>
          <w:szCs w:val="28"/>
        </w:rPr>
        <w:t>мультигормональное</w:t>
      </w:r>
      <w:proofErr w:type="spellEnd"/>
      <w:r w:rsidRPr="00400B97">
        <w:rPr>
          <w:rFonts w:ascii="Times New Roman" w:hAnsi="Times New Roman" w:cs="Times New Roman"/>
          <w:sz w:val="28"/>
          <w:szCs w:val="28"/>
        </w:rPr>
        <w:t xml:space="preserve"> расстройство метаболизма, характеризующееся нарастающей гиперг</w:t>
      </w:r>
      <w:r w:rsidR="00B20E9A" w:rsidRPr="00400B97">
        <w:rPr>
          <w:rFonts w:ascii="Times New Roman" w:hAnsi="Times New Roman" w:cs="Times New Roman"/>
          <w:sz w:val="28"/>
          <w:szCs w:val="28"/>
        </w:rPr>
        <w:t>л</w:t>
      </w:r>
      <w:r w:rsidRPr="00400B97">
        <w:rPr>
          <w:rFonts w:ascii="Times New Roman" w:hAnsi="Times New Roman" w:cs="Times New Roman"/>
          <w:sz w:val="28"/>
          <w:szCs w:val="28"/>
        </w:rPr>
        <w:t xml:space="preserve">икемией, </w:t>
      </w:r>
      <w:proofErr w:type="spellStart"/>
      <w:r w:rsidRPr="00400B97">
        <w:rPr>
          <w:rFonts w:ascii="Times New Roman" w:hAnsi="Times New Roman" w:cs="Times New Roman"/>
          <w:sz w:val="28"/>
          <w:szCs w:val="28"/>
        </w:rPr>
        <w:t>глюкозурией</w:t>
      </w:r>
      <w:proofErr w:type="spellEnd"/>
      <w:r w:rsidRPr="00400B97">
        <w:rPr>
          <w:rFonts w:ascii="Times New Roman" w:hAnsi="Times New Roman" w:cs="Times New Roman"/>
          <w:sz w:val="28"/>
          <w:szCs w:val="28"/>
        </w:rPr>
        <w:t xml:space="preserve">, </w:t>
      </w:r>
      <w:proofErr w:type="spellStart"/>
      <w:r w:rsidRPr="00400B97">
        <w:rPr>
          <w:rFonts w:ascii="Times New Roman" w:hAnsi="Times New Roman" w:cs="Times New Roman"/>
          <w:sz w:val="28"/>
          <w:szCs w:val="28"/>
        </w:rPr>
        <w:t>нейропатией</w:t>
      </w:r>
      <w:proofErr w:type="spellEnd"/>
      <w:r w:rsidRPr="00400B97">
        <w:rPr>
          <w:rFonts w:ascii="Times New Roman" w:hAnsi="Times New Roman" w:cs="Times New Roman"/>
          <w:sz w:val="28"/>
          <w:szCs w:val="28"/>
        </w:rPr>
        <w:t xml:space="preserve"> и микроангиопатией</w:t>
      </w:r>
      <w:r w:rsidR="00470E6A">
        <w:rPr>
          <w:rFonts w:ascii="Times New Roman" w:hAnsi="Times New Roman" w:cs="Times New Roman"/>
          <w:sz w:val="28"/>
          <w:szCs w:val="28"/>
        </w:rPr>
        <w:t xml:space="preserve"> </w:t>
      </w:r>
      <w:r w:rsidR="00470E6A" w:rsidRPr="00470E6A">
        <w:rPr>
          <w:rFonts w:ascii="Times New Roman" w:hAnsi="Times New Roman" w:cs="Times New Roman"/>
          <w:sz w:val="28"/>
          <w:szCs w:val="28"/>
        </w:rPr>
        <w:t>[95]</w:t>
      </w:r>
      <w:r w:rsidRPr="00400B97">
        <w:rPr>
          <w:rFonts w:ascii="Times New Roman" w:hAnsi="Times New Roman" w:cs="Times New Roman"/>
          <w:sz w:val="28"/>
          <w:szCs w:val="28"/>
        </w:rPr>
        <w:t>.</w:t>
      </w:r>
      <w:r w:rsidR="000C214F">
        <w:rPr>
          <w:rFonts w:ascii="Times New Roman" w:hAnsi="Times New Roman" w:cs="Times New Roman"/>
          <w:sz w:val="28"/>
          <w:szCs w:val="28"/>
        </w:rPr>
        <w:t xml:space="preserve"> </w:t>
      </w:r>
      <w:r w:rsidR="003B2DA4" w:rsidRPr="00400B97">
        <w:rPr>
          <w:rFonts w:ascii="Times New Roman" w:hAnsi="Times New Roman" w:cs="Times New Roman"/>
          <w:sz w:val="28"/>
          <w:szCs w:val="28"/>
        </w:rPr>
        <w:t>Считается, что основную роль в патогенезе</w:t>
      </w:r>
      <w:r w:rsidR="009C0550" w:rsidRPr="00400B97">
        <w:rPr>
          <w:rFonts w:ascii="Times New Roman" w:hAnsi="Times New Roman" w:cs="Times New Roman"/>
          <w:sz w:val="28"/>
          <w:szCs w:val="28"/>
        </w:rPr>
        <w:t xml:space="preserve"> </w:t>
      </w:r>
      <w:r w:rsidR="008406FB" w:rsidRPr="00400B97">
        <w:rPr>
          <w:rFonts w:ascii="Times New Roman" w:hAnsi="Times New Roman" w:cs="Times New Roman"/>
          <w:sz w:val="28"/>
          <w:szCs w:val="28"/>
        </w:rPr>
        <w:t>восп</w:t>
      </w:r>
      <w:r w:rsidR="003B2DA4" w:rsidRPr="00400B97">
        <w:rPr>
          <w:rFonts w:ascii="Times New Roman" w:hAnsi="Times New Roman" w:cs="Times New Roman"/>
          <w:sz w:val="28"/>
          <w:szCs w:val="28"/>
        </w:rPr>
        <w:t>алительных заболеваний</w:t>
      </w:r>
      <w:r w:rsidR="008406FB" w:rsidRPr="00400B97">
        <w:rPr>
          <w:rFonts w:ascii="Times New Roman" w:hAnsi="Times New Roman" w:cs="Times New Roman"/>
          <w:sz w:val="28"/>
          <w:szCs w:val="28"/>
        </w:rPr>
        <w:t xml:space="preserve"> при сахарном диабете</w:t>
      </w:r>
      <w:r w:rsidR="003B2DA4" w:rsidRPr="00400B97">
        <w:rPr>
          <w:rFonts w:ascii="Times New Roman" w:hAnsi="Times New Roman" w:cs="Times New Roman"/>
          <w:sz w:val="28"/>
          <w:szCs w:val="28"/>
        </w:rPr>
        <w:t xml:space="preserve"> играет </w:t>
      </w:r>
      <w:r w:rsidR="000C214F">
        <w:rPr>
          <w:rFonts w:ascii="Times New Roman" w:hAnsi="Times New Roman" w:cs="Times New Roman"/>
          <w:sz w:val="28"/>
          <w:szCs w:val="28"/>
        </w:rPr>
        <w:t xml:space="preserve">именно </w:t>
      </w:r>
      <w:r w:rsidR="003B2DA4" w:rsidRPr="00400B97">
        <w:rPr>
          <w:rFonts w:ascii="Times New Roman" w:hAnsi="Times New Roman" w:cs="Times New Roman"/>
          <w:sz w:val="28"/>
          <w:szCs w:val="28"/>
        </w:rPr>
        <w:t>микроангиопатия.</w:t>
      </w:r>
    </w:p>
    <w:p w:rsidR="008406FB" w:rsidRPr="00400B97" w:rsidRDefault="008406FB" w:rsidP="00E664FB">
      <w:pPr>
        <w:spacing w:line="360" w:lineRule="auto"/>
        <w:rPr>
          <w:rFonts w:ascii="Times New Roman" w:hAnsi="Times New Roman" w:cs="Times New Roman"/>
          <w:sz w:val="28"/>
          <w:szCs w:val="28"/>
        </w:rPr>
      </w:pPr>
      <w:r w:rsidRPr="00400B97">
        <w:rPr>
          <w:rFonts w:ascii="Times New Roman" w:hAnsi="Times New Roman" w:cs="Times New Roman"/>
          <w:sz w:val="28"/>
          <w:szCs w:val="28"/>
        </w:rPr>
        <w:t>Микроангиопатия</w:t>
      </w:r>
      <w:r w:rsidR="00200276" w:rsidRPr="00400B97">
        <w:rPr>
          <w:rFonts w:ascii="Times New Roman" w:hAnsi="Times New Roman" w:cs="Times New Roman"/>
          <w:sz w:val="28"/>
          <w:szCs w:val="28"/>
        </w:rPr>
        <w:t xml:space="preserve"> развива</w:t>
      </w:r>
      <w:r w:rsidRPr="00400B97">
        <w:rPr>
          <w:rFonts w:ascii="Times New Roman" w:hAnsi="Times New Roman" w:cs="Times New Roman"/>
          <w:sz w:val="28"/>
          <w:szCs w:val="28"/>
        </w:rPr>
        <w:t>е</w:t>
      </w:r>
      <w:r w:rsidR="00200276" w:rsidRPr="00400B97">
        <w:rPr>
          <w:rFonts w:ascii="Times New Roman" w:hAnsi="Times New Roman" w:cs="Times New Roman"/>
          <w:sz w:val="28"/>
          <w:szCs w:val="28"/>
        </w:rPr>
        <w:t>тся за счет влияния на сосудистую стенк</w:t>
      </w:r>
      <w:r w:rsidR="00DE4472" w:rsidRPr="00400B97">
        <w:rPr>
          <w:rFonts w:ascii="Times New Roman" w:hAnsi="Times New Roman" w:cs="Times New Roman"/>
          <w:sz w:val="28"/>
          <w:szCs w:val="28"/>
        </w:rPr>
        <w:t xml:space="preserve">у </w:t>
      </w:r>
      <w:r w:rsidR="00751ACA">
        <w:rPr>
          <w:rFonts w:ascii="Times New Roman" w:hAnsi="Times New Roman" w:cs="Times New Roman"/>
          <w:sz w:val="28"/>
          <w:szCs w:val="28"/>
        </w:rPr>
        <w:t xml:space="preserve">продуктов окисления глюкозы, например, </w:t>
      </w:r>
      <w:r w:rsidR="00DE4472" w:rsidRPr="00400B97">
        <w:rPr>
          <w:rFonts w:ascii="Times New Roman" w:hAnsi="Times New Roman" w:cs="Times New Roman"/>
          <w:sz w:val="28"/>
          <w:szCs w:val="28"/>
        </w:rPr>
        <w:t>кетонов</w:t>
      </w:r>
      <w:r w:rsidR="00B20E9A" w:rsidRPr="00400B97">
        <w:rPr>
          <w:rFonts w:ascii="Times New Roman" w:hAnsi="Times New Roman" w:cs="Times New Roman"/>
          <w:sz w:val="28"/>
          <w:szCs w:val="28"/>
        </w:rPr>
        <w:t xml:space="preserve"> (при СД 1 типа)</w:t>
      </w:r>
      <w:r w:rsidR="00751ACA">
        <w:rPr>
          <w:rFonts w:ascii="Times New Roman" w:hAnsi="Times New Roman" w:cs="Times New Roman"/>
          <w:sz w:val="28"/>
          <w:szCs w:val="28"/>
        </w:rPr>
        <w:t>, а также</w:t>
      </w:r>
      <w:r w:rsidR="00DE4472" w:rsidRPr="00400B97">
        <w:rPr>
          <w:rFonts w:ascii="Times New Roman" w:hAnsi="Times New Roman" w:cs="Times New Roman"/>
          <w:sz w:val="28"/>
          <w:szCs w:val="28"/>
        </w:rPr>
        <w:t xml:space="preserve"> атерогенных липидов, вызывающих</w:t>
      </w:r>
      <w:r w:rsidR="00355552">
        <w:rPr>
          <w:rFonts w:ascii="Times New Roman" w:hAnsi="Times New Roman" w:cs="Times New Roman"/>
          <w:sz w:val="28"/>
          <w:szCs w:val="28"/>
        </w:rPr>
        <w:t xml:space="preserve"> в начале заболевания функциональные изменения, а затем и необратимые структурные</w:t>
      </w:r>
      <w:r w:rsidR="00470E6A" w:rsidRPr="00470E6A">
        <w:rPr>
          <w:rFonts w:ascii="Times New Roman" w:hAnsi="Times New Roman" w:cs="Times New Roman"/>
          <w:sz w:val="28"/>
          <w:szCs w:val="28"/>
        </w:rPr>
        <w:t xml:space="preserve"> [4]</w:t>
      </w:r>
      <w:r w:rsidRPr="00400B97">
        <w:rPr>
          <w:rFonts w:ascii="Times New Roman" w:hAnsi="Times New Roman" w:cs="Times New Roman"/>
          <w:sz w:val="28"/>
          <w:szCs w:val="28"/>
        </w:rPr>
        <w:t>. Неизбеж</w:t>
      </w:r>
      <w:r w:rsidR="000C214F">
        <w:rPr>
          <w:rFonts w:ascii="Times New Roman" w:hAnsi="Times New Roman" w:cs="Times New Roman"/>
          <w:sz w:val="28"/>
          <w:szCs w:val="28"/>
        </w:rPr>
        <w:t xml:space="preserve">ным следствием </w:t>
      </w:r>
      <w:r w:rsidR="000C214F">
        <w:rPr>
          <w:rFonts w:ascii="Times New Roman" w:hAnsi="Times New Roman" w:cs="Times New Roman"/>
          <w:sz w:val="28"/>
          <w:szCs w:val="28"/>
        </w:rPr>
        <w:lastRenderedPageBreak/>
        <w:t>облитерации</w:t>
      </w:r>
      <w:r w:rsidR="00CD7707">
        <w:rPr>
          <w:rFonts w:ascii="Times New Roman" w:hAnsi="Times New Roman" w:cs="Times New Roman"/>
          <w:sz w:val="28"/>
          <w:szCs w:val="28"/>
        </w:rPr>
        <w:t xml:space="preserve"> сосудов</w:t>
      </w:r>
      <w:r w:rsidR="000C214F">
        <w:rPr>
          <w:rFonts w:ascii="Times New Roman" w:hAnsi="Times New Roman" w:cs="Times New Roman"/>
          <w:sz w:val="28"/>
          <w:szCs w:val="28"/>
        </w:rPr>
        <w:t xml:space="preserve"> станови</w:t>
      </w:r>
      <w:r w:rsidRPr="00400B97">
        <w:rPr>
          <w:rFonts w:ascii="Times New Roman" w:hAnsi="Times New Roman" w:cs="Times New Roman"/>
          <w:sz w:val="28"/>
          <w:szCs w:val="28"/>
        </w:rPr>
        <w:t>тся гипоксия, которая сама по себе является повреждающим агентом для тканей</w:t>
      </w:r>
      <w:r w:rsidR="00470E6A" w:rsidRPr="00470E6A">
        <w:rPr>
          <w:rFonts w:ascii="Times New Roman" w:hAnsi="Times New Roman" w:cs="Times New Roman"/>
          <w:sz w:val="28"/>
          <w:szCs w:val="28"/>
        </w:rPr>
        <w:t xml:space="preserve"> [15]</w:t>
      </w:r>
      <w:r w:rsidRPr="00400B97">
        <w:rPr>
          <w:rFonts w:ascii="Times New Roman" w:hAnsi="Times New Roman" w:cs="Times New Roman"/>
          <w:sz w:val="28"/>
          <w:szCs w:val="28"/>
        </w:rPr>
        <w:t>. Универсальным ответом ткани на п</w:t>
      </w:r>
      <w:r w:rsidR="00C731F3">
        <w:rPr>
          <w:rFonts w:ascii="Times New Roman" w:hAnsi="Times New Roman" w:cs="Times New Roman"/>
          <w:sz w:val="28"/>
          <w:szCs w:val="28"/>
        </w:rPr>
        <w:t xml:space="preserve">овреждение является воспаление. Важное звено патогенеза воспаления – это </w:t>
      </w:r>
      <w:r w:rsidR="003D1B21" w:rsidRPr="00400B97">
        <w:rPr>
          <w:rFonts w:ascii="Times New Roman" w:hAnsi="Times New Roman" w:cs="Times New Roman"/>
          <w:sz w:val="28"/>
          <w:szCs w:val="28"/>
        </w:rPr>
        <w:t>синтез провоспалительных цитокинов, которые при массивном выделении оказывают вторичное повреждающее действие на клетки. Таким образом</w:t>
      </w:r>
      <w:r w:rsidR="003B2DA4" w:rsidRPr="00400B97">
        <w:rPr>
          <w:rFonts w:ascii="Times New Roman" w:hAnsi="Times New Roman" w:cs="Times New Roman"/>
          <w:sz w:val="28"/>
          <w:szCs w:val="28"/>
        </w:rPr>
        <w:t>,</w:t>
      </w:r>
      <w:r w:rsidR="003D1B21" w:rsidRPr="00400B97">
        <w:rPr>
          <w:rFonts w:ascii="Times New Roman" w:hAnsi="Times New Roman" w:cs="Times New Roman"/>
          <w:sz w:val="28"/>
          <w:szCs w:val="28"/>
        </w:rPr>
        <w:t xml:space="preserve"> активируется каскад иммунных реакций, и, если он поддерживается долгое время, на местном уровне развивается хронический воспалительный процесс.</w:t>
      </w:r>
    </w:p>
    <w:p w:rsidR="000A73F4" w:rsidRDefault="003B2DA4" w:rsidP="00E664FB">
      <w:pPr>
        <w:spacing w:line="360" w:lineRule="auto"/>
        <w:rPr>
          <w:rFonts w:ascii="Times New Roman" w:hAnsi="Times New Roman" w:cs="Times New Roman"/>
          <w:sz w:val="28"/>
          <w:szCs w:val="28"/>
        </w:rPr>
      </w:pPr>
      <w:r w:rsidRPr="00400B97">
        <w:rPr>
          <w:rFonts w:ascii="Times New Roman" w:hAnsi="Times New Roman" w:cs="Times New Roman"/>
          <w:sz w:val="28"/>
          <w:szCs w:val="28"/>
        </w:rPr>
        <w:t>Поскольку метаболические изменения носят системный характ</w:t>
      </w:r>
      <w:r w:rsidR="00D07FD9">
        <w:rPr>
          <w:rFonts w:ascii="Times New Roman" w:hAnsi="Times New Roman" w:cs="Times New Roman"/>
          <w:sz w:val="28"/>
          <w:szCs w:val="28"/>
        </w:rPr>
        <w:t>ер, нарушения микроциркуляции и</w:t>
      </w:r>
      <w:r w:rsidRPr="00400B97">
        <w:rPr>
          <w:rFonts w:ascii="Times New Roman" w:hAnsi="Times New Roman" w:cs="Times New Roman"/>
          <w:sz w:val="28"/>
          <w:szCs w:val="28"/>
        </w:rPr>
        <w:t xml:space="preserve"> трофики тканей наблюдаются в различных органах.</w:t>
      </w:r>
      <w:r w:rsidR="00F63819">
        <w:rPr>
          <w:rFonts w:ascii="Times New Roman" w:hAnsi="Times New Roman" w:cs="Times New Roman"/>
          <w:sz w:val="28"/>
          <w:szCs w:val="28"/>
        </w:rPr>
        <w:t xml:space="preserve"> </w:t>
      </w:r>
      <w:r w:rsidR="00F63819" w:rsidRPr="00F63819">
        <w:rPr>
          <w:rFonts w:ascii="Times New Roman" w:hAnsi="Times New Roman" w:cs="Times New Roman"/>
          <w:sz w:val="28"/>
          <w:szCs w:val="28"/>
        </w:rPr>
        <w:t>Воспалительные и иммунологические реакции в</w:t>
      </w:r>
      <w:r w:rsidR="00F63819">
        <w:rPr>
          <w:rFonts w:ascii="Times New Roman" w:hAnsi="Times New Roman" w:cs="Times New Roman"/>
          <w:sz w:val="28"/>
          <w:szCs w:val="28"/>
        </w:rPr>
        <w:t xml:space="preserve"> сочетании с микробной агрессией</w:t>
      </w:r>
      <w:r w:rsidR="00F63819" w:rsidRPr="00F63819">
        <w:rPr>
          <w:rFonts w:ascii="Times New Roman" w:hAnsi="Times New Roman" w:cs="Times New Roman"/>
          <w:sz w:val="28"/>
          <w:szCs w:val="28"/>
        </w:rPr>
        <w:t xml:space="preserve"> приводят к повреждению эндотелия микрососудов, вследствие чего изменяются его адгезивные и </w:t>
      </w:r>
      <w:proofErr w:type="spellStart"/>
      <w:r w:rsidR="00F63819" w:rsidRPr="00F63819">
        <w:rPr>
          <w:rFonts w:ascii="Times New Roman" w:hAnsi="Times New Roman" w:cs="Times New Roman"/>
          <w:sz w:val="28"/>
          <w:szCs w:val="28"/>
        </w:rPr>
        <w:t>тромбоцитарные</w:t>
      </w:r>
      <w:proofErr w:type="spellEnd"/>
      <w:r w:rsidR="00F63819" w:rsidRPr="00F63819">
        <w:rPr>
          <w:rFonts w:ascii="Times New Roman" w:hAnsi="Times New Roman" w:cs="Times New Roman"/>
          <w:sz w:val="28"/>
          <w:szCs w:val="28"/>
        </w:rPr>
        <w:t xml:space="preserve"> свойства. </w:t>
      </w:r>
      <w:proofErr w:type="spellStart"/>
      <w:r w:rsidR="00F63819" w:rsidRPr="00F63819">
        <w:rPr>
          <w:rFonts w:ascii="Times New Roman" w:hAnsi="Times New Roman" w:cs="Times New Roman"/>
          <w:sz w:val="28"/>
          <w:szCs w:val="28"/>
        </w:rPr>
        <w:t>Нейтрофильные</w:t>
      </w:r>
      <w:proofErr w:type="spellEnd"/>
      <w:r w:rsidR="00F63819" w:rsidRPr="00F63819">
        <w:rPr>
          <w:rFonts w:ascii="Times New Roman" w:hAnsi="Times New Roman" w:cs="Times New Roman"/>
          <w:sz w:val="28"/>
          <w:szCs w:val="28"/>
        </w:rPr>
        <w:t xml:space="preserve"> гранулоциты и тромбоциты более активно присоединяются к поверхности сосудов. При</w:t>
      </w:r>
      <w:r w:rsidR="000A73F4">
        <w:rPr>
          <w:rFonts w:ascii="Times New Roman" w:hAnsi="Times New Roman" w:cs="Times New Roman"/>
          <w:sz w:val="28"/>
          <w:szCs w:val="28"/>
        </w:rPr>
        <w:t xml:space="preserve"> этом по механизму развития воспалительной реакции нарушаются функции лейкоцитов, тромбоцитов</w:t>
      </w:r>
      <w:r w:rsidR="00F63819" w:rsidRPr="00F63819">
        <w:rPr>
          <w:rFonts w:ascii="Times New Roman" w:hAnsi="Times New Roman" w:cs="Times New Roman"/>
          <w:sz w:val="28"/>
          <w:szCs w:val="28"/>
        </w:rPr>
        <w:t xml:space="preserve"> и эндотелиа</w:t>
      </w:r>
      <w:r w:rsidR="000A73F4">
        <w:rPr>
          <w:rFonts w:ascii="Times New Roman" w:hAnsi="Times New Roman" w:cs="Times New Roman"/>
          <w:sz w:val="28"/>
          <w:szCs w:val="28"/>
        </w:rPr>
        <w:t>льных клеток. В результате</w:t>
      </w:r>
      <w:r w:rsidR="00F63819" w:rsidRPr="00F63819">
        <w:rPr>
          <w:rFonts w:ascii="Times New Roman" w:hAnsi="Times New Roman" w:cs="Times New Roman"/>
          <w:sz w:val="28"/>
          <w:szCs w:val="28"/>
        </w:rPr>
        <w:t xml:space="preserve"> образуются тромбы, происходит блокада капиллярной сети и развитие гипоксии тканей</w:t>
      </w:r>
      <w:r w:rsidR="00CC1408">
        <w:rPr>
          <w:rFonts w:ascii="Times New Roman" w:hAnsi="Times New Roman" w:cs="Times New Roman"/>
          <w:sz w:val="28"/>
          <w:szCs w:val="28"/>
        </w:rPr>
        <w:t xml:space="preserve"> (</w:t>
      </w:r>
      <w:r w:rsidR="00CC1408" w:rsidRPr="00CC1408">
        <w:rPr>
          <w:rFonts w:ascii="Times New Roman" w:hAnsi="Times New Roman" w:cs="Times New Roman"/>
          <w:sz w:val="28"/>
          <w:szCs w:val="28"/>
        </w:rPr>
        <w:t>Смелова</w:t>
      </w:r>
      <w:r w:rsidR="00CC1408">
        <w:rPr>
          <w:rFonts w:ascii="Times New Roman" w:hAnsi="Times New Roman" w:cs="Times New Roman"/>
          <w:sz w:val="28"/>
          <w:szCs w:val="28"/>
        </w:rPr>
        <w:t xml:space="preserve"> Л.З, 2013)</w:t>
      </w:r>
      <w:r w:rsidR="000A73F4">
        <w:rPr>
          <w:rFonts w:ascii="Times New Roman" w:hAnsi="Times New Roman" w:cs="Times New Roman"/>
          <w:sz w:val="28"/>
          <w:szCs w:val="28"/>
        </w:rPr>
        <w:t xml:space="preserve">. Тромбозы могут наблюдаться в коронарных артериях – отсюда повышение риска развития сердечно-сосудистых заболеваний, таких как стенокардия и инфаркт миокарда. Это явление не обходит стороной и сосуды головного мозга, повышая риск транзиторных ишемических атак и инсульта. Нарушение функций эндотелия, облитерация и тромбозы особенно выражены в </w:t>
      </w:r>
      <w:r w:rsidR="000A73F4" w:rsidRPr="000A73F4">
        <w:rPr>
          <w:rFonts w:ascii="Times New Roman" w:hAnsi="Times New Roman" w:cs="Times New Roman"/>
          <w:sz w:val="28"/>
          <w:szCs w:val="28"/>
        </w:rPr>
        <w:t>сосудах малого диаметра</w:t>
      </w:r>
      <w:r w:rsidR="000A73F4">
        <w:rPr>
          <w:rFonts w:ascii="Times New Roman" w:hAnsi="Times New Roman" w:cs="Times New Roman"/>
          <w:sz w:val="28"/>
          <w:szCs w:val="28"/>
        </w:rPr>
        <w:t>, большое количество которых образуют капиллярные сети почек и сетчатки. Поэтому одними из серьезных проявлений</w:t>
      </w:r>
      <w:r w:rsidRPr="00400B97">
        <w:rPr>
          <w:rFonts w:ascii="Times New Roman" w:hAnsi="Times New Roman" w:cs="Times New Roman"/>
          <w:sz w:val="28"/>
          <w:szCs w:val="28"/>
        </w:rPr>
        <w:t xml:space="preserve"> микроангиопатии являются нефропатия и ретинопатия. </w:t>
      </w:r>
    </w:p>
    <w:p w:rsidR="00355552" w:rsidRPr="00D06EC7" w:rsidRDefault="003B2DA4" w:rsidP="00E664FB">
      <w:pPr>
        <w:spacing w:line="360" w:lineRule="auto"/>
        <w:rPr>
          <w:rFonts w:ascii="Times New Roman" w:hAnsi="Times New Roman" w:cs="Times New Roman"/>
          <w:sz w:val="28"/>
          <w:szCs w:val="28"/>
        </w:rPr>
      </w:pPr>
      <w:r w:rsidRPr="00400B97">
        <w:rPr>
          <w:rFonts w:ascii="Times New Roman" w:hAnsi="Times New Roman" w:cs="Times New Roman"/>
          <w:sz w:val="28"/>
          <w:szCs w:val="28"/>
        </w:rPr>
        <w:t xml:space="preserve">Однако патологические изменения не ограничиваются сосудами малого диаметра. В результате облитерации </w:t>
      </w:r>
      <w:r w:rsidRPr="00400B97">
        <w:rPr>
          <w:rFonts w:ascii="Times New Roman" w:hAnsi="Times New Roman" w:cs="Times New Roman"/>
          <w:sz w:val="28"/>
          <w:szCs w:val="28"/>
          <w:lang w:val="en-US"/>
        </w:rPr>
        <w:t>vasa</w:t>
      </w:r>
      <w:r w:rsidRPr="00400B97">
        <w:rPr>
          <w:rFonts w:ascii="Times New Roman" w:hAnsi="Times New Roman" w:cs="Times New Roman"/>
          <w:sz w:val="28"/>
          <w:szCs w:val="28"/>
        </w:rPr>
        <w:t xml:space="preserve"> </w:t>
      </w:r>
      <w:r w:rsidRPr="00400B97">
        <w:rPr>
          <w:rFonts w:ascii="Times New Roman" w:hAnsi="Times New Roman" w:cs="Times New Roman"/>
          <w:sz w:val="28"/>
          <w:szCs w:val="28"/>
          <w:lang w:val="en-US"/>
        </w:rPr>
        <w:t>vasorum</w:t>
      </w:r>
      <w:r w:rsidR="006E38F4">
        <w:rPr>
          <w:rFonts w:ascii="Times New Roman" w:hAnsi="Times New Roman" w:cs="Times New Roman"/>
          <w:sz w:val="28"/>
          <w:szCs w:val="28"/>
        </w:rPr>
        <w:t xml:space="preserve"> и </w:t>
      </w:r>
      <w:r w:rsidR="006E38F4">
        <w:rPr>
          <w:rFonts w:ascii="Times New Roman" w:hAnsi="Times New Roman" w:cs="Times New Roman"/>
          <w:sz w:val="28"/>
          <w:szCs w:val="28"/>
          <w:lang w:val="en-US"/>
        </w:rPr>
        <w:t>vasa</w:t>
      </w:r>
      <w:r w:rsidR="006E38F4" w:rsidRPr="006E38F4">
        <w:rPr>
          <w:rFonts w:ascii="Times New Roman" w:hAnsi="Times New Roman" w:cs="Times New Roman"/>
          <w:sz w:val="28"/>
          <w:szCs w:val="28"/>
        </w:rPr>
        <w:t xml:space="preserve"> </w:t>
      </w:r>
      <w:r w:rsidR="006E38F4">
        <w:rPr>
          <w:rFonts w:ascii="Times New Roman" w:hAnsi="Times New Roman" w:cs="Times New Roman"/>
          <w:sz w:val="28"/>
          <w:szCs w:val="28"/>
          <w:lang w:val="en-US"/>
        </w:rPr>
        <w:t>nervorum</w:t>
      </w:r>
      <w:r w:rsidR="00A31B61">
        <w:rPr>
          <w:rFonts w:ascii="Times New Roman" w:hAnsi="Times New Roman" w:cs="Times New Roman"/>
          <w:sz w:val="28"/>
          <w:szCs w:val="28"/>
        </w:rPr>
        <w:t>, кровоснабжающих</w:t>
      </w:r>
      <w:r w:rsidR="00CD7707">
        <w:rPr>
          <w:rFonts w:ascii="Times New Roman" w:hAnsi="Times New Roman" w:cs="Times New Roman"/>
          <w:sz w:val="28"/>
          <w:szCs w:val="28"/>
        </w:rPr>
        <w:t xml:space="preserve"> соответственно</w:t>
      </w:r>
      <w:r w:rsidR="006F60DD">
        <w:rPr>
          <w:rFonts w:ascii="Times New Roman" w:hAnsi="Times New Roman" w:cs="Times New Roman"/>
          <w:sz w:val="28"/>
          <w:szCs w:val="28"/>
        </w:rPr>
        <w:t xml:space="preserve"> стенки кровеносных,</w:t>
      </w:r>
      <w:r w:rsidR="00A31B61">
        <w:rPr>
          <w:rFonts w:ascii="Times New Roman" w:hAnsi="Times New Roman" w:cs="Times New Roman"/>
          <w:sz w:val="28"/>
          <w:szCs w:val="28"/>
        </w:rPr>
        <w:t xml:space="preserve"> лимфатических сосудов, а также нервы,</w:t>
      </w:r>
      <w:r w:rsidR="00DE4472" w:rsidRPr="00400B97">
        <w:rPr>
          <w:rFonts w:ascii="Times New Roman" w:hAnsi="Times New Roman" w:cs="Times New Roman"/>
          <w:sz w:val="28"/>
          <w:szCs w:val="28"/>
        </w:rPr>
        <w:t xml:space="preserve"> происходит нарушение</w:t>
      </w:r>
      <w:r w:rsidR="00A31B61">
        <w:rPr>
          <w:rFonts w:ascii="Times New Roman" w:hAnsi="Times New Roman" w:cs="Times New Roman"/>
          <w:sz w:val="28"/>
          <w:szCs w:val="28"/>
        </w:rPr>
        <w:t xml:space="preserve"> их</w:t>
      </w:r>
      <w:r w:rsidR="00DE4472" w:rsidRPr="00400B97">
        <w:rPr>
          <w:rFonts w:ascii="Times New Roman" w:hAnsi="Times New Roman" w:cs="Times New Roman"/>
          <w:sz w:val="28"/>
          <w:szCs w:val="28"/>
        </w:rPr>
        <w:t xml:space="preserve"> </w:t>
      </w:r>
      <w:r w:rsidR="00A31B61">
        <w:rPr>
          <w:rFonts w:ascii="Times New Roman" w:hAnsi="Times New Roman" w:cs="Times New Roman"/>
          <w:sz w:val="28"/>
          <w:szCs w:val="28"/>
        </w:rPr>
        <w:t xml:space="preserve">трофики. Так </w:t>
      </w:r>
      <w:r w:rsidR="00DE4472" w:rsidRPr="00400B97">
        <w:rPr>
          <w:rFonts w:ascii="Times New Roman" w:hAnsi="Times New Roman" w:cs="Times New Roman"/>
          <w:sz w:val="28"/>
          <w:szCs w:val="28"/>
        </w:rPr>
        <w:t xml:space="preserve">развивается </w:t>
      </w:r>
      <w:r w:rsidR="00DE4472" w:rsidRPr="00400B97">
        <w:rPr>
          <w:rFonts w:ascii="Times New Roman" w:hAnsi="Times New Roman" w:cs="Times New Roman"/>
          <w:sz w:val="28"/>
          <w:szCs w:val="28"/>
        </w:rPr>
        <w:lastRenderedPageBreak/>
        <w:t>макроангиопатия. О наличии развившейся макроангиопатии можно</w:t>
      </w:r>
      <w:r w:rsidR="00B20E9A" w:rsidRPr="00400B97">
        <w:rPr>
          <w:rFonts w:ascii="Times New Roman" w:hAnsi="Times New Roman" w:cs="Times New Roman"/>
          <w:sz w:val="28"/>
          <w:szCs w:val="28"/>
        </w:rPr>
        <w:t xml:space="preserve"> косвенно судить при появлении признаков ИБС и</w:t>
      </w:r>
      <w:r w:rsidR="00DE4472" w:rsidRPr="00400B97">
        <w:rPr>
          <w:rFonts w:ascii="Times New Roman" w:hAnsi="Times New Roman" w:cs="Times New Roman"/>
          <w:sz w:val="28"/>
          <w:szCs w:val="28"/>
        </w:rPr>
        <w:t xml:space="preserve"> </w:t>
      </w:r>
      <w:r w:rsidR="00B20E9A" w:rsidRPr="00400B97">
        <w:rPr>
          <w:rFonts w:ascii="Times New Roman" w:hAnsi="Times New Roman" w:cs="Times New Roman"/>
          <w:sz w:val="28"/>
          <w:szCs w:val="28"/>
        </w:rPr>
        <w:t xml:space="preserve">сердечной недостаточности, </w:t>
      </w:r>
      <w:r w:rsidR="00DE4472" w:rsidRPr="00400B97">
        <w:rPr>
          <w:rFonts w:ascii="Times New Roman" w:hAnsi="Times New Roman" w:cs="Times New Roman"/>
          <w:sz w:val="28"/>
          <w:szCs w:val="28"/>
        </w:rPr>
        <w:t>наличии</w:t>
      </w:r>
      <w:r w:rsidR="00B20E9A" w:rsidRPr="00400B97">
        <w:rPr>
          <w:rFonts w:ascii="Times New Roman" w:hAnsi="Times New Roman" w:cs="Times New Roman"/>
          <w:sz w:val="28"/>
          <w:szCs w:val="28"/>
        </w:rPr>
        <w:t xml:space="preserve"> окклюзионных поражений артерий нижних конечностей, цереброваскулярных заболеваний</w:t>
      </w:r>
      <w:r w:rsidR="009C0550" w:rsidRPr="00400B97">
        <w:rPr>
          <w:rFonts w:ascii="Times New Roman" w:hAnsi="Times New Roman" w:cs="Times New Roman"/>
          <w:sz w:val="28"/>
          <w:szCs w:val="28"/>
        </w:rPr>
        <w:t xml:space="preserve">. </w:t>
      </w:r>
      <w:r w:rsidR="00355552">
        <w:rPr>
          <w:rFonts w:ascii="Times New Roman" w:hAnsi="Times New Roman" w:cs="Times New Roman"/>
          <w:sz w:val="28"/>
          <w:szCs w:val="28"/>
        </w:rPr>
        <w:t>Перечисленные изменения соответствуют тяжелому течению сахарного диабета.</w:t>
      </w:r>
      <w:r w:rsidR="00D06EC7" w:rsidRPr="00D06EC7">
        <w:rPr>
          <w:rFonts w:ascii="Times New Roman" w:hAnsi="Times New Roman" w:cs="Times New Roman"/>
          <w:sz w:val="28"/>
          <w:szCs w:val="28"/>
        </w:rPr>
        <w:t xml:space="preserve"> </w:t>
      </w:r>
      <w:r w:rsidR="00D06EC7">
        <w:rPr>
          <w:rFonts w:ascii="Times New Roman" w:hAnsi="Times New Roman" w:cs="Times New Roman"/>
          <w:sz w:val="28"/>
          <w:szCs w:val="28"/>
        </w:rPr>
        <w:t>Механизм развития сосудистых осложнений схематично изображен на рис. 1</w:t>
      </w:r>
      <w:r w:rsidR="00470E6A" w:rsidRPr="00470E6A">
        <w:rPr>
          <w:rFonts w:ascii="Times New Roman" w:hAnsi="Times New Roman" w:cs="Times New Roman"/>
          <w:sz w:val="28"/>
          <w:szCs w:val="28"/>
        </w:rPr>
        <w:t xml:space="preserve"> </w:t>
      </w:r>
      <w:r w:rsidR="00470E6A">
        <w:rPr>
          <w:rFonts w:ascii="Times New Roman" w:hAnsi="Times New Roman" w:cs="Times New Roman"/>
          <w:sz w:val="28"/>
          <w:szCs w:val="28"/>
        </w:rPr>
        <w:t>(см. Приложения)</w:t>
      </w:r>
      <w:r w:rsidR="00D06EC7">
        <w:rPr>
          <w:rFonts w:ascii="Times New Roman" w:hAnsi="Times New Roman" w:cs="Times New Roman"/>
          <w:sz w:val="28"/>
          <w:szCs w:val="28"/>
        </w:rPr>
        <w:t>.</w:t>
      </w:r>
    </w:p>
    <w:p w:rsidR="00CD7707" w:rsidRDefault="00355552"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Микроангиопатия является важным, но не единственным </w:t>
      </w:r>
      <w:r w:rsidR="00CD7707">
        <w:rPr>
          <w:rFonts w:ascii="Times New Roman" w:hAnsi="Times New Roman" w:cs="Times New Roman"/>
          <w:sz w:val="28"/>
          <w:szCs w:val="28"/>
        </w:rPr>
        <w:t xml:space="preserve">механизмом развития осложнений. Еще одно грозное осложнение сахарного диабета – </w:t>
      </w:r>
      <w:proofErr w:type="spellStart"/>
      <w:r w:rsidR="00CD7707">
        <w:rPr>
          <w:rFonts w:ascii="Times New Roman" w:hAnsi="Times New Roman" w:cs="Times New Roman"/>
          <w:sz w:val="28"/>
          <w:szCs w:val="28"/>
        </w:rPr>
        <w:t>нейропатия</w:t>
      </w:r>
      <w:proofErr w:type="spellEnd"/>
      <w:r w:rsidR="00CD7707">
        <w:rPr>
          <w:rFonts w:ascii="Times New Roman" w:hAnsi="Times New Roman" w:cs="Times New Roman"/>
          <w:sz w:val="28"/>
          <w:szCs w:val="28"/>
        </w:rPr>
        <w:t xml:space="preserve">, </w:t>
      </w:r>
      <w:r w:rsidR="006F60DD">
        <w:rPr>
          <w:rFonts w:ascii="Times New Roman" w:hAnsi="Times New Roman" w:cs="Times New Roman"/>
          <w:sz w:val="28"/>
          <w:szCs w:val="28"/>
        </w:rPr>
        <w:t xml:space="preserve">которая </w:t>
      </w:r>
      <w:r w:rsidR="00CD7707">
        <w:rPr>
          <w:rFonts w:ascii="Times New Roman" w:hAnsi="Times New Roman" w:cs="Times New Roman"/>
          <w:sz w:val="28"/>
          <w:szCs w:val="28"/>
        </w:rPr>
        <w:t>реализуется за счет нарушения кровоснабжения нервных волокон и действия побочных продуктов метаболизма глюкозы.</w:t>
      </w:r>
    </w:p>
    <w:p w:rsidR="00F34C6F" w:rsidRDefault="00853273"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Транспорт </w:t>
      </w:r>
      <w:proofErr w:type="spellStart"/>
      <w:r>
        <w:rPr>
          <w:rFonts w:ascii="Times New Roman" w:hAnsi="Times New Roman" w:cs="Times New Roman"/>
          <w:sz w:val="28"/>
          <w:szCs w:val="28"/>
        </w:rPr>
        <w:t>метаболически</w:t>
      </w:r>
      <w:proofErr w:type="spellEnd"/>
      <w:r>
        <w:rPr>
          <w:rFonts w:ascii="Times New Roman" w:hAnsi="Times New Roman" w:cs="Times New Roman"/>
          <w:sz w:val="28"/>
          <w:szCs w:val="28"/>
        </w:rPr>
        <w:t xml:space="preserve"> активной формы глюкозы – глюкозо-6-фосфата через клеточные мембраны осуществляют специальные ферментные системы семейства</w:t>
      </w:r>
      <w:r w:rsidRPr="00853273">
        <w:rPr>
          <w:rFonts w:ascii="Times New Roman" w:hAnsi="Times New Roman" w:cs="Times New Roman"/>
          <w:sz w:val="28"/>
          <w:szCs w:val="28"/>
        </w:rPr>
        <w:t xml:space="preserve"> </w:t>
      </w:r>
      <w:r>
        <w:rPr>
          <w:rFonts w:ascii="Times New Roman" w:hAnsi="Times New Roman" w:cs="Times New Roman"/>
          <w:sz w:val="28"/>
          <w:szCs w:val="28"/>
          <w:lang w:val="en-US"/>
        </w:rPr>
        <w:t>GLUT</w:t>
      </w:r>
      <w:r>
        <w:rPr>
          <w:rFonts w:ascii="Times New Roman" w:hAnsi="Times New Roman" w:cs="Times New Roman"/>
          <w:sz w:val="28"/>
          <w:szCs w:val="28"/>
        </w:rPr>
        <w:t xml:space="preserve"> (от англ. </w:t>
      </w:r>
      <w:r>
        <w:rPr>
          <w:rFonts w:ascii="Times New Roman" w:hAnsi="Times New Roman" w:cs="Times New Roman"/>
          <w:sz w:val="28"/>
          <w:szCs w:val="28"/>
          <w:lang w:val="en-US"/>
        </w:rPr>
        <w:t>Glucose</w:t>
      </w:r>
      <w:r w:rsidRPr="00853273">
        <w:rPr>
          <w:rFonts w:ascii="Times New Roman" w:hAnsi="Times New Roman" w:cs="Times New Roman"/>
          <w:sz w:val="28"/>
          <w:szCs w:val="28"/>
        </w:rPr>
        <w:t xml:space="preserve"> </w:t>
      </w:r>
      <w:r>
        <w:rPr>
          <w:rFonts w:ascii="Times New Roman" w:hAnsi="Times New Roman" w:cs="Times New Roman"/>
          <w:sz w:val="28"/>
          <w:szCs w:val="28"/>
          <w:lang w:val="en-US"/>
        </w:rPr>
        <w:t>transporter</w:t>
      </w:r>
      <w:r>
        <w:rPr>
          <w:rFonts w:ascii="Times New Roman" w:hAnsi="Times New Roman" w:cs="Times New Roman"/>
          <w:sz w:val="28"/>
          <w:szCs w:val="28"/>
        </w:rPr>
        <w:t xml:space="preserve">). </w:t>
      </w:r>
      <w:r w:rsidR="00872118">
        <w:rPr>
          <w:rFonts w:ascii="Times New Roman" w:hAnsi="Times New Roman" w:cs="Times New Roman"/>
          <w:sz w:val="28"/>
          <w:szCs w:val="28"/>
        </w:rPr>
        <w:t>Эти</w:t>
      </w:r>
      <w:r w:rsidR="00CE4827">
        <w:rPr>
          <w:rFonts w:ascii="Times New Roman" w:hAnsi="Times New Roman" w:cs="Times New Roman"/>
          <w:sz w:val="28"/>
          <w:szCs w:val="28"/>
        </w:rPr>
        <w:t xml:space="preserve"> белки активируются, когда инсулин связывается с мембранным рецептором и запускает целый каскад реакций, результатом которых является транспорт глюкозы в клетку через канал, формируемый </w:t>
      </w:r>
      <w:r w:rsidR="00CE4827" w:rsidRPr="00CE4827">
        <w:rPr>
          <w:rFonts w:ascii="Times New Roman" w:hAnsi="Times New Roman" w:cs="Times New Roman"/>
          <w:sz w:val="28"/>
          <w:szCs w:val="28"/>
          <w:lang w:val="en-US"/>
        </w:rPr>
        <w:t>GLUT</w:t>
      </w:r>
      <w:r w:rsidR="0065456C">
        <w:rPr>
          <w:rFonts w:ascii="Times New Roman" w:hAnsi="Times New Roman" w:cs="Times New Roman"/>
          <w:sz w:val="28"/>
          <w:szCs w:val="28"/>
        </w:rPr>
        <w:t xml:space="preserve"> </w:t>
      </w:r>
      <w:r w:rsidR="0065456C" w:rsidRPr="0065456C">
        <w:rPr>
          <w:rFonts w:ascii="Times New Roman" w:hAnsi="Times New Roman" w:cs="Times New Roman"/>
          <w:sz w:val="28"/>
          <w:szCs w:val="28"/>
        </w:rPr>
        <w:t>[</w:t>
      </w:r>
      <w:r w:rsidR="0065456C">
        <w:rPr>
          <w:rFonts w:ascii="Times New Roman" w:hAnsi="Times New Roman" w:cs="Times New Roman"/>
          <w:sz w:val="28"/>
          <w:szCs w:val="28"/>
        </w:rPr>
        <w:t>15</w:t>
      </w:r>
      <w:r w:rsidR="0065456C" w:rsidRPr="0065456C">
        <w:rPr>
          <w:rFonts w:ascii="Times New Roman" w:hAnsi="Times New Roman" w:cs="Times New Roman"/>
          <w:sz w:val="28"/>
          <w:szCs w:val="28"/>
        </w:rPr>
        <w:t>]</w:t>
      </w:r>
      <w:r w:rsidR="00CE4827">
        <w:rPr>
          <w:rFonts w:ascii="Times New Roman" w:hAnsi="Times New Roman" w:cs="Times New Roman"/>
          <w:sz w:val="28"/>
          <w:szCs w:val="28"/>
        </w:rPr>
        <w:t xml:space="preserve">. Однако в условии абсолютной инсулиновой недостаточности, как при СД первого типа, или относительной недостаточности, которая наблюдается при СД второго типа, транспортеры не могут доставить глюкозу в клетки. Находясь в крови, глюкоза </w:t>
      </w:r>
      <w:proofErr w:type="spellStart"/>
      <w:r w:rsidR="00CE4827">
        <w:rPr>
          <w:rFonts w:ascii="Times New Roman" w:hAnsi="Times New Roman" w:cs="Times New Roman"/>
          <w:sz w:val="28"/>
          <w:szCs w:val="28"/>
        </w:rPr>
        <w:t>дефосфорилируется</w:t>
      </w:r>
      <w:proofErr w:type="spellEnd"/>
      <w:r w:rsidR="00CE4827">
        <w:rPr>
          <w:rFonts w:ascii="Times New Roman" w:hAnsi="Times New Roman" w:cs="Times New Roman"/>
          <w:sz w:val="28"/>
          <w:szCs w:val="28"/>
        </w:rPr>
        <w:t>, и в таком виде она уже не может вступить в свой основной путь метаболизма.</w:t>
      </w:r>
      <w:r w:rsidR="00751ACA">
        <w:rPr>
          <w:rFonts w:ascii="Times New Roman" w:hAnsi="Times New Roman" w:cs="Times New Roman"/>
          <w:sz w:val="28"/>
          <w:szCs w:val="28"/>
        </w:rPr>
        <w:t xml:space="preserve"> Запускаются альтернативные пути: ферментативное и </w:t>
      </w:r>
      <w:proofErr w:type="spellStart"/>
      <w:r w:rsidR="00751ACA">
        <w:rPr>
          <w:rFonts w:ascii="Times New Roman" w:hAnsi="Times New Roman" w:cs="Times New Roman"/>
          <w:sz w:val="28"/>
          <w:szCs w:val="28"/>
        </w:rPr>
        <w:t>неферментативное</w:t>
      </w:r>
      <w:proofErr w:type="spellEnd"/>
      <w:r w:rsidR="00751ACA">
        <w:rPr>
          <w:rFonts w:ascii="Times New Roman" w:hAnsi="Times New Roman" w:cs="Times New Roman"/>
          <w:sz w:val="28"/>
          <w:szCs w:val="28"/>
        </w:rPr>
        <w:t xml:space="preserve"> </w:t>
      </w:r>
      <w:proofErr w:type="spellStart"/>
      <w:r w:rsidR="00751ACA">
        <w:rPr>
          <w:rFonts w:ascii="Times New Roman" w:hAnsi="Times New Roman" w:cs="Times New Roman"/>
          <w:sz w:val="28"/>
          <w:szCs w:val="28"/>
        </w:rPr>
        <w:t>гликирование</w:t>
      </w:r>
      <w:proofErr w:type="spellEnd"/>
      <w:r w:rsidR="00751ACA">
        <w:rPr>
          <w:rFonts w:ascii="Times New Roman" w:hAnsi="Times New Roman" w:cs="Times New Roman"/>
          <w:sz w:val="28"/>
          <w:szCs w:val="28"/>
        </w:rPr>
        <w:t xml:space="preserve"> белков, </w:t>
      </w:r>
      <w:proofErr w:type="spellStart"/>
      <w:r w:rsidR="00751ACA">
        <w:rPr>
          <w:rFonts w:ascii="Times New Roman" w:hAnsi="Times New Roman" w:cs="Times New Roman"/>
          <w:sz w:val="28"/>
          <w:szCs w:val="28"/>
        </w:rPr>
        <w:t>полиоловый</w:t>
      </w:r>
      <w:proofErr w:type="spellEnd"/>
      <w:r w:rsidR="00751ACA">
        <w:rPr>
          <w:rFonts w:ascii="Times New Roman" w:hAnsi="Times New Roman" w:cs="Times New Roman"/>
          <w:sz w:val="28"/>
          <w:szCs w:val="28"/>
        </w:rPr>
        <w:t xml:space="preserve"> шунт</w:t>
      </w:r>
      <w:r w:rsidR="005D23FC">
        <w:rPr>
          <w:rFonts w:ascii="Times New Roman" w:hAnsi="Times New Roman" w:cs="Times New Roman"/>
          <w:sz w:val="28"/>
          <w:szCs w:val="28"/>
        </w:rPr>
        <w:t xml:space="preserve"> </w:t>
      </w:r>
      <w:r w:rsidR="00F55C7B">
        <w:rPr>
          <w:rFonts w:ascii="Times New Roman" w:hAnsi="Times New Roman" w:cs="Times New Roman"/>
          <w:sz w:val="28"/>
          <w:szCs w:val="28"/>
        </w:rPr>
        <w:t>[13</w:t>
      </w:r>
      <w:r w:rsidR="00DD590B" w:rsidRPr="00DD590B">
        <w:rPr>
          <w:rFonts w:ascii="Times New Roman" w:hAnsi="Times New Roman" w:cs="Times New Roman"/>
          <w:sz w:val="28"/>
          <w:szCs w:val="28"/>
        </w:rPr>
        <w:t>]</w:t>
      </w:r>
      <w:r w:rsidR="002C2B84">
        <w:rPr>
          <w:rFonts w:ascii="Times New Roman" w:hAnsi="Times New Roman" w:cs="Times New Roman"/>
          <w:sz w:val="28"/>
          <w:szCs w:val="28"/>
        </w:rPr>
        <w:t xml:space="preserve">. Миелин и </w:t>
      </w:r>
      <w:proofErr w:type="spellStart"/>
      <w:r w:rsidR="002C2B84">
        <w:rPr>
          <w:rFonts w:ascii="Times New Roman" w:hAnsi="Times New Roman" w:cs="Times New Roman"/>
          <w:sz w:val="28"/>
          <w:szCs w:val="28"/>
        </w:rPr>
        <w:t>тубулин</w:t>
      </w:r>
      <w:proofErr w:type="spellEnd"/>
      <w:r w:rsidR="002C2B84">
        <w:rPr>
          <w:rFonts w:ascii="Times New Roman" w:hAnsi="Times New Roman" w:cs="Times New Roman"/>
          <w:sz w:val="28"/>
          <w:szCs w:val="28"/>
        </w:rPr>
        <w:t xml:space="preserve">, являющиеся структурными компонентами нервных волокон, подвергаются </w:t>
      </w:r>
      <w:proofErr w:type="spellStart"/>
      <w:r w:rsidR="002C2B84">
        <w:rPr>
          <w:rFonts w:ascii="Times New Roman" w:hAnsi="Times New Roman" w:cs="Times New Roman"/>
          <w:sz w:val="28"/>
          <w:szCs w:val="28"/>
        </w:rPr>
        <w:t>гликированию</w:t>
      </w:r>
      <w:proofErr w:type="spellEnd"/>
      <w:r w:rsidR="002C2B84">
        <w:rPr>
          <w:rFonts w:ascii="Times New Roman" w:hAnsi="Times New Roman" w:cs="Times New Roman"/>
          <w:sz w:val="28"/>
          <w:szCs w:val="28"/>
        </w:rPr>
        <w:t xml:space="preserve">, в следствие чего нарушается проведение нервного импульса. Накопление продуктов </w:t>
      </w:r>
      <w:proofErr w:type="spellStart"/>
      <w:r w:rsidR="002C2B84">
        <w:rPr>
          <w:rFonts w:ascii="Times New Roman" w:hAnsi="Times New Roman" w:cs="Times New Roman"/>
          <w:sz w:val="28"/>
          <w:szCs w:val="28"/>
        </w:rPr>
        <w:t>полиолового</w:t>
      </w:r>
      <w:proofErr w:type="spellEnd"/>
      <w:r w:rsidR="002C2B84">
        <w:rPr>
          <w:rFonts w:ascii="Times New Roman" w:hAnsi="Times New Roman" w:cs="Times New Roman"/>
          <w:sz w:val="28"/>
          <w:szCs w:val="28"/>
        </w:rPr>
        <w:t xml:space="preserve"> шунта ведет к изменению осмот</w:t>
      </w:r>
      <w:r w:rsidR="00324A7E">
        <w:rPr>
          <w:rFonts w:ascii="Times New Roman" w:hAnsi="Times New Roman" w:cs="Times New Roman"/>
          <w:sz w:val="28"/>
          <w:szCs w:val="28"/>
        </w:rPr>
        <w:t>ического потенциала межклеточного пространства</w:t>
      </w:r>
      <w:r w:rsidR="009E148E">
        <w:rPr>
          <w:rFonts w:ascii="Times New Roman" w:hAnsi="Times New Roman" w:cs="Times New Roman"/>
          <w:sz w:val="28"/>
          <w:szCs w:val="28"/>
        </w:rPr>
        <w:t xml:space="preserve"> </w:t>
      </w:r>
      <w:r w:rsidR="00C957BF">
        <w:rPr>
          <w:rFonts w:ascii="Times New Roman" w:hAnsi="Times New Roman" w:cs="Times New Roman"/>
          <w:sz w:val="28"/>
          <w:szCs w:val="28"/>
        </w:rPr>
        <w:t>[</w:t>
      </w:r>
      <w:r w:rsidR="00F55C7B">
        <w:rPr>
          <w:rFonts w:ascii="Times New Roman" w:hAnsi="Times New Roman" w:cs="Times New Roman"/>
          <w:sz w:val="28"/>
          <w:szCs w:val="28"/>
        </w:rPr>
        <w:t>8,</w:t>
      </w:r>
      <w:r w:rsidR="00F55C7B" w:rsidRPr="00F55C7B">
        <w:rPr>
          <w:rFonts w:ascii="Times New Roman" w:hAnsi="Times New Roman" w:cs="Times New Roman"/>
          <w:sz w:val="28"/>
          <w:szCs w:val="28"/>
        </w:rPr>
        <w:t xml:space="preserve"> </w:t>
      </w:r>
      <w:r w:rsidR="00F55C7B">
        <w:rPr>
          <w:rFonts w:ascii="Times New Roman" w:hAnsi="Times New Roman" w:cs="Times New Roman"/>
          <w:sz w:val="28"/>
          <w:szCs w:val="28"/>
        </w:rPr>
        <w:t>9,</w:t>
      </w:r>
      <w:r w:rsidR="00F55C7B" w:rsidRPr="00F55C7B">
        <w:rPr>
          <w:rFonts w:ascii="Times New Roman" w:hAnsi="Times New Roman" w:cs="Times New Roman"/>
          <w:sz w:val="28"/>
          <w:szCs w:val="28"/>
        </w:rPr>
        <w:t xml:space="preserve"> 10</w:t>
      </w:r>
      <w:r w:rsidR="009E148E">
        <w:rPr>
          <w:rFonts w:ascii="Times New Roman" w:hAnsi="Times New Roman" w:cs="Times New Roman"/>
          <w:sz w:val="28"/>
          <w:szCs w:val="28"/>
        </w:rPr>
        <w:t>]</w:t>
      </w:r>
      <w:r w:rsidR="002C2B84">
        <w:rPr>
          <w:rFonts w:ascii="Times New Roman" w:hAnsi="Times New Roman" w:cs="Times New Roman"/>
          <w:sz w:val="28"/>
          <w:szCs w:val="28"/>
        </w:rPr>
        <w:t xml:space="preserve">. </w:t>
      </w:r>
      <w:proofErr w:type="spellStart"/>
      <w:r w:rsidR="002C2B84">
        <w:rPr>
          <w:rFonts w:ascii="Times New Roman" w:hAnsi="Times New Roman" w:cs="Times New Roman"/>
          <w:sz w:val="28"/>
          <w:szCs w:val="28"/>
        </w:rPr>
        <w:t>Осмолярность</w:t>
      </w:r>
      <w:proofErr w:type="spellEnd"/>
      <w:r w:rsidR="002C2B84">
        <w:rPr>
          <w:rFonts w:ascii="Times New Roman" w:hAnsi="Times New Roman" w:cs="Times New Roman"/>
          <w:sz w:val="28"/>
          <w:szCs w:val="28"/>
        </w:rPr>
        <w:t xml:space="preserve"> – жесткий параметр внутренней среды,</w:t>
      </w:r>
      <w:r w:rsidR="00324A7E">
        <w:rPr>
          <w:rFonts w:ascii="Times New Roman" w:hAnsi="Times New Roman" w:cs="Times New Roman"/>
          <w:sz w:val="28"/>
          <w:szCs w:val="28"/>
        </w:rPr>
        <w:t xml:space="preserve"> даже не</w:t>
      </w:r>
      <w:r w:rsidR="002C2B84">
        <w:rPr>
          <w:rFonts w:ascii="Times New Roman" w:hAnsi="Times New Roman" w:cs="Times New Roman"/>
          <w:sz w:val="28"/>
          <w:szCs w:val="28"/>
        </w:rPr>
        <w:t>большие отклонения в его значении приводят к повреждению клеток</w:t>
      </w:r>
      <w:r w:rsidR="00470E6A">
        <w:rPr>
          <w:rFonts w:ascii="Times New Roman" w:hAnsi="Times New Roman" w:cs="Times New Roman"/>
          <w:sz w:val="28"/>
          <w:szCs w:val="28"/>
        </w:rPr>
        <w:t xml:space="preserve"> </w:t>
      </w:r>
      <w:r w:rsidR="00470E6A" w:rsidRPr="00470E6A">
        <w:rPr>
          <w:rFonts w:ascii="Times New Roman" w:hAnsi="Times New Roman" w:cs="Times New Roman"/>
          <w:sz w:val="28"/>
          <w:szCs w:val="28"/>
        </w:rPr>
        <w:t>[</w:t>
      </w:r>
      <w:r w:rsidR="00470E6A">
        <w:rPr>
          <w:rFonts w:ascii="Times New Roman" w:hAnsi="Times New Roman" w:cs="Times New Roman"/>
          <w:sz w:val="28"/>
          <w:szCs w:val="28"/>
        </w:rPr>
        <w:t>15</w:t>
      </w:r>
      <w:r w:rsidR="00470E6A" w:rsidRPr="00470E6A">
        <w:rPr>
          <w:rFonts w:ascii="Times New Roman" w:hAnsi="Times New Roman" w:cs="Times New Roman"/>
          <w:sz w:val="28"/>
          <w:szCs w:val="28"/>
        </w:rPr>
        <w:t>]</w:t>
      </w:r>
      <w:r w:rsidR="00324A7E">
        <w:rPr>
          <w:rFonts w:ascii="Times New Roman" w:hAnsi="Times New Roman" w:cs="Times New Roman"/>
          <w:sz w:val="28"/>
          <w:szCs w:val="28"/>
        </w:rPr>
        <w:t xml:space="preserve">. Кроме того, прямым цитотоксическим действием обладают свободные </w:t>
      </w:r>
      <w:r w:rsidR="00324A7E">
        <w:rPr>
          <w:rFonts w:ascii="Times New Roman" w:hAnsi="Times New Roman" w:cs="Times New Roman"/>
          <w:sz w:val="28"/>
          <w:szCs w:val="28"/>
        </w:rPr>
        <w:lastRenderedPageBreak/>
        <w:t>радикалы, которые накапливаются в результате усиленного окисления глюкозы</w:t>
      </w:r>
      <w:r w:rsidR="009E148E" w:rsidRPr="009E148E">
        <w:rPr>
          <w:rFonts w:ascii="Times New Roman" w:hAnsi="Times New Roman" w:cs="Times New Roman"/>
          <w:sz w:val="28"/>
          <w:szCs w:val="28"/>
        </w:rPr>
        <w:t xml:space="preserve"> </w:t>
      </w:r>
      <w:r w:rsidR="00C957BF">
        <w:rPr>
          <w:rFonts w:ascii="Times New Roman" w:hAnsi="Times New Roman" w:cs="Times New Roman"/>
          <w:sz w:val="28"/>
          <w:szCs w:val="28"/>
        </w:rPr>
        <w:t>[</w:t>
      </w:r>
      <w:r w:rsidR="009E148E" w:rsidRPr="009E148E">
        <w:rPr>
          <w:rFonts w:ascii="Times New Roman" w:hAnsi="Times New Roman" w:cs="Times New Roman"/>
          <w:sz w:val="28"/>
          <w:szCs w:val="28"/>
        </w:rPr>
        <w:t>6</w:t>
      </w:r>
      <w:r w:rsidR="00C957BF" w:rsidRPr="00C957BF">
        <w:rPr>
          <w:rFonts w:ascii="Times New Roman" w:hAnsi="Times New Roman" w:cs="Times New Roman"/>
          <w:sz w:val="28"/>
          <w:szCs w:val="28"/>
        </w:rPr>
        <w:t>, 7</w:t>
      </w:r>
      <w:r w:rsidR="005D23FC" w:rsidRPr="005D23FC">
        <w:rPr>
          <w:rFonts w:ascii="Times New Roman" w:hAnsi="Times New Roman" w:cs="Times New Roman"/>
          <w:sz w:val="28"/>
          <w:szCs w:val="28"/>
        </w:rPr>
        <w:t>, 8</w:t>
      </w:r>
      <w:r w:rsidR="0065456C">
        <w:rPr>
          <w:rFonts w:ascii="Times New Roman" w:hAnsi="Times New Roman" w:cs="Times New Roman"/>
          <w:sz w:val="28"/>
          <w:szCs w:val="28"/>
        </w:rPr>
        <w:t>, 15</w:t>
      </w:r>
      <w:r w:rsidR="009E148E" w:rsidRPr="009E148E">
        <w:rPr>
          <w:rFonts w:ascii="Times New Roman" w:hAnsi="Times New Roman" w:cs="Times New Roman"/>
          <w:sz w:val="28"/>
          <w:szCs w:val="28"/>
        </w:rPr>
        <w:t>]</w:t>
      </w:r>
      <w:r w:rsidR="00324A7E">
        <w:rPr>
          <w:rFonts w:ascii="Times New Roman" w:hAnsi="Times New Roman" w:cs="Times New Roman"/>
          <w:sz w:val="28"/>
          <w:szCs w:val="28"/>
        </w:rPr>
        <w:t>.</w:t>
      </w:r>
      <w:r w:rsidR="00CD7707" w:rsidRPr="00CD7707">
        <w:rPr>
          <w:rFonts w:ascii="Times New Roman" w:hAnsi="Times New Roman" w:cs="Times New Roman"/>
          <w:sz w:val="28"/>
          <w:szCs w:val="28"/>
        </w:rPr>
        <w:t xml:space="preserve"> Нервная ткань очень чувствительна к метаболическим нарушениям.</w:t>
      </w:r>
      <w:r w:rsidR="006E38F4">
        <w:rPr>
          <w:rFonts w:ascii="Times New Roman" w:hAnsi="Times New Roman" w:cs="Times New Roman"/>
          <w:sz w:val="28"/>
          <w:szCs w:val="28"/>
        </w:rPr>
        <w:t xml:space="preserve"> Подробно механизм развит</w:t>
      </w:r>
      <w:r w:rsidR="00D06EC7">
        <w:rPr>
          <w:rFonts w:ascii="Times New Roman" w:hAnsi="Times New Roman" w:cs="Times New Roman"/>
          <w:sz w:val="28"/>
          <w:szCs w:val="28"/>
        </w:rPr>
        <w:t>ия нейропатии изображен на рис.2</w:t>
      </w:r>
      <w:r w:rsidR="00470E6A">
        <w:rPr>
          <w:rFonts w:ascii="Times New Roman" w:hAnsi="Times New Roman" w:cs="Times New Roman"/>
          <w:sz w:val="28"/>
          <w:szCs w:val="28"/>
        </w:rPr>
        <w:t xml:space="preserve"> (см. Приложения)</w:t>
      </w:r>
      <w:r w:rsidR="006E38F4">
        <w:rPr>
          <w:rFonts w:ascii="Times New Roman" w:hAnsi="Times New Roman" w:cs="Times New Roman"/>
          <w:sz w:val="28"/>
          <w:szCs w:val="28"/>
        </w:rPr>
        <w:t xml:space="preserve">. </w:t>
      </w:r>
      <w:r w:rsidR="009517E6">
        <w:rPr>
          <w:rFonts w:ascii="Times New Roman" w:hAnsi="Times New Roman" w:cs="Times New Roman"/>
          <w:sz w:val="28"/>
          <w:szCs w:val="28"/>
        </w:rPr>
        <w:t xml:space="preserve">Когда вышеуказанные нарушения приводят к клинической </w:t>
      </w:r>
      <w:r w:rsidR="00470E6A">
        <w:rPr>
          <w:rFonts w:ascii="Times New Roman" w:hAnsi="Times New Roman" w:cs="Times New Roman"/>
          <w:sz w:val="28"/>
          <w:szCs w:val="28"/>
        </w:rPr>
        <w:t>манифестации</w:t>
      </w:r>
      <w:r w:rsidR="009517E6">
        <w:rPr>
          <w:rFonts w:ascii="Times New Roman" w:hAnsi="Times New Roman" w:cs="Times New Roman"/>
          <w:sz w:val="28"/>
          <w:szCs w:val="28"/>
        </w:rPr>
        <w:t>, течение СД классифицируют как среднетяжелое.</w:t>
      </w:r>
    </w:p>
    <w:p w:rsidR="00D4610C" w:rsidRDefault="00CC1408" w:rsidP="00E664F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7A385A" w:rsidRPr="00D4610C" w:rsidRDefault="00713FCA" w:rsidP="00E664FB">
      <w:pPr>
        <w:spacing w:line="360" w:lineRule="auto"/>
        <w:ind w:firstLine="0"/>
        <w:rPr>
          <w:rFonts w:ascii="Times New Roman" w:hAnsi="Times New Roman" w:cs="Times New Roman"/>
          <w:sz w:val="28"/>
          <w:szCs w:val="28"/>
        </w:rPr>
      </w:pPr>
      <w:r>
        <w:rPr>
          <w:rFonts w:ascii="Times New Roman" w:hAnsi="Times New Roman" w:cs="Times New Roman"/>
          <w:b/>
          <w:sz w:val="32"/>
          <w:szCs w:val="32"/>
        </w:rPr>
        <w:lastRenderedPageBreak/>
        <w:t>1.3</w:t>
      </w:r>
      <w:r w:rsidR="007A385A" w:rsidRPr="007A385A">
        <w:rPr>
          <w:rFonts w:ascii="Times New Roman" w:hAnsi="Times New Roman" w:cs="Times New Roman"/>
          <w:b/>
          <w:sz w:val="32"/>
          <w:szCs w:val="32"/>
        </w:rPr>
        <w:tab/>
        <w:t>Взаимосвязь сахарного диабета с развитием заболеваний полости рта</w:t>
      </w:r>
    </w:p>
    <w:p w:rsidR="00715488" w:rsidRPr="007A385A" w:rsidRDefault="00715488" w:rsidP="00E664FB">
      <w:pPr>
        <w:spacing w:line="360" w:lineRule="auto"/>
        <w:rPr>
          <w:rFonts w:ascii="Times New Roman" w:hAnsi="Times New Roman" w:cs="Times New Roman"/>
          <w:b/>
          <w:sz w:val="32"/>
          <w:szCs w:val="32"/>
        </w:rPr>
      </w:pPr>
    </w:p>
    <w:p w:rsidR="00BB6E12" w:rsidRPr="00BB6E12" w:rsidRDefault="00ED693B" w:rsidP="00E664FB">
      <w:pPr>
        <w:spacing w:line="360" w:lineRule="auto"/>
        <w:rPr>
          <w:rFonts w:ascii="Times New Roman" w:hAnsi="Times New Roman" w:cs="Times New Roman"/>
          <w:sz w:val="28"/>
          <w:szCs w:val="28"/>
        </w:rPr>
      </w:pPr>
      <w:r>
        <w:rPr>
          <w:rFonts w:ascii="Times New Roman" w:hAnsi="Times New Roman" w:cs="Times New Roman"/>
          <w:sz w:val="28"/>
          <w:szCs w:val="28"/>
        </w:rPr>
        <w:t>Осложнения сахарного диабета затрагив</w:t>
      </w:r>
      <w:r w:rsidR="001528B8">
        <w:rPr>
          <w:rFonts w:ascii="Times New Roman" w:hAnsi="Times New Roman" w:cs="Times New Roman"/>
          <w:sz w:val="28"/>
          <w:szCs w:val="28"/>
        </w:rPr>
        <w:t xml:space="preserve">ают различные </w:t>
      </w:r>
      <w:r w:rsidR="00FB6493">
        <w:rPr>
          <w:rFonts w:ascii="Times New Roman" w:hAnsi="Times New Roman" w:cs="Times New Roman"/>
          <w:sz w:val="28"/>
          <w:szCs w:val="28"/>
        </w:rPr>
        <w:t>органы</w:t>
      </w:r>
      <w:r>
        <w:rPr>
          <w:rFonts w:ascii="Times New Roman" w:hAnsi="Times New Roman" w:cs="Times New Roman"/>
          <w:sz w:val="28"/>
          <w:szCs w:val="28"/>
        </w:rPr>
        <w:t>, и патологические измен</w:t>
      </w:r>
      <w:r w:rsidR="00A01B3C">
        <w:rPr>
          <w:rFonts w:ascii="Times New Roman" w:hAnsi="Times New Roman" w:cs="Times New Roman"/>
          <w:sz w:val="28"/>
          <w:szCs w:val="28"/>
        </w:rPr>
        <w:t xml:space="preserve">ения не обходят стороной </w:t>
      </w:r>
      <w:r w:rsidR="00B02774">
        <w:rPr>
          <w:rFonts w:ascii="Times New Roman" w:hAnsi="Times New Roman" w:cs="Times New Roman"/>
          <w:sz w:val="28"/>
          <w:szCs w:val="28"/>
        </w:rPr>
        <w:t>структуры зубочелюстной системы</w:t>
      </w:r>
      <w:r>
        <w:rPr>
          <w:rFonts w:ascii="Times New Roman" w:hAnsi="Times New Roman" w:cs="Times New Roman"/>
          <w:sz w:val="28"/>
          <w:szCs w:val="28"/>
        </w:rPr>
        <w:t>.</w:t>
      </w:r>
      <w:r w:rsidR="00BB6E12" w:rsidRPr="00BB6E12">
        <w:rPr>
          <w:rFonts w:ascii="Times New Roman" w:hAnsi="Times New Roman" w:cs="Times New Roman"/>
          <w:sz w:val="28"/>
          <w:szCs w:val="28"/>
        </w:rPr>
        <w:t xml:space="preserve"> Естественно, такая многогранная системная патология не может не проявляться в полости рта. К наиболее значимым изме</w:t>
      </w:r>
      <w:r w:rsidR="00B02774">
        <w:rPr>
          <w:rFonts w:ascii="Times New Roman" w:hAnsi="Times New Roman" w:cs="Times New Roman"/>
          <w:sz w:val="28"/>
          <w:szCs w:val="28"/>
        </w:rPr>
        <w:t>нениям</w:t>
      </w:r>
      <w:r w:rsidR="00BB6E12" w:rsidRPr="00BB6E12">
        <w:rPr>
          <w:rFonts w:ascii="Times New Roman" w:hAnsi="Times New Roman" w:cs="Times New Roman"/>
          <w:sz w:val="28"/>
          <w:szCs w:val="28"/>
        </w:rPr>
        <w:t xml:space="preserve"> относятся повышенная склонность к кариесу и воспалительным заболеваниям пародонта, ксеростомия, нарушения вкусовой чувствительности, парестезии, язвы на слизистой оболочке и ухудшение заживления повреждений [1].</w:t>
      </w:r>
    </w:p>
    <w:p w:rsidR="00BB6E12" w:rsidRPr="00BB6E12" w:rsidRDefault="00BB6E12" w:rsidP="00E664FB">
      <w:pPr>
        <w:spacing w:line="360" w:lineRule="auto"/>
        <w:rPr>
          <w:rFonts w:ascii="Times New Roman" w:hAnsi="Times New Roman" w:cs="Times New Roman"/>
          <w:sz w:val="28"/>
          <w:szCs w:val="28"/>
        </w:rPr>
      </w:pPr>
      <w:r w:rsidRPr="00BB6E12">
        <w:rPr>
          <w:rFonts w:ascii="Times New Roman" w:hAnsi="Times New Roman" w:cs="Times New Roman"/>
          <w:sz w:val="28"/>
          <w:szCs w:val="28"/>
        </w:rPr>
        <w:t>Перечисленные стоматологические заболевания могут не только доставлять дискомфорт пациенту, но и отражаться на его общем состоянии. Следует отметить, что развитие сахарного диабета и заболеваний пародонта состоят друг с другом не в строгой причинно-следственной связи</w:t>
      </w:r>
      <w:r w:rsidR="00470E6A">
        <w:rPr>
          <w:rFonts w:ascii="Times New Roman" w:hAnsi="Times New Roman" w:cs="Times New Roman"/>
          <w:sz w:val="28"/>
          <w:szCs w:val="28"/>
        </w:rPr>
        <w:t xml:space="preserve"> </w:t>
      </w:r>
      <w:r w:rsidR="00470E6A" w:rsidRPr="00470E6A">
        <w:rPr>
          <w:rFonts w:ascii="Times New Roman" w:hAnsi="Times New Roman" w:cs="Times New Roman"/>
          <w:sz w:val="28"/>
          <w:szCs w:val="28"/>
        </w:rPr>
        <w:t>[2]</w:t>
      </w:r>
      <w:r w:rsidRPr="00BB6E12">
        <w:rPr>
          <w:rFonts w:ascii="Times New Roman" w:hAnsi="Times New Roman" w:cs="Times New Roman"/>
          <w:sz w:val="28"/>
          <w:szCs w:val="28"/>
        </w:rPr>
        <w:t xml:space="preserve">. </w:t>
      </w:r>
    </w:p>
    <w:p w:rsidR="00BB6E12" w:rsidRPr="00BB6E12" w:rsidRDefault="00BB6E12" w:rsidP="00E664FB">
      <w:pPr>
        <w:spacing w:line="360" w:lineRule="auto"/>
        <w:rPr>
          <w:rFonts w:ascii="Times New Roman" w:hAnsi="Times New Roman" w:cs="Times New Roman"/>
          <w:sz w:val="28"/>
          <w:szCs w:val="28"/>
        </w:rPr>
      </w:pPr>
      <w:r w:rsidRPr="00BB6E12">
        <w:rPr>
          <w:rFonts w:ascii="Times New Roman" w:hAnsi="Times New Roman" w:cs="Times New Roman"/>
          <w:sz w:val="28"/>
          <w:szCs w:val="28"/>
        </w:rPr>
        <w:t>Механизм влияния диабета на состояние пародонта имеет множество аспектов и подробно описан в литературе, а хронические заболевания пародонта, в свою очередь, могут оказывать влияние на течение сахарного диабета. Так, комбинированное пародонтологическое лечение не только подавляет местный инфекционный процесс, но</w:t>
      </w:r>
      <w:r w:rsidR="00B03C6E">
        <w:rPr>
          <w:rFonts w:ascii="Times New Roman" w:hAnsi="Times New Roman" w:cs="Times New Roman"/>
          <w:sz w:val="28"/>
          <w:szCs w:val="28"/>
        </w:rPr>
        <w:t xml:space="preserve"> и стабилизирует уровень сахара</w:t>
      </w:r>
      <w:r w:rsidRPr="00BB6E12">
        <w:rPr>
          <w:rFonts w:ascii="Times New Roman" w:hAnsi="Times New Roman" w:cs="Times New Roman"/>
          <w:sz w:val="28"/>
          <w:szCs w:val="28"/>
        </w:rPr>
        <w:t xml:space="preserve"> </w:t>
      </w:r>
      <w:r w:rsidRPr="00CC1408">
        <w:rPr>
          <w:rFonts w:ascii="Times New Roman" w:hAnsi="Times New Roman" w:cs="Times New Roman"/>
          <w:sz w:val="28"/>
          <w:szCs w:val="28"/>
        </w:rPr>
        <w:t>(</w:t>
      </w:r>
      <w:proofErr w:type="spellStart"/>
      <w:r w:rsidR="00CC1408" w:rsidRPr="00CC1408">
        <w:rPr>
          <w:rFonts w:ascii="Times New Roman" w:hAnsi="Times New Roman" w:cs="Times New Roman"/>
          <w:sz w:val="28"/>
          <w:szCs w:val="28"/>
          <w:lang w:val="en-US"/>
        </w:rPr>
        <w:t>Oberti</w:t>
      </w:r>
      <w:proofErr w:type="spellEnd"/>
      <w:r w:rsidR="00CC1408" w:rsidRPr="00CC1408">
        <w:rPr>
          <w:rFonts w:ascii="Times New Roman" w:hAnsi="Times New Roman" w:cs="Times New Roman"/>
          <w:sz w:val="28"/>
          <w:szCs w:val="28"/>
        </w:rPr>
        <w:t xml:space="preserve"> </w:t>
      </w:r>
      <w:r w:rsidR="00CC1408" w:rsidRPr="00CC1408">
        <w:rPr>
          <w:rFonts w:ascii="Times New Roman" w:hAnsi="Times New Roman" w:cs="Times New Roman"/>
          <w:sz w:val="28"/>
          <w:szCs w:val="28"/>
          <w:lang w:val="en-US"/>
        </w:rPr>
        <w:t>L</w:t>
      </w:r>
      <w:r w:rsidR="00CC1408" w:rsidRPr="00CC1408">
        <w:rPr>
          <w:rFonts w:ascii="Times New Roman" w:hAnsi="Times New Roman" w:cs="Times New Roman"/>
          <w:sz w:val="28"/>
          <w:szCs w:val="28"/>
        </w:rPr>
        <w:t xml:space="preserve"> и </w:t>
      </w:r>
      <w:proofErr w:type="spellStart"/>
      <w:r w:rsidR="00CC1408" w:rsidRPr="00CC1408">
        <w:rPr>
          <w:rFonts w:ascii="Times New Roman" w:hAnsi="Times New Roman" w:cs="Times New Roman"/>
          <w:sz w:val="28"/>
          <w:szCs w:val="28"/>
        </w:rPr>
        <w:t>соавт</w:t>
      </w:r>
      <w:proofErr w:type="spellEnd"/>
      <w:r w:rsidR="00CC1408" w:rsidRPr="00CC1408">
        <w:rPr>
          <w:rFonts w:ascii="Times New Roman" w:hAnsi="Times New Roman" w:cs="Times New Roman"/>
          <w:sz w:val="28"/>
          <w:szCs w:val="28"/>
        </w:rPr>
        <w:t>, 2019</w:t>
      </w:r>
      <w:r w:rsidRPr="00CC1408">
        <w:rPr>
          <w:rFonts w:ascii="Times New Roman" w:hAnsi="Times New Roman" w:cs="Times New Roman"/>
          <w:sz w:val="28"/>
          <w:szCs w:val="28"/>
        </w:rPr>
        <w:t>)</w:t>
      </w:r>
      <w:r w:rsidR="00B03C6E" w:rsidRPr="00B03C6E">
        <w:rPr>
          <w:rFonts w:ascii="Times New Roman" w:hAnsi="Times New Roman" w:cs="Times New Roman"/>
          <w:sz w:val="28"/>
          <w:szCs w:val="28"/>
        </w:rPr>
        <w:t>.</w:t>
      </w:r>
      <w:r w:rsidRPr="00BB6E12">
        <w:rPr>
          <w:rFonts w:ascii="Times New Roman" w:hAnsi="Times New Roman" w:cs="Times New Roman"/>
          <w:sz w:val="28"/>
          <w:szCs w:val="28"/>
        </w:rPr>
        <w:t xml:space="preserve"> Таким образом, соматическая патология и ее частные проявления в полости рта неотделимы, двусторонняя связь патологических процессов превращает их в порочный круг и диктует необходимость взаимодействия специалистов разных профилей. </w:t>
      </w:r>
    </w:p>
    <w:p w:rsidR="00715488" w:rsidRDefault="00ED693B"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610C">
        <w:rPr>
          <w:rFonts w:ascii="Times New Roman" w:hAnsi="Times New Roman" w:cs="Times New Roman"/>
          <w:sz w:val="28"/>
          <w:szCs w:val="28"/>
        </w:rPr>
        <w:t xml:space="preserve">В развитие осложнений, проявляющих себя в полости рта важную роль играет микроангиопатия, развитие которой подробно описано выше. </w:t>
      </w:r>
      <w:r>
        <w:rPr>
          <w:rFonts w:ascii="Times New Roman" w:hAnsi="Times New Roman" w:cs="Times New Roman"/>
          <w:sz w:val="28"/>
          <w:szCs w:val="28"/>
        </w:rPr>
        <w:t xml:space="preserve">Нарушения микроциркуляции </w:t>
      </w:r>
      <w:r w:rsidR="00D4610C">
        <w:rPr>
          <w:rFonts w:ascii="Times New Roman" w:hAnsi="Times New Roman" w:cs="Times New Roman"/>
          <w:sz w:val="28"/>
          <w:szCs w:val="28"/>
        </w:rPr>
        <w:t xml:space="preserve">в тканях полости рта </w:t>
      </w:r>
      <w:r>
        <w:rPr>
          <w:rFonts w:ascii="Times New Roman" w:hAnsi="Times New Roman" w:cs="Times New Roman"/>
          <w:sz w:val="28"/>
          <w:szCs w:val="28"/>
        </w:rPr>
        <w:t xml:space="preserve">развиваются по общему механизму и касаются, прежде всего, мягких тканей как наиболее васкуляризированных. </w:t>
      </w:r>
      <w:r w:rsidR="0067028D">
        <w:rPr>
          <w:rFonts w:ascii="Times New Roman" w:hAnsi="Times New Roman" w:cs="Times New Roman"/>
          <w:sz w:val="28"/>
          <w:szCs w:val="28"/>
        </w:rPr>
        <w:t xml:space="preserve">Кроме того, в полости рта наблюдаются проявления </w:t>
      </w:r>
      <w:r w:rsidR="0067028D">
        <w:rPr>
          <w:rFonts w:ascii="Times New Roman" w:hAnsi="Times New Roman" w:cs="Times New Roman"/>
          <w:sz w:val="28"/>
          <w:szCs w:val="28"/>
        </w:rPr>
        <w:lastRenderedPageBreak/>
        <w:t>нейропатии, котор</w:t>
      </w:r>
      <w:r w:rsidR="00FB6493">
        <w:rPr>
          <w:rFonts w:ascii="Times New Roman" w:hAnsi="Times New Roman" w:cs="Times New Roman"/>
          <w:sz w:val="28"/>
          <w:szCs w:val="28"/>
        </w:rPr>
        <w:t>ая запускает дегенеративные процессы</w:t>
      </w:r>
      <w:r w:rsidR="0067028D">
        <w:rPr>
          <w:rFonts w:ascii="Times New Roman" w:hAnsi="Times New Roman" w:cs="Times New Roman"/>
          <w:sz w:val="28"/>
          <w:szCs w:val="28"/>
        </w:rPr>
        <w:t xml:space="preserve"> в слюнных железах. Демиелинизация </w:t>
      </w:r>
      <w:r w:rsidR="0067028D" w:rsidRPr="0067028D">
        <w:rPr>
          <w:rFonts w:ascii="Times New Roman" w:hAnsi="Times New Roman" w:cs="Times New Roman"/>
          <w:sz w:val="28"/>
          <w:szCs w:val="28"/>
        </w:rPr>
        <w:t>нервных волокон</w:t>
      </w:r>
      <w:r w:rsidR="0067028D">
        <w:rPr>
          <w:rFonts w:ascii="Times New Roman" w:hAnsi="Times New Roman" w:cs="Times New Roman"/>
          <w:sz w:val="28"/>
          <w:szCs w:val="28"/>
        </w:rPr>
        <w:t xml:space="preserve"> и атрофия </w:t>
      </w:r>
      <w:r w:rsidR="0067028D" w:rsidRPr="0067028D">
        <w:rPr>
          <w:rFonts w:ascii="Times New Roman" w:hAnsi="Times New Roman" w:cs="Times New Roman"/>
          <w:sz w:val="28"/>
          <w:szCs w:val="28"/>
        </w:rPr>
        <w:t>миоэпителиальных клеток</w:t>
      </w:r>
      <w:r w:rsidR="00FB6493">
        <w:rPr>
          <w:rFonts w:ascii="Times New Roman" w:hAnsi="Times New Roman" w:cs="Times New Roman"/>
          <w:sz w:val="28"/>
          <w:szCs w:val="28"/>
        </w:rPr>
        <w:t xml:space="preserve"> лежат в основе</w:t>
      </w:r>
      <w:r w:rsidR="00723D1A">
        <w:rPr>
          <w:rFonts w:ascii="Times New Roman" w:hAnsi="Times New Roman" w:cs="Times New Roman"/>
          <w:sz w:val="28"/>
          <w:szCs w:val="28"/>
        </w:rPr>
        <w:t xml:space="preserve"> г</w:t>
      </w:r>
      <w:r w:rsidR="00A01B3C">
        <w:rPr>
          <w:rFonts w:ascii="Times New Roman" w:hAnsi="Times New Roman" w:cs="Times New Roman"/>
          <w:sz w:val="28"/>
          <w:szCs w:val="28"/>
        </w:rPr>
        <w:t>л</w:t>
      </w:r>
      <w:r w:rsidR="00723D1A">
        <w:rPr>
          <w:rFonts w:ascii="Times New Roman" w:hAnsi="Times New Roman" w:cs="Times New Roman"/>
          <w:sz w:val="28"/>
          <w:szCs w:val="28"/>
        </w:rPr>
        <w:t>убоких функциональных</w:t>
      </w:r>
      <w:r w:rsidR="00A01B3C">
        <w:rPr>
          <w:rFonts w:ascii="Times New Roman" w:hAnsi="Times New Roman" w:cs="Times New Roman"/>
          <w:sz w:val="28"/>
          <w:szCs w:val="28"/>
        </w:rPr>
        <w:t xml:space="preserve"> и структу</w:t>
      </w:r>
      <w:r w:rsidR="00723D1A">
        <w:rPr>
          <w:rFonts w:ascii="Times New Roman" w:hAnsi="Times New Roman" w:cs="Times New Roman"/>
          <w:sz w:val="28"/>
          <w:szCs w:val="28"/>
        </w:rPr>
        <w:t>рных изменений, затрагивающих</w:t>
      </w:r>
      <w:r w:rsidR="00A01B3C">
        <w:rPr>
          <w:rFonts w:ascii="Times New Roman" w:hAnsi="Times New Roman" w:cs="Times New Roman"/>
          <w:sz w:val="28"/>
          <w:szCs w:val="28"/>
        </w:rPr>
        <w:t xml:space="preserve"> слюнные железы. Морфологически они проявляются жировой инфильтрацией стромы</w:t>
      </w:r>
      <w:r w:rsidR="00CE466B">
        <w:rPr>
          <w:rFonts w:ascii="Times New Roman" w:hAnsi="Times New Roman" w:cs="Times New Roman"/>
          <w:sz w:val="28"/>
          <w:szCs w:val="28"/>
        </w:rPr>
        <w:t>, гипертрофией ацинусов</w:t>
      </w:r>
      <w:r w:rsidR="00A01B3C">
        <w:rPr>
          <w:rFonts w:ascii="Times New Roman" w:hAnsi="Times New Roman" w:cs="Times New Roman"/>
          <w:sz w:val="28"/>
          <w:szCs w:val="28"/>
        </w:rPr>
        <w:t xml:space="preserve"> и гиперплазией эпителия, выстилающего протоки</w:t>
      </w:r>
      <w:r w:rsidR="00CE466B">
        <w:rPr>
          <w:rFonts w:ascii="Times New Roman" w:hAnsi="Times New Roman" w:cs="Times New Roman"/>
          <w:sz w:val="28"/>
          <w:szCs w:val="28"/>
        </w:rPr>
        <w:t>. Эти явления наблюдаются как в больших, так и малых слюнных железах</w:t>
      </w:r>
      <w:r w:rsidR="0065456C">
        <w:rPr>
          <w:rFonts w:ascii="Times New Roman" w:hAnsi="Times New Roman" w:cs="Times New Roman"/>
          <w:sz w:val="28"/>
          <w:szCs w:val="28"/>
        </w:rPr>
        <w:t xml:space="preserve"> [3</w:t>
      </w:r>
      <w:r w:rsidR="009E148E" w:rsidRPr="009E148E">
        <w:rPr>
          <w:rFonts w:ascii="Times New Roman" w:hAnsi="Times New Roman" w:cs="Times New Roman"/>
          <w:sz w:val="28"/>
          <w:szCs w:val="28"/>
        </w:rPr>
        <w:t>]</w:t>
      </w:r>
      <w:r w:rsidR="0067028D">
        <w:rPr>
          <w:rFonts w:ascii="Times New Roman" w:hAnsi="Times New Roman" w:cs="Times New Roman"/>
          <w:sz w:val="28"/>
          <w:szCs w:val="28"/>
        </w:rPr>
        <w:t>.</w:t>
      </w:r>
      <w:r w:rsidR="008F4417" w:rsidRPr="008F4417">
        <w:rPr>
          <w:rFonts w:ascii="Times New Roman" w:hAnsi="Times New Roman" w:cs="Times New Roman"/>
          <w:sz w:val="28"/>
          <w:szCs w:val="28"/>
        </w:rPr>
        <w:t xml:space="preserve"> </w:t>
      </w:r>
      <w:r w:rsidR="00CE466B">
        <w:rPr>
          <w:rFonts w:ascii="Times New Roman" w:hAnsi="Times New Roman" w:cs="Times New Roman"/>
          <w:sz w:val="28"/>
          <w:szCs w:val="28"/>
        </w:rPr>
        <w:t>Назв</w:t>
      </w:r>
      <w:r w:rsidR="008F4417">
        <w:rPr>
          <w:rFonts w:ascii="Times New Roman" w:hAnsi="Times New Roman" w:cs="Times New Roman"/>
          <w:sz w:val="28"/>
          <w:szCs w:val="28"/>
        </w:rPr>
        <w:t>анные морфологические изменения</w:t>
      </w:r>
      <w:r w:rsidR="00CE466B">
        <w:rPr>
          <w:rFonts w:ascii="Times New Roman" w:hAnsi="Times New Roman" w:cs="Times New Roman"/>
          <w:sz w:val="28"/>
          <w:szCs w:val="28"/>
        </w:rPr>
        <w:t xml:space="preserve"> проявляются гипофункцией слюнных желез и ксеростомией</w:t>
      </w:r>
      <w:r w:rsidR="008F4417">
        <w:rPr>
          <w:rFonts w:ascii="Times New Roman" w:hAnsi="Times New Roman" w:cs="Times New Roman"/>
          <w:sz w:val="28"/>
          <w:szCs w:val="28"/>
        </w:rPr>
        <w:t xml:space="preserve">. </w:t>
      </w:r>
      <w:r w:rsidR="00723D1A">
        <w:rPr>
          <w:rFonts w:ascii="Times New Roman" w:hAnsi="Times New Roman" w:cs="Times New Roman"/>
          <w:sz w:val="28"/>
          <w:szCs w:val="28"/>
        </w:rPr>
        <w:t>Работа слюнных желез – важный показатель здоровья полости рта</w:t>
      </w:r>
      <w:r w:rsidR="008A3D6D">
        <w:rPr>
          <w:rFonts w:ascii="Times New Roman" w:hAnsi="Times New Roman" w:cs="Times New Roman"/>
          <w:sz w:val="28"/>
          <w:szCs w:val="28"/>
        </w:rPr>
        <w:t xml:space="preserve">. </w:t>
      </w:r>
      <w:r w:rsidR="00F34C6F">
        <w:rPr>
          <w:rFonts w:ascii="Times New Roman" w:hAnsi="Times New Roman" w:cs="Times New Roman"/>
          <w:sz w:val="28"/>
          <w:szCs w:val="28"/>
        </w:rPr>
        <w:t>Изменения качества и количества слюны влияют на микробиоту полости рта, местный иммунитет, соотношение процессов минерализации и деминерализации твердых тканей зубов.</w:t>
      </w:r>
      <w:r w:rsidR="00B927C3">
        <w:rPr>
          <w:rFonts w:ascii="Times New Roman" w:hAnsi="Times New Roman" w:cs="Times New Roman"/>
          <w:sz w:val="28"/>
          <w:szCs w:val="28"/>
        </w:rPr>
        <w:t xml:space="preserve"> </w:t>
      </w:r>
    </w:p>
    <w:p w:rsidR="00A01B3C" w:rsidRDefault="00B927C3" w:rsidP="00E664FB">
      <w:pPr>
        <w:spacing w:line="360" w:lineRule="auto"/>
        <w:rPr>
          <w:rFonts w:ascii="Times New Roman" w:hAnsi="Times New Roman" w:cs="Times New Roman"/>
          <w:sz w:val="28"/>
          <w:szCs w:val="28"/>
        </w:rPr>
      </w:pPr>
      <w:r>
        <w:rPr>
          <w:rFonts w:ascii="Times New Roman" w:hAnsi="Times New Roman" w:cs="Times New Roman"/>
          <w:sz w:val="28"/>
          <w:szCs w:val="28"/>
        </w:rPr>
        <w:t>Согласно исследованиям, в нарушении функций слюнных желез можно выделить местный и системный аспект. Морфологический субстрат, который можно отнести к местным причинам, описан выше. Кроме того, на системном уровне происходят глубокие изменения в составе плазмы крови</w:t>
      </w:r>
      <w:r w:rsidR="00161A9F">
        <w:rPr>
          <w:rFonts w:ascii="Times New Roman" w:hAnsi="Times New Roman" w:cs="Times New Roman"/>
          <w:sz w:val="28"/>
          <w:szCs w:val="28"/>
        </w:rPr>
        <w:t>, за счет полиурии снижается выработка тканевой жидкости</w:t>
      </w:r>
      <w:r w:rsidR="005D23FC">
        <w:rPr>
          <w:rFonts w:ascii="Times New Roman" w:hAnsi="Times New Roman" w:cs="Times New Roman"/>
          <w:sz w:val="28"/>
          <w:szCs w:val="28"/>
        </w:rPr>
        <w:t xml:space="preserve"> [2</w:t>
      </w:r>
      <w:r w:rsidR="009E148E" w:rsidRPr="009E148E">
        <w:rPr>
          <w:rFonts w:ascii="Times New Roman" w:hAnsi="Times New Roman" w:cs="Times New Roman"/>
          <w:sz w:val="28"/>
          <w:szCs w:val="28"/>
        </w:rPr>
        <w:t>]</w:t>
      </w:r>
      <w:r w:rsidR="00161A9F">
        <w:rPr>
          <w:rFonts w:ascii="Times New Roman" w:hAnsi="Times New Roman" w:cs="Times New Roman"/>
          <w:sz w:val="28"/>
          <w:szCs w:val="28"/>
        </w:rPr>
        <w:t>. Изменен</w:t>
      </w:r>
      <w:r w:rsidR="00EA28C6">
        <w:rPr>
          <w:rFonts w:ascii="Times New Roman" w:hAnsi="Times New Roman" w:cs="Times New Roman"/>
          <w:sz w:val="28"/>
          <w:szCs w:val="28"/>
        </w:rPr>
        <w:t>ия состава жидкостей внутренн</w:t>
      </w:r>
      <w:r w:rsidR="00161A9F">
        <w:rPr>
          <w:rFonts w:ascii="Times New Roman" w:hAnsi="Times New Roman" w:cs="Times New Roman"/>
          <w:sz w:val="28"/>
          <w:szCs w:val="28"/>
        </w:rPr>
        <w:t xml:space="preserve">ей среды не могут не отражаться на составе слюны: </w:t>
      </w:r>
      <w:r w:rsidR="00EA28C6">
        <w:rPr>
          <w:rFonts w:ascii="Times New Roman" w:hAnsi="Times New Roman" w:cs="Times New Roman"/>
          <w:sz w:val="28"/>
          <w:szCs w:val="28"/>
        </w:rPr>
        <w:t>возрастают уровни глюкозы, мочевины и общего белка при снижении альбуминовой фракции. Следует отметить, что уровень глюкозы в слюне заметно возрастает лишь у пациентов с плохим контролем глюкозы в крови, что доказывает необходимость взаимодействия специалистов для более эффективного оказания помощи.</w:t>
      </w:r>
    </w:p>
    <w:p w:rsidR="00D94655" w:rsidRDefault="00F146C6" w:rsidP="00E664FB">
      <w:pPr>
        <w:spacing w:line="360" w:lineRule="auto"/>
        <w:rPr>
          <w:rFonts w:ascii="Times New Roman" w:hAnsi="Times New Roman" w:cs="Times New Roman"/>
          <w:sz w:val="28"/>
          <w:szCs w:val="28"/>
        </w:rPr>
      </w:pPr>
      <w:r>
        <w:rPr>
          <w:rFonts w:ascii="Times New Roman" w:hAnsi="Times New Roman" w:cs="Times New Roman"/>
          <w:sz w:val="28"/>
          <w:szCs w:val="28"/>
        </w:rPr>
        <w:t>Достоверно известно, что слюна – важный компонент</w:t>
      </w:r>
      <w:r w:rsidR="006C7DB1">
        <w:rPr>
          <w:rFonts w:ascii="Times New Roman" w:hAnsi="Times New Roman" w:cs="Times New Roman"/>
          <w:sz w:val="28"/>
          <w:szCs w:val="28"/>
        </w:rPr>
        <w:t xml:space="preserve"> местного иммунитета</w:t>
      </w:r>
      <w:r>
        <w:rPr>
          <w:rFonts w:ascii="Times New Roman" w:hAnsi="Times New Roman" w:cs="Times New Roman"/>
          <w:sz w:val="28"/>
          <w:szCs w:val="28"/>
        </w:rPr>
        <w:t>. В</w:t>
      </w:r>
      <w:r w:rsidR="006C7DB1">
        <w:rPr>
          <w:rFonts w:ascii="Times New Roman" w:hAnsi="Times New Roman" w:cs="Times New Roman"/>
          <w:sz w:val="28"/>
          <w:szCs w:val="28"/>
        </w:rPr>
        <w:t xml:space="preserve"> полости рта активно функционируют клеточное</w:t>
      </w:r>
      <w:r>
        <w:rPr>
          <w:rFonts w:ascii="Times New Roman" w:hAnsi="Times New Roman" w:cs="Times New Roman"/>
          <w:sz w:val="28"/>
          <w:szCs w:val="28"/>
        </w:rPr>
        <w:t xml:space="preserve"> и гуморальное звенья иммунитета</w:t>
      </w:r>
      <w:r w:rsidR="006C7DB1">
        <w:rPr>
          <w:rFonts w:ascii="Times New Roman" w:hAnsi="Times New Roman" w:cs="Times New Roman"/>
          <w:sz w:val="28"/>
          <w:szCs w:val="28"/>
        </w:rPr>
        <w:t>. Клеточный иммунитет представлен лейкоцитами, гуморальный – антителами (</w:t>
      </w:r>
      <w:r w:rsidR="006C7DB1" w:rsidRPr="006C7DB1">
        <w:rPr>
          <w:rFonts w:ascii="Times New Roman" w:hAnsi="Times New Roman" w:cs="Times New Roman"/>
          <w:sz w:val="28"/>
          <w:szCs w:val="28"/>
        </w:rPr>
        <w:t>в основном, секреторным иммуноглобулином А</w:t>
      </w:r>
      <w:r w:rsidR="006C7DB1">
        <w:rPr>
          <w:rFonts w:ascii="Times New Roman" w:hAnsi="Times New Roman" w:cs="Times New Roman"/>
          <w:sz w:val="28"/>
          <w:szCs w:val="28"/>
        </w:rPr>
        <w:t>) и белками системы комплемента</w:t>
      </w:r>
      <w:r w:rsidR="00C957BF">
        <w:rPr>
          <w:rFonts w:ascii="Times New Roman" w:hAnsi="Times New Roman" w:cs="Times New Roman"/>
          <w:sz w:val="28"/>
          <w:szCs w:val="28"/>
        </w:rPr>
        <w:t xml:space="preserve"> [</w:t>
      </w:r>
      <w:r w:rsidR="005D23FC">
        <w:rPr>
          <w:rFonts w:ascii="Times New Roman" w:hAnsi="Times New Roman" w:cs="Times New Roman"/>
          <w:sz w:val="28"/>
          <w:szCs w:val="28"/>
        </w:rPr>
        <w:t>9, 10, 13</w:t>
      </w:r>
      <w:r w:rsidR="00DD590B" w:rsidRPr="00DD590B">
        <w:rPr>
          <w:rFonts w:ascii="Times New Roman" w:hAnsi="Times New Roman" w:cs="Times New Roman"/>
          <w:sz w:val="28"/>
          <w:szCs w:val="28"/>
        </w:rPr>
        <w:t>]</w:t>
      </w:r>
      <w:r w:rsidR="006C7DB1">
        <w:rPr>
          <w:rFonts w:ascii="Times New Roman" w:hAnsi="Times New Roman" w:cs="Times New Roman"/>
          <w:sz w:val="28"/>
          <w:szCs w:val="28"/>
        </w:rPr>
        <w:t>.</w:t>
      </w:r>
      <w:r>
        <w:rPr>
          <w:rFonts w:ascii="Times New Roman" w:hAnsi="Times New Roman" w:cs="Times New Roman"/>
          <w:sz w:val="28"/>
          <w:szCs w:val="28"/>
        </w:rPr>
        <w:t xml:space="preserve"> </w:t>
      </w:r>
      <w:r w:rsidR="00D94655">
        <w:rPr>
          <w:rFonts w:ascii="Times New Roman" w:hAnsi="Times New Roman" w:cs="Times New Roman"/>
          <w:sz w:val="28"/>
          <w:szCs w:val="28"/>
        </w:rPr>
        <w:t xml:space="preserve">Несмотря на то, что в составе слюны у пациентов с сахарным диабетом не выявляется значимых колебаний концентрации этих компонентов, защитная функция слюны снижается за счет </w:t>
      </w:r>
      <w:r w:rsidR="00D94655">
        <w:rPr>
          <w:rFonts w:ascii="Times New Roman" w:hAnsi="Times New Roman" w:cs="Times New Roman"/>
          <w:sz w:val="28"/>
          <w:szCs w:val="28"/>
        </w:rPr>
        <w:lastRenderedPageBreak/>
        <w:t>уменьшения ее количества. По разным данным от 70 до 100% обследованных имеют клинические признаки ксеростомии, таким образом, местный иммунитет снижен у подавляющего большинства пациентов с сахарным диабетом</w:t>
      </w:r>
      <w:r w:rsidR="005D23FC">
        <w:rPr>
          <w:rFonts w:ascii="Times New Roman" w:hAnsi="Times New Roman" w:cs="Times New Roman"/>
          <w:sz w:val="28"/>
          <w:szCs w:val="28"/>
        </w:rPr>
        <w:t xml:space="preserve"> [2</w:t>
      </w:r>
      <w:r w:rsidR="009E148E" w:rsidRPr="009E148E">
        <w:rPr>
          <w:rFonts w:ascii="Times New Roman" w:hAnsi="Times New Roman" w:cs="Times New Roman"/>
          <w:sz w:val="28"/>
          <w:szCs w:val="28"/>
        </w:rPr>
        <w:t xml:space="preserve">, </w:t>
      </w:r>
      <w:r w:rsidR="005D23FC">
        <w:rPr>
          <w:rFonts w:ascii="Times New Roman" w:hAnsi="Times New Roman" w:cs="Times New Roman"/>
          <w:sz w:val="28"/>
          <w:szCs w:val="28"/>
        </w:rPr>
        <w:t>9</w:t>
      </w:r>
      <w:r w:rsidR="00DD590B" w:rsidRPr="00DD590B">
        <w:rPr>
          <w:rFonts w:ascii="Times New Roman" w:hAnsi="Times New Roman" w:cs="Times New Roman"/>
          <w:sz w:val="28"/>
          <w:szCs w:val="28"/>
        </w:rPr>
        <w:t>]</w:t>
      </w:r>
      <w:r w:rsidR="00D94655">
        <w:rPr>
          <w:rFonts w:ascii="Times New Roman" w:hAnsi="Times New Roman" w:cs="Times New Roman"/>
          <w:sz w:val="28"/>
          <w:szCs w:val="28"/>
        </w:rPr>
        <w:t xml:space="preserve">. </w:t>
      </w:r>
    </w:p>
    <w:p w:rsidR="00076BE8" w:rsidRDefault="00D94655" w:rsidP="00E664FB">
      <w:pPr>
        <w:spacing w:line="360" w:lineRule="auto"/>
        <w:rPr>
          <w:rFonts w:ascii="Times New Roman" w:hAnsi="Times New Roman" w:cs="Times New Roman"/>
          <w:sz w:val="28"/>
          <w:szCs w:val="28"/>
        </w:rPr>
      </w:pPr>
      <w:r>
        <w:rPr>
          <w:rFonts w:ascii="Times New Roman" w:hAnsi="Times New Roman" w:cs="Times New Roman"/>
          <w:sz w:val="28"/>
          <w:szCs w:val="28"/>
        </w:rPr>
        <w:t>Как известно, в развитии воспалительных заболеваний присутствует 2 комп</w:t>
      </w:r>
      <w:r w:rsidR="00715488">
        <w:rPr>
          <w:rFonts w:ascii="Times New Roman" w:hAnsi="Times New Roman" w:cs="Times New Roman"/>
          <w:sz w:val="28"/>
          <w:szCs w:val="28"/>
        </w:rPr>
        <w:t>онента: реактивность организма и</w:t>
      </w:r>
      <w:r>
        <w:rPr>
          <w:rFonts w:ascii="Times New Roman" w:hAnsi="Times New Roman" w:cs="Times New Roman"/>
          <w:sz w:val="28"/>
          <w:szCs w:val="28"/>
        </w:rPr>
        <w:t xml:space="preserve"> агрессия микроорганизмов</w:t>
      </w:r>
      <w:r w:rsidR="00EA21A5">
        <w:rPr>
          <w:rFonts w:ascii="Times New Roman" w:hAnsi="Times New Roman" w:cs="Times New Roman"/>
          <w:sz w:val="28"/>
          <w:szCs w:val="28"/>
        </w:rPr>
        <w:t xml:space="preserve"> (Сорокина М.А., 2012)</w:t>
      </w:r>
      <w:r>
        <w:rPr>
          <w:rFonts w:ascii="Times New Roman" w:hAnsi="Times New Roman" w:cs="Times New Roman"/>
          <w:sz w:val="28"/>
          <w:szCs w:val="28"/>
        </w:rPr>
        <w:t xml:space="preserve">. </w:t>
      </w:r>
      <w:r w:rsidRPr="00D94655">
        <w:rPr>
          <w:rFonts w:ascii="Times New Roman" w:hAnsi="Times New Roman" w:cs="Times New Roman"/>
          <w:sz w:val="28"/>
          <w:szCs w:val="28"/>
        </w:rPr>
        <w:t>Полость рта отличается богатым видовым разнообразием микробиоты</w:t>
      </w:r>
      <w:r w:rsidR="00FC7D67">
        <w:rPr>
          <w:rFonts w:ascii="Times New Roman" w:hAnsi="Times New Roman" w:cs="Times New Roman"/>
          <w:sz w:val="28"/>
          <w:szCs w:val="28"/>
        </w:rPr>
        <w:t xml:space="preserve">, и большое значение имеет количественное соотношение микроорганизмов. </w:t>
      </w:r>
    </w:p>
    <w:p w:rsidR="00715488" w:rsidRDefault="00715488" w:rsidP="00E664FB">
      <w:pPr>
        <w:spacing w:line="360" w:lineRule="auto"/>
        <w:rPr>
          <w:rFonts w:ascii="Times New Roman" w:hAnsi="Times New Roman" w:cs="Times New Roman"/>
          <w:sz w:val="28"/>
          <w:szCs w:val="28"/>
        </w:rPr>
      </w:pPr>
      <w:r>
        <w:rPr>
          <w:rFonts w:ascii="Times New Roman" w:hAnsi="Times New Roman" w:cs="Times New Roman"/>
          <w:sz w:val="28"/>
          <w:szCs w:val="28"/>
        </w:rPr>
        <w:t>Полость рта – это своеобразная экологическая ниша, которую</w:t>
      </w:r>
      <w:r w:rsidR="00076BE8" w:rsidRPr="00076BE8">
        <w:rPr>
          <w:rFonts w:ascii="Times New Roman" w:hAnsi="Times New Roman" w:cs="Times New Roman"/>
          <w:sz w:val="28"/>
          <w:szCs w:val="28"/>
        </w:rPr>
        <w:t xml:space="preserve"> можно подразделить на несколько различных биотопов: слизистая оболочка полости рта, протоки слюнных желез и их содержимое, зубная бляшка, свободная ротовая жидкость, а также десневая жидкость и область </w:t>
      </w:r>
      <w:proofErr w:type="spellStart"/>
      <w:r w:rsidR="00076BE8" w:rsidRPr="00076BE8">
        <w:rPr>
          <w:rFonts w:ascii="Times New Roman" w:hAnsi="Times New Roman" w:cs="Times New Roman"/>
          <w:sz w:val="28"/>
          <w:szCs w:val="28"/>
        </w:rPr>
        <w:t>десневого</w:t>
      </w:r>
      <w:proofErr w:type="spellEnd"/>
      <w:r w:rsidR="00076BE8" w:rsidRPr="00076BE8">
        <w:rPr>
          <w:rFonts w:ascii="Times New Roman" w:hAnsi="Times New Roman" w:cs="Times New Roman"/>
          <w:sz w:val="28"/>
          <w:szCs w:val="28"/>
        </w:rPr>
        <w:t xml:space="preserve"> желобка</w:t>
      </w:r>
      <w:r w:rsidR="00B03C6E" w:rsidRPr="00B03C6E">
        <w:rPr>
          <w:rFonts w:ascii="Times New Roman" w:hAnsi="Times New Roman" w:cs="Times New Roman"/>
          <w:sz w:val="28"/>
          <w:szCs w:val="28"/>
        </w:rPr>
        <w:t xml:space="preserve"> [13]</w:t>
      </w:r>
      <w:r w:rsidR="00076BE8" w:rsidRPr="00076BE8">
        <w:rPr>
          <w:rFonts w:ascii="Times New Roman" w:hAnsi="Times New Roman" w:cs="Times New Roman"/>
          <w:sz w:val="28"/>
          <w:szCs w:val="28"/>
        </w:rPr>
        <w:t xml:space="preserve">. Изменение в видовом соотношении хотя бы одного из перечисленных биотопов не может не отражаться на остальных. Относительное постоянство видового состава поддерживается за счет окислительно-восстановительного потенциала среды, </w:t>
      </w:r>
      <w:r w:rsidR="00076BE8" w:rsidRPr="00076BE8">
        <w:rPr>
          <w:rFonts w:ascii="Times New Roman" w:hAnsi="Times New Roman" w:cs="Times New Roman"/>
          <w:sz w:val="28"/>
          <w:szCs w:val="28"/>
          <w:lang w:val="en-US"/>
        </w:rPr>
        <w:t>pH</w:t>
      </w:r>
      <w:r w:rsidR="00076BE8" w:rsidRPr="00076BE8">
        <w:rPr>
          <w:rFonts w:ascii="Times New Roman" w:hAnsi="Times New Roman" w:cs="Times New Roman"/>
          <w:sz w:val="28"/>
          <w:szCs w:val="28"/>
        </w:rPr>
        <w:t xml:space="preserve">, содержания ионов и многих других параметров. Сахарный диабет относится к общим факторам риска, поскольку это системное заболевание изменяет параметры внутренней среды и опосредованно оказывает влияние на микробиологическое равновесие полости рта. Результатом нарушения этого равновесия может быть повышение микробной агрессии. Таким образом, жизнедеятельность микроорганизмов является одним из местных факторов в развитии воспалительных заболеваний пародонта. Кроме того, немаловажную роль играет реактивность макроорганизма, которая при системных заболеваниях изменена. Как было отмечено выше, осложнения сахарного диабета, с одной стороны, вызывают снижение местного иммунитета, с другой – активируют выброс провоспалительных цитокинов. </w:t>
      </w:r>
    </w:p>
    <w:p w:rsidR="00076BE8" w:rsidRDefault="00715488"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Пародонтит</w:t>
      </w:r>
      <w:r w:rsidRPr="00715488">
        <w:rPr>
          <w:rFonts w:ascii="Times New Roman" w:hAnsi="Times New Roman" w:cs="Times New Roman"/>
          <w:sz w:val="28"/>
          <w:szCs w:val="28"/>
        </w:rPr>
        <w:t xml:space="preserve"> является по своей сути воспалительной реакцией, развивающейся в ответ на присутствие биопленки – своеобразной формы существования </w:t>
      </w:r>
      <w:r w:rsidR="00B03C6E" w:rsidRPr="00715488">
        <w:rPr>
          <w:rFonts w:ascii="Times New Roman" w:hAnsi="Times New Roman" w:cs="Times New Roman"/>
          <w:sz w:val="28"/>
          <w:szCs w:val="28"/>
        </w:rPr>
        <w:t>микроорганизмов</w:t>
      </w:r>
      <w:r w:rsidRPr="00715488">
        <w:rPr>
          <w:rFonts w:ascii="Times New Roman" w:hAnsi="Times New Roman" w:cs="Times New Roman"/>
          <w:sz w:val="28"/>
          <w:szCs w:val="28"/>
        </w:rPr>
        <w:t xml:space="preserve"> в </w:t>
      </w:r>
      <w:r w:rsidR="00CC6A1F">
        <w:rPr>
          <w:rFonts w:ascii="Times New Roman" w:hAnsi="Times New Roman" w:cs="Times New Roman"/>
          <w:sz w:val="28"/>
          <w:szCs w:val="28"/>
        </w:rPr>
        <w:t>полости рта (Зорина</w:t>
      </w:r>
      <w:r w:rsidR="00CC6A1F" w:rsidRPr="00CC6A1F">
        <w:rPr>
          <w:rFonts w:ascii="Times New Roman" w:hAnsi="Times New Roman" w:cs="Times New Roman"/>
          <w:sz w:val="28"/>
          <w:szCs w:val="28"/>
        </w:rPr>
        <w:t xml:space="preserve"> О.А.</w:t>
      </w:r>
      <w:r w:rsidR="00CC6A1F">
        <w:rPr>
          <w:rFonts w:ascii="Times New Roman" w:hAnsi="Times New Roman" w:cs="Times New Roman"/>
          <w:sz w:val="28"/>
          <w:szCs w:val="28"/>
        </w:rPr>
        <w:t>, 2011</w:t>
      </w:r>
      <w:r w:rsidRPr="00715488">
        <w:rPr>
          <w:rFonts w:ascii="Times New Roman" w:hAnsi="Times New Roman" w:cs="Times New Roman"/>
          <w:sz w:val="28"/>
          <w:szCs w:val="28"/>
        </w:rPr>
        <w:t>). Таким образом, мероприятия по удалению биопленки являются этиотропным лечением заболеваний пародонта, однако его эффективность у пациентов с отягощенным анамнезом снижена.</w:t>
      </w:r>
      <w:r>
        <w:rPr>
          <w:rFonts w:ascii="Times New Roman" w:hAnsi="Times New Roman" w:cs="Times New Roman"/>
          <w:sz w:val="28"/>
          <w:szCs w:val="28"/>
        </w:rPr>
        <w:t xml:space="preserve"> </w:t>
      </w:r>
      <w:r w:rsidR="00076BE8" w:rsidRPr="00076BE8">
        <w:rPr>
          <w:rFonts w:ascii="Times New Roman" w:hAnsi="Times New Roman" w:cs="Times New Roman"/>
          <w:sz w:val="28"/>
          <w:szCs w:val="28"/>
        </w:rPr>
        <w:t>Воспаление, которое является защитной реакцией организма и направлено на удаление повреждающего агента, само становится дополнительным повреждающим фактором. Таким образом, иммунный ответ неэффективен, не отрегулирован и, по мнению некоторых сп</w:t>
      </w:r>
      <w:r w:rsidR="00EA21A5">
        <w:rPr>
          <w:rFonts w:ascii="Times New Roman" w:hAnsi="Times New Roman" w:cs="Times New Roman"/>
          <w:sz w:val="28"/>
          <w:szCs w:val="28"/>
        </w:rPr>
        <w:t>ециалистов, требует коррекции. На основании знания этого механизма в качестве патогенетической терапии были разработа</w:t>
      </w:r>
      <w:r w:rsidR="00076BE8" w:rsidRPr="00076BE8">
        <w:rPr>
          <w:rFonts w:ascii="Times New Roman" w:hAnsi="Times New Roman" w:cs="Times New Roman"/>
          <w:sz w:val="28"/>
          <w:szCs w:val="28"/>
        </w:rPr>
        <w:t xml:space="preserve">ны комплексные методики лечения с применением иммуномодуляторов </w:t>
      </w:r>
      <w:r w:rsidR="00F55C7B" w:rsidRPr="00F55C7B">
        <w:rPr>
          <w:rFonts w:ascii="Times New Roman" w:hAnsi="Times New Roman" w:cs="Times New Roman"/>
          <w:sz w:val="28"/>
          <w:szCs w:val="28"/>
        </w:rPr>
        <w:t>[2</w:t>
      </w:r>
      <w:r w:rsidR="00076BE8" w:rsidRPr="00F55C7B">
        <w:rPr>
          <w:rFonts w:ascii="Times New Roman" w:hAnsi="Times New Roman" w:cs="Times New Roman"/>
          <w:sz w:val="28"/>
          <w:szCs w:val="28"/>
        </w:rPr>
        <w:t>4].</w:t>
      </w:r>
    </w:p>
    <w:p w:rsidR="0047275F" w:rsidRPr="00DD590B" w:rsidRDefault="00FC7D67" w:rsidP="00E664FB">
      <w:pPr>
        <w:spacing w:line="360" w:lineRule="auto"/>
        <w:rPr>
          <w:rFonts w:ascii="Times New Roman" w:hAnsi="Times New Roman" w:cs="Times New Roman"/>
          <w:sz w:val="28"/>
          <w:szCs w:val="28"/>
        </w:rPr>
      </w:pPr>
      <w:r>
        <w:rPr>
          <w:rFonts w:ascii="Times New Roman" w:hAnsi="Times New Roman" w:cs="Times New Roman"/>
          <w:sz w:val="28"/>
          <w:szCs w:val="28"/>
        </w:rPr>
        <w:t>В условиях здоровья благодаря местному иммунитету поддерживается относительное равновесие между резидентными и транзиторными видами</w:t>
      </w:r>
      <w:r w:rsidR="0047275F">
        <w:rPr>
          <w:rFonts w:ascii="Times New Roman" w:hAnsi="Times New Roman" w:cs="Times New Roman"/>
          <w:sz w:val="28"/>
          <w:szCs w:val="28"/>
        </w:rPr>
        <w:t>. П</w:t>
      </w:r>
      <w:r>
        <w:rPr>
          <w:rFonts w:ascii="Times New Roman" w:hAnsi="Times New Roman" w:cs="Times New Roman"/>
          <w:sz w:val="28"/>
          <w:szCs w:val="28"/>
        </w:rPr>
        <w:t>редставители нормальной микрофлоры в конкуренции за свою экологическую нишу сдерживают размножение условно патогенной и патогенной микрофлоры,</w:t>
      </w:r>
      <w:r w:rsidR="0047275F">
        <w:rPr>
          <w:rFonts w:ascii="Times New Roman" w:hAnsi="Times New Roman" w:cs="Times New Roman"/>
          <w:sz w:val="28"/>
          <w:szCs w:val="28"/>
        </w:rPr>
        <w:t xml:space="preserve"> препятствуя</w:t>
      </w:r>
      <w:r>
        <w:rPr>
          <w:rFonts w:ascii="Times New Roman" w:hAnsi="Times New Roman" w:cs="Times New Roman"/>
          <w:sz w:val="28"/>
          <w:szCs w:val="28"/>
        </w:rPr>
        <w:t xml:space="preserve"> ее адгезии к поверхности,</w:t>
      </w:r>
      <w:r w:rsidR="0047275F">
        <w:rPr>
          <w:rFonts w:ascii="Times New Roman" w:hAnsi="Times New Roman" w:cs="Times New Roman"/>
          <w:sz w:val="28"/>
          <w:szCs w:val="28"/>
        </w:rPr>
        <w:t xml:space="preserve"> а также синтезируя</w:t>
      </w:r>
      <w:r>
        <w:rPr>
          <w:rFonts w:ascii="Times New Roman" w:hAnsi="Times New Roman" w:cs="Times New Roman"/>
          <w:sz w:val="28"/>
          <w:szCs w:val="28"/>
        </w:rPr>
        <w:t xml:space="preserve"> биологически активные вещества</w:t>
      </w:r>
      <w:r w:rsidR="00F55C7B">
        <w:rPr>
          <w:rFonts w:ascii="Times New Roman" w:hAnsi="Times New Roman" w:cs="Times New Roman"/>
          <w:sz w:val="28"/>
          <w:szCs w:val="28"/>
        </w:rPr>
        <w:t xml:space="preserve"> [13</w:t>
      </w:r>
      <w:r w:rsidR="00DD590B">
        <w:rPr>
          <w:rFonts w:ascii="Times New Roman" w:hAnsi="Times New Roman" w:cs="Times New Roman"/>
          <w:sz w:val="28"/>
          <w:szCs w:val="28"/>
        </w:rPr>
        <w:t>]</w:t>
      </w:r>
      <w:r w:rsidR="0047275F" w:rsidRPr="0047275F">
        <w:rPr>
          <w:rFonts w:ascii="Times New Roman" w:hAnsi="Times New Roman" w:cs="Times New Roman"/>
          <w:sz w:val="28"/>
          <w:szCs w:val="28"/>
        </w:rPr>
        <w:t>.</w:t>
      </w:r>
      <w:r w:rsidR="0047275F">
        <w:rPr>
          <w:rFonts w:ascii="Times New Roman" w:hAnsi="Times New Roman" w:cs="Times New Roman"/>
          <w:sz w:val="28"/>
          <w:szCs w:val="28"/>
        </w:rPr>
        <w:t xml:space="preserve"> Это равновесие нарушается в патологии, и сахарный диабет не является исключением. </w:t>
      </w:r>
      <w:r w:rsidR="0047275F" w:rsidRPr="0047275F">
        <w:rPr>
          <w:rFonts w:ascii="Times New Roman" w:hAnsi="Times New Roman" w:cs="Times New Roman"/>
          <w:sz w:val="28"/>
          <w:szCs w:val="28"/>
        </w:rPr>
        <w:t xml:space="preserve">Согласно исследованиям, такие </w:t>
      </w:r>
      <w:proofErr w:type="spellStart"/>
      <w:r w:rsidR="0047275F" w:rsidRPr="0047275F">
        <w:rPr>
          <w:rFonts w:ascii="Times New Roman" w:hAnsi="Times New Roman" w:cs="Times New Roman"/>
          <w:sz w:val="28"/>
          <w:szCs w:val="28"/>
        </w:rPr>
        <w:t>пародонтопатогены</w:t>
      </w:r>
      <w:proofErr w:type="spellEnd"/>
      <w:r w:rsidR="0047275F" w:rsidRPr="0047275F">
        <w:rPr>
          <w:rFonts w:ascii="Times New Roman" w:hAnsi="Times New Roman" w:cs="Times New Roman"/>
          <w:sz w:val="28"/>
          <w:szCs w:val="28"/>
        </w:rPr>
        <w:t xml:space="preserve"> красного комплекса, как </w:t>
      </w:r>
      <w:proofErr w:type="spellStart"/>
      <w:r w:rsidR="0047275F" w:rsidRPr="0047275F">
        <w:rPr>
          <w:rFonts w:ascii="Times New Roman" w:hAnsi="Times New Roman" w:cs="Times New Roman"/>
          <w:sz w:val="28"/>
          <w:szCs w:val="28"/>
        </w:rPr>
        <w:t>Porphyromonas</w:t>
      </w:r>
      <w:proofErr w:type="spellEnd"/>
      <w:r w:rsidR="0047275F" w:rsidRPr="0047275F">
        <w:rPr>
          <w:rFonts w:ascii="Times New Roman" w:hAnsi="Times New Roman" w:cs="Times New Roman"/>
          <w:sz w:val="28"/>
          <w:szCs w:val="28"/>
        </w:rPr>
        <w:t xml:space="preserve"> </w:t>
      </w:r>
      <w:proofErr w:type="spellStart"/>
      <w:r w:rsidR="0047275F" w:rsidRPr="0047275F">
        <w:rPr>
          <w:rFonts w:ascii="Times New Roman" w:hAnsi="Times New Roman" w:cs="Times New Roman"/>
          <w:sz w:val="28"/>
          <w:szCs w:val="28"/>
        </w:rPr>
        <w:t>gingivalis</w:t>
      </w:r>
      <w:proofErr w:type="spellEnd"/>
      <w:r w:rsidR="0047275F" w:rsidRPr="0047275F">
        <w:rPr>
          <w:rFonts w:ascii="Times New Roman" w:hAnsi="Times New Roman" w:cs="Times New Roman"/>
          <w:sz w:val="28"/>
          <w:szCs w:val="28"/>
        </w:rPr>
        <w:t>, выявляются в слюне даже у тех пациентов с с</w:t>
      </w:r>
      <w:r w:rsidR="009E70FA">
        <w:rPr>
          <w:rFonts w:ascii="Times New Roman" w:hAnsi="Times New Roman" w:cs="Times New Roman"/>
          <w:sz w:val="28"/>
          <w:szCs w:val="28"/>
        </w:rPr>
        <w:t>ахарным диабетом, у которых нет клинических признаков заболеваний</w:t>
      </w:r>
      <w:r w:rsidR="00DD590B">
        <w:rPr>
          <w:rFonts w:ascii="Times New Roman" w:hAnsi="Times New Roman" w:cs="Times New Roman"/>
          <w:sz w:val="28"/>
          <w:szCs w:val="28"/>
        </w:rPr>
        <w:t xml:space="preserve"> пародонта</w:t>
      </w:r>
      <w:r w:rsidR="00F55C7B">
        <w:rPr>
          <w:rFonts w:ascii="Times New Roman" w:hAnsi="Times New Roman" w:cs="Times New Roman"/>
          <w:sz w:val="28"/>
          <w:szCs w:val="28"/>
        </w:rPr>
        <w:t xml:space="preserve"> [14</w:t>
      </w:r>
      <w:r w:rsidR="00DD590B" w:rsidRPr="00DD590B">
        <w:rPr>
          <w:rFonts w:ascii="Times New Roman" w:hAnsi="Times New Roman" w:cs="Times New Roman"/>
          <w:sz w:val="28"/>
          <w:szCs w:val="28"/>
        </w:rPr>
        <w:t>]</w:t>
      </w:r>
      <w:r w:rsidR="00DD590B">
        <w:rPr>
          <w:rFonts w:ascii="Times New Roman" w:hAnsi="Times New Roman" w:cs="Times New Roman"/>
          <w:sz w:val="28"/>
          <w:szCs w:val="28"/>
        </w:rPr>
        <w:t>.</w:t>
      </w:r>
    </w:p>
    <w:p w:rsidR="00720DB7" w:rsidRPr="00C957BF" w:rsidRDefault="00720DB7"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Большое количество публикаций посвящено </w:t>
      </w:r>
      <w:proofErr w:type="spellStart"/>
      <w:r>
        <w:rPr>
          <w:rFonts w:ascii="Times New Roman" w:hAnsi="Times New Roman" w:cs="Times New Roman"/>
          <w:sz w:val="28"/>
          <w:szCs w:val="28"/>
        </w:rPr>
        <w:t>кандидозным</w:t>
      </w:r>
      <w:proofErr w:type="spellEnd"/>
      <w:r>
        <w:rPr>
          <w:rFonts w:ascii="Times New Roman" w:hAnsi="Times New Roman" w:cs="Times New Roman"/>
          <w:sz w:val="28"/>
          <w:szCs w:val="28"/>
        </w:rPr>
        <w:t xml:space="preserve"> поражениям. </w:t>
      </w:r>
      <w:r>
        <w:rPr>
          <w:rFonts w:ascii="Times New Roman" w:hAnsi="Times New Roman" w:cs="Times New Roman"/>
          <w:sz w:val="28"/>
          <w:szCs w:val="28"/>
          <w:lang w:val="en-US"/>
        </w:rPr>
        <w:t>Candida</w:t>
      </w:r>
      <w:r w:rsidRPr="00720DB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albicans</w:t>
      </w:r>
      <w:proofErr w:type="spellEnd"/>
      <w:r w:rsidRPr="00720DB7">
        <w:rPr>
          <w:rFonts w:ascii="Times New Roman" w:hAnsi="Times New Roman" w:cs="Times New Roman"/>
          <w:sz w:val="28"/>
          <w:szCs w:val="28"/>
        </w:rPr>
        <w:t xml:space="preserve"> </w:t>
      </w:r>
      <w:r>
        <w:rPr>
          <w:rFonts w:ascii="Times New Roman" w:hAnsi="Times New Roman" w:cs="Times New Roman"/>
          <w:sz w:val="28"/>
          <w:szCs w:val="28"/>
        </w:rPr>
        <w:t>можно обнаружить на слизистых оболочках и кожных покровах здоровых людей, этот вид присутствует как представитель транзиторной микрофлоры</w:t>
      </w:r>
      <w:r w:rsidR="00811636">
        <w:rPr>
          <w:rFonts w:ascii="Times New Roman" w:hAnsi="Times New Roman" w:cs="Times New Roman"/>
          <w:sz w:val="28"/>
          <w:szCs w:val="28"/>
        </w:rPr>
        <w:t>, однако в случае плохого контроля сахара в крови у пациентов с СД эти микроорганизмы могут вызывать тяжелые заболевания</w:t>
      </w:r>
      <w:r w:rsidR="00C957BF">
        <w:rPr>
          <w:rFonts w:ascii="Times New Roman" w:hAnsi="Times New Roman" w:cs="Times New Roman"/>
          <w:sz w:val="28"/>
          <w:szCs w:val="28"/>
        </w:rPr>
        <w:t xml:space="preserve"> [</w:t>
      </w:r>
      <w:r w:rsidR="00F55C7B">
        <w:rPr>
          <w:rFonts w:ascii="Times New Roman" w:hAnsi="Times New Roman" w:cs="Times New Roman"/>
          <w:sz w:val="28"/>
          <w:szCs w:val="28"/>
        </w:rPr>
        <w:t>5</w:t>
      </w:r>
      <w:r w:rsidR="00DD590B" w:rsidRPr="00DD590B">
        <w:rPr>
          <w:rFonts w:ascii="Times New Roman" w:hAnsi="Times New Roman" w:cs="Times New Roman"/>
          <w:sz w:val="28"/>
          <w:szCs w:val="28"/>
        </w:rPr>
        <w:t>]</w:t>
      </w:r>
      <w:r w:rsidR="00C957BF">
        <w:rPr>
          <w:rFonts w:ascii="Times New Roman" w:hAnsi="Times New Roman" w:cs="Times New Roman"/>
          <w:sz w:val="28"/>
          <w:szCs w:val="28"/>
        </w:rPr>
        <w:t>.</w:t>
      </w:r>
    </w:p>
    <w:p w:rsidR="0065014A" w:rsidRDefault="001C5FB8"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Таким образом, размножение патогенной микрофлоры</w:t>
      </w:r>
      <w:r w:rsidR="00715488">
        <w:rPr>
          <w:rFonts w:ascii="Times New Roman" w:hAnsi="Times New Roman" w:cs="Times New Roman"/>
          <w:sz w:val="28"/>
          <w:szCs w:val="28"/>
        </w:rPr>
        <w:t>, вызванное снижением местного иммунитета,</w:t>
      </w:r>
      <w:r>
        <w:rPr>
          <w:rFonts w:ascii="Times New Roman" w:hAnsi="Times New Roman" w:cs="Times New Roman"/>
          <w:sz w:val="28"/>
          <w:szCs w:val="28"/>
        </w:rPr>
        <w:t xml:space="preserve"> является одной из причин такого многофакторного процесса, как развитие воспалительных заболеваний пародонта у пациентов с сахарным диабетом.</w:t>
      </w:r>
      <w:r w:rsidR="00EA21A5">
        <w:rPr>
          <w:rFonts w:ascii="Times New Roman" w:hAnsi="Times New Roman" w:cs="Times New Roman"/>
          <w:sz w:val="28"/>
          <w:szCs w:val="28"/>
        </w:rPr>
        <w:t xml:space="preserve"> Для сдерживания размножения патогенной микрофлоры были предложены методики, включающие в себя пробиотики</w:t>
      </w:r>
      <w:r w:rsidR="005030E3">
        <w:rPr>
          <w:rFonts w:ascii="Times New Roman" w:hAnsi="Times New Roman" w:cs="Times New Roman"/>
          <w:sz w:val="28"/>
          <w:szCs w:val="28"/>
        </w:rPr>
        <w:t xml:space="preserve"> как местного, так и системного действия</w:t>
      </w:r>
      <w:r w:rsidR="00EA21A5">
        <w:rPr>
          <w:rFonts w:ascii="Times New Roman" w:hAnsi="Times New Roman" w:cs="Times New Roman"/>
          <w:sz w:val="28"/>
          <w:szCs w:val="28"/>
        </w:rPr>
        <w:t xml:space="preserve">, что имеет теоретическое обоснование </w:t>
      </w:r>
      <w:r w:rsidR="00F55C7B" w:rsidRPr="00F55C7B">
        <w:rPr>
          <w:rFonts w:ascii="Times New Roman" w:hAnsi="Times New Roman" w:cs="Times New Roman"/>
          <w:sz w:val="28"/>
          <w:szCs w:val="28"/>
        </w:rPr>
        <w:t>[</w:t>
      </w:r>
      <w:r w:rsidR="00F55C7B">
        <w:rPr>
          <w:rFonts w:ascii="Times New Roman" w:hAnsi="Times New Roman" w:cs="Times New Roman"/>
          <w:sz w:val="28"/>
          <w:szCs w:val="28"/>
        </w:rPr>
        <w:t>26</w:t>
      </w:r>
      <w:r w:rsidR="00F55C7B" w:rsidRPr="00F55C7B">
        <w:rPr>
          <w:rFonts w:ascii="Times New Roman" w:hAnsi="Times New Roman" w:cs="Times New Roman"/>
          <w:sz w:val="28"/>
          <w:szCs w:val="28"/>
        </w:rPr>
        <w:t>]</w:t>
      </w:r>
      <w:r w:rsidR="00EA21A5">
        <w:rPr>
          <w:rFonts w:ascii="Times New Roman" w:hAnsi="Times New Roman" w:cs="Times New Roman"/>
          <w:sz w:val="28"/>
          <w:szCs w:val="28"/>
        </w:rPr>
        <w:t>.</w:t>
      </w:r>
    </w:p>
    <w:p w:rsidR="00D4610C" w:rsidRDefault="00D4610C" w:rsidP="00E664FB">
      <w:pPr>
        <w:spacing w:line="360" w:lineRule="auto"/>
        <w:rPr>
          <w:rFonts w:ascii="Times New Roman" w:hAnsi="Times New Roman" w:cs="Times New Roman"/>
          <w:sz w:val="28"/>
          <w:szCs w:val="28"/>
        </w:rPr>
      </w:pPr>
      <w:r w:rsidRPr="00D4610C">
        <w:rPr>
          <w:rFonts w:ascii="Times New Roman" w:hAnsi="Times New Roman" w:cs="Times New Roman"/>
          <w:sz w:val="28"/>
          <w:szCs w:val="28"/>
        </w:rPr>
        <w:t>По мнению некоторых специалистов, нейродистрофические процессы, осложненные хроническим воспалением, могут служить причино</w:t>
      </w:r>
      <w:r>
        <w:rPr>
          <w:rFonts w:ascii="Times New Roman" w:hAnsi="Times New Roman" w:cs="Times New Roman"/>
          <w:sz w:val="28"/>
          <w:szCs w:val="28"/>
        </w:rPr>
        <w:t>й развития лейкоплакии (</w:t>
      </w:r>
      <w:r w:rsidRPr="00D4610C">
        <w:rPr>
          <w:rFonts w:ascii="Times New Roman" w:hAnsi="Times New Roman" w:cs="Times New Roman"/>
          <w:sz w:val="28"/>
          <w:szCs w:val="28"/>
        </w:rPr>
        <w:t>Лукиных Л.М.</w:t>
      </w:r>
      <w:r>
        <w:rPr>
          <w:rFonts w:ascii="Times New Roman" w:hAnsi="Times New Roman" w:cs="Times New Roman"/>
          <w:sz w:val="28"/>
          <w:szCs w:val="28"/>
        </w:rPr>
        <w:t>, 2000)</w:t>
      </w:r>
      <w:r w:rsidRPr="00D4610C">
        <w:rPr>
          <w:rFonts w:ascii="Times New Roman" w:hAnsi="Times New Roman" w:cs="Times New Roman"/>
          <w:sz w:val="28"/>
          <w:szCs w:val="28"/>
        </w:rPr>
        <w:t xml:space="preserve">. Хотя многочисленные исследования показывают, что наибольшее значение в развитии этой патологии имеют экзогенные факторы, нельзя недооценивать важность эндогенного фона. </w:t>
      </w:r>
      <w:r w:rsidRPr="00A4271F">
        <w:rPr>
          <w:rFonts w:ascii="Times New Roman" w:hAnsi="Times New Roman" w:cs="Times New Roman"/>
          <w:sz w:val="28"/>
          <w:szCs w:val="28"/>
        </w:rPr>
        <w:t>Лейкоплакия, в свою очередь, является факультативным предраком</w:t>
      </w:r>
      <w:r w:rsidR="00A4271F">
        <w:rPr>
          <w:rFonts w:ascii="Times New Roman" w:hAnsi="Times New Roman" w:cs="Times New Roman"/>
          <w:sz w:val="28"/>
          <w:szCs w:val="28"/>
        </w:rPr>
        <w:t xml:space="preserve">. По результатам </w:t>
      </w:r>
      <w:r w:rsidR="00563B18" w:rsidRPr="00563B18">
        <w:rPr>
          <w:rFonts w:ascii="Times New Roman" w:hAnsi="Times New Roman" w:cs="Times New Roman"/>
          <w:sz w:val="28"/>
          <w:szCs w:val="28"/>
        </w:rPr>
        <w:t>Кокрейновского обзора, опубликованного в 2006</w:t>
      </w:r>
      <w:r w:rsidR="00563B18">
        <w:rPr>
          <w:rFonts w:ascii="Times New Roman" w:hAnsi="Times New Roman" w:cs="Times New Roman"/>
          <w:sz w:val="28"/>
          <w:szCs w:val="28"/>
        </w:rPr>
        <w:t xml:space="preserve"> г</w:t>
      </w:r>
      <w:r w:rsidR="00563B18" w:rsidRPr="00563B18">
        <w:rPr>
          <w:rFonts w:ascii="Times New Roman" w:hAnsi="Times New Roman" w:cs="Times New Roman"/>
          <w:sz w:val="28"/>
          <w:szCs w:val="28"/>
        </w:rPr>
        <w:t>.</w:t>
      </w:r>
      <w:r w:rsidR="00A4271F">
        <w:rPr>
          <w:rFonts w:ascii="Times New Roman" w:hAnsi="Times New Roman" w:cs="Times New Roman"/>
          <w:sz w:val="28"/>
          <w:szCs w:val="28"/>
        </w:rPr>
        <w:t xml:space="preserve">, пациенты с лейкоплакией имеют </w:t>
      </w:r>
      <w:r w:rsidR="00A4271F" w:rsidRPr="00A4271F">
        <w:rPr>
          <w:rFonts w:ascii="Times New Roman" w:hAnsi="Times New Roman" w:cs="Times New Roman"/>
          <w:sz w:val="28"/>
          <w:szCs w:val="28"/>
        </w:rPr>
        <w:t>более высокий риск разв</w:t>
      </w:r>
      <w:r w:rsidR="00A4271F">
        <w:rPr>
          <w:rFonts w:ascii="Times New Roman" w:hAnsi="Times New Roman" w:cs="Times New Roman"/>
          <w:sz w:val="28"/>
          <w:szCs w:val="28"/>
        </w:rPr>
        <w:t>ития рака полости рта по сравнению с контрольными группами.</w:t>
      </w:r>
      <w:r w:rsidR="00563B18">
        <w:rPr>
          <w:rFonts w:ascii="Times New Roman" w:hAnsi="Times New Roman" w:cs="Times New Roman"/>
          <w:sz w:val="28"/>
          <w:szCs w:val="28"/>
        </w:rPr>
        <w:t xml:space="preserve"> Настороженность в отношении этого заболевания необходима в связи с очень низкой пятилетней и более длительной</w:t>
      </w:r>
      <w:r w:rsidR="00563B18" w:rsidRPr="00563B18">
        <w:rPr>
          <w:rFonts w:ascii="Times New Roman" w:hAnsi="Times New Roman" w:cs="Times New Roman"/>
          <w:sz w:val="28"/>
          <w:szCs w:val="28"/>
        </w:rPr>
        <w:t xml:space="preserve"> выживаемость</w:t>
      </w:r>
      <w:r w:rsidR="00563B18">
        <w:rPr>
          <w:rFonts w:ascii="Times New Roman" w:hAnsi="Times New Roman" w:cs="Times New Roman"/>
          <w:sz w:val="28"/>
          <w:szCs w:val="28"/>
        </w:rPr>
        <w:t>ю</w:t>
      </w:r>
      <w:r w:rsidR="00563B18" w:rsidRPr="00563B18">
        <w:rPr>
          <w:rFonts w:ascii="Times New Roman" w:hAnsi="Times New Roman" w:cs="Times New Roman"/>
          <w:sz w:val="28"/>
          <w:szCs w:val="28"/>
        </w:rPr>
        <w:t xml:space="preserve"> при раке полости рта с момен</w:t>
      </w:r>
      <w:r w:rsidR="00563B18">
        <w:rPr>
          <w:rFonts w:ascii="Times New Roman" w:hAnsi="Times New Roman" w:cs="Times New Roman"/>
          <w:sz w:val="28"/>
          <w:szCs w:val="28"/>
        </w:rPr>
        <w:t>та диагностирования. На данный момент нет исследований, которые подтверждали бы прямую причинно-следственную связь</w:t>
      </w:r>
      <w:r w:rsidR="00F63819">
        <w:rPr>
          <w:rFonts w:ascii="Times New Roman" w:hAnsi="Times New Roman" w:cs="Times New Roman"/>
          <w:sz w:val="28"/>
          <w:szCs w:val="28"/>
        </w:rPr>
        <w:t xml:space="preserve"> сахарного диабета и</w:t>
      </w:r>
      <w:r w:rsidR="00563B18">
        <w:rPr>
          <w:rFonts w:ascii="Times New Roman" w:hAnsi="Times New Roman" w:cs="Times New Roman"/>
          <w:sz w:val="28"/>
          <w:szCs w:val="28"/>
        </w:rPr>
        <w:t xml:space="preserve"> развития </w:t>
      </w:r>
      <w:r w:rsidR="00F63819">
        <w:rPr>
          <w:rFonts w:ascii="Times New Roman" w:hAnsi="Times New Roman" w:cs="Times New Roman"/>
          <w:sz w:val="28"/>
          <w:szCs w:val="28"/>
        </w:rPr>
        <w:t>лейкоплакии, однако необходимость онконастороженности очевидна. Постановка пациентов с отягощённым анамнезом на диспансерный учёт несомненно должна способствовать как стабилизации течения основного заболевания, так и ранней диагностике других нозологических форм.</w:t>
      </w:r>
    </w:p>
    <w:p w:rsidR="009A463B" w:rsidRPr="009A463B" w:rsidRDefault="009A463B" w:rsidP="00E664FB">
      <w:pPr>
        <w:spacing w:line="360" w:lineRule="auto"/>
        <w:rPr>
          <w:rFonts w:ascii="Times New Roman" w:hAnsi="Times New Roman" w:cs="Times New Roman"/>
          <w:sz w:val="28"/>
          <w:szCs w:val="28"/>
        </w:rPr>
      </w:pPr>
      <w:r w:rsidRPr="009A463B">
        <w:rPr>
          <w:rFonts w:ascii="Times New Roman" w:hAnsi="Times New Roman" w:cs="Times New Roman"/>
          <w:sz w:val="28"/>
          <w:szCs w:val="28"/>
        </w:rPr>
        <w:t xml:space="preserve">Патогенез воспалительных заболеваний пародонта и их осложнений при сахарном диабете сложен и включает в себя местные и системные компоненты, агрессию микроорганизмов и несовершенство ответной реакции макроорганизма. Предотвратить развитие тяжелых осложнений и прервать этот </w:t>
      </w:r>
      <w:proofErr w:type="spellStart"/>
      <w:r w:rsidRPr="009A463B">
        <w:rPr>
          <w:rFonts w:ascii="Times New Roman" w:hAnsi="Times New Roman" w:cs="Times New Roman"/>
          <w:sz w:val="28"/>
          <w:szCs w:val="28"/>
        </w:rPr>
        <w:t>патогенетичский</w:t>
      </w:r>
      <w:proofErr w:type="spellEnd"/>
      <w:r w:rsidRPr="009A463B">
        <w:rPr>
          <w:rFonts w:ascii="Times New Roman" w:hAnsi="Times New Roman" w:cs="Times New Roman"/>
          <w:sz w:val="28"/>
          <w:szCs w:val="28"/>
        </w:rPr>
        <w:t xml:space="preserve"> каскад позволяет ранняя диагностика. Начальные </w:t>
      </w:r>
      <w:r w:rsidRPr="009A463B">
        <w:rPr>
          <w:rFonts w:ascii="Times New Roman" w:hAnsi="Times New Roman" w:cs="Times New Roman"/>
          <w:sz w:val="28"/>
          <w:szCs w:val="28"/>
        </w:rPr>
        <w:lastRenderedPageBreak/>
        <w:t xml:space="preserve">изменения пародонта можно предположить и зарегистрировать у пациентов с выявленным СД, однако несмотря на накопленные знания в области клиники и патогенеза и современные методы диагностики, сахарный диабет зачастую выявляется уже при наличии тяжелых сосудистых осложнений, развившейся нейропатии и их частных проявлений в различных органах. На этой стадии у многих пациентов диагностируются хронические заболевания пародонта, которые носят </w:t>
      </w:r>
      <w:proofErr w:type="spellStart"/>
      <w:r w:rsidRPr="009A463B">
        <w:rPr>
          <w:rFonts w:ascii="Times New Roman" w:hAnsi="Times New Roman" w:cs="Times New Roman"/>
          <w:sz w:val="28"/>
          <w:szCs w:val="28"/>
        </w:rPr>
        <w:t>генерализованный</w:t>
      </w:r>
      <w:proofErr w:type="spellEnd"/>
      <w:r w:rsidRPr="009A463B">
        <w:rPr>
          <w:rFonts w:ascii="Times New Roman" w:hAnsi="Times New Roman" w:cs="Times New Roman"/>
          <w:sz w:val="28"/>
          <w:szCs w:val="28"/>
        </w:rPr>
        <w:t xml:space="preserve"> характер и имеют среднетяжелое или тяжелое течение (</w:t>
      </w:r>
      <w:proofErr w:type="spellStart"/>
      <w:r w:rsidRPr="009A463B">
        <w:rPr>
          <w:rFonts w:ascii="Times New Roman" w:hAnsi="Times New Roman" w:cs="Times New Roman"/>
          <w:sz w:val="28"/>
          <w:szCs w:val="28"/>
        </w:rPr>
        <w:t>Грудянов</w:t>
      </w:r>
      <w:proofErr w:type="spellEnd"/>
      <w:r w:rsidRPr="009A463B">
        <w:rPr>
          <w:rFonts w:ascii="Times New Roman" w:hAnsi="Times New Roman" w:cs="Times New Roman"/>
          <w:sz w:val="28"/>
          <w:szCs w:val="28"/>
        </w:rPr>
        <w:t xml:space="preserve"> А.И., с </w:t>
      </w:r>
      <w:proofErr w:type="spellStart"/>
      <w:proofErr w:type="gramStart"/>
      <w:r w:rsidRPr="009A463B">
        <w:rPr>
          <w:rFonts w:ascii="Times New Roman" w:hAnsi="Times New Roman" w:cs="Times New Roman"/>
          <w:sz w:val="28"/>
          <w:szCs w:val="28"/>
        </w:rPr>
        <w:t>соавт</w:t>
      </w:r>
      <w:proofErr w:type="spellEnd"/>
      <w:r w:rsidRPr="009A463B">
        <w:rPr>
          <w:rFonts w:ascii="Times New Roman" w:hAnsi="Times New Roman" w:cs="Times New Roman"/>
          <w:sz w:val="28"/>
          <w:szCs w:val="28"/>
        </w:rPr>
        <w:t>.,</w:t>
      </w:r>
      <w:proofErr w:type="gramEnd"/>
      <w:r w:rsidRPr="009A463B">
        <w:rPr>
          <w:rFonts w:ascii="Times New Roman" w:hAnsi="Times New Roman" w:cs="Times New Roman"/>
          <w:sz w:val="28"/>
          <w:szCs w:val="28"/>
        </w:rPr>
        <w:t xml:space="preserve"> 2004). </w:t>
      </w:r>
    </w:p>
    <w:p w:rsidR="001C5FB8" w:rsidRDefault="00ED693B" w:rsidP="00E664FB">
      <w:pPr>
        <w:spacing w:line="360" w:lineRule="auto"/>
        <w:ind w:firstLine="0"/>
        <w:rPr>
          <w:rFonts w:ascii="Times New Roman" w:hAnsi="Times New Roman" w:cs="Times New Roman"/>
          <w:b/>
          <w:sz w:val="32"/>
          <w:szCs w:val="32"/>
        </w:rPr>
      </w:pPr>
      <w:r w:rsidRPr="002C734C">
        <w:rPr>
          <w:rFonts w:ascii="Times New Roman" w:hAnsi="Times New Roman" w:cs="Times New Roman"/>
          <w:sz w:val="28"/>
          <w:szCs w:val="28"/>
        </w:rPr>
        <w:br w:type="page"/>
      </w:r>
      <w:r w:rsidR="00713FCA">
        <w:rPr>
          <w:rFonts w:ascii="Times New Roman" w:hAnsi="Times New Roman" w:cs="Times New Roman"/>
          <w:b/>
          <w:sz w:val="32"/>
          <w:szCs w:val="32"/>
        </w:rPr>
        <w:lastRenderedPageBreak/>
        <w:t>1.4</w:t>
      </w:r>
      <w:r w:rsidR="00811636">
        <w:rPr>
          <w:rFonts w:ascii="Times New Roman" w:hAnsi="Times New Roman" w:cs="Times New Roman"/>
          <w:sz w:val="28"/>
          <w:szCs w:val="28"/>
        </w:rPr>
        <w:t xml:space="preserve"> </w:t>
      </w:r>
      <w:r w:rsidR="00715488">
        <w:rPr>
          <w:rFonts w:ascii="Times New Roman" w:hAnsi="Times New Roman" w:cs="Times New Roman"/>
          <w:b/>
          <w:sz w:val="32"/>
          <w:szCs w:val="32"/>
        </w:rPr>
        <w:t>Особенности л</w:t>
      </w:r>
      <w:r w:rsidR="001C5FB8">
        <w:rPr>
          <w:rFonts w:ascii="Times New Roman" w:hAnsi="Times New Roman" w:cs="Times New Roman"/>
          <w:b/>
          <w:sz w:val="32"/>
          <w:szCs w:val="32"/>
        </w:rPr>
        <w:t>ечения воспалительных заболеваний пародонта у пациентов с сахарным диабетом</w:t>
      </w:r>
    </w:p>
    <w:p w:rsidR="00715488" w:rsidRPr="00811636" w:rsidRDefault="00715488" w:rsidP="00E664FB">
      <w:pPr>
        <w:spacing w:line="360" w:lineRule="auto"/>
        <w:rPr>
          <w:rFonts w:ascii="Times New Roman" w:hAnsi="Times New Roman" w:cs="Times New Roman"/>
          <w:sz w:val="28"/>
          <w:szCs w:val="28"/>
        </w:rPr>
      </w:pPr>
    </w:p>
    <w:p w:rsidR="00780140" w:rsidRDefault="003F2E95" w:rsidP="00E664FB">
      <w:pPr>
        <w:spacing w:line="360" w:lineRule="auto"/>
        <w:rPr>
          <w:rFonts w:ascii="Times New Roman" w:hAnsi="Times New Roman" w:cs="Times New Roman"/>
          <w:sz w:val="28"/>
          <w:szCs w:val="28"/>
        </w:rPr>
      </w:pPr>
      <w:r>
        <w:rPr>
          <w:rFonts w:ascii="Times New Roman" w:hAnsi="Times New Roman" w:cs="Times New Roman"/>
          <w:sz w:val="28"/>
          <w:szCs w:val="28"/>
        </w:rPr>
        <w:t>Действие лечебных мероприятий и фармакотерапии может быть направлено на различные звенья патогенеза. По этому принципу выделяют этиотропное, патогенетическое и симптоматическое лечение</w:t>
      </w:r>
      <w:r w:rsidR="00B03C6E" w:rsidRPr="00B03C6E">
        <w:rPr>
          <w:rFonts w:ascii="Times New Roman" w:hAnsi="Times New Roman" w:cs="Times New Roman"/>
          <w:sz w:val="28"/>
          <w:szCs w:val="28"/>
        </w:rPr>
        <w:t xml:space="preserve"> (</w:t>
      </w:r>
      <w:proofErr w:type="spellStart"/>
      <w:r w:rsidR="00B03C6E">
        <w:rPr>
          <w:rFonts w:ascii="Times New Roman" w:hAnsi="Times New Roman" w:cs="Times New Roman"/>
          <w:sz w:val="28"/>
          <w:szCs w:val="28"/>
        </w:rPr>
        <w:t>Грудянов</w:t>
      </w:r>
      <w:proofErr w:type="spellEnd"/>
      <w:r w:rsidR="00B03C6E">
        <w:rPr>
          <w:rFonts w:ascii="Times New Roman" w:hAnsi="Times New Roman" w:cs="Times New Roman"/>
          <w:sz w:val="28"/>
          <w:szCs w:val="28"/>
        </w:rPr>
        <w:t xml:space="preserve"> А.И., 2008)</w:t>
      </w:r>
      <w:r>
        <w:rPr>
          <w:rFonts w:ascii="Times New Roman" w:hAnsi="Times New Roman" w:cs="Times New Roman"/>
          <w:sz w:val="28"/>
          <w:szCs w:val="28"/>
        </w:rPr>
        <w:t xml:space="preserve">. </w:t>
      </w:r>
    </w:p>
    <w:p w:rsidR="00780140" w:rsidRPr="00780140" w:rsidRDefault="00780140" w:rsidP="00E664FB">
      <w:pPr>
        <w:spacing w:line="360" w:lineRule="auto"/>
        <w:ind w:firstLine="0"/>
        <w:rPr>
          <w:rFonts w:ascii="Times New Roman" w:hAnsi="Times New Roman" w:cs="Times New Roman"/>
          <w:b/>
          <w:sz w:val="28"/>
          <w:szCs w:val="28"/>
        </w:rPr>
      </w:pPr>
      <w:r w:rsidRPr="00780140">
        <w:rPr>
          <w:rFonts w:ascii="Times New Roman" w:hAnsi="Times New Roman" w:cs="Times New Roman"/>
          <w:b/>
          <w:sz w:val="28"/>
          <w:szCs w:val="28"/>
        </w:rPr>
        <w:t>1.4.1 Этиотропное лечение</w:t>
      </w:r>
    </w:p>
    <w:p w:rsidR="00267CA7" w:rsidRDefault="003F2E95" w:rsidP="00E664FB">
      <w:pPr>
        <w:spacing w:line="360" w:lineRule="auto"/>
        <w:rPr>
          <w:rFonts w:ascii="Times New Roman" w:hAnsi="Times New Roman" w:cs="Times New Roman"/>
          <w:sz w:val="28"/>
          <w:szCs w:val="28"/>
        </w:rPr>
      </w:pPr>
      <w:r>
        <w:rPr>
          <w:rFonts w:ascii="Times New Roman" w:hAnsi="Times New Roman" w:cs="Times New Roman"/>
          <w:sz w:val="28"/>
          <w:szCs w:val="28"/>
        </w:rPr>
        <w:t>К этиотропным средствам для лечения заболеваний пародонта относят антимикробные препараты, так как именно деятельность микроорганизмов считается основным фактором развития этих заболеваний</w:t>
      </w:r>
      <w:r w:rsidR="00267CA7">
        <w:rPr>
          <w:rFonts w:ascii="Times New Roman" w:hAnsi="Times New Roman" w:cs="Times New Roman"/>
          <w:sz w:val="28"/>
          <w:szCs w:val="28"/>
        </w:rPr>
        <w:t xml:space="preserve"> (ВОЗ)</w:t>
      </w:r>
      <w:r w:rsidR="00032EB5">
        <w:rPr>
          <w:rFonts w:ascii="Times New Roman" w:hAnsi="Times New Roman" w:cs="Times New Roman"/>
          <w:sz w:val="28"/>
          <w:szCs w:val="28"/>
        </w:rPr>
        <w:t xml:space="preserve">. </w:t>
      </w:r>
      <w:r w:rsidR="00267CA7">
        <w:rPr>
          <w:rFonts w:ascii="Times New Roman" w:hAnsi="Times New Roman" w:cs="Times New Roman"/>
          <w:sz w:val="28"/>
          <w:szCs w:val="28"/>
        </w:rPr>
        <w:t>Процедуры индивидуальной</w:t>
      </w:r>
      <w:r w:rsidR="00780140">
        <w:rPr>
          <w:rFonts w:ascii="Times New Roman" w:hAnsi="Times New Roman" w:cs="Times New Roman"/>
          <w:sz w:val="28"/>
          <w:szCs w:val="28"/>
        </w:rPr>
        <w:t xml:space="preserve"> и профессиональной гигиены так</w:t>
      </w:r>
      <w:r w:rsidR="00267CA7">
        <w:rPr>
          <w:rFonts w:ascii="Times New Roman" w:hAnsi="Times New Roman" w:cs="Times New Roman"/>
          <w:sz w:val="28"/>
          <w:szCs w:val="28"/>
        </w:rPr>
        <w:t xml:space="preserve">же </w:t>
      </w:r>
      <w:r w:rsidR="00B46562">
        <w:rPr>
          <w:rFonts w:ascii="Times New Roman" w:hAnsi="Times New Roman" w:cs="Times New Roman"/>
          <w:sz w:val="28"/>
          <w:szCs w:val="28"/>
        </w:rPr>
        <w:t>направлены на устранение причины заболевания.</w:t>
      </w:r>
    </w:p>
    <w:p w:rsidR="006E02E2" w:rsidRDefault="00267CA7" w:rsidP="00E664FB">
      <w:pPr>
        <w:spacing w:line="360" w:lineRule="auto"/>
        <w:rPr>
          <w:rFonts w:ascii="Times New Roman" w:hAnsi="Times New Roman" w:cs="Times New Roman"/>
          <w:sz w:val="28"/>
          <w:szCs w:val="28"/>
        </w:rPr>
      </w:pPr>
      <w:r>
        <w:rPr>
          <w:rFonts w:ascii="Times New Roman" w:hAnsi="Times New Roman" w:cs="Times New Roman"/>
          <w:sz w:val="28"/>
          <w:szCs w:val="28"/>
        </w:rPr>
        <w:t>В задачи врача-пародонтолога входит непосредственное воздействие на биоплёнку,</w:t>
      </w:r>
      <w:r w:rsidR="00B03C6E">
        <w:rPr>
          <w:rFonts w:ascii="Times New Roman" w:hAnsi="Times New Roman" w:cs="Times New Roman"/>
          <w:sz w:val="28"/>
          <w:szCs w:val="28"/>
        </w:rPr>
        <w:t xml:space="preserve"> являющуюся формой существования</w:t>
      </w:r>
      <w:r>
        <w:rPr>
          <w:rFonts w:ascii="Times New Roman" w:hAnsi="Times New Roman" w:cs="Times New Roman"/>
          <w:sz w:val="28"/>
          <w:szCs w:val="28"/>
        </w:rPr>
        <w:t xml:space="preserve"> </w:t>
      </w:r>
      <w:r w:rsidR="009A463B">
        <w:rPr>
          <w:rFonts w:ascii="Times New Roman" w:hAnsi="Times New Roman" w:cs="Times New Roman"/>
          <w:sz w:val="28"/>
          <w:szCs w:val="28"/>
        </w:rPr>
        <w:t xml:space="preserve">микроорганизмов в полости рта. </w:t>
      </w:r>
      <w:r w:rsidR="0011103D">
        <w:rPr>
          <w:rFonts w:ascii="Times New Roman" w:hAnsi="Times New Roman" w:cs="Times New Roman"/>
          <w:sz w:val="28"/>
          <w:szCs w:val="28"/>
        </w:rPr>
        <w:t>Базовые методики удаления зубных отложений основаны на работе механизированными устройствами</w:t>
      </w:r>
      <w:r w:rsidR="00C722B5">
        <w:rPr>
          <w:rFonts w:ascii="Times New Roman" w:hAnsi="Times New Roman" w:cs="Times New Roman"/>
          <w:sz w:val="28"/>
          <w:szCs w:val="28"/>
        </w:rPr>
        <w:t xml:space="preserve"> и</w:t>
      </w:r>
      <w:r w:rsidR="0011103D">
        <w:rPr>
          <w:rFonts w:ascii="Times New Roman" w:hAnsi="Times New Roman" w:cs="Times New Roman"/>
          <w:sz w:val="28"/>
          <w:szCs w:val="28"/>
        </w:rPr>
        <w:t xml:space="preserve"> ручными инструментами.</w:t>
      </w:r>
      <w:r w:rsidR="00C722B5">
        <w:rPr>
          <w:rFonts w:ascii="Times New Roman" w:hAnsi="Times New Roman" w:cs="Times New Roman"/>
          <w:sz w:val="28"/>
          <w:szCs w:val="28"/>
        </w:rPr>
        <w:t xml:space="preserve"> Один из этапов – </w:t>
      </w:r>
      <w:r w:rsidR="00C722B5" w:rsidRPr="00C722B5">
        <w:rPr>
          <w:rFonts w:ascii="Times New Roman" w:hAnsi="Times New Roman" w:cs="Times New Roman"/>
          <w:sz w:val="28"/>
          <w:szCs w:val="28"/>
        </w:rPr>
        <w:t>обработка пове</w:t>
      </w:r>
      <w:r w:rsidR="00C722B5">
        <w:rPr>
          <w:rFonts w:ascii="Times New Roman" w:hAnsi="Times New Roman" w:cs="Times New Roman"/>
          <w:sz w:val="28"/>
          <w:szCs w:val="28"/>
        </w:rPr>
        <w:t>рхности зуба чистящими и полирующими инструментами с применением специальных паст</w:t>
      </w:r>
      <w:r w:rsidR="00C722B5" w:rsidRPr="00C722B5">
        <w:rPr>
          <w:rFonts w:ascii="Times New Roman" w:hAnsi="Times New Roman" w:cs="Times New Roman"/>
          <w:sz w:val="28"/>
          <w:szCs w:val="28"/>
        </w:rPr>
        <w:t xml:space="preserve">. </w:t>
      </w:r>
      <w:r w:rsidR="00C722B5">
        <w:rPr>
          <w:rFonts w:ascii="Times New Roman" w:hAnsi="Times New Roman" w:cs="Times New Roman"/>
          <w:sz w:val="28"/>
          <w:szCs w:val="28"/>
        </w:rPr>
        <w:t xml:space="preserve">Этот метод безболезненный и хорошо переносится пациентами, поскольку не инвазивен и малотравматичен, что </w:t>
      </w:r>
      <w:r w:rsidR="007B0087">
        <w:rPr>
          <w:rFonts w:ascii="Times New Roman" w:hAnsi="Times New Roman" w:cs="Times New Roman"/>
          <w:sz w:val="28"/>
          <w:szCs w:val="28"/>
        </w:rPr>
        <w:t>делает его безопасным для пациентов с СД. Чистка щётками и пастами с последующей обработкой полировочными резинками способствует удалению мягкого зубного налёта с поверхности зубов, а также задерживает его последующее образование, так как адгезия бактериальных колоний к гладкой отполированной поверхности эмали происходит медленнее (</w:t>
      </w:r>
      <w:r w:rsidR="007B0087" w:rsidRPr="007B0087">
        <w:rPr>
          <w:rFonts w:ascii="Times New Roman" w:hAnsi="Times New Roman" w:cs="Times New Roman"/>
          <w:sz w:val="28"/>
          <w:szCs w:val="28"/>
        </w:rPr>
        <w:t xml:space="preserve">О. Э. </w:t>
      </w:r>
      <w:proofErr w:type="spellStart"/>
      <w:r w:rsidR="007B0087" w:rsidRPr="007B0087">
        <w:rPr>
          <w:rFonts w:ascii="Times New Roman" w:hAnsi="Times New Roman" w:cs="Times New Roman"/>
          <w:sz w:val="28"/>
          <w:szCs w:val="28"/>
        </w:rPr>
        <w:t>Рейзвих</w:t>
      </w:r>
      <w:proofErr w:type="spellEnd"/>
      <w:r w:rsidR="007B0087">
        <w:rPr>
          <w:rFonts w:ascii="Times New Roman" w:hAnsi="Times New Roman" w:cs="Times New Roman"/>
          <w:sz w:val="28"/>
          <w:szCs w:val="28"/>
        </w:rPr>
        <w:t xml:space="preserve">, 2017). Однако он недостаточно эффективен, так как не позволяет удалить зубную бляшку из </w:t>
      </w:r>
      <w:proofErr w:type="spellStart"/>
      <w:r w:rsidR="007B0087">
        <w:rPr>
          <w:rFonts w:ascii="Times New Roman" w:hAnsi="Times New Roman" w:cs="Times New Roman"/>
          <w:sz w:val="28"/>
          <w:szCs w:val="28"/>
        </w:rPr>
        <w:t>поддесневой</w:t>
      </w:r>
      <w:proofErr w:type="spellEnd"/>
      <w:r w:rsidR="007B0087">
        <w:rPr>
          <w:rFonts w:ascii="Times New Roman" w:hAnsi="Times New Roman" w:cs="Times New Roman"/>
          <w:sz w:val="28"/>
          <w:szCs w:val="28"/>
        </w:rPr>
        <w:t xml:space="preserve"> области и воздействовать на</w:t>
      </w:r>
      <w:r w:rsidR="00C722B5" w:rsidRPr="00C722B5">
        <w:rPr>
          <w:rFonts w:ascii="Times New Roman" w:hAnsi="Times New Roman" w:cs="Times New Roman"/>
          <w:sz w:val="28"/>
          <w:szCs w:val="28"/>
        </w:rPr>
        <w:t xml:space="preserve"> минерализованные зубные отложения</w:t>
      </w:r>
      <w:r w:rsidR="007B0087">
        <w:rPr>
          <w:rFonts w:ascii="Times New Roman" w:hAnsi="Times New Roman" w:cs="Times New Roman"/>
          <w:sz w:val="28"/>
          <w:szCs w:val="28"/>
        </w:rPr>
        <w:t xml:space="preserve">. Для их удаления необходимы </w:t>
      </w:r>
      <w:r w:rsidR="007B0087">
        <w:rPr>
          <w:rFonts w:ascii="Times New Roman" w:hAnsi="Times New Roman" w:cs="Times New Roman"/>
          <w:sz w:val="28"/>
          <w:szCs w:val="28"/>
        </w:rPr>
        <w:lastRenderedPageBreak/>
        <w:t>дополнительные манипуляции</w:t>
      </w:r>
      <w:r w:rsidR="00D65F93">
        <w:rPr>
          <w:rFonts w:ascii="Times New Roman" w:hAnsi="Times New Roman" w:cs="Times New Roman"/>
          <w:sz w:val="28"/>
          <w:szCs w:val="28"/>
        </w:rPr>
        <w:t xml:space="preserve">, например, с использованием ручных инструментов – </w:t>
      </w:r>
      <w:proofErr w:type="spellStart"/>
      <w:r w:rsidR="00D65F93">
        <w:rPr>
          <w:rFonts w:ascii="Times New Roman" w:hAnsi="Times New Roman" w:cs="Times New Roman"/>
          <w:sz w:val="28"/>
          <w:szCs w:val="28"/>
        </w:rPr>
        <w:t>кюрет</w:t>
      </w:r>
      <w:proofErr w:type="spellEnd"/>
      <w:r w:rsidR="00D65F93">
        <w:rPr>
          <w:rFonts w:ascii="Times New Roman" w:hAnsi="Times New Roman" w:cs="Times New Roman"/>
          <w:sz w:val="28"/>
          <w:szCs w:val="28"/>
        </w:rPr>
        <w:t xml:space="preserve"> и </w:t>
      </w:r>
      <w:proofErr w:type="spellStart"/>
      <w:r w:rsidR="00D65F93">
        <w:rPr>
          <w:rFonts w:ascii="Times New Roman" w:hAnsi="Times New Roman" w:cs="Times New Roman"/>
          <w:sz w:val="28"/>
          <w:szCs w:val="28"/>
        </w:rPr>
        <w:t>скейлеров</w:t>
      </w:r>
      <w:proofErr w:type="spellEnd"/>
      <w:r w:rsidR="007B0087">
        <w:rPr>
          <w:rFonts w:ascii="Times New Roman" w:hAnsi="Times New Roman" w:cs="Times New Roman"/>
          <w:sz w:val="28"/>
          <w:szCs w:val="28"/>
        </w:rPr>
        <w:t>.</w:t>
      </w:r>
      <w:r w:rsidR="00D65F93">
        <w:rPr>
          <w:rFonts w:ascii="Times New Roman" w:hAnsi="Times New Roman" w:cs="Times New Roman"/>
          <w:sz w:val="28"/>
          <w:szCs w:val="28"/>
        </w:rPr>
        <w:t xml:space="preserve"> </w:t>
      </w:r>
      <w:r w:rsidR="00C940C5">
        <w:rPr>
          <w:rFonts w:ascii="Times New Roman" w:hAnsi="Times New Roman" w:cs="Times New Roman"/>
          <w:sz w:val="28"/>
          <w:szCs w:val="28"/>
        </w:rPr>
        <w:t>Д</w:t>
      </w:r>
      <w:r w:rsidR="003B062D">
        <w:rPr>
          <w:rFonts w:ascii="Times New Roman" w:hAnsi="Times New Roman" w:cs="Times New Roman"/>
          <w:sz w:val="28"/>
          <w:szCs w:val="28"/>
        </w:rPr>
        <w:t>ля эффективного удаления минерализованных зубных отложений</w:t>
      </w:r>
      <w:r w:rsidR="00C940C5">
        <w:rPr>
          <w:rFonts w:ascii="Times New Roman" w:hAnsi="Times New Roman" w:cs="Times New Roman"/>
          <w:sz w:val="28"/>
          <w:szCs w:val="28"/>
        </w:rPr>
        <w:t xml:space="preserve"> ручные инструменты</w:t>
      </w:r>
      <w:r w:rsidR="003B062D">
        <w:rPr>
          <w:rFonts w:ascii="Times New Roman" w:hAnsi="Times New Roman" w:cs="Times New Roman"/>
          <w:sz w:val="28"/>
          <w:szCs w:val="28"/>
        </w:rPr>
        <w:t xml:space="preserve"> имеют острые рабочие лезвия и кончики. Применение </w:t>
      </w:r>
      <w:proofErr w:type="spellStart"/>
      <w:r w:rsidR="003B062D">
        <w:rPr>
          <w:rFonts w:ascii="Times New Roman" w:hAnsi="Times New Roman" w:cs="Times New Roman"/>
          <w:sz w:val="28"/>
          <w:szCs w:val="28"/>
        </w:rPr>
        <w:t>скейлеров</w:t>
      </w:r>
      <w:proofErr w:type="spellEnd"/>
      <w:r w:rsidR="003B062D">
        <w:rPr>
          <w:rFonts w:ascii="Times New Roman" w:hAnsi="Times New Roman" w:cs="Times New Roman"/>
          <w:sz w:val="28"/>
          <w:szCs w:val="28"/>
        </w:rPr>
        <w:t xml:space="preserve"> показано для удаления</w:t>
      </w:r>
      <w:r w:rsidR="003B062D" w:rsidRPr="003B062D">
        <w:rPr>
          <w:rFonts w:ascii="Times New Roman" w:hAnsi="Times New Roman" w:cs="Times New Roman"/>
          <w:sz w:val="28"/>
          <w:szCs w:val="28"/>
        </w:rPr>
        <w:t xml:space="preserve"> </w:t>
      </w:r>
      <w:proofErr w:type="spellStart"/>
      <w:r w:rsidR="003B062D" w:rsidRPr="003B062D">
        <w:rPr>
          <w:rFonts w:ascii="Times New Roman" w:hAnsi="Times New Roman" w:cs="Times New Roman"/>
          <w:sz w:val="28"/>
          <w:szCs w:val="28"/>
        </w:rPr>
        <w:t>наддесневых</w:t>
      </w:r>
      <w:proofErr w:type="spellEnd"/>
      <w:r w:rsidR="003B062D" w:rsidRPr="003B062D">
        <w:rPr>
          <w:rFonts w:ascii="Times New Roman" w:hAnsi="Times New Roman" w:cs="Times New Roman"/>
          <w:sz w:val="28"/>
          <w:szCs w:val="28"/>
        </w:rPr>
        <w:t xml:space="preserve"> зубных отложений и отложений, ра</w:t>
      </w:r>
      <w:r w:rsidR="003B062D">
        <w:rPr>
          <w:rFonts w:ascii="Times New Roman" w:hAnsi="Times New Roman" w:cs="Times New Roman"/>
          <w:sz w:val="28"/>
          <w:szCs w:val="28"/>
        </w:rPr>
        <w:t>сположенных в пределах 1-</w:t>
      </w:r>
      <w:r w:rsidR="003B062D" w:rsidRPr="003B062D">
        <w:rPr>
          <w:rFonts w:ascii="Times New Roman" w:hAnsi="Times New Roman" w:cs="Times New Roman"/>
          <w:sz w:val="28"/>
          <w:szCs w:val="28"/>
        </w:rPr>
        <w:t>2 м</w:t>
      </w:r>
      <w:r w:rsidR="003B062D">
        <w:rPr>
          <w:rFonts w:ascii="Times New Roman" w:hAnsi="Times New Roman" w:cs="Times New Roman"/>
          <w:sz w:val="28"/>
          <w:szCs w:val="28"/>
        </w:rPr>
        <w:t xml:space="preserve">м. Для </w:t>
      </w:r>
      <w:r w:rsidR="009A463B">
        <w:rPr>
          <w:rFonts w:ascii="Times New Roman" w:hAnsi="Times New Roman" w:cs="Times New Roman"/>
          <w:sz w:val="28"/>
          <w:szCs w:val="28"/>
        </w:rPr>
        <w:t xml:space="preserve">работы на </w:t>
      </w:r>
      <w:proofErr w:type="spellStart"/>
      <w:r w:rsidR="009A463B">
        <w:rPr>
          <w:rFonts w:ascii="Times New Roman" w:hAnsi="Times New Roman" w:cs="Times New Roman"/>
          <w:sz w:val="28"/>
          <w:szCs w:val="28"/>
        </w:rPr>
        <w:t>бó</w:t>
      </w:r>
      <w:r w:rsidR="003B062D">
        <w:rPr>
          <w:rFonts w:ascii="Times New Roman" w:hAnsi="Times New Roman" w:cs="Times New Roman"/>
          <w:sz w:val="28"/>
          <w:szCs w:val="28"/>
        </w:rPr>
        <w:t>льшей</w:t>
      </w:r>
      <w:proofErr w:type="spellEnd"/>
      <w:r w:rsidR="003B062D">
        <w:rPr>
          <w:rFonts w:ascii="Times New Roman" w:hAnsi="Times New Roman" w:cs="Times New Roman"/>
          <w:sz w:val="28"/>
          <w:szCs w:val="28"/>
        </w:rPr>
        <w:t xml:space="preserve"> глубине предназначены </w:t>
      </w:r>
      <w:proofErr w:type="spellStart"/>
      <w:r w:rsidR="003B062D">
        <w:rPr>
          <w:rFonts w:ascii="Times New Roman" w:hAnsi="Times New Roman" w:cs="Times New Roman"/>
          <w:sz w:val="28"/>
          <w:szCs w:val="28"/>
        </w:rPr>
        <w:t>кюреты</w:t>
      </w:r>
      <w:proofErr w:type="spellEnd"/>
      <w:r w:rsidR="003B062D">
        <w:rPr>
          <w:rFonts w:ascii="Times New Roman" w:hAnsi="Times New Roman" w:cs="Times New Roman"/>
          <w:sz w:val="28"/>
          <w:szCs w:val="28"/>
        </w:rPr>
        <w:t xml:space="preserve">: с их помощью удаляют </w:t>
      </w:r>
      <w:proofErr w:type="spellStart"/>
      <w:r w:rsidR="003B062D">
        <w:rPr>
          <w:rFonts w:ascii="Times New Roman" w:hAnsi="Times New Roman" w:cs="Times New Roman"/>
          <w:sz w:val="28"/>
          <w:szCs w:val="28"/>
        </w:rPr>
        <w:t>поддесневые</w:t>
      </w:r>
      <w:proofErr w:type="spellEnd"/>
      <w:r w:rsidR="003B062D">
        <w:rPr>
          <w:rFonts w:ascii="Times New Roman" w:hAnsi="Times New Roman" w:cs="Times New Roman"/>
          <w:sz w:val="28"/>
          <w:szCs w:val="28"/>
        </w:rPr>
        <w:t xml:space="preserve"> зубные отложения</w:t>
      </w:r>
      <w:r w:rsidR="003B062D" w:rsidRPr="003B062D">
        <w:rPr>
          <w:rFonts w:ascii="Times New Roman" w:hAnsi="Times New Roman" w:cs="Times New Roman"/>
          <w:sz w:val="28"/>
          <w:szCs w:val="28"/>
        </w:rPr>
        <w:t>, в том числ</w:t>
      </w:r>
      <w:r w:rsidR="00D31F9E">
        <w:rPr>
          <w:rFonts w:ascii="Times New Roman" w:hAnsi="Times New Roman" w:cs="Times New Roman"/>
          <w:sz w:val="28"/>
          <w:szCs w:val="28"/>
        </w:rPr>
        <w:t>е расположенные</w:t>
      </w:r>
      <w:r w:rsidR="003B062D">
        <w:rPr>
          <w:rFonts w:ascii="Times New Roman" w:hAnsi="Times New Roman" w:cs="Times New Roman"/>
          <w:sz w:val="28"/>
          <w:szCs w:val="28"/>
        </w:rPr>
        <w:t xml:space="preserve"> в области фуркации. </w:t>
      </w:r>
      <w:proofErr w:type="spellStart"/>
      <w:r w:rsidR="003B062D">
        <w:rPr>
          <w:rFonts w:ascii="Times New Roman" w:hAnsi="Times New Roman" w:cs="Times New Roman"/>
          <w:sz w:val="28"/>
          <w:szCs w:val="28"/>
        </w:rPr>
        <w:t>Кюреты</w:t>
      </w:r>
      <w:proofErr w:type="spellEnd"/>
      <w:r w:rsidR="003B062D">
        <w:rPr>
          <w:rFonts w:ascii="Times New Roman" w:hAnsi="Times New Roman" w:cs="Times New Roman"/>
          <w:sz w:val="28"/>
          <w:szCs w:val="28"/>
        </w:rPr>
        <w:t xml:space="preserve"> эффективно удаляют инфицированный цемент, грануляционную ткань из</w:t>
      </w:r>
      <w:r w:rsidR="003B062D" w:rsidRPr="003B062D">
        <w:rPr>
          <w:rFonts w:ascii="Times New Roman" w:hAnsi="Times New Roman" w:cs="Times New Roman"/>
          <w:sz w:val="28"/>
          <w:szCs w:val="28"/>
        </w:rPr>
        <w:t xml:space="preserve"> пародонтального ка</w:t>
      </w:r>
      <w:r w:rsidR="003B062D">
        <w:rPr>
          <w:rFonts w:ascii="Times New Roman" w:hAnsi="Times New Roman" w:cs="Times New Roman"/>
          <w:sz w:val="28"/>
          <w:szCs w:val="28"/>
        </w:rPr>
        <w:t>рмана</w:t>
      </w:r>
      <w:r w:rsidR="00780140">
        <w:rPr>
          <w:rFonts w:ascii="Times New Roman" w:hAnsi="Times New Roman" w:cs="Times New Roman"/>
          <w:sz w:val="28"/>
          <w:szCs w:val="28"/>
        </w:rPr>
        <w:t xml:space="preserve"> и таким образом устраняют факторы, способствующие воспалению</w:t>
      </w:r>
      <w:r w:rsidR="003B062D" w:rsidRPr="003B062D">
        <w:rPr>
          <w:rFonts w:ascii="Times New Roman" w:hAnsi="Times New Roman" w:cs="Times New Roman"/>
          <w:sz w:val="28"/>
          <w:szCs w:val="28"/>
        </w:rPr>
        <w:t>.</w:t>
      </w:r>
      <w:r w:rsidR="00C940C5">
        <w:rPr>
          <w:rFonts w:ascii="Times New Roman" w:hAnsi="Times New Roman" w:cs="Times New Roman"/>
          <w:sz w:val="28"/>
          <w:szCs w:val="28"/>
        </w:rPr>
        <w:t xml:space="preserve"> Рашпили и долото являются достаточно грубыми инструментами для удаления массивных зубных отложений. Работа с ними потенциально </w:t>
      </w:r>
      <w:proofErr w:type="spellStart"/>
      <w:r w:rsidR="00C940C5">
        <w:rPr>
          <w:rFonts w:ascii="Times New Roman" w:hAnsi="Times New Roman" w:cs="Times New Roman"/>
          <w:sz w:val="28"/>
          <w:szCs w:val="28"/>
        </w:rPr>
        <w:t>травматична</w:t>
      </w:r>
      <w:proofErr w:type="spellEnd"/>
      <w:r w:rsidR="00C940C5">
        <w:rPr>
          <w:rFonts w:ascii="Times New Roman" w:hAnsi="Times New Roman" w:cs="Times New Roman"/>
          <w:sz w:val="28"/>
          <w:szCs w:val="28"/>
        </w:rPr>
        <w:t>, при несоблюдении вышеперечисленных показаний или неосторожности чревата повреждением</w:t>
      </w:r>
      <w:r w:rsidR="006E02E2">
        <w:rPr>
          <w:rFonts w:ascii="Times New Roman" w:hAnsi="Times New Roman" w:cs="Times New Roman"/>
          <w:sz w:val="28"/>
          <w:szCs w:val="28"/>
        </w:rPr>
        <w:t xml:space="preserve"> цемента</w:t>
      </w:r>
      <w:r w:rsidR="00C940C5">
        <w:rPr>
          <w:rFonts w:ascii="Times New Roman" w:hAnsi="Times New Roman" w:cs="Times New Roman"/>
          <w:sz w:val="28"/>
          <w:szCs w:val="28"/>
        </w:rPr>
        <w:t xml:space="preserve"> корня и тканей пародонта. Для пациентов с СД это представляет особую опасность, так как травма на фоне сниженного репаративного потенциала в сочетании с повышенной микробной агрессией </w:t>
      </w:r>
      <w:r w:rsidR="006E02E2">
        <w:rPr>
          <w:rFonts w:ascii="Times New Roman" w:hAnsi="Times New Roman" w:cs="Times New Roman"/>
          <w:sz w:val="28"/>
          <w:szCs w:val="28"/>
        </w:rPr>
        <w:t xml:space="preserve">может усугубить состояние и привести к обострению воспалительного процесса. </w:t>
      </w:r>
      <w:r w:rsidR="00563B99">
        <w:rPr>
          <w:rFonts w:ascii="Times New Roman" w:hAnsi="Times New Roman" w:cs="Times New Roman"/>
          <w:sz w:val="28"/>
          <w:szCs w:val="28"/>
        </w:rPr>
        <w:t xml:space="preserve">Однако травма возможна только при несоблюдении правил работы с инструментом. </w:t>
      </w:r>
      <w:r w:rsidR="006E02E2" w:rsidRPr="006E02E2">
        <w:rPr>
          <w:rFonts w:ascii="Times New Roman" w:hAnsi="Times New Roman" w:cs="Times New Roman"/>
          <w:sz w:val="28"/>
          <w:szCs w:val="28"/>
        </w:rPr>
        <w:t xml:space="preserve">Удаление зубных отложений ручным методом достаточно эффективно. </w:t>
      </w:r>
      <w:r w:rsidR="00563B99">
        <w:rPr>
          <w:rFonts w:ascii="Times New Roman" w:hAnsi="Times New Roman" w:cs="Times New Roman"/>
          <w:sz w:val="28"/>
          <w:szCs w:val="28"/>
        </w:rPr>
        <w:t>Основной недостаток методики состоит в том, что она</w:t>
      </w:r>
      <w:r w:rsidR="006E02E2" w:rsidRPr="006E02E2">
        <w:rPr>
          <w:rFonts w:ascii="Times New Roman" w:hAnsi="Times New Roman" w:cs="Times New Roman"/>
          <w:sz w:val="28"/>
          <w:szCs w:val="28"/>
        </w:rPr>
        <w:t xml:space="preserve"> требует достаточно большого количества времени. Затраты зависят от количества зубных отложений, в среднем качественная обработка одного квадран</w:t>
      </w:r>
      <w:r w:rsidR="009A463B">
        <w:rPr>
          <w:rFonts w:ascii="Times New Roman" w:hAnsi="Times New Roman" w:cs="Times New Roman"/>
          <w:sz w:val="28"/>
          <w:szCs w:val="28"/>
        </w:rPr>
        <w:t>та может потребовать до 1.5 ч.</w:t>
      </w:r>
      <w:r w:rsidR="006E02E2" w:rsidRPr="006E02E2">
        <w:rPr>
          <w:rFonts w:ascii="Times New Roman" w:hAnsi="Times New Roman" w:cs="Times New Roman"/>
          <w:sz w:val="28"/>
          <w:szCs w:val="28"/>
        </w:rPr>
        <w:t xml:space="preserve"> (</w:t>
      </w:r>
      <w:proofErr w:type="spellStart"/>
      <w:r w:rsidR="006E02E2" w:rsidRPr="006E02E2">
        <w:rPr>
          <w:rFonts w:ascii="Times New Roman" w:hAnsi="Times New Roman" w:cs="Times New Roman"/>
          <w:sz w:val="28"/>
          <w:szCs w:val="28"/>
        </w:rPr>
        <w:t>Coldiron</w:t>
      </w:r>
      <w:proofErr w:type="spellEnd"/>
      <w:r w:rsidR="006E02E2" w:rsidRPr="006E02E2">
        <w:rPr>
          <w:rFonts w:ascii="Times New Roman" w:hAnsi="Times New Roman" w:cs="Times New Roman"/>
          <w:sz w:val="28"/>
          <w:szCs w:val="28"/>
        </w:rPr>
        <w:t xml:space="preserve"> N. B., 1990).</w:t>
      </w:r>
    </w:p>
    <w:p w:rsidR="0011103D" w:rsidRDefault="006E02E2" w:rsidP="00E664FB">
      <w:pPr>
        <w:spacing w:line="360" w:lineRule="auto"/>
        <w:rPr>
          <w:rFonts w:ascii="Times New Roman" w:hAnsi="Times New Roman" w:cs="Times New Roman"/>
          <w:sz w:val="28"/>
          <w:szCs w:val="28"/>
        </w:rPr>
      </w:pPr>
      <w:r>
        <w:rPr>
          <w:rFonts w:ascii="Times New Roman" w:hAnsi="Times New Roman" w:cs="Times New Roman"/>
          <w:sz w:val="28"/>
          <w:szCs w:val="28"/>
        </w:rPr>
        <w:t>Предложены не менее эффективные методы удаления минерализованных отложений,</w:t>
      </w:r>
      <w:r w:rsidR="00563B99">
        <w:rPr>
          <w:rFonts w:ascii="Times New Roman" w:hAnsi="Times New Roman" w:cs="Times New Roman"/>
          <w:sz w:val="28"/>
          <w:szCs w:val="28"/>
        </w:rPr>
        <w:t xml:space="preserve"> при этом сокращающие временные затраты</w:t>
      </w:r>
      <w:r>
        <w:rPr>
          <w:rFonts w:ascii="Times New Roman" w:hAnsi="Times New Roman" w:cs="Times New Roman"/>
          <w:sz w:val="28"/>
          <w:szCs w:val="28"/>
        </w:rPr>
        <w:t xml:space="preserve">. Речь идёт об ультразвуковых </w:t>
      </w:r>
      <w:proofErr w:type="spellStart"/>
      <w:r>
        <w:rPr>
          <w:rFonts w:ascii="Times New Roman" w:hAnsi="Times New Roman" w:cs="Times New Roman"/>
          <w:sz w:val="28"/>
          <w:szCs w:val="28"/>
        </w:rPr>
        <w:t>скейлерах</w:t>
      </w:r>
      <w:proofErr w:type="spellEnd"/>
      <w:r>
        <w:rPr>
          <w:rFonts w:ascii="Times New Roman" w:hAnsi="Times New Roman" w:cs="Times New Roman"/>
          <w:sz w:val="28"/>
          <w:szCs w:val="28"/>
        </w:rPr>
        <w:t xml:space="preserve">. </w:t>
      </w:r>
      <w:r w:rsidR="00B00594">
        <w:rPr>
          <w:rFonts w:ascii="Times New Roman" w:hAnsi="Times New Roman" w:cs="Times New Roman"/>
          <w:sz w:val="28"/>
          <w:szCs w:val="28"/>
        </w:rPr>
        <w:t>Также к</w:t>
      </w:r>
      <w:r w:rsidR="00563B99">
        <w:rPr>
          <w:rFonts w:ascii="Times New Roman" w:hAnsi="Times New Roman" w:cs="Times New Roman"/>
          <w:sz w:val="28"/>
          <w:szCs w:val="28"/>
        </w:rPr>
        <w:t xml:space="preserve"> их преимуществам</w:t>
      </w:r>
      <w:r w:rsidR="00B00594">
        <w:rPr>
          <w:rFonts w:ascii="Times New Roman" w:hAnsi="Times New Roman" w:cs="Times New Roman"/>
          <w:sz w:val="28"/>
          <w:szCs w:val="28"/>
        </w:rPr>
        <w:t xml:space="preserve"> относятся</w:t>
      </w:r>
      <w:r>
        <w:rPr>
          <w:rFonts w:ascii="Times New Roman" w:hAnsi="Times New Roman" w:cs="Times New Roman"/>
          <w:sz w:val="28"/>
          <w:szCs w:val="28"/>
        </w:rPr>
        <w:t xml:space="preserve"> большой выбор наконечников</w:t>
      </w:r>
      <w:r w:rsidR="00B00594">
        <w:rPr>
          <w:rFonts w:ascii="Times New Roman" w:hAnsi="Times New Roman" w:cs="Times New Roman"/>
          <w:sz w:val="28"/>
          <w:szCs w:val="28"/>
        </w:rPr>
        <w:t>, возможность орошения</w:t>
      </w:r>
      <w:r w:rsidR="00B00594" w:rsidRPr="00B00594">
        <w:rPr>
          <w:rFonts w:ascii="Times New Roman" w:hAnsi="Times New Roman" w:cs="Times New Roman"/>
          <w:sz w:val="28"/>
          <w:szCs w:val="28"/>
        </w:rPr>
        <w:t xml:space="preserve"> поверхности</w:t>
      </w:r>
      <w:r w:rsidR="00B00594">
        <w:rPr>
          <w:rFonts w:ascii="Times New Roman" w:hAnsi="Times New Roman" w:cs="Times New Roman"/>
          <w:sz w:val="28"/>
          <w:szCs w:val="28"/>
        </w:rPr>
        <w:t xml:space="preserve"> растворами лекарственных сре</w:t>
      </w:r>
      <w:r w:rsidR="009A463B">
        <w:rPr>
          <w:rFonts w:ascii="Times New Roman" w:hAnsi="Times New Roman" w:cs="Times New Roman"/>
          <w:sz w:val="28"/>
          <w:szCs w:val="28"/>
        </w:rPr>
        <w:t>дств и эффект кавитации, который</w:t>
      </w:r>
      <w:r w:rsidR="00B00594">
        <w:rPr>
          <w:rFonts w:ascii="Times New Roman" w:hAnsi="Times New Roman" w:cs="Times New Roman"/>
          <w:sz w:val="28"/>
          <w:szCs w:val="28"/>
        </w:rPr>
        <w:t xml:space="preserve"> реализуется за счет ультразвуковых колебаний в жидкой среде и способствует разрушению </w:t>
      </w:r>
      <w:r w:rsidR="00B00594">
        <w:rPr>
          <w:rFonts w:ascii="Times New Roman" w:hAnsi="Times New Roman" w:cs="Times New Roman"/>
          <w:sz w:val="28"/>
          <w:szCs w:val="28"/>
        </w:rPr>
        <w:lastRenderedPageBreak/>
        <w:t>бактериальных клеток (</w:t>
      </w:r>
      <w:proofErr w:type="spellStart"/>
      <w:r w:rsidR="00B00594">
        <w:rPr>
          <w:rFonts w:ascii="Times New Roman" w:hAnsi="Times New Roman" w:cs="Times New Roman"/>
          <w:sz w:val="28"/>
          <w:szCs w:val="28"/>
        </w:rPr>
        <w:t>Базан</w:t>
      </w:r>
      <w:proofErr w:type="spellEnd"/>
      <w:r w:rsidR="00B00594">
        <w:rPr>
          <w:rFonts w:ascii="Times New Roman" w:hAnsi="Times New Roman" w:cs="Times New Roman"/>
          <w:sz w:val="28"/>
          <w:szCs w:val="28"/>
        </w:rPr>
        <w:t xml:space="preserve"> С.А. 2005). К недостаткам относят риск повреждения</w:t>
      </w:r>
      <w:r w:rsidR="00B00594" w:rsidRPr="00B00594">
        <w:rPr>
          <w:rFonts w:ascii="Times New Roman" w:hAnsi="Times New Roman" w:cs="Times New Roman"/>
          <w:sz w:val="28"/>
          <w:szCs w:val="28"/>
        </w:rPr>
        <w:t xml:space="preserve"> поверхности пломб, керамических реставраций, титановых поверхностей</w:t>
      </w:r>
      <w:r w:rsidR="009A463B">
        <w:rPr>
          <w:rFonts w:ascii="Times New Roman" w:hAnsi="Times New Roman" w:cs="Times New Roman"/>
          <w:sz w:val="28"/>
          <w:szCs w:val="28"/>
        </w:rPr>
        <w:t>. У</w:t>
      </w:r>
      <w:r w:rsidR="00B00594">
        <w:rPr>
          <w:rFonts w:ascii="Times New Roman" w:hAnsi="Times New Roman" w:cs="Times New Roman"/>
          <w:sz w:val="28"/>
          <w:szCs w:val="28"/>
        </w:rPr>
        <w:t xml:space="preserve">льтразвуковые аппараты требуют осторожности при работе: давление, установка наконечника перпендикулярно поверхности зуба, использование при </w:t>
      </w:r>
      <w:proofErr w:type="spellStart"/>
      <w:r w:rsidR="00B00594">
        <w:rPr>
          <w:rFonts w:ascii="Times New Roman" w:hAnsi="Times New Roman" w:cs="Times New Roman"/>
          <w:sz w:val="28"/>
          <w:szCs w:val="28"/>
        </w:rPr>
        <w:t>пародонтологическом</w:t>
      </w:r>
      <w:proofErr w:type="spellEnd"/>
      <w:r w:rsidR="00B00594">
        <w:rPr>
          <w:rFonts w:ascii="Times New Roman" w:hAnsi="Times New Roman" w:cs="Times New Roman"/>
          <w:sz w:val="28"/>
          <w:szCs w:val="28"/>
        </w:rPr>
        <w:t xml:space="preserve"> лечении аппарата без водного орошения недопустимы</w:t>
      </w:r>
      <w:r w:rsidR="00670E91">
        <w:rPr>
          <w:rFonts w:ascii="Times New Roman" w:hAnsi="Times New Roman" w:cs="Times New Roman"/>
          <w:sz w:val="28"/>
          <w:szCs w:val="28"/>
        </w:rPr>
        <w:t xml:space="preserve"> (</w:t>
      </w:r>
      <w:r w:rsidR="00670E91" w:rsidRPr="00670E91">
        <w:rPr>
          <w:rFonts w:ascii="Times New Roman" w:hAnsi="Times New Roman" w:cs="Times New Roman"/>
          <w:sz w:val="28"/>
          <w:szCs w:val="28"/>
        </w:rPr>
        <w:t xml:space="preserve">С. В. </w:t>
      </w:r>
      <w:proofErr w:type="spellStart"/>
      <w:r w:rsidR="00670E91" w:rsidRPr="00670E91">
        <w:rPr>
          <w:rFonts w:ascii="Times New Roman" w:hAnsi="Times New Roman" w:cs="Times New Roman"/>
          <w:sz w:val="28"/>
          <w:szCs w:val="28"/>
        </w:rPr>
        <w:t>Поройский</w:t>
      </w:r>
      <w:proofErr w:type="spellEnd"/>
      <w:r w:rsidR="00670E91">
        <w:rPr>
          <w:rFonts w:ascii="Times New Roman" w:hAnsi="Times New Roman" w:cs="Times New Roman"/>
          <w:sz w:val="28"/>
          <w:szCs w:val="28"/>
        </w:rPr>
        <w:t>, 2014)</w:t>
      </w:r>
      <w:r w:rsidR="009A463B">
        <w:rPr>
          <w:rFonts w:ascii="Times New Roman" w:hAnsi="Times New Roman" w:cs="Times New Roman"/>
          <w:sz w:val="28"/>
          <w:szCs w:val="28"/>
        </w:rPr>
        <w:t>. Для пациентов</w:t>
      </w:r>
      <w:r w:rsidR="00B00594">
        <w:rPr>
          <w:rFonts w:ascii="Times New Roman" w:hAnsi="Times New Roman" w:cs="Times New Roman"/>
          <w:sz w:val="28"/>
          <w:szCs w:val="28"/>
        </w:rPr>
        <w:t xml:space="preserve"> с кардиостимуляторами, а также с сердечно-сосудистыми заболеваниями использование ультразвука </w:t>
      </w:r>
      <w:r w:rsidR="00670E91">
        <w:rPr>
          <w:rFonts w:ascii="Times New Roman" w:hAnsi="Times New Roman" w:cs="Times New Roman"/>
          <w:sz w:val="28"/>
          <w:szCs w:val="28"/>
        </w:rPr>
        <w:t>небезопасно. Сердечно-сосудистые заболевания, как было отмечено выше, часто сопровождают сахарный диабет, это необходимо учитывать при выборе метода лечения.</w:t>
      </w:r>
    </w:p>
    <w:p w:rsidR="00F5608A" w:rsidRDefault="0011103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Существует альтернатива </w:t>
      </w:r>
      <w:r w:rsidRPr="0011103D">
        <w:rPr>
          <w:rFonts w:ascii="Times New Roman" w:hAnsi="Times New Roman" w:cs="Times New Roman"/>
          <w:sz w:val="28"/>
          <w:szCs w:val="28"/>
        </w:rPr>
        <w:t>традиционного ультразвукового метода обработки тканей пародонта.</w:t>
      </w:r>
      <w:r>
        <w:rPr>
          <w:rFonts w:ascii="Times New Roman" w:hAnsi="Times New Roman" w:cs="Times New Roman"/>
          <w:sz w:val="28"/>
          <w:szCs w:val="28"/>
        </w:rPr>
        <w:t xml:space="preserve"> </w:t>
      </w:r>
      <w:r w:rsidR="00F5608A">
        <w:rPr>
          <w:rFonts w:ascii="Times New Roman" w:hAnsi="Times New Roman" w:cs="Times New Roman"/>
          <w:sz w:val="28"/>
          <w:szCs w:val="28"/>
        </w:rPr>
        <w:t xml:space="preserve">Аппарат Вектор разработан для </w:t>
      </w:r>
      <w:r w:rsidR="009A1C74">
        <w:rPr>
          <w:rFonts w:ascii="Times New Roman" w:hAnsi="Times New Roman" w:cs="Times New Roman"/>
          <w:sz w:val="28"/>
          <w:szCs w:val="28"/>
        </w:rPr>
        <w:t xml:space="preserve">профилактики и лечения заболеваний пародонта, удаления зубных отложений и многих других целей, его применение не ограничивается </w:t>
      </w:r>
      <w:proofErr w:type="spellStart"/>
      <w:r w:rsidR="009A1C74">
        <w:rPr>
          <w:rFonts w:ascii="Times New Roman" w:hAnsi="Times New Roman" w:cs="Times New Roman"/>
          <w:sz w:val="28"/>
          <w:szCs w:val="28"/>
        </w:rPr>
        <w:t>пародонтологическим</w:t>
      </w:r>
      <w:proofErr w:type="spellEnd"/>
      <w:r w:rsidR="009A1C74">
        <w:rPr>
          <w:rFonts w:ascii="Times New Roman" w:hAnsi="Times New Roman" w:cs="Times New Roman"/>
          <w:sz w:val="28"/>
          <w:szCs w:val="28"/>
        </w:rPr>
        <w:t xml:space="preserve"> приёмом. Принцип работы аппарата заклю</w:t>
      </w:r>
      <w:r w:rsidR="00D02F5B">
        <w:rPr>
          <w:rFonts w:ascii="Times New Roman" w:hAnsi="Times New Roman" w:cs="Times New Roman"/>
          <w:sz w:val="28"/>
          <w:szCs w:val="28"/>
        </w:rPr>
        <w:t>чается в передаче</w:t>
      </w:r>
      <w:r w:rsidR="009A1C74">
        <w:rPr>
          <w:rFonts w:ascii="Times New Roman" w:hAnsi="Times New Roman" w:cs="Times New Roman"/>
          <w:sz w:val="28"/>
          <w:szCs w:val="28"/>
        </w:rPr>
        <w:t xml:space="preserve"> колебаний</w:t>
      </w:r>
      <w:r w:rsidR="00D02F5B">
        <w:rPr>
          <w:rFonts w:ascii="Times New Roman" w:hAnsi="Times New Roman" w:cs="Times New Roman"/>
          <w:sz w:val="28"/>
          <w:szCs w:val="28"/>
        </w:rPr>
        <w:t xml:space="preserve"> с частотой </w:t>
      </w:r>
      <w:r w:rsidR="00D02F5B" w:rsidRPr="00D02F5B">
        <w:rPr>
          <w:rFonts w:ascii="Times New Roman" w:hAnsi="Times New Roman" w:cs="Times New Roman"/>
          <w:sz w:val="28"/>
          <w:szCs w:val="28"/>
        </w:rPr>
        <w:t>25 кГц</w:t>
      </w:r>
      <w:r w:rsidR="009A1C74">
        <w:rPr>
          <w:rFonts w:ascii="Times New Roman" w:hAnsi="Times New Roman" w:cs="Times New Roman"/>
          <w:sz w:val="28"/>
          <w:szCs w:val="28"/>
        </w:rPr>
        <w:t xml:space="preserve"> через слой жидкости, подаваемой к наконечнику. В комплекте к аппарату 2 жидкости: </w:t>
      </w:r>
      <w:proofErr w:type="spellStart"/>
      <w:r w:rsidR="009A1C74" w:rsidRPr="009A1C74">
        <w:rPr>
          <w:rFonts w:ascii="Times New Roman" w:hAnsi="Times New Roman" w:cs="Times New Roman"/>
          <w:sz w:val="28"/>
          <w:szCs w:val="28"/>
        </w:rPr>
        <w:t>Vector</w:t>
      </w:r>
      <w:proofErr w:type="spellEnd"/>
      <w:r w:rsidR="009A1C74">
        <w:rPr>
          <w:rFonts w:ascii="Times New Roman" w:hAnsi="Times New Roman" w:cs="Times New Roman"/>
          <w:sz w:val="28"/>
          <w:szCs w:val="28"/>
        </w:rPr>
        <w:t xml:space="preserve"> </w:t>
      </w:r>
      <w:proofErr w:type="spellStart"/>
      <w:r w:rsidR="009A1C74" w:rsidRPr="009A1C74">
        <w:rPr>
          <w:rFonts w:ascii="Times New Roman" w:hAnsi="Times New Roman" w:cs="Times New Roman"/>
          <w:sz w:val="28"/>
          <w:szCs w:val="28"/>
        </w:rPr>
        <w:t>fluid</w:t>
      </w:r>
      <w:proofErr w:type="spellEnd"/>
      <w:r w:rsidR="009A1C74">
        <w:rPr>
          <w:rFonts w:ascii="Times New Roman" w:hAnsi="Times New Roman" w:cs="Times New Roman"/>
          <w:sz w:val="28"/>
          <w:szCs w:val="28"/>
        </w:rPr>
        <w:t xml:space="preserve"> </w:t>
      </w:r>
      <w:proofErr w:type="spellStart"/>
      <w:r w:rsidR="009A1C74" w:rsidRPr="009A1C74">
        <w:rPr>
          <w:rFonts w:ascii="Times New Roman" w:hAnsi="Times New Roman" w:cs="Times New Roman"/>
          <w:sz w:val="28"/>
          <w:szCs w:val="28"/>
        </w:rPr>
        <w:t>polish</w:t>
      </w:r>
      <w:proofErr w:type="spellEnd"/>
      <w:r w:rsidR="009A1C74">
        <w:rPr>
          <w:rFonts w:ascii="Times New Roman" w:hAnsi="Times New Roman" w:cs="Times New Roman"/>
          <w:sz w:val="28"/>
          <w:szCs w:val="28"/>
        </w:rPr>
        <w:t xml:space="preserve">, </w:t>
      </w:r>
      <w:r w:rsidR="009A1C74" w:rsidRPr="009A1C74">
        <w:rPr>
          <w:rFonts w:ascii="Times New Roman" w:hAnsi="Times New Roman" w:cs="Times New Roman"/>
          <w:sz w:val="28"/>
          <w:szCs w:val="28"/>
        </w:rPr>
        <w:t>насы</w:t>
      </w:r>
      <w:r w:rsidR="009A1C74">
        <w:rPr>
          <w:rFonts w:ascii="Times New Roman" w:hAnsi="Times New Roman" w:cs="Times New Roman"/>
          <w:sz w:val="28"/>
          <w:szCs w:val="28"/>
        </w:rPr>
        <w:t xml:space="preserve">щенная </w:t>
      </w:r>
      <w:proofErr w:type="spellStart"/>
      <w:r w:rsidR="009A1C74">
        <w:rPr>
          <w:rFonts w:ascii="Times New Roman" w:hAnsi="Times New Roman" w:cs="Times New Roman"/>
          <w:sz w:val="28"/>
          <w:szCs w:val="28"/>
        </w:rPr>
        <w:t>мелкодисперсньм</w:t>
      </w:r>
      <w:r w:rsidR="009A1C74" w:rsidRPr="009A1C74">
        <w:rPr>
          <w:rFonts w:ascii="Times New Roman" w:hAnsi="Times New Roman" w:cs="Times New Roman"/>
          <w:sz w:val="28"/>
          <w:szCs w:val="28"/>
        </w:rPr>
        <w:t>и</w:t>
      </w:r>
      <w:proofErr w:type="spellEnd"/>
      <w:r w:rsidR="009A1C74" w:rsidRPr="009A1C74">
        <w:rPr>
          <w:rFonts w:ascii="Times New Roman" w:hAnsi="Times New Roman" w:cs="Times New Roman"/>
          <w:sz w:val="28"/>
          <w:szCs w:val="28"/>
        </w:rPr>
        <w:t xml:space="preserve"> частицами гидроксилапатита</w:t>
      </w:r>
      <w:r w:rsidR="00D02F5B">
        <w:rPr>
          <w:rFonts w:ascii="Times New Roman" w:hAnsi="Times New Roman" w:cs="Times New Roman"/>
          <w:sz w:val="28"/>
          <w:szCs w:val="28"/>
        </w:rPr>
        <w:t xml:space="preserve"> и применяемая в </w:t>
      </w:r>
      <w:proofErr w:type="spellStart"/>
      <w:r w:rsidR="00D02F5B">
        <w:rPr>
          <w:rFonts w:ascii="Times New Roman" w:hAnsi="Times New Roman" w:cs="Times New Roman"/>
          <w:sz w:val="28"/>
          <w:szCs w:val="28"/>
        </w:rPr>
        <w:t>пародонтологии</w:t>
      </w:r>
      <w:proofErr w:type="spellEnd"/>
      <w:r w:rsidR="00D02F5B">
        <w:rPr>
          <w:rFonts w:ascii="Times New Roman" w:hAnsi="Times New Roman" w:cs="Times New Roman"/>
          <w:sz w:val="28"/>
          <w:szCs w:val="28"/>
        </w:rPr>
        <w:t>,</w:t>
      </w:r>
      <w:r w:rsidR="009A1C74">
        <w:rPr>
          <w:rFonts w:ascii="Times New Roman" w:hAnsi="Times New Roman" w:cs="Times New Roman"/>
          <w:sz w:val="28"/>
          <w:szCs w:val="28"/>
        </w:rPr>
        <w:t xml:space="preserve"> и </w:t>
      </w:r>
      <w:proofErr w:type="spellStart"/>
      <w:r w:rsidR="009A1C74" w:rsidRPr="009A1C74">
        <w:rPr>
          <w:rFonts w:ascii="Times New Roman" w:hAnsi="Times New Roman" w:cs="Times New Roman"/>
          <w:sz w:val="28"/>
          <w:szCs w:val="28"/>
        </w:rPr>
        <w:t>Vector</w:t>
      </w:r>
      <w:proofErr w:type="spellEnd"/>
      <w:r w:rsidR="009A1C74" w:rsidRPr="009A1C74">
        <w:rPr>
          <w:rFonts w:ascii="Times New Roman" w:hAnsi="Times New Roman" w:cs="Times New Roman"/>
          <w:sz w:val="28"/>
          <w:szCs w:val="28"/>
        </w:rPr>
        <w:t xml:space="preserve"> </w:t>
      </w:r>
      <w:proofErr w:type="spellStart"/>
      <w:r w:rsidR="009A1C74" w:rsidRPr="009A1C74">
        <w:rPr>
          <w:rFonts w:ascii="Times New Roman" w:hAnsi="Times New Roman" w:cs="Times New Roman"/>
          <w:sz w:val="28"/>
          <w:szCs w:val="28"/>
        </w:rPr>
        <w:t>fluid</w:t>
      </w:r>
      <w:proofErr w:type="spellEnd"/>
      <w:r w:rsidR="009A1C74">
        <w:rPr>
          <w:rFonts w:ascii="Times New Roman" w:hAnsi="Times New Roman" w:cs="Times New Roman"/>
          <w:sz w:val="28"/>
          <w:szCs w:val="28"/>
        </w:rPr>
        <w:t xml:space="preserve"> </w:t>
      </w:r>
      <w:proofErr w:type="spellStart"/>
      <w:r w:rsidR="009A1C74" w:rsidRPr="009A1C74">
        <w:rPr>
          <w:rFonts w:ascii="Times New Roman" w:hAnsi="Times New Roman" w:cs="Times New Roman"/>
          <w:sz w:val="28"/>
          <w:szCs w:val="28"/>
        </w:rPr>
        <w:t>abrasive</w:t>
      </w:r>
      <w:proofErr w:type="spellEnd"/>
      <w:r w:rsidR="009A1C74">
        <w:rPr>
          <w:rFonts w:ascii="Times New Roman" w:hAnsi="Times New Roman" w:cs="Times New Roman"/>
          <w:sz w:val="28"/>
          <w:szCs w:val="28"/>
        </w:rPr>
        <w:t xml:space="preserve">, </w:t>
      </w:r>
      <w:r w:rsidR="009A1C74" w:rsidRPr="009A1C74">
        <w:rPr>
          <w:rFonts w:ascii="Times New Roman" w:hAnsi="Times New Roman" w:cs="Times New Roman"/>
          <w:sz w:val="28"/>
          <w:szCs w:val="28"/>
        </w:rPr>
        <w:t>содержащая карбид кремния</w:t>
      </w:r>
      <w:r w:rsidR="009A1C74">
        <w:rPr>
          <w:rFonts w:ascii="Times New Roman" w:hAnsi="Times New Roman" w:cs="Times New Roman"/>
          <w:sz w:val="28"/>
          <w:szCs w:val="28"/>
        </w:rPr>
        <w:t xml:space="preserve"> и применяемая при препарировании.</w:t>
      </w:r>
      <w:r w:rsidR="00D02F5B">
        <w:rPr>
          <w:rFonts w:ascii="Times New Roman" w:hAnsi="Times New Roman" w:cs="Times New Roman"/>
          <w:sz w:val="28"/>
          <w:szCs w:val="28"/>
        </w:rPr>
        <w:t xml:space="preserve"> В </w:t>
      </w:r>
      <w:proofErr w:type="spellStart"/>
      <w:r w:rsidR="00D02F5B">
        <w:rPr>
          <w:rFonts w:ascii="Times New Roman" w:hAnsi="Times New Roman" w:cs="Times New Roman"/>
          <w:sz w:val="28"/>
          <w:szCs w:val="28"/>
        </w:rPr>
        <w:t>пародонтологии</w:t>
      </w:r>
      <w:proofErr w:type="spellEnd"/>
      <w:r w:rsidR="00D02F5B">
        <w:rPr>
          <w:rFonts w:ascii="Times New Roman" w:hAnsi="Times New Roman" w:cs="Times New Roman"/>
          <w:sz w:val="28"/>
          <w:szCs w:val="28"/>
        </w:rPr>
        <w:t xml:space="preserve"> используют суспензию </w:t>
      </w:r>
      <w:proofErr w:type="spellStart"/>
      <w:r w:rsidR="00D02F5B" w:rsidRPr="00D02F5B">
        <w:rPr>
          <w:rFonts w:ascii="Times New Roman" w:hAnsi="Times New Roman" w:cs="Times New Roman"/>
          <w:sz w:val="28"/>
          <w:szCs w:val="28"/>
        </w:rPr>
        <w:t>Vector</w:t>
      </w:r>
      <w:proofErr w:type="spellEnd"/>
      <w:r w:rsidR="00D02F5B" w:rsidRPr="00D02F5B">
        <w:rPr>
          <w:rFonts w:ascii="Times New Roman" w:hAnsi="Times New Roman" w:cs="Times New Roman"/>
          <w:sz w:val="28"/>
          <w:szCs w:val="28"/>
        </w:rPr>
        <w:t xml:space="preserve"> </w:t>
      </w:r>
      <w:proofErr w:type="spellStart"/>
      <w:r w:rsidR="00D02F5B" w:rsidRPr="00D02F5B">
        <w:rPr>
          <w:rFonts w:ascii="Times New Roman" w:hAnsi="Times New Roman" w:cs="Times New Roman"/>
          <w:sz w:val="28"/>
          <w:szCs w:val="28"/>
        </w:rPr>
        <w:t>fluid</w:t>
      </w:r>
      <w:proofErr w:type="spellEnd"/>
      <w:r w:rsidR="00D02F5B" w:rsidRPr="00D02F5B">
        <w:rPr>
          <w:rFonts w:ascii="Times New Roman" w:hAnsi="Times New Roman" w:cs="Times New Roman"/>
          <w:sz w:val="28"/>
          <w:szCs w:val="28"/>
        </w:rPr>
        <w:t xml:space="preserve"> </w:t>
      </w:r>
      <w:proofErr w:type="spellStart"/>
      <w:r w:rsidR="00D02F5B" w:rsidRPr="00D02F5B">
        <w:rPr>
          <w:rFonts w:ascii="Times New Roman" w:hAnsi="Times New Roman" w:cs="Times New Roman"/>
          <w:sz w:val="28"/>
          <w:szCs w:val="28"/>
        </w:rPr>
        <w:t>polish</w:t>
      </w:r>
      <w:proofErr w:type="spellEnd"/>
      <w:r w:rsidR="00D02F5B">
        <w:rPr>
          <w:rFonts w:ascii="Times New Roman" w:hAnsi="Times New Roman" w:cs="Times New Roman"/>
          <w:sz w:val="28"/>
          <w:szCs w:val="28"/>
        </w:rPr>
        <w:t xml:space="preserve"> для щадящей обработки</w:t>
      </w:r>
      <w:r w:rsidR="009A1C74" w:rsidRPr="009A1C74">
        <w:rPr>
          <w:rFonts w:ascii="Times New Roman" w:hAnsi="Times New Roman" w:cs="Times New Roman"/>
          <w:sz w:val="28"/>
          <w:szCs w:val="28"/>
        </w:rPr>
        <w:t xml:space="preserve"> пародонтального кар</w:t>
      </w:r>
      <w:r w:rsidR="00D02F5B">
        <w:rPr>
          <w:rFonts w:ascii="Times New Roman" w:hAnsi="Times New Roman" w:cs="Times New Roman"/>
          <w:sz w:val="28"/>
          <w:szCs w:val="28"/>
        </w:rPr>
        <w:t>мана и поверхности корня</w:t>
      </w:r>
      <w:r w:rsidR="00D31F9E">
        <w:rPr>
          <w:rFonts w:ascii="Times New Roman" w:hAnsi="Times New Roman" w:cs="Times New Roman"/>
          <w:sz w:val="28"/>
          <w:szCs w:val="28"/>
        </w:rPr>
        <w:t xml:space="preserve"> </w:t>
      </w:r>
      <w:r w:rsidR="00D31F9E" w:rsidRPr="00D31F9E">
        <w:rPr>
          <w:rFonts w:ascii="Times New Roman" w:hAnsi="Times New Roman" w:cs="Times New Roman"/>
          <w:sz w:val="28"/>
          <w:szCs w:val="28"/>
        </w:rPr>
        <w:t>[96]</w:t>
      </w:r>
      <w:r w:rsidR="00D02F5B">
        <w:rPr>
          <w:rFonts w:ascii="Times New Roman" w:hAnsi="Times New Roman" w:cs="Times New Roman"/>
          <w:sz w:val="28"/>
          <w:szCs w:val="28"/>
        </w:rPr>
        <w:t xml:space="preserve">. От привычных ультразвуковых инструментов аппарат Вектор отличается более мягким действием по отношению к тканям зуба. Это возможно за счёт опосредованной передачи колебаний через слой жидкости, причём </w:t>
      </w:r>
      <w:r w:rsidR="00D02F5B" w:rsidRPr="00D02F5B">
        <w:rPr>
          <w:rFonts w:ascii="Times New Roman" w:hAnsi="Times New Roman" w:cs="Times New Roman"/>
          <w:sz w:val="28"/>
          <w:szCs w:val="28"/>
        </w:rPr>
        <w:t>направление колебаний изменяется благодаря резонансному кольцу</w:t>
      </w:r>
      <w:r w:rsidR="00D02F5B">
        <w:rPr>
          <w:rFonts w:ascii="Times New Roman" w:hAnsi="Times New Roman" w:cs="Times New Roman"/>
          <w:sz w:val="28"/>
          <w:szCs w:val="28"/>
        </w:rPr>
        <w:t xml:space="preserve"> в конструкции специального пародонтологического наконечника. Благодаря этому ультразвуковые колебания распространяются параллельно поверхности эмали и корня,</w:t>
      </w:r>
      <w:r w:rsidR="00D20F26">
        <w:rPr>
          <w:rFonts w:ascii="Times New Roman" w:hAnsi="Times New Roman" w:cs="Times New Roman"/>
          <w:sz w:val="28"/>
          <w:szCs w:val="28"/>
        </w:rPr>
        <w:t xml:space="preserve"> что исключает их повреждение, при этом обеспечивая полноценное удаление</w:t>
      </w:r>
      <w:r w:rsidR="009A1C74" w:rsidRPr="009A1C74">
        <w:rPr>
          <w:rFonts w:ascii="Times New Roman" w:hAnsi="Times New Roman" w:cs="Times New Roman"/>
          <w:sz w:val="28"/>
          <w:szCs w:val="28"/>
        </w:rPr>
        <w:t xml:space="preserve"> над- и </w:t>
      </w:r>
      <w:proofErr w:type="spellStart"/>
      <w:r w:rsidR="009A1C74" w:rsidRPr="009A1C74">
        <w:rPr>
          <w:rFonts w:ascii="Times New Roman" w:hAnsi="Times New Roman" w:cs="Times New Roman"/>
          <w:sz w:val="28"/>
          <w:szCs w:val="28"/>
        </w:rPr>
        <w:t>поддесневой</w:t>
      </w:r>
      <w:proofErr w:type="spellEnd"/>
      <w:r w:rsidR="009A1C74" w:rsidRPr="009A1C74">
        <w:rPr>
          <w:rFonts w:ascii="Times New Roman" w:hAnsi="Times New Roman" w:cs="Times New Roman"/>
          <w:sz w:val="28"/>
          <w:szCs w:val="28"/>
        </w:rPr>
        <w:t xml:space="preserve"> биопленки</w:t>
      </w:r>
      <w:r w:rsidR="00D20F26">
        <w:rPr>
          <w:rFonts w:ascii="Times New Roman" w:hAnsi="Times New Roman" w:cs="Times New Roman"/>
          <w:sz w:val="28"/>
          <w:szCs w:val="28"/>
        </w:rPr>
        <w:t xml:space="preserve">. Эффективность метода была подтверждена </w:t>
      </w:r>
      <w:r w:rsidR="00D20F26">
        <w:rPr>
          <w:rFonts w:ascii="Times New Roman" w:hAnsi="Times New Roman" w:cs="Times New Roman"/>
          <w:sz w:val="28"/>
          <w:szCs w:val="28"/>
        </w:rPr>
        <w:lastRenderedPageBreak/>
        <w:t>исследованиями: после процедуры происходило снижение количества грибковой,</w:t>
      </w:r>
      <w:r w:rsidR="00D20F26" w:rsidRPr="00D20F26">
        <w:rPr>
          <w:rFonts w:ascii="Times New Roman" w:hAnsi="Times New Roman" w:cs="Times New Roman"/>
          <w:sz w:val="28"/>
          <w:szCs w:val="28"/>
        </w:rPr>
        <w:t xml:space="preserve"> анаэробной флоры </w:t>
      </w:r>
      <w:proofErr w:type="spellStart"/>
      <w:r w:rsidR="00D20F26" w:rsidRPr="00D20F26">
        <w:rPr>
          <w:rFonts w:ascii="Times New Roman" w:hAnsi="Times New Roman" w:cs="Times New Roman"/>
          <w:sz w:val="28"/>
          <w:szCs w:val="28"/>
        </w:rPr>
        <w:t>поддесневой</w:t>
      </w:r>
      <w:proofErr w:type="spellEnd"/>
      <w:r w:rsidR="00D20F26" w:rsidRPr="00D20F26">
        <w:rPr>
          <w:rFonts w:ascii="Times New Roman" w:hAnsi="Times New Roman" w:cs="Times New Roman"/>
          <w:sz w:val="28"/>
          <w:szCs w:val="28"/>
        </w:rPr>
        <w:t xml:space="preserve"> области</w:t>
      </w:r>
      <w:r w:rsidR="00D20F26">
        <w:rPr>
          <w:rFonts w:ascii="Times New Roman" w:hAnsi="Times New Roman" w:cs="Times New Roman"/>
          <w:sz w:val="28"/>
          <w:szCs w:val="28"/>
        </w:rPr>
        <w:t>, улучшились индексы гигиены (Орехова Л.Ю. 2017)</w:t>
      </w:r>
      <w:r w:rsidR="00327ABF">
        <w:rPr>
          <w:rFonts w:ascii="Times New Roman" w:hAnsi="Times New Roman" w:cs="Times New Roman"/>
          <w:sz w:val="28"/>
          <w:szCs w:val="28"/>
        </w:rPr>
        <w:t xml:space="preserve">. Щадящее действие особенно важно для пациентов с СД, поскольку метаболические изменения сказываются на устойчивости твёрдых тканей зуба и на </w:t>
      </w:r>
      <w:proofErr w:type="spellStart"/>
      <w:r w:rsidR="00327ABF">
        <w:rPr>
          <w:rFonts w:ascii="Times New Roman" w:hAnsi="Times New Roman" w:cs="Times New Roman"/>
          <w:sz w:val="28"/>
          <w:szCs w:val="28"/>
        </w:rPr>
        <w:t>репаративной</w:t>
      </w:r>
      <w:proofErr w:type="spellEnd"/>
      <w:r w:rsidR="00327ABF">
        <w:rPr>
          <w:rFonts w:ascii="Times New Roman" w:hAnsi="Times New Roman" w:cs="Times New Roman"/>
          <w:sz w:val="28"/>
          <w:szCs w:val="28"/>
        </w:rPr>
        <w:t xml:space="preserve"> способности мягких тканей. Процедура с использованием аппарата Вектор менее инвазивна, поэтому после неё наступает относительно быстрое заживление </w:t>
      </w:r>
      <w:r w:rsidR="00830331" w:rsidRPr="00830331">
        <w:rPr>
          <w:rFonts w:ascii="Times New Roman" w:hAnsi="Times New Roman" w:cs="Times New Roman"/>
          <w:sz w:val="28"/>
          <w:szCs w:val="28"/>
        </w:rPr>
        <w:t>[75]</w:t>
      </w:r>
      <w:r w:rsidR="00327ABF">
        <w:rPr>
          <w:rFonts w:ascii="Times New Roman" w:hAnsi="Times New Roman" w:cs="Times New Roman"/>
          <w:sz w:val="28"/>
          <w:szCs w:val="28"/>
        </w:rPr>
        <w:t>.</w:t>
      </w:r>
      <w:r w:rsidR="00D90DDF">
        <w:rPr>
          <w:rFonts w:ascii="Times New Roman" w:hAnsi="Times New Roman" w:cs="Times New Roman"/>
          <w:sz w:val="28"/>
          <w:szCs w:val="28"/>
        </w:rPr>
        <w:t xml:space="preserve">  Удаление зубных отложений с помощью аппарата Вектор считается в настоящее время а</w:t>
      </w:r>
      <w:r w:rsidR="00D90DDF" w:rsidRPr="00D90DDF">
        <w:rPr>
          <w:rFonts w:ascii="Times New Roman" w:hAnsi="Times New Roman" w:cs="Times New Roman"/>
          <w:sz w:val="28"/>
          <w:szCs w:val="28"/>
        </w:rPr>
        <w:t>льтернативой хирургическому методу</w:t>
      </w:r>
      <w:r w:rsidR="00D90DDF">
        <w:rPr>
          <w:rFonts w:ascii="Times New Roman" w:hAnsi="Times New Roman" w:cs="Times New Roman"/>
          <w:sz w:val="28"/>
          <w:szCs w:val="28"/>
        </w:rPr>
        <w:t xml:space="preserve"> при лёгких формах хронического генерализованного пародонтита (Круглова Н.В, 2011)</w:t>
      </w:r>
      <w:r w:rsidR="002D444B">
        <w:rPr>
          <w:rFonts w:ascii="Times New Roman" w:hAnsi="Times New Roman" w:cs="Times New Roman"/>
          <w:sz w:val="28"/>
          <w:szCs w:val="28"/>
        </w:rPr>
        <w:t xml:space="preserve">. Для пациентов с СД возможность избежать хирургического вмешательства </w:t>
      </w:r>
      <w:r w:rsidR="00DA5EA0">
        <w:rPr>
          <w:rFonts w:ascii="Times New Roman" w:hAnsi="Times New Roman" w:cs="Times New Roman"/>
          <w:sz w:val="28"/>
          <w:szCs w:val="28"/>
        </w:rPr>
        <w:t xml:space="preserve">является особым преимуществом. </w:t>
      </w:r>
    </w:p>
    <w:p w:rsidR="00670E91" w:rsidRDefault="00670E91"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хорошо себя зарекомендовали системы воздушно-абразивного удаления зубных отложений. Принцип работы основан на подаче </w:t>
      </w:r>
      <w:r w:rsidRPr="00670E91">
        <w:rPr>
          <w:rFonts w:ascii="Times New Roman" w:hAnsi="Times New Roman" w:cs="Times New Roman"/>
          <w:sz w:val="28"/>
          <w:szCs w:val="28"/>
        </w:rPr>
        <w:t>абразивного пор</w:t>
      </w:r>
      <w:r>
        <w:rPr>
          <w:rFonts w:ascii="Times New Roman" w:hAnsi="Times New Roman" w:cs="Times New Roman"/>
          <w:sz w:val="28"/>
          <w:szCs w:val="28"/>
        </w:rPr>
        <w:t>ошка</w:t>
      </w:r>
      <w:r w:rsidRPr="00670E91">
        <w:rPr>
          <w:rFonts w:ascii="Times New Roman" w:hAnsi="Times New Roman" w:cs="Times New Roman"/>
          <w:sz w:val="28"/>
          <w:szCs w:val="28"/>
        </w:rPr>
        <w:t xml:space="preserve"> на поверхность зуба с водой под давлением</w:t>
      </w:r>
      <w:r>
        <w:rPr>
          <w:rFonts w:ascii="Times New Roman" w:hAnsi="Times New Roman" w:cs="Times New Roman"/>
          <w:sz w:val="28"/>
          <w:szCs w:val="28"/>
        </w:rPr>
        <w:t>.</w:t>
      </w:r>
      <w:r w:rsidR="008606D8">
        <w:rPr>
          <w:rFonts w:ascii="Times New Roman" w:hAnsi="Times New Roman" w:cs="Times New Roman"/>
          <w:sz w:val="28"/>
          <w:szCs w:val="28"/>
        </w:rPr>
        <w:t xml:space="preserve"> На рынке представлен широкий выбор абразивных порошков.</w:t>
      </w:r>
      <w:r w:rsidR="003419C0">
        <w:rPr>
          <w:rFonts w:ascii="Times New Roman" w:hAnsi="Times New Roman" w:cs="Times New Roman"/>
          <w:sz w:val="28"/>
          <w:szCs w:val="28"/>
        </w:rPr>
        <w:t xml:space="preserve"> Распространение получили порошки на основе бикарбоната натрия, глицина, </w:t>
      </w:r>
      <w:proofErr w:type="spellStart"/>
      <w:r w:rsidR="003419C0">
        <w:rPr>
          <w:rFonts w:ascii="Times New Roman" w:hAnsi="Times New Roman" w:cs="Times New Roman"/>
          <w:sz w:val="28"/>
          <w:szCs w:val="28"/>
        </w:rPr>
        <w:t>эритрола</w:t>
      </w:r>
      <w:proofErr w:type="spellEnd"/>
      <w:r w:rsidR="003419C0">
        <w:rPr>
          <w:rFonts w:ascii="Times New Roman" w:hAnsi="Times New Roman" w:cs="Times New Roman"/>
          <w:sz w:val="28"/>
          <w:szCs w:val="28"/>
        </w:rPr>
        <w:t>, есть средства на основе соединений кальция.</w:t>
      </w:r>
      <w:r>
        <w:rPr>
          <w:rFonts w:ascii="Times New Roman" w:hAnsi="Times New Roman" w:cs="Times New Roman"/>
          <w:sz w:val="28"/>
          <w:szCs w:val="28"/>
        </w:rPr>
        <w:t xml:space="preserve"> Частицы</w:t>
      </w:r>
      <w:r w:rsidR="003419C0">
        <w:rPr>
          <w:rFonts w:ascii="Times New Roman" w:hAnsi="Times New Roman" w:cs="Times New Roman"/>
          <w:sz w:val="28"/>
          <w:szCs w:val="28"/>
        </w:rPr>
        <w:t xml:space="preserve"> порошков могут иметь различные размер и</w:t>
      </w:r>
      <w:r w:rsidRPr="00670E91">
        <w:rPr>
          <w:rFonts w:ascii="Times New Roman" w:hAnsi="Times New Roman" w:cs="Times New Roman"/>
          <w:sz w:val="28"/>
          <w:szCs w:val="28"/>
        </w:rPr>
        <w:t xml:space="preserve"> форму: сферическую, удлине</w:t>
      </w:r>
      <w:r w:rsidR="00FB5E73">
        <w:rPr>
          <w:rFonts w:ascii="Times New Roman" w:hAnsi="Times New Roman" w:cs="Times New Roman"/>
          <w:sz w:val="28"/>
          <w:szCs w:val="28"/>
        </w:rPr>
        <w:t>нную остроконечную или округлую (</w:t>
      </w:r>
      <w:r w:rsidR="00FB5E73" w:rsidRPr="00FB5E73">
        <w:rPr>
          <w:rFonts w:ascii="Times New Roman" w:hAnsi="Times New Roman" w:cs="Times New Roman"/>
          <w:sz w:val="28"/>
          <w:szCs w:val="28"/>
        </w:rPr>
        <w:t>Дмитриева Л. А</w:t>
      </w:r>
      <w:r w:rsidRPr="00670E91">
        <w:rPr>
          <w:rFonts w:ascii="Times New Roman" w:hAnsi="Times New Roman" w:cs="Times New Roman"/>
          <w:sz w:val="28"/>
          <w:szCs w:val="28"/>
        </w:rPr>
        <w:t>.</w:t>
      </w:r>
      <w:r w:rsidR="00FB5E73">
        <w:rPr>
          <w:rFonts w:ascii="Times New Roman" w:hAnsi="Times New Roman" w:cs="Times New Roman"/>
          <w:sz w:val="28"/>
          <w:szCs w:val="28"/>
        </w:rPr>
        <w:t xml:space="preserve"> 2001). Воздушно-абразивная обработка сочетает в себе</w:t>
      </w:r>
      <w:r w:rsidRPr="00670E91">
        <w:rPr>
          <w:rFonts w:ascii="Times New Roman" w:hAnsi="Times New Roman" w:cs="Times New Roman"/>
          <w:sz w:val="28"/>
          <w:szCs w:val="28"/>
        </w:rPr>
        <w:t xml:space="preserve"> </w:t>
      </w:r>
      <w:r w:rsidR="00FB5E73">
        <w:rPr>
          <w:rFonts w:ascii="Times New Roman" w:hAnsi="Times New Roman" w:cs="Times New Roman"/>
          <w:sz w:val="28"/>
          <w:szCs w:val="28"/>
        </w:rPr>
        <w:t xml:space="preserve">эффективное удаление </w:t>
      </w:r>
      <w:proofErr w:type="spellStart"/>
      <w:r w:rsidR="00FB5E73">
        <w:rPr>
          <w:rFonts w:ascii="Times New Roman" w:hAnsi="Times New Roman" w:cs="Times New Roman"/>
          <w:sz w:val="28"/>
          <w:szCs w:val="28"/>
        </w:rPr>
        <w:t>наддесневых</w:t>
      </w:r>
      <w:proofErr w:type="spellEnd"/>
      <w:r w:rsidR="00FB5E73">
        <w:rPr>
          <w:rFonts w:ascii="Times New Roman" w:hAnsi="Times New Roman" w:cs="Times New Roman"/>
          <w:sz w:val="28"/>
          <w:szCs w:val="28"/>
        </w:rPr>
        <w:t xml:space="preserve"> зубных отложений, в том числе пигментированных, с </w:t>
      </w:r>
      <w:r w:rsidRPr="00670E91">
        <w:rPr>
          <w:rFonts w:ascii="Times New Roman" w:hAnsi="Times New Roman" w:cs="Times New Roman"/>
          <w:sz w:val="28"/>
          <w:szCs w:val="28"/>
        </w:rPr>
        <w:t>безопасность</w:t>
      </w:r>
      <w:r w:rsidR="00FB5E73">
        <w:rPr>
          <w:rFonts w:ascii="Times New Roman" w:hAnsi="Times New Roman" w:cs="Times New Roman"/>
          <w:sz w:val="28"/>
          <w:szCs w:val="28"/>
        </w:rPr>
        <w:t>ю</w:t>
      </w:r>
      <w:r w:rsidRPr="00670E91">
        <w:rPr>
          <w:rFonts w:ascii="Times New Roman" w:hAnsi="Times New Roman" w:cs="Times New Roman"/>
          <w:sz w:val="28"/>
          <w:szCs w:val="28"/>
        </w:rPr>
        <w:t xml:space="preserve"> д</w:t>
      </w:r>
      <w:r w:rsidR="00FB5E73">
        <w:rPr>
          <w:rFonts w:ascii="Times New Roman" w:hAnsi="Times New Roman" w:cs="Times New Roman"/>
          <w:sz w:val="28"/>
          <w:szCs w:val="28"/>
        </w:rPr>
        <w:t>ля реставрационных конструкций</w:t>
      </w:r>
      <w:r w:rsidRPr="00670E91">
        <w:rPr>
          <w:rFonts w:ascii="Times New Roman" w:hAnsi="Times New Roman" w:cs="Times New Roman"/>
          <w:sz w:val="28"/>
          <w:szCs w:val="28"/>
        </w:rPr>
        <w:t>.</w:t>
      </w:r>
      <w:r w:rsidR="00FB5E73">
        <w:rPr>
          <w:rFonts w:ascii="Times New Roman" w:hAnsi="Times New Roman" w:cs="Times New Roman"/>
          <w:sz w:val="28"/>
          <w:szCs w:val="28"/>
        </w:rPr>
        <w:t xml:space="preserve"> Метод позволяет удалять зубные отложения в таких труднодоступных местах, как </w:t>
      </w:r>
      <w:proofErr w:type="spellStart"/>
      <w:r w:rsidR="00FB5E73">
        <w:rPr>
          <w:rFonts w:ascii="Times New Roman" w:hAnsi="Times New Roman" w:cs="Times New Roman"/>
          <w:sz w:val="28"/>
          <w:szCs w:val="28"/>
        </w:rPr>
        <w:t>апроксимальные</w:t>
      </w:r>
      <w:proofErr w:type="spellEnd"/>
      <w:r w:rsidR="00FB5E73">
        <w:rPr>
          <w:rFonts w:ascii="Times New Roman" w:hAnsi="Times New Roman" w:cs="Times New Roman"/>
          <w:sz w:val="28"/>
          <w:szCs w:val="28"/>
        </w:rPr>
        <w:t xml:space="preserve"> поверхности. Однако и он не лишён недостатков. Во-первых</w:t>
      </w:r>
      <w:r w:rsidR="008606D8">
        <w:rPr>
          <w:rFonts w:ascii="Times New Roman" w:hAnsi="Times New Roman" w:cs="Times New Roman"/>
          <w:sz w:val="28"/>
          <w:szCs w:val="28"/>
        </w:rPr>
        <w:t>,</w:t>
      </w:r>
      <w:r w:rsidR="00FB5E73">
        <w:rPr>
          <w:rFonts w:ascii="Times New Roman" w:hAnsi="Times New Roman" w:cs="Times New Roman"/>
          <w:sz w:val="28"/>
          <w:szCs w:val="28"/>
        </w:rPr>
        <w:t xml:space="preserve"> абразивный порошок оставляет на поверхности зубов микрорельеф, подобный поверхности протравленной эмали </w:t>
      </w:r>
      <w:r w:rsidR="00FB5E73" w:rsidRPr="00FB5E73">
        <w:rPr>
          <w:rFonts w:ascii="Times New Roman" w:hAnsi="Times New Roman" w:cs="Times New Roman"/>
          <w:sz w:val="28"/>
          <w:szCs w:val="28"/>
        </w:rPr>
        <w:t xml:space="preserve">(С. В. </w:t>
      </w:r>
      <w:proofErr w:type="spellStart"/>
      <w:r w:rsidR="00FB5E73" w:rsidRPr="00FB5E73">
        <w:rPr>
          <w:rFonts w:ascii="Times New Roman" w:hAnsi="Times New Roman" w:cs="Times New Roman"/>
          <w:sz w:val="28"/>
          <w:szCs w:val="28"/>
        </w:rPr>
        <w:t>Поройский</w:t>
      </w:r>
      <w:proofErr w:type="spellEnd"/>
      <w:r w:rsidR="00FB5E73" w:rsidRPr="00FB5E73">
        <w:rPr>
          <w:rFonts w:ascii="Times New Roman" w:hAnsi="Times New Roman" w:cs="Times New Roman"/>
          <w:sz w:val="28"/>
          <w:szCs w:val="28"/>
        </w:rPr>
        <w:t>, 2014)</w:t>
      </w:r>
      <w:r w:rsidR="00FB5E73">
        <w:rPr>
          <w:rFonts w:ascii="Times New Roman" w:hAnsi="Times New Roman" w:cs="Times New Roman"/>
          <w:sz w:val="28"/>
          <w:szCs w:val="28"/>
        </w:rPr>
        <w:t>.</w:t>
      </w:r>
      <w:r w:rsidR="008606D8">
        <w:rPr>
          <w:rFonts w:ascii="Times New Roman" w:hAnsi="Times New Roman" w:cs="Times New Roman"/>
          <w:sz w:val="28"/>
          <w:szCs w:val="28"/>
        </w:rPr>
        <w:t xml:space="preserve"> </w:t>
      </w:r>
      <w:proofErr w:type="spellStart"/>
      <w:r w:rsidR="008606D8">
        <w:rPr>
          <w:rFonts w:ascii="Times New Roman" w:hAnsi="Times New Roman" w:cs="Times New Roman"/>
          <w:sz w:val="28"/>
          <w:szCs w:val="28"/>
        </w:rPr>
        <w:t>Микрошероховатость</w:t>
      </w:r>
      <w:proofErr w:type="spellEnd"/>
      <w:r w:rsidR="008606D8">
        <w:rPr>
          <w:rFonts w:ascii="Times New Roman" w:hAnsi="Times New Roman" w:cs="Times New Roman"/>
          <w:sz w:val="28"/>
          <w:szCs w:val="28"/>
        </w:rPr>
        <w:t xml:space="preserve"> поверхности способствует ретенции налёта, в связи с этим в качестве профилактики после пескоструйной обработки обязателен этап тщательной полировки щетками со специальными пастами и </w:t>
      </w:r>
      <w:r w:rsidR="008606D8">
        <w:rPr>
          <w:rFonts w:ascii="Times New Roman" w:hAnsi="Times New Roman" w:cs="Times New Roman"/>
          <w:sz w:val="28"/>
          <w:szCs w:val="28"/>
        </w:rPr>
        <w:lastRenderedPageBreak/>
        <w:t>полировочными резинками. В</w:t>
      </w:r>
      <w:r w:rsidR="003419C0">
        <w:rPr>
          <w:rFonts w:ascii="Times New Roman" w:hAnsi="Times New Roman" w:cs="Times New Roman"/>
          <w:sz w:val="28"/>
          <w:szCs w:val="28"/>
        </w:rPr>
        <w:t xml:space="preserve">о-вторых, </w:t>
      </w:r>
      <w:r w:rsidR="00775F5F">
        <w:rPr>
          <w:rFonts w:ascii="Times New Roman" w:hAnsi="Times New Roman" w:cs="Times New Roman"/>
          <w:sz w:val="28"/>
          <w:szCs w:val="28"/>
        </w:rPr>
        <w:t>во время процедуры</w:t>
      </w:r>
      <w:r w:rsidR="008606D8">
        <w:rPr>
          <w:rFonts w:ascii="Times New Roman" w:hAnsi="Times New Roman" w:cs="Times New Roman"/>
          <w:sz w:val="28"/>
          <w:szCs w:val="28"/>
        </w:rPr>
        <w:t xml:space="preserve"> возможны неприятные ощущения, болезненность в области дефектов твёрдых тканей и очагов деминерализации.</w:t>
      </w:r>
      <w:r w:rsidR="00775F5F" w:rsidRPr="00775F5F">
        <w:rPr>
          <w:rFonts w:ascii="Times New Roman" w:hAnsi="Times New Roman" w:cs="Times New Roman"/>
          <w:sz w:val="28"/>
          <w:szCs w:val="28"/>
        </w:rPr>
        <w:t xml:space="preserve"> В литературе описаны редкие случаи подкожной эмфиземы, обусловленной травмой слизистой оболочки и использованием сжатого воздуха</w:t>
      </w:r>
      <w:r w:rsidR="00775F5F">
        <w:rPr>
          <w:rFonts w:ascii="Times New Roman" w:hAnsi="Times New Roman" w:cs="Times New Roman"/>
          <w:sz w:val="28"/>
          <w:szCs w:val="28"/>
        </w:rPr>
        <w:t xml:space="preserve"> (</w:t>
      </w:r>
      <w:proofErr w:type="spellStart"/>
      <w:r w:rsidR="00775F5F" w:rsidRPr="00775F5F">
        <w:rPr>
          <w:rFonts w:ascii="Times New Roman" w:hAnsi="Times New Roman" w:cs="Times New Roman"/>
          <w:sz w:val="28"/>
          <w:szCs w:val="28"/>
          <w:lang w:val="en-US"/>
        </w:rPr>
        <w:t>Zantello</w:t>
      </w:r>
      <w:proofErr w:type="spellEnd"/>
      <w:r w:rsidR="00775F5F">
        <w:rPr>
          <w:rFonts w:ascii="Times New Roman" w:hAnsi="Times New Roman" w:cs="Times New Roman"/>
          <w:sz w:val="28"/>
          <w:szCs w:val="28"/>
        </w:rPr>
        <w:t>, 2019)</w:t>
      </w:r>
      <w:r w:rsidR="00775F5F" w:rsidRPr="00775F5F">
        <w:rPr>
          <w:rFonts w:ascii="Times New Roman" w:hAnsi="Times New Roman" w:cs="Times New Roman"/>
          <w:sz w:val="28"/>
          <w:szCs w:val="28"/>
        </w:rPr>
        <w:t>.</w:t>
      </w:r>
      <w:r w:rsidR="008606D8">
        <w:rPr>
          <w:rFonts w:ascii="Times New Roman" w:hAnsi="Times New Roman" w:cs="Times New Roman"/>
          <w:sz w:val="28"/>
          <w:szCs w:val="28"/>
        </w:rPr>
        <w:t xml:space="preserve"> Противопоказанием для проведения процедуры является наличие повреждений слизистой оболочки.</w:t>
      </w:r>
      <w:r w:rsidR="00775F5F">
        <w:rPr>
          <w:rFonts w:ascii="Times New Roman" w:hAnsi="Times New Roman" w:cs="Times New Roman"/>
          <w:sz w:val="28"/>
          <w:szCs w:val="28"/>
        </w:rPr>
        <w:t xml:space="preserve"> Также </w:t>
      </w:r>
      <w:r w:rsidR="00775F5F" w:rsidRPr="00775F5F">
        <w:rPr>
          <w:rFonts w:ascii="Times New Roman" w:hAnsi="Times New Roman" w:cs="Times New Roman"/>
          <w:sz w:val="28"/>
          <w:szCs w:val="28"/>
        </w:rPr>
        <w:t>возможны явления гиперестезии после процедуры, кровоточивость десны.</w:t>
      </w:r>
      <w:r w:rsidR="003419C0">
        <w:rPr>
          <w:rFonts w:ascii="Times New Roman" w:hAnsi="Times New Roman" w:cs="Times New Roman"/>
          <w:sz w:val="28"/>
          <w:szCs w:val="28"/>
        </w:rPr>
        <w:t xml:space="preserve"> </w:t>
      </w:r>
      <w:r w:rsidR="008606D8">
        <w:rPr>
          <w:rFonts w:ascii="Times New Roman" w:hAnsi="Times New Roman" w:cs="Times New Roman"/>
          <w:sz w:val="28"/>
          <w:szCs w:val="28"/>
        </w:rPr>
        <w:t>Н</w:t>
      </w:r>
      <w:r w:rsidR="003419C0">
        <w:rPr>
          <w:rFonts w:ascii="Times New Roman" w:hAnsi="Times New Roman" w:cs="Times New Roman"/>
          <w:sz w:val="28"/>
          <w:szCs w:val="28"/>
        </w:rPr>
        <w:t>есмотря</w:t>
      </w:r>
      <w:r w:rsidR="00775F5F">
        <w:rPr>
          <w:rFonts w:ascii="Times New Roman" w:hAnsi="Times New Roman" w:cs="Times New Roman"/>
          <w:sz w:val="28"/>
          <w:szCs w:val="28"/>
        </w:rPr>
        <w:t xml:space="preserve"> на</w:t>
      </w:r>
      <w:r w:rsidR="008606D8">
        <w:rPr>
          <w:rFonts w:ascii="Times New Roman" w:hAnsi="Times New Roman" w:cs="Times New Roman"/>
          <w:sz w:val="28"/>
          <w:szCs w:val="28"/>
        </w:rPr>
        <w:t xml:space="preserve"> недостатки, методика получила широкое распространение благодаря своей эффективности, в том числе у пациентов с отягощённым анамнезом.</w:t>
      </w:r>
    </w:p>
    <w:p w:rsidR="00E56BAE" w:rsidRDefault="00775F5F" w:rsidP="00E664FB">
      <w:pPr>
        <w:spacing w:line="360" w:lineRule="auto"/>
        <w:rPr>
          <w:rFonts w:ascii="Times New Roman" w:hAnsi="Times New Roman" w:cs="Times New Roman"/>
          <w:sz w:val="28"/>
          <w:szCs w:val="28"/>
        </w:rPr>
      </w:pPr>
      <w:r>
        <w:rPr>
          <w:rFonts w:ascii="Times New Roman" w:hAnsi="Times New Roman" w:cs="Times New Roman"/>
          <w:sz w:val="28"/>
          <w:szCs w:val="28"/>
        </w:rPr>
        <w:t>В любом случае, н</w:t>
      </w:r>
      <w:r w:rsidR="00E56BAE">
        <w:rPr>
          <w:rFonts w:ascii="Times New Roman" w:hAnsi="Times New Roman" w:cs="Times New Roman"/>
          <w:sz w:val="28"/>
          <w:szCs w:val="28"/>
        </w:rPr>
        <w:t>еобходимым условием эффективного лечения является проведение</w:t>
      </w:r>
      <w:r w:rsidR="00E56BAE" w:rsidRPr="00E56BAE">
        <w:rPr>
          <w:rFonts w:ascii="Times New Roman" w:hAnsi="Times New Roman" w:cs="Times New Roman"/>
          <w:sz w:val="28"/>
          <w:szCs w:val="28"/>
        </w:rPr>
        <w:t xml:space="preserve"> профессиональной гиг</w:t>
      </w:r>
      <w:r w:rsidR="00E56BAE">
        <w:rPr>
          <w:rFonts w:ascii="Times New Roman" w:hAnsi="Times New Roman" w:cs="Times New Roman"/>
          <w:sz w:val="28"/>
          <w:szCs w:val="28"/>
        </w:rPr>
        <w:t xml:space="preserve">иены полости рта в сочетании с </w:t>
      </w:r>
      <w:r w:rsidR="00F5608A">
        <w:rPr>
          <w:rFonts w:ascii="Times New Roman" w:hAnsi="Times New Roman" w:cs="Times New Roman"/>
          <w:sz w:val="28"/>
          <w:szCs w:val="28"/>
        </w:rPr>
        <w:t>коррекцией индивидуальной гигиены, благодаря которой достигнутый результат будет поддерживаться долгое время и тем самым продлит ремиссию. Для этого</w:t>
      </w:r>
      <w:r w:rsidR="00E56BAE">
        <w:rPr>
          <w:rFonts w:ascii="Times New Roman" w:hAnsi="Times New Roman" w:cs="Times New Roman"/>
          <w:sz w:val="28"/>
          <w:szCs w:val="28"/>
        </w:rPr>
        <w:t xml:space="preserve"> необходимо</w:t>
      </w:r>
      <w:r w:rsidR="00E56BAE" w:rsidRPr="00E56BAE">
        <w:rPr>
          <w:rFonts w:ascii="Times New Roman" w:hAnsi="Times New Roman" w:cs="Times New Roman"/>
          <w:sz w:val="28"/>
          <w:szCs w:val="28"/>
        </w:rPr>
        <w:t xml:space="preserve"> создать устойчивую психологическую мотивацию к инд</w:t>
      </w:r>
      <w:r w:rsidR="00E56BAE">
        <w:rPr>
          <w:rFonts w:ascii="Times New Roman" w:hAnsi="Times New Roman" w:cs="Times New Roman"/>
          <w:sz w:val="28"/>
          <w:szCs w:val="28"/>
        </w:rPr>
        <w:t>ивидуальной гигиене полости рта</w:t>
      </w:r>
      <w:r w:rsidR="00D31F9E">
        <w:rPr>
          <w:rFonts w:ascii="Times New Roman" w:hAnsi="Times New Roman" w:cs="Times New Roman"/>
          <w:sz w:val="28"/>
          <w:szCs w:val="28"/>
        </w:rPr>
        <w:t xml:space="preserve"> (</w:t>
      </w:r>
      <w:proofErr w:type="spellStart"/>
      <w:r w:rsidR="00D31F9E">
        <w:rPr>
          <w:rFonts w:ascii="Times New Roman" w:hAnsi="Times New Roman" w:cs="Times New Roman"/>
          <w:sz w:val="28"/>
          <w:szCs w:val="28"/>
        </w:rPr>
        <w:t>Кура</w:t>
      </w:r>
      <w:r w:rsidR="00F5608A">
        <w:rPr>
          <w:rFonts w:ascii="Times New Roman" w:hAnsi="Times New Roman" w:cs="Times New Roman"/>
          <w:sz w:val="28"/>
          <w:szCs w:val="28"/>
        </w:rPr>
        <w:t>лесина</w:t>
      </w:r>
      <w:proofErr w:type="spellEnd"/>
      <w:r w:rsidR="00F5608A">
        <w:rPr>
          <w:rFonts w:ascii="Times New Roman" w:hAnsi="Times New Roman" w:cs="Times New Roman"/>
          <w:sz w:val="28"/>
          <w:szCs w:val="28"/>
        </w:rPr>
        <w:t xml:space="preserve"> В.П., 2005)</w:t>
      </w:r>
      <w:r w:rsidR="00E56BAE">
        <w:rPr>
          <w:rFonts w:ascii="Times New Roman" w:hAnsi="Times New Roman" w:cs="Times New Roman"/>
          <w:sz w:val="28"/>
          <w:szCs w:val="28"/>
        </w:rPr>
        <w:t>.</w:t>
      </w:r>
    </w:p>
    <w:p w:rsidR="00267CA7" w:rsidRDefault="00267CA7" w:rsidP="00E664FB">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всевозможные способы удаления биоплёнки являются важнейшими лечебными мероприятиями, направленными на устранение этиологического фактора развития заболеваний пародонта.</w:t>
      </w:r>
    </w:p>
    <w:p w:rsidR="00071A1B" w:rsidRDefault="000458A5" w:rsidP="00E664FB">
      <w:pPr>
        <w:spacing w:line="360" w:lineRule="auto"/>
        <w:rPr>
          <w:rFonts w:ascii="Times New Roman" w:hAnsi="Times New Roman" w:cs="Times New Roman"/>
          <w:bCs/>
          <w:sz w:val="28"/>
          <w:szCs w:val="28"/>
        </w:rPr>
      </w:pPr>
      <w:r>
        <w:rPr>
          <w:rFonts w:ascii="Times New Roman" w:hAnsi="Times New Roman" w:cs="Times New Roman"/>
          <w:sz w:val="28"/>
          <w:szCs w:val="28"/>
        </w:rPr>
        <w:t>Эффективное этиотропное лечение невозможно представить без противомикробных средств. К ни</w:t>
      </w:r>
      <w:r w:rsidR="00032EB5">
        <w:rPr>
          <w:rFonts w:ascii="Times New Roman" w:hAnsi="Times New Roman" w:cs="Times New Roman"/>
          <w:sz w:val="28"/>
          <w:szCs w:val="28"/>
        </w:rPr>
        <w:t>м относят антибиотики и противогрибковые препараты как общего, так и местного действия, а также антисептики, применяемые только местно</w:t>
      </w:r>
      <w:r w:rsidR="003F2E95">
        <w:rPr>
          <w:rFonts w:ascii="Times New Roman" w:hAnsi="Times New Roman" w:cs="Times New Roman"/>
          <w:sz w:val="28"/>
          <w:szCs w:val="28"/>
        </w:rPr>
        <w:t xml:space="preserve">. Использование антибиотиков и противогрибковых средств направлено на угнетение </w:t>
      </w:r>
      <w:r w:rsidR="00636B19">
        <w:rPr>
          <w:rFonts w:ascii="Times New Roman" w:hAnsi="Times New Roman" w:cs="Times New Roman"/>
          <w:sz w:val="28"/>
          <w:szCs w:val="28"/>
        </w:rPr>
        <w:t xml:space="preserve">патогенной микрофлоры и снижение её количества до того уровня, на котором для устранения патологического очага достаточно сопротивления со стороны </w:t>
      </w:r>
      <w:r w:rsidR="008B2840">
        <w:rPr>
          <w:rFonts w:ascii="Times New Roman" w:hAnsi="Times New Roman" w:cs="Times New Roman"/>
          <w:sz w:val="28"/>
          <w:szCs w:val="28"/>
        </w:rPr>
        <w:t>местного иммунитета. Здесь стоит отметить, что его</w:t>
      </w:r>
      <w:r w:rsidR="00636B19">
        <w:rPr>
          <w:rFonts w:ascii="Times New Roman" w:hAnsi="Times New Roman" w:cs="Times New Roman"/>
          <w:sz w:val="28"/>
          <w:szCs w:val="28"/>
        </w:rPr>
        <w:t xml:space="preserve"> функции у пациентов с сахарным диабетом нарушены, соответственно эффективность антибиотикотерапии будет отличаться от таковой у пациентов без сопутствующих заболеваний. </w:t>
      </w:r>
      <w:r w:rsidR="00636B19">
        <w:rPr>
          <w:rFonts w:ascii="Times New Roman" w:hAnsi="Times New Roman" w:cs="Times New Roman"/>
          <w:sz w:val="28"/>
          <w:szCs w:val="28"/>
        </w:rPr>
        <w:lastRenderedPageBreak/>
        <w:t xml:space="preserve">Кроме того, при назначении антибактериальных препаратов необходимо помнить об их побочных эффектах и с осторожностью назначать </w:t>
      </w:r>
      <w:proofErr w:type="spellStart"/>
      <w:r w:rsidR="00C74000">
        <w:rPr>
          <w:rFonts w:ascii="Times New Roman" w:hAnsi="Times New Roman" w:cs="Times New Roman"/>
          <w:sz w:val="28"/>
          <w:szCs w:val="28"/>
        </w:rPr>
        <w:t>нефротоксичные</w:t>
      </w:r>
      <w:proofErr w:type="spellEnd"/>
      <w:r w:rsidR="00C74000">
        <w:rPr>
          <w:rFonts w:ascii="Times New Roman" w:hAnsi="Times New Roman" w:cs="Times New Roman"/>
          <w:sz w:val="28"/>
          <w:szCs w:val="28"/>
        </w:rPr>
        <w:t xml:space="preserve"> антибиотики пациентам с развившейся на фоне СД нефропатией</w:t>
      </w:r>
      <w:r w:rsidR="00636B19">
        <w:rPr>
          <w:rFonts w:ascii="Times New Roman" w:hAnsi="Times New Roman" w:cs="Times New Roman"/>
          <w:sz w:val="28"/>
          <w:szCs w:val="28"/>
        </w:rPr>
        <w:t>.</w:t>
      </w:r>
      <w:r w:rsidR="00C74000">
        <w:rPr>
          <w:rFonts w:ascii="Times New Roman" w:hAnsi="Times New Roman" w:cs="Times New Roman"/>
          <w:sz w:val="28"/>
          <w:szCs w:val="28"/>
        </w:rPr>
        <w:t xml:space="preserve"> Также приём антибиотиков может усугубить </w:t>
      </w:r>
      <w:proofErr w:type="spellStart"/>
      <w:r w:rsidR="00C74000">
        <w:rPr>
          <w:rFonts w:ascii="Times New Roman" w:hAnsi="Times New Roman" w:cs="Times New Roman"/>
          <w:sz w:val="28"/>
          <w:szCs w:val="28"/>
        </w:rPr>
        <w:t>дисбиоз</w:t>
      </w:r>
      <w:proofErr w:type="spellEnd"/>
      <w:r w:rsidR="00C74000">
        <w:rPr>
          <w:rFonts w:ascii="Times New Roman" w:hAnsi="Times New Roman" w:cs="Times New Roman"/>
          <w:sz w:val="28"/>
          <w:szCs w:val="28"/>
        </w:rPr>
        <w:t>, к побочным эффектам многих антибиотиков относится кандидоз, в связи с этим может потребоваться комбинация с противогрибковыми препаратами (</w:t>
      </w:r>
      <w:proofErr w:type="spellStart"/>
      <w:r w:rsidR="00032EB5" w:rsidRPr="00032EB5">
        <w:rPr>
          <w:rFonts w:ascii="Times New Roman" w:hAnsi="Times New Roman" w:cs="Times New Roman"/>
          <w:sz w:val="28"/>
          <w:szCs w:val="28"/>
        </w:rPr>
        <w:t>Луницына</w:t>
      </w:r>
      <w:proofErr w:type="spellEnd"/>
      <w:r w:rsidR="00032EB5" w:rsidRPr="00032EB5">
        <w:rPr>
          <w:rFonts w:ascii="Times New Roman" w:hAnsi="Times New Roman" w:cs="Times New Roman"/>
          <w:sz w:val="28"/>
          <w:szCs w:val="28"/>
        </w:rPr>
        <w:t xml:space="preserve"> Ю.В.</w:t>
      </w:r>
      <w:r w:rsidR="00032EB5">
        <w:rPr>
          <w:rFonts w:ascii="Times New Roman" w:hAnsi="Times New Roman" w:cs="Times New Roman"/>
          <w:sz w:val="28"/>
          <w:szCs w:val="28"/>
        </w:rPr>
        <w:t>, 2012)</w:t>
      </w:r>
      <w:r w:rsidR="00C74000">
        <w:rPr>
          <w:rFonts w:ascii="Times New Roman" w:hAnsi="Times New Roman" w:cs="Times New Roman"/>
          <w:sz w:val="28"/>
          <w:szCs w:val="28"/>
        </w:rPr>
        <w:t>.</w:t>
      </w:r>
      <w:r w:rsidR="00032EB5">
        <w:rPr>
          <w:rFonts w:ascii="Times New Roman" w:hAnsi="Times New Roman" w:cs="Times New Roman"/>
          <w:sz w:val="28"/>
          <w:szCs w:val="28"/>
        </w:rPr>
        <w:t xml:space="preserve"> </w:t>
      </w:r>
      <w:r w:rsidR="00C74000">
        <w:rPr>
          <w:rFonts w:ascii="Times New Roman" w:hAnsi="Times New Roman" w:cs="Times New Roman"/>
          <w:sz w:val="28"/>
          <w:szCs w:val="28"/>
        </w:rPr>
        <w:t xml:space="preserve"> </w:t>
      </w:r>
      <w:r w:rsidR="00636B19">
        <w:rPr>
          <w:rFonts w:ascii="Times New Roman" w:hAnsi="Times New Roman" w:cs="Times New Roman"/>
          <w:sz w:val="28"/>
          <w:szCs w:val="28"/>
        </w:rPr>
        <w:t xml:space="preserve"> </w:t>
      </w:r>
      <w:r w:rsidR="00032EB5">
        <w:rPr>
          <w:rFonts w:ascii="Times New Roman" w:hAnsi="Times New Roman" w:cs="Times New Roman"/>
          <w:sz w:val="28"/>
          <w:szCs w:val="28"/>
        </w:rPr>
        <w:t xml:space="preserve">Ещё одна серьёзная проблема антибиотикотерапии – резистентность микроорганизмов. Природная резистентность объясняет строгую специфичность действия антибиотиков и диктует необходимость учитывать возбудителя при подборе препарата. Это сопряжено с рядом сложностей: </w:t>
      </w:r>
      <w:r w:rsidR="003B7883">
        <w:rPr>
          <w:rFonts w:ascii="Times New Roman" w:hAnsi="Times New Roman" w:cs="Times New Roman"/>
          <w:sz w:val="28"/>
          <w:szCs w:val="28"/>
        </w:rPr>
        <w:t xml:space="preserve">при посеве содержимого пародонтальных карманов выявляется смешанная микрофлора, сама методика посева требует времени, что </w:t>
      </w:r>
      <w:r w:rsidR="00550D3C">
        <w:rPr>
          <w:rFonts w:ascii="Times New Roman" w:hAnsi="Times New Roman" w:cs="Times New Roman"/>
          <w:sz w:val="28"/>
          <w:szCs w:val="28"/>
        </w:rPr>
        <w:t>откладывает необходимое лечение. В</w:t>
      </w:r>
      <w:r w:rsidR="00550D3C" w:rsidRPr="00550D3C">
        <w:rPr>
          <w:rFonts w:ascii="Times New Roman" w:hAnsi="Times New Roman" w:cs="Times New Roman"/>
          <w:sz w:val="28"/>
          <w:szCs w:val="28"/>
        </w:rPr>
        <w:t xml:space="preserve"> условиях обострения или быстропрогрессирующего процесса</w:t>
      </w:r>
      <w:r w:rsidR="00550D3C">
        <w:rPr>
          <w:rFonts w:ascii="Times New Roman" w:hAnsi="Times New Roman" w:cs="Times New Roman"/>
          <w:sz w:val="28"/>
          <w:szCs w:val="28"/>
        </w:rPr>
        <w:t xml:space="preserve"> необходимо раннее начало лечения, поэтому зачастую </w:t>
      </w:r>
      <w:r w:rsidR="00550D3C" w:rsidRPr="00550D3C">
        <w:rPr>
          <w:rFonts w:ascii="Times New Roman" w:hAnsi="Times New Roman" w:cs="Times New Roman"/>
          <w:sz w:val="28"/>
          <w:szCs w:val="28"/>
        </w:rPr>
        <w:t>эмпирически</w:t>
      </w:r>
      <w:r w:rsidR="00550D3C">
        <w:rPr>
          <w:rFonts w:ascii="Times New Roman" w:hAnsi="Times New Roman" w:cs="Times New Roman"/>
          <w:sz w:val="28"/>
          <w:szCs w:val="28"/>
        </w:rPr>
        <w:t xml:space="preserve"> назначают </w:t>
      </w:r>
      <w:r w:rsidR="00550D3C" w:rsidRPr="00550D3C">
        <w:rPr>
          <w:rFonts w:ascii="Times New Roman" w:hAnsi="Times New Roman" w:cs="Times New Roman"/>
          <w:sz w:val="28"/>
          <w:szCs w:val="28"/>
        </w:rPr>
        <w:t>препараты</w:t>
      </w:r>
      <w:r w:rsidR="00550D3C">
        <w:rPr>
          <w:rFonts w:ascii="Times New Roman" w:hAnsi="Times New Roman" w:cs="Times New Roman"/>
          <w:sz w:val="28"/>
          <w:szCs w:val="28"/>
        </w:rPr>
        <w:t xml:space="preserve"> с широким спектром действия. С этим связана проблема приобретённой резистентности. Согласно данным ВОЗ,</w:t>
      </w:r>
      <w:r w:rsidR="00550D3C" w:rsidRPr="00550D3C">
        <w:rPr>
          <w:rFonts w:ascii="Times New Roman" w:hAnsi="Times New Roman" w:cs="Times New Roman"/>
          <w:sz w:val="28"/>
          <w:szCs w:val="28"/>
        </w:rPr>
        <w:t xml:space="preserve"> необоснованное применение антиб</w:t>
      </w:r>
      <w:r w:rsidR="009C2EBA">
        <w:rPr>
          <w:rFonts w:ascii="Times New Roman" w:hAnsi="Times New Roman" w:cs="Times New Roman"/>
          <w:sz w:val="28"/>
          <w:szCs w:val="28"/>
        </w:rPr>
        <w:t>иотиков</w:t>
      </w:r>
      <w:r w:rsidR="009C2EBA" w:rsidRPr="009C2EBA">
        <w:rPr>
          <w:rFonts w:ascii="Times New Roman" w:hAnsi="Times New Roman" w:cs="Times New Roman"/>
          <w:sz w:val="28"/>
          <w:szCs w:val="28"/>
        </w:rPr>
        <w:t xml:space="preserve"> в стационарах</w:t>
      </w:r>
      <w:r w:rsidR="009C2EBA">
        <w:rPr>
          <w:rFonts w:ascii="Times New Roman" w:hAnsi="Times New Roman" w:cs="Times New Roman"/>
          <w:sz w:val="28"/>
          <w:szCs w:val="28"/>
        </w:rPr>
        <w:t xml:space="preserve"> составляет</w:t>
      </w:r>
      <w:r w:rsidR="00550D3C" w:rsidRPr="00550D3C">
        <w:rPr>
          <w:rFonts w:ascii="Times New Roman" w:hAnsi="Times New Roman" w:cs="Times New Roman"/>
          <w:sz w:val="28"/>
          <w:szCs w:val="28"/>
        </w:rPr>
        <w:t xml:space="preserve"> 50% и </w:t>
      </w:r>
      <w:r w:rsidR="009C2EBA">
        <w:rPr>
          <w:rFonts w:ascii="Times New Roman" w:hAnsi="Times New Roman" w:cs="Times New Roman"/>
          <w:sz w:val="28"/>
          <w:szCs w:val="28"/>
        </w:rPr>
        <w:t xml:space="preserve">около </w:t>
      </w:r>
      <w:r w:rsidR="00550D3C" w:rsidRPr="00550D3C">
        <w:rPr>
          <w:rFonts w:ascii="Times New Roman" w:hAnsi="Times New Roman" w:cs="Times New Roman"/>
          <w:sz w:val="28"/>
          <w:szCs w:val="28"/>
        </w:rPr>
        <w:t>70%</w:t>
      </w:r>
      <w:r w:rsidR="00CA09B2">
        <w:rPr>
          <w:rFonts w:ascii="Times New Roman" w:hAnsi="Times New Roman" w:cs="Times New Roman"/>
          <w:sz w:val="28"/>
          <w:szCs w:val="28"/>
        </w:rPr>
        <w:t xml:space="preserve"> –</w:t>
      </w:r>
      <w:r w:rsidR="00550D3C" w:rsidRPr="00550D3C">
        <w:rPr>
          <w:rFonts w:ascii="Times New Roman" w:hAnsi="Times New Roman" w:cs="Times New Roman"/>
          <w:sz w:val="28"/>
          <w:szCs w:val="28"/>
        </w:rPr>
        <w:t xml:space="preserve"> в поликлиниках</w:t>
      </w:r>
      <w:r w:rsidR="009C2EBA">
        <w:rPr>
          <w:rFonts w:ascii="Times New Roman" w:hAnsi="Times New Roman" w:cs="Times New Roman"/>
          <w:sz w:val="28"/>
          <w:szCs w:val="28"/>
        </w:rPr>
        <w:t>. Необоснованное применение антибиотиков чревато неэффективным лечением</w:t>
      </w:r>
      <w:r w:rsidR="008B2840">
        <w:rPr>
          <w:rFonts w:ascii="Times New Roman" w:hAnsi="Times New Roman" w:cs="Times New Roman"/>
          <w:sz w:val="28"/>
          <w:szCs w:val="28"/>
        </w:rPr>
        <w:t xml:space="preserve"> в перспективе</w:t>
      </w:r>
      <w:r w:rsidR="009C2EBA">
        <w:rPr>
          <w:rFonts w:ascii="Times New Roman" w:hAnsi="Times New Roman" w:cs="Times New Roman"/>
          <w:sz w:val="28"/>
          <w:szCs w:val="28"/>
        </w:rPr>
        <w:t xml:space="preserve"> и изменением качественного и количественного соотношения микроорганизмов (</w:t>
      </w:r>
      <w:proofErr w:type="spellStart"/>
      <w:r w:rsidR="009C2EBA" w:rsidRPr="009C2EBA">
        <w:rPr>
          <w:rFonts w:ascii="Times New Roman" w:hAnsi="Times New Roman" w:cs="Times New Roman"/>
          <w:sz w:val="28"/>
          <w:szCs w:val="28"/>
        </w:rPr>
        <w:t>Циммерман</w:t>
      </w:r>
      <w:proofErr w:type="spellEnd"/>
      <w:r w:rsidR="009C2EBA" w:rsidRPr="009C2EBA">
        <w:rPr>
          <w:rFonts w:ascii="Times New Roman" w:hAnsi="Times New Roman" w:cs="Times New Roman"/>
          <w:sz w:val="28"/>
          <w:szCs w:val="28"/>
        </w:rPr>
        <w:t xml:space="preserve"> Я.С</w:t>
      </w:r>
      <w:r w:rsidR="009C2EBA">
        <w:rPr>
          <w:rFonts w:ascii="Times New Roman" w:hAnsi="Times New Roman" w:cs="Times New Roman"/>
          <w:sz w:val="28"/>
          <w:szCs w:val="28"/>
        </w:rPr>
        <w:t>., 2013).</w:t>
      </w:r>
      <w:r w:rsidR="00F41252">
        <w:rPr>
          <w:rFonts w:ascii="Times New Roman" w:hAnsi="Times New Roman" w:cs="Times New Roman"/>
          <w:sz w:val="28"/>
          <w:szCs w:val="28"/>
        </w:rPr>
        <w:t xml:space="preserve"> На данный момент </w:t>
      </w:r>
      <w:r w:rsidR="00F41252" w:rsidRPr="00F41252">
        <w:rPr>
          <w:rFonts w:ascii="Times New Roman" w:hAnsi="Times New Roman" w:cs="Times New Roman"/>
          <w:sz w:val="28"/>
          <w:szCs w:val="28"/>
        </w:rPr>
        <w:t xml:space="preserve">позиция </w:t>
      </w:r>
      <w:r w:rsidR="00F41252">
        <w:rPr>
          <w:rFonts w:ascii="Times New Roman" w:hAnsi="Times New Roman" w:cs="Times New Roman"/>
          <w:sz w:val="28"/>
          <w:szCs w:val="28"/>
        </w:rPr>
        <w:t>Г</w:t>
      </w:r>
      <w:r w:rsidR="00F41252">
        <w:rPr>
          <w:rFonts w:ascii="Times New Roman" w:hAnsi="Times New Roman" w:cs="Times New Roman"/>
          <w:bCs/>
          <w:sz w:val="28"/>
          <w:szCs w:val="28"/>
        </w:rPr>
        <w:t>енеральной Ассамблеи</w:t>
      </w:r>
      <w:r w:rsidR="00F41252" w:rsidRPr="00F41252">
        <w:rPr>
          <w:rFonts w:ascii="Times New Roman" w:hAnsi="Times New Roman" w:cs="Times New Roman"/>
          <w:bCs/>
          <w:sz w:val="28"/>
          <w:szCs w:val="28"/>
        </w:rPr>
        <w:t xml:space="preserve"> FDI</w:t>
      </w:r>
      <w:r w:rsidR="00F41252">
        <w:rPr>
          <w:rFonts w:ascii="Times New Roman" w:hAnsi="Times New Roman" w:cs="Times New Roman"/>
          <w:bCs/>
          <w:sz w:val="28"/>
          <w:szCs w:val="28"/>
        </w:rPr>
        <w:t xml:space="preserve"> такова, что </w:t>
      </w:r>
      <w:r w:rsidR="00F41252" w:rsidRPr="00F41252">
        <w:rPr>
          <w:rFonts w:ascii="Times New Roman" w:hAnsi="Times New Roman" w:cs="Times New Roman"/>
          <w:bCs/>
          <w:sz w:val="28"/>
          <w:szCs w:val="28"/>
        </w:rPr>
        <w:t>механиче</w:t>
      </w:r>
      <w:r w:rsidR="00F41252">
        <w:rPr>
          <w:rFonts w:ascii="Times New Roman" w:hAnsi="Times New Roman" w:cs="Times New Roman"/>
          <w:bCs/>
          <w:sz w:val="28"/>
          <w:szCs w:val="28"/>
        </w:rPr>
        <w:t>ское удаление зубной бляшки</w:t>
      </w:r>
      <w:r w:rsidR="00F41252" w:rsidRPr="00F41252">
        <w:rPr>
          <w:rFonts w:ascii="Times New Roman" w:hAnsi="Times New Roman" w:cs="Times New Roman"/>
          <w:bCs/>
          <w:sz w:val="28"/>
          <w:szCs w:val="28"/>
        </w:rPr>
        <w:t xml:space="preserve"> само по себе является адекватным средством улучшения клинического состоя</w:t>
      </w:r>
      <w:r w:rsidR="00F41252">
        <w:rPr>
          <w:rFonts w:ascii="Times New Roman" w:hAnsi="Times New Roman" w:cs="Times New Roman"/>
          <w:bCs/>
          <w:sz w:val="28"/>
          <w:szCs w:val="28"/>
        </w:rPr>
        <w:t xml:space="preserve">ния у большинства пациентов, </w:t>
      </w:r>
      <w:r w:rsidR="00F41252" w:rsidRPr="00F41252">
        <w:rPr>
          <w:rFonts w:ascii="Times New Roman" w:hAnsi="Times New Roman" w:cs="Times New Roman"/>
          <w:bCs/>
          <w:sz w:val="28"/>
          <w:szCs w:val="28"/>
        </w:rPr>
        <w:t>антибиотики должны применяться только после тщательной клинической оценки состояния пациента</w:t>
      </w:r>
      <w:r w:rsidR="00F41252">
        <w:rPr>
          <w:rFonts w:ascii="Times New Roman" w:hAnsi="Times New Roman" w:cs="Times New Roman"/>
          <w:bCs/>
          <w:sz w:val="28"/>
          <w:szCs w:val="28"/>
        </w:rPr>
        <w:t xml:space="preserve"> и с учётом риска развития резистентности у микроорганизмов в долгосрочной перспективе (</w:t>
      </w:r>
      <w:r w:rsidR="00F41252" w:rsidRPr="00F41252">
        <w:rPr>
          <w:rFonts w:ascii="Times New Roman" w:hAnsi="Times New Roman" w:cs="Times New Roman"/>
          <w:bCs/>
          <w:sz w:val="28"/>
          <w:szCs w:val="28"/>
        </w:rPr>
        <w:t>FDI 18 сентября 2003 года</w:t>
      </w:r>
      <w:r w:rsidR="00F41252">
        <w:rPr>
          <w:rFonts w:ascii="Times New Roman" w:hAnsi="Times New Roman" w:cs="Times New Roman"/>
          <w:bCs/>
          <w:sz w:val="28"/>
          <w:szCs w:val="28"/>
        </w:rPr>
        <w:t>).</w:t>
      </w:r>
      <w:r w:rsidR="00071A1B">
        <w:rPr>
          <w:rFonts w:ascii="Times New Roman" w:hAnsi="Times New Roman" w:cs="Times New Roman"/>
          <w:bCs/>
          <w:sz w:val="28"/>
          <w:szCs w:val="28"/>
        </w:rPr>
        <w:t xml:space="preserve"> </w:t>
      </w:r>
    </w:p>
    <w:p w:rsidR="00553677" w:rsidRPr="00071A1B" w:rsidRDefault="00D80FB8"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Изучая возможности местного лечения</w:t>
      </w:r>
      <w:r w:rsidR="00071A1B" w:rsidRPr="00071A1B">
        <w:rPr>
          <w:rFonts w:ascii="Times New Roman" w:hAnsi="Times New Roman" w:cs="Times New Roman"/>
          <w:bCs/>
          <w:sz w:val="28"/>
          <w:szCs w:val="28"/>
        </w:rPr>
        <w:t xml:space="preserve">, группа ученых проанализировала статьи 2 баз данных и пришла к выводу, что </w:t>
      </w:r>
      <w:proofErr w:type="spellStart"/>
      <w:r w:rsidR="00071A1B" w:rsidRPr="00071A1B">
        <w:rPr>
          <w:rFonts w:ascii="Times New Roman" w:hAnsi="Times New Roman" w:cs="Times New Roman"/>
          <w:bCs/>
          <w:sz w:val="28"/>
          <w:szCs w:val="28"/>
        </w:rPr>
        <w:t>скейлинг</w:t>
      </w:r>
      <w:proofErr w:type="spellEnd"/>
      <w:r w:rsidR="00071A1B" w:rsidRPr="00071A1B">
        <w:rPr>
          <w:rFonts w:ascii="Times New Roman" w:hAnsi="Times New Roman" w:cs="Times New Roman"/>
          <w:bCs/>
          <w:sz w:val="28"/>
          <w:szCs w:val="28"/>
        </w:rPr>
        <w:t xml:space="preserve"> и </w:t>
      </w:r>
      <w:r w:rsidR="00071A1B" w:rsidRPr="00071A1B">
        <w:rPr>
          <w:rFonts w:ascii="Times New Roman" w:hAnsi="Times New Roman" w:cs="Times New Roman"/>
          <w:bCs/>
          <w:sz w:val="28"/>
          <w:szCs w:val="28"/>
        </w:rPr>
        <w:lastRenderedPageBreak/>
        <w:t xml:space="preserve">полировка поверхности корня дает положительные результаты даже без системной антибиотикотерапии и местного применения каких-либо лекарственных средств у пациентов с сахарным диабетом [15]. Исследователи из Китая сравнивали эффективность </w:t>
      </w:r>
      <w:proofErr w:type="spellStart"/>
      <w:r w:rsidR="00071A1B" w:rsidRPr="00071A1B">
        <w:rPr>
          <w:rFonts w:ascii="Times New Roman" w:hAnsi="Times New Roman" w:cs="Times New Roman"/>
          <w:bCs/>
          <w:sz w:val="28"/>
          <w:szCs w:val="28"/>
        </w:rPr>
        <w:t>скейлинга</w:t>
      </w:r>
      <w:proofErr w:type="spellEnd"/>
      <w:r w:rsidR="00071A1B" w:rsidRPr="00071A1B">
        <w:rPr>
          <w:rFonts w:ascii="Times New Roman" w:hAnsi="Times New Roman" w:cs="Times New Roman"/>
          <w:bCs/>
          <w:sz w:val="28"/>
          <w:szCs w:val="28"/>
        </w:rPr>
        <w:t xml:space="preserve"> как </w:t>
      </w:r>
      <w:proofErr w:type="spellStart"/>
      <w:r w:rsidR="00071A1B" w:rsidRPr="00071A1B">
        <w:rPr>
          <w:rFonts w:ascii="Times New Roman" w:hAnsi="Times New Roman" w:cs="Times New Roman"/>
          <w:bCs/>
          <w:sz w:val="28"/>
          <w:szCs w:val="28"/>
        </w:rPr>
        <w:t>монотерапии</w:t>
      </w:r>
      <w:proofErr w:type="spellEnd"/>
      <w:r w:rsidR="00071A1B" w:rsidRPr="00071A1B">
        <w:rPr>
          <w:rFonts w:ascii="Times New Roman" w:hAnsi="Times New Roman" w:cs="Times New Roman"/>
          <w:bCs/>
          <w:sz w:val="28"/>
          <w:szCs w:val="28"/>
        </w:rPr>
        <w:t xml:space="preserve">, </w:t>
      </w:r>
      <w:proofErr w:type="spellStart"/>
      <w:r w:rsidR="00071A1B" w:rsidRPr="00071A1B">
        <w:rPr>
          <w:rFonts w:ascii="Times New Roman" w:hAnsi="Times New Roman" w:cs="Times New Roman"/>
          <w:bCs/>
          <w:sz w:val="28"/>
          <w:szCs w:val="28"/>
        </w:rPr>
        <w:t>скейлинга</w:t>
      </w:r>
      <w:proofErr w:type="spellEnd"/>
      <w:r w:rsidR="00071A1B" w:rsidRPr="00071A1B">
        <w:rPr>
          <w:rFonts w:ascii="Times New Roman" w:hAnsi="Times New Roman" w:cs="Times New Roman"/>
          <w:bCs/>
          <w:sz w:val="28"/>
          <w:szCs w:val="28"/>
        </w:rPr>
        <w:t xml:space="preserve"> в сочетании с антибиотикотерапией (применяли </w:t>
      </w:r>
      <w:proofErr w:type="spellStart"/>
      <w:r w:rsidR="00071A1B" w:rsidRPr="00071A1B">
        <w:rPr>
          <w:rFonts w:ascii="Times New Roman" w:hAnsi="Times New Roman" w:cs="Times New Roman"/>
          <w:bCs/>
          <w:sz w:val="28"/>
          <w:szCs w:val="28"/>
        </w:rPr>
        <w:t>доксициклин</w:t>
      </w:r>
      <w:proofErr w:type="spellEnd"/>
      <w:r w:rsidR="00071A1B" w:rsidRPr="00071A1B">
        <w:rPr>
          <w:rFonts w:ascii="Times New Roman" w:hAnsi="Times New Roman" w:cs="Times New Roman"/>
          <w:bCs/>
          <w:sz w:val="28"/>
          <w:szCs w:val="28"/>
        </w:rPr>
        <w:t xml:space="preserve">), </w:t>
      </w:r>
      <w:proofErr w:type="spellStart"/>
      <w:r w:rsidR="00071A1B" w:rsidRPr="00071A1B">
        <w:rPr>
          <w:rFonts w:ascii="Times New Roman" w:hAnsi="Times New Roman" w:cs="Times New Roman"/>
          <w:bCs/>
          <w:sz w:val="28"/>
          <w:szCs w:val="28"/>
        </w:rPr>
        <w:t>скейлинга</w:t>
      </w:r>
      <w:proofErr w:type="spellEnd"/>
      <w:r w:rsidR="00071A1B" w:rsidRPr="00071A1B">
        <w:rPr>
          <w:rFonts w:ascii="Times New Roman" w:hAnsi="Times New Roman" w:cs="Times New Roman"/>
          <w:bCs/>
          <w:sz w:val="28"/>
          <w:szCs w:val="28"/>
        </w:rPr>
        <w:t xml:space="preserve"> в сочетании с физиотерапевтическими методами (фотодинамическая терапия или лазеротерапия). В результате ученые пришли к заключению: наиболее эффективно сочетание </w:t>
      </w:r>
      <w:proofErr w:type="spellStart"/>
      <w:r w:rsidR="00071A1B" w:rsidRPr="00071A1B">
        <w:rPr>
          <w:rFonts w:ascii="Times New Roman" w:hAnsi="Times New Roman" w:cs="Times New Roman"/>
          <w:bCs/>
          <w:sz w:val="28"/>
          <w:szCs w:val="28"/>
        </w:rPr>
        <w:t>скейлинга</w:t>
      </w:r>
      <w:proofErr w:type="spellEnd"/>
      <w:r w:rsidR="00071A1B" w:rsidRPr="00071A1B">
        <w:rPr>
          <w:rFonts w:ascii="Times New Roman" w:hAnsi="Times New Roman" w:cs="Times New Roman"/>
          <w:bCs/>
          <w:sz w:val="28"/>
          <w:szCs w:val="28"/>
        </w:rPr>
        <w:t xml:space="preserve"> с антибиотикотерапией и фотодинамической терапией, а </w:t>
      </w:r>
      <w:proofErr w:type="spellStart"/>
      <w:r w:rsidR="00071A1B" w:rsidRPr="00071A1B">
        <w:rPr>
          <w:rFonts w:ascii="Times New Roman" w:hAnsi="Times New Roman" w:cs="Times New Roman"/>
          <w:bCs/>
          <w:sz w:val="28"/>
          <w:szCs w:val="28"/>
        </w:rPr>
        <w:t>скейлинг</w:t>
      </w:r>
      <w:proofErr w:type="spellEnd"/>
      <w:r w:rsidR="00071A1B" w:rsidRPr="00071A1B">
        <w:rPr>
          <w:rFonts w:ascii="Times New Roman" w:hAnsi="Times New Roman" w:cs="Times New Roman"/>
          <w:bCs/>
          <w:sz w:val="28"/>
          <w:szCs w:val="28"/>
        </w:rPr>
        <w:t xml:space="preserve"> как </w:t>
      </w:r>
      <w:proofErr w:type="spellStart"/>
      <w:r w:rsidR="00071A1B" w:rsidRPr="00071A1B">
        <w:rPr>
          <w:rFonts w:ascii="Times New Roman" w:hAnsi="Times New Roman" w:cs="Times New Roman"/>
          <w:bCs/>
          <w:sz w:val="28"/>
          <w:szCs w:val="28"/>
        </w:rPr>
        <w:t>монотерапия</w:t>
      </w:r>
      <w:proofErr w:type="spellEnd"/>
      <w:r w:rsidR="00071A1B" w:rsidRPr="00071A1B">
        <w:rPr>
          <w:rFonts w:ascii="Times New Roman" w:hAnsi="Times New Roman" w:cs="Times New Roman"/>
          <w:bCs/>
          <w:sz w:val="28"/>
          <w:szCs w:val="28"/>
        </w:rPr>
        <w:t xml:space="preserve"> практически не дает преимуществ по сравнению с контрольной группой, которой лечение не проводили [16]. Такие разные выводы можно объяснить тем, что исследователи выбирали разные критерии для оценки эффективности: в первом случае основным критерием служил </w:t>
      </w:r>
      <w:proofErr w:type="spellStart"/>
      <w:r w:rsidR="00071A1B" w:rsidRPr="00071A1B">
        <w:rPr>
          <w:rFonts w:ascii="Times New Roman" w:hAnsi="Times New Roman" w:cs="Times New Roman"/>
          <w:bCs/>
          <w:sz w:val="28"/>
          <w:szCs w:val="28"/>
        </w:rPr>
        <w:t>гликированный</w:t>
      </w:r>
      <w:proofErr w:type="spellEnd"/>
      <w:r w:rsidR="00071A1B" w:rsidRPr="00071A1B">
        <w:rPr>
          <w:rFonts w:ascii="Times New Roman" w:hAnsi="Times New Roman" w:cs="Times New Roman"/>
          <w:bCs/>
          <w:sz w:val="28"/>
          <w:szCs w:val="28"/>
        </w:rPr>
        <w:t xml:space="preserve"> гемоглобин, а во втором – уровень глюкозы в плазме натощак. Это сравнение в очередной раз демонстрирует трудности в сопоставлении</w:t>
      </w:r>
      <w:r>
        <w:rPr>
          <w:rFonts w:ascii="Times New Roman" w:hAnsi="Times New Roman" w:cs="Times New Roman"/>
          <w:bCs/>
          <w:sz w:val="28"/>
          <w:szCs w:val="28"/>
        </w:rPr>
        <w:t xml:space="preserve"> данных и подтверждает необходимость дальнейших исследований.</w:t>
      </w:r>
    </w:p>
    <w:p w:rsidR="00B039B2" w:rsidRDefault="006C2006"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Очевидна необходимость использования антимикробных средств. </w:t>
      </w:r>
      <w:r w:rsidR="00625DC1">
        <w:rPr>
          <w:rFonts w:ascii="Times New Roman" w:hAnsi="Times New Roman" w:cs="Times New Roman"/>
          <w:sz w:val="28"/>
          <w:szCs w:val="28"/>
        </w:rPr>
        <w:t>Некоторых проблем антибиотикотерапии можно избежать, используя антимикробные препараты местно. За счёт минимального резорбтивного действия маловероятно развитие их побочных эффектов.</w:t>
      </w:r>
      <w:r w:rsidR="00F41252">
        <w:rPr>
          <w:rFonts w:ascii="Times New Roman" w:hAnsi="Times New Roman" w:cs="Times New Roman"/>
          <w:sz w:val="28"/>
          <w:szCs w:val="28"/>
        </w:rPr>
        <w:t xml:space="preserve"> Антибиотики входят в состав комбинированных препаратов, таких</w:t>
      </w:r>
      <w:r w:rsidR="00775F5F">
        <w:rPr>
          <w:rFonts w:ascii="Times New Roman" w:hAnsi="Times New Roman" w:cs="Times New Roman"/>
          <w:sz w:val="28"/>
          <w:szCs w:val="28"/>
        </w:rPr>
        <w:t xml:space="preserve"> как </w:t>
      </w:r>
      <w:proofErr w:type="spellStart"/>
      <w:r w:rsidR="00775F5F">
        <w:rPr>
          <w:rFonts w:ascii="Times New Roman" w:hAnsi="Times New Roman" w:cs="Times New Roman"/>
          <w:sz w:val="28"/>
          <w:szCs w:val="28"/>
        </w:rPr>
        <w:t>Метрогил</w:t>
      </w:r>
      <w:proofErr w:type="spellEnd"/>
      <w:r w:rsidR="00775F5F">
        <w:rPr>
          <w:rFonts w:ascii="Times New Roman" w:hAnsi="Times New Roman" w:cs="Times New Roman"/>
          <w:sz w:val="28"/>
          <w:szCs w:val="28"/>
        </w:rPr>
        <w:t xml:space="preserve"> </w:t>
      </w:r>
      <w:proofErr w:type="spellStart"/>
      <w:r w:rsidR="00775F5F">
        <w:rPr>
          <w:rFonts w:ascii="Times New Roman" w:hAnsi="Times New Roman" w:cs="Times New Roman"/>
          <w:sz w:val="28"/>
          <w:szCs w:val="28"/>
        </w:rPr>
        <w:t>Дента</w:t>
      </w:r>
      <w:proofErr w:type="spellEnd"/>
      <w:r w:rsidR="00775F5F">
        <w:rPr>
          <w:rFonts w:ascii="Times New Roman" w:hAnsi="Times New Roman" w:cs="Times New Roman"/>
          <w:sz w:val="28"/>
          <w:szCs w:val="28"/>
        </w:rPr>
        <w:t xml:space="preserve"> (</w:t>
      </w:r>
      <w:proofErr w:type="spellStart"/>
      <w:r w:rsidR="00775F5F">
        <w:rPr>
          <w:rFonts w:ascii="Times New Roman" w:hAnsi="Times New Roman" w:cs="Times New Roman"/>
          <w:sz w:val="28"/>
          <w:szCs w:val="28"/>
        </w:rPr>
        <w:t>метронидазол</w:t>
      </w:r>
      <w:proofErr w:type="spellEnd"/>
      <w:r w:rsidR="00775F5F">
        <w:rPr>
          <w:rFonts w:ascii="Times New Roman" w:hAnsi="Times New Roman" w:cs="Times New Roman"/>
          <w:sz w:val="28"/>
          <w:szCs w:val="28"/>
        </w:rPr>
        <w:t xml:space="preserve"> в соче</w:t>
      </w:r>
      <w:r w:rsidR="00F41252">
        <w:rPr>
          <w:rFonts w:ascii="Times New Roman" w:hAnsi="Times New Roman" w:cs="Times New Roman"/>
          <w:sz w:val="28"/>
          <w:szCs w:val="28"/>
        </w:rPr>
        <w:t>т</w:t>
      </w:r>
      <w:r w:rsidR="00775F5F">
        <w:rPr>
          <w:rFonts w:ascii="Times New Roman" w:hAnsi="Times New Roman" w:cs="Times New Roman"/>
          <w:sz w:val="28"/>
          <w:szCs w:val="28"/>
        </w:rPr>
        <w:t xml:space="preserve">ании с антисептиком </w:t>
      </w:r>
      <w:proofErr w:type="spellStart"/>
      <w:r w:rsidR="00775F5F">
        <w:rPr>
          <w:rFonts w:ascii="Times New Roman" w:hAnsi="Times New Roman" w:cs="Times New Roman"/>
          <w:sz w:val="28"/>
          <w:szCs w:val="28"/>
        </w:rPr>
        <w:t>хлоргексидином</w:t>
      </w:r>
      <w:proofErr w:type="spellEnd"/>
      <w:r w:rsidR="00775F5F">
        <w:rPr>
          <w:rFonts w:ascii="Times New Roman" w:hAnsi="Times New Roman" w:cs="Times New Roman"/>
          <w:sz w:val="28"/>
          <w:szCs w:val="28"/>
        </w:rPr>
        <w:t>).</w:t>
      </w:r>
      <w:r w:rsidR="00A65167">
        <w:rPr>
          <w:rFonts w:ascii="Times New Roman" w:hAnsi="Times New Roman" w:cs="Times New Roman"/>
          <w:sz w:val="28"/>
          <w:szCs w:val="28"/>
        </w:rPr>
        <w:t xml:space="preserve"> </w:t>
      </w:r>
      <w:r w:rsidR="00B039B2">
        <w:rPr>
          <w:rFonts w:ascii="Times New Roman" w:hAnsi="Times New Roman" w:cs="Times New Roman"/>
          <w:sz w:val="28"/>
          <w:szCs w:val="28"/>
        </w:rPr>
        <w:t>Выраженны</w:t>
      </w:r>
      <w:r w:rsidR="00B039B2" w:rsidRPr="00B039B2">
        <w:rPr>
          <w:rFonts w:ascii="Times New Roman" w:hAnsi="Times New Roman" w:cs="Times New Roman"/>
          <w:sz w:val="28"/>
          <w:szCs w:val="28"/>
        </w:rPr>
        <w:t>й антибактериальный эффект</w:t>
      </w:r>
      <w:r w:rsidR="00B039B2">
        <w:rPr>
          <w:rFonts w:ascii="Times New Roman" w:hAnsi="Times New Roman" w:cs="Times New Roman"/>
          <w:sz w:val="28"/>
          <w:szCs w:val="28"/>
        </w:rPr>
        <w:t xml:space="preserve"> в отношении анаэробной флоры, </w:t>
      </w:r>
      <w:r w:rsidR="00B039B2" w:rsidRPr="00B039B2">
        <w:rPr>
          <w:rFonts w:ascii="Times New Roman" w:hAnsi="Times New Roman" w:cs="Times New Roman"/>
          <w:sz w:val="28"/>
          <w:szCs w:val="28"/>
        </w:rPr>
        <w:t>антипротозойно</w:t>
      </w:r>
      <w:r w:rsidR="00B039B2">
        <w:rPr>
          <w:rFonts w:ascii="Times New Roman" w:hAnsi="Times New Roman" w:cs="Times New Roman"/>
          <w:sz w:val="28"/>
          <w:szCs w:val="28"/>
        </w:rPr>
        <w:t xml:space="preserve">е действие </w:t>
      </w:r>
      <w:proofErr w:type="spellStart"/>
      <w:r w:rsidR="00B039B2">
        <w:rPr>
          <w:rFonts w:ascii="Times New Roman" w:hAnsi="Times New Roman" w:cs="Times New Roman"/>
          <w:sz w:val="28"/>
          <w:szCs w:val="28"/>
        </w:rPr>
        <w:t>метронидазола</w:t>
      </w:r>
      <w:proofErr w:type="spellEnd"/>
      <w:r w:rsidR="00B039B2">
        <w:rPr>
          <w:rFonts w:ascii="Times New Roman" w:hAnsi="Times New Roman" w:cs="Times New Roman"/>
          <w:sz w:val="28"/>
          <w:szCs w:val="28"/>
        </w:rPr>
        <w:t xml:space="preserve"> подкрепляются </w:t>
      </w:r>
      <w:r w:rsidR="00B039B2" w:rsidRPr="00B039B2">
        <w:rPr>
          <w:rFonts w:ascii="Times New Roman" w:hAnsi="Times New Roman" w:cs="Times New Roman"/>
          <w:sz w:val="28"/>
          <w:szCs w:val="28"/>
        </w:rPr>
        <w:t>ба</w:t>
      </w:r>
      <w:r w:rsidR="00B039B2">
        <w:rPr>
          <w:rFonts w:ascii="Times New Roman" w:hAnsi="Times New Roman" w:cs="Times New Roman"/>
          <w:sz w:val="28"/>
          <w:szCs w:val="28"/>
        </w:rPr>
        <w:t xml:space="preserve">ктерицидным действием </w:t>
      </w:r>
      <w:proofErr w:type="spellStart"/>
      <w:r w:rsidR="00B039B2">
        <w:rPr>
          <w:rFonts w:ascii="Times New Roman" w:hAnsi="Times New Roman" w:cs="Times New Roman"/>
          <w:sz w:val="28"/>
          <w:szCs w:val="28"/>
        </w:rPr>
        <w:t>хлоргексидина</w:t>
      </w:r>
      <w:proofErr w:type="spellEnd"/>
      <w:r w:rsidR="00B039B2" w:rsidRPr="00B039B2">
        <w:rPr>
          <w:rFonts w:ascii="Times New Roman" w:hAnsi="Times New Roman" w:cs="Times New Roman"/>
          <w:sz w:val="28"/>
          <w:szCs w:val="28"/>
        </w:rPr>
        <w:t xml:space="preserve"> в отношении вегетативных форм грамотрицательных и грамположительных микроорганизмов, дрожжей, </w:t>
      </w:r>
      <w:proofErr w:type="spellStart"/>
      <w:r w:rsidR="00B039B2" w:rsidRPr="00B039B2">
        <w:rPr>
          <w:rFonts w:ascii="Times New Roman" w:hAnsi="Times New Roman" w:cs="Times New Roman"/>
          <w:sz w:val="28"/>
          <w:szCs w:val="28"/>
        </w:rPr>
        <w:t>дермофитов</w:t>
      </w:r>
      <w:proofErr w:type="spellEnd"/>
      <w:r w:rsidR="00B039B2" w:rsidRPr="00B039B2">
        <w:rPr>
          <w:rFonts w:ascii="Times New Roman" w:hAnsi="Times New Roman" w:cs="Times New Roman"/>
          <w:sz w:val="28"/>
          <w:szCs w:val="28"/>
        </w:rPr>
        <w:t xml:space="preserve"> и </w:t>
      </w:r>
      <w:proofErr w:type="spellStart"/>
      <w:r w:rsidR="00B039B2" w:rsidRPr="00B039B2">
        <w:rPr>
          <w:rFonts w:ascii="Times New Roman" w:hAnsi="Times New Roman" w:cs="Times New Roman"/>
          <w:sz w:val="28"/>
          <w:szCs w:val="28"/>
        </w:rPr>
        <w:t>липофильных</w:t>
      </w:r>
      <w:proofErr w:type="spellEnd"/>
      <w:r w:rsidR="00B039B2" w:rsidRPr="00B039B2">
        <w:rPr>
          <w:rFonts w:ascii="Times New Roman" w:hAnsi="Times New Roman" w:cs="Times New Roman"/>
          <w:sz w:val="28"/>
          <w:szCs w:val="28"/>
        </w:rPr>
        <w:t xml:space="preserve"> вирусов</w:t>
      </w:r>
      <w:r w:rsidR="00B039B2">
        <w:rPr>
          <w:rFonts w:ascii="Times New Roman" w:hAnsi="Times New Roman" w:cs="Times New Roman"/>
          <w:sz w:val="28"/>
          <w:szCs w:val="28"/>
        </w:rPr>
        <w:t>. Клинически эти эффекты проявляются значительным</w:t>
      </w:r>
      <w:r w:rsidR="00B039B2" w:rsidRPr="00B039B2">
        <w:rPr>
          <w:rFonts w:ascii="Times New Roman" w:hAnsi="Times New Roman" w:cs="Times New Roman"/>
          <w:sz w:val="28"/>
          <w:szCs w:val="28"/>
        </w:rPr>
        <w:t xml:space="preserve"> уменьшение</w:t>
      </w:r>
      <w:r w:rsidR="00B039B2">
        <w:rPr>
          <w:rFonts w:ascii="Times New Roman" w:hAnsi="Times New Roman" w:cs="Times New Roman"/>
          <w:sz w:val="28"/>
          <w:szCs w:val="28"/>
        </w:rPr>
        <w:t>м</w:t>
      </w:r>
      <w:r w:rsidR="00B039B2" w:rsidRPr="00B039B2">
        <w:rPr>
          <w:rFonts w:ascii="Times New Roman" w:hAnsi="Times New Roman" w:cs="Times New Roman"/>
          <w:sz w:val="28"/>
          <w:szCs w:val="28"/>
        </w:rPr>
        <w:t xml:space="preserve"> количества </w:t>
      </w:r>
      <w:proofErr w:type="spellStart"/>
      <w:r w:rsidR="00B039B2" w:rsidRPr="00B039B2">
        <w:rPr>
          <w:rFonts w:ascii="Times New Roman" w:hAnsi="Times New Roman" w:cs="Times New Roman"/>
          <w:sz w:val="28"/>
          <w:szCs w:val="28"/>
        </w:rPr>
        <w:t>пародонтопатогенов</w:t>
      </w:r>
      <w:proofErr w:type="spellEnd"/>
      <w:r w:rsidR="00B039B2" w:rsidRPr="00B039B2">
        <w:rPr>
          <w:rFonts w:ascii="Times New Roman" w:hAnsi="Times New Roman" w:cs="Times New Roman"/>
          <w:sz w:val="28"/>
          <w:szCs w:val="28"/>
        </w:rPr>
        <w:t xml:space="preserve"> в пародонтальных карманах и снижение</w:t>
      </w:r>
      <w:r w:rsidR="00083F25">
        <w:rPr>
          <w:rFonts w:ascii="Times New Roman" w:hAnsi="Times New Roman" w:cs="Times New Roman"/>
          <w:sz w:val="28"/>
          <w:szCs w:val="28"/>
        </w:rPr>
        <w:t>м</w:t>
      </w:r>
      <w:r w:rsidR="00B039B2" w:rsidRPr="00B039B2">
        <w:rPr>
          <w:rFonts w:ascii="Times New Roman" w:hAnsi="Times New Roman" w:cs="Times New Roman"/>
          <w:sz w:val="28"/>
          <w:szCs w:val="28"/>
        </w:rPr>
        <w:t xml:space="preserve"> значений </w:t>
      </w:r>
      <w:proofErr w:type="spellStart"/>
      <w:r w:rsidR="00B039B2" w:rsidRPr="00B039B2">
        <w:rPr>
          <w:rFonts w:ascii="Times New Roman" w:hAnsi="Times New Roman" w:cs="Times New Roman"/>
          <w:sz w:val="28"/>
          <w:szCs w:val="28"/>
        </w:rPr>
        <w:t>пародонтологических</w:t>
      </w:r>
      <w:proofErr w:type="spellEnd"/>
      <w:r w:rsidR="00B039B2" w:rsidRPr="00B039B2">
        <w:rPr>
          <w:rFonts w:ascii="Times New Roman" w:hAnsi="Times New Roman" w:cs="Times New Roman"/>
          <w:sz w:val="28"/>
          <w:szCs w:val="28"/>
        </w:rPr>
        <w:t xml:space="preserve"> индексов</w:t>
      </w:r>
      <w:r w:rsidR="00083F25">
        <w:rPr>
          <w:rFonts w:ascii="Times New Roman" w:hAnsi="Times New Roman" w:cs="Times New Roman"/>
          <w:sz w:val="28"/>
          <w:szCs w:val="28"/>
        </w:rPr>
        <w:t xml:space="preserve"> </w:t>
      </w:r>
      <w:r w:rsidR="00083F25" w:rsidRPr="00083F25">
        <w:rPr>
          <w:rFonts w:ascii="Times New Roman" w:hAnsi="Times New Roman" w:cs="Times New Roman"/>
          <w:sz w:val="28"/>
          <w:szCs w:val="28"/>
        </w:rPr>
        <w:t>(</w:t>
      </w:r>
      <w:proofErr w:type="spellStart"/>
      <w:r w:rsidR="00083F25" w:rsidRPr="00083F25">
        <w:rPr>
          <w:rFonts w:ascii="Times New Roman" w:hAnsi="Times New Roman" w:cs="Times New Roman"/>
          <w:sz w:val="28"/>
          <w:szCs w:val="28"/>
        </w:rPr>
        <w:t>Шматова</w:t>
      </w:r>
      <w:proofErr w:type="spellEnd"/>
      <w:r w:rsidR="00083F25" w:rsidRPr="00083F25">
        <w:rPr>
          <w:rFonts w:ascii="Times New Roman" w:hAnsi="Times New Roman" w:cs="Times New Roman"/>
          <w:sz w:val="28"/>
          <w:szCs w:val="28"/>
        </w:rPr>
        <w:t xml:space="preserve"> С.О., 2014)</w:t>
      </w:r>
      <w:r w:rsidR="00083F25">
        <w:rPr>
          <w:rFonts w:ascii="Times New Roman" w:hAnsi="Times New Roman" w:cs="Times New Roman"/>
          <w:sz w:val="28"/>
          <w:szCs w:val="28"/>
        </w:rPr>
        <w:t xml:space="preserve">. Существуют </w:t>
      </w:r>
      <w:r w:rsidR="00083F25">
        <w:rPr>
          <w:rFonts w:ascii="Times New Roman" w:hAnsi="Times New Roman" w:cs="Times New Roman"/>
          <w:sz w:val="28"/>
          <w:szCs w:val="28"/>
        </w:rPr>
        <w:lastRenderedPageBreak/>
        <w:t xml:space="preserve">комбинации </w:t>
      </w:r>
      <w:proofErr w:type="spellStart"/>
      <w:r w:rsidR="00083F25">
        <w:rPr>
          <w:rFonts w:ascii="Times New Roman" w:hAnsi="Times New Roman" w:cs="Times New Roman"/>
          <w:sz w:val="28"/>
          <w:szCs w:val="28"/>
        </w:rPr>
        <w:t>метронидазола</w:t>
      </w:r>
      <w:proofErr w:type="spellEnd"/>
      <w:r w:rsidR="00083F25">
        <w:rPr>
          <w:rFonts w:ascii="Times New Roman" w:hAnsi="Times New Roman" w:cs="Times New Roman"/>
          <w:sz w:val="28"/>
          <w:szCs w:val="28"/>
        </w:rPr>
        <w:t xml:space="preserve"> и </w:t>
      </w:r>
      <w:proofErr w:type="spellStart"/>
      <w:r w:rsidR="00083F25">
        <w:rPr>
          <w:rFonts w:ascii="Times New Roman" w:hAnsi="Times New Roman" w:cs="Times New Roman"/>
          <w:sz w:val="28"/>
          <w:szCs w:val="28"/>
        </w:rPr>
        <w:t>хлоргексидина</w:t>
      </w:r>
      <w:proofErr w:type="spellEnd"/>
      <w:r w:rsidR="00083F25">
        <w:rPr>
          <w:rFonts w:ascii="Times New Roman" w:hAnsi="Times New Roman" w:cs="Times New Roman"/>
          <w:sz w:val="28"/>
          <w:szCs w:val="28"/>
        </w:rPr>
        <w:t xml:space="preserve"> с компонентами патогенетического действия. </w:t>
      </w:r>
      <w:r w:rsidR="00B039B2">
        <w:rPr>
          <w:rFonts w:ascii="Times New Roman" w:hAnsi="Times New Roman" w:cs="Times New Roman"/>
          <w:sz w:val="28"/>
          <w:szCs w:val="28"/>
        </w:rPr>
        <w:t>П</w:t>
      </w:r>
      <w:r w:rsidR="00083F25">
        <w:rPr>
          <w:rFonts w:ascii="Times New Roman" w:hAnsi="Times New Roman" w:cs="Times New Roman"/>
          <w:sz w:val="28"/>
          <w:szCs w:val="28"/>
        </w:rPr>
        <w:t>омимо противомикробного эффекта</w:t>
      </w:r>
      <w:r w:rsidR="00B039B2">
        <w:rPr>
          <w:rFonts w:ascii="Times New Roman" w:hAnsi="Times New Roman" w:cs="Times New Roman"/>
          <w:sz w:val="28"/>
          <w:szCs w:val="28"/>
        </w:rPr>
        <w:t xml:space="preserve"> а</w:t>
      </w:r>
      <w:r w:rsidR="00B039B2" w:rsidRPr="00B039B2">
        <w:rPr>
          <w:rFonts w:ascii="Times New Roman" w:hAnsi="Times New Roman" w:cs="Times New Roman"/>
          <w:sz w:val="28"/>
          <w:szCs w:val="28"/>
        </w:rPr>
        <w:t>д</w:t>
      </w:r>
      <w:r w:rsidR="00B039B2">
        <w:rPr>
          <w:rFonts w:ascii="Times New Roman" w:hAnsi="Times New Roman" w:cs="Times New Roman"/>
          <w:sz w:val="28"/>
          <w:szCs w:val="28"/>
        </w:rPr>
        <w:t xml:space="preserve">гезивный бальзам </w:t>
      </w:r>
      <w:proofErr w:type="spellStart"/>
      <w:r w:rsidR="00B039B2">
        <w:rPr>
          <w:rFonts w:ascii="Times New Roman" w:hAnsi="Times New Roman" w:cs="Times New Roman"/>
          <w:sz w:val="28"/>
          <w:szCs w:val="28"/>
        </w:rPr>
        <w:t>Асепта</w:t>
      </w:r>
      <w:proofErr w:type="spellEnd"/>
      <w:r w:rsidR="00B039B2">
        <w:rPr>
          <w:rFonts w:ascii="Times New Roman" w:hAnsi="Times New Roman" w:cs="Times New Roman"/>
          <w:sz w:val="28"/>
          <w:szCs w:val="28"/>
        </w:rPr>
        <w:t xml:space="preserve"> и комплекс</w:t>
      </w:r>
      <w:r w:rsidR="00B039B2" w:rsidRPr="00B039B2">
        <w:rPr>
          <w:rFonts w:ascii="Times New Roman" w:hAnsi="Times New Roman" w:cs="Times New Roman"/>
          <w:sz w:val="28"/>
          <w:szCs w:val="28"/>
        </w:rPr>
        <w:t xml:space="preserve"> бальзама и геля </w:t>
      </w:r>
      <w:proofErr w:type="spellStart"/>
      <w:r w:rsidR="00B039B2" w:rsidRPr="00B039B2">
        <w:rPr>
          <w:rFonts w:ascii="Times New Roman" w:hAnsi="Times New Roman" w:cs="Times New Roman"/>
          <w:sz w:val="28"/>
          <w:szCs w:val="28"/>
        </w:rPr>
        <w:t>Асепта</w:t>
      </w:r>
      <w:proofErr w:type="spellEnd"/>
      <w:r w:rsidR="00B039B2" w:rsidRPr="00B039B2">
        <w:rPr>
          <w:rFonts w:ascii="Times New Roman" w:hAnsi="Times New Roman" w:cs="Times New Roman"/>
          <w:sz w:val="28"/>
          <w:szCs w:val="28"/>
        </w:rPr>
        <w:t xml:space="preserve"> с прополисом</w:t>
      </w:r>
      <w:r w:rsidR="00B039B2">
        <w:rPr>
          <w:rFonts w:ascii="Times New Roman" w:hAnsi="Times New Roman" w:cs="Times New Roman"/>
          <w:sz w:val="28"/>
          <w:szCs w:val="28"/>
        </w:rPr>
        <w:t xml:space="preserve"> обладают противовоспалительным и иммуномодулирующим действиями (</w:t>
      </w:r>
      <w:proofErr w:type="spellStart"/>
      <w:r w:rsidR="00B039B2" w:rsidRPr="00B039B2">
        <w:rPr>
          <w:rFonts w:ascii="Times New Roman" w:hAnsi="Times New Roman" w:cs="Times New Roman"/>
          <w:sz w:val="28"/>
          <w:szCs w:val="28"/>
        </w:rPr>
        <w:t>Шматова</w:t>
      </w:r>
      <w:proofErr w:type="spellEnd"/>
      <w:r w:rsidR="00B039B2" w:rsidRPr="00B039B2">
        <w:rPr>
          <w:rFonts w:ascii="Times New Roman" w:hAnsi="Times New Roman" w:cs="Times New Roman"/>
          <w:sz w:val="28"/>
          <w:szCs w:val="28"/>
        </w:rPr>
        <w:t xml:space="preserve"> С.О.</w:t>
      </w:r>
      <w:r w:rsidR="00B039B2">
        <w:rPr>
          <w:rFonts w:ascii="Times New Roman" w:hAnsi="Times New Roman" w:cs="Times New Roman"/>
          <w:sz w:val="28"/>
          <w:szCs w:val="28"/>
        </w:rPr>
        <w:t>, 2014).</w:t>
      </w:r>
    </w:p>
    <w:p w:rsidR="00625DC1" w:rsidRDefault="00A65167"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Обоснованно сочетание </w:t>
      </w:r>
      <w:proofErr w:type="spellStart"/>
      <w:r>
        <w:rPr>
          <w:rFonts w:ascii="Times New Roman" w:hAnsi="Times New Roman" w:cs="Times New Roman"/>
          <w:sz w:val="28"/>
          <w:szCs w:val="28"/>
        </w:rPr>
        <w:t>метронидазола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оксиметилурацилом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кератопластическим</w:t>
      </w:r>
      <w:proofErr w:type="spellEnd"/>
      <w:r>
        <w:rPr>
          <w:rFonts w:ascii="Times New Roman" w:hAnsi="Times New Roman" w:cs="Times New Roman"/>
          <w:sz w:val="28"/>
          <w:szCs w:val="28"/>
        </w:rPr>
        <w:t xml:space="preserve"> средством.</w:t>
      </w:r>
      <w:r w:rsidR="00CA09B2">
        <w:rPr>
          <w:rFonts w:ascii="Times New Roman" w:hAnsi="Times New Roman" w:cs="Times New Roman"/>
          <w:sz w:val="28"/>
          <w:szCs w:val="28"/>
        </w:rPr>
        <w:t xml:space="preserve"> В исследовании для лечения хрон</w:t>
      </w:r>
      <w:r w:rsidR="00AB089A">
        <w:rPr>
          <w:rFonts w:ascii="Times New Roman" w:hAnsi="Times New Roman" w:cs="Times New Roman"/>
          <w:sz w:val="28"/>
          <w:szCs w:val="28"/>
        </w:rPr>
        <w:t xml:space="preserve">ического генерализованного пародонтита легкой степени применяли гель на основе </w:t>
      </w:r>
      <w:proofErr w:type="spellStart"/>
      <w:r w:rsidR="00AB089A">
        <w:rPr>
          <w:rFonts w:ascii="Times New Roman" w:hAnsi="Times New Roman" w:cs="Times New Roman"/>
          <w:sz w:val="28"/>
          <w:szCs w:val="28"/>
        </w:rPr>
        <w:t>метронидазола</w:t>
      </w:r>
      <w:proofErr w:type="spellEnd"/>
      <w:r w:rsidR="00AB089A">
        <w:rPr>
          <w:rFonts w:ascii="Times New Roman" w:hAnsi="Times New Roman" w:cs="Times New Roman"/>
          <w:sz w:val="28"/>
          <w:szCs w:val="28"/>
        </w:rPr>
        <w:t xml:space="preserve"> с </w:t>
      </w:r>
      <w:proofErr w:type="spellStart"/>
      <w:r w:rsidR="00AB089A">
        <w:rPr>
          <w:rFonts w:ascii="Times New Roman" w:hAnsi="Times New Roman" w:cs="Times New Roman"/>
          <w:sz w:val="28"/>
          <w:szCs w:val="28"/>
        </w:rPr>
        <w:t>оксиметилурацилом</w:t>
      </w:r>
      <w:proofErr w:type="spellEnd"/>
      <w:r w:rsidR="00AB089A">
        <w:rPr>
          <w:rFonts w:ascii="Times New Roman" w:hAnsi="Times New Roman" w:cs="Times New Roman"/>
          <w:sz w:val="28"/>
          <w:szCs w:val="28"/>
        </w:rPr>
        <w:t>.</w:t>
      </w:r>
      <w:r>
        <w:rPr>
          <w:rFonts w:ascii="Times New Roman" w:hAnsi="Times New Roman" w:cs="Times New Roman"/>
          <w:sz w:val="28"/>
          <w:szCs w:val="28"/>
        </w:rPr>
        <w:t xml:space="preserve"> </w:t>
      </w:r>
      <w:r w:rsidR="00AB089A">
        <w:rPr>
          <w:rFonts w:ascii="Times New Roman" w:hAnsi="Times New Roman" w:cs="Times New Roman"/>
          <w:sz w:val="28"/>
          <w:szCs w:val="28"/>
        </w:rPr>
        <w:t>Была доказана э</w:t>
      </w:r>
      <w:r>
        <w:rPr>
          <w:rFonts w:ascii="Times New Roman" w:hAnsi="Times New Roman" w:cs="Times New Roman"/>
          <w:sz w:val="28"/>
          <w:szCs w:val="28"/>
        </w:rPr>
        <w:t>ффективность препарат</w:t>
      </w:r>
      <w:r w:rsidR="00AB089A">
        <w:rPr>
          <w:rFonts w:ascii="Times New Roman" w:hAnsi="Times New Roman" w:cs="Times New Roman"/>
          <w:sz w:val="28"/>
          <w:szCs w:val="28"/>
        </w:rPr>
        <w:t>а в составе комплексного лечения</w:t>
      </w:r>
      <w:r>
        <w:rPr>
          <w:rFonts w:ascii="Times New Roman" w:hAnsi="Times New Roman" w:cs="Times New Roman"/>
          <w:sz w:val="28"/>
          <w:szCs w:val="28"/>
        </w:rPr>
        <w:t>, отмечалось улучшение показателей состояния тканей пародонта и длительная ремиссия (</w:t>
      </w:r>
      <w:r w:rsidRPr="00A65167">
        <w:rPr>
          <w:rFonts w:ascii="Times New Roman" w:hAnsi="Times New Roman" w:cs="Times New Roman"/>
          <w:sz w:val="28"/>
          <w:szCs w:val="28"/>
        </w:rPr>
        <w:t>Голубь А. А</w:t>
      </w:r>
      <w:r>
        <w:rPr>
          <w:rFonts w:ascii="Times New Roman" w:hAnsi="Times New Roman" w:cs="Times New Roman"/>
          <w:sz w:val="28"/>
          <w:szCs w:val="28"/>
        </w:rPr>
        <w:t>., 2011).</w:t>
      </w:r>
    </w:p>
    <w:p w:rsidR="00395F2E" w:rsidRDefault="00625DC1" w:rsidP="00E664FB">
      <w:pPr>
        <w:spacing w:line="360" w:lineRule="auto"/>
        <w:rPr>
          <w:rFonts w:ascii="Times New Roman" w:hAnsi="Times New Roman" w:cs="Times New Roman"/>
          <w:sz w:val="28"/>
          <w:szCs w:val="28"/>
        </w:rPr>
      </w:pPr>
      <w:r>
        <w:rPr>
          <w:rFonts w:ascii="Times New Roman" w:hAnsi="Times New Roman" w:cs="Times New Roman"/>
          <w:sz w:val="28"/>
          <w:szCs w:val="28"/>
        </w:rPr>
        <w:t>Выраженным антимикробным эффектом</w:t>
      </w:r>
      <w:r w:rsidR="00395F2E">
        <w:rPr>
          <w:rFonts w:ascii="Times New Roman" w:hAnsi="Times New Roman" w:cs="Times New Roman"/>
          <w:sz w:val="28"/>
          <w:szCs w:val="28"/>
        </w:rPr>
        <w:t xml:space="preserve"> обладают антисептики. Одним из самых распространённых является </w:t>
      </w:r>
      <w:proofErr w:type="spellStart"/>
      <w:r w:rsidR="00395F2E">
        <w:rPr>
          <w:rFonts w:ascii="Times New Roman" w:hAnsi="Times New Roman" w:cs="Times New Roman"/>
          <w:sz w:val="28"/>
          <w:szCs w:val="28"/>
        </w:rPr>
        <w:t>хлоргексидина</w:t>
      </w:r>
      <w:proofErr w:type="spellEnd"/>
      <w:r w:rsidR="00395F2E">
        <w:rPr>
          <w:rFonts w:ascii="Times New Roman" w:hAnsi="Times New Roman" w:cs="Times New Roman"/>
          <w:sz w:val="28"/>
          <w:szCs w:val="28"/>
        </w:rPr>
        <w:t xml:space="preserve"> </w:t>
      </w:r>
      <w:proofErr w:type="spellStart"/>
      <w:r w:rsidR="00395F2E">
        <w:rPr>
          <w:rFonts w:ascii="Times New Roman" w:hAnsi="Times New Roman" w:cs="Times New Roman"/>
          <w:sz w:val="28"/>
          <w:szCs w:val="28"/>
        </w:rPr>
        <w:t>биглюконат</w:t>
      </w:r>
      <w:proofErr w:type="spellEnd"/>
      <w:r w:rsidR="00395F2E">
        <w:rPr>
          <w:rFonts w:ascii="Times New Roman" w:hAnsi="Times New Roman" w:cs="Times New Roman"/>
          <w:sz w:val="28"/>
          <w:szCs w:val="28"/>
        </w:rPr>
        <w:t xml:space="preserve">, его используют в виде раствора с концентрацией </w:t>
      </w:r>
      <w:r w:rsidR="00395F2E" w:rsidRPr="00395F2E">
        <w:rPr>
          <w:rFonts w:ascii="Times New Roman" w:hAnsi="Times New Roman" w:cs="Times New Roman"/>
          <w:sz w:val="28"/>
          <w:szCs w:val="28"/>
        </w:rPr>
        <w:t>0,05%</w:t>
      </w:r>
      <w:r w:rsidR="00395F2E">
        <w:rPr>
          <w:rFonts w:ascii="Times New Roman" w:hAnsi="Times New Roman" w:cs="Times New Roman"/>
          <w:sz w:val="28"/>
          <w:szCs w:val="28"/>
        </w:rPr>
        <w:t>, в составе комбинированных средств,</w:t>
      </w:r>
      <w:r w:rsidR="006365F6">
        <w:rPr>
          <w:rFonts w:ascii="Times New Roman" w:hAnsi="Times New Roman" w:cs="Times New Roman"/>
          <w:sz w:val="28"/>
          <w:szCs w:val="28"/>
        </w:rPr>
        <w:t xml:space="preserve"> зубных паст и ополаскивателей</w:t>
      </w:r>
      <w:r w:rsidR="00395F2E">
        <w:rPr>
          <w:rFonts w:ascii="Times New Roman" w:hAnsi="Times New Roman" w:cs="Times New Roman"/>
          <w:sz w:val="28"/>
          <w:szCs w:val="28"/>
        </w:rPr>
        <w:t>.</w:t>
      </w:r>
      <w:r w:rsidR="00634B64">
        <w:rPr>
          <w:rFonts w:ascii="Times New Roman" w:hAnsi="Times New Roman" w:cs="Times New Roman"/>
          <w:sz w:val="28"/>
          <w:szCs w:val="28"/>
        </w:rPr>
        <w:t xml:space="preserve"> Помимо лечения острых</w:t>
      </w:r>
      <w:r w:rsidR="00634B64" w:rsidRPr="00634B64">
        <w:rPr>
          <w:rFonts w:ascii="Times New Roman" w:hAnsi="Times New Roman" w:cs="Times New Roman"/>
          <w:sz w:val="28"/>
          <w:szCs w:val="28"/>
        </w:rPr>
        <w:t xml:space="preserve"> заболеваний пародонта</w:t>
      </w:r>
      <w:r w:rsidR="00634B64">
        <w:rPr>
          <w:rFonts w:ascii="Times New Roman" w:hAnsi="Times New Roman" w:cs="Times New Roman"/>
          <w:sz w:val="28"/>
          <w:szCs w:val="28"/>
        </w:rPr>
        <w:t xml:space="preserve"> и обострений хронических, препараты с </w:t>
      </w:r>
      <w:proofErr w:type="spellStart"/>
      <w:r w:rsidR="00634B64">
        <w:rPr>
          <w:rFonts w:ascii="Times New Roman" w:hAnsi="Times New Roman" w:cs="Times New Roman"/>
          <w:sz w:val="28"/>
          <w:szCs w:val="28"/>
        </w:rPr>
        <w:t>хлоргексидином</w:t>
      </w:r>
      <w:proofErr w:type="spellEnd"/>
      <w:r w:rsidR="00634B64">
        <w:rPr>
          <w:rFonts w:ascii="Times New Roman" w:hAnsi="Times New Roman" w:cs="Times New Roman"/>
          <w:sz w:val="28"/>
          <w:szCs w:val="28"/>
        </w:rPr>
        <w:t xml:space="preserve"> используют при реабилитации после хирургического лечения </w:t>
      </w:r>
      <w:r w:rsidR="00634B64" w:rsidRPr="00634B64">
        <w:rPr>
          <w:rFonts w:ascii="Times New Roman" w:hAnsi="Times New Roman" w:cs="Times New Roman"/>
          <w:sz w:val="28"/>
          <w:szCs w:val="28"/>
        </w:rPr>
        <w:t>для предотвращения формиров</w:t>
      </w:r>
      <w:r w:rsidR="00634B64">
        <w:rPr>
          <w:rFonts w:ascii="Times New Roman" w:hAnsi="Times New Roman" w:cs="Times New Roman"/>
          <w:sz w:val="28"/>
          <w:szCs w:val="28"/>
        </w:rPr>
        <w:t xml:space="preserve">ания зубного налета и ранней </w:t>
      </w:r>
      <w:proofErr w:type="spellStart"/>
      <w:r w:rsidR="00634B64">
        <w:rPr>
          <w:rFonts w:ascii="Times New Roman" w:hAnsi="Times New Roman" w:cs="Times New Roman"/>
          <w:sz w:val="28"/>
          <w:szCs w:val="28"/>
        </w:rPr>
        <w:t>ре</w:t>
      </w:r>
      <w:r w:rsidR="00634B64" w:rsidRPr="00634B64">
        <w:rPr>
          <w:rFonts w:ascii="Times New Roman" w:hAnsi="Times New Roman" w:cs="Times New Roman"/>
          <w:sz w:val="28"/>
          <w:szCs w:val="28"/>
        </w:rPr>
        <w:t>колонизации</w:t>
      </w:r>
      <w:proofErr w:type="spellEnd"/>
      <w:r w:rsidR="00634B64" w:rsidRPr="00634B64">
        <w:rPr>
          <w:rFonts w:ascii="Times New Roman" w:hAnsi="Times New Roman" w:cs="Times New Roman"/>
          <w:sz w:val="28"/>
          <w:szCs w:val="28"/>
        </w:rPr>
        <w:t xml:space="preserve"> бак</w:t>
      </w:r>
      <w:r w:rsidR="008F64DD">
        <w:rPr>
          <w:rFonts w:ascii="Times New Roman" w:hAnsi="Times New Roman" w:cs="Times New Roman"/>
          <w:sz w:val="28"/>
          <w:szCs w:val="28"/>
        </w:rPr>
        <w:t xml:space="preserve">терий, поскольку гигиеническая обработка </w:t>
      </w:r>
      <w:r w:rsidR="008F64DD" w:rsidRPr="008F64DD">
        <w:rPr>
          <w:rFonts w:ascii="Times New Roman" w:hAnsi="Times New Roman" w:cs="Times New Roman"/>
          <w:sz w:val="28"/>
          <w:szCs w:val="28"/>
        </w:rPr>
        <w:t>в постоперационном периоде</w:t>
      </w:r>
      <w:r w:rsidR="008F64DD">
        <w:rPr>
          <w:rFonts w:ascii="Times New Roman" w:hAnsi="Times New Roman" w:cs="Times New Roman"/>
          <w:sz w:val="28"/>
          <w:szCs w:val="28"/>
        </w:rPr>
        <w:t xml:space="preserve"> может быть затруднённой или болезненной (</w:t>
      </w:r>
      <w:proofErr w:type="spellStart"/>
      <w:r w:rsidR="008F64DD" w:rsidRPr="008F64DD">
        <w:rPr>
          <w:rFonts w:ascii="Times New Roman" w:hAnsi="Times New Roman" w:cs="Times New Roman"/>
          <w:sz w:val="28"/>
          <w:szCs w:val="28"/>
        </w:rPr>
        <w:t>Favery</w:t>
      </w:r>
      <w:proofErr w:type="spellEnd"/>
      <w:r w:rsidR="008F64DD" w:rsidRPr="008F64DD">
        <w:rPr>
          <w:rFonts w:ascii="Times New Roman" w:hAnsi="Times New Roman" w:cs="Times New Roman"/>
          <w:sz w:val="28"/>
          <w:szCs w:val="28"/>
        </w:rPr>
        <w:t xml:space="preserve"> и </w:t>
      </w:r>
      <w:proofErr w:type="spellStart"/>
      <w:proofErr w:type="gramStart"/>
      <w:r w:rsidR="008F64DD" w:rsidRPr="008F64DD">
        <w:rPr>
          <w:rFonts w:ascii="Times New Roman" w:hAnsi="Times New Roman" w:cs="Times New Roman"/>
          <w:sz w:val="28"/>
          <w:szCs w:val="28"/>
        </w:rPr>
        <w:t>соавт</w:t>
      </w:r>
      <w:proofErr w:type="spellEnd"/>
      <w:r w:rsidR="008F64DD" w:rsidRPr="008F64DD">
        <w:rPr>
          <w:rFonts w:ascii="Times New Roman" w:hAnsi="Times New Roman" w:cs="Times New Roman"/>
          <w:sz w:val="28"/>
          <w:szCs w:val="28"/>
        </w:rPr>
        <w:t>.,</w:t>
      </w:r>
      <w:proofErr w:type="gramEnd"/>
      <w:r w:rsidR="008F64DD" w:rsidRPr="008F64DD">
        <w:rPr>
          <w:rFonts w:ascii="Times New Roman" w:hAnsi="Times New Roman" w:cs="Times New Roman"/>
          <w:sz w:val="28"/>
          <w:szCs w:val="28"/>
        </w:rPr>
        <w:t xml:space="preserve"> 2006</w:t>
      </w:r>
      <w:r w:rsidR="008F64DD">
        <w:rPr>
          <w:rFonts w:ascii="Times New Roman" w:hAnsi="Times New Roman" w:cs="Times New Roman"/>
          <w:sz w:val="28"/>
          <w:szCs w:val="28"/>
        </w:rPr>
        <w:t>)</w:t>
      </w:r>
      <w:r w:rsidR="00634B64">
        <w:rPr>
          <w:rFonts w:ascii="Times New Roman" w:hAnsi="Times New Roman" w:cs="Times New Roman"/>
          <w:sz w:val="28"/>
          <w:szCs w:val="28"/>
        </w:rPr>
        <w:t>.</w:t>
      </w:r>
      <w:r w:rsidR="006365F6">
        <w:rPr>
          <w:rFonts w:ascii="Times New Roman" w:hAnsi="Times New Roman" w:cs="Times New Roman"/>
          <w:sz w:val="28"/>
          <w:szCs w:val="28"/>
        </w:rPr>
        <w:t xml:space="preserve"> </w:t>
      </w:r>
      <w:proofErr w:type="spellStart"/>
      <w:r w:rsidR="006365F6">
        <w:rPr>
          <w:rFonts w:ascii="Times New Roman" w:hAnsi="Times New Roman" w:cs="Times New Roman"/>
          <w:sz w:val="28"/>
          <w:szCs w:val="28"/>
        </w:rPr>
        <w:t>Хлоргексидин</w:t>
      </w:r>
      <w:proofErr w:type="spellEnd"/>
      <w:r w:rsidR="006365F6">
        <w:rPr>
          <w:rFonts w:ascii="Times New Roman" w:hAnsi="Times New Roman" w:cs="Times New Roman"/>
          <w:sz w:val="28"/>
          <w:szCs w:val="28"/>
        </w:rPr>
        <w:t xml:space="preserve"> </w:t>
      </w:r>
      <w:r w:rsidR="006365F6" w:rsidRPr="006365F6">
        <w:rPr>
          <w:rFonts w:ascii="Times New Roman" w:hAnsi="Times New Roman" w:cs="Times New Roman"/>
          <w:sz w:val="28"/>
          <w:szCs w:val="28"/>
        </w:rPr>
        <w:t>является антисептиком широкого спектра действия и оказ</w:t>
      </w:r>
      <w:r w:rsidR="006365F6">
        <w:rPr>
          <w:rFonts w:ascii="Times New Roman" w:hAnsi="Times New Roman" w:cs="Times New Roman"/>
          <w:sz w:val="28"/>
          <w:szCs w:val="28"/>
        </w:rPr>
        <w:t xml:space="preserve">ывает выраженный эффект как на </w:t>
      </w:r>
      <w:proofErr w:type="spellStart"/>
      <w:proofErr w:type="gramStart"/>
      <w:r w:rsidR="006365F6">
        <w:rPr>
          <w:rFonts w:ascii="Times New Roman" w:hAnsi="Times New Roman" w:cs="Times New Roman"/>
          <w:sz w:val="28"/>
          <w:szCs w:val="28"/>
        </w:rPr>
        <w:t>Г</w:t>
      </w:r>
      <w:r w:rsidR="006365F6" w:rsidRPr="006365F6">
        <w:rPr>
          <w:rFonts w:ascii="Times New Roman" w:hAnsi="Times New Roman" w:cs="Times New Roman"/>
          <w:sz w:val="28"/>
          <w:szCs w:val="28"/>
        </w:rPr>
        <w:t>ра</w:t>
      </w:r>
      <w:r w:rsidR="006365F6">
        <w:rPr>
          <w:rFonts w:ascii="Times New Roman" w:hAnsi="Times New Roman" w:cs="Times New Roman"/>
          <w:sz w:val="28"/>
          <w:szCs w:val="28"/>
        </w:rPr>
        <w:t>м</w:t>
      </w:r>
      <w:proofErr w:type="spellEnd"/>
      <w:r w:rsidR="006365F6">
        <w:rPr>
          <w:rFonts w:ascii="Times New Roman" w:hAnsi="Times New Roman" w:cs="Times New Roman"/>
          <w:sz w:val="28"/>
          <w:szCs w:val="28"/>
        </w:rPr>
        <w:t>-положительные</w:t>
      </w:r>
      <w:proofErr w:type="gramEnd"/>
      <w:r w:rsidR="006365F6">
        <w:rPr>
          <w:rFonts w:ascii="Times New Roman" w:hAnsi="Times New Roman" w:cs="Times New Roman"/>
          <w:sz w:val="28"/>
          <w:szCs w:val="28"/>
        </w:rPr>
        <w:t xml:space="preserve">, так и на </w:t>
      </w:r>
      <w:proofErr w:type="spellStart"/>
      <w:r w:rsidR="006365F6">
        <w:rPr>
          <w:rFonts w:ascii="Times New Roman" w:hAnsi="Times New Roman" w:cs="Times New Roman"/>
          <w:sz w:val="28"/>
          <w:szCs w:val="28"/>
        </w:rPr>
        <w:t>Грам</w:t>
      </w:r>
      <w:proofErr w:type="spellEnd"/>
      <w:r w:rsidR="006365F6" w:rsidRPr="006365F6">
        <w:rPr>
          <w:rFonts w:ascii="Times New Roman" w:hAnsi="Times New Roman" w:cs="Times New Roman"/>
          <w:sz w:val="28"/>
          <w:szCs w:val="28"/>
        </w:rPr>
        <w:t>-отрицательные бактерии</w:t>
      </w:r>
      <w:r w:rsidR="00395F2E">
        <w:rPr>
          <w:rFonts w:ascii="Times New Roman" w:hAnsi="Times New Roman" w:cs="Times New Roman"/>
          <w:sz w:val="28"/>
          <w:szCs w:val="28"/>
        </w:rPr>
        <w:t xml:space="preserve"> </w:t>
      </w:r>
      <w:r w:rsidR="00634B64">
        <w:rPr>
          <w:rFonts w:ascii="Times New Roman" w:hAnsi="Times New Roman" w:cs="Times New Roman"/>
          <w:sz w:val="28"/>
          <w:szCs w:val="28"/>
        </w:rPr>
        <w:t>(</w:t>
      </w:r>
      <w:proofErr w:type="spellStart"/>
      <w:r w:rsidR="00634B64" w:rsidRPr="00634B64">
        <w:rPr>
          <w:rFonts w:ascii="Times New Roman" w:hAnsi="Times New Roman" w:cs="Times New Roman"/>
          <w:iCs/>
          <w:sz w:val="28"/>
          <w:szCs w:val="28"/>
        </w:rPr>
        <w:t>Cortellini</w:t>
      </w:r>
      <w:proofErr w:type="spellEnd"/>
      <w:r w:rsidR="00634B64" w:rsidRPr="00634B64">
        <w:rPr>
          <w:rFonts w:ascii="Times New Roman" w:hAnsi="Times New Roman" w:cs="Times New Roman"/>
          <w:iCs/>
          <w:sz w:val="28"/>
          <w:szCs w:val="28"/>
        </w:rPr>
        <w:t xml:space="preserve"> P</w:t>
      </w:r>
      <w:r w:rsidR="00634B64" w:rsidRPr="00634B64">
        <w:rPr>
          <w:rFonts w:ascii="Times New Roman" w:hAnsi="Times New Roman" w:cs="Times New Roman"/>
          <w:i/>
          <w:iCs/>
          <w:sz w:val="28"/>
          <w:szCs w:val="28"/>
        </w:rPr>
        <w:t>.</w:t>
      </w:r>
      <w:r w:rsidR="00634B64">
        <w:rPr>
          <w:rFonts w:ascii="Times New Roman" w:hAnsi="Times New Roman" w:cs="Times New Roman"/>
          <w:sz w:val="28"/>
          <w:szCs w:val="28"/>
        </w:rPr>
        <w:t xml:space="preserve">, 2008). </w:t>
      </w:r>
      <w:r w:rsidR="00395F2E">
        <w:rPr>
          <w:rFonts w:ascii="Times New Roman" w:hAnsi="Times New Roman" w:cs="Times New Roman"/>
          <w:sz w:val="28"/>
          <w:szCs w:val="28"/>
        </w:rPr>
        <w:t xml:space="preserve">Помимо высокой противомикробной активности для этого препарата характерны и побочные эффекты: </w:t>
      </w:r>
      <w:r w:rsidR="00395F2E" w:rsidRPr="00395F2E">
        <w:rPr>
          <w:rFonts w:ascii="Times New Roman" w:hAnsi="Times New Roman" w:cs="Times New Roman"/>
          <w:sz w:val="28"/>
          <w:szCs w:val="28"/>
        </w:rPr>
        <w:t>нарушение вкусовой чувствительности, окрашивание зубов и слизистой оболочки языка</w:t>
      </w:r>
      <w:r w:rsidR="006365F6">
        <w:rPr>
          <w:rFonts w:ascii="Times New Roman" w:hAnsi="Times New Roman" w:cs="Times New Roman"/>
          <w:sz w:val="28"/>
          <w:szCs w:val="28"/>
        </w:rPr>
        <w:t xml:space="preserve"> (</w:t>
      </w:r>
      <w:r w:rsidR="006365F6" w:rsidRPr="006365F6">
        <w:rPr>
          <w:rFonts w:ascii="Times New Roman" w:hAnsi="Times New Roman" w:cs="Times New Roman"/>
          <w:sz w:val="28"/>
          <w:szCs w:val="28"/>
        </w:rPr>
        <w:t xml:space="preserve">С.А. </w:t>
      </w:r>
      <w:proofErr w:type="spellStart"/>
      <w:r w:rsidR="006365F6" w:rsidRPr="006365F6">
        <w:rPr>
          <w:rFonts w:ascii="Times New Roman" w:hAnsi="Times New Roman" w:cs="Times New Roman"/>
          <w:sz w:val="28"/>
          <w:szCs w:val="28"/>
        </w:rPr>
        <w:t>Барусова</w:t>
      </w:r>
      <w:proofErr w:type="spellEnd"/>
      <w:r w:rsidR="006365F6">
        <w:rPr>
          <w:rFonts w:ascii="Times New Roman" w:hAnsi="Times New Roman" w:cs="Times New Roman"/>
          <w:sz w:val="28"/>
          <w:szCs w:val="28"/>
        </w:rPr>
        <w:t>, 2008)</w:t>
      </w:r>
      <w:r w:rsidR="00395F2E" w:rsidRPr="00395F2E">
        <w:rPr>
          <w:rFonts w:ascii="Times New Roman" w:hAnsi="Times New Roman" w:cs="Times New Roman"/>
          <w:sz w:val="28"/>
          <w:szCs w:val="28"/>
        </w:rPr>
        <w:t>.</w:t>
      </w:r>
      <w:r w:rsidR="006365F6">
        <w:rPr>
          <w:rFonts w:ascii="Times New Roman" w:hAnsi="Times New Roman" w:cs="Times New Roman"/>
          <w:sz w:val="28"/>
          <w:szCs w:val="28"/>
        </w:rPr>
        <w:t xml:space="preserve"> У высокой эффективности </w:t>
      </w:r>
      <w:proofErr w:type="spellStart"/>
      <w:r w:rsidR="006365F6">
        <w:rPr>
          <w:rFonts w:ascii="Times New Roman" w:hAnsi="Times New Roman" w:cs="Times New Roman"/>
          <w:sz w:val="28"/>
          <w:szCs w:val="28"/>
        </w:rPr>
        <w:t>хлоргексидина</w:t>
      </w:r>
      <w:proofErr w:type="spellEnd"/>
      <w:r w:rsidR="006365F6">
        <w:rPr>
          <w:rFonts w:ascii="Times New Roman" w:hAnsi="Times New Roman" w:cs="Times New Roman"/>
          <w:sz w:val="28"/>
          <w:szCs w:val="28"/>
        </w:rPr>
        <w:t xml:space="preserve"> в отношении различных микроорганизмов есть обратная сторона – изменение естественного соотношения микробиоты полости рта. В </w:t>
      </w:r>
      <w:r w:rsidR="006365F6">
        <w:rPr>
          <w:rFonts w:ascii="Times New Roman" w:hAnsi="Times New Roman" w:cs="Times New Roman"/>
          <w:sz w:val="28"/>
          <w:szCs w:val="28"/>
        </w:rPr>
        <w:lastRenderedPageBreak/>
        <w:t>связи с этим целесообразно курсовое применение длительностью не более 14 дней</w:t>
      </w:r>
      <w:r w:rsidR="00CA09B2">
        <w:rPr>
          <w:rFonts w:ascii="Times New Roman" w:hAnsi="Times New Roman" w:cs="Times New Roman"/>
          <w:sz w:val="28"/>
          <w:szCs w:val="28"/>
        </w:rPr>
        <w:t xml:space="preserve"> </w:t>
      </w:r>
      <w:r w:rsidR="00CA09B2" w:rsidRPr="00CA09B2">
        <w:rPr>
          <w:rFonts w:ascii="Times New Roman" w:hAnsi="Times New Roman" w:cs="Times New Roman"/>
          <w:sz w:val="28"/>
          <w:szCs w:val="28"/>
        </w:rPr>
        <w:t>(</w:t>
      </w:r>
      <w:proofErr w:type="spellStart"/>
      <w:r w:rsidR="00CA09B2" w:rsidRPr="00CA09B2">
        <w:rPr>
          <w:rFonts w:ascii="Times New Roman" w:hAnsi="Times New Roman" w:cs="Times New Roman"/>
          <w:sz w:val="28"/>
          <w:szCs w:val="28"/>
        </w:rPr>
        <w:t>Favery</w:t>
      </w:r>
      <w:proofErr w:type="spellEnd"/>
      <w:r w:rsidR="00CA09B2" w:rsidRPr="00CA09B2">
        <w:rPr>
          <w:rFonts w:ascii="Times New Roman" w:hAnsi="Times New Roman" w:cs="Times New Roman"/>
          <w:sz w:val="28"/>
          <w:szCs w:val="28"/>
        </w:rPr>
        <w:t xml:space="preserve"> и </w:t>
      </w:r>
      <w:proofErr w:type="spellStart"/>
      <w:proofErr w:type="gramStart"/>
      <w:r w:rsidR="00CA09B2" w:rsidRPr="00CA09B2">
        <w:rPr>
          <w:rFonts w:ascii="Times New Roman" w:hAnsi="Times New Roman" w:cs="Times New Roman"/>
          <w:sz w:val="28"/>
          <w:szCs w:val="28"/>
        </w:rPr>
        <w:t>соавт</w:t>
      </w:r>
      <w:proofErr w:type="spellEnd"/>
      <w:r w:rsidR="00CA09B2" w:rsidRPr="00CA09B2">
        <w:rPr>
          <w:rFonts w:ascii="Times New Roman" w:hAnsi="Times New Roman" w:cs="Times New Roman"/>
          <w:sz w:val="28"/>
          <w:szCs w:val="28"/>
        </w:rPr>
        <w:t>.,</w:t>
      </w:r>
      <w:proofErr w:type="gramEnd"/>
      <w:r w:rsidR="00CA09B2" w:rsidRPr="00CA09B2">
        <w:rPr>
          <w:rFonts w:ascii="Times New Roman" w:hAnsi="Times New Roman" w:cs="Times New Roman"/>
          <w:sz w:val="28"/>
          <w:szCs w:val="28"/>
        </w:rPr>
        <w:t xml:space="preserve"> 2006)</w:t>
      </w:r>
      <w:r w:rsidR="006365F6">
        <w:rPr>
          <w:rFonts w:ascii="Times New Roman" w:hAnsi="Times New Roman" w:cs="Times New Roman"/>
          <w:sz w:val="28"/>
          <w:szCs w:val="28"/>
        </w:rPr>
        <w:t>.</w:t>
      </w:r>
    </w:p>
    <w:p w:rsidR="008F64DD" w:rsidRDefault="008F64DD" w:rsidP="00E664FB">
      <w:pPr>
        <w:spacing w:line="360" w:lineRule="auto"/>
        <w:rPr>
          <w:rFonts w:ascii="Times New Roman" w:hAnsi="Times New Roman" w:cs="Times New Roman"/>
          <w:sz w:val="28"/>
          <w:szCs w:val="28"/>
        </w:rPr>
      </w:pPr>
      <w:proofErr w:type="spellStart"/>
      <w:r w:rsidRPr="008F64DD">
        <w:rPr>
          <w:rFonts w:ascii="Times New Roman" w:hAnsi="Times New Roman" w:cs="Times New Roman"/>
          <w:sz w:val="28"/>
          <w:szCs w:val="28"/>
        </w:rPr>
        <w:t>Диоксидин</w:t>
      </w:r>
      <w:proofErr w:type="spellEnd"/>
      <w:r w:rsidRPr="008F64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64DD">
        <w:rPr>
          <w:rFonts w:ascii="Times New Roman" w:hAnsi="Times New Roman" w:cs="Times New Roman"/>
          <w:sz w:val="28"/>
          <w:szCs w:val="28"/>
        </w:rPr>
        <w:t>бактерицидный препарат широкого спектра действия</w:t>
      </w:r>
      <w:r>
        <w:rPr>
          <w:rFonts w:ascii="Times New Roman" w:hAnsi="Times New Roman" w:cs="Times New Roman"/>
          <w:sz w:val="28"/>
          <w:szCs w:val="28"/>
        </w:rPr>
        <w:t xml:space="preserve">, его преимущество в отсутствии </w:t>
      </w:r>
      <w:r w:rsidR="00953EAA">
        <w:rPr>
          <w:rFonts w:ascii="Times New Roman" w:hAnsi="Times New Roman" w:cs="Times New Roman"/>
          <w:sz w:val="28"/>
          <w:szCs w:val="28"/>
        </w:rPr>
        <w:t>раздражающего действия на слизистую оболочку полости рта. Однако он обладает аллергенным,</w:t>
      </w:r>
      <w:r w:rsidR="00953EAA" w:rsidRPr="00953EAA">
        <w:rPr>
          <w:rFonts w:ascii="Times New Roman" w:hAnsi="Times New Roman" w:cs="Times New Roman"/>
          <w:sz w:val="28"/>
          <w:szCs w:val="28"/>
        </w:rPr>
        <w:t xml:space="preserve"> тератогенным и мутагенным эффектами</w:t>
      </w:r>
      <w:r w:rsidR="00953EAA">
        <w:rPr>
          <w:rFonts w:ascii="Times New Roman" w:hAnsi="Times New Roman" w:cs="Times New Roman"/>
          <w:sz w:val="28"/>
          <w:szCs w:val="28"/>
        </w:rPr>
        <w:t xml:space="preserve"> (</w:t>
      </w:r>
      <w:r w:rsidR="00953EAA" w:rsidRPr="00953EAA">
        <w:rPr>
          <w:rFonts w:ascii="Times New Roman" w:hAnsi="Times New Roman" w:cs="Times New Roman"/>
          <w:sz w:val="28"/>
          <w:szCs w:val="28"/>
        </w:rPr>
        <w:t>Романов А.Е</w:t>
      </w:r>
      <w:r w:rsidR="00953EAA">
        <w:rPr>
          <w:rFonts w:ascii="Times New Roman" w:hAnsi="Times New Roman" w:cs="Times New Roman"/>
          <w:sz w:val="28"/>
          <w:szCs w:val="28"/>
        </w:rPr>
        <w:t xml:space="preserve"> 1998)</w:t>
      </w:r>
      <w:r w:rsidR="00AB60D3">
        <w:rPr>
          <w:rFonts w:ascii="Times New Roman" w:hAnsi="Times New Roman" w:cs="Times New Roman"/>
          <w:sz w:val="28"/>
          <w:szCs w:val="28"/>
        </w:rPr>
        <w:t>.</w:t>
      </w:r>
      <w:r w:rsidR="008B2840">
        <w:rPr>
          <w:rFonts w:ascii="Times New Roman" w:hAnsi="Times New Roman" w:cs="Times New Roman"/>
          <w:sz w:val="28"/>
          <w:szCs w:val="28"/>
        </w:rPr>
        <w:t xml:space="preserve"> Применение его в стоматологической практике весьма ограничено.</w:t>
      </w:r>
    </w:p>
    <w:p w:rsidR="00953EAA" w:rsidRDefault="00953EAA"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препаратов </w:t>
      </w:r>
      <w:proofErr w:type="spellStart"/>
      <w:r>
        <w:rPr>
          <w:rFonts w:ascii="Times New Roman" w:hAnsi="Times New Roman" w:cs="Times New Roman"/>
          <w:sz w:val="28"/>
          <w:szCs w:val="28"/>
        </w:rPr>
        <w:t>нитрофуранового</w:t>
      </w:r>
      <w:proofErr w:type="spellEnd"/>
      <w:r>
        <w:rPr>
          <w:rFonts w:ascii="Times New Roman" w:hAnsi="Times New Roman" w:cs="Times New Roman"/>
          <w:sz w:val="28"/>
          <w:szCs w:val="28"/>
        </w:rPr>
        <w:t xml:space="preserve"> ряда, таких как фурацилин в настоящее время</w:t>
      </w:r>
      <w:r w:rsidR="008B2840">
        <w:rPr>
          <w:rFonts w:ascii="Times New Roman" w:hAnsi="Times New Roman" w:cs="Times New Roman"/>
          <w:sz w:val="28"/>
          <w:szCs w:val="28"/>
        </w:rPr>
        <w:t xml:space="preserve"> также</w:t>
      </w:r>
      <w:r>
        <w:rPr>
          <w:rFonts w:ascii="Times New Roman" w:hAnsi="Times New Roman" w:cs="Times New Roman"/>
          <w:sz w:val="28"/>
          <w:szCs w:val="28"/>
        </w:rPr>
        <w:t xml:space="preserve"> ограничено. К</w:t>
      </w:r>
      <w:r w:rsidRPr="00953EAA">
        <w:rPr>
          <w:rFonts w:ascii="Times New Roman" w:hAnsi="Times New Roman" w:cs="Times New Roman"/>
          <w:sz w:val="28"/>
          <w:szCs w:val="28"/>
        </w:rPr>
        <w:t>ак показали работы последних лет</w:t>
      </w:r>
      <w:r>
        <w:rPr>
          <w:rFonts w:ascii="Times New Roman" w:hAnsi="Times New Roman" w:cs="Times New Roman"/>
          <w:sz w:val="28"/>
          <w:szCs w:val="28"/>
        </w:rPr>
        <w:t>,</w:t>
      </w:r>
      <w:r w:rsidRPr="00953EAA">
        <w:rPr>
          <w:rFonts w:ascii="Times New Roman" w:hAnsi="Times New Roman" w:cs="Times New Roman"/>
          <w:sz w:val="28"/>
          <w:szCs w:val="28"/>
        </w:rPr>
        <w:t xml:space="preserve"> в отношении чувствите</w:t>
      </w:r>
      <w:r w:rsidR="00AB60D3">
        <w:rPr>
          <w:rFonts w:ascii="Times New Roman" w:hAnsi="Times New Roman" w:cs="Times New Roman"/>
          <w:sz w:val="28"/>
          <w:szCs w:val="28"/>
        </w:rPr>
        <w:t>льности анаэробной флоры фурацилин</w:t>
      </w:r>
      <w:r w:rsidRPr="00953EAA">
        <w:rPr>
          <w:rFonts w:ascii="Times New Roman" w:hAnsi="Times New Roman" w:cs="Times New Roman"/>
          <w:sz w:val="28"/>
          <w:szCs w:val="28"/>
        </w:rPr>
        <w:t xml:space="preserve"> имеет д</w:t>
      </w:r>
      <w:r>
        <w:rPr>
          <w:rFonts w:ascii="Times New Roman" w:hAnsi="Times New Roman" w:cs="Times New Roman"/>
          <w:sz w:val="28"/>
          <w:szCs w:val="28"/>
        </w:rPr>
        <w:t>овольно низкую</w:t>
      </w:r>
      <w:r w:rsidRPr="00953EAA">
        <w:rPr>
          <w:rFonts w:ascii="Times New Roman" w:hAnsi="Times New Roman" w:cs="Times New Roman"/>
          <w:sz w:val="28"/>
          <w:szCs w:val="28"/>
        </w:rPr>
        <w:t xml:space="preserve"> активность</w:t>
      </w:r>
      <w:r w:rsidR="00AB60D3">
        <w:rPr>
          <w:rFonts w:ascii="Times New Roman" w:hAnsi="Times New Roman" w:cs="Times New Roman"/>
          <w:sz w:val="28"/>
          <w:szCs w:val="28"/>
        </w:rPr>
        <w:t xml:space="preserve"> </w:t>
      </w:r>
      <w:r w:rsidR="00AB60D3" w:rsidRPr="00AB60D3">
        <w:rPr>
          <w:rFonts w:ascii="Times New Roman" w:hAnsi="Times New Roman" w:cs="Times New Roman"/>
          <w:sz w:val="28"/>
          <w:szCs w:val="28"/>
        </w:rPr>
        <w:t>(Романов А.Е 1998)</w:t>
      </w:r>
      <w:r w:rsidRPr="00953EAA">
        <w:rPr>
          <w:rFonts w:ascii="Times New Roman" w:hAnsi="Times New Roman" w:cs="Times New Roman"/>
          <w:sz w:val="28"/>
          <w:szCs w:val="28"/>
        </w:rPr>
        <w:t>.</w:t>
      </w:r>
      <w:r w:rsidR="00AB60D3">
        <w:rPr>
          <w:rFonts w:ascii="Times New Roman" w:hAnsi="Times New Roman" w:cs="Times New Roman"/>
          <w:sz w:val="28"/>
          <w:szCs w:val="28"/>
        </w:rPr>
        <w:t xml:space="preserve"> Предположительно это связано с его длительным повсеместным использованием, вызвавшим</w:t>
      </w:r>
      <w:r w:rsidR="008B2840">
        <w:rPr>
          <w:rFonts w:ascii="Times New Roman" w:hAnsi="Times New Roman" w:cs="Times New Roman"/>
          <w:sz w:val="28"/>
          <w:szCs w:val="28"/>
        </w:rPr>
        <w:t xml:space="preserve"> приобретенную</w:t>
      </w:r>
      <w:r w:rsidR="00AB60D3">
        <w:rPr>
          <w:rFonts w:ascii="Times New Roman" w:hAnsi="Times New Roman" w:cs="Times New Roman"/>
          <w:sz w:val="28"/>
          <w:szCs w:val="28"/>
        </w:rPr>
        <w:t xml:space="preserve"> резистентность.</w:t>
      </w:r>
    </w:p>
    <w:p w:rsidR="005F2A9A" w:rsidRDefault="005F2A9A" w:rsidP="00E664FB">
      <w:pPr>
        <w:spacing w:line="360" w:lineRule="auto"/>
        <w:rPr>
          <w:rFonts w:ascii="Times New Roman" w:hAnsi="Times New Roman" w:cs="Times New Roman"/>
          <w:sz w:val="28"/>
          <w:szCs w:val="28"/>
        </w:rPr>
      </w:pPr>
      <w:proofErr w:type="spellStart"/>
      <w:r w:rsidRPr="005F2A9A">
        <w:rPr>
          <w:rFonts w:ascii="Times New Roman" w:hAnsi="Times New Roman" w:cs="Times New Roman"/>
          <w:sz w:val="28"/>
          <w:szCs w:val="28"/>
        </w:rPr>
        <w:t>Мирамистин</w:t>
      </w:r>
      <w:proofErr w:type="spellEnd"/>
      <w:r w:rsidRPr="005F2A9A">
        <w:rPr>
          <w:rFonts w:ascii="Times New Roman" w:hAnsi="Times New Roman" w:cs="Times New Roman"/>
          <w:sz w:val="28"/>
          <w:szCs w:val="28"/>
        </w:rPr>
        <w:t xml:space="preserve"> (0,01 %)</w:t>
      </w:r>
      <w:r>
        <w:rPr>
          <w:rFonts w:ascii="Times New Roman" w:hAnsi="Times New Roman" w:cs="Times New Roman"/>
          <w:sz w:val="28"/>
          <w:szCs w:val="28"/>
        </w:rPr>
        <w:t xml:space="preserve"> обладает высокой</w:t>
      </w:r>
      <w:r w:rsidRPr="005F2A9A">
        <w:rPr>
          <w:rFonts w:ascii="Times New Roman" w:hAnsi="Times New Roman" w:cs="Times New Roman"/>
          <w:sz w:val="28"/>
          <w:szCs w:val="28"/>
        </w:rPr>
        <w:t xml:space="preserve"> активность</w:t>
      </w:r>
      <w:r>
        <w:rPr>
          <w:rFonts w:ascii="Times New Roman" w:hAnsi="Times New Roman" w:cs="Times New Roman"/>
          <w:sz w:val="28"/>
          <w:szCs w:val="28"/>
        </w:rPr>
        <w:t>ю</w:t>
      </w:r>
      <w:r w:rsidRPr="005F2A9A">
        <w:rPr>
          <w:rFonts w:ascii="Times New Roman" w:hAnsi="Times New Roman" w:cs="Times New Roman"/>
          <w:sz w:val="28"/>
          <w:szCs w:val="28"/>
        </w:rPr>
        <w:t xml:space="preserve"> в отношении бактерий, грибов, вирусов, хламидий и простейших, включая госпитальные </w:t>
      </w:r>
      <w:proofErr w:type="spellStart"/>
      <w:r w:rsidRPr="005F2A9A">
        <w:rPr>
          <w:rFonts w:ascii="Times New Roman" w:hAnsi="Times New Roman" w:cs="Times New Roman"/>
          <w:sz w:val="28"/>
          <w:szCs w:val="28"/>
        </w:rPr>
        <w:t>полирезистентные</w:t>
      </w:r>
      <w:proofErr w:type="spellEnd"/>
      <w:r w:rsidRPr="005F2A9A">
        <w:rPr>
          <w:rFonts w:ascii="Times New Roman" w:hAnsi="Times New Roman" w:cs="Times New Roman"/>
          <w:sz w:val="28"/>
          <w:szCs w:val="28"/>
        </w:rPr>
        <w:t xml:space="preserve"> штаммы и микробные ассоциации</w:t>
      </w:r>
      <w:r>
        <w:rPr>
          <w:rFonts w:ascii="Times New Roman" w:hAnsi="Times New Roman" w:cs="Times New Roman"/>
          <w:sz w:val="28"/>
          <w:szCs w:val="28"/>
        </w:rPr>
        <w:t xml:space="preserve"> (</w:t>
      </w:r>
      <w:r w:rsidRPr="005F2A9A">
        <w:rPr>
          <w:rFonts w:ascii="Times New Roman" w:hAnsi="Times New Roman" w:cs="Times New Roman"/>
          <w:sz w:val="28"/>
          <w:szCs w:val="28"/>
        </w:rPr>
        <w:t>И.М. Макеева</w:t>
      </w:r>
      <w:r>
        <w:rPr>
          <w:rFonts w:ascii="Times New Roman" w:hAnsi="Times New Roman" w:cs="Times New Roman"/>
          <w:sz w:val="28"/>
          <w:szCs w:val="28"/>
        </w:rPr>
        <w:t>, 2013)</w:t>
      </w:r>
      <w:r w:rsidR="00240616">
        <w:rPr>
          <w:rFonts w:ascii="Times New Roman" w:hAnsi="Times New Roman" w:cs="Times New Roman"/>
          <w:sz w:val="28"/>
          <w:szCs w:val="28"/>
        </w:rPr>
        <w:t xml:space="preserve">. По результатам исследований, препарат </w:t>
      </w:r>
      <w:r w:rsidR="00240616" w:rsidRPr="00240616">
        <w:rPr>
          <w:rFonts w:ascii="Times New Roman" w:hAnsi="Times New Roman" w:cs="Times New Roman"/>
          <w:sz w:val="28"/>
          <w:szCs w:val="28"/>
        </w:rPr>
        <w:t>в</w:t>
      </w:r>
      <w:r w:rsidR="00240616">
        <w:rPr>
          <w:rFonts w:ascii="Times New Roman" w:hAnsi="Times New Roman" w:cs="Times New Roman"/>
          <w:sz w:val="28"/>
          <w:szCs w:val="28"/>
        </w:rPr>
        <w:t xml:space="preserve"> составе</w:t>
      </w:r>
      <w:r w:rsidR="00240616" w:rsidRPr="00240616">
        <w:rPr>
          <w:rFonts w:ascii="Times New Roman" w:hAnsi="Times New Roman" w:cs="Times New Roman"/>
          <w:sz w:val="28"/>
          <w:szCs w:val="28"/>
        </w:rPr>
        <w:t xml:space="preserve"> комплексной терапи</w:t>
      </w:r>
      <w:r w:rsidR="00240616">
        <w:rPr>
          <w:rFonts w:ascii="Times New Roman" w:hAnsi="Times New Roman" w:cs="Times New Roman"/>
          <w:sz w:val="28"/>
          <w:szCs w:val="28"/>
        </w:rPr>
        <w:t>и</w:t>
      </w:r>
      <w:r w:rsidR="00240616" w:rsidRPr="00240616">
        <w:rPr>
          <w:rFonts w:ascii="Times New Roman" w:hAnsi="Times New Roman" w:cs="Times New Roman"/>
          <w:sz w:val="28"/>
          <w:szCs w:val="28"/>
        </w:rPr>
        <w:t xml:space="preserve"> приводит к более быстрому клин</w:t>
      </w:r>
      <w:r w:rsidR="00240616">
        <w:rPr>
          <w:rFonts w:ascii="Times New Roman" w:hAnsi="Times New Roman" w:cs="Times New Roman"/>
          <w:sz w:val="28"/>
          <w:szCs w:val="28"/>
        </w:rPr>
        <w:t>ическому выздоровлению, уменьшает</w:t>
      </w:r>
      <w:r w:rsidR="00240616" w:rsidRPr="00240616">
        <w:rPr>
          <w:rFonts w:ascii="Times New Roman" w:hAnsi="Times New Roman" w:cs="Times New Roman"/>
          <w:sz w:val="28"/>
          <w:szCs w:val="28"/>
        </w:rPr>
        <w:t xml:space="preserve"> вы</w:t>
      </w:r>
      <w:r w:rsidR="00240616">
        <w:rPr>
          <w:rFonts w:ascii="Times New Roman" w:hAnsi="Times New Roman" w:cs="Times New Roman"/>
          <w:sz w:val="28"/>
          <w:szCs w:val="28"/>
        </w:rPr>
        <w:t xml:space="preserve">раженность признаков воспаления, уменьшает количество жалоб </w:t>
      </w:r>
      <w:r w:rsidR="00830331">
        <w:rPr>
          <w:rFonts w:ascii="Times New Roman" w:hAnsi="Times New Roman" w:cs="Times New Roman"/>
          <w:sz w:val="28"/>
          <w:szCs w:val="28"/>
        </w:rPr>
        <w:t>(</w:t>
      </w:r>
      <w:r w:rsidR="00240616" w:rsidRPr="00830331">
        <w:rPr>
          <w:rFonts w:ascii="Times New Roman" w:hAnsi="Times New Roman" w:cs="Times New Roman"/>
          <w:sz w:val="28"/>
          <w:szCs w:val="28"/>
        </w:rPr>
        <w:t xml:space="preserve">Г.Б. </w:t>
      </w:r>
      <w:proofErr w:type="spellStart"/>
      <w:r w:rsidR="00240616" w:rsidRPr="00830331">
        <w:rPr>
          <w:rFonts w:ascii="Times New Roman" w:hAnsi="Times New Roman" w:cs="Times New Roman"/>
          <w:sz w:val="28"/>
          <w:szCs w:val="28"/>
        </w:rPr>
        <w:t>Любомирский</w:t>
      </w:r>
      <w:proofErr w:type="spellEnd"/>
      <w:r w:rsidR="00830331" w:rsidRPr="00830331">
        <w:rPr>
          <w:rFonts w:ascii="Times New Roman" w:hAnsi="Times New Roman" w:cs="Times New Roman"/>
          <w:sz w:val="28"/>
          <w:szCs w:val="28"/>
        </w:rPr>
        <w:t>,</w:t>
      </w:r>
      <w:r w:rsidR="00830331">
        <w:rPr>
          <w:rFonts w:ascii="Times New Roman" w:hAnsi="Times New Roman" w:cs="Times New Roman"/>
          <w:sz w:val="28"/>
          <w:szCs w:val="28"/>
        </w:rPr>
        <w:t xml:space="preserve"> 2015)</w:t>
      </w:r>
      <w:r w:rsidR="00302B3E">
        <w:rPr>
          <w:rFonts w:ascii="Times New Roman" w:hAnsi="Times New Roman" w:cs="Times New Roman"/>
          <w:sz w:val="28"/>
          <w:szCs w:val="28"/>
        </w:rPr>
        <w:t>.</w:t>
      </w:r>
    </w:p>
    <w:p w:rsidR="00302B3E" w:rsidRDefault="00302B3E" w:rsidP="00E664FB">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местное применение антисептиков играет важную роль в комплексной терапии заболеваний пародонта. Их применение научно обосновано, эффективность этих средств доказана большим количеством исследований.</w:t>
      </w:r>
    </w:p>
    <w:p w:rsidR="00D63803" w:rsidRDefault="00C0359B"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Устранение микроорганизмов как этиологического фактора развития воспаления </w:t>
      </w:r>
      <w:r w:rsidR="00D63803">
        <w:rPr>
          <w:rFonts w:ascii="Times New Roman" w:hAnsi="Times New Roman" w:cs="Times New Roman"/>
          <w:sz w:val="28"/>
          <w:szCs w:val="28"/>
        </w:rPr>
        <w:t>включает в себя не только медикаментозное лечение и гигиенические мероприятия, но и этап</w:t>
      </w:r>
      <w:r w:rsidR="00D63803" w:rsidRPr="00D63803">
        <w:rPr>
          <w:rFonts w:ascii="Times New Roman" w:hAnsi="Times New Roman" w:cs="Times New Roman"/>
          <w:sz w:val="28"/>
          <w:szCs w:val="28"/>
        </w:rPr>
        <w:t xml:space="preserve"> хирургической санации. В связи с развитием заболеваний пародонта, более агрессивным течением кариеса и </w:t>
      </w:r>
      <w:r w:rsidR="00D63803" w:rsidRPr="00D63803">
        <w:rPr>
          <w:rFonts w:ascii="Times New Roman" w:hAnsi="Times New Roman" w:cs="Times New Roman"/>
          <w:sz w:val="28"/>
          <w:szCs w:val="28"/>
        </w:rPr>
        <w:lastRenderedPageBreak/>
        <w:t>бóльшим риском его рецидивов и осложнений у пациентов, страдающих сахарным диабетом, прогнозы в отношении сохранения зубов менее благоприятные, чем у пациентов без соматической патологии. Вопрос целесообразности сохранения зубов у пациентов с генерализованным пародонтитом средней и тяжелой степени вызывает споры, и у пациентов с отягощённым анамнезом он стоит наиболее остро</w:t>
      </w:r>
      <w:r w:rsidR="00CA09B2">
        <w:rPr>
          <w:rFonts w:ascii="Times New Roman" w:hAnsi="Times New Roman" w:cs="Times New Roman"/>
          <w:sz w:val="28"/>
          <w:szCs w:val="28"/>
        </w:rPr>
        <w:t xml:space="preserve"> </w:t>
      </w:r>
      <w:r w:rsidR="00CA09B2" w:rsidRPr="00CA09B2">
        <w:rPr>
          <w:rFonts w:ascii="Times New Roman" w:hAnsi="Times New Roman" w:cs="Times New Roman"/>
          <w:sz w:val="28"/>
          <w:szCs w:val="28"/>
        </w:rPr>
        <w:t>(</w:t>
      </w:r>
      <w:r w:rsidR="00CA09B2" w:rsidRPr="00CA09B2">
        <w:rPr>
          <w:rFonts w:ascii="Times New Roman" w:hAnsi="Times New Roman" w:cs="Times New Roman"/>
          <w:bCs/>
          <w:sz w:val="28"/>
          <w:szCs w:val="28"/>
        </w:rPr>
        <w:t>Фазылова Ю.В., 2015)</w:t>
      </w:r>
      <w:r w:rsidR="00D63803" w:rsidRPr="00D63803">
        <w:rPr>
          <w:rFonts w:ascii="Times New Roman" w:hAnsi="Times New Roman" w:cs="Times New Roman"/>
          <w:sz w:val="28"/>
          <w:szCs w:val="28"/>
        </w:rPr>
        <w:t>. Устранение одонтогенных очагов инфекции посредством удаления поражённых зубов может способствовать более быстрой стабилизации патологического процесса. К сожалению, исследования показывают, что у пациентов с сахарным диабетом хирургическая санация может не давать ожидаемого результата (</w:t>
      </w:r>
      <w:r w:rsidR="00D63803" w:rsidRPr="00D63803">
        <w:rPr>
          <w:rFonts w:ascii="Times New Roman" w:hAnsi="Times New Roman" w:cs="Times New Roman"/>
          <w:bCs/>
          <w:sz w:val="28"/>
          <w:szCs w:val="28"/>
        </w:rPr>
        <w:t>Фазылова Ю.В., 2015)</w:t>
      </w:r>
      <w:r w:rsidR="00D63803" w:rsidRPr="00D63803">
        <w:rPr>
          <w:rFonts w:ascii="Times New Roman" w:hAnsi="Times New Roman" w:cs="Times New Roman"/>
          <w:sz w:val="28"/>
          <w:szCs w:val="28"/>
        </w:rPr>
        <w:t>. Авторы видят возможную причину в том, что при удалениях у таких пациентов не учитываются особенности, связанные с соматической патологией. В результате недостаточной в данных условиях ревизии лунки инфекционный процесс не устраняется, образуются очаги деструкции костной ткани, требующие повторного хирурги</w:t>
      </w:r>
      <w:r w:rsidR="00830331">
        <w:rPr>
          <w:rFonts w:ascii="Times New Roman" w:hAnsi="Times New Roman" w:cs="Times New Roman"/>
          <w:sz w:val="28"/>
          <w:szCs w:val="28"/>
        </w:rPr>
        <w:t xml:space="preserve">ческого вмешательства </w:t>
      </w:r>
      <w:r w:rsidR="00830331" w:rsidRPr="00830331">
        <w:rPr>
          <w:rFonts w:ascii="Times New Roman" w:hAnsi="Times New Roman" w:cs="Times New Roman"/>
          <w:sz w:val="28"/>
          <w:szCs w:val="28"/>
        </w:rPr>
        <w:t>[90]</w:t>
      </w:r>
      <w:r w:rsidR="00830331">
        <w:rPr>
          <w:rFonts w:ascii="Times New Roman" w:hAnsi="Times New Roman" w:cs="Times New Roman"/>
          <w:sz w:val="28"/>
          <w:szCs w:val="28"/>
        </w:rPr>
        <w:t>.</w:t>
      </w:r>
    </w:p>
    <w:p w:rsidR="00E664FB" w:rsidRDefault="00716904" w:rsidP="00E664FB">
      <w:pPr>
        <w:spacing w:line="360" w:lineRule="auto"/>
        <w:rPr>
          <w:rFonts w:ascii="Times New Roman" w:hAnsi="Times New Roman" w:cs="Times New Roman"/>
          <w:sz w:val="28"/>
          <w:szCs w:val="28"/>
        </w:rPr>
      </w:pPr>
      <w:r>
        <w:rPr>
          <w:rFonts w:ascii="Times New Roman" w:hAnsi="Times New Roman" w:cs="Times New Roman"/>
          <w:sz w:val="28"/>
          <w:szCs w:val="28"/>
        </w:rPr>
        <w:t>Корри</w:t>
      </w:r>
      <w:r w:rsidR="00C0359B" w:rsidRPr="00C0359B">
        <w:rPr>
          <w:rFonts w:ascii="Times New Roman" w:hAnsi="Times New Roman" w:cs="Times New Roman"/>
          <w:sz w:val="28"/>
          <w:szCs w:val="28"/>
        </w:rPr>
        <w:t>гирующее хирургическое лечение – один из важнейших этапов в комплексной терапии заболеваний пародонта. В задачи хирургического этапа входят устранение этиологического фактора, патогенетических факторов, а также создание условий для восстановления тканей пародонта (Сорокина М.А. 2012). На борьбу с причиной заболевания направлены</w:t>
      </w:r>
      <w:r w:rsidR="00D63803">
        <w:rPr>
          <w:rFonts w:ascii="Times New Roman" w:hAnsi="Times New Roman" w:cs="Times New Roman"/>
          <w:sz w:val="28"/>
          <w:szCs w:val="28"/>
        </w:rPr>
        <w:t xml:space="preserve"> не только</w:t>
      </w:r>
      <w:r w:rsidR="00C0359B" w:rsidRPr="00C0359B">
        <w:rPr>
          <w:rFonts w:ascii="Times New Roman" w:hAnsi="Times New Roman" w:cs="Times New Roman"/>
          <w:sz w:val="28"/>
          <w:szCs w:val="28"/>
        </w:rPr>
        <w:t xml:space="preserve"> удаление зубных отложений,</w:t>
      </w:r>
      <w:r w:rsidR="00D63803">
        <w:rPr>
          <w:rFonts w:ascii="Times New Roman" w:hAnsi="Times New Roman" w:cs="Times New Roman"/>
          <w:sz w:val="28"/>
          <w:szCs w:val="28"/>
        </w:rPr>
        <w:t xml:space="preserve"> но и</w:t>
      </w:r>
      <w:r w:rsidR="00C0359B" w:rsidRPr="00C0359B">
        <w:rPr>
          <w:rFonts w:ascii="Times New Roman" w:hAnsi="Times New Roman" w:cs="Times New Roman"/>
          <w:sz w:val="28"/>
          <w:szCs w:val="28"/>
        </w:rPr>
        <w:t xml:space="preserve"> устранение механических факторов, что принципиально важно при локализованных формах заболеваний пародонта. Патогенетическую направленность имеет удаление продуктов распада, поддерживающих и усугубляющих воспа</w:t>
      </w:r>
      <w:r w:rsidR="00E664FB">
        <w:rPr>
          <w:rFonts w:ascii="Times New Roman" w:hAnsi="Times New Roman" w:cs="Times New Roman"/>
          <w:sz w:val="28"/>
          <w:szCs w:val="28"/>
        </w:rPr>
        <w:t>лительно-деструктивный процесс.</w:t>
      </w:r>
    </w:p>
    <w:p w:rsidR="00C0359B" w:rsidRPr="00C0359B" w:rsidRDefault="00C0359B" w:rsidP="00E664FB">
      <w:pPr>
        <w:spacing w:line="360" w:lineRule="auto"/>
        <w:rPr>
          <w:rFonts w:ascii="Times New Roman" w:hAnsi="Times New Roman" w:cs="Times New Roman"/>
          <w:sz w:val="28"/>
          <w:szCs w:val="28"/>
        </w:rPr>
      </w:pPr>
      <w:r w:rsidRPr="00C0359B">
        <w:rPr>
          <w:rFonts w:ascii="Times New Roman" w:hAnsi="Times New Roman" w:cs="Times New Roman"/>
          <w:sz w:val="28"/>
          <w:szCs w:val="28"/>
        </w:rPr>
        <w:t xml:space="preserve">Хирургическому вмешательству должна предшествовать противовоспалительная терапия. Это объясняется тем, что любая операция сопровождается травмой мягких тканей, и в условиях острого воспаления возрастает риск распространения инфекции и ухудшаются условия для </w:t>
      </w:r>
      <w:r w:rsidRPr="00C0359B">
        <w:rPr>
          <w:rFonts w:ascii="Times New Roman" w:hAnsi="Times New Roman" w:cs="Times New Roman"/>
          <w:sz w:val="28"/>
          <w:szCs w:val="28"/>
        </w:rPr>
        <w:lastRenderedPageBreak/>
        <w:t>заживления. В связи с этим необходимо добиться стихания воспаления и нормализации обмена в</w:t>
      </w:r>
      <w:r w:rsidR="00830331">
        <w:rPr>
          <w:rFonts w:ascii="Times New Roman" w:hAnsi="Times New Roman" w:cs="Times New Roman"/>
          <w:sz w:val="28"/>
          <w:szCs w:val="28"/>
        </w:rPr>
        <w:t xml:space="preserve">еществ в мягких тканях </w:t>
      </w:r>
      <w:r w:rsidR="00830331" w:rsidRPr="00830331">
        <w:rPr>
          <w:rFonts w:ascii="Times New Roman" w:hAnsi="Times New Roman" w:cs="Times New Roman"/>
          <w:sz w:val="28"/>
          <w:szCs w:val="28"/>
        </w:rPr>
        <w:t>[88]</w:t>
      </w:r>
      <w:r w:rsidRPr="00C0359B">
        <w:rPr>
          <w:rFonts w:ascii="Times New Roman" w:hAnsi="Times New Roman" w:cs="Times New Roman"/>
          <w:sz w:val="28"/>
          <w:szCs w:val="28"/>
        </w:rPr>
        <w:t xml:space="preserve">. После стабилизации состояния в зависимости от показаний проводят открытый </w:t>
      </w:r>
      <w:proofErr w:type="spellStart"/>
      <w:r w:rsidRPr="00C0359B">
        <w:rPr>
          <w:rFonts w:ascii="Times New Roman" w:hAnsi="Times New Roman" w:cs="Times New Roman"/>
          <w:sz w:val="28"/>
          <w:szCs w:val="28"/>
        </w:rPr>
        <w:t>кюретаж</w:t>
      </w:r>
      <w:proofErr w:type="spellEnd"/>
      <w:r w:rsidRPr="00C0359B">
        <w:rPr>
          <w:rFonts w:ascii="Times New Roman" w:hAnsi="Times New Roman" w:cs="Times New Roman"/>
          <w:sz w:val="28"/>
          <w:szCs w:val="28"/>
        </w:rPr>
        <w:t xml:space="preserve">, лоскутные операции, пластику уздечек и тяжей, </w:t>
      </w:r>
      <w:proofErr w:type="spellStart"/>
      <w:r w:rsidRPr="00C0359B">
        <w:rPr>
          <w:rFonts w:ascii="Times New Roman" w:hAnsi="Times New Roman" w:cs="Times New Roman"/>
          <w:sz w:val="28"/>
          <w:szCs w:val="28"/>
        </w:rPr>
        <w:t>вестибулопластику</w:t>
      </w:r>
      <w:proofErr w:type="spellEnd"/>
      <w:r w:rsidRPr="00C0359B">
        <w:rPr>
          <w:rFonts w:ascii="Times New Roman" w:hAnsi="Times New Roman" w:cs="Times New Roman"/>
          <w:sz w:val="28"/>
          <w:szCs w:val="28"/>
        </w:rPr>
        <w:t>, операции направленной тканевой регенерации, которые способствуют последующему восстановлению.</w:t>
      </w:r>
    </w:p>
    <w:p w:rsidR="00C0359B" w:rsidRPr="00C0359B" w:rsidRDefault="00C0359B" w:rsidP="00E664FB">
      <w:pPr>
        <w:spacing w:line="360" w:lineRule="auto"/>
        <w:rPr>
          <w:rFonts w:ascii="Times New Roman" w:hAnsi="Times New Roman" w:cs="Times New Roman"/>
          <w:sz w:val="28"/>
          <w:szCs w:val="28"/>
        </w:rPr>
      </w:pPr>
      <w:r w:rsidRPr="00C0359B">
        <w:rPr>
          <w:rFonts w:ascii="Times New Roman" w:hAnsi="Times New Roman" w:cs="Times New Roman"/>
          <w:sz w:val="28"/>
          <w:szCs w:val="28"/>
        </w:rPr>
        <w:t xml:space="preserve"> Многие авторы ставят под сомнение необходимость широкого использования хирургических методов (Сорокина М.А. 2012). С особенной осторожностью их необходимо назначать пациентам с сахарным диабетом. С одной стороны, только консервативного лечения в качестве </w:t>
      </w:r>
      <w:proofErr w:type="spellStart"/>
      <w:r w:rsidRPr="00C0359B">
        <w:rPr>
          <w:rFonts w:ascii="Times New Roman" w:hAnsi="Times New Roman" w:cs="Times New Roman"/>
          <w:sz w:val="28"/>
          <w:szCs w:val="28"/>
        </w:rPr>
        <w:t>монотерапии</w:t>
      </w:r>
      <w:proofErr w:type="spellEnd"/>
      <w:r w:rsidRPr="00C0359B">
        <w:rPr>
          <w:rFonts w:ascii="Times New Roman" w:hAnsi="Times New Roman" w:cs="Times New Roman"/>
          <w:sz w:val="28"/>
          <w:szCs w:val="28"/>
        </w:rPr>
        <w:t xml:space="preserve"> может быть недостаточно, с другой стороны, хирургические вмешательства имеют определенные риски, а у пациентов с отягощенным анамнезом они могут превышать лечебный эффект операции. У пациентов с сахарным диабетом наблюдается резкое снижение заживляющего потенциала и местного иммунитета в сочетании с количественными изменениями в составе микробиоты, и хирургическое лечение может не только не дать желаемого результата, но и ухудшить состояние пациента. </w:t>
      </w:r>
    </w:p>
    <w:p w:rsidR="00C0359B" w:rsidRPr="00C0359B" w:rsidRDefault="00C0359B" w:rsidP="00E664FB">
      <w:pPr>
        <w:spacing w:line="360" w:lineRule="auto"/>
        <w:rPr>
          <w:rFonts w:ascii="Times New Roman" w:hAnsi="Times New Roman" w:cs="Times New Roman"/>
          <w:sz w:val="28"/>
          <w:szCs w:val="28"/>
        </w:rPr>
      </w:pPr>
      <w:r w:rsidRPr="00C0359B">
        <w:rPr>
          <w:rFonts w:ascii="Times New Roman" w:hAnsi="Times New Roman" w:cs="Times New Roman"/>
          <w:sz w:val="28"/>
          <w:szCs w:val="28"/>
        </w:rPr>
        <w:t>При планировании хирургического вмешательства у пациентов с сахарным диабетом необходимо учитывать особенности за</w:t>
      </w:r>
      <w:r w:rsidRPr="00C0359B">
        <w:rPr>
          <w:rFonts w:ascii="Times New Roman" w:hAnsi="Times New Roman" w:cs="Times New Roman"/>
          <w:sz w:val="28"/>
          <w:szCs w:val="28"/>
        </w:rPr>
        <w:softHyphen/>
        <w:t>живления ран, склонность к образованию грануляционной ткани, кист, свищей, протезных гранулем (</w:t>
      </w:r>
      <w:r w:rsidRPr="00C0359B">
        <w:rPr>
          <w:rFonts w:ascii="Times New Roman" w:hAnsi="Times New Roman" w:cs="Times New Roman"/>
          <w:bCs/>
          <w:sz w:val="28"/>
          <w:szCs w:val="28"/>
        </w:rPr>
        <w:t>Фазылова Ю.В., 2015).</w:t>
      </w:r>
      <w:r w:rsidRPr="00C0359B">
        <w:rPr>
          <w:rFonts w:ascii="Times New Roman" w:hAnsi="Times New Roman" w:cs="Times New Roman"/>
          <w:sz w:val="28"/>
          <w:szCs w:val="28"/>
        </w:rPr>
        <w:t xml:space="preserve"> Вышеизложенное диктует необходимость внимательного учёта показаний и противопоказаний для обоснованного назначения хирургического лечения, а также тщательной подготовки пациента в случаях, когда оно необходимо.  Некоторые специалисты считают, что консервативного лечения и шинирования зубов без хирургического вмешательства недостаточно при генерализованном </w:t>
      </w:r>
      <w:proofErr w:type="spellStart"/>
      <w:r w:rsidRPr="00C0359B">
        <w:rPr>
          <w:rFonts w:ascii="Times New Roman" w:hAnsi="Times New Roman" w:cs="Times New Roman"/>
          <w:sz w:val="28"/>
          <w:szCs w:val="28"/>
        </w:rPr>
        <w:t>парадонтите</w:t>
      </w:r>
      <w:proofErr w:type="spellEnd"/>
      <w:r w:rsidRPr="00C0359B">
        <w:rPr>
          <w:rFonts w:ascii="Times New Roman" w:hAnsi="Times New Roman" w:cs="Times New Roman"/>
          <w:sz w:val="28"/>
          <w:szCs w:val="28"/>
        </w:rPr>
        <w:t xml:space="preserve"> средней и тяжёлой степени, так как эти методы не обеспечивают реальной стабилизации, а иногда скрывают симптомы прогрессирующей деструкции (</w:t>
      </w:r>
      <w:proofErr w:type="spellStart"/>
      <w:r w:rsidRPr="00C0359B">
        <w:rPr>
          <w:rFonts w:ascii="Times New Roman" w:hAnsi="Times New Roman" w:cs="Times New Roman"/>
          <w:sz w:val="28"/>
          <w:szCs w:val="28"/>
        </w:rPr>
        <w:t>Гулюк</w:t>
      </w:r>
      <w:proofErr w:type="spellEnd"/>
      <w:r w:rsidRPr="00C0359B">
        <w:rPr>
          <w:rFonts w:ascii="Times New Roman" w:hAnsi="Times New Roman" w:cs="Times New Roman"/>
          <w:sz w:val="28"/>
          <w:szCs w:val="28"/>
        </w:rPr>
        <w:t xml:space="preserve"> А.Г., 2009).</w:t>
      </w:r>
    </w:p>
    <w:p w:rsidR="00302B3E" w:rsidRPr="00CA09B2" w:rsidRDefault="00083F25" w:rsidP="00E664FB">
      <w:pPr>
        <w:spacing w:line="360" w:lineRule="auto"/>
        <w:rPr>
          <w:rFonts w:ascii="Times New Roman" w:hAnsi="Times New Roman" w:cs="Times New Roman"/>
          <w:sz w:val="28"/>
          <w:szCs w:val="28"/>
        </w:rPr>
      </w:pPr>
      <w:r>
        <w:rPr>
          <w:rFonts w:ascii="Times New Roman" w:hAnsi="Times New Roman" w:cs="Times New Roman"/>
          <w:sz w:val="28"/>
          <w:szCs w:val="28"/>
        </w:rPr>
        <w:br w:type="page"/>
      </w:r>
      <w:r w:rsidR="00C0359B" w:rsidRPr="00C0359B">
        <w:rPr>
          <w:rFonts w:ascii="Times New Roman" w:hAnsi="Times New Roman" w:cs="Times New Roman"/>
          <w:b/>
          <w:sz w:val="28"/>
          <w:szCs w:val="28"/>
        </w:rPr>
        <w:lastRenderedPageBreak/>
        <w:t>1.4.2. Патогенетическое лечение</w:t>
      </w:r>
    </w:p>
    <w:p w:rsidR="00494BC9" w:rsidRDefault="00B03280" w:rsidP="00E664FB">
      <w:pPr>
        <w:spacing w:line="360" w:lineRule="auto"/>
        <w:rPr>
          <w:rFonts w:ascii="Times New Roman" w:hAnsi="Times New Roman" w:cs="Times New Roman"/>
          <w:sz w:val="28"/>
          <w:szCs w:val="28"/>
        </w:rPr>
      </w:pPr>
      <w:r>
        <w:rPr>
          <w:rFonts w:ascii="Times New Roman" w:hAnsi="Times New Roman" w:cs="Times New Roman"/>
          <w:sz w:val="28"/>
          <w:szCs w:val="28"/>
        </w:rPr>
        <w:t>Несмотря на свою выс</w:t>
      </w:r>
      <w:r w:rsidR="00D63803">
        <w:rPr>
          <w:rFonts w:ascii="Times New Roman" w:hAnsi="Times New Roman" w:cs="Times New Roman"/>
          <w:sz w:val="28"/>
          <w:szCs w:val="28"/>
        </w:rPr>
        <w:t>окую эффективность, этиотропные</w:t>
      </w:r>
      <w:r w:rsidR="00C0359B">
        <w:rPr>
          <w:rFonts w:ascii="Times New Roman" w:hAnsi="Times New Roman" w:cs="Times New Roman"/>
          <w:sz w:val="28"/>
          <w:szCs w:val="28"/>
        </w:rPr>
        <w:t xml:space="preserve"> </w:t>
      </w:r>
      <w:r>
        <w:rPr>
          <w:rFonts w:ascii="Times New Roman" w:hAnsi="Times New Roman" w:cs="Times New Roman"/>
          <w:sz w:val="28"/>
          <w:szCs w:val="28"/>
        </w:rPr>
        <w:t xml:space="preserve">средства не способны устранить патологические изменения в тканях пародонта. Для </w:t>
      </w:r>
      <w:r w:rsidR="00F85D67">
        <w:rPr>
          <w:rFonts w:ascii="Times New Roman" w:hAnsi="Times New Roman" w:cs="Times New Roman"/>
          <w:sz w:val="28"/>
          <w:szCs w:val="28"/>
        </w:rPr>
        <w:t>воздейств</w:t>
      </w:r>
      <w:r>
        <w:rPr>
          <w:rFonts w:ascii="Times New Roman" w:hAnsi="Times New Roman" w:cs="Times New Roman"/>
          <w:sz w:val="28"/>
          <w:szCs w:val="28"/>
        </w:rPr>
        <w:t>ия</w:t>
      </w:r>
      <w:r w:rsidR="00F85D67">
        <w:rPr>
          <w:rFonts w:ascii="Times New Roman" w:hAnsi="Times New Roman" w:cs="Times New Roman"/>
          <w:sz w:val="28"/>
          <w:szCs w:val="28"/>
        </w:rPr>
        <w:t xml:space="preserve"> на развитие </w:t>
      </w:r>
      <w:r>
        <w:rPr>
          <w:rFonts w:ascii="Times New Roman" w:hAnsi="Times New Roman" w:cs="Times New Roman"/>
          <w:sz w:val="28"/>
          <w:szCs w:val="28"/>
        </w:rPr>
        <w:t>ответной воспалительной реакции</w:t>
      </w:r>
      <w:r w:rsidRPr="00B03280">
        <w:rPr>
          <w:rFonts w:ascii="Times New Roman" w:hAnsi="Times New Roman" w:cs="Times New Roman"/>
          <w:sz w:val="28"/>
          <w:szCs w:val="28"/>
        </w:rPr>
        <w:t xml:space="preserve"> </w:t>
      </w:r>
      <w:r>
        <w:rPr>
          <w:rFonts w:ascii="Times New Roman" w:hAnsi="Times New Roman" w:cs="Times New Roman"/>
          <w:sz w:val="28"/>
          <w:szCs w:val="28"/>
        </w:rPr>
        <w:t xml:space="preserve">и прерывания каскада с участием провоспалительных цитокинов используется </w:t>
      </w:r>
      <w:r w:rsidR="00302B3E" w:rsidRPr="00302B3E">
        <w:rPr>
          <w:rFonts w:ascii="Times New Roman" w:hAnsi="Times New Roman" w:cs="Times New Roman"/>
          <w:sz w:val="28"/>
          <w:szCs w:val="28"/>
        </w:rPr>
        <w:t>патоге</w:t>
      </w:r>
      <w:r>
        <w:rPr>
          <w:rFonts w:ascii="Times New Roman" w:hAnsi="Times New Roman" w:cs="Times New Roman"/>
          <w:sz w:val="28"/>
          <w:szCs w:val="28"/>
        </w:rPr>
        <w:t xml:space="preserve">нетическая терапия.  </w:t>
      </w:r>
      <w:r w:rsidR="00F85D67">
        <w:rPr>
          <w:rFonts w:ascii="Times New Roman" w:hAnsi="Times New Roman" w:cs="Times New Roman"/>
          <w:sz w:val="28"/>
          <w:szCs w:val="28"/>
        </w:rPr>
        <w:t>Её основу составляют противовоспалительные средства как</w:t>
      </w:r>
      <w:r w:rsidR="00302B3E" w:rsidRPr="00302B3E">
        <w:rPr>
          <w:rFonts w:ascii="Times New Roman" w:hAnsi="Times New Roman" w:cs="Times New Roman"/>
          <w:sz w:val="28"/>
          <w:szCs w:val="28"/>
        </w:rPr>
        <w:t xml:space="preserve"> местного</w:t>
      </w:r>
      <w:r w:rsidR="00F85D67">
        <w:rPr>
          <w:rFonts w:ascii="Times New Roman" w:hAnsi="Times New Roman" w:cs="Times New Roman"/>
          <w:sz w:val="28"/>
          <w:szCs w:val="28"/>
        </w:rPr>
        <w:t>, так</w:t>
      </w:r>
      <w:r w:rsidR="00302B3E" w:rsidRPr="00302B3E">
        <w:rPr>
          <w:rFonts w:ascii="Times New Roman" w:hAnsi="Times New Roman" w:cs="Times New Roman"/>
          <w:sz w:val="28"/>
          <w:szCs w:val="28"/>
        </w:rPr>
        <w:t xml:space="preserve"> и резорбтивного действи</w:t>
      </w:r>
      <w:r w:rsidR="00F85D67">
        <w:rPr>
          <w:rFonts w:ascii="Times New Roman" w:hAnsi="Times New Roman" w:cs="Times New Roman"/>
          <w:sz w:val="28"/>
          <w:szCs w:val="28"/>
        </w:rPr>
        <w:t>я</w:t>
      </w:r>
      <w:r w:rsidR="00302B3E" w:rsidRPr="00302B3E">
        <w:rPr>
          <w:rFonts w:ascii="Times New Roman" w:hAnsi="Times New Roman" w:cs="Times New Roman"/>
          <w:sz w:val="28"/>
          <w:szCs w:val="28"/>
        </w:rPr>
        <w:t>.  П</w:t>
      </w:r>
      <w:r w:rsidR="00F85D67">
        <w:rPr>
          <w:rFonts w:ascii="Times New Roman" w:hAnsi="Times New Roman" w:cs="Times New Roman"/>
          <w:sz w:val="28"/>
          <w:szCs w:val="28"/>
        </w:rPr>
        <w:t>репараты</w:t>
      </w:r>
      <w:r w:rsidR="00302B3E" w:rsidRPr="00302B3E">
        <w:rPr>
          <w:rFonts w:ascii="Times New Roman" w:hAnsi="Times New Roman" w:cs="Times New Roman"/>
          <w:sz w:val="28"/>
          <w:szCs w:val="28"/>
        </w:rPr>
        <w:t xml:space="preserve"> </w:t>
      </w:r>
      <w:proofErr w:type="spellStart"/>
      <w:r w:rsidR="00302B3E" w:rsidRPr="00302B3E">
        <w:rPr>
          <w:rFonts w:ascii="Times New Roman" w:hAnsi="Times New Roman" w:cs="Times New Roman"/>
          <w:sz w:val="28"/>
          <w:szCs w:val="28"/>
        </w:rPr>
        <w:t>глюкокортикостероидных</w:t>
      </w:r>
      <w:proofErr w:type="spellEnd"/>
      <w:r w:rsidR="00F85D67">
        <w:rPr>
          <w:rFonts w:ascii="Times New Roman" w:hAnsi="Times New Roman" w:cs="Times New Roman"/>
          <w:sz w:val="28"/>
          <w:szCs w:val="28"/>
        </w:rPr>
        <w:t xml:space="preserve"> гормонов обладают высокой</w:t>
      </w:r>
      <w:r w:rsidR="00302B3E" w:rsidRPr="00302B3E">
        <w:rPr>
          <w:rFonts w:ascii="Times New Roman" w:hAnsi="Times New Roman" w:cs="Times New Roman"/>
          <w:sz w:val="28"/>
          <w:szCs w:val="28"/>
        </w:rPr>
        <w:t xml:space="preserve"> активностью</w:t>
      </w:r>
      <w:r w:rsidR="00F85D67">
        <w:rPr>
          <w:rFonts w:ascii="Times New Roman" w:hAnsi="Times New Roman" w:cs="Times New Roman"/>
          <w:sz w:val="28"/>
          <w:szCs w:val="28"/>
        </w:rPr>
        <w:t xml:space="preserve">, однако их применение при лечении заболеваний пародонта ограничено. Прежде всего, это связано с большим количеством побочных эффектов, в том числе катаболического эффекта в отношении костной ткани. </w:t>
      </w:r>
      <w:r w:rsidR="00DE6908">
        <w:rPr>
          <w:rFonts w:ascii="Times New Roman" w:hAnsi="Times New Roman" w:cs="Times New Roman"/>
          <w:sz w:val="28"/>
          <w:szCs w:val="28"/>
        </w:rPr>
        <w:t xml:space="preserve">Более того, для пациентов с сахарным диабетом применение </w:t>
      </w:r>
      <w:proofErr w:type="spellStart"/>
      <w:r w:rsidR="00DE6908">
        <w:rPr>
          <w:rFonts w:ascii="Times New Roman" w:hAnsi="Times New Roman" w:cs="Times New Roman"/>
          <w:sz w:val="28"/>
          <w:szCs w:val="28"/>
        </w:rPr>
        <w:t>глюкокртикостероидов</w:t>
      </w:r>
      <w:proofErr w:type="spellEnd"/>
      <w:r w:rsidR="00DE6908">
        <w:rPr>
          <w:rFonts w:ascii="Times New Roman" w:hAnsi="Times New Roman" w:cs="Times New Roman"/>
          <w:sz w:val="28"/>
          <w:szCs w:val="28"/>
        </w:rPr>
        <w:t xml:space="preserve"> нежелательно в связи с их </w:t>
      </w:r>
      <w:proofErr w:type="spellStart"/>
      <w:r w:rsidR="00DE6908">
        <w:rPr>
          <w:rFonts w:ascii="Times New Roman" w:hAnsi="Times New Roman" w:cs="Times New Roman"/>
          <w:sz w:val="28"/>
          <w:szCs w:val="28"/>
        </w:rPr>
        <w:t>контринсулярным</w:t>
      </w:r>
      <w:proofErr w:type="spellEnd"/>
      <w:r w:rsidR="00DE6908">
        <w:rPr>
          <w:rFonts w:ascii="Times New Roman" w:hAnsi="Times New Roman" w:cs="Times New Roman"/>
          <w:sz w:val="28"/>
          <w:szCs w:val="28"/>
        </w:rPr>
        <w:t xml:space="preserve"> эффектом, эти препараты могут усугубить основное заболевание (так называемый «стероидный диабет»)</w:t>
      </w:r>
      <w:r w:rsidR="00502327">
        <w:rPr>
          <w:rFonts w:ascii="Times New Roman" w:hAnsi="Times New Roman" w:cs="Times New Roman"/>
          <w:sz w:val="28"/>
          <w:szCs w:val="28"/>
        </w:rPr>
        <w:t xml:space="preserve"> </w:t>
      </w:r>
      <w:r w:rsidR="00830331">
        <w:rPr>
          <w:rFonts w:ascii="Times New Roman" w:hAnsi="Times New Roman" w:cs="Times New Roman"/>
          <w:sz w:val="28"/>
          <w:szCs w:val="28"/>
        </w:rPr>
        <w:t>[72]</w:t>
      </w:r>
      <w:r w:rsidR="00DE6908" w:rsidRPr="00830331">
        <w:rPr>
          <w:rFonts w:ascii="Times New Roman" w:hAnsi="Times New Roman" w:cs="Times New Roman"/>
          <w:sz w:val="28"/>
          <w:szCs w:val="28"/>
        </w:rPr>
        <w:t>.</w:t>
      </w:r>
    </w:p>
    <w:p w:rsidR="003752BA" w:rsidRDefault="00DE6908" w:rsidP="00E664FB">
      <w:pPr>
        <w:spacing w:line="360" w:lineRule="auto"/>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нестероидные противовоспалительные средства (НПВС).</w:t>
      </w:r>
      <w:r w:rsidR="00494BC9">
        <w:rPr>
          <w:rFonts w:ascii="Times New Roman" w:hAnsi="Times New Roman" w:cs="Times New Roman"/>
          <w:sz w:val="28"/>
          <w:szCs w:val="28"/>
        </w:rPr>
        <w:t xml:space="preserve"> </w:t>
      </w:r>
      <w:r w:rsidR="00494BC9" w:rsidRPr="00494BC9">
        <w:rPr>
          <w:rFonts w:ascii="Times New Roman" w:hAnsi="Times New Roman" w:cs="Times New Roman"/>
          <w:sz w:val="28"/>
          <w:szCs w:val="28"/>
        </w:rPr>
        <w:t xml:space="preserve">Примечательно, что помимо противовоспалительного, обезболивающего и </w:t>
      </w:r>
      <w:proofErr w:type="spellStart"/>
      <w:r w:rsidR="00494BC9" w:rsidRPr="00494BC9">
        <w:rPr>
          <w:rFonts w:ascii="Times New Roman" w:hAnsi="Times New Roman" w:cs="Times New Roman"/>
          <w:sz w:val="28"/>
          <w:szCs w:val="28"/>
        </w:rPr>
        <w:t>противоотёчного</w:t>
      </w:r>
      <w:proofErr w:type="spellEnd"/>
      <w:r w:rsidR="00494BC9" w:rsidRPr="00494BC9">
        <w:rPr>
          <w:rFonts w:ascii="Times New Roman" w:hAnsi="Times New Roman" w:cs="Times New Roman"/>
          <w:sz w:val="28"/>
          <w:szCs w:val="28"/>
        </w:rPr>
        <w:t xml:space="preserve"> эффектов НПВС способны тормозить резорбцию альвеолярной кости (</w:t>
      </w:r>
      <w:proofErr w:type="spellStart"/>
      <w:r w:rsidR="00494BC9" w:rsidRPr="00494BC9">
        <w:rPr>
          <w:rFonts w:ascii="Times New Roman" w:hAnsi="Times New Roman" w:cs="Times New Roman"/>
          <w:sz w:val="28"/>
          <w:szCs w:val="28"/>
        </w:rPr>
        <w:t>R.S.Feldman</w:t>
      </w:r>
      <w:proofErr w:type="spellEnd"/>
      <w:r w:rsidR="00494BC9" w:rsidRPr="00494BC9">
        <w:rPr>
          <w:rFonts w:ascii="Times New Roman" w:hAnsi="Times New Roman" w:cs="Times New Roman"/>
          <w:sz w:val="28"/>
          <w:szCs w:val="28"/>
        </w:rPr>
        <w:t>, 1983)</w:t>
      </w:r>
      <w:r w:rsidR="00494BC9">
        <w:rPr>
          <w:rFonts w:ascii="Times New Roman" w:hAnsi="Times New Roman" w:cs="Times New Roman"/>
          <w:sz w:val="28"/>
          <w:szCs w:val="28"/>
        </w:rPr>
        <w:t>.</w:t>
      </w:r>
      <w:r>
        <w:rPr>
          <w:rFonts w:ascii="Times New Roman" w:hAnsi="Times New Roman" w:cs="Times New Roman"/>
          <w:sz w:val="28"/>
          <w:szCs w:val="28"/>
        </w:rPr>
        <w:t xml:space="preserve"> При назначении этих средств, как и любых средств системного действия, необходимо учитывать их побочные эффекты. Пациентам с сахарным диабетом не рекомендованы те НПВС, у которых наиболее выражено </w:t>
      </w:r>
      <w:proofErr w:type="spellStart"/>
      <w:r>
        <w:rPr>
          <w:rFonts w:ascii="Times New Roman" w:hAnsi="Times New Roman" w:cs="Times New Roman"/>
          <w:sz w:val="28"/>
          <w:szCs w:val="28"/>
        </w:rPr>
        <w:t>нефротоксичное</w:t>
      </w:r>
      <w:proofErr w:type="spellEnd"/>
      <w:r>
        <w:rPr>
          <w:rFonts w:ascii="Times New Roman" w:hAnsi="Times New Roman" w:cs="Times New Roman"/>
          <w:sz w:val="28"/>
          <w:szCs w:val="28"/>
        </w:rPr>
        <w:t xml:space="preserve"> действие:</w:t>
      </w:r>
      <w:r w:rsidR="00E26EC1">
        <w:rPr>
          <w:rFonts w:ascii="Times New Roman" w:hAnsi="Times New Roman" w:cs="Times New Roman"/>
          <w:sz w:val="28"/>
          <w:szCs w:val="28"/>
        </w:rPr>
        <w:t xml:space="preserve"> ибупрофен, </w:t>
      </w:r>
      <w:proofErr w:type="spellStart"/>
      <w:r w:rsidR="00E26EC1">
        <w:rPr>
          <w:rFonts w:ascii="Times New Roman" w:hAnsi="Times New Roman" w:cs="Times New Roman"/>
          <w:sz w:val="28"/>
          <w:szCs w:val="28"/>
        </w:rPr>
        <w:t>индометацин</w:t>
      </w:r>
      <w:proofErr w:type="spellEnd"/>
      <w:r w:rsidR="00E26EC1">
        <w:rPr>
          <w:rFonts w:ascii="Times New Roman" w:hAnsi="Times New Roman" w:cs="Times New Roman"/>
          <w:sz w:val="28"/>
          <w:szCs w:val="28"/>
        </w:rPr>
        <w:t xml:space="preserve">, </w:t>
      </w:r>
      <w:proofErr w:type="spellStart"/>
      <w:r w:rsidR="00E26EC1">
        <w:rPr>
          <w:rFonts w:ascii="Times New Roman" w:hAnsi="Times New Roman" w:cs="Times New Roman"/>
          <w:sz w:val="28"/>
          <w:szCs w:val="28"/>
        </w:rPr>
        <w:t>фенилбутазон</w:t>
      </w:r>
      <w:proofErr w:type="spellEnd"/>
      <w:r w:rsidR="00E26EC1">
        <w:rPr>
          <w:rFonts w:ascii="Times New Roman" w:hAnsi="Times New Roman" w:cs="Times New Roman"/>
          <w:sz w:val="28"/>
          <w:szCs w:val="28"/>
        </w:rPr>
        <w:t xml:space="preserve">. </w:t>
      </w:r>
      <w:r>
        <w:rPr>
          <w:rFonts w:ascii="Times New Roman" w:hAnsi="Times New Roman" w:cs="Times New Roman"/>
          <w:sz w:val="28"/>
          <w:szCs w:val="28"/>
        </w:rPr>
        <w:t xml:space="preserve">Побочные эффекты, связанные с ингибированием ЦОГ-1, не свойственны селективным ингибиторам ЦОГ-2 в </w:t>
      </w:r>
      <w:proofErr w:type="spellStart"/>
      <w:r>
        <w:rPr>
          <w:rFonts w:ascii="Times New Roman" w:hAnsi="Times New Roman" w:cs="Times New Roman"/>
          <w:sz w:val="28"/>
          <w:szCs w:val="28"/>
        </w:rPr>
        <w:t>среднетерапевтических</w:t>
      </w:r>
      <w:proofErr w:type="spellEnd"/>
      <w:r>
        <w:rPr>
          <w:rFonts w:ascii="Times New Roman" w:hAnsi="Times New Roman" w:cs="Times New Roman"/>
          <w:sz w:val="28"/>
          <w:szCs w:val="28"/>
        </w:rPr>
        <w:t xml:space="preserve"> дозировках, при превышении доз эти препараты утрачивают селективность.  </w:t>
      </w:r>
      <w:r w:rsidR="00CB284A">
        <w:rPr>
          <w:rFonts w:ascii="Times New Roman" w:hAnsi="Times New Roman" w:cs="Times New Roman"/>
          <w:sz w:val="28"/>
          <w:szCs w:val="28"/>
        </w:rPr>
        <w:t xml:space="preserve">К этой группе препаратов относятся умеренно селективные </w:t>
      </w:r>
      <w:proofErr w:type="spellStart"/>
      <w:r w:rsidR="00CB284A">
        <w:rPr>
          <w:rFonts w:ascii="Times New Roman" w:hAnsi="Times New Roman" w:cs="Times New Roman"/>
          <w:sz w:val="28"/>
          <w:szCs w:val="28"/>
        </w:rPr>
        <w:t>нимесулид</w:t>
      </w:r>
      <w:proofErr w:type="spellEnd"/>
      <w:r w:rsidR="00CB284A">
        <w:rPr>
          <w:rFonts w:ascii="Times New Roman" w:hAnsi="Times New Roman" w:cs="Times New Roman"/>
          <w:sz w:val="28"/>
          <w:szCs w:val="28"/>
        </w:rPr>
        <w:t xml:space="preserve"> и </w:t>
      </w:r>
      <w:proofErr w:type="spellStart"/>
      <w:r w:rsidR="00CB284A">
        <w:rPr>
          <w:rFonts w:ascii="Times New Roman" w:hAnsi="Times New Roman" w:cs="Times New Roman"/>
          <w:sz w:val="28"/>
          <w:szCs w:val="28"/>
        </w:rPr>
        <w:t>мелоксикам</w:t>
      </w:r>
      <w:proofErr w:type="spellEnd"/>
      <w:r w:rsidR="00CB284A">
        <w:rPr>
          <w:rFonts w:ascii="Times New Roman" w:hAnsi="Times New Roman" w:cs="Times New Roman"/>
          <w:sz w:val="28"/>
          <w:szCs w:val="28"/>
        </w:rPr>
        <w:t xml:space="preserve">, а также высоко селективные </w:t>
      </w:r>
      <w:proofErr w:type="spellStart"/>
      <w:r w:rsidR="00CB284A">
        <w:rPr>
          <w:rFonts w:ascii="Times New Roman" w:hAnsi="Times New Roman" w:cs="Times New Roman"/>
          <w:sz w:val="28"/>
          <w:szCs w:val="28"/>
        </w:rPr>
        <w:t>коксибы</w:t>
      </w:r>
      <w:proofErr w:type="spellEnd"/>
      <w:r w:rsidR="00CB284A">
        <w:rPr>
          <w:rFonts w:ascii="Times New Roman" w:hAnsi="Times New Roman" w:cs="Times New Roman"/>
          <w:sz w:val="28"/>
          <w:szCs w:val="28"/>
        </w:rPr>
        <w:t xml:space="preserve"> (</w:t>
      </w:r>
      <w:proofErr w:type="spellStart"/>
      <w:r w:rsidR="00CB284A">
        <w:rPr>
          <w:rFonts w:ascii="Times New Roman" w:hAnsi="Times New Roman" w:cs="Times New Roman"/>
          <w:sz w:val="28"/>
          <w:szCs w:val="28"/>
        </w:rPr>
        <w:t>целекоксиб</w:t>
      </w:r>
      <w:proofErr w:type="spellEnd"/>
      <w:r w:rsidR="00CB284A">
        <w:rPr>
          <w:rFonts w:ascii="Times New Roman" w:hAnsi="Times New Roman" w:cs="Times New Roman"/>
          <w:sz w:val="28"/>
          <w:szCs w:val="28"/>
        </w:rPr>
        <w:t xml:space="preserve"> и </w:t>
      </w:r>
      <w:proofErr w:type="spellStart"/>
      <w:r w:rsidR="00CB284A">
        <w:rPr>
          <w:rFonts w:ascii="Times New Roman" w:hAnsi="Times New Roman" w:cs="Times New Roman"/>
          <w:sz w:val="28"/>
          <w:szCs w:val="28"/>
        </w:rPr>
        <w:t>эторикоксиб</w:t>
      </w:r>
      <w:proofErr w:type="spellEnd"/>
      <w:r w:rsidR="00CB284A">
        <w:rPr>
          <w:rFonts w:ascii="Times New Roman" w:hAnsi="Times New Roman" w:cs="Times New Roman"/>
          <w:sz w:val="28"/>
          <w:szCs w:val="28"/>
        </w:rPr>
        <w:t>) (</w:t>
      </w:r>
      <w:r w:rsidR="00CB284A" w:rsidRPr="00CB284A">
        <w:rPr>
          <w:rFonts w:ascii="Times New Roman" w:hAnsi="Times New Roman" w:cs="Times New Roman"/>
          <w:sz w:val="28"/>
          <w:szCs w:val="28"/>
        </w:rPr>
        <w:t>Государственный реестр лекарственных средств</w:t>
      </w:r>
      <w:r w:rsidR="00CB284A">
        <w:rPr>
          <w:rFonts w:ascii="Times New Roman" w:hAnsi="Times New Roman" w:cs="Times New Roman"/>
          <w:sz w:val="28"/>
          <w:szCs w:val="28"/>
        </w:rPr>
        <w:t>).</w:t>
      </w:r>
      <w:r w:rsidR="00494BC9">
        <w:rPr>
          <w:rFonts w:ascii="Times New Roman" w:hAnsi="Times New Roman" w:cs="Times New Roman"/>
          <w:sz w:val="28"/>
          <w:szCs w:val="28"/>
        </w:rPr>
        <w:t xml:space="preserve"> Необходимо помнить, что селективные ингибиторы ЦОГ-2 в </w:t>
      </w:r>
      <w:proofErr w:type="spellStart"/>
      <w:r w:rsidR="00494BC9">
        <w:rPr>
          <w:rFonts w:ascii="Times New Roman" w:hAnsi="Times New Roman" w:cs="Times New Roman"/>
          <w:sz w:val="28"/>
          <w:szCs w:val="28"/>
        </w:rPr>
        <w:t>среднетерапевтических</w:t>
      </w:r>
      <w:proofErr w:type="spellEnd"/>
      <w:r w:rsidR="00494BC9">
        <w:rPr>
          <w:rFonts w:ascii="Times New Roman" w:hAnsi="Times New Roman" w:cs="Times New Roman"/>
          <w:sz w:val="28"/>
          <w:szCs w:val="28"/>
        </w:rPr>
        <w:t xml:space="preserve"> дозах не влияют на </w:t>
      </w:r>
      <w:proofErr w:type="spellStart"/>
      <w:r w:rsidR="00494BC9">
        <w:rPr>
          <w:rFonts w:ascii="Times New Roman" w:hAnsi="Times New Roman" w:cs="Times New Roman"/>
          <w:sz w:val="28"/>
          <w:szCs w:val="28"/>
        </w:rPr>
        <w:lastRenderedPageBreak/>
        <w:t>тромбоксан</w:t>
      </w:r>
      <w:proofErr w:type="spellEnd"/>
      <w:r w:rsidR="00494BC9">
        <w:rPr>
          <w:rFonts w:ascii="Times New Roman" w:hAnsi="Times New Roman" w:cs="Times New Roman"/>
          <w:sz w:val="28"/>
          <w:szCs w:val="28"/>
        </w:rPr>
        <w:t>, результатом является увеличение риска кардиоваскулярных</w:t>
      </w:r>
      <w:r w:rsidR="00494BC9" w:rsidRPr="00494BC9">
        <w:rPr>
          <w:rFonts w:ascii="Times New Roman" w:hAnsi="Times New Roman" w:cs="Times New Roman"/>
          <w:sz w:val="28"/>
          <w:szCs w:val="28"/>
        </w:rPr>
        <w:t xml:space="preserve"> осложнений</w:t>
      </w:r>
      <w:r w:rsidR="00494BC9">
        <w:rPr>
          <w:rFonts w:ascii="Times New Roman" w:hAnsi="Times New Roman" w:cs="Times New Roman"/>
          <w:sz w:val="28"/>
          <w:szCs w:val="28"/>
        </w:rPr>
        <w:t>, что особенно опасно для пациентов с СД</w:t>
      </w:r>
      <w:r w:rsidR="00826DA6">
        <w:rPr>
          <w:rFonts w:ascii="Times New Roman" w:hAnsi="Times New Roman" w:cs="Times New Roman"/>
          <w:sz w:val="28"/>
          <w:szCs w:val="28"/>
        </w:rPr>
        <w:t xml:space="preserve">. </w:t>
      </w:r>
      <w:r w:rsidR="00826DA6" w:rsidRPr="00826DA6">
        <w:rPr>
          <w:rFonts w:ascii="Times New Roman" w:hAnsi="Times New Roman" w:cs="Times New Roman"/>
          <w:sz w:val="28"/>
          <w:szCs w:val="28"/>
        </w:rPr>
        <w:t>Целесообразность включен</w:t>
      </w:r>
      <w:r w:rsidR="00826DA6">
        <w:rPr>
          <w:rFonts w:ascii="Times New Roman" w:hAnsi="Times New Roman" w:cs="Times New Roman"/>
          <w:sz w:val="28"/>
          <w:szCs w:val="28"/>
        </w:rPr>
        <w:t>ия НПВС в план комплексного лечения заболеваний</w:t>
      </w:r>
      <w:r w:rsidR="00826DA6" w:rsidRPr="00826DA6">
        <w:rPr>
          <w:rFonts w:ascii="Times New Roman" w:hAnsi="Times New Roman" w:cs="Times New Roman"/>
          <w:sz w:val="28"/>
          <w:szCs w:val="28"/>
        </w:rPr>
        <w:t xml:space="preserve"> па</w:t>
      </w:r>
      <w:r w:rsidR="00826DA6">
        <w:rPr>
          <w:rFonts w:ascii="Times New Roman" w:hAnsi="Times New Roman" w:cs="Times New Roman"/>
          <w:sz w:val="28"/>
          <w:szCs w:val="28"/>
        </w:rPr>
        <w:t>родонта проверена временем и доказана множеством исследований</w:t>
      </w:r>
      <w:r w:rsidR="00494BC9">
        <w:rPr>
          <w:rFonts w:ascii="Times New Roman" w:hAnsi="Times New Roman" w:cs="Times New Roman"/>
          <w:sz w:val="28"/>
          <w:szCs w:val="28"/>
        </w:rPr>
        <w:t xml:space="preserve"> (</w:t>
      </w:r>
      <w:proofErr w:type="spellStart"/>
      <w:r w:rsidR="00494BC9">
        <w:rPr>
          <w:rFonts w:ascii="Times New Roman" w:hAnsi="Times New Roman" w:cs="Times New Roman"/>
          <w:sz w:val="28"/>
          <w:szCs w:val="28"/>
        </w:rPr>
        <w:t>Таминдарова</w:t>
      </w:r>
      <w:proofErr w:type="spellEnd"/>
      <w:r w:rsidR="00494BC9">
        <w:rPr>
          <w:rFonts w:ascii="Times New Roman" w:hAnsi="Times New Roman" w:cs="Times New Roman"/>
          <w:sz w:val="28"/>
          <w:szCs w:val="28"/>
        </w:rPr>
        <w:t xml:space="preserve"> Р.Р., 2017).</w:t>
      </w:r>
      <w:r w:rsidR="00826DA6">
        <w:rPr>
          <w:rFonts w:ascii="Times New Roman" w:hAnsi="Times New Roman" w:cs="Times New Roman"/>
          <w:sz w:val="28"/>
          <w:szCs w:val="28"/>
        </w:rPr>
        <w:t xml:space="preserve"> </w:t>
      </w:r>
    </w:p>
    <w:p w:rsidR="00186BBD" w:rsidRDefault="00247328" w:rsidP="00E664FB">
      <w:pPr>
        <w:spacing w:line="360" w:lineRule="auto"/>
        <w:rPr>
          <w:rFonts w:ascii="Times New Roman" w:hAnsi="Times New Roman" w:cs="Times New Roman"/>
          <w:sz w:val="28"/>
          <w:szCs w:val="28"/>
        </w:rPr>
      </w:pPr>
      <w:r w:rsidRPr="00247328">
        <w:rPr>
          <w:rFonts w:ascii="Times New Roman" w:hAnsi="Times New Roman" w:cs="Times New Roman"/>
          <w:sz w:val="28"/>
          <w:szCs w:val="28"/>
        </w:rPr>
        <w:t>Лечение пародонтита не до</w:t>
      </w:r>
      <w:r w:rsidR="000458A5">
        <w:rPr>
          <w:rFonts w:ascii="Times New Roman" w:hAnsi="Times New Roman" w:cs="Times New Roman"/>
          <w:sz w:val="28"/>
          <w:szCs w:val="28"/>
        </w:rPr>
        <w:t>лжно ограничиваться устранением симптомов</w:t>
      </w:r>
      <w:r w:rsidR="00624725">
        <w:rPr>
          <w:rFonts w:ascii="Times New Roman" w:hAnsi="Times New Roman" w:cs="Times New Roman"/>
          <w:sz w:val="28"/>
          <w:szCs w:val="28"/>
        </w:rPr>
        <w:t xml:space="preserve"> </w:t>
      </w:r>
      <w:r w:rsidRPr="00247328">
        <w:rPr>
          <w:rFonts w:ascii="Times New Roman" w:hAnsi="Times New Roman" w:cs="Times New Roman"/>
          <w:sz w:val="28"/>
          <w:szCs w:val="28"/>
        </w:rPr>
        <w:t xml:space="preserve">воспаления. Обязательной задачей является устранение механических факторов, которые провоцируют и поддерживают воспалительный процесс. (Кабанова Е.В., 2010). </w:t>
      </w:r>
    </w:p>
    <w:p w:rsidR="00247328" w:rsidRPr="00247328" w:rsidRDefault="008123F7"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 комплекс лечебных мероприятий </w:t>
      </w:r>
      <w:r w:rsidR="006248C2">
        <w:rPr>
          <w:rFonts w:ascii="Times New Roman" w:hAnsi="Times New Roman" w:cs="Times New Roman"/>
          <w:sz w:val="28"/>
          <w:szCs w:val="28"/>
        </w:rPr>
        <w:t xml:space="preserve">также </w:t>
      </w:r>
      <w:r w:rsidR="00247328" w:rsidRPr="00247328">
        <w:rPr>
          <w:rFonts w:ascii="Times New Roman" w:hAnsi="Times New Roman" w:cs="Times New Roman"/>
          <w:sz w:val="28"/>
          <w:szCs w:val="28"/>
        </w:rPr>
        <w:t xml:space="preserve">должны входить коррекция окклюзионных отношений и устранение патологии прикуса, снижение или по возможности исключение перегрузки пародонта. Перечисленные задачи решают с помощью избирательной </w:t>
      </w:r>
      <w:proofErr w:type="spellStart"/>
      <w:r w:rsidR="00247328" w:rsidRPr="00247328">
        <w:rPr>
          <w:rFonts w:ascii="Times New Roman" w:hAnsi="Times New Roman" w:cs="Times New Roman"/>
          <w:sz w:val="28"/>
          <w:szCs w:val="28"/>
        </w:rPr>
        <w:t>пришлифовки</w:t>
      </w:r>
      <w:proofErr w:type="spellEnd"/>
      <w:r w:rsidR="00D63803">
        <w:rPr>
          <w:rFonts w:ascii="Times New Roman" w:hAnsi="Times New Roman" w:cs="Times New Roman"/>
          <w:sz w:val="28"/>
          <w:szCs w:val="28"/>
        </w:rPr>
        <w:t xml:space="preserve">, шинирования, </w:t>
      </w:r>
      <w:r w:rsidR="00247328" w:rsidRPr="00247328">
        <w:rPr>
          <w:rFonts w:ascii="Times New Roman" w:hAnsi="Times New Roman" w:cs="Times New Roman"/>
          <w:sz w:val="28"/>
          <w:szCs w:val="28"/>
        </w:rPr>
        <w:t>ортодонтического лечения по показаниям</w:t>
      </w:r>
      <w:r w:rsidR="00D63803">
        <w:rPr>
          <w:rFonts w:ascii="Times New Roman" w:hAnsi="Times New Roman" w:cs="Times New Roman"/>
          <w:sz w:val="28"/>
          <w:szCs w:val="28"/>
        </w:rPr>
        <w:t xml:space="preserve"> и последующего </w:t>
      </w:r>
      <w:r w:rsidR="00D63803" w:rsidRPr="00D63803">
        <w:rPr>
          <w:rFonts w:ascii="Times New Roman" w:hAnsi="Times New Roman" w:cs="Times New Roman"/>
          <w:sz w:val="28"/>
          <w:szCs w:val="28"/>
        </w:rPr>
        <w:t>рационального протезирования</w:t>
      </w:r>
      <w:r w:rsidR="00247328" w:rsidRPr="00247328">
        <w:rPr>
          <w:rFonts w:ascii="Times New Roman" w:hAnsi="Times New Roman" w:cs="Times New Roman"/>
          <w:sz w:val="28"/>
          <w:szCs w:val="28"/>
        </w:rPr>
        <w:t>. Согласно исследованиям, устранение преждевременных контактов методом избирательного пришлифовывания позволяет снизить воспаление, кровоточивость и отёк, а в перспективе – глубину пародонтальных карманов и подвижность зубов в 1,5-3 раза, степень улучшения состояния зависит от исходной степени тяжести заболевания (Кабанова Е.В., 2010). Эффективность этого метода объясняется значением супраконтактов в развитии подвижности зубов, между этими явлениями выявлена патогенетическая связь. Подвижность дестабилизирует зубы в лунках, что приводит к нарушению физиологической стира</w:t>
      </w:r>
      <w:r w:rsidR="00477E2F">
        <w:rPr>
          <w:rFonts w:ascii="Times New Roman" w:hAnsi="Times New Roman" w:cs="Times New Roman"/>
          <w:sz w:val="28"/>
          <w:szCs w:val="28"/>
        </w:rPr>
        <w:t>емости, которая</w:t>
      </w:r>
      <w:r w:rsidR="00247328" w:rsidRPr="00247328">
        <w:rPr>
          <w:rFonts w:ascii="Times New Roman" w:hAnsi="Times New Roman" w:cs="Times New Roman"/>
          <w:sz w:val="28"/>
          <w:szCs w:val="28"/>
        </w:rPr>
        <w:t xml:space="preserve"> является одним из механизмов формирования нормальных окклюзионных отношений зубных рядов. Образуются супраконтакты, которые, в свою очередь, являются причиной перегрузки пародонта отдельных зубов, в результате увеличивается подвижность перегруженных зубов, и воспалительно-дистрофические процессы в тканях пародонта прогрессируют (Кабанова Е.В., 2010). Особенно важное значение избирательное </w:t>
      </w:r>
      <w:r w:rsidR="00247328" w:rsidRPr="00247328">
        <w:rPr>
          <w:rFonts w:ascii="Times New Roman" w:hAnsi="Times New Roman" w:cs="Times New Roman"/>
          <w:sz w:val="28"/>
          <w:szCs w:val="28"/>
        </w:rPr>
        <w:lastRenderedPageBreak/>
        <w:t>пришлифовывание имеет для пациентов с хроническим локализованным пародонтитом и отягощённым анамнезом, создающим ряд противопоказаний к ортодонтическому лечению. Коррекция прикуса требует времени и определённых условий: во время ортодонтического лечения происходит перестройка в тканях пародонта, что в условиях воспалительно-деструктивных изменений и истощённых компенсаторных возможностей может дестабилизировать заболевание. Если такие факторы, как супраконтакты и патология прикуса, не позволяют добиться стойкой ремиссии, избирательное пришлифовывание может стать оптимальным решением. Таким образом можно прервать порочный круг перегрузки пародонта и воспаления. Доказан положительный эффект избирательного пришлифовывания в случаях, когда этиологическим факторами патологического процесса являются патология прикуса или вторичная деформация зубных рядов, связанная</w:t>
      </w:r>
      <w:r w:rsidR="00830331">
        <w:rPr>
          <w:rFonts w:ascii="Times New Roman" w:hAnsi="Times New Roman" w:cs="Times New Roman"/>
          <w:sz w:val="28"/>
          <w:szCs w:val="28"/>
        </w:rPr>
        <w:t xml:space="preserve"> с частичной </w:t>
      </w:r>
      <w:r w:rsidR="00830331" w:rsidRPr="00830331">
        <w:rPr>
          <w:rFonts w:ascii="Times New Roman" w:hAnsi="Times New Roman" w:cs="Times New Roman"/>
          <w:sz w:val="28"/>
          <w:szCs w:val="28"/>
        </w:rPr>
        <w:t>адентией [54]</w:t>
      </w:r>
      <w:r w:rsidR="00247328" w:rsidRPr="00830331">
        <w:rPr>
          <w:rFonts w:ascii="Times New Roman" w:hAnsi="Times New Roman" w:cs="Times New Roman"/>
          <w:sz w:val="28"/>
          <w:szCs w:val="28"/>
        </w:rPr>
        <w:t>.</w:t>
      </w:r>
      <w:r w:rsidR="00247328">
        <w:rPr>
          <w:rFonts w:ascii="Times New Roman" w:hAnsi="Times New Roman" w:cs="Times New Roman"/>
          <w:sz w:val="28"/>
          <w:szCs w:val="28"/>
        </w:rPr>
        <w:t xml:space="preserve"> </w:t>
      </w:r>
    </w:p>
    <w:p w:rsidR="000F3C23" w:rsidRDefault="00247328"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Избирательное пришлифовывание </w:t>
      </w:r>
      <w:r w:rsidR="00EE163A">
        <w:rPr>
          <w:rFonts w:ascii="Times New Roman" w:hAnsi="Times New Roman" w:cs="Times New Roman"/>
          <w:sz w:val="28"/>
          <w:szCs w:val="28"/>
        </w:rPr>
        <w:t xml:space="preserve">не единственный способ, позволяющий добиться нормализации окклюзионных отношений и снизить нагрузку на повреждённый пародонт. </w:t>
      </w:r>
      <w:r w:rsidRPr="00247328">
        <w:rPr>
          <w:rFonts w:ascii="Times New Roman" w:hAnsi="Times New Roman" w:cs="Times New Roman"/>
          <w:sz w:val="28"/>
          <w:szCs w:val="28"/>
        </w:rPr>
        <w:t>Стоит рассмотреть шинирование не только в качестве метода коррекции подвижности, но и для распределения жевательной нагрузки, что очень важно при патологиях пародонта.</w:t>
      </w:r>
      <w:r w:rsidR="00725208">
        <w:rPr>
          <w:rFonts w:ascii="Times New Roman" w:hAnsi="Times New Roman" w:cs="Times New Roman"/>
          <w:sz w:val="28"/>
          <w:szCs w:val="28"/>
        </w:rPr>
        <w:t xml:space="preserve"> Основным показанием к шинированию считается патологическая подвижность.</w:t>
      </w:r>
      <w:r w:rsidRPr="00247328">
        <w:rPr>
          <w:rFonts w:ascii="Times New Roman" w:hAnsi="Times New Roman" w:cs="Times New Roman"/>
          <w:sz w:val="28"/>
          <w:szCs w:val="28"/>
        </w:rPr>
        <w:t xml:space="preserve"> При локализованном и генерализованном пародонтите средней степени тяжести показано шинирование зубов в случае увеличения их подвижности и при отсутствии успеха после проведённой лекарственной терапии и избиратель</w:t>
      </w:r>
      <w:r w:rsidR="00830331">
        <w:rPr>
          <w:rFonts w:ascii="Times New Roman" w:hAnsi="Times New Roman" w:cs="Times New Roman"/>
          <w:sz w:val="28"/>
          <w:szCs w:val="28"/>
        </w:rPr>
        <w:t>ного пришлифовывания</w:t>
      </w:r>
      <w:r w:rsidR="00830331" w:rsidRPr="00830331">
        <w:rPr>
          <w:rFonts w:ascii="Times New Roman" w:hAnsi="Times New Roman" w:cs="Times New Roman"/>
          <w:sz w:val="28"/>
          <w:szCs w:val="28"/>
        </w:rPr>
        <w:t xml:space="preserve"> [54]</w:t>
      </w:r>
      <w:r w:rsidR="00830331">
        <w:rPr>
          <w:rFonts w:ascii="Times New Roman" w:hAnsi="Times New Roman" w:cs="Times New Roman"/>
          <w:sz w:val="28"/>
          <w:szCs w:val="28"/>
        </w:rPr>
        <w:t>.</w:t>
      </w:r>
      <w:r w:rsidR="00EE163A">
        <w:rPr>
          <w:rFonts w:ascii="Times New Roman" w:hAnsi="Times New Roman" w:cs="Times New Roman"/>
          <w:sz w:val="28"/>
          <w:szCs w:val="28"/>
        </w:rPr>
        <w:t xml:space="preserve"> Положительный эффект шинирования основан на объединении </w:t>
      </w:r>
      <w:r w:rsidR="00BC2105">
        <w:rPr>
          <w:rFonts w:ascii="Times New Roman" w:hAnsi="Times New Roman" w:cs="Times New Roman"/>
          <w:sz w:val="28"/>
          <w:szCs w:val="28"/>
        </w:rPr>
        <w:t>подвижных зубов в</w:t>
      </w:r>
      <w:r w:rsidR="00B509B6">
        <w:rPr>
          <w:rFonts w:ascii="Times New Roman" w:hAnsi="Times New Roman" w:cs="Times New Roman"/>
          <w:sz w:val="28"/>
          <w:szCs w:val="28"/>
        </w:rPr>
        <w:t xml:space="preserve"> целостный</w:t>
      </w:r>
      <w:r w:rsidR="00EE163A">
        <w:rPr>
          <w:rFonts w:ascii="Times New Roman" w:hAnsi="Times New Roman" w:cs="Times New Roman"/>
          <w:sz w:val="28"/>
          <w:szCs w:val="28"/>
        </w:rPr>
        <w:t xml:space="preserve"> функциональный комплекс, в котором жевательная нагрузка распределяется между всеми зубами, зафиксированными шиной.</w:t>
      </w:r>
      <w:r w:rsidR="00725208">
        <w:rPr>
          <w:rFonts w:ascii="Times New Roman" w:hAnsi="Times New Roman" w:cs="Times New Roman"/>
          <w:sz w:val="28"/>
          <w:szCs w:val="28"/>
        </w:rPr>
        <w:t xml:space="preserve"> Исследования</w:t>
      </w:r>
      <w:r w:rsidR="00912D3E">
        <w:rPr>
          <w:rFonts w:ascii="Times New Roman" w:hAnsi="Times New Roman" w:cs="Times New Roman"/>
          <w:sz w:val="28"/>
          <w:szCs w:val="28"/>
        </w:rPr>
        <w:t xml:space="preserve"> также</w:t>
      </w:r>
      <w:r w:rsidR="00725208">
        <w:rPr>
          <w:rFonts w:ascii="Times New Roman" w:hAnsi="Times New Roman" w:cs="Times New Roman"/>
          <w:sz w:val="28"/>
          <w:szCs w:val="28"/>
        </w:rPr>
        <w:t xml:space="preserve"> выявили</w:t>
      </w:r>
      <w:r w:rsidR="00912D3E">
        <w:rPr>
          <w:rFonts w:ascii="Times New Roman" w:hAnsi="Times New Roman" w:cs="Times New Roman"/>
          <w:sz w:val="28"/>
          <w:szCs w:val="28"/>
        </w:rPr>
        <w:t xml:space="preserve"> </w:t>
      </w:r>
      <w:r w:rsidR="00725208" w:rsidRPr="00725208">
        <w:rPr>
          <w:rFonts w:ascii="Times New Roman" w:hAnsi="Times New Roman" w:cs="Times New Roman"/>
          <w:sz w:val="28"/>
          <w:szCs w:val="28"/>
        </w:rPr>
        <w:t>у пациентов с хроническим генерализованным пародонтитом средней и тяже</w:t>
      </w:r>
      <w:r w:rsidR="00912D3E">
        <w:rPr>
          <w:rFonts w:ascii="Times New Roman" w:hAnsi="Times New Roman" w:cs="Times New Roman"/>
          <w:sz w:val="28"/>
          <w:szCs w:val="28"/>
        </w:rPr>
        <w:t xml:space="preserve">лой степени </w:t>
      </w:r>
      <w:r w:rsidR="00912D3E" w:rsidRPr="00912D3E">
        <w:rPr>
          <w:rFonts w:ascii="Times New Roman" w:hAnsi="Times New Roman" w:cs="Times New Roman"/>
          <w:sz w:val="28"/>
          <w:szCs w:val="28"/>
        </w:rPr>
        <w:t>положительное воздействие шинирования</w:t>
      </w:r>
      <w:r w:rsidR="00912D3E">
        <w:rPr>
          <w:rFonts w:ascii="Times New Roman" w:hAnsi="Times New Roman" w:cs="Times New Roman"/>
          <w:sz w:val="28"/>
          <w:szCs w:val="28"/>
        </w:rPr>
        <w:t xml:space="preserve"> на </w:t>
      </w:r>
      <w:r w:rsidR="00912D3E">
        <w:rPr>
          <w:rFonts w:ascii="Times New Roman" w:hAnsi="Times New Roman" w:cs="Times New Roman"/>
          <w:sz w:val="28"/>
          <w:szCs w:val="28"/>
        </w:rPr>
        <w:lastRenderedPageBreak/>
        <w:t xml:space="preserve">микроциркуляцию в тканях пародонта: установлено </w:t>
      </w:r>
      <w:r w:rsidR="00912D3E" w:rsidRPr="00912D3E">
        <w:rPr>
          <w:rFonts w:ascii="Times New Roman" w:hAnsi="Times New Roman" w:cs="Times New Roman"/>
          <w:sz w:val="28"/>
          <w:szCs w:val="28"/>
        </w:rPr>
        <w:t>повышение капиллярного кровотока</w:t>
      </w:r>
      <w:r w:rsidR="00912D3E">
        <w:rPr>
          <w:rFonts w:ascii="Times New Roman" w:hAnsi="Times New Roman" w:cs="Times New Roman"/>
          <w:sz w:val="28"/>
          <w:szCs w:val="28"/>
        </w:rPr>
        <w:t>, что</w:t>
      </w:r>
      <w:r w:rsidR="00725208" w:rsidRPr="00725208">
        <w:rPr>
          <w:rFonts w:ascii="Times New Roman" w:hAnsi="Times New Roman" w:cs="Times New Roman"/>
          <w:sz w:val="28"/>
          <w:szCs w:val="28"/>
        </w:rPr>
        <w:t xml:space="preserve"> способ</w:t>
      </w:r>
      <w:r w:rsidR="00725208">
        <w:rPr>
          <w:rFonts w:ascii="Times New Roman" w:hAnsi="Times New Roman" w:cs="Times New Roman"/>
          <w:sz w:val="28"/>
          <w:szCs w:val="28"/>
        </w:rPr>
        <w:t>ствует усилению компенсаторн</w:t>
      </w:r>
      <w:r w:rsidR="00912D3E">
        <w:rPr>
          <w:rFonts w:ascii="Times New Roman" w:hAnsi="Times New Roman" w:cs="Times New Roman"/>
          <w:sz w:val="28"/>
          <w:szCs w:val="28"/>
        </w:rPr>
        <w:t>ых механизмов (</w:t>
      </w:r>
      <w:proofErr w:type="spellStart"/>
      <w:r w:rsidR="00912D3E" w:rsidRPr="00912D3E">
        <w:rPr>
          <w:rFonts w:ascii="Times New Roman" w:hAnsi="Times New Roman" w:cs="Times New Roman"/>
          <w:sz w:val="28"/>
          <w:szCs w:val="28"/>
        </w:rPr>
        <w:t>Щепетнова</w:t>
      </w:r>
      <w:proofErr w:type="spellEnd"/>
      <w:r w:rsidR="00912D3E">
        <w:rPr>
          <w:rFonts w:ascii="Times New Roman" w:hAnsi="Times New Roman" w:cs="Times New Roman"/>
          <w:sz w:val="28"/>
          <w:szCs w:val="28"/>
        </w:rPr>
        <w:t xml:space="preserve"> Е.Е, 2010)</w:t>
      </w:r>
      <w:r w:rsidR="00725208" w:rsidRPr="00725208">
        <w:rPr>
          <w:rFonts w:ascii="Times New Roman" w:hAnsi="Times New Roman" w:cs="Times New Roman"/>
          <w:sz w:val="28"/>
          <w:szCs w:val="28"/>
        </w:rPr>
        <w:t>.</w:t>
      </w:r>
      <w:r w:rsidR="00EE163A">
        <w:rPr>
          <w:rFonts w:ascii="Times New Roman" w:hAnsi="Times New Roman" w:cs="Times New Roman"/>
          <w:sz w:val="28"/>
          <w:szCs w:val="28"/>
        </w:rPr>
        <w:t xml:space="preserve"> Это позволяет приостановить прогрессирование подвижности: </w:t>
      </w:r>
      <w:r w:rsidR="00EE163A" w:rsidRPr="00EE163A">
        <w:rPr>
          <w:rFonts w:ascii="Times New Roman" w:hAnsi="Times New Roman" w:cs="Times New Roman"/>
          <w:sz w:val="28"/>
          <w:szCs w:val="28"/>
        </w:rPr>
        <w:t>при локализованном пародонтите средней степени тяжести после шинирования</w:t>
      </w:r>
      <w:r w:rsidR="00EE163A">
        <w:rPr>
          <w:rFonts w:ascii="Times New Roman" w:hAnsi="Times New Roman" w:cs="Times New Roman"/>
          <w:sz w:val="28"/>
          <w:szCs w:val="28"/>
        </w:rPr>
        <w:t xml:space="preserve"> можно ожидать длительной ремиссии</w:t>
      </w:r>
      <w:r w:rsidR="00EE163A" w:rsidRPr="00EE163A">
        <w:rPr>
          <w:rFonts w:ascii="Times New Roman" w:hAnsi="Times New Roman" w:cs="Times New Roman"/>
          <w:sz w:val="28"/>
          <w:szCs w:val="28"/>
        </w:rPr>
        <w:t xml:space="preserve"> </w:t>
      </w:r>
      <w:r w:rsidR="00EE163A">
        <w:rPr>
          <w:rFonts w:ascii="Times New Roman" w:hAnsi="Times New Roman" w:cs="Times New Roman"/>
          <w:sz w:val="28"/>
          <w:szCs w:val="28"/>
        </w:rPr>
        <w:t>в 99% случаев, при ге</w:t>
      </w:r>
      <w:r w:rsidR="00830331">
        <w:rPr>
          <w:rFonts w:ascii="Times New Roman" w:hAnsi="Times New Roman" w:cs="Times New Roman"/>
          <w:sz w:val="28"/>
          <w:szCs w:val="28"/>
        </w:rPr>
        <w:t>нерализованном – в 85% случаев</w:t>
      </w:r>
      <w:r w:rsidR="00830331" w:rsidRPr="00830331">
        <w:rPr>
          <w:rFonts w:ascii="Times New Roman" w:hAnsi="Times New Roman" w:cs="Times New Roman"/>
          <w:sz w:val="28"/>
          <w:szCs w:val="28"/>
        </w:rPr>
        <w:t xml:space="preserve"> [54].</w:t>
      </w:r>
      <w:r w:rsidR="00830331">
        <w:rPr>
          <w:rFonts w:ascii="Times New Roman" w:hAnsi="Times New Roman" w:cs="Times New Roman"/>
          <w:sz w:val="28"/>
          <w:szCs w:val="28"/>
        </w:rPr>
        <w:t xml:space="preserve"> </w:t>
      </w:r>
      <w:r w:rsidR="00725208">
        <w:rPr>
          <w:rFonts w:ascii="Times New Roman" w:hAnsi="Times New Roman" w:cs="Times New Roman"/>
          <w:sz w:val="28"/>
          <w:szCs w:val="28"/>
        </w:rPr>
        <w:t xml:space="preserve">Некоторые специалисты рекомендуют </w:t>
      </w:r>
      <w:r w:rsidR="00725208" w:rsidRPr="00725208">
        <w:rPr>
          <w:rFonts w:ascii="Times New Roman" w:hAnsi="Times New Roman" w:cs="Times New Roman"/>
          <w:sz w:val="28"/>
          <w:szCs w:val="28"/>
        </w:rPr>
        <w:t>шинирование для пред</w:t>
      </w:r>
      <w:r w:rsidR="00725208">
        <w:rPr>
          <w:rFonts w:ascii="Times New Roman" w:hAnsi="Times New Roman" w:cs="Times New Roman"/>
          <w:sz w:val="28"/>
          <w:szCs w:val="28"/>
        </w:rPr>
        <w:t xml:space="preserve">упреждения рецидива и продления </w:t>
      </w:r>
      <w:r w:rsidR="00725208" w:rsidRPr="00725208">
        <w:rPr>
          <w:rFonts w:ascii="Times New Roman" w:hAnsi="Times New Roman" w:cs="Times New Roman"/>
          <w:sz w:val="28"/>
          <w:szCs w:val="28"/>
        </w:rPr>
        <w:t>ре</w:t>
      </w:r>
      <w:r w:rsidR="00725208">
        <w:rPr>
          <w:rFonts w:ascii="Times New Roman" w:hAnsi="Times New Roman" w:cs="Times New Roman"/>
          <w:sz w:val="28"/>
          <w:szCs w:val="28"/>
        </w:rPr>
        <w:t xml:space="preserve">миссии (В.Н. Копейкин, </w:t>
      </w:r>
      <w:r w:rsidR="00725208" w:rsidRPr="00725208">
        <w:rPr>
          <w:rFonts w:ascii="Times New Roman" w:hAnsi="Times New Roman" w:cs="Times New Roman"/>
          <w:sz w:val="28"/>
          <w:szCs w:val="28"/>
        </w:rPr>
        <w:t>1988).</w:t>
      </w:r>
      <w:r w:rsidR="0063346C">
        <w:rPr>
          <w:rFonts w:ascii="Times New Roman" w:hAnsi="Times New Roman" w:cs="Times New Roman"/>
          <w:sz w:val="28"/>
          <w:szCs w:val="28"/>
        </w:rPr>
        <w:t xml:space="preserve"> В целом, последовательность ортопедического лечения большинством специалистов представляется следующим образом: первый этап – избирательное пришлифовывание</w:t>
      </w:r>
      <w:r w:rsidR="000F3C23">
        <w:rPr>
          <w:rFonts w:ascii="Times New Roman" w:hAnsi="Times New Roman" w:cs="Times New Roman"/>
          <w:sz w:val="28"/>
          <w:szCs w:val="28"/>
        </w:rPr>
        <w:t xml:space="preserve"> для устранения механического фактора</w:t>
      </w:r>
      <w:r w:rsidR="0063346C">
        <w:rPr>
          <w:rFonts w:ascii="Times New Roman" w:hAnsi="Times New Roman" w:cs="Times New Roman"/>
          <w:sz w:val="28"/>
          <w:szCs w:val="28"/>
        </w:rPr>
        <w:t>, второй – временное шинирование</w:t>
      </w:r>
      <w:r w:rsidR="000F3C23">
        <w:rPr>
          <w:rFonts w:ascii="Times New Roman" w:hAnsi="Times New Roman" w:cs="Times New Roman"/>
          <w:sz w:val="28"/>
          <w:szCs w:val="28"/>
        </w:rPr>
        <w:t xml:space="preserve"> и протезирование, например, наложение непосредственного протеза после удаления</w:t>
      </w:r>
      <w:r w:rsidR="0063346C">
        <w:rPr>
          <w:rFonts w:ascii="Times New Roman" w:hAnsi="Times New Roman" w:cs="Times New Roman"/>
          <w:sz w:val="28"/>
          <w:szCs w:val="28"/>
        </w:rPr>
        <w:t>, и заключительный этап – постоянное шинирование и рациональное протезирование по показаниям</w:t>
      </w:r>
      <w:r w:rsidR="000F3C23">
        <w:rPr>
          <w:rFonts w:ascii="Times New Roman" w:hAnsi="Times New Roman" w:cs="Times New Roman"/>
          <w:sz w:val="28"/>
          <w:szCs w:val="28"/>
        </w:rPr>
        <w:t xml:space="preserve"> (Смелова Л.З., 2013)</w:t>
      </w:r>
      <w:r w:rsidR="0063346C">
        <w:rPr>
          <w:rFonts w:ascii="Times New Roman" w:hAnsi="Times New Roman" w:cs="Times New Roman"/>
          <w:sz w:val="28"/>
          <w:szCs w:val="28"/>
        </w:rPr>
        <w:t>.</w:t>
      </w:r>
      <w:r w:rsidR="00BC2105">
        <w:rPr>
          <w:rFonts w:ascii="Times New Roman" w:hAnsi="Times New Roman" w:cs="Times New Roman"/>
          <w:sz w:val="28"/>
          <w:szCs w:val="28"/>
        </w:rPr>
        <w:t xml:space="preserve"> </w:t>
      </w:r>
    </w:p>
    <w:p w:rsidR="00247328" w:rsidRDefault="000F3C23"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Восстановление функций зубочелюстной системы может быть не только ортопедическим, но и терапевтическим этапом. </w:t>
      </w:r>
      <w:r w:rsidR="00BC2105">
        <w:rPr>
          <w:rFonts w:ascii="Times New Roman" w:hAnsi="Times New Roman" w:cs="Times New Roman"/>
          <w:sz w:val="28"/>
          <w:szCs w:val="28"/>
        </w:rPr>
        <w:t>В норме зубные ряды функционир</w:t>
      </w:r>
      <w:r w:rsidR="00B509B6">
        <w:rPr>
          <w:rFonts w:ascii="Times New Roman" w:hAnsi="Times New Roman" w:cs="Times New Roman"/>
          <w:sz w:val="28"/>
          <w:szCs w:val="28"/>
        </w:rPr>
        <w:t xml:space="preserve">уют как единый комплекс благодаря контактным пунктам, которые обеспечивают передачу жевательного давления в горизонтальном направлении. Поэтому коррекцию </w:t>
      </w:r>
      <w:r w:rsidR="00245920">
        <w:rPr>
          <w:rFonts w:ascii="Times New Roman" w:hAnsi="Times New Roman" w:cs="Times New Roman"/>
          <w:sz w:val="28"/>
          <w:szCs w:val="28"/>
        </w:rPr>
        <w:t xml:space="preserve">старых реставраций и формирование правильных контактных пунктов можно включить в комплекс лечебных мероприятий, направленных на снижение нагрузки на пародонт. Кроме того, несостоятельные реставрации в области межзубных контактов могут являться механическим фактором, способствующим развитию локализованных заболеваний пародонта. Нависающие края пломб или коронок, плохое прилегание могут нарушать гигиену, оказывать прямое механическое воздействие на десневые сосочки, способствовать задержке пищевых остатков. Плохо отполированная поверхность реставраций </w:t>
      </w:r>
      <w:r w:rsidR="003752BA">
        <w:rPr>
          <w:rFonts w:ascii="Times New Roman" w:hAnsi="Times New Roman" w:cs="Times New Roman"/>
          <w:sz w:val="28"/>
          <w:szCs w:val="28"/>
        </w:rPr>
        <w:t>способствует ретенции налёта. Устранение этих факторов в комплексе</w:t>
      </w:r>
      <w:r w:rsidR="00247328" w:rsidRPr="00247328">
        <w:rPr>
          <w:rFonts w:ascii="Times New Roman" w:hAnsi="Times New Roman" w:cs="Times New Roman"/>
          <w:sz w:val="28"/>
          <w:szCs w:val="28"/>
        </w:rPr>
        <w:t xml:space="preserve"> с местным противовоспалительным лечением, профессиональной гигиеной</w:t>
      </w:r>
      <w:r w:rsidR="003752BA">
        <w:rPr>
          <w:rFonts w:ascii="Times New Roman" w:hAnsi="Times New Roman" w:cs="Times New Roman"/>
          <w:sz w:val="28"/>
          <w:szCs w:val="28"/>
        </w:rPr>
        <w:t xml:space="preserve"> и коррекцией </w:t>
      </w:r>
      <w:r w:rsidR="003752BA">
        <w:rPr>
          <w:rFonts w:ascii="Times New Roman" w:hAnsi="Times New Roman" w:cs="Times New Roman"/>
          <w:sz w:val="28"/>
          <w:szCs w:val="28"/>
        </w:rPr>
        <w:lastRenderedPageBreak/>
        <w:t>индивидуальной гигиены</w:t>
      </w:r>
      <w:r w:rsidR="00247328" w:rsidRPr="00247328">
        <w:rPr>
          <w:rFonts w:ascii="Times New Roman" w:hAnsi="Times New Roman" w:cs="Times New Roman"/>
          <w:sz w:val="28"/>
          <w:szCs w:val="28"/>
        </w:rPr>
        <w:t>, нормализаци</w:t>
      </w:r>
      <w:r w:rsidR="003752BA">
        <w:rPr>
          <w:rFonts w:ascii="Times New Roman" w:hAnsi="Times New Roman" w:cs="Times New Roman"/>
          <w:sz w:val="28"/>
          <w:szCs w:val="28"/>
        </w:rPr>
        <w:t>ей питания и базисной терапией соматической патологии позволяет</w:t>
      </w:r>
      <w:r w:rsidR="00247328" w:rsidRPr="00247328">
        <w:rPr>
          <w:rFonts w:ascii="Times New Roman" w:hAnsi="Times New Roman" w:cs="Times New Roman"/>
          <w:sz w:val="28"/>
          <w:szCs w:val="28"/>
        </w:rPr>
        <w:t xml:space="preserve"> добиться длительной ремиссии.</w:t>
      </w:r>
    </w:p>
    <w:p w:rsidR="00D63803" w:rsidRPr="00D63803" w:rsidRDefault="00946EE8" w:rsidP="00E664FB">
      <w:pPr>
        <w:spacing w:line="360" w:lineRule="auto"/>
        <w:rPr>
          <w:rFonts w:ascii="Times New Roman" w:hAnsi="Times New Roman" w:cs="Times New Roman"/>
          <w:sz w:val="28"/>
          <w:szCs w:val="28"/>
        </w:rPr>
      </w:pPr>
      <w:r>
        <w:rPr>
          <w:rFonts w:ascii="Times New Roman" w:hAnsi="Times New Roman" w:cs="Times New Roman"/>
          <w:sz w:val="28"/>
          <w:szCs w:val="28"/>
        </w:rPr>
        <w:t>После стабилизации патологического процесса и устранения неблагоприятных факторов возможно восстановление</w:t>
      </w:r>
      <w:r w:rsidR="00D63803">
        <w:rPr>
          <w:rFonts w:ascii="Times New Roman" w:hAnsi="Times New Roman" w:cs="Times New Roman"/>
          <w:sz w:val="28"/>
          <w:szCs w:val="28"/>
        </w:rPr>
        <w:t xml:space="preserve"> </w:t>
      </w:r>
      <w:r>
        <w:rPr>
          <w:rFonts w:ascii="Times New Roman" w:hAnsi="Times New Roman" w:cs="Times New Roman"/>
          <w:sz w:val="28"/>
          <w:szCs w:val="28"/>
        </w:rPr>
        <w:t xml:space="preserve">функций зубочелюстной системы и замещение утраченных структур. </w:t>
      </w:r>
      <w:r w:rsidR="00D63803" w:rsidRPr="00D63803">
        <w:rPr>
          <w:rFonts w:ascii="Times New Roman" w:hAnsi="Times New Roman" w:cs="Times New Roman"/>
          <w:sz w:val="28"/>
          <w:szCs w:val="28"/>
        </w:rPr>
        <w:t>Реконструктивные хирургические операции являются подготовительным этапом перед протезированием и служат для создания оптимальных условий фиксации планируемой конструкции</w:t>
      </w:r>
      <w:r w:rsidR="00477E2F">
        <w:rPr>
          <w:rFonts w:ascii="Times New Roman" w:hAnsi="Times New Roman" w:cs="Times New Roman"/>
          <w:sz w:val="28"/>
          <w:szCs w:val="28"/>
        </w:rPr>
        <w:t xml:space="preserve"> </w:t>
      </w:r>
      <w:r w:rsidR="00477E2F" w:rsidRPr="00477E2F">
        <w:rPr>
          <w:rFonts w:ascii="Times New Roman" w:hAnsi="Times New Roman" w:cs="Times New Roman"/>
          <w:sz w:val="28"/>
          <w:szCs w:val="28"/>
        </w:rPr>
        <w:t>(Мащенко И. С., 2015)</w:t>
      </w:r>
      <w:r w:rsidR="00D63803" w:rsidRPr="00D63803">
        <w:rPr>
          <w:rFonts w:ascii="Times New Roman" w:hAnsi="Times New Roman" w:cs="Times New Roman"/>
          <w:sz w:val="28"/>
          <w:szCs w:val="28"/>
        </w:rPr>
        <w:t xml:space="preserve">. Благоприятные условия необходимо создавать для установки имплантатов. Вопрос проведения имплантации у пациентов с сахарным диабетом до сих пор остаётся спорным, поскольку для успешного исхода этой операции необходимы благоприятные местные условия и соматический фон. Если местные условия – это модифицируемый фактор, то соматическая патология не всегда поддаётся полному излечению. Благодаря базисной терапии, диете и постоянному контролю уровня глюкозы можно добиться компенсации СД, и в этом состоянии допустимо проводить реконструктивные операции, подкреплённые иммуностимулирующими и </w:t>
      </w:r>
      <w:proofErr w:type="spellStart"/>
      <w:r w:rsidR="00D63803" w:rsidRPr="00D63803">
        <w:rPr>
          <w:rFonts w:ascii="Times New Roman" w:hAnsi="Times New Roman" w:cs="Times New Roman"/>
          <w:sz w:val="28"/>
          <w:szCs w:val="28"/>
        </w:rPr>
        <w:t>трофостимулирующими</w:t>
      </w:r>
      <w:proofErr w:type="spellEnd"/>
      <w:r w:rsidR="00D63803" w:rsidRPr="00D63803">
        <w:rPr>
          <w:rFonts w:ascii="Times New Roman" w:hAnsi="Times New Roman" w:cs="Times New Roman"/>
          <w:sz w:val="28"/>
          <w:szCs w:val="28"/>
        </w:rPr>
        <w:t xml:space="preserve"> средствами, под прикрытием антибиотикотерапии и противовоспалительных средст</w:t>
      </w:r>
      <w:r>
        <w:rPr>
          <w:rFonts w:ascii="Times New Roman" w:hAnsi="Times New Roman" w:cs="Times New Roman"/>
          <w:sz w:val="28"/>
          <w:szCs w:val="28"/>
        </w:rPr>
        <w:t>в</w:t>
      </w:r>
      <w:r w:rsidR="00D63803" w:rsidRPr="00D63803">
        <w:rPr>
          <w:rFonts w:ascii="Times New Roman" w:hAnsi="Times New Roman" w:cs="Times New Roman"/>
          <w:sz w:val="28"/>
          <w:szCs w:val="28"/>
        </w:rPr>
        <w:t xml:space="preserve">. Эффективность сочетания направленной тканевой регенерации с </w:t>
      </w:r>
      <w:proofErr w:type="spellStart"/>
      <w:r w:rsidR="00D63803" w:rsidRPr="00D63803">
        <w:rPr>
          <w:rFonts w:ascii="Times New Roman" w:hAnsi="Times New Roman" w:cs="Times New Roman"/>
          <w:sz w:val="28"/>
          <w:szCs w:val="28"/>
        </w:rPr>
        <w:t>трофостимулирующими</w:t>
      </w:r>
      <w:proofErr w:type="spellEnd"/>
      <w:r w:rsidR="00D63803" w:rsidRPr="00D63803">
        <w:rPr>
          <w:rFonts w:ascii="Times New Roman" w:hAnsi="Times New Roman" w:cs="Times New Roman"/>
          <w:sz w:val="28"/>
          <w:szCs w:val="28"/>
        </w:rPr>
        <w:t xml:space="preserve"> средствами была доказана исследованиями с участием пациентов, страдающих сахарным диабетом 2 типа. Использовался аутогенный жидкий богатый тромбоцитами фибрин в комплексе с аутогенными богатыми тромбоцитами фибриновыми мембранами. Теоретически их применение обосновывалось способностью регулировать деление и дифференцировку клеток, а также выделять факторы роста костной ткани. По результатам исследований, в послеоперационном периоде наблюдались более быстрое купирование воспаления, заживление раны и регенерация костной ткани. На системном уровне наблюдалась более быстрая нормализация уровней важнейших провоспалительных цитокинов. Авторы </w:t>
      </w:r>
      <w:r w:rsidR="00D63803" w:rsidRPr="00D63803">
        <w:rPr>
          <w:rFonts w:ascii="Times New Roman" w:hAnsi="Times New Roman" w:cs="Times New Roman"/>
          <w:sz w:val="28"/>
          <w:szCs w:val="28"/>
        </w:rPr>
        <w:lastRenderedPageBreak/>
        <w:t xml:space="preserve">связывают эти положительные эффекты с потенцирующим действием используемых материалов на иммунологические процессы (Мащенко И. С., 2015). Таким образом, у пациентов с сахарным диабетом 2 типа эффективность хирургического лечения повышается при использовании материалов для направленной тканевой регенерации, обладающих дополнительными </w:t>
      </w:r>
      <w:proofErr w:type="spellStart"/>
      <w:r w:rsidR="00D63803" w:rsidRPr="00D63803">
        <w:rPr>
          <w:rFonts w:ascii="Times New Roman" w:hAnsi="Times New Roman" w:cs="Times New Roman"/>
          <w:sz w:val="28"/>
          <w:szCs w:val="28"/>
        </w:rPr>
        <w:t>трофостимулирующими</w:t>
      </w:r>
      <w:proofErr w:type="spellEnd"/>
      <w:r w:rsidR="00D63803" w:rsidRPr="00D63803">
        <w:rPr>
          <w:rFonts w:ascii="Times New Roman" w:hAnsi="Times New Roman" w:cs="Times New Roman"/>
          <w:sz w:val="28"/>
          <w:szCs w:val="28"/>
        </w:rPr>
        <w:t xml:space="preserve"> свойствами.</w:t>
      </w:r>
    </w:p>
    <w:p w:rsidR="00D63803" w:rsidRPr="00D63803" w:rsidRDefault="00D63803" w:rsidP="00E664FB">
      <w:pPr>
        <w:spacing w:line="360" w:lineRule="auto"/>
        <w:rPr>
          <w:rFonts w:ascii="Times New Roman" w:hAnsi="Times New Roman" w:cs="Times New Roman"/>
          <w:sz w:val="28"/>
          <w:szCs w:val="28"/>
        </w:rPr>
      </w:pPr>
      <w:r w:rsidRPr="00D63803">
        <w:rPr>
          <w:rFonts w:ascii="Times New Roman" w:hAnsi="Times New Roman" w:cs="Times New Roman"/>
          <w:sz w:val="28"/>
          <w:szCs w:val="28"/>
        </w:rPr>
        <w:t xml:space="preserve">Хирургический этап как часть комплексного лечения пациентов с сахарным диабетом выполняет важные функции: воздействие на этиологические факторы развития заболеваний пародонта, а также на звенья патогенеза, сдерживание деструктивных процессов и создание условий для дальнейшей реабилитации. Решение перечисленных задач невозможно представить без тщательного планирования, подготовки и поддерживающей терапии. Несмотря на то, что отягощённый анамнез ухудшает прогноз, возможно добиться положительных результатов. </w:t>
      </w:r>
    </w:p>
    <w:p w:rsidR="006D649A" w:rsidRPr="006D649A" w:rsidRDefault="008807C6" w:rsidP="00E664FB">
      <w:pPr>
        <w:spacing w:line="360" w:lineRule="auto"/>
        <w:rPr>
          <w:rFonts w:ascii="Times New Roman" w:hAnsi="Times New Roman" w:cs="Times New Roman"/>
          <w:sz w:val="28"/>
          <w:szCs w:val="28"/>
        </w:rPr>
      </w:pPr>
      <w:r>
        <w:rPr>
          <w:rFonts w:ascii="Times New Roman" w:hAnsi="Times New Roman" w:cs="Times New Roman"/>
          <w:sz w:val="28"/>
          <w:szCs w:val="28"/>
        </w:rPr>
        <w:t>Патогенетическую и профилактическую направленность совмещают в себе ф</w:t>
      </w:r>
      <w:r w:rsidR="00327ABF" w:rsidRPr="00404867">
        <w:rPr>
          <w:rFonts w:ascii="Times New Roman" w:hAnsi="Times New Roman" w:cs="Times New Roman"/>
          <w:sz w:val="28"/>
          <w:szCs w:val="28"/>
        </w:rPr>
        <w:t>изиотерапевтические методы</w:t>
      </w:r>
      <w:r>
        <w:rPr>
          <w:rFonts w:ascii="Times New Roman" w:hAnsi="Times New Roman" w:cs="Times New Roman"/>
          <w:sz w:val="28"/>
          <w:szCs w:val="28"/>
        </w:rPr>
        <w:t>. Они</w:t>
      </w:r>
      <w:r w:rsidR="00327ABF">
        <w:rPr>
          <w:rFonts w:ascii="Times New Roman" w:hAnsi="Times New Roman" w:cs="Times New Roman"/>
          <w:sz w:val="28"/>
          <w:szCs w:val="28"/>
        </w:rPr>
        <w:t xml:space="preserve"> позволяют снизить фармакологическую нагрузку и повысить эффективность других немедикаментозных методов лечения.</w:t>
      </w:r>
      <w:r w:rsidR="00A63859" w:rsidRPr="00A63859">
        <w:rPr>
          <w:rFonts w:ascii="Times New Roman" w:hAnsi="Times New Roman" w:cs="Times New Roman"/>
          <w:sz w:val="28"/>
          <w:szCs w:val="28"/>
        </w:rPr>
        <w:t xml:space="preserve"> </w:t>
      </w:r>
      <w:r w:rsidR="00A63859">
        <w:rPr>
          <w:rFonts w:ascii="Times New Roman" w:hAnsi="Times New Roman" w:cs="Times New Roman"/>
          <w:sz w:val="28"/>
          <w:szCs w:val="28"/>
        </w:rPr>
        <w:t>Ф</w:t>
      </w:r>
      <w:r w:rsidR="00A63859" w:rsidRPr="00A63859">
        <w:rPr>
          <w:rFonts w:ascii="Times New Roman" w:hAnsi="Times New Roman" w:cs="Times New Roman"/>
          <w:sz w:val="28"/>
          <w:szCs w:val="28"/>
        </w:rPr>
        <w:t>изиотер</w:t>
      </w:r>
      <w:r w:rsidR="00C469FE">
        <w:rPr>
          <w:rFonts w:ascii="Times New Roman" w:hAnsi="Times New Roman" w:cs="Times New Roman"/>
          <w:sz w:val="28"/>
          <w:szCs w:val="28"/>
        </w:rPr>
        <w:t>а</w:t>
      </w:r>
      <w:r w:rsidR="00A63859" w:rsidRPr="00A63859">
        <w:rPr>
          <w:rFonts w:ascii="Times New Roman" w:hAnsi="Times New Roman" w:cs="Times New Roman"/>
          <w:sz w:val="28"/>
          <w:szCs w:val="28"/>
        </w:rPr>
        <w:t>пия оказывает общеукрепляющее действие, что немаловажно для пациентов с соматической патологией.</w:t>
      </w:r>
      <w:r w:rsidR="006530B3">
        <w:rPr>
          <w:rFonts w:ascii="Times New Roman" w:hAnsi="Times New Roman" w:cs="Times New Roman"/>
          <w:sz w:val="28"/>
          <w:szCs w:val="28"/>
        </w:rPr>
        <w:t xml:space="preserve"> </w:t>
      </w:r>
      <w:r w:rsidR="00A63859">
        <w:rPr>
          <w:rFonts w:ascii="Times New Roman" w:hAnsi="Times New Roman" w:cs="Times New Roman"/>
          <w:sz w:val="28"/>
          <w:szCs w:val="28"/>
        </w:rPr>
        <w:t>Н</w:t>
      </w:r>
      <w:r w:rsidR="006530B3">
        <w:rPr>
          <w:rFonts w:ascii="Times New Roman" w:hAnsi="Times New Roman" w:cs="Times New Roman"/>
          <w:sz w:val="28"/>
          <w:szCs w:val="28"/>
        </w:rPr>
        <w:t>азначение этих методов допустимо только при компенсированном СД.</w:t>
      </w:r>
      <w:r w:rsidR="00A63859" w:rsidRPr="00A63859">
        <w:rPr>
          <w:rFonts w:ascii="Times New Roman" w:hAnsi="Times New Roman" w:cs="Times New Roman"/>
          <w:sz w:val="28"/>
          <w:szCs w:val="28"/>
        </w:rPr>
        <w:t xml:space="preserve"> В целом, стоит отметить, что применение физических факторов для лечения воспалительных заболеваний пародонта у пациентов с сахарным диабетом изучено недостаточно. В литературе можно найти обоснование физиотерапевтических методов в комплексной терапии пародонтита у пациентов без сопутствующей патологии.</w:t>
      </w:r>
      <w:r w:rsidR="00327ABF">
        <w:rPr>
          <w:rFonts w:ascii="Times New Roman" w:hAnsi="Times New Roman" w:cs="Times New Roman"/>
          <w:sz w:val="28"/>
          <w:szCs w:val="28"/>
        </w:rPr>
        <w:t xml:space="preserve"> </w:t>
      </w:r>
    </w:p>
    <w:p w:rsidR="000413A7" w:rsidRDefault="006248C2"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Широкое </w:t>
      </w:r>
      <w:r w:rsidRPr="006248C2">
        <w:rPr>
          <w:rFonts w:ascii="Times New Roman" w:hAnsi="Times New Roman" w:cs="Times New Roman"/>
          <w:sz w:val="28"/>
          <w:szCs w:val="28"/>
        </w:rPr>
        <w:t xml:space="preserve">применение находят </w:t>
      </w:r>
      <w:r>
        <w:rPr>
          <w:rFonts w:ascii="Times New Roman" w:hAnsi="Times New Roman" w:cs="Times New Roman"/>
          <w:sz w:val="28"/>
          <w:szCs w:val="28"/>
        </w:rPr>
        <w:t>а</w:t>
      </w:r>
      <w:r w:rsidR="00870E1C">
        <w:rPr>
          <w:rFonts w:ascii="Times New Roman" w:hAnsi="Times New Roman" w:cs="Times New Roman"/>
          <w:sz w:val="28"/>
          <w:szCs w:val="28"/>
        </w:rPr>
        <w:t>ппаратные физиотерапевтические методик</w:t>
      </w:r>
      <w:r>
        <w:rPr>
          <w:rFonts w:ascii="Times New Roman" w:hAnsi="Times New Roman" w:cs="Times New Roman"/>
          <w:sz w:val="28"/>
          <w:szCs w:val="28"/>
        </w:rPr>
        <w:t>и</w:t>
      </w:r>
      <w:r w:rsidR="00870E1C">
        <w:rPr>
          <w:rFonts w:ascii="Times New Roman" w:hAnsi="Times New Roman" w:cs="Times New Roman"/>
          <w:sz w:val="28"/>
          <w:szCs w:val="28"/>
        </w:rPr>
        <w:t xml:space="preserve">. </w:t>
      </w:r>
      <w:r w:rsidR="006179A6">
        <w:rPr>
          <w:rFonts w:ascii="Times New Roman" w:hAnsi="Times New Roman" w:cs="Times New Roman"/>
          <w:sz w:val="28"/>
          <w:szCs w:val="28"/>
        </w:rPr>
        <w:t xml:space="preserve">Обосновано </w:t>
      </w:r>
      <w:r>
        <w:rPr>
          <w:rFonts w:ascii="Times New Roman" w:hAnsi="Times New Roman" w:cs="Times New Roman"/>
          <w:sz w:val="28"/>
          <w:szCs w:val="28"/>
        </w:rPr>
        <w:t>введ</w:t>
      </w:r>
      <w:r w:rsidR="006179A6">
        <w:rPr>
          <w:rFonts w:ascii="Times New Roman" w:hAnsi="Times New Roman" w:cs="Times New Roman"/>
          <w:sz w:val="28"/>
          <w:szCs w:val="28"/>
        </w:rPr>
        <w:t>ение</w:t>
      </w:r>
      <w:r w:rsidR="000413A7">
        <w:rPr>
          <w:rFonts w:ascii="Times New Roman" w:hAnsi="Times New Roman" w:cs="Times New Roman"/>
          <w:sz w:val="28"/>
          <w:szCs w:val="28"/>
        </w:rPr>
        <w:t xml:space="preserve"> фотодинам</w:t>
      </w:r>
      <w:r w:rsidR="006179A6">
        <w:rPr>
          <w:rFonts w:ascii="Times New Roman" w:hAnsi="Times New Roman" w:cs="Times New Roman"/>
          <w:sz w:val="28"/>
          <w:szCs w:val="28"/>
        </w:rPr>
        <w:t>ической</w:t>
      </w:r>
      <w:r w:rsidR="000413A7">
        <w:rPr>
          <w:rFonts w:ascii="Times New Roman" w:hAnsi="Times New Roman" w:cs="Times New Roman"/>
          <w:sz w:val="28"/>
          <w:szCs w:val="28"/>
        </w:rPr>
        <w:t xml:space="preserve"> </w:t>
      </w:r>
      <w:r w:rsidR="006179A6">
        <w:rPr>
          <w:rFonts w:ascii="Times New Roman" w:hAnsi="Times New Roman" w:cs="Times New Roman"/>
          <w:sz w:val="28"/>
          <w:szCs w:val="28"/>
        </w:rPr>
        <w:t>терапии</w:t>
      </w:r>
      <w:r>
        <w:rPr>
          <w:rFonts w:ascii="Times New Roman" w:hAnsi="Times New Roman" w:cs="Times New Roman"/>
          <w:sz w:val="28"/>
          <w:szCs w:val="28"/>
        </w:rPr>
        <w:t xml:space="preserve"> в схемы комплексной терапии</w:t>
      </w:r>
      <w:r w:rsidR="00477E2F">
        <w:rPr>
          <w:rFonts w:ascii="Times New Roman" w:hAnsi="Times New Roman" w:cs="Times New Roman"/>
          <w:sz w:val="28"/>
          <w:szCs w:val="28"/>
        </w:rPr>
        <w:t xml:space="preserve"> </w:t>
      </w:r>
      <w:r w:rsidR="00477E2F" w:rsidRPr="00F75E8B">
        <w:rPr>
          <w:rFonts w:ascii="Times New Roman" w:hAnsi="Times New Roman" w:cs="Times New Roman"/>
          <w:sz w:val="28"/>
          <w:szCs w:val="28"/>
        </w:rPr>
        <w:t>[16]</w:t>
      </w:r>
      <w:r w:rsidR="000413A7">
        <w:rPr>
          <w:rFonts w:ascii="Times New Roman" w:hAnsi="Times New Roman" w:cs="Times New Roman"/>
          <w:sz w:val="28"/>
          <w:szCs w:val="28"/>
        </w:rPr>
        <w:t xml:space="preserve">. </w:t>
      </w:r>
      <w:r>
        <w:rPr>
          <w:rFonts w:ascii="Times New Roman" w:hAnsi="Times New Roman" w:cs="Times New Roman"/>
          <w:sz w:val="28"/>
          <w:szCs w:val="28"/>
        </w:rPr>
        <w:t>Б</w:t>
      </w:r>
      <w:r w:rsidR="006179A6">
        <w:rPr>
          <w:rFonts w:ascii="Times New Roman" w:hAnsi="Times New Roman" w:cs="Times New Roman"/>
          <w:sz w:val="28"/>
          <w:szCs w:val="28"/>
        </w:rPr>
        <w:t>актерицидный эффект</w:t>
      </w:r>
      <w:r>
        <w:rPr>
          <w:rFonts w:ascii="Times New Roman" w:hAnsi="Times New Roman" w:cs="Times New Roman"/>
          <w:sz w:val="28"/>
          <w:szCs w:val="28"/>
        </w:rPr>
        <w:t xml:space="preserve"> фотодинамической терапии</w:t>
      </w:r>
      <w:r w:rsidR="000413A7">
        <w:rPr>
          <w:rFonts w:ascii="Times New Roman" w:hAnsi="Times New Roman" w:cs="Times New Roman"/>
          <w:sz w:val="28"/>
          <w:szCs w:val="28"/>
        </w:rPr>
        <w:t xml:space="preserve"> основан на сочетанном применении </w:t>
      </w:r>
      <w:r w:rsidR="000413A7" w:rsidRPr="000413A7">
        <w:rPr>
          <w:rFonts w:ascii="Times New Roman" w:hAnsi="Times New Roman" w:cs="Times New Roman"/>
          <w:sz w:val="28"/>
          <w:szCs w:val="28"/>
        </w:rPr>
        <w:t xml:space="preserve">фотосенсибилизаторов и света </w:t>
      </w:r>
      <w:r w:rsidR="000413A7" w:rsidRPr="000413A7">
        <w:rPr>
          <w:rFonts w:ascii="Times New Roman" w:hAnsi="Times New Roman" w:cs="Times New Roman"/>
          <w:sz w:val="28"/>
          <w:szCs w:val="28"/>
        </w:rPr>
        <w:lastRenderedPageBreak/>
        <w:t>определенной длины волны.</w:t>
      </w:r>
      <w:r w:rsidR="000413A7">
        <w:rPr>
          <w:rFonts w:ascii="Times New Roman" w:hAnsi="Times New Roman" w:cs="Times New Roman"/>
          <w:sz w:val="28"/>
          <w:szCs w:val="28"/>
        </w:rPr>
        <w:t xml:space="preserve"> </w:t>
      </w:r>
      <w:r w:rsidR="000413A7" w:rsidRPr="000413A7">
        <w:rPr>
          <w:rFonts w:ascii="Times New Roman" w:hAnsi="Times New Roman" w:cs="Times New Roman"/>
          <w:sz w:val="28"/>
          <w:szCs w:val="28"/>
        </w:rPr>
        <w:t>Ф</w:t>
      </w:r>
      <w:r w:rsidR="000413A7">
        <w:rPr>
          <w:rFonts w:ascii="Times New Roman" w:hAnsi="Times New Roman" w:cs="Times New Roman"/>
          <w:sz w:val="28"/>
          <w:szCs w:val="28"/>
        </w:rPr>
        <w:t>отосенсибилизатор обладает свойством избирательно накаплива</w:t>
      </w:r>
      <w:r w:rsidR="000413A7" w:rsidRPr="000413A7">
        <w:rPr>
          <w:rFonts w:ascii="Times New Roman" w:hAnsi="Times New Roman" w:cs="Times New Roman"/>
          <w:sz w:val="28"/>
          <w:szCs w:val="28"/>
        </w:rPr>
        <w:t>т</w:t>
      </w:r>
      <w:r w:rsidR="000413A7">
        <w:rPr>
          <w:rFonts w:ascii="Times New Roman" w:hAnsi="Times New Roman" w:cs="Times New Roman"/>
          <w:sz w:val="28"/>
          <w:szCs w:val="28"/>
        </w:rPr>
        <w:t>ь</w:t>
      </w:r>
      <w:r w:rsidR="000413A7" w:rsidRPr="000413A7">
        <w:rPr>
          <w:rFonts w:ascii="Times New Roman" w:hAnsi="Times New Roman" w:cs="Times New Roman"/>
          <w:sz w:val="28"/>
          <w:szCs w:val="28"/>
        </w:rPr>
        <w:t>ся в</w:t>
      </w:r>
      <w:r w:rsidR="000413A7">
        <w:rPr>
          <w:rFonts w:ascii="Times New Roman" w:hAnsi="Times New Roman" w:cs="Times New Roman"/>
          <w:sz w:val="28"/>
          <w:szCs w:val="28"/>
        </w:rPr>
        <w:t xml:space="preserve"> микробных клетках и под действием последующего облучения выделять кислород, который провоцирует разрушение микробных клеток.</w:t>
      </w:r>
      <w:r w:rsidR="006179A6">
        <w:rPr>
          <w:rFonts w:ascii="Times New Roman" w:hAnsi="Times New Roman" w:cs="Times New Roman"/>
          <w:sz w:val="28"/>
          <w:szCs w:val="28"/>
        </w:rPr>
        <w:t xml:space="preserve"> При использовании в сочетании с лазеротерапией удается добиться не только стихания острого воспаления, но и повы</w:t>
      </w:r>
      <w:r w:rsidR="00D61E79">
        <w:rPr>
          <w:rFonts w:ascii="Times New Roman" w:hAnsi="Times New Roman" w:cs="Times New Roman"/>
          <w:sz w:val="28"/>
          <w:szCs w:val="28"/>
        </w:rPr>
        <w:t xml:space="preserve">шения активности </w:t>
      </w:r>
      <w:proofErr w:type="spellStart"/>
      <w:r w:rsidR="00D61E79">
        <w:rPr>
          <w:rFonts w:ascii="Times New Roman" w:hAnsi="Times New Roman" w:cs="Times New Roman"/>
          <w:sz w:val="28"/>
          <w:szCs w:val="28"/>
        </w:rPr>
        <w:t>эффекторных</w:t>
      </w:r>
      <w:proofErr w:type="spellEnd"/>
      <w:r w:rsidR="00D61E79">
        <w:rPr>
          <w:rFonts w:ascii="Times New Roman" w:hAnsi="Times New Roman" w:cs="Times New Roman"/>
          <w:sz w:val="28"/>
          <w:szCs w:val="28"/>
        </w:rPr>
        <w:t xml:space="preserve"> клеток иммунной системы</w:t>
      </w:r>
      <w:r w:rsidR="006179A6">
        <w:rPr>
          <w:rFonts w:ascii="Times New Roman" w:hAnsi="Times New Roman" w:cs="Times New Roman"/>
          <w:sz w:val="28"/>
          <w:szCs w:val="28"/>
        </w:rPr>
        <w:t>, улучшения трофики тканей</w:t>
      </w:r>
      <w:r w:rsidR="00D61E79">
        <w:rPr>
          <w:rFonts w:ascii="Times New Roman" w:hAnsi="Times New Roman" w:cs="Times New Roman"/>
          <w:sz w:val="28"/>
          <w:szCs w:val="28"/>
        </w:rPr>
        <w:t xml:space="preserve"> (Демина К.Ю.</w:t>
      </w:r>
      <w:r w:rsidR="00477E2F">
        <w:rPr>
          <w:rFonts w:ascii="Times New Roman" w:hAnsi="Times New Roman" w:cs="Times New Roman"/>
          <w:sz w:val="28"/>
          <w:szCs w:val="28"/>
        </w:rPr>
        <w:t>,</w:t>
      </w:r>
      <w:r w:rsidR="00D61E79">
        <w:rPr>
          <w:rFonts w:ascii="Times New Roman" w:hAnsi="Times New Roman" w:cs="Times New Roman"/>
          <w:sz w:val="28"/>
          <w:szCs w:val="28"/>
        </w:rPr>
        <w:t xml:space="preserve"> 2017).</w:t>
      </w:r>
      <w:r w:rsidR="00C469FE">
        <w:rPr>
          <w:rFonts w:ascii="Times New Roman" w:hAnsi="Times New Roman" w:cs="Times New Roman"/>
          <w:sz w:val="28"/>
          <w:szCs w:val="28"/>
        </w:rPr>
        <w:t xml:space="preserve"> Выявлены </w:t>
      </w:r>
      <w:proofErr w:type="spellStart"/>
      <w:r w:rsidR="00C469FE">
        <w:rPr>
          <w:rFonts w:ascii="Times New Roman" w:hAnsi="Times New Roman" w:cs="Times New Roman"/>
          <w:sz w:val="28"/>
          <w:szCs w:val="28"/>
        </w:rPr>
        <w:t>иммунокорри</w:t>
      </w:r>
      <w:r w:rsidR="00180097">
        <w:rPr>
          <w:rFonts w:ascii="Times New Roman" w:hAnsi="Times New Roman" w:cs="Times New Roman"/>
          <w:sz w:val="28"/>
          <w:szCs w:val="28"/>
        </w:rPr>
        <w:t>гирующее</w:t>
      </w:r>
      <w:proofErr w:type="spellEnd"/>
      <w:r w:rsidR="00180097">
        <w:rPr>
          <w:rFonts w:ascii="Times New Roman" w:hAnsi="Times New Roman" w:cs="Times New Roman"/>
          <w:sz w:val="28"/>
          <w:szCs w:val="28"/>
        </w:rPr>
        <w:t xml:space="preserve">, противовоспалительное и </w:t>
      </w:r>
      <w:proofErr w:type="spellStart"/>
      <w:r w:rsidR="00180097">
        <w:rPr>
          <w:rFonts w:ascii="Times New Roman" w:hAnsi="Times New Roman" w:cs="Times New Roman"/>
          <w:sz w:val="28"/>
          <w:szCs w:val="28"/>
        </w:rPr>
        <w:t>гипосенсибилизирующее</w:t>
      </w:r>
      <w:proofErr w:type="spellEnd"/>
      <w:r w:rsidR="00180097">
        <w:rPr>
          <w:rFonts w:ascii="Times New Roman" w:hAnsi="Times New Roman" w:cs="Times New Roman"/>
          <w:sz w:val="28"/>
          <w:szCs w:val="28"/>
        </w:rPr>
        <w:t xml:space="preserve"> действия фотодинамической терапии (</w:t>
      </w:r>
      <w:r w:rsidR="00180097" w:rsidRPr="00180097">
        <w:rPr>
          <w:rFonts w:ascii="Times New Roman" w:hAnsi="Times New Roman" w:cs="Times New Roman"/>
          <w:sz w:val="28"/>
          <w:szCs w:val="28"/>
        </w:rPr>
        <w:t>Мащенко И. С</w:t>
      </w:r>
      <w:r w:rsidR="00180097">
        <w:rPr>
          <w:rFonts w:ascii="Times New Roman" w:hAnsi="Times New Roman" w:cs="Times New Roman"/>
          <w:sz w:val="28"/>
          <w:szCs w:val="28"/>
        </w:rPr>
        <w:t>. 2015)</w:t>
      </w:r>
    </w:p>
    <w:p w:rsidR="00D61E79" w:rsidRDefault="00946EE8" w:rsidP="00E664FB">
      <w:pPr>
        <w:spacing w:line="360" w:lineRule="auto"/>
        <w:rPr>
          <w:rFonts w:ascii="Times New Roman" w:hAnsi="Times New Roman" w:cs="Times New Roman"/>
          <w:sz w:val="28"/>
          <w:szCs w:val="28"/>
        </w:rPr>
      </w:pPr>
      <w:r>
        <w:rPr>
          <w:rFonts w:ascii="Times New Roman" w:hAnsi="Times New Roman" w:cs="Times New Roman"/>
          <w:sz w:val="28"/>
          <w:szCs w:val="28"/>
        </w:rPr>
        <w:t>Доказано улучшение состояния</w:t>
      </w:r>
      <w:r w:rsidR="00D61E79">
        <w:rPr>
          <w:rFonts w:ascii="Times New Roman" w:hAnsi="Times New Roman" w:cs="Times New Roman"/>
          <w:sz w:val="28"/>
          <w:szCs w:val="28"/>
        </w:rPr>
        <w:t xml:space="preserve"> пациентов с хроническим генерализованным пародонтитом при включении </w:t>
      </w:r>
      <w:r w:rsidR="00D61E79" w:rsidRPr="00D61E79">
        <w:rPr>
          <w:rFonts w:ascii="Times New Roman" w:hAnsi="Times New Roman" w:cs="Times New Roman"/>
          <w:sz w:val="28"/>
          <w:szCs w:val="28"/>
        </w:rPr>
        <w:t xml:space="preserve">в состав комплексной </w:t>
      </w:r>
      <w:r w:rsidR="00D61E79">
        <w:rPr>
          <w:rFonts w:ascii="Times New Roman" w:hAnsi="Times New Roman" w:cs="Times New Roman"/>
          <w:sz w:val="28"/>
          <w:szCs w:val="28"/>
        </w:rPr>
        <w:t>терапии</w:t>
      </w:r>
      <w:r w:rsidR="00D61E79" w:rsidRPr="00D61E79">
        <w:rPr>
          <w:rFonts w:ascii="Times New Roman" w:hAnsi="Times New Roman" w:cs="Times New Roman"/>
          <w:sz w:val="28"/>
          <w:szCs w:val="28"/>
        </w:rPr>
        <w:t xml:space="preserve"> </w:t>
      </w:r>
      <w:r w:rsidR="00D61E79">
        <w:rPr>
          <w:rFonts w:ascii="Times New Roman" w:hAnsi="Times New Roman" w:cs="Times New Roman"/>
          <w:sz w:val="28"/>
          <w:szCs w:val="28"/>
        </w:rPr>
        <w:t>модулированного диодного света</w:t>
      </w:r>
      <w:r w:rsidR="00D61E79" w:rsidRPr="00D61E79">
        <w:rPr>
          <w:rFonts w:ascii="Times New Roman" w:hAnsi="Times New Roman" w:cs="Times New Roman"/>
          <w:sz w:val="28"/>
          <w:szCs w:val="28"/>
        </w:rPr>
        <w:t xml:space="preserve"> красной области спектра</w:t>
      </w:r>
      <w:r w:rsidR="00D61E79">
        <w:rPr>
          <w:rFonts w:ascii="Times New Roman" w:hAnsi="Times New Roman" w:cs="Times New Roman"/>
          <w:sz w:val="28"/>
          <w:szCs w:val="28"/>
        </w:rPr>
        <w:t xml:space="preserve"> (</w:t>
      </w:r>
      <w:proofErr w:type="spellStart"/>
      <w:r w:rsidR="00D61E79">
        <w:rPr>
          <w:rFonts w:ascii="Times New Roman" w:hAnsi="Times New Roman" w:cs="Times New Roman"/>
          <w:sz w:val="28"/>
          <w:szCs w:val="28"/>
        </w:rPr>
        <w:t>Беленова.И.А</w:t>
      </w:r>
      <w:proofErr w:type="spellEnd"/>
      <w:r w:rsidR="00D61E79">
        <w:rPr>
          <w:rFonts w:ascii="Times New Roman" w:hAnsi="Times New Roman" w:cs="Times New Roman"/>
          <w:sz w:val="28"/>
          <w:szCs w:val="28"/>
        </w:rPr>
        <w:t xml:space="preserve">., 2014). Метод обладает минимальными побочными эффектами, его назначение после тщательного планирования и учета противопоказаний можно считать целесообразным. </w:t>
      </w:r>
    </w:p>
    <w:p w:rsidR="00327ABF" w:rsidRDefault="00327ABF"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Были исследованы возможности совместного применения аппарата Вектор и </w:t>
      </w:r>
      <w:r w:rsidRPr="00327ABF">
        <w:rPr>
          <w:rFonts w:ascii="Times New Roman" w:hAnsi="Times New Roman" w:cs="Times New Roman"/>
          <w:sz w:val="28"/>
          <w:szCs w:val="28"/>
        </w:rPr>
        <w:t>антибактериальной фотодинамической лазерной системы «</w:t>
      </w:r>
      <w:proofErr w:type="spellStart"/>
      <w:r w:rsidRPr="00327ABF">
        <w:rPr>
          <w:rFonts w:ascii="Times New Roman" w:hAnsi="Times New Roman" w:cs="Times New Roman"/>
          <w:sz w:val="28"/>
          <w:szCs w:val="28"/>
        </w:rPr>
        <w:t>Helbo</w:t>
      </w:r>
      <w:proofErr w:type="spellEnd"/>
      <w:r w:rsidRPr="00327ABF">
        <w:rPr>
          <w:rFonts w:ascii="Times New Roman" w:hAnsi="Times New Roman" w:cs="Times New Roman"/>
          <w:sz w:val="28"/>
          <w:szCs w:val="28"/>
        </w:rPr>
        <w:t>»</w:t>
      </w:r>
      <w:r w:rsidR="00624725">
        <w:rPr>
          <w:rFonts w:ascii="Times New Roman" w:hAnsi="Times New Roman" w:cs="Times New Roman"/>
          <w:sz w:val="28"/>
          <w:szCs w:val="28"/>
        </w:rPr>
        <w:t>. Исследование доказало</w:t>
      </w:r>
      <w:r w:rsidR="00624725" w:rsidRPr="00624725">
        <w:rPr>
          <w:rFonts w:ascii="Arial" w:hAnsi="Arial" w:cs="Arial"/>
          <w:color w:val="333333"/>
          <w:sz w:val="21"/>
          <w:szCs w:val="21"/>
          <w:shd w:val="clear" w:color="auto" w:fill="FFFFFF"/>
        </w:rPr>
        <w:t xml:space="preserve"> </w:t>
      </w:r>
      <w:proofErr w:type="spellStart"/>
      <w:r w:rsidR="00624725">
        <w:rPr>
          <w:rFonts w:ascii="Times New Roman" w:hAnsi="Times New Roman" w:cs="Times New Roman"/>
          <w:sz w:val="28"/>
          <w:szCs w:val="28"/>
        </w:rPr>
        <w:t>бóльшую</w:t>
      </w:r>
      <w:proofErr w:type="spellEnd"/>
      <w:r w:rsidR="00624725" w:rsidRPr="00624725">
        <w:rPr>
          <w:rFonts w:ascii="Times New Roman" w:hAnsi="Times New Roman" w:cs="Times New Roman"/>
          <w:sz w:val="28"/>
          <w:szCs w:val="28"/>
        </w:rPr>
        <w:t xml:space="preserve"> эффективно</w:t>
      </w:r>
      <w:r w:rsidR="00624725">
        <w:rPr>
          <w:rFonts w:ascii="Times New Roman" w:hAnsi="Times New Roman" w:cs="Times New Roman"/>
          <w:sz w:val="28"/>
          <w:szCs w:val="28"/>
        </w:rPr>
        <w:t>сть комбинированной терапии, снижение содержания</w:t>
      </w:r>
      <w:r w:rsidR="00624725" w:rsidRPr="00624725">
        <w:rPr>
          <w:rFonts w:ascii="Times New Roman" w:hAnsi="Times New Roman" w:cs="Times New Roman"/>
          <w:sz w:val="28"/>
          <w:szCs w:val="28"/>
        </w:rPr>
        <w:t xml:space="preserve"> совокупной аэробной и анаэробной микрофлоры пародонтальных карманов в 1,5–2 раза</w:t>
      </w:r>
      <w:r w:rsidR="00624725">
        <w:rPr>
          <w:rFonts w:ascii="Times New Roman" w:hAnsi="Times New Roman" w:cs="Times New Roman"/>
          <w:sz w:val="28"/>
          <w:szCs w:val="28"/>
        </w:rPr>
        <w:t>. В результате удалось добиться стабилизации процесса и продления ремиссии (</w:t>
      </w:r>
      <w:r w:rsidR="00624725" w:rsidRPr="00624725">
        <w:rPr>
          <w:rFonts w:ascii="Times New Roman" w:hAnsi="Times New Roman" w:cs="Times New Roman"/>
          <w:sz w:val="28"/>
          <w:szCs w:val="28"/>
        </w:rPr>
        <w:t>Ерёменко А.В.</w:t>
      </w:r>
      <w:r w:rsidR="00624725">
        <w:rPr>
          <w:rFonts w:ascii="Times New Roman" w:hAnsi="Times New Roman" w:cs="Times New Roman"/>
          <w:sz w:val="28"/>
          <w:szCs w:val="28"/>
        </w:rPr>
        <w:t>, 2017).</w:t>
      </w:r>
    </w:p>
    <w:p w:rsidR="006248C2" w:rsidRDefault="006248C2" w:rsidP="00E664FB">
      <w:pPr>
        <w:spacing w:line="360" w:lineRule="auto"/>
        <w:rPr>
          <w:rFonts w:ascii="Times New Roman" w:hAnsi="Times New Roman" w:cs="Times New Roman"/>
          <w:sz w:val="28"/>
          <w:szCs w:val="28"/>
        </w:rPr>
      </w:pPr>
      <w:r w:rsidRPr="006248C2">
        <w:rPr>
          <w:rFonts w:ascii="Times New Roman" w:hAnsi="Times New Roman" w:cs="Times New Roman"/>
          <w:sz w:val="28"/>
          <w:szCs w:val="28"/>
        </w:rPr>
        <w:t>Положительный эффект даёт применение природных физических факторов.</w:t>
      </w:r>
      <w:r>
        <w:rPr>
          <w:rFonts w:ascii="Times New Roman" w:hAnsi="Times New Roman" w:cs="Times New Roman"/>
          <w:sz w:val="28"/>
          <w:szCs w:val="28"/>
        </w:rPr>
        <w:t xml:space="preserve"> </w:t>
      </w:r>
      <w:r w:rsidRPr="006248C2">
        <w:rPr>
          <w:rFonts w:ascii="Times New Roman" w:hAnsi="Times New Roman" w:cs="Times New Roman"/>
          <w:sz w:val="28"/>
          <w:szCs w:val="28"/>
        </w:rPr>
        <w:t xml:space="preserve">Климатотерапия, питьевая и наружная бальнеотерапия, </w:t>
      </w:r>
      <w:proofErr w:type="spellStart"/>
      <w:r w:rsidRPr="006248C2">
        <w:rPr>
          <w:rFonts w:ascii="Times New Roman" w:hAnsi="Times New Roman" w:cs="Times New Roman"/>
          <w:sz w:val="28"/>
          <w:szCs w:val="28"/>
        </w:rPr>
        <w:t>пелоидотерапия</w:t>
      </w:r>
      <w:proofErr w:type="spellEnd"/>
      <w:r w:rsidRPr="006248C2">
        <w:rPr>
          <w:rFonts w:ascii="Times New Roman" w:hAnsi="Times New Roman" w:cs="Times New Roman"/>
          <w:sz w:val="28"/>
          <w:szCs w:val="28"/>
        </w:rPr>
        <w:t>, использующая лечебные свойства грязей, оказывают наибольшее благотворное влияние в условиях санаторно-курортного лечения в сочетании с общим режимом, диетическим питанием и лечебной физкультурой. Хорошо зарекомендовала себя бальнеологическая терапия. Применение водолечебных факторов в составе комплексной терапии эффективно при лечении хронических заболеваний в стадии компенсации.</w:t>
      </w:r>
      <w:r w:rsidR="00014DDD" w:rsidRPr="00014DDD">
        <w:rPr>
          <w:rFonts w:ascii="Times New Roman" w:hAnsi="Times New Roman" w:cs="Times New Roman"/>
          <w:sz w:val="28"/>
          <w:szCs w:val="28"/>
        </w:rPr>
        <w:t xml:space="preserve"> </w:t>
      </w:r>
      <w:r w:rsidR="00014DDD" w:rsidRPr="00014DDD">
        <w:rPr>
          <w:rFonts w:ascii="Times New Roman" w:hAnsi="Times New Roman" w:cs="Times New Roman"/>
          <w:sz w:val="28"/>
          <w:szCs w:val="28"/>
        </w:rPr>
        <w:lastRenderedPageBreak/>
        <w:t xml:space="preserve">Исследования доказывают эффективность местной бальнеотерапии и </w:t>
      </w:r>
      <w:proofErr w:type="spellStart"/>
      <w:r w:rsidR="00014DDD" w:rsidRPr="00014DDD">
        <w:rPr>
          <w:rFonts w:ascii="Times New Roman" w:hAnsi="Times New Roman" w:cs="Times New Roman"/>
          <w:sz w:val="28"/>
          <w:szCs w:val="28"/>
        </w:rPr>
        <w:t>пелоидотерапии</w:t>
      </w:r>
      <w:proofErr w:type="spellEnd"/>
      <w:r w:rsidR="00014DDD" w:rsidRPr="00014DDD">
        <w:rPr>
          <w:rFonts w:ascii="Times New Roman" w:hAnsi="Times New Roman" w:cs="Times New Roman"/>
          <w:sz w:val="28"/>
          <w:szCs w:val="28"/>
        </w:rPr>
        <w:t xml:space="preserve"> в составе комплексного лечения хронического генерализованного пародонтита. Были предложены способы с орошением полости рта природной минеральной водой и последующими аппликациями лечебной грязи. В результате были установлены положительные изменения: улучшение микр</w:t>
      </w:r>
      <w:r w:rsidR="00716904">
        <w:rPr>
          <w:rFonts w:ascii="Times New Roman" w:hAnsi="Times New Roman" w:cs="Times New Roman"/>
          <w:sz w:val="28"/>
          <w:szCs w:val="28"/>
        </w:rPr>
        <w:t>оциркуляции, уменьшение количес</w:t>
      </w:r>
      <w:r w:rsidR="00014DDD" w:rsidRPr="00014DDD">
        <w:rPr>
          <w:rFonts w:ascii="Times New Roman" w:hAnsi="Times New Roman" w:cs="Times New Roman"/>
          <w:sz w:val="28"/>
          <w:szCs w:val="28"/>
        </w:rPr>
        <w:t xml:space="preserve">тва патогенных микроорганизмов в пародонтальных карманах, улучшение свойств ротовой жидкости, и как результат – наступление стойкой ремиссии (Смелова Л.З., 2013). </w:t>
      </w:r>
      <w:r w:rsidRPr="006248C2">
        <w:rPr>
          <w:rFonts w:ascii="Times New Roman" w:hAnsi="Times New Roman" w:cs="Times New Roman"/>
          <w:sz w:val="28"/>
          <w:szCs w:val="28"/>
        </w:rPr>
        <w:t xml:space="preserve">Минеральные воды обладают специфическими свойствами, обусловленными ионным составом. Помимо этого, отмечают неспецифические свойства. Так, умеренное тепловое воздействие воды влияет на реологические свойства крови, и в сочетании с сосудорасширяющим действием, лечебные воды способны улучшать метаболизм тканей (М.В. Антонюк, 2015). Поскольку ухудшение трофики тканей пародонта является одним из факторов развития воспалительно-дистрофических заболеваний пародонта у пациентов с СД, метод бальнеотерапии имеет под собой теоретическое обоснование. </w:t>
      </w:r>
    </w:p>
    <w:p w:rsidR="00716904" w:rsidRPr="00716904" w:rsidRDefault="00716904" w:rsidP="00E664FB">
      <w:pPr>
        <w:spacing w:line="360" w:lineRule="auto"/>
        <w:rPr>
          <w:rFonts w:ascii="Times New Roman" w:hAnsi="Times New Roman" w:cs="Times New Roman"/>
          <w:sz w:val="28"/>
          <w:szCs w:val="28"/>
        </w:rPr>
      </w:pPr>
      <w:r w:rsidRPr="00716904">
        <w:rPr>
          <w:rFonts w:ascii="Times New Roman" w:hAnsi="Times New Roman" w:cs="Times New Roman"/>
          <w:sz w:val="28"/>
          <w:szCs w:val="28"/>
        </w:rPr>
        <w:t xml:space="preserve">Опосредованным иммуномодулирующим действием обладают препараты, направленные на лечение </w:t>
      </w:r>
      <w:proofErr w:type="spellStart"/>
      <w:r w:rsidRPr="00716904">
        <w:rPr>
          <w:rFonts w:ascii="Times New Roman" w:hAnsi="Times New Roman" w:cs="Times New Roman"/>
          <w:sz w:val="28"/>
          <w:szCs w:val="28"/>
        </w:rPr>
        <w:t>дисбиоза</w:t>
      </w:r>
      <w:proofErr w:type="spellEnd"/>
      <w:r w:rsidRPr="00716904">
        <w:rPr>
          <w:rFonts w:ascii="Times New Roman" w:hAnsi="Times New Roman" w:cs="Times New Roman"/>
          <w:sz w:val="28"/>
          <w:szCs w:val="28"/>
        </w:rPr>
        <w:t xml:space="preserve"> и поддержание нормальной микрофлоры. Так как в патогенезе воспалительных заболеваний пародонта у пациентов с сахарным диабетом имеет значение нарушение иммунитета, теоретическое обоснование имеет введение </w:t>
      </w:r>
      <w:proofErr w:type="spellStart"/>
      <w:r w:rsidRPr="00716904">
        <w:rPr>
          <w:rFonts w:ascii="Times New Roman" w:hAnsi="Times New Roman" w:cs="Times New Roman"/>
          <w:sz w:val="28"/>
          <w:szCs w:val="28"/>
        </w:rPr>
        <w:t>иммунокорригирующих</w:t>
      </w:r>
      <w:proofErr w:type="spellEnd"/>
      <w:r w:rsidRPr="00716904">
        <w:rPr>
          <w:rFonts w:ascii="Times New Roman" w:hAnsi="Times New Roman" w:cs="Times New Roman"/>
          <w:sz w:val="28"/>
          <w:szCs w:val="28"/>
        </w:rPr>
        <w:t xml:space="preserve"> средств, </w:t>
      </w:r>
      <w:proofErr w:type="spellStart"/>
      <w:r w:rsidRPr="00716904">
        <w:rPr>
          <w:rFonts w:ascii="Times New Roman" w:hAnsi="Times New Roman" w:cs="Times New Roman"/>
          <w:sz w:val="28"/>
          <w:szCs w:val="28"/>
        </w:rPr>
        <w:t>пробиотиков</w:t>
      </w:r>
      <w:proofErr w:type="spellEnd"/>
      <w:r w:rsidRPr="00716904">
        <w:rPr>
          <w:rFonts w:ascii="Times New Roman" w:hAnsi="Times New Roman" w:cs="Times New Roman"/>
          <w:sz w:val="28"/>
          <w:szCs w:val="28"/>
        </w:rPr>
        <w:t xml:space="preserve">, </w:t>
      </w:r>
      <w:proofErr w:type="spellStart"/>
      <w:r w:rsidRPr="00716904">
        <w:rPr>
          <w:rFonts w:ascii="Times New Roman" w:hAnsi="Times New Roman" w:cs="Times New Roman"/>
          <w:sz w:val="28"/>
          <w:szCs w:val="28"/>
        </w:rPr>
        <w:t>пребиотиков</w:t>
      </w:r>
      <w:proofErr w:type="spellEnd"/>
      <w:r w:rsidRPr="00716904">
        <w:rPr>
          <w:rFonts w:ascii="Times New Roman" w:hAnsi="Times New Roman" w:cs="Times New Roman"/>
          <w:sz w:val="28"/>
          <w:szCs w:val="28"/>
        </w:rPr>
        <w:t xml:space="preserve"> и </w:t>
      </w:r>
      <w:proofErr w:type="spellStart"/>
      <w:r w:rsidRPr="00716904">
        <w:rPr>
          <w:rFonts w:ascii="Times New Roman" w:hAnsi="Times New Roman" w:cs="Times New Roman"/>
          <w:sz w:val="28"/>
          <w:szCs w:val="28"/>
        </w:rPr>
        <w:t>синбиотиков</w:t>
      </w:r>
      <w:proofErr w:type="spellEnd"/>
      <w:r w:rsidRPr="00716904">
        <w:rPr>
          <w:rFonts w:ascii="Times New Roman" w:hAnsi="Times New Roman" w:cs="Times New Roman"/>
          <w:sz w:val="28"/>
          <w:szCs w:val="28"/>
        </w:rPr>
        <w:t xml:space="preserve">. (Тимофеева А.А., 2016). К </w:t>
      </w:r>
      <w:proofErr w:type="spellStart"/>
      <w:r w:rsidRPr="00716904">
        <w:rPr>
          <w:rFonts w:ascii="Times New Roman" w:hAnsi="Times New Roman" w:cs="Times New Roman"/>
          <w:sz w:val="28"/>
          <w:szCs w:val="28"/>
        </w:rPr>
        <w:t>пробиотикам</w:t>
      </w:r>
      <w:proofErr w:type="spellEnd"/>
      <w:r w:rsidRPr="00716904">
        <w:rPr>
          <w:rFonts w:ascii="Times New Roman" w:hAnsi="Times New Roman" w:cs="Times New Roman"/>
          <w:sz w:val="28"/>
          <w:szCs w:val="28"/>
        </w:rPr>
        <w:t xml:space="preserve"> относят препараты микробного происхождения, </w:t>
      </w:r>
      <w:proofErr w:type="spellStart"/>
      <w:r w:rsidRPr="00716904">
        <w:rPr>
          <w:rFonts w:ascii="Times New Roman" w:hAnsi="Times New Roman" w:cs="Times New Roman"/>
          <w:sz w:val="28"/>
          <w:szCs w:val="28"/>
        </w:rPr>
        <w:t>пребиотики</w:t>
      </w:r>
      <w:proofErr w:type="spellEnd"/>
      <w:r w:rsidRPr="00716904">
        <w:rPr>
          <w:rFonts w:ascii="Times New Roman" w:hAnsi="Times New Roman" w:cs="Times New Roman"/>
          <w:sz w:val="28"/>
          <w:szCs w:val="28"/>
        </w:rPr>
        <w:t xml:space="preserve"> – это своеобразные вспомогательные вещества, способствующие развитию нормальной микробиоты. </w:t>
      </w:r>
      <w:proofErr w:type="spellStart"/>
      <w:r w:rsidRPr="00716904">
        <w:rPr>
          <w:rFonts w:ascii="Times New Roman" w:hAnsi="Times New Roman" w:cs="Times New Roman"/>
          <w:sz w:val="28"/>
          <w:szCs w:val="28"/>
        </w:rPr>
        <w:t>Синбиотики</w:t>
      </w:r>
      <w:proofErr w:type="spellEnd"/>
      <w:r w:rsidRPr="00716904">
        <w:rPr>
          <w:rFonts w:ascii="Times New Roman" w:hAnsi="Times New Roman" w:cs="Times New Roman"/>
          <w:sz w:val="28"/>
          <w:szCs w:val="28"/>
        </w:rPr>
        <w:t xml:space="preserve"> – это результат комбинации </w:t>
      </w:r>
      <w:proofErr w:type="spellStart"/>
      <w:r w:rsidRPr="00716904">
        <w:rPr>
          <w:rFonts w:ascii="Times New Roman" w:hAnsi="Times New Roman" w:cs="Times New Roman"/>
          <w:sz w:val="28"/>
          <w:szCs w:val="28"/>
        </w:rPr>
        <w:t>пробиотиков</w:t>
      </w:r>
      <w:proofErr w:type="spellEnd"/>
      <w:r w:rsidRPr="00716904">
        <w:rPr>
          <w:rFonts w:ascii="Times New Roman" w:hAnsi="Times New Roman" w:cs="Times New Roman"/>
          <w:sz w:val="28"/>
          <w:szCs w:val="28"/>
        </w:rPr>
        <w:t xml:space="preserve"> и </w:t>
      </w:r>
      <w:proofErr w:type="spellStart"/>
      <w:r w:rsidRPr="00716904">
        <w:rPr>
          <w:rFonts w:ascii="Times New Roman" w:hAnsi="Times New Roman" w:cs="Times New Roman"/>
          <w:sz w:val="28"/>
          <w:szCs w:val="28"/>
        </w:rPr>
        <w:t>пребиотиков</w:t>
      </w:r>
      <w:proofErr w:type="spellEnd"/>
      <w:r w:rsidRPr="00716904">
        <w:rPr>
          <w:rFonts w:ascii="Times New Roman" w:hAnsi="Times New Roman" w:cs="Times New Roman"/>
          <w:sz w:val="28"/>
          <w:szCs w:val="28"/>
        </w:rPr>
        <w:t xml:space="preserve"> (А.И. Калмыкова 2001). Доказано, что применение </w:t>
      </w:r>
      <w:proofErr w:type="spellStart"/>
      <w:r w:rsidRPr="00716904">
        <w:rPr>
          <w:rFonts w:ascii="Times New Roman" w:hAnsi="Times New Roman" w:cs="Times New Roman"/>
          <w:sz w:val="28"/>
          <w:szCs w:val="28"/>
        </w:rPr>
        <w:t>пробиотиков</w:t>
      </w:r>
      <w:proofErr w:type="spellEnd"/>
      <w:r w:rsidRPr="00716904">
        <w:rPr>
          <w:rFonts w:ascii="Times New Roman" w:hAnsi="Times New Roman" w:cs="Times New Roman"/>
          <w:sz w:val="28"/>
          <w:szCs w:val="28"/>
        </w:rPr>
        <w:t xml:space="preserve"> создает благоприятный фон для заживления послеоперационных ран, при гнойных инфекциях (Е.И. Дерябин, 2000). Это </w:t>
      </w:r>
      <w:r w:rsidRPr="00716904">
        <w:rPr>
          <w:rFonts w:ascii="Times New Roman" w:hAnsi="Times New Roman" w:cs="Times New Roman"/>
          <w:sz w:val="28"/>
          <w:szCs w:val="28"/>
        </w:rPr>
        <w:lastRenderedPageBreak/>
        <w:t>может помочь улучшить переносимость хирургических вмешательств у пациентов с СД. Разработаны эффективные схемы комплексной терапии хронического пародонтита с использованием препаратов «Ацилакт», «</w:t>
      </w:r>
      <w:proofErr w:type="spellStart"/>
      <w:r w:rsidRPr="00716904">
        <w:rPr>
          <w:rFonts w:ascii="Times New Roman" w:hAnsi="Times New Roman" w:cs="Times New Roman"/>
          <w:sz w:val="28"/>
          <w:szCs w:val="28"/>
        </w:rPr>
        <w:t>Бифидумбактерин</w:t>
      </w:r>
      <w:proofErr w:type="spellEnd"/>
      <w:r w:rsidRPr="00716904">
        <w:rPr>
          <w:rFonts w:ascii="Times New Roman" w:hAnsi="Times New Roman" w:cs="Times New Roman"/>
          <w:sz w:val="28"/>
          <w:szCs w:val="28"/>
        </w:rPr>
        <w:t>» и «</w:t>
      </w:r>
      <w:proofErr w:type="spellStart"/>
      <w:r w:rsidRPr="00716904">
        <w:rPr>
          <w:rFonts w:ascii="Times New Roman" w:hAnsi="Times New Roman" w:cs="Times New Roman"/>
          <w:sz w:val="28"/>
          <w:szCs w:val="28"/>
        </w:rPr>
        <w:t>Лактобактерин</w:t>
      </w:r>
      <w:proofErr w:type="spellEnd"/>
      <w:r w:rsidRPr="00716904">
        <w:rPr>
          <w:rFonts w:ascii="Times New Roman" w:hAnsi="Times New Roman" w:cs="Times New Roman"/>
          <w:sz w:val="28"/>
          <w:szCs w:val="28"/>
        </w:rPr>
        <w:t>» (</w:t>
      </w:r>
      <w:proofErr w:type="spellStart"/>
      <w:r w:rsidRPr="00716904">
        <w:rPr>
          <w:rFonts w:ascii="Times New Roman" w:hAnsi="Times New Roman" w:cs="Times New Roman"/>
          <w:sz w:val="28"/>
          <w:szCs w:val="28"/>
        </w:rPr>
        <w:t>Грудянов</w:t>
      </w:r>
      <w:proofErr w:type="spellEnd"/>
      <w:r w:rsidRPr="00716904">
        <w:rPr>
          <w:rFonts w:ascii="Times New Roman" w:hAnsi="Times New Roman" w:cs="Times New Roman"/>
          <w:sz w:val="28"/>
          <w:szCs w:val="28"/>
        </w:rPr>
        <w:t xml:space="preserve"> А.И., 2006)</w:t>
      </w:r>
    </w:p>
    <w:p w:rsidR="0085224E" w:rsidRDefault="00A506D5" w:rsidP="00E664FB">
      <w:pPr>
        <w:spacing w:line="360" w:lineRule="auto"/>
        <w:rPr>
          <w:rFonts w:ascii="Times New Roman" w:hAnsi="Times New Roman" w:cs="Times New Roman"/>
          <w:sz w:val="28"/>
          <w:szCs w:val="28"/>
        </w:rPr>
      </w:pPr>
      <w:r>
        <w:rPr>
          <w:rFonts w:ascii="Times New Roman" w:hAnsi="Times New Roman" w:cs="Times New Roman"/>
          <w:sz w:val="28"/>
          <w:szCs w:val="28"/>
        </w:rPr>
        <w:t>Было разработано множество схем</w:t>
      </w:r>
      <w:r w:rsidR="0085224E">
        <w:rPr>
          <w:rFonts w:ascii="Times New Roman" w:hAnsi="Times New Roman" w:cs="Times New Roman"/>
          <w:sz w:val="28"/>
          <w:szCs w:val="28"/>
        </w:rPr>
        <w:t xml:space="preserve"> </w:t>
      </w:r>
      <w:r w:rsidR="00302710">
        <w:rPr>
          <w:rFonts w:ascii="Times New Roman" w:hAnsi="Times New Roman" w:cs="Times New Roman"/>
          <w:sz w:val="28"/>
          <w:szCs w:val="28"/>
        </w:rPr>
        <w:t>лечения с использованием</w:t>
      </w:r>
      <w:r w:rsidR="0085224E">
        <w:rPr>
          <w:rFonts w:ascii="Times New Roman" w:hAnsi="Times New Roman" w:cs="Times New Roman"/>
          <w:sz w:val="28"/>
          <w:szCs w:val="28"/>
        </w:rPr>
        <w:t xml:space="preserve"> иммуномодулирующих средств.</w:t>
      </w:r>
      <w:r>
        <w:rPr>
          <w:rFonts w:ascii="Times New Roman" w:hAnsi="Times New Roman" w:cs="Times New Roman"/>
          <w:sz w:val="28"/>
          <w:szCs w:val="28"/>
        </w:rPr>
        <w:t xml:space="preserve"> К</w:t>
      </w:r>
      <w:r w:rsidRPr="00A506D5">
        <w:rPr>
          <w:rFonts w:ascii="Times New Roman" w:hAnsi="Times New Roman" w:cs="Times New Roman"/>
          <w:sz w:val="28"/>
          <w:szCs w:val="28"/>
        </w:rPr>
        <w:t>урсы</w:t>
      </w:r>
      <w:r>
        <w:rPr>
          <w:rFonts w:ascii="Times New Roman" w:hAnsi="Times New Roman" w:cs="Times New Roman"/>
          <w:sz w:val="28"/>
          <w:szCs w:val="28"/>
        </w:rPr>
        <w:t xml:space="preserve"> препаратов</w:t>
      </w:r>
      <w:r w:rsidRPr="00A506D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Имудон</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Энтеросгель</w:t>
      </w:r>
      <w:proofErr w:type="spellEnd"/>
      <w:r>
        <w:rPr>
          <w:rFonts w:ascii="Times New Roman" w:hAnsi="Times New Roman" w:cs="Times New Roman"/>
          <w:sz w:val="28"/>
          <w:szCs w:val="28"/>
        </w:rPr>
        <w:t>» повышают эффективность лечения и позволяют более длительно поддерживать ремиссию</w:t>
      </w:r>
      <w:r w:rsidRPr="00A506D5">
        <w:rPr>
          <w:rFonts w:ascii="Times New Roman" w:hAnsi="Times New Roman" w:cs="Times New Roman"/>
          <w:sz w:val="28"/>
          <w:szCs w:val="28"/>
        </w:rPr>
        <w:t xml:space="preserve"> хронического генерализованного пародонтита</w:t>
      </w:r>
      <w:r>
        <w:rPr>
          <w:rFonts w:ascii="Times New Roman" w:hAnsi="Times New Roman" w:cs="Times New Roman"/>
          <w:sz w:val="28"/>
          <w:szCs w:val="28"/>
        </w:rPr>
        <w:t xml:space="preserve"> (Саркисян М.А, 2004)</w:t>
      </w:r>
      <w:r w:rsidRPr="00A506D5">
        <w:rPr>
          <w:rFonts w:ascii="Times New Roman" w:hAnsi="Times New Roman" w:cs="Times New Roman"/>
          <w:sz w:val="28"/>
          <w:szCs w:val="28"/>
        </w:rPr>
        <w:t>.</w:t>
      </w:r>
      <w:r>
        <w:rPr>
          <w:rFonts w:ascii="Times New Roman" w:hAnsi="Times New Roman" w:cs="Times New Roman"/>
          <w:sz w:val="28"/>
          <w:szCs w:val="28"/>
        </w:rPr>
        <w:t xml:space="preserve"> И</w:t>
      </w:r>
      <w:r w:rsidRPr="00A506D5">
        <w:rPr>
          <w:rFonts w:ascii="Times New Roman" w:hAnsi="Times New Roman" w:cs="Times New Roman"/>
          <w:sz w:val="28"/>
          <w:szCs w:val="28"/>
        </w:rPr>
        <w:t>ммуномодулятор «</w:t>
      </w:r>
      <w:proofErr w:type="spellStart"/>
      <w:r w:rsidRPr="00A506D5">
        <w:rPr>
          <w:rFonts w:ascii="Times New Roman" w:hAnsi="Times New Roman" w:cs="Times New Roman"/>
          <w:sz w:val="28"/>
          <w:szCs w:val="28"/>
        </w:rPr>
        <w:t>Ликопид</w:t>
      </w:r>
      <w:proofErr w:type="spellEnd"/>
      <w:r w:rsidRPr="00A506D5">
        <w:rPr>
          <w:rFonts w:ascii="Times New Roman" w:hAnsi="Times New Roman" w:cs="Times New Roman"/>
          <w:sz w:val="28"/>
          <w:szCs w:val="28"/>
        </w:rPr>
        <w:t>»</w:t>
      </w:r>
      <w:r>
        <w:rPr>
          <w:rFonts w:ascii="Times New Roman" w:hAnsi="Times New Roman" w:cs="Times New Roman"/>
          <w:sz w:val="28"/>
          <w:szCs w:val="28"/>
        </w:rPr>
        <w:t xml:space="preserve"> оказывает стимулирующее влияние как на гуморальное, так и на клеточное звено иммунитета и может способствовать более быстрой стабилизации состояния при хроническом генерализованном пародонтите (Гусейнов С.Г. 2002). </w:t>
      </w:r>
      <w:r w:rsidR="00302710">
        <w:rPr>
          <w:rFonts w:ascii="Times New Roman" w:hAnsi="Times New Roman" w:cs="Times New Roman"/>
          <w:sz w:val="28"/>
          <w:szCs w:val="28"/>
        </w:rPr>
        <w:t xml:space="preserve"> Для лечения</w:t>
      </w:r>
      <w:r w:rsidR="00302710" w:rsidRPr="00302710">
        <w:rPr>
          <w:rFonts w:ascii="Times New Roman" w:hAnsi="Times New Roman" w:cs="Times New Roman"/>
          <w:sz w:val="28"/>
          <w:szCs w:val="28"/>
        </w:rPr>
        <w:t xml:space="preserve"> воспалительных заболеваний и сосудистых нарушений </w:t>
      </w:r>
      <w:r w:rsidR="00302710">
        <w:rPr>
          <w:rFonts w:ascii="Times New Roman" w:hAnsi="Times New Roman" w:cs="Times New Roman"/>
          <w:sz w:val="28"/>
          <w:szCs w:val="28"/>
        </w:rPr>
        <w:t>б</w:t>
      </w:r>
      <w:r w:rsidR="00302710" w:rsidRPr="00302710">
        <w:rPr>
          <w:rFonts w:ascii="Times New Roman" w:hAnsi="Times New Roman" w:cs="Times New Roman"/>
          <w:sz w:val="28"/>
          <w:szCs w:val="28"/>
        </w:rPr>
        <w:t>ыл разработан</w:t>
      </w:r>
      <w:r w:rsidR="00302710">
        <w:rPr>
          <w:rFonts w:ascii="Times New Roman" w:hAnsi="Times New Roman" w:cs="Times New Roman"/>
          <w:sz w:val="28"/>
          <w:szCs w:val="28"/>
        </w:rPr>
        <w:t xml:space="preserve"> иммуномодулирующий препарат</w:t>
      </w:r>
      <w:r w:rsidR="00302710" w:rsidRPr="00302710">
        <w:rPr>
          <w:rFonts w:ascii="Times New Roman" w:hAnsi="Times New Roman" w:cs="Times New Roman"/>
          <w:sz w:val="28"/>
          <w:szCs w:val="28"/>
        </w:rPr>
        <w:t xml:space="preserve"> «</w:t>
      </w:r>
      <w:proofErr w:type="spellStart"/>
      <w:r w:rsidR="00302710" w:rsidRPr="00302710">
        <w:rPr>
          <w:rFonts w:ascii="Times New Roman" w:hAnsi="Times New Roman" w:cs="Times New Roman"/>
          <w:sz w:val="28"/>
          <w:szCs w:val="28"/>
        </w:rPr>
        <w:t>Галавит</w:t>
      </w:r>
      <w:proofErr w:type="spellEnd"/>
      <w:r w:rsidR="00302710" w:rsidRPr="00302710">
        <w:rPr>
          <w:rFonts w:ascii="Times New Roman" w:hAnsi="Times New Roman" w:cs="Times New Roman"/>
          <w:sz w:val="28"/>
          <w:szCs w:val="28"/>
        </w:rPr>
        <w:t>».</w:t>
      </w:r>
      <w:r w:rsidR="00BB55BB">
        <w:rPr>
          <w:rFonts w:ascii="Times New Roman" w:hAnsi="Times New Roman" w:cs="Times New Roman"/>
          <w:sz w:val="28"/>
          <w:szCs w:val="28"/>
        </w:rPr>
        <w:t xml:space="preserve"> Повышение эффективности комплексного лечения пародонтита с применением этого препарата демонстрируют исследования.</w:t>
      </w:r>
      <w:r w:rsidR="00930F13">
        <w:rPr>
          <w:rFonts w:ascii="Times New Roman" w:hAnsi="Times New Roman" w:cs="Times New Roman"/>
          <w:sz w:val="28"/>
          <w:szCs w:val="28"/>
        </w:rPr>
        <w:t xml:space="preserve"> Выявлены существенные улучшения микроциркуляции, повышение плотности костной ткани, стабилизация состояния и продление ремиссии (Щупак В.В., 2003). </w:t>
      </w:r>
      <w:r w:rsidR="0085224E" w:rsidRPr="0085224E">
        <w:rPr>
          <w:rFonts w:ascii="Times New Roman" w:hAnsi="Times New Roman" w:cs="Times New Roman"/>
          <w:sz w:val="28"/>
          <w:szCs w:val="28"/>
        </w:rPr>
        <w:t>При</w:t>
      </w:r>
      <w:r w:rsidR="0085224E">
        <w:rPr>
          <w:rFonts w:ascii="Times New Roman" w:hAnsi="Times New Roman" w:cs="Times New Roman"/>
          <w:sz w:val="28"/>
          <w:szCs w:val="28"/>
        </w:rPr>
        <w:t xml:space="preserve"> хроническом генерализованном пародонтите легкой степени</w:t>
      </w:r>
      <w:r w:rsidR="00716904">
        <w:rPr>
          <w:rFonts w:ascii="Times New Roman" w:hAnsi="Times New Roman" w:cs="Times New Roman"/>
          <w:sz w:val="28"/>
          <w:szCs w:val="28"/>
        </w:rPr>
        <w:t xml:space="preserve"> прим</w:t>
      </w:r>
      <w:r w:rsidR="004B6C38">
        <w:rPr>
          <w:rFonts w:ascii="Times New Roman" w:hAnsi="Times New Roman" w:cs="Times New Roman"/>
          <w:sz w:val="28"/>
          <w:szCs w:val="28"/>
        </w:rPr>
        <w:t>еняли активированную</w:t>
      </w:r>
      <w:r w:rsidR="0085224E" w:rsidRPr="0085224E">
        <w:rPr>
          <w:rFonts w:ascii="Times New Roman" w:hAnsi="Times New Roman" w:cs="Times New Roman"/>
          <w:sz w:val="28"/>
          <w:szCs w:val="28"/>
        </w:rPr>
        <w:t xml:space="preserve"> тромбоцита</w:t>
      </w:r>
      <w:r w:rsidR="004B6C38">
        <w:rPr>
          <w:rFonts w:ascii="Times New Roman" w:hAnsi="Times New Roman" w:cs="Times New Roman"/>
          <w:sz w:val="28"/>
          <w:szCs w:val="28"/>
        </w:rPr>
        <w:t xml:space="preserve">ми </w:t>
      </w:r>
      <w:proofErr w:type="spellStart"/>
      <w:r w:rsidR="004B6C38">
        <w:rPr>
          <w:rFonts w:ascii="Times New Roman" w:hAnsi="Times New Roman" w:cs="Times New Roman"/>
          <w:sz w:val="28"/>
          <w:szCs w:val="28"/>
        </w:rPr>
        <w:t>аутоплазму</w:t>
      </w:r>
      <w:proofErr w:type="spellEnd"/>
      <w:r w:rsidR="004B6C38">
        <w:rPr>
          <w:rFonts w:ascii="Times New Roman" w:hAnsi="Times New Roman" w:cs="Times New Roman"/>
          <w:sz w:val="28"/>
          <w:szCs w:val="28"/>
        </w:rPr>
        <w:t xml:space="preserve">. При этом </w:t>
      </w:r>
      <w:r w:rsidR="0085224E" w:rsidRPr="0085224E">
        <w:rPr>
          <w:rFonts w:ascii="Times New Roman" w:hAnsi="Times New Roman" w:cs="Times New Roman"/>
          <w:sz w:val="28"/>
          <w:szCs w:val="28"/>
        </w:rPr>
        <w:t>происхо</w:t>
      </w:r>
      <w:r w:rsidR="004B6C38">
        <w:rPr>
          <w:rFonts w:ascii="Times New Roman" w:hAnsi="Times New Roman" w:cs="Times New Roman"/>
          <w:sz w:val="28"/>
          <w:szCs w:val="28"/>
        </w:rPr>
        <w:t>дило</w:t>
      </w:r>
      <w:r w:rsidR="00925D71" w:rsidRPr="00925D71">
        <w:rPr>
          <w:rFonts w:ascii="Times New Roman" w:hAnsi="Times New Roman" w:cs="Times New Roman"/>
          <w:sz w:val="28"/>
          <w:szCs w:val="28"/>
        </w:rPr>
        <w:t xml:space="preserve"> уменьшение общего микробного числа</w:t>
      </w:r>
      <w:r w:rsidR="00925D71">
        <w:rPr>
          <w:rFonts w:ascii="Times New Roman" w:hAnsi="Times New Roman" w:cs="Times New Roman"/>
          <w:sz w:val="28"/>
          <w:szCs w:val="28"/>
        </w:rPr>
        <w:t xml:space="preserve"> и</w:t>
      </w:r>
      <w:r w:rsidR="004B6C38">
        <w:rPr>
          <w:rFonts w:ascii="Times New Roman" w:hAnsi="Times New Roman" w:cs="Times New Roman"/>
          <w:sz w:val="28"/>
          <w:szCs w:val="28"/>
        </w:rPr>
        <w:t xml:space="preserve"> изменение микробного состава пародонтальных карманов</w:t>
      </w:r>
      <w:r w:rsidR="00925D71">
        <w:rPr>
          <w:rFonts w:ascii="Times New Roman" w:hAnsi="Times New Roman" w:cs="Times New Roman"/>
          <w:sz w:val="28"/>
          <w:szCs w:val="28"/>
        </w:rPr>
        <w:t>: снижалось количество представителей</w:t>
      </w:r>
      <w:r w:rsidR="0085224E" w:rsidRPr="0085224E">
        <w:rPr>
          <w:rFonts w:ascii="Times New Roman" w:hAnsi="Times New Roman" w:cs="Times New Roman"/>
          <w:sz w:val="28"/>
          <w:szCs w:val="28"/>
        </w:rPr>
        <w:t xml:space="preserve"> грамотрицательной микрофлор</w:t>
      </w:r>
      <w:r w:rsidR="004B6C38">
        <w:rPr>
          <w:rFonts w:ascii="Times New Roman" w:hAnsi="Times New Roman" w:cs="Times New Roman"/>
          <w:sz w:val="28"/>
          <w:szCs w:val="28"/>
        </w:rPr>
        <w:t>ы</w:t>
      </w:r>
      <w:r w:rsidR="00925D71">
        <w:rPr>
          <w:rFonts w:ascii="Times New Roman" w:hAnsi="Times New Roman" w:cs="Times New Roman"/>
          <w:sz w:val="28"/>
          <w:szCs w:val="28"/>
        </w:rPr>
        <w:t>, состав микрофлоры приближался к нормальному. В результате выраженность воспалительного процесса уменьшалась (</w:t>
      </w:r>
      <w:r w:rsidR="00925D71" w:rsidRPr="00925D71">
        <w:rPr>
          <w:rFonts w:ascii="Times New Roman" w:hAnsi="Times New Roman" w:cs="Times New Roman"/>
          <w:sz w:val="28"/>
          <w:szCs w:val="28"/>
        </w:rPr>
        <w:t xml:space="preserve">С.В. </w:t>
      </w:r>
      <w:proofErr w:type="spellStart"/>
      <w:r w:rsidR="00925D71" w:rsidRPr="00925D71">
        <w:rPr>
          <w:rFonts w:ascii="Times New Roman" w:hAnsi="Times New Roman" w:cs="Times New Roman"/>
          <w:sz w:val="28"/>
          <w:szCs w:val="28"/>
        </w:rPr>
        <w:t>Микляев</w:t>
      </w:r>
      <w:proofErr w:type="spellEnd"/>
      <w:r w:rsidR="00925D71">
        <w:rPr>
          <w:rFonts w:ascii="Times New Roman" w:hAnsi="Times New Roman" w:cs="Times New Roman"/>
          <w:sz w:val="28"/>
          <w:szCs w:val="28"/>
        </w:rPr>
        <w:t>, 2017).</w:t>
      </w:r>
      <w:r w:rsidR="00B669A1">
        <w:rPr>
          <w:rFonts w:ascii="Times New Roman" w:hAnsi="Times New Roman" w:cs="Times New Roman"/>
          <w:sz w:val="28"/>
          <w:szCs w:val="28"/>
        </w:rPr>
        <w:t xml:space="preserve"> Можно заметить, какое разнообразие иммуномодулирующих препаратов разработано на данный момент, предложены различные схемы с их применением и доказано их положительное влияние на течение воспалительных процессов в тканях пародонта.</w:t>
      </w:r>
    </w:p>
    <w:p w:rsidR="00014DDD" w:rsidRDefault="00014DDD"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Общеукрепляющим действием обладает к</w:t>
      </w:r>
      <w:r w:rsidR="006248C2">
        <w:rPr>
          <w:rFonts w:ascii="Times New Roman" w:hAnsi="Times New Roman" w:cs="Times New Roman"/>
          <w:sz w:val="28"/>
          <w:szCs w:val="28"/>
        </w:rPr>
        <w:t>оррекция образа жизни, диеты и отказ от вредных привычек</w:t>
      </w:r>
      <w:r>
        <w:rPr>
          <w:rFonts w:ascii="Times New Roman" w:hAnsi="Times New Roman" w:cs="Times New Roman"/>
          <w:sz w:val="28"/>
          <w:szCs w:val="28"/>
        </w:rPr>
        <w:t xml:space="preserve">. К сожалению, </w:t>
      </w:r>
      <w:r w:rsidR="006248C2">
        <w:rPr>
          <w:rFonts w:ascii="Times New Roman" w:hAnsi="Times New Roman" w:cs="Times New Roman"/>
          <w:sz w:val="28"/>
          <w:szCs w:val="28"/>
        </w:rPr>
        <w:t>это</w:t>
      </w:r>
      <w:r>
        <w:rPr>
          <w:rFonts w:ascii="Times New Roman" w:hAnsi="Times New Roman" w:cs="Times New Roman"/>
          <w:sz w:val="28"/>
          <w:szCs w:val="28"/>
        </w:rPr>
        <w:t>му</w:t>
      </w:r>
      <w:r w:rsidR="006248C2">
        <w:rPr>
          <w:rFonts w:ascii="Times New Roman" w:hAnsi="Times New Roman" w:cs="Times New Roman"/>
          <w:sz w:val="28"/>
          <w:szCs w:val="28"/>
        </w:rPr>
        <w:t xml:space="preserve"> на</w:t>
      </w:r>
      <w:r>
        <w:rPr>
          <w:rFonts w:ascii="Times New Roman" w:hAnsi="Times New Roman" w:cs="Times New Roman"/>
          <w:sz w:val="28"/>
          <w:szCs w:val="28"/>
        </w:rPr>
        <w:t>правлению</w:t>
      </w:r>
      <w:r w:rsidR="006248C2">
        <w:rPr>
          <w:rFonts w:ascii="Times New Roman" w:hAnsi="Times New Roman" w:cs="Times New Roman"/>
          <w:sz w:val="28"/>
          <w:szCs w:val="28"/>
        </w:rPr>
        <w:t xml:space="preserve"> уделяется недостаточное внимание. </w:t>
      </w:r>
      <w:r>
        <w:rPr>
          <w:rFonts w:ascii="Times New Roman" w:hAnsi="Times New Roman" w:cs="Times New Roman"/>
          <w:sz w:val="28"/>
          <w:szCs w:val="28"/>
        </w:rPr>
        <w:t xml:space="preserve">Коррекция диеты особенно важна для пациентов с СД, поскольку это заболевание сопровождается нарушением углеводного и липидного обмена. Разнообразное сбалансированное питание, адекватная жевательная нагрузка, употребление продуктов, богатых витаминами и минералами, не может не способствовать улучшению регенеративных способностей </w:t>
      </w:r>
      <w:r w:rsidR="00B02774">
        <w:rPr>
          <w:rFonts w:ascii="Times New Roman" w:hAnsi="Times New Roman" w:cs="Times New Roman"/>
          <w:sz w:val="28"/>
          <w:szCs w:val="28"/>
        </w:rPr>
        <w:t>пародонта, а также укреплению общего здоровья.</w:t>
      </w:r>
      <w:r w:rsidR="00F2008F">
        <w:rPr>
          <w:rFonts w:ascii="Times New Roman" w:hAnsi="Times New Roman" w:cs="Times New Roman"/>
          <w:sz w:val="28"/>
          <w:szCs w:val="28"/>
        </w:rPr>
        <w:t xml:space="preserve"> </w:t>
      </w:r>
      <w:r w:rsidR="00A506D5">
        <w:rPr>
          <w:rFonts w:ascii="Times New Roman" w:hAnsi="Times New Roman" w:cs="Times New Roman"/>
          <w:sz w:val="28"/>
          <w:szCs w:val="28"/>
        </w:rPr>
        <w:t>Известно</w:t>
      </w:r>
      <w:r w:rsidR="00F2008F" w:rsidRPr="00F2008F">
        <w:rPr>
          <w:rFonts w:ascii="Times New Roman" w:hAnsi="Times New Roman" w:cs="Times New Roman"/>
          <w:sz w:val="28"/>
          <w:szCs w:val="28"/>
        </w:rPr>
        <w:t xml:space="preserve">, что прием витамина D и препаратов кальция улучшает состояние пародонта и может использоваться </w:t>
      </w:r>
      <w:r w:rsidR="00A506D5">
        <w:rPr>
          <w:rFonts w:ascii="Times New Roman" w:hAnsi="Times New Roman" w:cs="Times New Roman"/>
          <w:sz w:val="28"/>
          <w:szCs w:val="28"/>
        </w:rPr>
        <w:t xml:space="preserve">не только </w:t>
      </w:r>
      <w:r w:rsidR="00F2008F" w:rsidRPr="00F2008F">
        <w:rPr>
          <w:rFonts w:ascii="Times New Roman" w:hAnsi="Times New Roman" w:cs="Times New Roman"/>
          <w:sz w:val="28"/>
          <w:szCs w:val="28"/>
        </w:rPr>
        <w:t>в профилактике</w:t>
      </w:r>
      <w:r w:rsidR="00A506D5">
        <w:rPr>
          <w:rFonts w:ascii="Times New Roman" w:hAnsi="Times New Roman" w:cs="Times New Roman"/>
          <w:sz w:val="28"/>
          <w:szCs w:val="28"/>
        </w:rPr>
        <w:t>, но</w:t>
      </w:r>
      <w:r w:rsidR="00F2008F" w:rsidRPr="00F2008F">
        <w:rPr>
          <w:rFonts w:ascii="Times New Roman" w:hAnsi="Times New Roman" w:cs="Times New Roman"/>
          <w:sz w:val="28"/>
          <w:szCs w:val="28"/>
        </w:rPr>
        <w:t xml:space="preserve"> и лечении воспалитель</w:t>
      </w:r>
      <w:r w:rsidR="00A506D5">
        <w:rPr>
          <w:rFonts w:ascii="Times New Roman" w:hAnsi="Times New Roman" w:cs="Times New Roman"/>
          <w:sz w:val="28"/>
          <w:szCs w:val="28"/>
        </w:rPr>
        <w:t xml:space="preserve">ных заболеваний (Тимофеева А.А. 2016). Снижать эффективность лечения и ускорять деструктивные процессы в тканях пародонта может </w:t>
      </w:r>
      <w:r w:rsidR="00A506D5" w:rsidRPr="00A506D5">
        <w:rPr>
          <w:rFonts w:ascii="Times New Roman" w:hAnsi="Times New Roman" w:cs="Times New Roman"/>
          <w:sz w:val="28"/>
          <w:szCs w:val="28"/>
        </w:rPr>
        <w:t xml:space="preserve">пониженное содержание в рационе витамина С, бета-каротина и </w:t>
      </w:r>
      <w:proofErr w:type="spellStart"/>
      <w:r w:rsidR="00A506D5" w:rsidRPr="00A506D5">
        <w:rPr>
          <w:rFonts w:ascii="Times New Roman" w:hAnsi="Times New Roman" w:cs="Times New Roman"/>
          <w:sz w:val="28"/>
          <w:szCs w:val="28"/>
        </w:rPr>
        <w:t>флавоноидов</w:t>
      </w:r>
      <w:proofErr w:type="spellEnd"/>
      <w:r w:rsidR="00A506D5">
        <w:rPr>
          <w:rFonts w:ascii="Times New Roman" w:hAnsi="Times New Roman" w:cs="Times New Roman"/>
          <w:sz w:val="28"/>
          <w:szCs w:val="28"/>
        </w:rPr>
        <w:t xml:space="preserve"> (</w:t>
      </w:r>
      <w:r w:rsidR="00A506D5" w:rsidRPr="00A506D5">
        <w:rPr>
          <w:rFonts w:ascii="Times New Roman" w:hAnsi="Times New Roman" w:cs="Times New Roman"/>
          <w:sz w:val="28"/>
          <w:szCs w:val="28"/>
        </w:rPr>
        <w:t xml:space="preserve">M.F. </w:t>
      </w:r>
      <w:proofErr w:type="spellStart"/>
      <w:r w:rsidR="00A506D5" w:rsidRPr="00A506D5">
        <w:rPr>
          <w:rFonts w:ascii="Times New Roman" w:hAnsi="Times New Roman" w:cs="Times New Roman"/>
          <w:sz w:val="28"/>
          <w:szCs w:val="28"/>
        </w:rPr>
        <w:t>Zhang</w:t>
      </w:r>
      <w:proofErr w:type="spellEnd"/>
      <w:r w:rsidR="00A506D5">
        <w:rPr>
          <w:rFonts w:ascii="Times New Roman" w:hAnsi="Times New Roman" w:cs="Times New Roman"/>
          <w:sz w:val="28"/>
          <w:szCs w:val="28"/>
        </w:rPr>
        <w:t xml:space="preserve">, 2012). </w:t>
      </w:r>
      <w:r w:rsidR="0057436C">
        <w:rPr>
          <w:rFonts w:ascii="Times New Roman" w:hAnsi="Times New Roman" w:cs="Times New Roman"/>
          <w:sz w:val="28"/>
          <w:szCs w:val="28"/>
        </w:rPr>
        <w:t xml:space="preserve">Используют местные средства с </w:t>
      </w:r>
      <w:proofErr w:type="spellStart"/>
      <w:r w:rsidR="0057436C">
        <w:rPr>
          <w:rFonts w:ascii="Times New Roman" w:hAnsi="Times New Roman" w:cs="Times New Roman"/>
          <w:sz w:val="28"/>
          <w:szCs w:val="28"/>
        </w:rPr>
        <w:t>репаративным</w:t>
      </w:r>
      <w:proofErr w:type="spellEnd"/>
      <w:r w:rsidR="0057436C">
        <w:rPr>
          <w:rFonts w:ascii="Times New Roman" w:hAnsi="Times New Roman" w:cs="Times New Roman"/>
          <w:sz w:val="28"/>
          <w:szCs w:val="28"/>
        </w:rPr>
        <w:t xml:space="preserve"> и </w:t>
      </w:r>
      <w:proofErr w:type="spellStart"/>
      <w:r w:rsidR="0057436C">
        <w:rPr>
          <w:rFonts w:ascii="Times New Roman" w:hAnsi="Times New Roman" w:cs="Times New Roman"/>
          <w:sz w:val="28"/>
          <w:szCs w:val="28"/>
        </w:rPr>
        <w:t>эпителизарующим</w:t>
      </w:r>
      <w:proofErr w:type="spellEnd"/>
      <w:r w:rsidR="0057436C">
        <w:rPr>
          <w:rFonts w:ascii="Times New Roman" w:hAnsi="Times New Roman" w:cs="Times New Roman"/>
          <w:sz w:val="28"/>
          <w:szCs w:val="28"/>
        </w:rPr>
        <w:t xml:space="preserve"> эффектами: </w:t>
      </w:r>
      <w:r w:rsidR="0057436C" w:rsidRPr="0057436C">
        <w:rPr>
          <w:rFonts w:ascii="Times New Roman" w:hAnsi="Times New Roman" w:cs="Times New Roman"/>
          <w:sz w:val="28"/>
          <w:szCs w:val="28"/>
        </w:rPr>
        <w:t xml:space="preserve">масляные растворы </w:t>
      </w:r>
      <w:r w:rsidR="0057436C">
        <w:rPr>
          <w:rFonts w:ascii="Times New Roman" w:hAnsi="Times New Roman" w:cs="Times New Roman"/>
          <w:sz w:val="28"/>
          <w:szCs w:val="28"/>
        </w:rPr>
        <w:t>жирорастворимых витаминов А и Е, масла</w:t>
      </w:r>
      <w:r w:rsidR="0057436C" w:rsidRPr="0057436C">
        <w:rPr>
          <w:rFonts w:ascii="Times New Roman" w:hAnsi="Times New Roman" w:cs="Times New Roman"/>
          <w:sz w:val="28"/>
          <w:szCs w:val="28"/>
        </w:rPr>
        <w:t xml:space="preserve"> шиповника</w:t>
      </w:r>
      <w:r w:rsidR="0057436C">
        <w:rPr>
          <w:rFonts w:ascii="Times New Roman" w:hAnsi="Times New Roman" w:cs="Times New Roman"/>
          <w:sz w:val="28"/>
          <w:szCs w:val="28"/>
        </w:rPr>
        <w:t xml:space="preserve"> и облепихи, </w:t>
      </w:r>
      <w:proofErr w:type="spellStart"/>
      <w:r w:rsidR="0057436C">
        <w:rPr>
          <w:rFonts w:ascii="Times New Roman" w:hAnsi="Times New Roman" w:cs="Times New Roman"/>
          <w:sz w:val="28"/>
          <w:szCs w:val="28"/>
        </w:rPr>
        <w:t>каротолин</w:t>
      </w:r>
      <w:proofErr w:type="spellEnd"/>
      <w:r w:rsidR="0057436C" w:rsidRPr="0057436C">
        <w:rPr>
          <w:rFonts w:ascii="Times New Roman" w:hAnsi="Times New Roman" w:cs="Times New Roman"/>
          <w:sz w:val="28"/>
          <w:szCs w:val="28"/>
        </w:rPr>
        <w:t xml:space="preserve">, </w:t>
      </w:r>
      <w:proofErr w:type="spellStart"/>
      <w:r w:rsidR="0057436C" w:rsidRPr="0057436C">
        <w:rPr>
          <w:rFonts w:ascii="Times New Roman" w:hAnsi="Times New Roman" w:cs="Times New Roman"/>
          <w:sz w:val="28"/>
          <w:szCs w:val="28"/>
        </w:rPr>
        <w:t>метилурацил</w:t>
      </w:r>
      <w:proofErr w:type="spellEnd"/>
      <w:r w:rsidR="0057436C" w:rsidRPr="0057436C">
        <w:rPr>
          <w:rFonts w:ascii="Times New Roman" w:hAnsi="Times New Roman" w:cs="Times New Roman"/>
          <w:sz w:val="28"/>
          <w:szCs w:val="28"/>
        </w:rPr>
        <w:t xml:space="preserve">, </w:t>
      </w:r>
      <w:proofErr w:type="spellStart"/>
      <w:r w:rsidR="0057436C" w:rsidRPr="0057436C">
        <w:rPr>
          <w:rFonts w:ascii="Times New Roman" w:hAnsi="Times New Roman" w:cs="Times New Roman"/>
          <w:sz w:val="28"/>
          <w:szCs w:val="28"/>
        </w:rPr>
        <w:t>солкосерил</w:t>
      </w:r>
      <w:proofErr w:type="spellEnd"/>
      <w:r w:rsidR="0057436C" w:rsidRPr="0057436C">
        <w:rPr>
          <w:rFonts w:ascii="Times New Roman" w:hAnsi="Times New Roman" w:cs="Times New Roman"/>
          <w:sz w:val="28"/>
          <w:szCs w:val="28"/>
        </w:rPr>
        <w:t xml:space="preserve">, </w:t>
      </w:r>
      <w:proofErr w:type="spellStart"/>
      <w:r w:rsidR="0057436C" w:rsidRPr="0057436C">
        <w:rPr>
          <w:rFonts w:ascii="Times New Roman" w:hAnsi="Times New Roman" w:cs="Times New Roman"/>
          <w:sz w:val="28"/>
          <w:szCs w:val="28"/>
        </w:rPr>
        <w:t>винилин</w:t>
      </w:r>
      <w:proofErr w:type="spellEnd"/>
      <w:r w:rsidR="0057436C">
        <w:rPr>
          <w:rFonts w:ascii="Times New Roman" w:hAnsi="Times New Roman" w:cs="Times New Roman"/>
          <w:sz w:val="28"/>
          <w:szCs w:val="28"/>
        </w:rPr>
        <w:t>. Существуют специальные лечебные</w:t>
      </w:r>
      <w:r w:rsidR="0057436C" w:rsidRPr="0057436C">
        <w:rPr>
          <w:rFonts w:ascii="Times New Roman" w:hAnsi="Times New Roman" w:cs="Times New Roman"/>
          <w:sz w:val="28"/>
          <w:szCs w:val="28"/>
        </w:rPr>
        <w:t> </w:t>
      </w:r>
      <w:r w:rsidR="0057436C">
        <w:rPr>
          <w:rFonts w:ascii="Times New Roman" w:hAnsi="Times New Roman" w:cs="Times New Roman"/>
          <w:bCs/>
          <w:sz w:val="28"/>
          <w:szCs w:val="28"/>
        </w:rPr>
        <w:t>пасты-повязки</w:t>
      </w:r>
      <w:r w:rsidR="0057436C">
        <w:rPr>
          <w:rFonts w:ascii="Times New Roman" w:hAnsi="Times New Roman" w:cs="Times New Roman"/>
          <w:sz w:val="28"/>
          <w:szCs w:val="28"/>
        </w:rPr>
        <w:t>, например,</w:t>
      </w:r>
      <w:r w:rsidR="0057436C" w:rsidRPr="0057436C">
        <w:rPr>
          <w:rFonts w:ascii="Times New Roman" w:hAnsi="Times New Roman" w:cs="Times New Roman"/>
          <w:sz w:val="28"/>
          <w:szCs w:val="28"/>
        </w:rPr>
        <w:t> </w:t>
      </w:r>
      <w:proofErr w:type="spellStart"/>
      <w:r w:rsidR="0057436C">
        <w:rPr>
          <w:rFonts w:ascii="Times New Roman" w:hAnsi="Times New Roman" w:cs="Times New Roman"/>
          <w:sz w:val="28"/>
          <w:szCs w:val="28"/>
        </w:rPr>
        <w:t>В</w:t>
      </w:r>
      <w:r w:rsidR="0057436C" w:rsidRPr="0057436C">
        <w:rPr>
          <w:rFonts w:ascii="Times New Roman" w:hAnsi="Times New Roman" w:cs="Times New Roman"/>
          <w:bCs/>
          <w:sz w:val="28"/>
          <w:szCs w:val="28"/>
        </w:rPr>
        <w:t>итадонт</w:t>
      </w:r>
      <w:proofErr w:type="spellEnd"/>
      <w:r w:rsidR="0057436C" w:rsidRPr="0057436C">
        <w:rPr>
          <w:rFonts w:ascii="Times New Roman" w:hAnsi="Times New Roman" w:cs="Times New Roman"/>
          <w:sz w:val="28"/>
          <w:szCs w:val="28"/>
        </w:rPr>
        <w:t xml:space="preserve"> </w:t>
      </w:r>
      <w:r w:rsidR="0057436C">
        <w:rPr>
          <w:rFonts w:ascii="Times New Roman" w:hAnsi="Times New Roman" w:cs="Times New Roman"/>
          <w:sz w:val="28"/>
          <w:szCs w:val="28"/>
        </w:rPr>
        <w:t xml:space="preserve">(содержит </w:t>
      </w:r>
      <w:r w:rsidR="00716904">
        <w:rPr>
          <w:rFonts w:ascii="Times New Roman" w:hAnsi="Times New Roman" w:cs="Times New Roman"/>
          <w:sz w:val="28"/>
          <w:szCs w:val="28"/>
        </w:rPr>
        <w:t>комплекс природных антиоксидан</w:t>
      </w:r>
      <w:r w:rsidR="0057436C" w:rsidRPr="0057436C">
        <w:rPr>
          <w:rFonts w:ascii="Times New Roman" w:hAnsi="Times New Roman" w:cs="Times New Roman"/>
          <w:sz w:val="28"/>
          <w:szCs w:val="28"/>
        </w:rPr>
        <w:t>тов, витамины C, E и бета-каротин</w:t>
      </w:r>
      <w:r w:rsidR="00716904">
        <w:rPr>
          <w:rFonts w:ascii="Times New Roman" w:hAnsi="Times New Roman" w:cs="Times New Roman"/>
          <w:sz w:val="28"/>
          <w:szCs w:val="28"/>
        </w:rPr>
        <w:t>)</w:t>
      </w:r>
      <w:r w:rsidR="0057436C">
        <w:rPr>
          <w:rFonts w:ascii="Times New Roman" w:hAnsi="Times New Roman" w:cs="Times New Roman"/>
          <w:sz w:val="28"/>
          <w:szCs w:val="28"/>
        </w:rPr>
        <w:t>,</w:t>
      </w:r>
      <w:r w:rsidR="0057436C" w:rsidRPr="0057436C">
        <w:t xml:space="preserve"> </w:t>
      </w:r>
      <w:proofErr w:type="spellStart"/>
      <w:r w:rsidR="0057436C" w:rsidRPr="0057436C">
        <w:rPr>
          <w:rFonts w:ascii="Times New Roman" w:hAnsi="Times New Roman" w:cs="Times New Roman"/>
          <w:sz w:val="28"/>
          <w:szCs w:val="28"/>
        </w:rPr>
        <w:t>Солкосерил</w:t>
      </w:r>
      <w:proofErr w:type="spellEnd"/>
      <w:r w:rsidR="0057436C" w:rsidRPr="0057436C">
        <w:rPr>
          <w:rFonts w:ascii="Times New Roman" w:hAnsi="Times New Roman" w:cs="Times New Roman"/>
          <w:sz w:val="28"/>
          <w:szCs w:val="28"/>
        </w:rPr>
        <w:t xml:space="preserve"> дентальная адгезивная паста</w:t>
      </w:r>
      <w:r w:rsidR="0057436C">
        <w:rPr>
          <w:rFonts w:ascii="Times New Roman" w:hAnsi="Times New Roman" w:cs="Times New Roman"/>
          <w:sz w:val="28"/>
          <w:szCs w:val="28"/>
        </w:rPr>
        <w:t xml:space="preserve"> (включает компоненты крови крупного рогатого скота и местный анестетик)</w:t>
      </w:r>
      <w:r w:rsidR="0057436C" w:rsidRPr="0057436C">
        <w:rPr>
          <w:rFonts w:ascii="Times New Roman" w:hAnsi="Times New Roman" w:cs="Times New Roman"/>
          <w:sz w:val="28"/>
          <w:szCs w:val="28"/>
        </w:rPr>
        <w:t>.</w:t>
      </w:r>
      <w:r w:rsidR="0057436C">
        <w:rPr>
          <w:rFonts w:ascii="Times New Roman" w:hAnsi="Times New Roman" w:cs="Times New Roman"/>
          <w:sz w:val="28"/>
          <w:szCs w:val="28"/>
        </w:rPr>
        <w:t xml:space="preserve"> Перечисленные средства широко распространены в стоматологической практике, однако </w:t>
      </w:r>
      <w:r w:rsidR="006E3C4C">
        <w:rPr>
          <w:rFonts w:ascii="Times New Roman" w:hAnsi="Times New Roman" w:cs="Times New Roman"/>
          <w:sz w:val="28"/>
          <w:szCs w:val="28"/>
        </w:rPr>
        <w:t>убедительных доказательств их эффективности на данный момент собрано недостаточно.</w:t>
      </w:r>
    </w:p>
    <w:p w:rsidR="003752BA" w:rsidRPr="003752BA" w:rsidRDefault="003752BA" w:rsidP="00E664FB">
      <w:pPr>
        <w:spacing w:line="360" w:lineRule="auto"/>
        <w:rPr>
          <w:rFonts w:ascii="Times New Roman" w:hAnsi="Times New Roman" w:cs="Times New Roman"/>
          <w:sz w:val="28"/>
          <w:szCs w:val="28"/>
        </w:rPr>
      </w:pPr>
      <w:r w:rsidRPr="003752BA">
        <w:rPr>
          <w:rFonts w:ascii="Times New Roman" w:hAnsi="Times New Roman" w:cs="Times New Roman"/>
          <w:sz w:val="28"/>
          <w:szCs w:val="28"/>
        </w:rPr>
        <w:t>Также не стоит недооценивать отказ от вредных привычек как часть лечения. Влияние курения на возникновение и развитие заболеваний пародонта признают многие авторы (</w:t>
      </w:r>
      <w:proofErr w:type="spellStart"/>
      <w:r w:rsidRPr="003752BA">
        <w:rPr>
          <w:rFonts w:ascii="Times New Roman" w:hAnsi="Times New Roman" w:cs="Times New Roman"/>
          <w:sz w:val="28"/>
          <w:szCs w:val="28"/>
        </w:rPr>
        <w:t>Таминдарова</w:t>
      </w:r>
      <w:proofErr w:type="spellEnd"/>
      <w:r w:rsidRPr="003752BA">
        <w:rPr>
          <w:rFonts w:ascii="Times New Roman" w:hAnsi="Times New Roman" w:cs="Times New Roman"/>
          <w:sz w:val="28"/>
          <w:szCs w:val="28"/>
        </w:rPr>
        <w:t xml:space="preserve"> Р.Р, 2017). Доказано увеличение утраты зубодесневого прикрепления у курильщиков в 2-5 раз. Лечение у данных лиц сопряжено с </w:t>
      </w:r>
      <w:proofErr w:type="spellStart"/>
      <w:r w:rsidRPr="003752BA">
        <w:rPr>
          <w:rFonts w:ascii="Times New Roman" w:hAnsi="Times New Roman" w:cs="Times New Roman"/>
          <w:sz w:val="28"/>
          <w:szCs w:val="28"/>
        </w:rPr>
        <w:t>бóльшими</w:t>
      </w:r>
      <w:proofErr w:type="spellEnd"/>
      <w:r w:rsidRPr="003752BA">
        <w:rPr>
          <w:rFonts w:ascii="Times New Roman" w:hAnsi="Times New Roman" w:cs="Times New Roman"/>
          <w:sz w:val="28"/>
          <w:szCs w:val="28"/>
        </w:rPr>
        <w:t xml:space="preserve"> трудностями по сравнению с некурящими пациентами. Согласно исследованиям, состав микробиоты </w:t>
      </w:r>
      <w:r w:rsidRPr="003752BA">
        <w:rPr>
          <w:rFonts w:ascii="Times New Roman" w:hAnsi="Times New Roman" w:cs="Times New Roman"/>
          <w:sz w:val="28"/>
          <w:szCs w:val="28"/>
        </w:rPr>
        <w:lastRenderedPageBreak/>
        <w:t>полости рта курильщиков отличается от такового некурящих людей (</w:t>
      </w:r>
      <w:proofErr w:type="spellStart"/>
      <w:r w:rsidRPr="003752BA">
        <w:rPr>
          <w:rFonts w:ascii="Times New Roman" w:hAnsi="Times New Roman" w:cs="Times New Roman"/>
          <w:sz w:val="28"/>
          <w:szCs w:val="28"/>
        </w:rPr>
        <w:t>Токмакова</w:t>
      </w:r>
      <w:proofErr w:type="spellEnd"/>
      <w:r w:rsidRPr="003752BA">
        <w:rPr>
          <w:rFonts w:ascii="Times New Roman" w:hAnsi="Times New Roman" w:cs="Times New Roman"/>
          <w:sz w:val="28"/>
          <w:szCs w:val="28"/>
        </w:rPr>
        <w:t xml:space="preserve"> С.И., 2012). Повреждающее действие на слизистую оболочку полости рта курение оказывает за счёт химического и термического раздражения, в результате наблюдаются изменения в микроциркуляторном русле (Голубь А.А., 2012). Названные факторы оказывают своё губительное влияние на здоровый пародонт, усугубляют состояние воспалённых тканей и не могут не влиять на эффективность антимикробной, противовоспалительной и </w:t>
      </w:r>
      <w:proofErr w:type="spellStart"/>
      <w:r w:rsidRPr="003752BA">
        <w:rPr>
          <w:rFonts w:ascii="Times New Roman" w:hAnsi="Times New Roman" w:cs="Times New Roman"/>
          <w:sz w:val="28"/>
          <w:szCs w:val="28"/>
        </w:rPr>
        <w:t>эпителизирующей</w:t>
      </w:r>
      <w:proofErr w:type="spellEnd"/>
      <w:r w:rsidRPr="003752BA">
        <w:rPr>
          <w:rFonts w:ascii="Times New Roman" w:hAnsi="Times New Roman" w:cs="Times New Roman"/>
          <w:sz w:val="28"/>
          <w:szCs w:val="28"/>
        </w:rPr>
        <w:t xml:space="preserve"> терапии. Поэтому коррекция образа жизни является важной частью лечения. Несмотря на то, что выбор в пользу отказа от курения остаётся за пациентом, врач может мотивировать его и таким образом повлиять на эффективность лечения.</w:t>
      </w:r>
    </w:p>
    <w:p w:rsidR="00946EE8" w:rsidRDefault="00946EE8" w:rsidP="00E664FB">
      <w:pPr>
        <w:spacing w:line="360" w:lineRule="auto"/>
        <w:rPr>
          <w:rFonts w:ascii="Times New Roman" w:hAnsi="Times New Roman" w:cs="Times New Roman"/>
          <w:sz w:val="28"/>
          <w:szCs w:val="28"/>
        </w:rPr>
      </w:pPr>
    </w:p>
    <w:p w:rsidR="00946EE8" w:rsidRPr="00946EE8" w:rsidRDefault="00946EE8" w:rsidP="00E664FB">
      <w:pPr>
        <w:spacing w:line="360" w:lineRule="auto"/>
        <w:ind w:firstLine="0"/>
        <w:rPr>
          <w:rFonts w:ascii="Times New Roman" w:hAnsi="Times New Roman" w:cs="Times New Roman"/>
          <w:b/>
          <w:sz w:val="28"/>
          <w:szCs w:val="28"/>
        </w:rPr>
      </w:pPr>
      <w:r w:rsidRPr="00946EE8">
        <w:rPr>
          <w:rFonts w:ascii="Times New Roman" w:hAnsi="Times New Roman" w:cs="Times New Roman"/>
          <w:b/>
          <w:sz w:val="28"/>
          <w:szCs w:val="28"/>
        </w:rPr>
        <w:t>1.4.3. Симптоматическое лечение</w:t>
      </w:r>
    </w:p>
    <w:p w:rsidR="00083F25" w:rsidRDefault="00DB6863" w:rsidP="00E664FB">
      <w:pPr>
        <w:spacing w:line="360" w:lineRule="auto"/>
        <w:rPr>
          <w:rFonts w:ascii="Times New Roman" w:hAnsi="Times New Roman" w:cs="Times New Roman"/>
          <w:sz w:val="28"/>
          <w:szCs w:val="28"/>
        </w:rPr>
      </w:pPr>
      <w:r w:rsidRPr="00DB6863">
        <w:rPr>
          <w:rFonts w:ascii="Times New Roman" w:hAnsi="Times New Roman" w:cs="Times New Roman"/>
          <w:sz w:val="28"/>
          <w:szCs w:val="28"/>
        </w:rPr>
        <w:t>Симптоматическое лечение необходимо для улучшения состояния пациента и успешной реализации других лечебных мер.</w:t>
      </w:r>
      <w:r>
        <w:rPr>
          <w:rFonts w:ascii="Times New Roman" w:hAnsi="Times New Roman" w:cs="Times New Roman"/>
          <w:sz w:val="28"/>
          <w:szCs w:val="28"/>
        </w:rPr>
        <w:t xml:space="preserve"> </w:t>
      </w:r>
      <w:r w:rsidR="006E3C4C">
        <w:rPr>
          <w:rFonts w:ascii="Times New Roman" w:hAnsi="Times New Roman" w:cs="Times New Roman"/>
          <w:sz w:val="28"/>
          <w:szCs w:val="28"/>
        </w:rPr>
        <w:t xml:space="preserve">Одной из самых распространённых жалоб у пациентов с заболеваниями пародонта в стадии обострения является болезненность слизистой оболочки дёсен. Без устранения этого симптома </w:t>
      </w:r>
      <w:r>
        <w:rPr>
          <w:rFonts w:ascii="Times New Roman" w:hAnsi="Times New Roman" w:cs="Times New Roman"/>
          <w:sz w:val="28"/>
          <w:szCs w:val="28"/>
        </w:rPr>
        <w:t xml:space="preserve">пациенты тяжелее переносят необходимые лечебные манипуляции, болезненность затрудняет проведение и снижает качество индивидуальной гигиенической обработки. </w:t>
      </w:r>
      <w:r w:rsidR="00EB279A">
        <w:rPr>
          <w:rFonts w:ascii="Times New Roman" w:hAnsi="Times New Roman" w:cs="Times New Roman"/>
          <w:sz w:val="28"/>
          <w:szCs w:val="28"/>
        </w:rPr>
        <w:t>Обезболивающие</w:t>
      </w:r>
      <w:r>
        <w:rPr>
          <w:rFonts w:ascii="Times New Roman" w:hAnsi="Times New Roman" w:cs="Times New Roman"/>
          <w:sz w:val="28"/>
          <w:szCs w:val="28"/>
        </w:rPr>
        <w:t xml:space="preserve"> средств</w:t>
      </w:r>
      <w:r w:rsidR="00EB279A">
        <w:rPr>
          <w:rFonts w:ascii="Times New Roman" w:hAnsi="Times New Roman" w:cs="Times New Roman"/>
          <w:sz w:val="28"/>
          <w:szCs w:val="28"/>
        </w:rPr>
        <w:t>а для парентерального введения используют при проведении местной анестезии</w:t>
      </w:r>
      <w:r w:rsidR="006E3C4C">
        <w:rPr>
          <w:rFonts w:ascii="Times New Roman" w:hAnsi="Times New Roman" w:cs="Times New Roman"/>
          <w:sz w:val="28"/>
          <w:szCs w:val="28"/>
        </w:rPr>
        <w:t xml:space="preserve">, </w:t>
      </w:r>
      <w:r w:rsidR="00EB279A">
        <w:rPr>
          <w:rFonts w:ascii="Times New Roman" w:hAnsi="Times New Roman" w:cs="Times New Roman"/>
          <w:sz w:val="28"/>
          <w:szCs w:val="28"/>
        </w:rPr>
        <w:t xml:space="preserve">для домашнего использования могут быть назначены средства: </w:t>
      </w:r>
      <w:r w:rsidR="006E3C4C">
        <w:rPr>
          <w:rFonts w:ascii="Times New Roman" w:hAnsi="Times New Roman" w:cs="Times New Roman"/>
          <w:sz w:val="28"/>
          <w:szCs w:val="28"/>
        </w:rPr>
        <w:t>эффективны аппликации растворов и мазей</w:t>
      </w:r>
      <w:r w:rsidR="00EB279A">
        <w:rPr>
          <w:rFonts w:ascii="Times New Roman" w:hAnsi="Times New Roman" w:cs="Times New Roman"/>
          <w:sz w:val="28"/>
          <w:szCs w:val="28"/>
        </w:rPr>
        <w:t xml:space="preserve"> (5%</w:t>
      </w:r>
      <w:r w:rsidR="00083F25" w:rsidRPr="00083F25">
        <w:rPr>
          <w:rFonts w:ascii="Times New Roman" w:hAnsi="Times New Roman" w:cs="Times New Roman"/>
          <w:sz w:val="28"/>
          <w:szCs w:val="28"/>
        </w:rPr>
        <w:t xml:space="preserve"> </w:t>
      </w:r>
      <w:proofErr w:type="spellStart"/>
      <w:r w:rsidR="00083F25" w:rsidRPr="00083F25">
        <w:rPr>
          <w:rFonts w:ascii="Times New Roman" w:hAnsi="Times New Roman" w:cs="Times New Roman"/>
          <w:sz w:val="28"/>
          <w:szCs w:val="28"/>
        </w:rPr>
        <w:t>анестезиновая</w:t>
      </w:r>
      <w:proofErr w:type="spellEnd"/>
      <w:r w:rsidR="00EB279A">
        <w:rPr>
          <w:rFonts w:ascii="Times New Roman" w:hAnsi="Times New Roman" w:cs="Times New Roman"/>
          <w:sz w:val="28"/>
          <w:szCs w:val="28"/>
        </w:rPr>
        <w:t xml:space="preserve"> мазь, 1% </w:t>
      </w:r>
      <w:proofErr w:type="spellStart"/>
      <w:r w:rsidR="00083F25" w:rsidRPr="00083F25">
        <w:rPr>
          <w:rFonts w:ascii="Times New Roman" w:hAnsi="Times New Roman" w:cs="Times New Roman"/>
          <w:sz w:val="28"/>
          <w:szCs w:val="28"/>
        </w:rPr>
        <w:t>пираме</w:t>
      </w:r>
      <w:r w:rsidR="00EB279A">
        <w:rPr>
          <w:rFonts w:ascii="Times New Roman" w:hAnsi="Times New Roman" w:cs="Times New Roman"/>
          <w:sz w:val="28"/>
          <w:szCs w:val="28"/>
        </w:rPr>
        <w:t>каиновая</w:t>
      </w:r>
      <w:proofErr w:type="spellEnd"/>
      <w:r w:rsidR="00EB279A">
        <w:rPr>
          <w:rFonts w:ascii="Times New Roman" w:hAnsi="Times New Roman" w:cs="Times New Roman"/>
          <w:sz w:val="28"/>
          <w:szCs w:val="28"/>
        </w:rPr>
        <w:t xml:space="preserve"> мазь, взвесь анестезина в персиковом масле и т.д.)</w:t>
      </w:r>
      <w:r w:rsidR="006E3C4C" w:rsidRPr="006E3C4C">
        <w:rPr>
          <w:rFonts w:ascii="Times New Roman" w:hAnsi="Times New Roman" w:cs="Times New Roman"/>
          <w:sz w:val="28"/>
          <w:szCs w:val="28"/>
        </w:rPr>
        <w:t xml:space="preserve"> </w:t>
      </w:r>
      <w:r w:rsidR="006E3C4C">
        <w:rPr>
          <w:rFonts w:ascii="Times New Roman" w:hAnsi="Times New Roman" w:cs="Times New Roman"/>
          <w:sz w:val="28"/>
          <w:szCs w:val="28"/>
        </w:rPr>
        <w:t>(</w:t>
      </w:r>
      <w:r w:rsidR="006E3C4C" w:rsidRPr="006E3C4C">
        <w:rPr>
          <w:rFonts w:ascii="Times New Roman" w:hAnsi="Times New Roman" w:cs="Times New Roman"/>
          <w:sz w:val="28"/>
          <w:szCs w:val="28"/>
        </w:rPr>
        <w:t>Пономарева Н.А</w:t>
      </w:r>
      <w:r w:rsidR="006E3C4C">
        <w:rPr>
          <w:rFonts w:ascii="Times New Roman" w:hAnsi="Times New Roman" w:cs="Times New Roman"/>
          <w:sz w:val="28"/>
          <w:szCs w:val="28"/>
        </w:rPr>
        <w:t>., 2017)</w:t>
      </w:r>
      <w:r w:rsidR="00EB279A">
        <w:rPr>
          <w:rFonts w:ascii="Times New Roman" w:hAnsi="Times New Roman" w:cs="Times New Roman"/>
          <w:sz w:val="28"/>
          <w:szCs w:val="28"/>
        </w:rPr>
        <w:t>.</w:t>
      </w:r>
      <w:r w:rsidR="00A85473">
        <w:rPr>
          <w:rFonts w:ascii="Times New Roman" w:hAnsi="Times New Roman" w:cs="Times New Roman"/>
          <w:sz w:val="28"/>
          <w:szCs w:val="28"/>
        </w:rPr>
        <w:t xml:space="preserve"> </w:t>
      </w:r>
    </w:p>
    <w:p w:rsidR="00A85473" w:rsidRDefault="00A85473"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Болезненные ощущения могут исходить не только от слизистой оболочки, но и от твёрдых тканей зуба. При рецессиях происходит оголение шеек и корней зубов, и пациенты могут страдать от повышенной </w:t>
      </w:r>
      <w:r>
        <w:rPr>
          <w:rFonts w:ascii="Times New Roman" w:hAnsi="Times New Roman" w:cs="Times New Roman"/>
          <w:sz w:val="28"/>
          <w:szCs w:val="28"/>
        </w:rPr>
        <w:lastRenderedPageBreak/>
        <w:t>чувствительности. Для её купирования существуют различные лаки (</w:t>
      </w:r>
      <w:proofErr w:type="spellStart"/>
      <w:r>
        <w:rPr>
          <w:rFonts w:ascii="Times New Roman" w:hAnsi="Times New Roman" w:cs="Times New Roman"/>
          <w:sz w:val="28"/>
          <w:szCs w:val="28"/>
        </w:rPr>
        <w:t>Грудянов</w:t>
      </w:r>
      <w:proofErr w:type="spellEnd"/>
      <w:r>
        <w:rPr>
          <w:rFonts w:ascii="Times New Roman" w:hAnsi="Times New Roman" w:cs="Times New Roman"/>
          <w:sz w:val="28"/>
          <w:szCs w:val="28"/>
        </w:rPr>
        <w:t xml:space="preserve"> А.И, 2010).</w:t>
      </w:r>
    </w:p>
    <w:p w:rsidR="00AA3FC3" w:rsidRPr="00083F25" w:rsidRDefault="00AA3FC3" w:rsidP="00E664FB">
      <w:pPr>
        <w:spacing w:line="360" w:lineRule="auto"/>
        <w:rPr>
          <w:rFonts w:ascii="Times New Roman" w:hAnsi="Times New Roman" w:cs="Times New Roman"/>
          <w:sz w:val="28"/>
          <w:szCs w:val="28"/>
        </w:rPr>
      </w:pPr>
      <w:r>
        <w:rPr>
          <w:rFonts w:ascii="Times New Roman" w:hAnsi="Times New Roman" w:cs="Times New Roman"/>
          <w:sz w:val="28"/>
          <w:szCs w:val="28"/>
        </w:rPr>
        <w:t>Не стоит забывать, что обезболивающий эффект оказывают НПВС. Для местного применения есть препарат ОКИ в виде раствора</w:t>
      </w:r>
      <w:r w:rsidR="0097748A">
        <w:rPr>
          <w:rFonts w:ascii="Times New Roman" w:hAnsi="Times New Roman" w:cs="Times New Roman"/>
          <w:sz w:val="28"/>
          <w:szCs w:val="28"/>
        </w:rPr>
        <w:t xml:space="preserve"> для полоскания</w:t>
      </w:r>
      <w:r>
        <w:rPr>
          <w:rFonts w:ascii="Times New Roman" w:hAnsi="Times New Roman" w:cs="Times New Roman"/>
          <w:sz w:val="28"/>
          <w:szCs w:val="28"/>
        </w:rPr>
        <w:t xml:space="preserve">, его действующее вещество </w:t>
      </w:r>
      <w:proofErr w:type="spellStart"/>
      <w:r>
        <w:rPr>
          <w:rFonts w:ascii="Times New Roman" w:hAnsi="Times New Roman" w:cs="Times New Roman"/>
          <w:sz w:val="28"/>
          <w:szCs w:val="28"/>
        </w:rPr>
        <w:t>кетопрофен</w:t>
      </w:r>
      <w:proofErr w:type="spellEnd"/>
      <w:r>
        <w:rPr>
          <w:rFonts w:ascii="Times New Roman" w:hAnsi="Times New Roman" w:cs="Times New Roman"/>
          <w:sz w:val="28"/>
          <w:szCs w:val="28"/>
        </w:rPr>
        <w:t xml:space="preserve"> обуславливает выраженный обезболивающий, противовоспалительный эффекты</w:t>
      </w:r>
      <w:r w:rsidR="0097748A">
        <w:rPr>
          <w:rFonts w:ascii="Times New Roman" w:hAnsi="Times New Roman" w:cs="Times New Roman"/>
          <w:sz w:val="28"/>
          <w:szCs w:val="28"/>
        </w:rPr>
        <w:t xml:space="preserve"> (Государственный Реестр Лекарственных Средств)</w:t>
      </w:r>
      <w:r>
        <w:rPr>
          <w:rFonts w:ascii="Times New Roman" w:hAnsi="Times New Roman" w:cs="Times New Roman"/>
          <w:sz w:val="28"/>
          <w:szCs w:val="28"/>
        </w:rPr>
        <w:t>.</w:t>
      </w:r>
    </w:p>
    <w:p w:rsidR="00F46B89" w:rsidRDefault="00AA3FC3" w:rsidP="00E664FB">
      <w:pPr>
        <w:spacing w:line="360" w:lineRule="auto"/>
        <w:rPr>
          <w:rFonts w:ascii="Times New Roman" w:hAnsi="Times New Roman" w:cs="Times New Roman"/>
          <w:sz w:val="28"/>
          <w:szCs w:val="28"/>
        </w:rPr>
      </w:pPr>
      <w:r>
        <w:rPr>
          <w:rFonts w:ascii="Times New Roman" w:hAnsi="Times New Roman" w:cs="Times New Roman"/>
          <w:sz w:val="28"/>
          <w:szCs w:val="28"/>
        </w:rPr>
        <w:t>П</w:t>
      </w:r>
      <w:r w:rsidR="00BF1E5C">
        <w:rPr>
          <w:rFonts w:ascii="Times New Roman" w:hAnsi="Times New Roman" w:cs="Times New Roman"/>
          <w:sz w:val="28"/>
          <w:szCs w:val="28"/>
        </w:rPr>
        <w:t xml:space="preserve">ри наличии показаний </w:t>
      </w:r>
      <w:r w:rsidR="00BF1E5C" w:rsidRPr="00BF1E5C">
        <w:rPr>
          <w:rFonts w:ascii="Times New Roman" w:hAnsi="Times New Roman" w:cs="Times New Roman"/>
          <w:sz w:val="28"/>
          <w:szCs w:val="28"/>
        </w:rPr>
        <w:t>используют</w:t>
      </w:r>
      <w:r w:rsidRPr="00AA3FC3">
        <w:rPr>
          <w:rFonts w:ascii="Times New Roman" w:hAnsi="Times New Roman" w:cs="Times New Roman"/>
          <w:sz w:val="28"/>
          <w:szCs w:val="28"/>
        </w:rPr>
        <w:t xml:space="preserve"> </w:t>
      </w:r>
      <w:r>
        <w:rPr>
          <w:rFonts w:ascii="Times New Roman" w:hAnsi="Times New Roman" w:cs="Times New Roman"/>
          <w:sz w:val="28"/>
          <w:szCs w:val="28"/>
        </w:rPr>
        <w:t>м</w:t>
      </w:r>
      <w:r w:rsidRPr="00AA3FC3">
        <w:rPr>
          <w:rFonts w:ascii="Times New Roman" w:hAnsi="Times New Roman" w:cs="Times New Roman"/>
          <w:sz w:val="28"/>
          <w:szCs w:val="28"/>
        </w:rPr>
        <w:t xml:space="preserve">естные </w:t>
      </w:r>
      <w:proofErr w:type="spellStart"/>
      <w:r w:rsidRPr="00AA3FC3">
        <w:rPr>
          <w:rFonts w:ascii="Times New Roman" w:hAnsi="Times New Roman" w:cs="Times New Roman"/>
          <w:sz w:val="28"/>
          <w:szCs w:val="28"/>
        </w:rPr>
        <w:t>гемостатические</w:t>
      </w:r>
      <w:proofErr w:type="spellEnd"/>
      <w:r>
        <w:rPr>
          <w:rFonts w:ascii="Times New Roman" w:hAnsi="Times New Roman" w:cs="Times New Roman"/>
          <w:sz w:val="28"/>
          <w:szCs w:val="28"/>
        </w:rPr>
        <w:t xml:space="preserve"> средства</w:t>
      </w:r>
      <w:r w:rsidR="00BF1E5C">
        <w:rPr>
          <w:rFonts w:ascii="Times New Roman" w:hAnsi="Times New Roman" w:cs="Times New Roman"/>
          <w:sz w:val="28"/>
          <w:szCs w:val="28"/>
        </w:rPr>
        <w:t xml:space="preserve"> во время профессиональной гигиенической обработки и хирургических вмешательств. </w:t>
      </w:r>
    </w:p>
    <w:p w:rsidR="006E3C4C" w:rsidRPr="00083F25" w:rsidRDefault="00F46B89" w:rsidP="00E664FB">
      <w:pPr>
        <w:spacing w:line="360" w:lineRule="auto"/>
        <w:rPr>
          <w:rFonts w:ascii="Times New Roman" w:hAnsi="Times New Roman" w:cs="Times New Roman"/>
          <w:sz w:val="28"/>
          <w:szCs w:val="28"/>
        </w:rPr>
      </w:pPr>
      <w:r>
        <w:rPr>
          <w:rFonts w:ascii="Times New Roman" w:hAnsi="Times New Roman" w:cs="Times New Roman"/>
          <w:sz w:val="28"/>
          <w:szCs w:val="28"/>
        </w:rPr>
        <w:t>В послеоперационном периоде ц</w:t>
      </w:r>
      <w:r w:rsidR="00EB279A">
        <w:rPr>
          <w:rFonts w:ascii="Times New Roman" w:hAnsi="Times New Roman" w:cs="Times New Roman"/>
          <w:sz w:val="28"/>
          <w:szCs w:val="28"/>
        </w:rPr>
        <w:t>елесообразно использование защитных медикамен</w:t>
      </w:r>
      <w:r>
        <w:rPr>
          <w:rFonts w:ascii="Times New Roman" w:hAnsi="Times New Roman" w:cs="Times New Roman"/>
          <w:sz w:val="28"/>
          <w:szCs w:val="28"/>
        </w:rPr>
        <w:t>тозных повязок</w:t>
      </w:r>
      <w:r w:rsidR="00EB279A">
        <w:rPr>
          <w:rFonts w:ascii="Times New Roman" w:hAnsi="Times New Roman" w:cs="Times New Roman"/>
          <w:sz w:val="28"/>
          <w:szCs w:val="28"/>
        </w:rPr>
        <w:t>.</w:t>
      </w:r>
      <w:r>
        <w:rPr>
          <w:rFonts w:ascii="Times New Roman" w:hAnsi="Times New Roman" w:cs="Times New Roman"/>
          <w:sz w:val="28"/>
          <w:szCs w:val="28"/>
        </w:rPr>
        <w:t xml:space="preserve"> Они могут выполнять двойную функцию:</w:t>
      </w:r>
      <w:r w:rsidR="00AF2A76">
        <w:rPr>
          <w:rFonts w:ascii="Times New Roman" w:hAnsi="Times New Roman" w:cs="Times New Roman"/>
          <w:sz w:val="28"/>
          <w:szCs w:val="28"/>
        </w:rPr>
        <w:t xml:space="preserve"> помимо того, что плёнки</w:t>
      </w:r>
      <w:r>
        <w:rPr>
          <w:rFonts w:ascii="Times New Roman" w:hAnsi="Times New Roman" w:cs="Times New Roman"/>
          <w:sz w:val="28"/>
          <w:szCs w:val="28"/>
        </w:rPr>
        <w:t xml:space="preserve"> </w:t>
      </w:r>
      <w:r w:rsidR="00AF2A76">
        <w:rPr>
          <w:rFonts w:ascii="Times New Roman" w:hAnsi="Times New Roman" w:cs="Times New Roman"/>
          <w:sz w:val="28"/>
          <w:szCs w:val="28"/>
        </w:rPr>
        <w:t xml:space="preserve">механически защищают область, на которую наложены, они могут содержать различные добавки. </w:t>
      </w:r>
      <w:r w:rsidRPr="00F46B89">
        <w:rPr>
          <w:color w:val="000000"/>
          <w:sz w:val="27"/>
          <w:szCs w:val="27"/>
        </w:rPr>
        <w:t xml:space="preserve"> </w:t>
      </w:r>
      <w:r>
        <w:rPr>
          <w:rFonts w:ascii="Times New Roman" w:hAnsi="Times New Roman" w:cs="Times New Roman"/>
          <w:sz w:val="28"/>
          <w:szCs w:val="28"/>
        </w:rPr>
        <w:t>Пленка «</w:t>
      </w:r>
      <w:proofErr w:type="spellStart"/>
      <w:r>
        <w:rPr>
          <w:rFonts w:ascii="Times New Roman" w:hAnsi="Times New Roman" w:cs="Times New Roman"/>
          <w:sz w:val="28"/>
          <w:szCs w:val="28"/>
        </w:rPr>
        <w:t>Диплен-дента</w:t>
      </w:r>
      <w:proofErr w:type="spellEnd"/>
      <w:r>
        <w:rPr>
          <w:rFonts w:ascii="Times New Roman" w:hAnsi="Times New Roman" w:cs="Times New Roman"/>
          <w:sz w:val="28"/>
          <w:szCs w:val="28"/>
        </w:rPr>
        <w:t>» имеет в составе лекарственные вещества</w:t>
      </w:r>
      <w:r w:rsidR="00AF2A76">
        <w:rPr>
          <w:rFonts w:ascii="Times New Roman" w:hAnsi="Times New Roman" w:cs="Times New Roman"/>
          <w:sz w:val="28"/>
          <w:szCs w:val="28"/>
        </w:rPr>
        <w:t xml:space="preserve"> в небольших концент</w:t>
      </w:r>
      <w:r w:rsidR="00716904">
        <w:rPr>
          <w:rFonts w:ascii="Times New Roman" w:hAnsi="Times New Roman" w:cs="Times New Roman"/>
          <w:sz w:val="28"/>
          <w:szCs w:val="28"/>
        </w:rPr>
        <w:t>рациях и может применяться самос</w:t>
      </w:r>
      <w:r w:rsidR="00AF2A76">
        <w:rPr>
          <w:rFonts w:ascii="Times New Roman" w:hAnsi="Times New Roman" w:cs="Times New Roman"/>
          <w:sz w:val="28"/>
          <w:szCs w:val="28"/>
        </w:rPr>
        <w:t>тоятельно</w:t>
      </w:r>
      <w:r>
        <w:rPr>
          <w:rFonts w:ascii="Times New Roman" w:hAnsi="Times New Roman" w:cs="Times New Roman"/>
          <w:sz w:val="28"/>
          <w:szCs w:val="28"/>
        </w:rPr>
        <w:t>, а также может служить в качестве</w:t>
      </w:r>
      <w:r w:rsidRPr="00F46B89">
        <w:rPr>
          <w:rFonts w:ascii="Times New Roman" w:hAnsi="Times New Roman" w:cs="Times New Roman"/>
          <w:sz w:val="28"/>
          <w:szCs w:val="28"/>
        </w:rPr>
        <w:t xml:space="preserve"> </w:t>
      </w:r>
      <w:proofErr w:type="spellStart"/>
      <w:r w:rsidRPr="00F46B89">
        <w:rPr>
          <w:rFonts w:ascii="Times New Roman" w:hAnsi="Times New Roman" w:cs="Times New Roman"/>
          <w:sz w:val="28"/>
          <w:szCs w:val="28"/>
        </w:rPr>
        <w:t>пародонтальной</w:t>
      </w:r>
      <w:proofErr w:type="spellEnd"/>
      <w:r>
        <w:rPr>
          <w:rFonts w:ascii="Times New Roman" w:hAnsi="Times New Roman" w:cs="Times New Roman"/>
          <w:sz w:val="28"/>
          <w:szCs w:val="28"/>
        </w:rPr>
        <w:t xml:space="preserve"> повязки на маргинальны</w:t>
      </w:r>
      <w:r w:rsidRPr="00F46B89">
        <w:rPr>
          <w:rFonts w:ascii="Times New Roman" w:hAnsi="Times New Roman" w:cs="Times New Roman"/>
          <w:sz w:val="28"/>
          <w:szCs w:val="28"/>
        </w:rPr>
        <w:t>й пародонт</w:t>
      </w:r>
      <w:r w:rsidR="00AF2A76">
        <w:rPr>
          <w:rFonts w:ascii="Times New Roman" w:hAnsi="Times New Roman" w:cs="Times New Roman"/>
          <w:sz w:val="28"/>
          <w:szCs w:val="28"/>
        </w:rPr>
        <w:t xml:space="preserve"> и</w:t>
      </w:r>
      <w:r>
        <w:rPr>
          <w:rFonts w:ascii="Times New Roman" w:hAnsi="Times New Roman" w:cs="Times New Roman"/>
          <w:sz w:val="28"/>
          <w:szCs w:val="28"/>
        </w:rPr>
        <w:t xml:space="preserve"> защищать </w:t>
      </w:r>
      <w:proofErr w:type="spellStart"/>
      <w:r>
        <w:rPr>
          <w:rFonts w:ascii="Times New Roman" w:hAnsi="Times New Roman" w:cs="Times New Roman"/>
          <w:sz w:val="28"/>
          <w:szCs w:val="28"/>
        </w:rPr>
        <w:t>пародонтальный</w:t>
      </w:r>
      <w:proofErr w:type="spellEnd"/>
      <w:r>
        <w:rPr>
          <w:rFonts w:ascii="Times New Roman" w:hAnsi="Times New Roman" w:cs="Times New Roman"/>
          <w:sz w:val="28"/>
          <w:szCs w:val="28"/>
        </w:rPr>
        <w:t xml:space="preserve"> карман с введёнными в него лекарственными средствами (</w:t>
      </w:r>
      <w:proofErr w:type="spellStart"/>
      <w:r>
        <w:rPr>
          <w:rFonts w:ascii="Times New Roman" w:hAnsi="Times New Roman" w:cs="Times New Roman"/>
          <w:sz w:val="28"/>
          <w:szCs w:val="28"/>
        </w:rPr>
        <w:t>Грудянов</w:t>
      </w:r>
      <w:proofErr w:type="spellEnd"/>
      <w:r>
        <w:rPr>
          <w:rFonts w:ascii="Times New Roman" w:hAnsi="Times New Roman" w:cs="Times New Roman"/>
          <w:sz w:val="28"/>
          <w:szCs w:val="28"/>
        </w:rPr>
        <w:t xml:space="preserve"> А.И. 2008)</w:t>
      </w:r>
      <w:r w:rsidRPr="00F46B89">
        <w:rPr>
          <w:rFonts w:ascii="Times New Roman" w:hAnsi="Times New Roman" w:cs="Times New Roman"/>
          <w:sz w:val="28"/>
          <w:szCs w:val="28"/>
        </w:rPr>
        <w:t>.</w:t>
      </w:r>
    </w:p>
    <w:p w:rsidR="00083F25" w:rsidRPr="00247328" w:rsidRDefault="00247328" w:rsidP="00A43C85">
      <w:pPr>
        <w:spacing w:line="360" w:lineRule="auto"/>
        <w:rPr>
          <w:rFonts w:ascii="Times New Roman" w:hAnsi="Times New Roman" w:cs="Times New Roman"/>
          <w:sz w:val="28"/>
          <w:szCs w:val="28"/>
        </w:rPr>
      </w:pPr>
      <w:r w:rsidRPr="00247328">
        <w:rPr>
          <w:rFonts w:ascii="Times New Roman" w:hAnsi="Times New Roman" w:cs="Times New Roman"/>
          <w:sz w:val="28"/>
          <w:szCs w:val="28"/>
        </w:rPr>
        <w:br w:type="page"/>
      </w:r>
    </w:p>
    <w:p w:rsidR="00A3731F" w:rsidRDefault="00EB23ED" w:rsidP="00E664FB">
      <w:pPr>
        <w:spacing w:line="360" w:lineRule="auto"/>
        <w:ind w:firstLine="0"/>
        <w:rPr>
          <w:rFonts w:ascii="Times New Roman" w:hAnsi="Times New Roman" w:cs="Times New Roman"/>
          <w:b/>
          <w:sz w:val="32"/>
          <w:szCs w:val="32"/>
        </w:rPr>
      </w:pPr>
      <w:r w:rsidRPr="00EB23ED">
        <w:rPr>
          <w:rFonts w:ascii="Times New Roman" w:hAnsi="Times New Roman" w:cs="Times New Roman"/>
          <w:b/>
          <w:sz w:val="32"/>
          <w:szCs w:val="32"/>
        </w:rPr>
        <w:lastRenderedPageBreak/>
        <w:t>1.5 Индексная оценка состояния тканей пародонта</w:t>
      </w:r>
    </w:p>
    <w:p w:rsidR="00EB23ED" w:rsidRDefault="00EB23E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Индексная оценка – неотъемлемая часть обследования пациентов с заболеваниями пародонта. Этот метод позволяет отобразить клиническую картину в наиболее достоверной и при этом доступной для врача форме – в числовом выражении. При этом оценка проводится на </w:t>
      </w:r>
      <w:r w:rsidR="0090430A">
        <w:rPr>
          <w:rFonts w:ascii="Times New Roman" w:hAnsi="Times New Roman" w:cs="Times New Roman"/>
          <w:sz w:val="28"/>
          <w:szCs w:val="28"/>
        </w:rPr>
        <w:t>клиническом этапе и не требует направления к другим специалистам, без чего трудно представить такие дополнительные методы обследования, как анализ крови или определение микробиологического состава пародонтальных карманов</w:t>
      </w:r>
      <w:r w:rsidR="00126847">
        <w:rPr>
          <w:rFonts w:ascii="Times New Roman" w:hAnsi="Times New Roman" w:cs="Times New Roman"/>
          <w:sz w:val="28"/>
          <w:szCs w:val="28"/>
        </w:rPr>
        <w:t>. И</w:t>
      </w:r>
      <w:r w:rsidR="00126847" w:rsidRPr="00126847">
        <w:rPr>
          <w:rFonts w:ascii="Times New Roman" w:hAnsi="Times New Roman" w:cs="Times New Roman"/>
          <w:sz w:val="28"/>
          <w:szCs w:val="28"/>
        </w:rPr>
        <w:t>н</w:t>
      </w:r>
      <w:r w:rsidR="00126847">
        <w:rPr>
          <w:rFonts w:ascii="Times New Roman" w:hAnsi="Times New Roman" w:cs="Times New Roman"/>
          <w:sz w:val="28"/>
          <w:szCs w:val="28"/>
        </w:rPr>
        <w:t>дексы, используемые при заболеваниях пародонта, дают объективную характеристику гигиенического состояния полости рта, степени</w:t>
      </w:r>
      <w:r w:rsidR="00126847" w:rsidRPr="00126847">
        <w:rPr>
          <w:rFonts w:ascii="Times New Roman" w:hAnsi="Times New Roman" w:cs="Times New Roman"/>
          <w:sz w:val="28"/>
          <w:szCs w:val="28"/>
        </w:rPr>
        <w:t xml:space="preserve"> воспалительного проц</w:t>
      </w:r>
      <w:r w:rsidR="00126847">
        <w:rPr>
          <w:rFonts w:ascii="Times New Roman" w:hAnsi="Times New Roman" w:cs="Times New Roman"/>
          <w:sz w:val="28"/>
          <w:szCs w:val="28"/>
        </w:rPr>
        <w:t>есса, состояния</w:t>
      </w:r>
      <w:r w:rsidR="00126847" w:rsidRPr="00126847">
        <w:rPr>
          <w:rFonts w:ascii="Times New Roman" w:hAnsi="Times New Roman" w:cs="Times New Roman"/>
          <w:sz w:val="28"/>
          <w:szCs w:val="28"/>
        </w:rPr>
        <w:t xml:space="preserve"> периферических сосудов в тканях пародонта, изменения в костной ткани альвеол</w:t>
      </w:r>
      <w:r w:rsidR="0097748A">
        <w:rPr>
          <w:rFonts w:ascii="Times New Roman" w:hAnsi="Times New Roman" w:cs="Times New Roman"/>
          <w:sz w:val="28"/>
          <w:szCs w:val="28"/>
        </w:rPr>
        <w:t>ярного отростка</w:t>
      </w:r>
      <w:r w:rsidR="001C2759">
        <w:rPr>
          <w:rFonts w:ascii="Times New Roman" w:hAnsi="Times New Roman" w:cs="Times New Roman"/>
          <w:sz w:val="28"/>
          <w:szCs w:val="28"/>
        </w:rPr>
        <w:t xml:space="preserve"> </w:t>
      </w:r>
      <w:r w:rsidR="00126847">
        <w:rPr>
          <w:rFonts w:ascii="Times New Roman" w:hAnsi="Times New Roman" w:cs="Times New Roman"/>
          <w:sz w:val="28"/>
          <w:szCs w:val="28"/>
        </w:rPr>
        <w:t>и позволяют сравнивать результаты в динамике</w:t>
      </w:r>
      <w:r w:rsidR="001C2759">
        <w:rPr>
          <w:rFonts w:ascii="Times New Roman" w:hAnsi="Times New Roman" w:cs="Times New Roman"/>
          <w:sz w:val="28"/>
          <w:szCs w:val="28"/>
        </w:rPr>
        <w:t xml:space="preserve"> (</w:t>
      </w:r>
      <w:r w:rsidR="001C2759" w:rsidRPr="001C2759">
        <w:rPr>
          <w:rFonts w:ascii="Times New Roman" w:hAnsi="Times New Roman" w:cs="Times New Roman"/>
          <w:sz w:val="28"/>
          <w:szCs w:val="28"/>
        </w:rPr>
        <w:t xml:space="preserve">Г. М. </w:t>
      </w:r>
      <w:proofErr w:type="spellStart"/>
      <w:r w:rsidR="001C2759" w:rsidRPr="001C2759">
        <w:rPr>
          <w:rFonts w:ascii="Times New Roman" w:hAnsi="Times New Roman" w:cs="Times New Roman"/>
          <w:sz w:val="28"/>
          <w:szCs w:val="28"/>
        </w:rPr>
        <w:t>Флейшер</w:t>
      </w:r>
      <w:proofErr w:type="spellEnd"/>
      <w:r w:rsidR="001C2759" w:rsidRPr="001C2759">
        <w:rPr>
          <w:rFonts w:ascii="Times New Roman" w:hAnsi="Times New Roman" w:cs="Times New Roman"/>
          <w:sz w:val="28"/>
          <w:szCs w:val="28"/>
        </w:rPr>
        <w:t>, 2019</w:t>
      </w:r>
      <w:r w:rsidR="001C2759">
        <w:rPr>
          <w:rFonts w:ascii="Times New Roman" w:hAnsi="Times New Roman" w:cs="Times New Roman"/>
          <w:sz w:val="28"/>
          <w:szCs w:val="28"/>
        </w:rPr>
        <w:t>).</w:t>
      </w:r>
      <w:r w:rsidR="00237B26">
        <w:rPr>
          <w:rFonts w:ascii="Times New Roman" w:hAnsi="Times New Roman" w:cs="Times New Roman"/>
          <w:sz w:val="28"/>
          <w:szCs w:val="28"/>
        </w:rPr>
        <w:t xml:space="preserve"> Благодаря своей информативности этот метод получил широкое распространение</w:t>
      </w:r>
      <w:r w:rsidR="00081F8C">
        <w:rPr>
          <w:rFonts w:ascii="Times New Roman" w:hAnsi="Times New Roman" w:cs="Times New Roman"/>
          <w:sz w:val="28"/>
          <w:szCs w:val="28"/>
        </w:rPr>
        <w:t xml:space="preserve"> и используется не только на этапах диагностики, но и для оценки эффективности проводимых лечебных мероприятий.</w:t>
      </w:r>
    </w:p>
    <w:p w:rsidR="001C2759" w:rsidRDefault="001C2759" w:rsidP="00E664FB">
      <w:pPr>
        <w:spacing w:line="360" w:lineRule="auto"/>
        <w:rPr>
          <w:rFonts w:ascii="Times New Roman" w:hAnsi="Times New Roman" w:cs="Times New Roman"/>
          <w:sz w:val="28"/>
          <w:szCs w:val="28"/>
        </w:rPr>
      </w:pPr>
      <w:r>
        <w:rPr>
          <w:rFonts w:ascii="Times New Roman" w:hAnsi="Times New Roman" w:cs="Times New Roman"/>
          <w:sz w:val="28"/>
          <w:szCs w:val="28"/>
        </w:rPr>
        <w:t>Можно выделить 3 группы индексов:</w:t>
      </w:r>
    </w:p>
    <w:p w:rsidR="001C2759" w:rsidRDefault="001C2759" w:rsidP="00E664FB">
      <w:pPr>
        <w:pStyle w:val="a4"/>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Обратимые – индексы, позволяющие оценить динамику развития заболевания и эффективность лечебных мероприятий. Сюда относят показатели, </w:t>
      </w:r>
      <w:r w:rsidRPr="001C2759">
        <w:rPr>
          <w:rFonts w:ascii="Times New Roman" w:hAnsi="Times New Roman" w:cs="Times New Roman"/>
          <w:sz w:val="28"/>
          <w:szCs w:val="28"/>
        </w:rPr>
        <w:t>характеризующие интенсивность воспаления десен, наличие кровоточивости, патологической подвижности зубов</w:t>
      </w:r>
      <w:r>
        <w:rPr>
          <w:rFonts w:ascii="Times New Roman" w:hAnsi="Times New Roman" w:cs="Times New Roman"/>
          <w:sz w:val="28"/>
          <w:szCs w:val="28"/>
        </w:rPr>
        <w:t xml:space="preserve">, </w:t>
      </w:r>
      <w:r w:rsidRPr="001C2759">
        <w:rPr>
          <w:rFonts w:ascii="Times New Roman" w:hAnsi="Times New Roman" w:cs="Times New Roman"/>
          <w:sz w:val="28"/>
          <w:szCs w:val="28"/>
        </w:rPr>
        <w:t>глубину пародонтальных карманов</w:t>
      </w:r>
      <w:r>
        <w:rPr>
          <w:rFonts w:ascii="Times New Roman" w:hAnsi="Times New Roman" w:cs="Times New Roman"/>
          <w:sz w:val="28"/>
          <w:szCs w:val="28"/>
        </w:rPr>
        <w:t>, а также индексы гигиены.</w:t>
      </w:r>
    </w:p>
    <w:p w:rsidR="00803CC9" w:rsidRDefault="001C2759" w:rsidP="00E664FB">
      <w:pPr>
        <w:pStyle w:val="a4"/>
        <w:numPr>
          <w:ilvl w:val="0"/>
          <w:numId w:val="18"/>
        </w:numPr>
        <w:spacing w:line="360" w:lineRule="auto"/>
        <w:rPr>
          <w:rFonts w:ascii="Times New Roman" w:hAnsi="Times New Roman" w:cs="Times New Roman"/>
          <w:sz w:val="28"/>
          <w:szCs w:val="28"/>
        </w:rPr>
      </w:pPr>
      <w:r w:rsidRPr="00803CC9">
        <w:rPr>
          <w:rFonts w:ascii="Times New Roman" w:hAnsi="Times New Roman" w:cs="Times New Roman"/>
          <w:sz w:val="28"/>
          <w:szCs w:val="28"/>
        </w:rPr>
        <w:t>Необратимые индексы характеризу</w:t>
      </w:r>
      <w:r w:rsidR="00803CC9" w:rsidRPr="00803CC9">
        <w:rPr>
          <w:rFonts w:ascii="Times New Roman" w:hAnsi="Times New Roman" w:cs="Times New Roman"/>
          <w:sz w:val="28"/>
          <w:szCs w:val="28"/>
        </w:rPr>
        <w:t>ют выраженность</w:t>
      </w:r>
      <w:r w:rsidRPr="00803CC9">
        <w:rPr>
          <w:rFonts w:ascii="Times New Roman" w:hAnsi="Times New Roman" w:cs="Times New Roman"/>
          <w:sz w:val="28"/>
          <w:szCs w:val="28"/>
        </w:rPr>
        <w:t xml:space="preserve"> процессов,</w:t>
      </w:r>
      <w:r w:rsidR="00803CC9" w:rsidRPr="00803CC9">
        <w:rPr>
          <w:rFonts w:ascii="Times New Roman" w:hAnsi="Times New Roman" w:cs="Times New Roman"/>
          <w:sz w:val="28"/>
          <w:szCs w:val="28"/>
        </w:rPr>
        <w:t xml:space="preserve"> которые не претерпевают обратного развития. К ним относятся</w:t>
      </w:r>
      <w:r w:rsidRPr="00803CC9">
        <w:rPr>
          <w:rFonts w:ascii="Times New Roman" w:hAnsi="Times New Roman" w:cs="Times New Roman"/>
          <w:sz w:val="28"/>
          <w:szCs w:val="28"/>
        </w:rPr>
        <w:t xml:space="preserve"> резорбция костной ткани</w:t>
      </w:r>
      <w:r w:rsidR="00803CC9">
        <w:rPr>
          <w:rFonts w:ascii="Times New Roman" w:hAnsi="Times New Roman" w:cs="Times New Roman"/>
          <w:sz w:val="28"/>
          <w:szCs w:val="28"/>
        </w:rPr>
        <w:t xml:space="preserve"> и</w:t>
      </w:r>
      <w:r w:rsidR="00803CC9" w:rsidRPr="00803CC9">
        <w:rPr>
          <w:rFonts w:ascii="Times New Roman" w:hAnsi="Times New Roman" w:cs="Times New Roman"/>
          <w:sz w:val="28"/>
          <w:szCs w:val="28"/>
        </w:rPr>
        <w:t xml:space="preserve"> рецесс</w:t>
      </w:r>
      <w:r w:rsidRPr="00803CC9">
        <w:rPr>
          <w:rFonts w:ascii="Times New Roman" w:hAnsi="Times New Roman" w:cs="Times New Roman"/>
          <w:sz w:val="28"/>
          <w:szCs w:val="28"/>
        </w:rPr>
        <w:t>ия десны.</w:t>
      </w:r>
    </w:p>
    <w:p w:rsidR="00C469FE" w:rsidRDefault="00803CC9" w:rsidP="00C469FE">
      <w:pPr>
        <w:pStyle w:val="a4"/>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Сложные индексы содержат сочетание обратимых и необратимых показателей и позволяют оценить состояние тканей пародонта более полно.</w:t>
      </w:r>
      <w:r w:rsidR="00081F8C">
        <w:rPr>
          <w:rFonts w:ascii="Times New Roman" w:hAnsi="Times New Roman" w:cs="Times New Roman"/>
          <w:sz w:val="28"/>
          <w:szCs w:val="28"/>
        </w:rPr>
        <w:t xml:space="preserve"> </w:t>
      </w:r>
    </w:p>
    <w:p w:rsidR="00803CC9" w:rsidRPr="009E2BA5" w:rsidRDefault="00081F8C" w:rsidP="009E2BA5">
      <w:pPr>
        <w:spacing w:line="360" w:lineRule="auto"/>
        <w:rPr>
          <w:rFonts w:ascii="Times New Roman" w:hAnsi="Times New Roman" w:cs="Times New Roman"/>
          <w:sz w:val="28"/>
          <w:szCs w:val="28"/>
        </w:rPr>
      </w:pPr>
      <w:r w:rsidRPr="009E2BA5">
        <w:rPr>
          <w:rFonts w:ascii="Times New Roman" w:hAnsi="Times New Roman" w:cs="Times New Roman"/>
          <w:sz w:val="28"/>
          <w:szCs w:val="28"/>
        </w:rPr>
        <w:lastRenderedPageBreak/>
        <w:t xml:space="preserve">Необходимо признать, что не существует индекса, который исчерпывающе мог бы охарактеризовать всю клинико-рентгенологическую картину. Поэтому в стоматологической практике, как правило, используют несколько показателей. </w:t>
      </w:r>
    </w:p>
    <w:p w:rsidR="00614EB1" w:rsidRDefault="00F425F7" w:rsidP="00E664FB">
      <w:pPr>
        <w:pStyle w:val="a4"/>
        <w:numPr>
          <w:ilvl w:val="0"/>
          <w:numId w:val="24"/>
        </w:numPr>
        <w:spacing w:line="360" w:lineRule="auto"/>
        <w:ind w:left="0" w:firstLine="357"/>
        <w:rPr>
          <w:rFonts w:ascii="Times New Roman" w:hAnsi="Times New Roman" w:cs="Times New Roman"/>
          <w:bCs/>
          <w:sz w:val="28"/>
          <w:szCs w:val="28"/>
        </w:rPr>
      </w:pPr>
      <w:r w:rsidRPr="007D03B9">
        <w:rPr>
          <w:rFonts w:ascii="Times New Roman" w:hAnsi="Times New Roman" w:cs="Times New Roman"/>
          <w:bCs/>
          <w:sz w:val="28"/>
          <w:szCs w:val="28"/>
        </w:rPr>
        <w:t>Одним из первы</w:t>
      </w:r>
      <w:r w:rsidR="007D03B9">
        <w:rPr>
          <w:rFonts w:ascii="Times New Roman" w:hAnsi="Times New Roman" w:cs="Times New Roman"/>
          <w:bCs/>
          <w:sz w:val="28"/>
          <w:szCs w:val="28"/>
        </w:rPr>
        <w:t>х был разработан индекс гигиены</w:t>
      </w:r>
      <w:r w:rsidR="00081F8C" w:rsidRPr="007D03B9">
        <w:rPr>
          <w:rFonts w:ascii="Times New Roman" w:hAnsi="Times New Roman" w:cs="Times New Roman"/>
          <w:sz w:val="28"/>
          <w:szCs w:val="28"/>
        </w:rPr>
        <w:t xml:space="preserve"> </w:t>
      </w:r>
      <w:r w:rsidR="00081F8C" w:rsidRPr="007D03B9">
        <w:rPr>
          <w:rFonts w:ascii="Times New Roman" w:hAnsi="Times New Roman" w:cs="Times New Roman"/>
          <w:bCs/>
          <w:sz w:val="28"/>
          <w:szCs w:val="28"/>
        </w:rPr>
        <w:t xml:space="preserve">по методу </w:t>
      </w:r>
      <w:proofErr w:type="spellStart"/>
      <w:r w:rsidR="00081F8C" w:rsidRPr="007D03B9">
        <w:rPr>
          <w:rFonts w:ascii="Times New Roman" w:hAnsi="Times New Roman" w:cs="Times New Roman"/>
          <w:bCs/>
          <w:sz w:val="28"/>
          <w:szCs w:val="28"/>
        </w:rPr>
        <w:t>Ю.А.Федорова</w:t>
      </w:r>
      <w:proofErr w:type="spellEnd"/>
      <w:r w:rsidR="00081F8C" w:rsidRPr="007D03B9">
        <w:rPr>
          <w:rFonts w:ascii="Times New Roman" w:hAnsi="Times New Roman" w:cs="Times New Roman"/>
          <w:bCs/>
          <w:sz w:val="28"/>
          <w:szCs w:val="28"/>
        </w:rPr>
        <w:t xml:space="preserve"> и </w:t>
      </w:r>
      <w:proofErr w:type="spellStart"/>
      <w:r w:rsidR="00081F8C" w:rsidRPr="007D03B9">
        <w:rPr>
          <w:rFonts w:ascii="Times New Roman" w:hAnsi="Times New Roman" w:cs="Times New Roman"/>
          <w:bCs/>
          <w:sz w:val="28"/>
          <w:szCs w:val="28"/>
        </w:rPr>
        <w:t>В.В.Володкиной</w:t>
      </w:r>
      <w:proofErr w:type="spellEnd"/>
      <w:r w:rsidR="007D03B9">
        <w:rPr>
          <w:rFonts w:ascii="Times New Roman" w:hAnsi="Times New Roman" w:cs="Times New Roman"/>
          <w:bCs/>
          <w:sz w:val="28"/>
          <w:szCs w:val="28"/>
        </w:rPr>
        <w:t>, он</w:t>
      </w:r>
      <w:r w:rsidRPr="007D03B9">
        <w:rPr>
          <w:rFonts w:ascii="Times New Roman" w:hAnsi="Times New Roman" w:cs="Times New Roman"/>
          <w:bCs/>
          <w:sz w:val="28"/>
          <w:szCs w:val="28"/>
        </w:rPr>
        <w:t xml:space="preserve"> был предложен в 1971, </w:t>
      </w:r>
      <w:r w:rsidR="00F61A2F" w:rsidRPr="007D03B9">
        <w:rPr>
          <w:rFonts w:ascii="Times New Roman" w:hAnsi="Times New Roman" w:cs="Times New Roman"/>
          <w:bCs/>
          <w:sz w:val="28"/>
          <w:szCs w:val="28"/>
        </w:rPr>
        <w:t xml:space="preserve">а позже, </w:t>
      </w:r>
      <w:r w:rsidRPr="007D03B9">
        <w:rPr>
          <w:rFonts w:ascii="Times New Roman" w:hAnsi="Times New Roman" w:cs="Times New Roman"/>
          <w:bCs/>
          <w:sz w:val="28"/>
          <w:szCs w:val="28"/>
        </w:rPr>
        <w:t>в 1982</w:t>
      </w:r>
      <w:r w:rsidR="00F61A2F" w:rsidRPr="007D03B9">
        <w:rPr>
          <w:rFonts w:ascii="Times New Roman" w:hAnsi="Times New Roman" w:cs="Times New Roman"/>
          <w:bCs/>
          <w:sz w:val="28"/>
          <w:szCs w:val="28"/>
        </w:rPr>
        <w:t xml:space="preserve"> году,</w:t>
      </w:r>
      <w:r w:rsidRPr="007D03B9">
        <w:rPr>
          <w:rFonts w:ascii="Times New Roman" w:hAnsi="Times New Roman" w:cs="Times New Roman"/>
          <w:bCs/>
          <w:sz w:val="28"/>
          <w:szCs w:val="28"/>
        </w:rPr>
        <w:t xml:space="preserve"> был модифицирован</w:t>
      </w:r>
      <w:r w:rsidR="00614EB1" w:rsidRPr="007D03B9">
        <w:rPr>
          <w:rFonts w:ascii="Times New Roman" w:hAnsi="Times New Roman" w:cs="Times New Roman"/>
          <w:bCs/>
          <w:sz w:val="28"/>
          <w:szCs w:val="28"/>
        </w:rPr>
        <w:t xml:space="preserve"> </w:t>
      </w:r>
      <w:proofErr w:type="spellStart"/>
      <w:r w:rsidR="00614EB1" w:rsidRPr="007D03B9">
        <w:rPr>
          <w:rFonts w:ascii="Times New Roman" w:hAnsi="Times New Roman" w:cs="Times New Roman"/>
          <w:bCs/>
          <w:sz w:val="28"/>
          <w:szCs w:val="28"/>
        </w:rPr>
        <w:t>Л.В.Володкиной</w:t>
      </w:r>
      <w:proofErr w:type="spellEnd"/>
      <w:r w:rsidR="00F61A2F" w:rsidRPr="007D03B9">
        <w:rPr>
          <w:rFonts w:ascii="Times New Roman" w:hAnsi="Times New Roman" w:cs="Times New Roman"/>
          <w:bCs/>
          <w:sz w:val="28"/>
          <w:szCs w:val="28"/>
        </w:rPr>
        <w:t xml:space="preserve">. </w:t>
      </w:r>
      <w:r w:rsidR="007D03B9" w:rsidRPr="007D03B9">
        <w:rPr>
          <w:rFonts w:ascii="Times New Roman" w:hAnsi="Times New Roman" w:cs="Times New Roman"/>
          <w:bCs/>
          <w:sz w:val="28"/>
          <w:szCs w:val="28"/>
        </w:rPr>
        <w:t>Метод основан на окрашивании зубных отложений</w:t>
      </w:r>
      <w:r w:rsidR="00E87EC6" w:rsidRPr="007D03B9">
        <w:rPr>
          <w:rFonts w:ascii="Times New Roman" w:hAnsi="Times New Roman" w:cs="Times New Roman"/>
          <w:bCs/>
          <w:sz w:val="28"/>
          <w:szCs w:val="28"/>
        </w:rPr>
        <w:t xml:space="preserve"> раствор</w:t>
      </w:r>
      <w:r w:rsidR="007D03B9">
        <w:rPr>
          <w:rFonts w:ascii="Times New Roman" w:hAnsi="Times New Roman" w:cs="Times New Roman"/>
          <w:bCs/>
          <w:sz w:val="28"/>
          <w:szCs w:val="28"/>
        </w:rPr>
        <w:t>ом</w:t>
      </w:r>
      <w:r w:rsidR="00E87EC6" w:rsidRPr="007D03B9">
        <w:rPr>
          <w:rFonts w:ascii="Times New Roman" w:hAnsi="Times New Roman" w:cs="Times New Roman"/>
          <w:bCs/>
          <w:sz w:val="28"/>
          <w:szCs w:val="28"/>
        </w:rPr>
        <w:t xml:space="preserve"> Шиллера – Писарева.</w:t>
      </w:r>
      <w:r w:rsidR="00F61A2F" w:rsidRPr="007D03B9">
        <w:rPr>
          <w:rFonts w:ascii="Times New Roman" w:hAnsi="Times New Roman" w:cs="Times New Roman"/>
          <w:bCs/>
          <w:sz w:val="28"/>
          <w:szCs w:val="28"/>
        </w:rPr>
        <w:t xml:space="preserve"> </w:t>
      </w:r>
      <w:r w:rsidR="007D03B9">
        <w:rPr>
          <w:rFonts w:ascii="Times New Roman" w:hAnsi="Times New Roman" w:cs="Times New Roman"/>
          <w:bCs/>
          <w:sz w:val="28"/>
          <w:szCs w:val="28"/>
        </w:rPr>
        <w:t>О</w:t>
      </w:r>
      <w:r w:rsidR="00F61A2F" w:rsidRPr="007D03B9">
        <w:rPr>
          <w:rFonts w:ascii="Times New Roman" w:hAnsi="Times New Roman" w:cs="Times New Roman"/>
          <w:bCs/>
          <w:sz w:val="28"/>
          <w:szCs w:val="28"/>
        </w:rPr>
        <w:t>крашивают</w:t>
      </w:r>
      <w:r w:rsidR="00614EB1" w:rsidRPr="007D03B9">
        <w:rPr>
          <w:rFonts w:ascii="Times New Roman" w:hAnsi="Times New Roman" w:cs="Times New Roman"/>
          <w:bCs/>
          <w:sz w:val="28"/>
          <w:szCs w:val="28"/>
        </w:rPr>
        <w:t xml:space="preserve"> вестибулярные поверхности нижних резцов и клыков</w:t>
      </w:r>
      <w:r w:rsidR="007D03B9">
        <w:rPr>
          <w:rFonts w:ascii="Times New Roman" w:hAnsi="Times New Roman" w:cs="Times New Roman"/>
          <w:bCs/>
          <w:sz w:val="28"/>
          <w:szCs w:val="28"/>
        </w:rPr>
        <w:t xml:space="preserve">. Производится количественная и качественная оценка. Качественная отражает интенсивность окрашивания, различают 3 степени: полное отсутствие, окрашивание в желтый или коричневый цвет. Количественная оценка отражает площадь окрашенной поверхности, она может варьировать от полного отсутствия до окрашивания всей поверхности зуба, на основании этого каждому зубу присуждается от 1 до 5 баллов, затем находят среднее арифметическое. Соответственно, уровень гигиены может быть хорошим, удовлетворительным, неудовлетворительным, плохим и очень плохим. </w:t>
      </w:r>
      <w:r w:rsidR="00614EB1" w:rsidRPr="007D03B9">
        <w:rPr>
          <w:rFonts w:ascii="Times New Roman" w:hAnsi="Times New Roman" w:cs="Times New Roman"/>
          <w:bCs/>
          <w:sz w:val="28"/>
          <w:szCs w:val="28"/>
        </w:rPr>
        <w:t>Модифицированный индекс отличается тем, что исследование проводится у 16 зубов (1.6, 1.3, 1.2, 1.1, 2.1, 2.2, 2.3, 2.5, 3.6, 3.3, 3.2, 3.1, 4.1, 4.2, 4.3, 4.5).</w:t>
      </w:r>
    </w:p>
    <w:p w:rsidR="00F56A8E" w:rsidRPr="00F56A8E" w:rsidRDefault="00F56A8E" w:rsidP="00E664FB">
      <w:pPr>
        <w:spacing w:line="360" w:lineRule="auto"/>
        <w:rPr>
          <w:rFonts w:ascii="Times New Roman" w:hAnsi="Times New Roman" w:cs="Times New Roman"/>
          <w:bCs/>
          <w:sz w:val="28"/>
          <w:szCs w:val="28"/>
        </w:rPr>
      </w:pPr>
    </w:p>
    <w:p w:rsidR="00081F8C" w:rsidRDefault="00F61A2F" w:rsidP="00E664FB">
      <w:pPr>
        <w:pStyle w:val="a4"/>
        <w:numPr>
          <w:ilvl w:val="0"/>
          <w:numId w:val="24"/>
        </w:numPr>
        <w:spacing w:line="360" w:lineRule="auto"/>
        <w:ind w:left="0" w:firstLine="357"/>
        <w:rPr>
          <w:rFonts w:ascii="Times New Roman" w:hAnsi="Times New Roman" w:cs="Times New Roman"/>
          <w:bCs/>
          <w:sz w:val="28"/>
          <w:szCs w:val="28"/>
        </w:rPr>
      </w:pPr>
      <w:r w:rsidRPr="00614EB1">
        <w:rPr>
          <w:rFonts w:ascii="Times New Roman" w:hAnsi="Times New Roman" w:cs="Times New Roman"/>
          <w:bCs/>
          <w:sz w:val="28"/>
          <w:szCs w:val="28"/>
        </w:rPr>
        <w:t xml:space="preserve"> </w:t>
      </w:r>
      <w:r w:rsidR="007D03B9">
        <w:rPr>
          <w:rFonts w:ascii="Times New Roman" w:hAnsi="Times New Roman" w:cs="Times New Roman"/>
          <w:bCs/>
          <w:sz w:val="28"/>
          <w:szCs w:val="28"/>
        </w:rPr>
        <w:t xml:space="preserve">В 1974 г. </w:t>
      </w:r>
      <w:r w:rsidR="00614EB1" w:rsidRPr="00614EB1">
        <w:rPr>
          <w:rFonts w:ascii="Times New Roman" w:hAnsi="Times New Roman" w:cs="Times New Roman"/>
          <w:bCs/>
          <w:sz w:val="28"/>
          <w:szCs w:val="28"/>
        </w:rPr>
        <w:t>П</w:t>
      </w:r>
      <w:r w:rsidR="007D03B9">
        <w:rPr>
          <w:rFonts w:ascii="Times New Roman" w:hAnsi="Times New Roman" w:cs="Times New Roman"/>
          <w:bCs/>
          <w:sz w:val="28"/>
          <w:szCs w:val="28"/>
        </w:rPr>
        <w:t>ахомов</w:t>
      </w:r>
      <w:r w:rsidR="00614EB1" w:rsidRPr="00614EB1">
        <w:rPr>
          <w:rFonts w:ascii="Times New Roman" w:hAnsi="Times New Roman" w:cs="Times New Roman"/>
          <w:bCs/>
          <w:sz w:val="28"/>
          <w:szCs w:val="28"/>
        </w:rPr>
        <w:t xml:space="preserve"> Г.Н</w:t>
      </w:r>
      <w:r w:rsidR="007D03B9" w:rsidRPr="007D03B9">
        <w:t xml:space="preserve"> </w:t>
      </w:r>
      <w:r w:rsidR="007D03B9" w:rsidRPr="007D03B9">
        <w:rPr>
          <w:rFonts w:ascii="Times New Roman" w:hAnsi="Times New Roman" w:cs="Times New Roman"/>
          <w:bCs/>
          <w:sz w:val="28"/>
          <w:szCs w:val="28"/>
        </w:rPr>
        <w:t>модифицировал индекс Фёдорова</w:t>
      </w:r>
      <w:r w:rsidR="007D03B9">
        <w:rPr>
          <w:rFonts w:ascii="Times New Roman" w:hAnsi="Times New Roman" w:cs="Times New Roman"/>
          <w:bCs/>
          <w:sz w:val="28"/>
          <w:szCs w:val="28"/>
        </w:rPr>
        <w:t xml:space="preserve"> – </w:t>
      </w:r>
      <w:proofErr w:type="spellStart"/>
      <w:r w:rsidR="007D03B9" w:rsidRPr="007D03B9">
        <w:rPr>
          <w:rFonts w:ascii="Times New Roman" w:hAnsi="Times New Roman" w:cs="Times New Roman"/>
          <w:bCs/>
          <w:sz w:val="28"/>
          <w:szCs w:val="28"/>
        </w:rPr>
        <w:t>Володкиной</w:t>
      </w:r>
      <w:proofErr w:type="spellEnd"/>
      <w:r w:rsidR="007D03B9" w:rsidRPr="007D03B9">
        <w:rPr>
          <w:rFonts w:ascii="Times New Roman" w:hAnsi="Times New Roman" w:cs="Times New Roman"/>
          <w:bCs/>
          <w:sz w:val="28"/>
          <w:szCs w:val="28"/>
        </w:rPr>
        <w:t>,</w:t>
      </w:r>
      <w:r w:rsidR="007D03B9">
        <w:rPr>
          <w:rFonts w:ascii="Times New Roman" w:hAnsi="Times New Roman" w:cs="Times New Roman"/>
          <w:bCs/>
          <w:sz w:val="28"/>
          <w:szCs w:val="28"/>
        </w:rPr>
        <w:t xml:space="preserve"> увеличив количество окрашиваемых зубов.</w:t>
      </w:r>
      <w:r w:rsidR="007D03B9" w:rsidRPr="007D03B9">
        <w:rPr>
          <w:rFonts w:ascii="Times New Roman" w:hAnsi="Times New Roman" w:cs="Times New Roman"/>
          <w:bCs/>
          <w:sz w:val="28"/>
          <w:szCs w:val="28"/>
        </w:rPr>
        <w:t xml:space="preserve"> </w:t>
      </w:r>
      <w:r w:rsidR="007D03B9">
        <w:rPr>
          <w:rFonts w:ascii="Times New Roman" w:hAnsi="Times New Roman" w:cs="Times New Roman"/>
          <w:bCs/>
          <w:sz w:val="28"/>
          <w:szCs w:val="28"/>
        </w:rPr>
        <w:t>При этом и</w:t>
      </w:r>
      <w:r w:rsidR="00E87EC6" w:rsidRPr="007D03B9">
        <w:rPr>
          <w:rFonts w:ascii="Times New Roman" w:hAnsi="Times New Roman" w:cs="Times New Roman"/>
          <w:bCs/>
          <w:sz w:val="28"/>
          <w:szCs w:val="28"/>
        </w:rPr>
        <w:t>спользуют</w:t>
      </w:r>
      <w:r w:rsidR="00614EB1" w:rsidRPr="00614EB1">
        <w:rPr>
          <w:rFonts w:ascii="Times New Roman" w:hAnsi="Times New Roman" w:cs="Times New Roman"/>
          <w:bCs/>
          <w:sz w:val="28"/>
          <w:szCs w:val="28"/>
        </w:rPr>
        <w:t xml:space="preserve"> </w:t>
      </w:r>
      <w:r w:rsidR="007D03B9">
        <w:rPr>
          <w:rFonts w:ascii="Times New Roman" w:hAnsi="Times New Roman" w:cs="Times New Roman"/>
          <w:bCs/>
          <w:sz w:val="28"/>
          <w:szCs w:val="28"/>
        </w:rPr>
        <w:t>раствор</w:t>
      </w:r>
      <w:r w:rsidR="00614EB1" w:rsidRPr="00614EB1">
        <w:rPr>
          <w:rFonts w:ascii="Times New Roman" w:hAnsi="Times New Roman" w:cs="Times New Roman"/>
          <w:bCs/>
          <w:sz w:val="28"/>
          <w:szCs w:val="28"/>
        </w:rPr>
        <w:t xml:space="preserve"> </w:t>
      </w:r>
      <w:proofErr w:type="spellStart"/>
      <w:r w:rsidR="00614EB1" w:rsidRPr="00614EB1">
        <w:rPr>
          <w:rFonts w:ascii="Times New Roman" w:hAnsi="Times New Roman" w:cs="Times New Roman"/>
          <w:bCs/>
          <w:sz w:val="28"/>
          <w:szCs w:val="28"/>
        </w:rPr>
        <w:t>Люголя</w:t>
      </w:r>
      <w:proofErr w:type="spellEnd"/>
      <w:r w:rsidR="00614EB1" w:rsidRPr="00614EB1">
        <w:rPr>
          <w:rFonts w:ascii="Times New Roman" w:hAnsi="Times New Roman" w:cs="Times New Roman"/>
          <w:bCs/>
          <w:sz w:val="28"/>
          <w:szCs w:val="28"/>
        </w:rPr>
        <w:t>. Окрашивают вестибулярные поверхности следующих 12 зубов: всех нижних резцов и клыков, верхних центральных резцов, а также все первых моляров.</w:t>
      </w:r>
      <w:r w:rsidR="007D03B9">
        <w:rPr>
          <w:rFonts w:ascii="Times New Roman" w:hAnsi="Times New Roman" w:cs="Times New Roman"/>
          <w:bCs/>
          <w:sz w:val="28"/>
          <w:szCs w:val="28"/>
        </w:rPr>
        <w:t xml:space="preserve"> Так же, как и по методу Фёдорова – </w:t>
      </w:r>
      <w:proofErr w:type="spellStart"/>
      <w:r w:rsidR="007D03B9">
        <w:rPr>
          <w:rFonts w:ascii="Times New Roman" w:hAnsi="Times New Roman" w:cs="Times New Roman"/>
          <w:bCs/>
          <w:sz w:val="28"/>
          <w:szCs w:val="28"/>
        </w:rPr>
        <w:t>Володкиной</w:t>
      </w:r>
      <w:proofErr w:type="spellEnd"/>
      <w:r w:rsidR="007D03B9">
        <w:rPr>
          <w:rFonts w:ascii="Times New Roman" w:hAnsi="Times New Roman" w:cs="Times New Roman"/>
          <w:bCs/>
          <w:sz w:val="28"/>
          <w:szCs w:val="28"/>
        </w:rPr>
        <w:t>, п</w:t>
      </w:r>
      <w:r w:rsidR="00614EB1" w:rsidRPr="007D03B9">
        <w:rPr>
          <w:rFonts w:ascii="Times New Roman" w:hAnsi="Times New Roman" w:cs="Times New Roman"/>
          <w:bCs/>
          <w:sz w:val="28"/>
          <w:szCs w:val="28"/>
        </w:rPr>
        <w:t xml:space="preserve">роизводят качественную и количественную оценку, </w:t>
      </w:r>
      <w:r w:rsidRPr="007D03B9">
        <w:rPr>
          <w:rFonts w:ascii="Times New Roman" w:hAnsi="Times New Roman" w:cs="Times New Roman"/>
          <w:bCs/>
          <w:sz w:val="28"/>
          <w:szCs w:val="28"/>
        </w:rPr>
        <w:t>ин</w:t>
      </w:r>
      <w:r w:rsidR="007D03B9">
        <w:rPr>
          <w:rFonts w:ascii="Times New Roman" w:hAnsi="Times New Roman" w:cs="Times New Roman"/>
          <w:bCs/>
          <w:sz w:val="28"/>
          <w:szCs w:val="28"/>
        </w:rPr>
        <w:t>терпретация результатов</w:t>
      </w:r>
      <w:r w:rsidRPr="007D03B9">
        <w:rPr>
          <w:rFonts w:ascii="Times New Roman" w:hAnsi="Times New Roman" w:cs="Times New Roman"/>
          <w:bCs/>
          <w:sz w:val="28"/>
          <w:szCs w:val="28"/>
        </w:rPr>
        <w:t xml:space="preserve"> проводится по пятибалльной шкале с нахождением среднего арифметического значения для исследуемых зубов</w:t>
      </w:r>
      <w:r w:rsidR="007D03B9" w:rsidRPr="007D03B9">
        <w:rPr>
          <w:rFonts w:ascii="Times New Roman" w:hAnsi="Times New Roman" w:cs="Times New Roman"/>
          <w:bCs/>
          <w:sz w:val="28"/>
          <w:szCs w:val="28"/>
        </w:rPr>
        <w:t xml:space="preserve"> и включает</w:t>
      </w:r>
      <w:r w:rsidR="00614EB1" w:rsidRPr="007D03B9">
        <w:rPr>
          <w:rFonts w:ascii="Times New Roman" w:hAnsi="Times New Roman" w:cs="Times New Roman"/>
          <w:bCs/>
          <w:sz w:val="28"/>
          <w:szCs w:val="28"/>
        </w:rPr>
        <w:t xml:space="preserve"> те же</w:t>
      </w:r>
      <w:r w:rsidR="007D03B9" w:rsidRPr="007D03B9">
        <w:rPr>
          <w:rFonts w:ascii="Times New Roman" w:hAnsi="Times New Roman" w:cs="Times New Roman"/>
          <w:bCs/>
          <w:sz w:val="28"/>
          <w:szCs w:val="28"/>
        </w:rPr>
        <w:t xml:space="preserve"> 5 уровней</w:t>
      </w:r>
      <w:r w:rsidR="00614EB1" w:rsidRPr="007D03B9">
        <w:rPr>
          <w:rFonts w:ascii="Times New Roman" w:hAnsi="Times New Roman" w:cs="Times New Roman"/>
          <w:bCs/>
          <w:sz w:val="28"/>
          <w:szCs w:val="28"/>
        </w:rPr>
        <w:t xml:space="preserve"> гигиены от хорошего до очень плохого</w:t>
      </w:r>
      <w:r w:rsidRPr="007D03B9">
        <w:rPr>
          <w:rFonts w:ascii="Times New Roman" w:hAnsi="Times New Roman" w:cs="Times New Roman"/>
          <w:bCs/>
          <w:sz w:val="28"/>
          <w:szCs w:val="28"/>
        </w:rPr>
        <w:t>.</w:t>
      </w:r>
    </w:p>
    <w:p w:rsidR="00F56A8E" w:rsidRPr="00F56A8E" w:rsidRDefault="00F56A8E" w:rsidP="00E664FB">
      <w:pPr>
        <w:spacing w:line="360" w:lineRule="auto"/>
        <w:rPr>
          <w:rFonts w:ascii="Times New Roman" w:hAnsi="Times New Roman" w:cs="Times New Roman"/>
          <w:bCs/>
          <w:sz w:val="28"/>
          <w:szCs w:val="28"/>
        </w:rPr>
      </w:pPr>
    </w:p>
    <w:p w:rsidR="00207F24" w:rsidRDefault="00207F24"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Упрощённый индекс гигиены (УИГ</w:t>
      </w:r>
      <w:r w:rsidR="00E4705F" w:rsidRPr="00E4705F">
        <w:rPr>
          <w:rFonts w:ascii="Times New Roman" w:hAnsi="Times New Roman" w:cs="Times New Roman"/>
          <w:bCs/>
          <w:sz w:val="28"/>
          <w:szCs w:val="28"/>
        </w:rPr>
        <w:t>, OH</w:t>
      </w:r>
      <w:r w:rsidR="00E4705F" w:rsidRPr="00E4705F">
        <w:rPr>
          <w:rFonts w:ascii="Times New Roman" w:hAnsi="Times New Roman" w:cs="Times New Roman"/>
          <w:bCs/>
          <w:sz w:val="28"/>
          <w:szCs w:val="28"/>
          <w:lang w:val="en-US"/>
        </w:rPr>
        <w:t>I</w:t>
      </w:r>
      <w:r w:rsidR="00E4705F" w:rsidRPr="00E4705F">
        <w:rPr>
          <w:rFonts w:ascii="Times New Roman" w:hAnsi="Times New Roman" w:cs="Times New Roman"/>
          <w:bCs/>
          <w:sz w:val="28"/>
          <w:szCs w:val="28"/>
        </w:rPr>
        <w:t>-S</w:t>
      </w:r>
      <w:r>
        <w:rPr>
          <w:rFonts w:ascii="Times New Roman" w:hAnsi="Times New Roman" w:cs="Times New Roman"/>
          <w:bCs/>
          <w:sz w:val="28"/>
          <w:szCs w:val="28"/>
        </w:rPr>
        <w:t xml:space="preserve">) был предложен в 1964 г. </w:t>
      </w:r>
      <w:proofErr w:type="spellStart"/>
      <w:r w:rsidRPr="00207F24">
        <w:rPr>
          <w:rFonts w:ascii="Times New Roman" w:hAnsi="Times New Roman" w:cs="Times New Roman"/>
          <w:bCs/>
          <w:sz w:val="28"/>
          <w:szCs w:val="28"/>
        </w:rPr>
        <w:t>Green</w:t>
      </w:r>
      <w:r>
        <w:rPr>
          <w:rFonts w:ascii="Times New Roman" w:hAnsi="Times New Roman" w:cs="Times New Roman"/>
          <w:bCs/>
          <w:sz w:val="28"/>
          <w:szCs w:val="28"/>
        </w:rPr>
        <w:t>е</w:t>
      </w:r>
      <w:proofErr w:type="spellEnd"/>
      <w:r w:rsidRPr="00207F24">
        <w:rPr>
          <w:rFonts w:ascii="Times New Roman" w:hAnsi="Times New Roman" w:cs="Times New Roman"/>
          <w:bCs/>
          <w:sz w:val="28"/>
          <w:szCs w:val="28"/>
        </w:rPr>
        <w:t xml:space="preserve">, </w:t>
      </w:r>
      <w:proofErr w:type="spellStart"/>
      <w:r w:rsidRPr="00207F24">
        <w:rPr>
          <w:rFonts w:ascii="Times New Roman" w:hAnsi="Times New Roman" w:cs="Times New Roman"/>
          <w:bCs/>
          <w:sz w:val="28"/>
          <w:szCs w:val="28"/>
        </w:rPr>
        <w:t>Wermillion</w:t>
      </w:r>
      <w:proofErr w:type="spellEnd"/>
      <w:r>
        <w:rPr>
          <w:rFonts w:ascii="Times New Roman" w:hAnsi="Times New Roman" w:cs="Times New Roman"/>
          <w:bCs/>
          <w:sz w:val="28"/>
          <w:szCs w:val="28"/>
        </w:rPr>
        <w:t xml:space="preserve"> (</w:t>
      </w:r>
      <w:proofErr w:type="gramStart"/>
      <w:r w:rsidRPr="00207F24">
        <w:rPr>
          <w:rFonts w:ascii="Times New Roman" w:hAnsi="Times New Roman" w:cs="Times New Roman"/>
          <w:bCs/>
          <w:sz w:val="28"/>
          <w:szCs w:val="28"/>
        </w:rPr>
        <w:t>ИГР-У</w:t>
      </w:r>
      <w:proofErr w:type="gramEnd"/>
      <w:r>
        <w:rPr>
          <w:rFonts w:ascii="Times New Roman" w:hAnsi="Times New Roman" w:cs="Times New Roman"/>
          <w:bCs/>
          <w:sz w:val="28"/>
          <w:szCs w:val="28"/>
        </w:rPr>
        <w:t>). С его помощью возможно получить количественную оценку налёта</w:t>
      </w:r>
      <w:r w:rsidR="00D20AFC">
        <w:rPr>
          <w:rFonts w:ascii="Times New Roman" w:hAnsi="Times New Roman" w:cs="Times New Roman"/>
          <w:bCs/>
          <w:sz w:val="28"/>
          <w:szCs w:val="28"/>
        </w:rPr>
        <w:t xml:space="preserve"> и зубного камня. Налет можно</w:t>
      </w:r>
      <w:r>
        <w:rPr>
          <w:rFonts w:ascii="Times New Roman" w:hAnsi="Times New Roman" w:cs="Times New Roman"/>
          <w:bCs/>
          <w:sz w:val="28"/>
          <w:szCs w:val="28"/>
        </w:rPr>
        <w:t xml:space="preserve"> определять визуально после окрашивания любым красителем или с помощью зонда. При этом исследуют 6 зубов: вестибулярные поверхности 1.1, 1.6, 3.1, 2.6 и оральные поверхности зубов 3.6 и 4.6</w:t>
      </w:r>
      <w:r w:rsidR="00D20AFC">
        <w:rPr>
          <w:rFonts w:ascii="Times New Roman" w:hAnsi="Times New Roman" w:cs="Times New Roman"/>
          <w:bCs/>
          <w:sz w:val="28"/>
          <w:szCs w:val="28"/>
        </w:rPr>
        <w:t xml:space="preserve">. Количество налёта оценивают по шкале от 0 до 3, где 0 – отсутствие налёта, 1 – налёт покрывает не более 1/3 поверхности, 2 – налёт в пределах 2/3 и 3 – более 2/3 поверхности покрыто налётом. Индекс зубного налёта вычисляется отдельно как среднее арифметическое для шести исследованных зубов. Следующий этап – определение зубного камня, для этого достаточно визуального осмотра без применения красителя. Используется шкала от 0 до 3, основанная на площади, которую занимает </w:t>
      </w:r>
      <w:proofErr w:type="spellStart"/>
      <w:r w:rsidR="00D20AFC">
        <w:rPr>
          <w:rFonts w:ascii="Times New Roman" w:hAnsi="Times New Roman" w:cs="Times New Roman"/>
          <w:bCs/>
          <w:sz w:val="28"/>
          <w:szCs w:val="28"/>
        </w:rPr>
        <w:t>наддесневой</w:t>
      </w:r>
      <w:proofErr w:type="spellEnd"/>
      <w:r w:rsidR="00D20AFC">
        <w:rPr>
          <w:rFonts w:ascii="Times New Roman" w:hAnsi="Times New Roman" w:cs="Times New Roman"/>
          <w:bCs/>
          <w:sz w:val="28"/>
          <w:szCs w:val="28"/>
        </w:rPr>
        <w:t xml:space="preserve"> камень. Индекс зубного камня вычисляется аналогично индексу зубного налёта, затем их суммируют для получения упрощённого индекса гигиены. Р</w:t>
      </w:r>
      <w:r w:rsidR="00E4705F">
        <w:rPr>
          <w:rFonts w:ascii="Times New Roman" w:hAnsi="Times New Roman" w:cs="Times New Roman"/>
          <w:bCs/>
          <w:sz w:val="28"/>
          <w:szCs w:val="28"/>
        </w:rPr>
        <w:t xml:space="preserve">езультат подсчётов позволяет характеризовать </w:t>
      </w:r>
      <w:r w:rsidR="00D20AFC">
        <w:rPr>
          <w:rFonts w:ascii="Times New Roman" w:hAnsi="Times New Roman" w:cs="Times New Roman"/>
          <w:bCs/>
          <w:sz w:val="28"/>
          <w:szCs w:val="28"/>
        </w:rPr>
        <w:t>уровень гигиены как хороший, если УИГ от 0 до 0.6, средний</w:t>
      </w:r>
      <w:r w:rsidR="00E4705F">
        <w:rPr>
          <w:rFonts w:ascii="Times New Roman" w:hAnsi="Times New Roman" w:cs="Times New Roman"/>
          <w:bCs/>
          <w:sz w:val="28"/>
          <w:szCs w:val="28"/>
        </w:rPr>
        <w:t xml:space="preserve"> (в некоторых источниках удовлетворительный)</w:t>
      </w:r>
      <w:r w:rsidR="00D20AFC">
        <w:rPr>
          <w:rFonts w:ascii="Times New Roman" w:hAnsi="Times New Roman" w:cs="Times New Roman"/>
          <w:bCs/>
          <w:sz w:val="28"/>
          <w:szCs w:val="28"/>
        </w:rPr>
        <w:t xml:space="preserve"> – от 0.7 до 1.6, плохой</w:t>
      </w:r>
      <w:r w:rsidR="00E4705F">
        <w:rPr>
          <w:rFonts w:ascii="Times New Roman" w:hAnsi="Times New Roman" w:cs="Times New Roman"/>
          <w:bCs/>
          <w:sz w:val="28"/>
          <w:szCs w:val="28"/>
        </w:rPr>
        <w:t xml:space="preserve"> (неудовлетворительны</w:t>
      </w:r>
      <w:r w:rsidR="00285AA7">
        <w:rPr>
          <w:rFonts w:ascii="Times New Roman" w:hAnsi="Times New Roman" w:cs="Times New Roman"/>
          <w:bCs/>
          <w:sz w:val="28"/>
          <w:szCs w:val="28"/>
        </w:rPr>
        <w:t>й</w:t>
      </w:r>
      <w:r w:rsidR="00E4705F">
        <w:rPr>
          <w:rFonts w:ascii="Times New Roman" w:hAnsi="Times New Roman" w:cs="Times New Roman"/>
          <w:bCs/>
          <w:sz w:val="28"/>
          <w:szCs w:val="28"/>
        </w:rPr>
        <w:t>)</w:t>
      </w:r>
      <w:r w:rsidR="00D20AFC">
        <w:rPr>
          <w:rFonts w:ascii="Times New Roman" w:hAnsi="Times New Roman" w:cs="Times New Roman"/>
          <w:bCs/>
          <w:sz w:val="28"/>
          <w:szCs w:val="28"/>
        </w:rPr>
        <w:t xml:space="preserve"> – от </w:t>
      </w:r>
      <w:r w:rsidR="00E4705F">
        <w:rPr>
          <w:rFonts w:ascii="Times New Roman" w:hAnsi="Times New Roman" w:cs="Times New Roman"/>
          <w:bCs/>
          <w:sz w:val="28"/>
          <w:szCs w:val="28"/>
        </w:rPr>
        <w:t>1.7 до 2.6 и очень плохой (плохой) при УИГ более 2.6.</w:t>
      </w:r>
    </w:p>
    <w:p w:rsidR="00F56A8E" w:rsidRDefault="00201414"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Необходимо отметить, что показатели, в основу которых положена оценка площади поверхности зуба, занятая налётом, более полезны для </w:t>
      </w:r>
      <w:r w:rsidR="00E20AD2">
        <w:rPr>
          <w:rFonts w:ascii="Times New Roman" w:hAnsi="Times New Roman" w:cs="Times New Roman"/>
          <w:bCs/>
          <w:sz w:val="28"/>
          <w:szCs w:val="28"/>
        </w:rPr>
        <w:t xml:space="preserve">изучения риска развития кариеса. </w:t>
      </w:r>
      <w:r w:rsidR="002E2C40">
        <w:rPr>
          <w:rFonts w:ascii="Times New Roman" w:hAnsi="Times New Roman" w:cs="Times New Roman"/>
          <w:bCs/>
          <w:sz w:val="28"/>
          <w:szCs w:val="28"/>
        </w:rPr>
        <w:t xml:space="preserve">Несмотря на информативность и широкую распространённость перечисленных выше индексов, на </w:t>
      </w:r>
      <w:proofErr w:type="spellStart"/>
      <w:r w:rsidR="002E2C40">
        <w:rPr>
          <w:rFonts w:ascii="Times New Roman" w:hAnsi="Times New Roman" w:cs="Times New Roman"/>
          <w:bCs/>
          <w:sz w:val="28"/>
          <w:szCs w:val="28"/>
        </w:rPr>
        <w:t>пародонтологическом</w:t>
      </w:r>
      <w:proofErr w:type="spellEnd"/>
      <w:r w:rsidR="002E2C40">
        <w:rPr>
          <w:rFonts w:ascii="Times New Roman" w:hAnsi="Times New Roman" w:cs="Times New Roman"/>
          <w:bCs/>
          <w:sz w:val="28"/>
          <w:szCs w:val="28"/>
        </w:rPr>
        <w:t xml:space="preserve"> приёме целесообразнее использовать те, о которых пойдёт речь ниже.</w:t>
      </w:r>
    </w:p>
    <w:p w:rsidR="00F56A8E" w:rsidRPr="00201414" w:rsidRDefault="00F56A8E" w:rsidP="00E664FB">
      <w:pPr>
        <w:spacing w:line="360" w:lineRule="auto"/>
        <w:rPr>
          <w:rFonts w:ascii="Times New Roman" w:hAnsi="Times New Roman" w:cs="Times New Roman"/>
          <w:bCs/>
          <w:sz w:val="28"/>
          <w:szCs w:val="28"/>
        </w:rPr>
      </w:pPr>
    </w:p>
    <w:p w:rsidR="007D03B9" w:rsidRDefault="009E3250"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В</w:t>
      </w:r>
      <w:r w:rsidR="007D03B9">
        <w:rPr>
          <w:rFonts w:ascii="Times New Roman" w:hAnsi="Times New Roman" w:cs="Times New Roman"/>
          <w:bCs/>
          <w:sz w:val="28"/>
          <w:szCs w:val="28"/>
        </w:rPr>
        <w:t xml:space="preserve"> 1962 г</w:t>
      </w:r>
      <w:r>
        <w:rPr>
          <w:rFonts w:ascii="Times New Roman" w:hAnsi="Times New Roman" w:cs="Times New Roman"/>
          <w:bCs/>
          <w:sz w:val="28"/>
          <w:szCs w:val="28"/>
        </w:rPr>
        <w:t xml:space="preserve">. исследователями </w:t>
      </w:r>
      <w:r w:rsidRPr="009E3250">
        <w:rPr>
          <w:rFonts w:ascii="Times New Roman" w:hAnsi="Times New Roman" w:cs="Times New Roman"/>
          <w:bCs/>
          <w:sz w:val="28"/>
          <w:szCs w:val="28"/>
        </w:rPr>
        <w:t>I.M.</w:t>
      </w:r>
      <w:r>
        <w:rPr>
          <w:rFonts w:ascii="Times New Roman" w:hAnsi="Times New Roman" w:cs="Times New Roman"/>
          <w:bCs/>
          <w:sz w:val="28"/>
          <w:szCs w:val="28"/>
        </w:rPr>
        <w:t> </w:t>
      </w:r>
      <w:proofErr w:type="spellStart"/>
      <w:r>
        <w:rPr>
          <w:rFonts w:ascii="Times New Roman" w:hAnsi="Times New Roman" w:cs="Times New Roman"/>
          <w:bCs/>
          <w:sz w:val="28"/>
          <w:szCs w:val="28"/>
        </w:rPr>
        <w:t>Navy</w:t>
      </w:r>
      <w:proofErr w:type="spellEnd"/>
      <w:r>
        <w:rPr>
          <w:rFonts w:ascii="Times New Roman" w:hAnsi="Times New Roman" w:cs="Times New Roman"/>
          <w:bCs/>
          <w:sz w:val="28"/>
          <w:szCs w:val="28"/>
        </w:rPr>
        <w:t xml:space="preserve">, E. </w:t>
      </w:r>
      <w:proofErr w:type="spellStart"/>
      <w:r>
        <w:rPr>
          <w:rFonts w:ascii="Times New Roman" w:hAnsi="Times New Roman" w:cs="Times New Roman"/>
          <w:bCs/>
          <w:sz w:val="28"/>
          <w:szCs w:val="28"/>
        </w:rPr>
        <w:t>Quigley</w:t>
      </w:r>
      <w:proofErr w:type="spellEnd"/>
      <w:r>
        <w:rPr>
          <w:rFonts w:ascii="Times New Roman" w:hAnsi="Times New Roman" w:cs="Times New Roman"/>
          <w:bCs/>
          <w:sz w:val="28"/>
          <w:szCs w:val="28"/>
        </w:rPr>
        <w:t xml:space="preserve">, I. </w:t>
      </w:r>
      <w:proofErr w:type="spellStart"/>
      <w:r>
        <w:rPr>
          <w:rFonts w:ascii="Times New Roman" w:hAnsi="Times New Roman" w:cs="Times New Roman"/>
          <w:bCs/>
          <w:sz w:val="28"/>
          <w:szCs w:val="28"/>
        </w:rPr>
        <w:t>Hein</w:t>
      </w:r>
      <w:proofErr w:type="spellEnd"/>
      <w:r>
        <w:rPr>
          <w:rFonts w:ascii="Times New Roman" w:hAnsi="Times New Roman" w:cs="Times New Roman"/>
          <w:bCs/>
          <w:sz w:val="28"/>
          <w:szCs w:val="28"/>
        </w:rPr>
        <w:t xml:space="preserve"> </w:t>
      </w:r>
      <w:r w:rsidRPr="009E3250">
        <w:rPr>
          <w:rFonts w:ascii="Times New Roman" w:hAnsi="Times New Roman" w:cs="Times New Roman"/>
          <w:bCs/>
          <w:sz w:val="28"/>
          <w:szCs w:val="28"/>
        </w:rPr>
        <w:t>был разработан</w:t>
      </w:r>
      <w:r>
        <w:rPr>
          <w:rFonts w:ascii="Times New Roman" w:hAnsi="Times New Roman" w:cs="Times New Roman"/>
          <w:bCs/>
          <w:sz w:val="28"/>
          <w:szCs w:val="28"/>
        </w:rPr>
        <w:t xml:space="preserve"> и</w:t>
      </w:r>
      <w:r w:rsidRPr="009E3250">
        <w:rPr>
          <w:rFonts w:ascii="Times New Roman" w:hAnsi="Times New Roman" w:cs="Times New Roman"/>
          <w:bCs/>
          <w:sz w:val="28"/>
          <w:szCs w:val="28"/>
        </w:rPr>
        <w:t>ндекс зубного налета</w:t>
      </w:r>
      <w:r>
        <w:rPr>
          <w:rFonts w:ascii="Times New Roman" w:hAnsi="Times New Roman" w:cs="Times New Roman"/>
          <w:bCs/>
          <w:sz w:val="28"/>
          <w:szCs w:val="28"/>
        </w:rPr>
        <w:t xml:space="preserve"> (можно встретить под названиями индекс</w:t>
      </w:r>
      <w:r w:rsidRPr="009E3250">
        <w:rPr>
          <w:rFonts w:ascii="Times New Roman" w:hAnsi="Times New Roman" w:cs="Times New Roman"/>
          <w:bCs/>
          <w:sz w:val="28"/>
          <w:szCs w:val="28"/>
        </w:rPr>
        <w:t xml:space="preserve"> </w:t>
      </w:r>
      <w:proofErr w:type="spellStart"/>
      <w:r w:rsidRPr="009E3250">
        <w:rPr>
          <w:rFonts w:ascii="Times New Roman" w:hAnsi="Times New Roman" w:cs="Times New Roman"/>
          <w:bCs/>
          <w:sz w:val="28"/>
          <w:szCs w:val="28"/>
        </w:rPr>
        <w:t>Quigley</w:t>
      </w:r>
      <w:proofErr w:type="spellEnd"/>
      <w:r w:rsidRPr="009E3250">
        <w:rPr>
          <w:rFonts w:ascii="Times New Roman" w:hAnsi="Times New Roman" w:cs="Times New Roman"/>
          <w:bCs/>
          <w:sz w:val="28"/>
          <w:szCs w:val="28"/>
        </w:rPr>
        <w:t xml:space="preserve"> – </w:t>
      </w:r>
      <w:proofErr w:type="spellStart"/>
      <w:r w:rsidRPr="009E3250">
        <w:rPr>
          <w:rFonts w:ascii="Times New Roman" w:hAnsi="Times New Roman" w:cs="Times New Roman"/>
          <w:bCs/>
          <w:sz w:val="28"/>
          <w:szCs w:val="28"/>
        </w:rPr>
        <w:lastRenderedPageBreak/>
        <w:t>Hein</w:t>
      </w:r>
      <w:proofErr w:type="spellEnd"/>
      <w:r>
        <w:rPr>
          <w:rFonts w:ascii="Times New Roman" w:hAnsi="Times New Roman" w:cs="Times New Roman"/>
          <w:bCs/>
          <w:sz w:val="28"/>
          <w:szCs w:val="28"/>
        </w:rPr>
        <w:t xml:space="preserve"> или индекс </w:t>
      </w:r>
      <w:proofErr w:type="spellStart"/>
      <w:r w:rsidRPr="009E3250">
        <w:rPr>
          <w:rFonts w:ascii="Times New Roman" w:hAnsi="Times New Roman" w:cs="Times New Roman"/>
          <w:bCs/>
          <w:sz w:val="28"/>
          <w:szCs w:val="28"/>
        </w:rPr>
        <w:t>Navy</w:t>
      </w:r>
      <w:proofErr w:type="spellEnd"/>
      <w:r>
        <w:rPr>
          <w:rFonts w:ascii="Times New Roman" w:hAnsi="Times New Roman" w:cs="Times New Roman"/>
          <w:bCs/>
          <w:sz w:val="28"/>
          <w:szCs w:val="28"/>
        </w:rPr>
        <w:t>)</w:t>
      </w:r>
      <w:r w:rsidR="007D03B9">
        <w:rPr>
          <w:rFonts w:ascii="Times New Roman" w:hAnsi="Times New Roman" w:cs="Times New Roman"/>
          <w:bCs/>
          <w:sz w:val="28"/>
          <w:szCs w:val="28"/>
        </w:rPr>
        <w:t>.</w:t>
      </w:r>
      <w:r w:rsidR="00D63819">
        <w:rPr>
          <w:rFonts w:ascii="Times New Roman" w:hAnsi="Times New Roman" w:cs="Times New Roman"/>
          <w:bCs/>
          <w:sz w:val="28"/>
          <w:szCs w:val="28"/>
        </w:rPr>
        <w:t xml:space="preserve"> Его преимущество состоит в более детальной характеристике </w:t>
      </w:r>
      <w:r w:rsidR="00FE2E67">
        <w:rPr>
          <w:rFonts w:ascii="Times New Roman" w:hAnsi="Times New Roman" w:cs="Times New Roman"/>
          <w:bCs/>
          <w:sz w:val="28"/>
          <w:szCs w:val="28"/>
        </w:rPr>
        <w:t>налёта в пришеечной области.</w:t>
      </w:r>
      <w:r w:rsidR="007D03B9">
        <w:rPr>
          <w:rFonts w:ascii="Times New Roman" w:hAnsi="Times New Roman" w:cs="Times New Roman"/>
          <w:bCs/>
          <w:sz w:val="28"/>
          <w:szCs w:val="28"/>
        </w:rPr>
        <w:t xml:space="preserve"> Для окрашивания используют раствор</w:t>
      </w:r>
      <w:r w:rsidR="004532D7">
        <w:rPr>
          <w:rFonts w:ascii="Times New Roman" w:hAnsi="Times New Roman" w:cs="Times New Roman"/>
          <w:bCs/>
          <w:sz w:val="28"/>
          <w:szCs w:val="28"/>
        </w:rPr>
        <w:t>ы</w:t>
      </w:r>
      <w:r w:rsidR="007D03B9">
        <w:rPr>
          <w:rFonts w:ascii="Times New Roman" w:hAnsi="Times New Roman" w:cs="Times New Roman"/>
          <w:bCs/>
          <w:sz w:val="28"/>
          <w:szCs w:val="28"/>
        </w:rPr>
        <w:t xml:space="preserve"> основного фуксина</w:t>
      </w:r>
      <w:r w:rsidR="004532D7">
        <w:rPr>
          <w:rFonts w:ascii="Times New Roman" w:hAnsi="Times New Roman" w:cs="Times New Roman"/>
          <w:bCs/>
          <w:sz w:val="28"/>
          <w:szCs w:val="28"/>
        </w:rPr>
        <w:t xml:space="preserve">, метиленового синего или </w:t>
      </w:r>
      <w:proofErr w:type="spellStart"/>
      <w:r w:rsidR="004532D7">
        <w:rPr>
          <w:rFonts w:ascii="Times New Roman" w:hAnsi="Times New Roman" w:cs="Times New Roman"/>
          <w:bCs/>
          <w:sz w:val="28"/>
          <w:szCs w:val="28"/>
        </w:rPr>
        <w:t>флюоресцентные</w:t>
      </w:r>
      <w:proofErr w:type="spellEnd"/>
      <w:r w:rsidR="004532D7">
        <w:rPr>
          <w:rFonts w:ascii="Times New Roman" w:hAnsi="Times New Roman" w:cs="Times New Roman"/>
          <w:bCs/>
          <w:sz w:val="28"/>
          <w:szCs w:val="28"/>
        </w:rPr>
        <w:t xml:space="preserve"> красители. После окрашивания вестибулярных поверхностей резцов и клыков оценивают объем</w:t>
      </w:r>
      <w:r w:rsidR="007D03B9" w:rsidRPr="007D03B9">
        <w:rPr>
          <w:rFonts w:ascii="Times New Roman" w:hAnsi="Times New Roman" w:cs="Times New Roman"/>
          <w:bCs/>
          <w:sz w:val="28"/>
          <w:szCs w:val="28"/>
        </w:rPr>
        <w:t xml:space="preserve"> зубного налета</w:t>
      </w:r>
      <w:r w:rsidR="004532D7">
        <w:rPr>
          <w:rFonts w:ascii="Times New Roman" w:hAnsi="Times New Roman" w:cs="Times New Roman"/>
          <w:bCs/>
          <w:sz w:val="28"/>
          <w:szCs w:val="28"/>
        </w:rPr>
        <w:t>. Выделяют 6 степеней: отсутствие зубного налета, отдельные участки налета в пришеечной области, непрерывная полоска налета в пришеечной области шириной не более 1 мм, зубной налет покрывает более 1 мм, но менее 1/3 коронки зуба, зубной налет в пределах 2/3 коронки и покрытие налетом более 2/</w:t>
      </w:r>
      <w:r w:rsidR="00D63819">
        <w:rPr>
          <w:rFonts w:ascii="Times New Roman" w:hAnsi="Times New Roman" w:cs="Times New Roman"/>
          <w:bCs/>
          <w:sz w:val="28"/>
          <w:szCs w:val="28"/>
        </w:rPr>
        <w:t>3</w:t>
      </w:r>
      <w:r w:rsidR="004532D7">
        <w:rPr>
          <w:rFonts w:ascii="Times New Roman" w:hAnsi="Times New Roman" w:cs="Times New Roman"/>
          <w:bCs/>
          <w:sz w:val="28"/>
          <w:szCs w:val="28"/>
        </w:rPr>
        <w:t xml:space="preserve"> коронки. Соответственно этим шести степеням присваивают код от 0 до 5, для расчета индекса </w:t>
      </w:r>
      <w:r w:rsidR="009632B1">
        <w:rPr>
          <w:rFonts w:ascii="Times New Roman" w:hAnsi="Times New Roman" w:cs="Times New Roman"/>
          <w:bCs/>
          <w:sz w:val="28"/>
          <w:szCs w:val="28"/>
        </w:rPr>
        <w:t>находят среднее арифметическое.</w:t>
      </w:r>
    </w:p>
    <w:p w:rsidR="00F56A8E" w:rsidRPr="00F56A8E" w:rsidRDefault="00F56A8E" w:rsidP="00E664FB">
      <w:pPr>
        <w:spacing w:line="360" w:lineRule="auto"/>
        <w:rPr>
          <w:rFonts w:ascii="Times New Roman" w:hAnsi="Times New Roman" w:cs="Times New Roman"/>
          <w:bCs/>
          <w:sz w:val="28"/>
          <w:szCs w:val="28"/>
        </w:rPr>
      </w:pPr>
    </w:p>
    <w:p w:rsidR="009632B1" w:rsidRDefault="009632B1"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В 1970г. </w:t>
      </w:r>
      <w:r w:rsidRPr="009632B1">
        <w:rPr>
          <w:rFonts w:ascii="Times New Roman" w:hAnsi="Times New Roman" w:cs="Times New Roman"/>
          <w:bCs/>
          <w:sz w:val="28"/>
          <w:szCs w:val="28"/>
        </w:rPr>
        <w:t xml:space="preserve">S. </w:t>
      </w:r>
      <w:proofErr w:type="spellStart"/>
      <w:r w:rsidRPr="009632B1">
        <w:rPr>
          <w:rFonts w:ascii="Times New Roman" w:hAnsi="Times New Roman" w:cs="Times New Roman"/>
          <w:bCs/>
          <w:sz w:val="28"/>
          <w:szCs w:val="28"/>
        </w:rPr>
        <w:t>Turesky</w:t>
      </w:r>
      <w:proofErr w:type="spellEnd"/>
      <w:r>
        <w:rPr>
          <w:rFonts w:ascii="Times New Roman" w:hAnsi="Times New Roman" w:cs="Times New Roman"/>
          <w:bCs/>
          <w:sz w:val="28"/>
          <w:szCs w:val="28"/>
        </w:rPr>
        <w:t xml:space="preserve"> модифицировал индекс </w:t>
      </w:r>
      <w:proofErr w:type="spellStart"/>
      <w:r w:rsidRPr="009632B1">
        <w:rPr>
          <w:rFonts w:ascii="Times New Roman" w:hAnsi="Times New Roman" w:cs="Times New Roman"/>
          <w:bCs/>
          <w:sz w:val="28"/>
          <w:szCs w:val="28"/>
        </w:rPr>
        <w:t>Quigley</w:t>
      </w:r>
      <w:proofErr w:type="spellEnd"/>
      <w:r w:rsidRPr="009632B1">
        <w:rPr>
          <w:rFonts w:ascii="Times New Roman" w:hAnsi="Times New Roman" w:cs="Times New Roman"/>
          <w:bCs/>
          <w:sz w:val="28"/>
          <w:szCs w:val="28"/>
        </w:rPr>
        <w:t xml:space="preserve"> – </w:t>
      </w:r>
      <w:proofErr w:type="spellStart"/>
      <w:r w:rsidRPr="009632B1">
        <w:rPr>
          <w:rFonts w:ascii="Times New Roman" w:hAnsi="Times New Roman" w:cs="Times New Roman"/>
          <w:bCs/>
          <w:sz w:val="28"/>
          <w:szCs w:val="28"/>
        </w:rPr>
        <w:t>Hein</w:t>
      </w:r>
      <w:proofErr w:type="spellEnd"/>
      <w:r>
        <w:rPr>
          <w:rFonts w:ascii="Times New Roman" w:hAnsi="Times New Roman" w:cs="Times New Roman"/>
          <w:bCs/>
          <w:sz w:val="28"/>
          <w:szCs w:val="28"/>
        </w:rPr>
        <w:t>, резул</w:t>
      </w:r>
      <w:r w:rsidR="00D63819">
        <w:rPr>
          <w:rFonts w:ascii="Times New Roman" w:hAnsi="Times New Roman" w:cs="Times New Roman"/>
          <w:bCs/>
          <w:sz w:val="28"/>
          <w:szCs w:val="28"/>
        </w:rPr>
        <w:t>ь</w:t>
      </w:r>
      <w:r>
        <w:rPr>
          <w:rFonts w:ascii="Times New Roman" w:hAnsi="Times New Roman" w:cs="Times New Roman"/>
          <w:bCs/>
          <w:sz w:val="28"/>
          <w:szCs w:val="28"/>
        </w:rPr>
        <w:t>татом его работы стал модифицирова</w:t>
      </w:r>
      <w:r w:rsidRPr="009632B1">
        <w:rPr>
          <w:rFonts w:ascii="Times New Roman" w:hAnsi="Times New Roman" w:cs="Times New Roman"/>
          <w:bCs/>
          <w:sz w:val="28"/>
          <w:szCs w:val="28"/>
        </w:rPr>
        <w:t xml:space="preserve">нный индекс зубного налета </w:t>
      </w:r>
      <w:proofErr w:type="spellStart"/>
      <w:r w:rsidRPr="009632B1">
        <w:rPr>
          <w:rFonts w:ascii="Times New Roman" w:hAnsi="Times New Roman" w:cs="Times New Roman"/>
          <w:bCs/>
          <w:sz w:val="28"/>
          <w:szCs w:val="28"/>
        </w:rPr>
        <w:t>Quigley</w:t>
      </w:r>
      <w:proofErr w:type="spellEnd"/>
      <w:r w:rsidRPr="009632B1">
        <w:rPr>
          <w:rFonts w:ascii="Times New Roman" w:hAnsi="Times New Roman" w:cs="Times New Roman"/>
          <w:bCs/>
          <w:sz w:val="28"/>
          <w:szCs w:val="28"/>
        </w:rPr>
        <w:t xml:space="preserve"> и </w:t>
      </w:r>
      <w:proofErr w:type="spellStart"/>
      <w:r w:rsidRPr="009632B1">
        <w:rPr>
          <w:rFonts w:ascii="Times New Roman" w:hAnsi="Times New Roman" w:cs="Times New Roman"/>
          <w:bCs/>
          <w:sz w:val="28"/>
          <w:szCs w:val="28"/>
        </w:rPr>
        <w:t>Hein</w:t>
      </w:r>
      <w:proofErr w:type="spellEnd"/>
      <w:r>
        <w:rPr>
          <w:rFonts w:ascii="Times New Roman" w:hAnsi="Times New Roman" w:cs="Times New Roman"/>
          <w:bCs/>
          <w:sz w:val="28"/>
          <w:szCs w:val="28"/>
        </w:rPr>
        <w:t xml:space="preserve"> – </w:t>
      </w:r>
      <w:proofErr w:type="spellStart"/>
      <w:r w:rsidRPr="009632B1">
        <w:rPr>
          <w:rFonts w:ascii="Times New Roman" w:hAnsi="Times New Roman" w:cs="Times New Roman"/>
          <w:bCs/>
          <w:sz w:val="28"/>
          <w:szCs w:val="28"/>
        </w:rPr>
        <w:t>Modified</w:t>
      </w:r>
      <w:proofErr w:type="spellEnd"/>
      <w:r w:rsidRPr="009632B1">
        <w:rPr>
          <w:rFonts w:ascii="Times New Roman" w:hAnsi="Times New Roman" w:cs="Times New Roman"/>
          <w:bCs/>
          <w:sz w:val="28"/>
          <w:szCs w:val="28"/>
        </w:rPr>
        <w:t xml:space="preserve"> </w:t>
      </w:r>
      <w:proofErr w:type="spellStart"/>
      <w:r w:rsidRPr="009632B1">
        <w:rPr>
          <w:rFonts w:ascii="Times New Roman" w:hAnsi="Times New Roman" w:cs="Times New Roman"/>
          <w:bCs/>
          <w:sz w:val="28"/>
          <w:szCs w:val="28"/>
        </w:rPr>
        <w:t>Quigley</w:t>
      </w:r>
      <w:proofErr w:type="spellEnd"/>
      <w:r w:rsidRPr="009632B1">
        <w:rPr>
          <w:rFonts w:ascii="Times New Roman" w:hAnsi="Times New Roman" w:cs="Times New Roman"/>
          <w:bCs/>
          <w:sz w:val="28"/>
          <w:szCs w:val="28"/>
        </w:rPr>
        <w:t xml:space="preserve"> </w:t>
      </w:r>
      <w:proofErr w:type="spellStart"/>
      <w:r w:rsidRPr="009632B1">
        <w:rPr>
          <w:rFonts w:ascii="Times New Roman" w:hAnsi="Times New Roman" w:cs="Times New Roman"/>
          <w:bCs/>
          <w:sz w:val="28"/>
          <w:szCs w:val="28"/>
        </w:rPr>
        <w:t>Hein</w:t>
      </w:r>
      <w:proofErr w:type="spellEnd"/>
      <w:r w:rsidRPr="009632B1">
        <w:rPr>
          <w:rFonts w:ascii="Times New Roman" w:hAnsi="Times New Roman" w:cs="Times New Roman"/>
          <w:bCs/>
          <w:sz w:val="28"/>
          <w:szCs w:val="28"/>
        </w:rPr>
        <w:t xml:space="preserve"> </w:t>
      </w:r>
      <w:proofErr w:type="spellStart"/>
      <w:r w:rsidRPr="009632B1">
        <w:rPr>
          <w:rFonts w:ascii="Times New Roman" w:hAnsi="Times New Roman" w:cs="Times New Roman"/>
          <w:bCs/>
          <w:sz w:val="28"/>
          <w:szCs w:val="28"/>
        </w:rPr>
        <w:t>Plaque</w:t>
      </w:r>
      <w:proofErr w:type="spellEnd"/>
      <w:r w:rsidRPr="009632B1">
        <w:rPr>
          <w:rFonts w:ascii="Times New Roman" w:hAnsi="Times New Roman" w:cs="Times New Roman"/>
          <w:bCs/>
          <w:sz w:val="28"/>
          <w:szCs w:val="28"/>
        </w:rPr>
        <w:t xml:space="preserve"> </w:t>
      </w:r>
      <w:proofErr w:type="spellStart"/>
      <w:r w:rsidRPr="009632B1">
        <w:rPr>
          <w:rFonts w:ascii="Times New Roman" w:hAnsi="Times New Roman" w:cs="Times New Roman"/>
          <w:bCs/>
          <w:sz w:val="28"/>
          <w:szCs w:val="28"/>
        </w:rPr>
        <w:t>Index</w:t>
      </w:r>
      <w:proofErr w:type="spellEnd"/>
      <w:r w:rsidRPr="009632B1">
        <w:rPr>
          <w:rFonts w:ascii="Times New Roman" w:hAnsi="Times New Roman" w:cs="Times New Roman"/>
          <w:bCs/>
          <w:sz w:val="28"/>
          <w:szCs w:val="28"/>
        </w:rPr>
        <w:t xml:space="preserve"> (TQHPI)</w:t>
      </w:r>
      <w:r>
        <w:rPr>
          <w:rFonts w:ascii="Times New Roman" w:hAnsi="Times New Roman" w:cs="Times New Roman"/>
          <w:bCs/>
          <w:sz w:val="28"/>
          <w:szCs w:val="28"/>
        </w:rPr>
        <w:t xml:space="preserve">. Было предложено оценивать не только вестибулярные, но и оральные и </w:t>
      </w:r>
      <w:proofErr w:type="spellStart"/>
      <w:r>
        <w:rPr>
          <w:rFonts w:ascii="Times New Roman" w:hAnsi="Times New Roman" w:cs="Times New Roman"/>
          <w:bCs/>
          <w:sz w:val="28"/>
          <w:szCs w:val="28"/>
        </w:rPr>
        <w:t>окклюзионные</w:t>
      </w:r>
      <w:proofErr w:type="spellEnd"/>
      <w:r>
        <w:rPr>
          <w:rFonts w:ascii="Times New Roman" w:hAnsi="Times New Roman" w:cs="Times New Roman"/>
          <w:bCs/>
          <w:sz w:val="28"/>
          <w:szCs w:val="28"/>
        </w:rPr>
        <w:t xml:space="preserve"> поверхности зубов. Аналогично особое внимание уделяется </w:t>
      </w:r>
      <w:proofErr w:type="spellStart"/>
      <w:r>
        <w:rPr>
          <w:rFonts w:ascii="Times New Roman" w:hAnsi="Times New Roman" w:cs="Times New Roman"/>
          <w:bCs/>
          <w:sz w:val="28"/>
          <w:szCs w:val="28"/>
        </w:rPr>
        <w:t>придесневой</w:t>
      </w:r>
      <w:proofErr w:type="spellEnd"/>
      <w:r>
        <w:rPr>
          <w:rFonts w:ascii="Times New Roman" w:hAnsi="Times New Roman" w:cs="Times New Roman"/>
          <w:bCs/>
          <w:sz w:val="28"/>
          <w:szCs w:val="28"/>
        </w:rPr>
        <w:t xml:space="preserve"> трети коронок зубов, так как зубная бляшка именно в этой области является фактором развития заболеваний пародонта. Оценку и интерпретацию результатов проводят по той же схеме.</w:t>
      </w:r>
    </w:p>
    <w:p w:rsidR="00F56A8E" w:rsidRPr="00F56A8E" w:rsidRDefault="00F56A8E" w:rsidP="00E664FB">
      <w:pPr>
        <w:spacing w:line="360" w:lineRule="auto"/>
        <w:rPr>
          <w:rFonts w:ascii="Times New Roman" w:hAnsi="Times New Roman" w:cs="Times New Roman"/>
          <w:bCs/>
          <w:sz w:val="28"/>
          <w:szCs w:val="28"/>
        </w:rPr>
      </w:pPr>
    </w:p>
    <w:p w:rsidR="009632B1" w:rsidRDefault="009632B1" w:rsidP="00E664FB">
      <w:pPr>
        <w:pStyle w:val="a4"/>
        <w:numPr>
          <w:ilvl w:val="0"/>
          <w:numId w:val="24"/>
        </w:numPr>
        <w:spacing w:line="360" w:lineRule="auto"/>
        <w:ind w:left="0" w:firstLine="357"/>
        <w:rPr>
          <w:rFonts w:ascii="Times New Roman" w:hAnsi="Times New Roman" w:cs="Times New Roman"/>
          <w:bCs/>
          <w:sz w:val="28"/>
          <w:szCs w:val="28"/>
        </w:rPr>
      </w:pPr>
      <w:proofErr w:type="spellStart"/>
      <w:r w:rsidRPr="009632B1">
        <w:rPr>
          <w:rFonts w:ascii="Times New Roman" w:hAnsi="Times New Roman" w:cs="Times New Roman"/>
          <w:bCs/>
          <w:sz w:val="28"/>
          <w:szCs w:val="28"/>
        </w:rPr>
        <w:t>Stallard</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соавт</w:t>
      </w:r>
      <w:proofErr w:type="spellEnd"/>
      <w:r>
        <w:rPr>
          <w:rFonts w:ascii="Times New Roman" w:hAnsi="Times New Roman" w:cs="Times New Roman"/>
          <w:bCs/>
          <w:sz w:val="28"/>
          <w:szCs w:val="28"/>
        </w:rPr>
        <w:t xml:space="preserve">. модифицировали </w:t>
      </w:r>
      <w:r w:rsidRPr="009632B1">
        <w:rPr>
          <w:rFonts w:ascii="Times New Roman" w:hAnsi="Times New Roman" w:cs="Times New Roman"/>
          <w:bCs/>
          <w:sz w:val="28"/>
          <w:szCs w:val="28"/>
        </w:rPr>
        <w:t xml:space="preserve">индекс </w:t>
      </w:r>
      <w:proofErr w:type="spellStart"/>
      <w:r w:rsidRPr="009632B1">
        <w:rPr>
          <w:rFonts w:ascii="Times New Roman" w:hAnsi="Times New Roman" w:cs="Times New Roman"/>
          <w:bCs/>
          <w:sz w:val="28"/>
          <w:szCs w:val="28"/>
        </w:rPr>
        <w:t>Quigley</w:t>
      </w:r>
      <w:proofErr w:type="spellEnd"/>
      <w:r w:rsidRPr="009632B1">
        <w:rPr>
          <w:rFonts w:ascii="Times New Roman" w:hAnsi="Times New Roman" w:cs="Times New Roman"/>
          <w:bCs/>
          <w:sz w:val="28"/>
          <w:szCs w:val="28"/>
        </w:rPr>
        <w:t xml:space="preserve"> – </w:t>
      </w:r>
      <w:proofErr w:type="spellStart"/>
      <w:r w:rsidRPr="009632B1">
        <w:rPr>
          <w:rFonts w:ascii="Times New Roman" w:hAnsi="Times New Roman" w:cs="Times New Roman"/>
          <w:bCs/>
          <w:sz w:val="28"/>
          <w:szCs w:val="28"/>
        </w:rPr>
        <w:t>Hein</w:t>
      </w:r>
      <w:proofErr w:type="spellEnd"/>
      <w:r w:rsidR="00207F24">
        <w:rPr>
          <w:rFonts w:ascii="Times New Roman" w:hAnsi="Times New Roman" w:cs="Times New Roman"/>
          <w:bCs/>
          <w:sz w:val="28"/>
          <w:szCs w:val="28"/>
        </w:rPr>
        <w:t xml:space="preserve"> несколько иначе.</w:t>
      </w:r>
      <w:r w:rsidR="00E4705F">
        <w:rPr>
          <w:rFonts w:ascii="Times New Roman" w:hAnsi="Times New Roman" w:cs="Times New Roman"/>
          <w:bCs/>
          <w:sz w:val="28"/>
          <w:szCs w:val="28"/>
        </w:rPr>
        <w:t xml:space="preserve"> Получился </w:t>
      </w:r>
      <w:proofErr w:type="spellStart"/>
      <w:r w:rsidR="00E4705F">
        <w:rPr>
          <w:rFonts w:ascii="Times New Roman" w:hAnsi="Times New Roman" w:cs="Times New Roman"/>
          <w:bCs/>
          <w:sz w:val="28"/>
          <w:szCs w:val="28"/>
        </w:rPr>
        <w:t>своеборазный</w:t>
      </w:r>
      <w:proofErr w:type="spellEnd"/>
      <w:r w:rsidR="00E4705F">
        <w:rPr>
          <w:rFonts w:ascii="Times New Roman" w:hAnsi="Times New Roman" w:cs="Times New Roman"/>
          <w:bCs/>
          <w:sz w:val="28"/>
          <w:szCs w:val="28"/>
        </w:rPr>
        <w:t xml:space="preserve"> синтез индексов </w:t>
      </w:r>
      <w:proofErr w:type="spellStart"/>
      <w:r w:rsidR="00E4705F" w:rsidRPr="00E4705F">
        <w:rPr>
          <w:rFonts w:ascii="Times New Roman" w:hAnsi="Times New Roman" w:cs="Times New Roman"/>
          <w:bCs/>
          <w:sz w:val="28"/>
          <w:szCs w:val="28"/>
        </w:rPr>
        <w:t>Green</w:t>
      </w:r>
      <w:proofErr w:type="spellEnd"/>
      <w:r w:rsidR="00E4705F">
        <w:rPr>
          <w:rFonts w:ascii="Times New Roman" w:hAnsi="Times New Roman" w:cs="Times New Roman"/>
          <w:bCs/>
          <w:sz w:val="28"/>
          <w:szCs w:val="28"/>
        </w:rPr>
        <w:t xml:space="preserve"> – </w:t>
      </w:r>
      <w:proofErr w:type="spellStart"/>
      <w:r w:rsidR="00E4705F" w:rsidRPr="00E4705F">
        <w:rPr>
          <w:rFonts w:ascii="Times New Roman" w:hAnsi="Times New Roman" w:cs="Times New Roman"/>
          <w:bCs/>
          <w:sz w:val="28"/>
          <w:szCs w:val="28"/>
        </w:rPr>
        <w:t>Wermillion</w:t>
      </w:r>
      <w:proofErr w:type="spellEnd"/>
      <w:r w:rsidR="007F5B2E">
        <w:rPr>
          <w:rFonts w:ascii="Times New Roman" w:hAnsi="Times New Roman" w:cs="Times New Roman"/>
          <w:bCs/>
          <w:sz w:val="28"/>
          <w:szCs w:val="28"/>
        </w:rPr>
        <w:t xml:space="preserve"> и </w:t>
      </w:r>
      <w:proofErr w:type="spellStart"/>
      <w:r w:rsidR="007F5B2E" w:rsidRPr="007F5B2E">
        <w:rPr>
          <w:rFonts w:ascii="Times New Roman" w:hAnsi="Times New Roman" w:cs="Times New Roman"/>
          <w:bCs/>
          <w:sz w:val="28"/>
          <w:szCs w:val="28"/>
        </w:rPr>
        <w:t>Quigley</w:t>
      </w:r>
      <w:proofErr w:type="spellEnd"/>
      <w:r w:rsidR="007F5B2E" w:rsidRPr="007F5B2E">
        <w:rPr>
          <w:rFonts w:ascii="Times New Roman" w:hAnsi="Times New Roman" w:cs="Times New Roman"/>
          <w:bCs/>
          <w:sz w:val="28"/>
          <w:szCs w:val="28"/>
        </w:rPr>
        <w:t xml:space="preserve"> – </w:t>
      </w:r>
      <w:proofErr w:type="spellStart"/>
      <w:r w:rsidR="007F5B2E" w:rsidRPr="007F5B2E">
        <w:rPr>
          <w:rFonts w:ascii="Times New Roman" w:hAnsi="Times New Roman" w:cs="Times New Roman"/>
          <w:bCs/>
          <w:sz w:val="28"/>
          <w:szCs w:val="28"/>
        </w:rPr>
        <w:t>Hein</w:t>
      </w:r>
      <w:proofErr w:type="spellEnd"/>
      <w:r w:rsidR="00E4705F">
        <w:rPr>
          <w:rFonts w:ascii="Times New Roman" w:hAnsi="Times New Roman" w:cs="Times New Roman"/>
          <w:bCs/>
          <w:sz w:val="28"/>
          <w:szCs w:val="28"/>
        </w:rPr>
        <w:t>: исследуют те же поверхности, что и в первом,</w:t>
      </w:r>
      <w:r w:rsidR="00D63819">
        <w:rPr>
          <w:rFonts w:ascii="Times New Roman" w:hAnsi="Times New Roman" w:cs="Times New Roman"/>
          <w:bCs/>
          <w:sz w:val="28"/>
          <w:szCs w:val="28"/>
        </w:rPr>
        <w:t xml:space="preserve"> а</w:t>
      </w:r>
      <w:r w:rsidR="00E4705F">
        <w:rPr>
          <w:rFonts w:ascii="Times New Roman" w:hAnsi="Times New Roman" w:cs="Times New Roman"/>
          <w:bCs/>
          <w:sz w:val="28"/>
          <w:szCs w:val="28"/>
        </w:rPr>
        <w:t xml:space="preserve"> из второго</w:t>
      </w:r>
      <w:r w:rsidR="00D63819">
        <w:rPr>
          <w:rFonts w:ascii="Times New Roman" w:hAnsi="Times New Roman" w:cs="Times New Roman"/>
          <w:bCs/>
          <w:sz w:val="28"/>
          <w:szCs w:val="28"/>
        </w:rPr>
        <w:t xml:space="preserve"> взят принцип оценки</w:t>
      </w:r>
      <w:r w:rsidR="007F5B2E">
        <w:rPr>
          <w:rFonts w:ascii="Times New Roman" w:hAnsi="Times New Roman" w:cs="Times New Roman"/>
          <w:bCs/>
          <w:sz w:val="28"/>
          <w:szCs w:val="28"/>
        </w:rPr>
        <w:t>. Выбор исследуемых зубов не случаен, его цель – затронуть как вестибулярные, так и оральные поверхности зубов различной групповой принадлежности</w:t>
      </w:r>
      <w:r w:rsidR="00D63819">
        <w:rPr>
          <w:rFonts w:ascii="Times New Roman" w:hAnsi="Times New Roman" w:cs="Times New Roman"/>
          <w:bCs/>
          <w:sz w:val="28"/>
          <w:szCs w:val="28"/>
        </w:rPr>
        <w:t xml:space="preserve">. Поверхности условно делят на 3 части, оценивают площадь, </w:t>
      </w:r>
      <w:r w:rsidR="00D63819">
        <w:rPr>
          <w:rFonts w:ascii="Times New Roman" w:hAnsi="Times New Roman" w:cs="Times New Roman"/>
          <w:bCs/>
          <w:sz w:val="28"/>
          <w:szCs w:val="28"/>
        </w:rPr>
        <w:lastRenderedPageBreak/>
        <w:t>покрытую налетом по шкале от 0 до 3, индекс вычисляют как среднеарифметическое.</w:t>
      </w:r>
    </w:p>
    <w:p w:rsidR="00F56A8E" w:rsidRPr="00F56A8E" w:rsidRDefault="00F56A8E" w:rsidP="00E664FB">
      <w:pPr>
        <w:spacing w:line="360" w:lineRule="auto"/>
        <w:rPr>
          <w:rFonts w:ascii="Times New Roman" w:hAnsi="Times New Roman" w:cs="Times New Roman"/>
          <w:bCs/>
          <w:sz w:val="28"/>
          <w:szCs w:val="28"/>
        </w:rPr>
      </w:pPr>
    </w:p>
    <w:p w:rsidR="007F5B2E" w:rsidRDefault="007F5B2E"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Гигиенический индекс зубной бляшки </w:t>
      </w:r>
      <w:r w:rsidR="00FE2E67">
        <w:rPr>
          <w:rFonts w:ascii="Times New Roman" w:hAnsi="Times New Roman" w:cs="Times New Roman"/>
          <w:bCs/>
          <w:sz w:val="28"/>
          <w:szCs w:val="28"/>
        </w:rPr>
        <w:t>или индекс зубного налёта (</w:t>
      </w:r>
      <w:proofErr w:type="spellStart"/>
      <w:r w:rsidR="00FE2E67" w:rsidRPr="00FE2E67">
        <w:rPr>
          <w:rFonts w:ascii="Times New Roman" w:hAnsi="Times New Roman" w:cs="Times New Roman"/>
          <w:bCs/>
          <w:sz w:val="28"/>
          <w:szCs w:val="28"/>
        </w:rPr>
        <w:t>Plaque</w:t>
      </w:r>
      <w:proofErr w:type="spellEnd"/>
      <w:r w:rsidR="00FE2E67" w:rsidRPr="00FE2E67">
        <w:rPr>
          <w:rFonts w:ascii="Times New Roman" w:hAnsi="Times New Roman" w:cs="Times New Roman"/>
          <w:bCs/>
          <w:sz w:val="28"/>
          <w:szCs w:val="28"/>
        </w:rPr>
        <w:t xml:space="preserve"> </w:t>
      </w:r>
      <w:proofErr w:type="spellStart"/>
      <w:r w:rsidR="00FE2E67" w:rsidRPr="00FE2E67">
        <w:rPr>
          <w:rFonts w:ascii="Times New Roman" w:hAnsi="Times New Roman" w:cs="Times New Roman"/>
          <w:bCs/>
          <w:sz w:val="28"/>
          <w:szCs w:val="28"/>
        </w:rPr>
        <w:t>Index</w:t>
      </w:r>
      <w:proofErr w:type="spellEnd"/>
      <w:r w:rsidR="00FE2E67">
        <w:rPr>
          <w:rFonts w:ascii="Times New Roman" w:hAnsi="Times New Roman" w:cs="Times New Roman"/>
          <w:bCs/>
          <w:sz w:val="28"/>
          <w:szCs w:val="28"/>
        </w:rPr>
        <w:t xml:space="preserve"> - Р</w:t>
      </w:r>
      <w:r w:rsidR="00FE2E67" w:rsidRPr="00FE2E67">
        <w:rPr>
          <w:rFonts w:ascii="Times New Roman" w:hAnsi="Times New Roman" w:cs="Times New Roman"/>
          <w:bCs/>
          <w:sz w:val="28"/>
          <w:szCs w:val="28"/>
        </w:rPr>
        <w:t>I)</w:t>
      </w:r>
      <w:r w:rsidR="00FE2E67">
        <w:rPr>
          <w:rFonts w:ascii="Times New Roman" w:hAnsi="Times New Roman" w:cs="Times New Roman"/>
          <w:bCs/>
          <w:sz w:val="28"/>
          <w:szCs w:val="28"/>
        </w:rPr>
        <w:t xml:space="preserve">, предложенный </w:t>
      </w:r>
      <w:proofErr w:type="spellStart"/>
      <w:r w:rsidR="00FE2E67">
        <w:rPr>
          <w:rFonts w:ascii="Times New Roman" w:hAnsi="Times New Roman" w:cs="Times New Roman"/>
          <w:bCs/>
          <w:sz w:val="28"/>
          <w:szCs w:val="28"/>
        </w:rPr>
        <w:t>Silness</w:t>
      </w:r>
      <w:proofErr w:type="spellEnd"/>
      <w:r w:rsidR="00FE2E67">
        <w:rPr>
          <w:rFonts w:ascii="Times New Roman" w:hAnsi="Times New Roman" w:cs="Times New Roman"/>
          <w:bCs/>
          <w:sz w:val="28"/>
          <w:szCs w:val="28"/>
        </w:rPr>
        <w:t xml:space="preserve"> и </w:t>
      </w:r>
      <w:proofErr w:type="spellStart"/>
      <w:r w:rsidR="00FE2E67" w:rsidRPr="00FE2E67">
        <w:rPr>
          <w:rFonts w:ascii="Times New Roman" w:hAnsi="Times New Roman" w:cs="Times New Roman"/>
          <w:bCs/>
          <w:sz w:val="28"/>
          <w:szCs w:val="28"/>
        </w:rPr>
        <w:t>Loe</w:t>
      </w:r>
      <w:proofErr w:type="spellEnd"/>
      <w:r w:rsidR="00FE2E67">
        <w:rPr>
          <w:rFonts w:ascii="Times New Roman" w:hAnsi="Times New Roman" w:cs="Times New Roman"/>
          <w:bCs/>
          <w:sz w:val="28"/>
          <w:szCs w:val="28"/>
        </w:rPr>
        <w:t xml:space="preserve"> также основан на определении мягкого зубного налёта в пришеечной трети 6 зубов, причём исследуют все поверхности. Окрашивание не требуется, что упрощает процедуру и делает её комфортнее для пациента. Авторы рекомендовали определять налёт на 6 зубах </w:t>
      </w:r>
      <w:r w:rsidR="003534FB">
        <w:rPr>
          <w:rFonts w:ascii="Times New Roman" w:hAnsi="Times New Roman" w:cs="Times New Roman"/>
          <w:bCs/>
          <w:sz w:val="28"/>
          <w:szCs w:val="28"/>
        </w:rPr>
        <w:t>разных групп</w:t>
      </w:r>
      <w:r w:rsidR="00FE2E67">
        <w:rPr>
          <w:rFonts w:ascii="Times New Roman" w:hAnsi="Times New Roman" w:cs="Times New Roman"/>
          <w:bCs/>
          <w:sz w:val="28"/>
          <w:szCs w:val="28"/>
        </w:rPr>
        <w:t>: 1.6, 2.1, 2.4, 3.6, 4.1 и 4.4</w:t>
      </w:r>
      <w:r w:rsidR="009E3250">
        <w:rPr>
          <w:rFonts w:ascii="Times New Roman" w:hAnsi="Times New Roman" w:cs="Times New Roman"/>
          <w:bCs/>
          <w:sz w:val="28"/>
          <w:szCs w:val="28"/>
        </w:rPr>
        <w:t>.</w:t>
      </w:r>
      <w:r w:rsidR="003534FB">
        <w:rPr>
          <w:rFonts w:ascii="Times New Roman" w:hAnsi="Times New Roman" w:cs="Times New Roman"/>
          <w:bCs/>
          <w:sz w:val="28"/>
          <w:szCs w:val="28"/>
        </w:rPr>
        <w:t xml:space="preserve"> Исследовать область именно этих зубов предложил </w:t>
      </w:r>
      <w:proofErr w:type="spellStart"/>
      <w:r w:rsidR="003534FB">
        <w:rPr>
          <w:rFonts w:ascii="Times New Roman" w:hAnsi="Times New Roman" w:cs="Times New Roman"/>
          <w:bCs/>
          <w:sz w:val="28"/>
          <w:szCs w:val="28"/>
        </w:rPr>
        <w:t>Рамфьорд</w:t>
      </w:r>
      <w:proofErr w:type="spellEnd"/>
      <w:r w:rsidR="003534FB">
        <w:rPr>
          <w:rFonts w:ascii="Times New Roman" w:hAnsi="Times New Roman" w:cs="Times New Roman"/>
          <w:bCs/>
          <w:sz w:val="28"/>
          <w:szCs w:val="28"/>
        </w:rPr>
        <w:t xml:space="preserve">, поэтому в литературе можно встретить понятие «область зубов </w:t>
      </w:r>
      <w:proofErr w:type="spellStart"/>
      <w:r w:rsidR="003534FB">
        <w:rPr>
          <w:rFonts w:ascii="Times New Roman" w:hAnsi="Times New Roman" w:cs="Times New Roman"/>
          <w:bCs/>
          <w:sz w:val="28"/>
          <w:szCs w:val="28"/>
        </w:rPr>
        <w:t>Рамфьорда</w:t>
      </w:r>
      <w:proofErr w:type="spellEnd"/>
      <w:r w:rsidR="003534FB">
        <w:rPr>
          <w:rFonts w:ascii="Times New Roman" w:hAnsi="Times New Roman" w:cs="Times New Roman"/>
          <w:bCs/>
          <w:sz w:val="28"/>
          <w:szCs w:val="28"/>
        </w:rPr>
        <w:t>»</w:t>
      </w:r>
      <w:r w:rsidR="0070537F">
        <w:rPr>
          <w:rFonts w:ascii="Times New Roman" w:hAnsi="Times New Roman" w:cs="Times New Roman"/>
          <w:bCs/>
          <w:sz w:val="28"/>
          <w:szCs w:val="28"/>
        </w:rPr>
        <w:t>. В случае отсутствия одного из этих зубов налёт определяют на соседнем дистальном зубе</w:t>
      </w:r>
      <w:r w:rsidR="003534FB">
        <w:rPr>
          <w:rFonts w:ascii="Times New Roman" w:hAnsi="Times New Roman" w:cs="Times New Roman"/>
          <w:bCs/>
          <w:sz w:val="28"/>
          <w:szCs w:val="28"/>
        </w:rPr>
        <w:t>.</w:t>
      </w:r>
      <w:r w:rsidR="003615E6">
        <w:rPr>
          <w:rFonts w:ascii="Times New Roman" w:hAnsi="Times New Roman" w:cs="Times New Roman"/>
          <w:bCs/>
          <w:sz w:val="28"/>
          <w:szCs w:val="28"/>
        </w:rPr>
        <w:t xml:space="preserve"> Поверхность ортопедических конструкций и реставрационных материалов, как правило, не обследуют.</w:t>
      </w:r>
      <w:r w:rsidR="009E3250">
        <w:rPr>
          <w:rFonts w:ascii="Times New Roman" w:hAnsi="Times New Roman" w:cs="Times New Roman"/>
          <w:bCs/>
          <w:sz w:val="28"/>
          <w:szCs w:val="28"/>
        </w:rPr>
        <w:t xml:space="preserve"> Кончиком зонда проводят по поверхностям этих зубов в пришеечной области и оценивают количество налёта,</w:t>
      </w:r>
      <w:r w:rsidR="003615E6">
        <w:rPr>
          <w:rFonts w:ascii="Times New Roman" w:hAnsi="Times New Roman" w:cs="Times New Roman"/>
          <w:bCs/>
          <w:sz w:val="28"/>
          <w:szCs w:val="28"/>
        </w:rPr>
        <w:t xml:space="preserve"> видимое при визуальном осмотре или</w:t>
      </w:r>
      <w:r w:rsidR="009E3250">
        <w:rPr>
          <w:rFonts w:ascii="Times New Roman" w:hAnsi="Times New Roman" w:cs="Times New Roman"/>
          <w:bCs/>
          <w:sz w:val="28"/>
          <w:szCs w:val="28"/>
        </w:rPr>
        <w:t xml:space="preserve"> оставшееся на инструменте: 0 – отсутствие налёта, 1 </w:t>
      </w:r>
      <w:r w:rsidR="003615E6">
        <w:rPr>
          <w:rFonts w:ascii="Times New Roman" w:hAnsi="Times New Roman" w:cs="Times New Roman"/>
          <w:bCs/>
          <w:sz w:val="28"/>
          <w:szCs w:val="28"/>
        </w:rPr>
        <w:t>–</w:t>
      </w:r>
      <w:r w:rsidR="009E3250">
        <w:rPr>
          <w:rFonts w:ascii="Times New Roman" w:hAnsi="Times New Roman" w:cs="Times New Roman"/>
          <w:bCs/>
          <w:sz w:val="28"/>
          <w:szCs w:val="28"/>
        </w:rPr>
        <w:t xml:space="preserve"> </w:t>
      </w:r>
      <w:r w:rsidR="003615E6">
        <w:rPr>
          <w:rFonts w:ascii="Times New Roman" w:hAnsi="Times New Roman" w:cs="Times New Roman"/>
          <w:bCs/>
          <w:sz w:val="28"/>
          <w:szCs w:val="28"/>
        </w:rPr>
        <w:t xml:space="preserve">незначительное количество мягкого зубного налёта, распознаётся при движении зонда в области </w:t>
      </w:r>
      <w:proofErr w:type="spellStart"/>
      <w:r w:rsidR="003615E6">
        <w:rPr>
          <w:rFonts w:ascii="Times New Roman" w:hAnsi="Times New Roman" w:cs="Times New Roman"/>
          <w:bCs/>
          <w:sz w:val="28"/>
          <w:szCs w:val="28"/>
        </w:rPr>
        <w:t>десневого</w:t>
      </w:r>
      <w:proofErr w:type="spellEnd"/>
      <w:r w:rsidR="003615E6">
        <w:rPr>
          <w:rFonts w:ascii="Times New Roman" w:hAnsi="Times New Roman" w:cs="Times New Roman"/>
          <w:bCs/>
          <w:sz w:val="28"/>
          <w:szCs w:val="28"/>
        </w:rPr>
        <w:t xml:space="preserve"> желобка, 2 – умеренное количество мягкого зубного налёта, распознаваемое без зондирования, 3 – зубной налёт в избытке, значительное количество зубного налёта и пищевых остатков видны без зондирования. Баллы суммируют, вычисляют среднее арифметическое и толщину зубного налёта оценивают по шкале от 0 до 3: 0 – </w:t>
      </w:r>
      <w:proofErr w:type="spellStart"/>
      <w:r w:rsidR="003615E6">
        <w:rPr>
          <w:rFonts w:ascii="Times New Roman" w:hAnsi="Times New Roman" w:cs="Times New Roman"/>
          <w:bCs/>
          <w:sz w:val="28"/>
          <w:szCs w:val="28"/>
        </w:rPr>
        <w:t>десневой</w:t>
      </w:r>
      <w:proofErr w:type="spellEnd"/>
      <w:r w:rsidR="003615E6">
        <w:rPr>
          <w:rFonts w:ascii="Times New Roman" w:hAnsi="Times New Roman" w:cs="Times New Roman"/>
          <w:bCs/>
          <w:sz w:val="28"/>
          <w:szCs w:val="28"/>
        </w:rPr>
        <w:t xml:space="preserve"> край свободен от налёта, 1 – </w:t>
      </w:r>
      <w:proofErr w:type="spellStart"/>
      <w:r w:rsidR="003615E6">
        <w:rPr>
          <w:rFonts w:ascii="Times New Roman" w:hAnsi="Times New Roman" w:cs="Times New Roman"/>
          <w:bCs/>
          <w:sz w:val="28"/>
          <w:szCs w:val="28"/>
        </w:rPr>
        <w:t>десневой</w:t>
      </w:r>
      <w:proofErr w:type="spellEnd"/>
      <w:r w:rsidR="003615E6">
        <w:rPr>
          <w:rFonts w:ascii="Times New Roman" w:hAnsi="Times New Roman" w:cs="Times New Roman"/>
          <w:bCs/>
          <w:sz w:val="28"/>
          <w:szCs w:val="28"/>
        </w:rPr>
        <w:t xml:space="preserve"> край покрыт тонкой плёнкой налёта, выявляемой только при зондировании, 2 – видимый мягкий зубной налёт, 3 – значительные отложения мягкого зубного налёта 1-2 мм толщиной.</w:t>
      </w:r>
      <w:r w:rsidR="00201414">
        <w:rPr>
          <w:rFonts w:ascii="Times New Roman" w:hAnsi="Times New Roman" w:cs="Times New Roman"/>
          <w:bCs/>
          <w:sz w:val="28"/>
          <w:szCs w:val="28"/>
        </w:rPr>
        <w:t xml:space="preserve"> Таким образом, индекс </w:t>
      </w:r>
      <w:proofErr w:type="spellStart"/>
      <w:r w:rsidR="00201414">
        <w:rPr>
          <w:rFonts w:ascii="Times New Roman" w:hAnsi="Times New Roman" w:cs="Times New Roman"/>
          <w:bCs/>
          <w:sz w:val="28"/>
          <w:szCs w:val="28"/>
        </w:rPr>
        <w:t>Silness</w:t>
      </w:r>
      <w:proofErr w:type="spellEnd"/>
      <w:r w:rsidR="00201414">
        <w:rPr>
          <w:rFonts w:ascii="Times New Roman" w:hAnsi="Times New Roman" w:cs="Times New Roman"/>
          <w:bCs/>
          <w:sz w:val="28"/>
          <w:szCs w:val="28"/>
        </w:rPr>
        <w:t xml:space="preserve"> –</w:t>
      </w:r>
      <w:r w:rsidR="00201414" w:rsidRPr="00201414">
        <w:rPr>
          <w:rFonts w:ascii="Times New Roman" w:hAnsi="Times New Roman" w:cs="Times New Roman"/>
          <w:bCs/>
          <w:sz w:val="28"/>
          <w:szCs w:val="28"/>
        </w:rPr>
        <w:t xml:space="preserve"> </w:t>
      </w:r>
      <w:proofErr w:type="spellStart"/>
      <w:r w:rsidR="00201414" w:rsidRPr="00201414">
        <w:rPr>
          <w:rFonts w:ascii="Times New Roman" w:hAnsi="Times New Roman" w:cs="Times New Roman"/>
          <w:bCs/>
          <w:sz w:val="28"/>
          <w:szCs w:val="28"/>
        </w:rPr>
        <w:t>Loe</w:t>
      </w:r>
      <w:proofErr w:type="spellEnd"/>
      <w:r w:rsidR="00201414">
        <w:rPr>
          <w:rFonts w:ascii="Times New Roman" w:hAnsi="Times New Roman" w:cs="Times New Roman"/>
          <w:bCs/>
          <w:sz w:val="28"/>
          <w:szCs w:val="28"/>
        </w:rPr>
        <w:t xml:space="preserve"> отражает не площадь, покрытую налётом, а толщину его слоя в </w:t>
      </w:r>
      <w:proofErr w:type="spellStart"/>
      <w:r w:rsidR="00201414">
        <w:rPr>
          <w:rFonts w:ascii="Times New Roman" w:hAnsi="Times New Roman" w:cs="Times New Roman"/>
          <w:bCs/>
          <w:sz w:val="28"/>
          <w:szCs w:val="28"/>
        </w:rPr>
        <w:t>придесневой</w:t>
      </w:r>
      <w:proofErr w:type="spellEnd"/>
      <w:r w:rsidR="00201414">
        <w:rPr>
          <w:rFonts w:ascii="Times New Roman" w:hAnsi="Times New Roman" w:cs="Times New Roman"/>
          <w:bCs/>
          <w:sz w:val="28"/>
          <w:szCs w:val="28"/>
        </w:rPr>
        <w:t xml:space="preserve"> области, и поэтому является более информативным при оценке состояния пародонта.</w:t>
      </w:r>
    </w:p>
    <w:p w:rsidR="00F56A8E" w:rsidRPr="00F56A8E" w:rsidRDefault="00F56A8E" w:rsidP="00E664FB">
      <w:pPr>
        <w:spacing w:line="360" w:lineRule="auto"/>
        <w:rPr>
          <w:rFonts w:ascii="Times New Roman" w:hAnsi="Times New Roman" w:cs="Times New Roman"/>
          <w:bCs/>
          <w:sz w:val="28"/>
          <w:szCs w:val="28"/>
        </w:rPr>
      </w:pPr>
    </w:p>
    <w:p w:rsidR="008C34B2" w:rsidRDefault="008C34B2"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lastRenderedPageBreak/>
        <w:t>Интердентальный гигиенический индекс (Н</w:t>
      </w:r>
      <w:r>
        <w:rPr>
          <w:rFonts w:ascii="Times New Roman" w:hAnsi="Times New Roman" w:cs="Times New Roman"/>
          <w:bCs/>
          <w:sz w:val="28"/>
          <w:szCs w:val="28"/>
          <w:lang w:val="en-US"/>
        </w:rPr>
        <w:t>YG</w:t>
      </w:r>
      <w:r w:rsidRPr="008C34B2">
        <w:rPr>
          <w:rFonts w:ascii="Times New Roman" w:hAnsi="Times New Roman" w:cs="Times New Roman"/>
          <w:bCs/>
          <w:sz w:val="28"/>
          <w:szCs w:val="28"/>
        </w:rPr>
        <w:t>)</w:t>
      </w:r>
      <w:r>
        <w:rPr>
          <w:rFonts w:ascii="Times New Roman" w:hAnsi="Times New Roman" w:cs="Times New Roman"/>
          <w:bCs/>
          <w:sz w:val="28"/>
          <w:szCs w:val="28"/>
        </w:rPr>
        <w:t xml:space="preserve">, в отличие от распространённых индексов, регистрирует не зубной налёт, а его отсутствие, причём на самых труднодоступных для гигиенической обработки поверхностях – </w:t>
      </w:r>
      <w:proofErr w:type="spellStart"/>
      <w:r>
        <w:rPr>
          <w:rFonts w:ascii="Times New Roman" w:hAnsi="Times New Roman" w:cs="Times New Roman"/>
          <w:bCs/>
          <w:sz w:val="28"/>
          <w:szCs w:val="28"/>
        </w:rPr>
        <w:t>апроксимальных</w:t>
      </w:r>
      <w:proofErr w:type="spellEnd"/>
      <w:r>
        <w:rPr>
          <w:rFonts w:ascii="Times New Roman" w:hAnsi="Times New Roman" w:cs="Times New Roman"/>
          <w:bCs/>
          <w:sz w:val="28"/>
          <w:szCs w:val="28"/>
        </w:rPr>
        <w:t>. Этот показатель отражает гигиенические навыки пациента, уровень его мотивации к лечению и эффек</w:t>
      </w:r>
      <w:r w:rsidR="002433ED">
        <w:rPr>
          <w:rFonts w:ascii="Times New Roman" w:hAnsi="Times New Roman" w:cs="Times New Roman"/>
          <w:bCs/>
          <w:sz w:val="28"/>
          <w:szCs w:val="28"/>
        </w:rPr>
        <w:t>тивность уроков гигиены, проведённых врачом. Индекс вычисляют как отношение числа поверхностей, свободных от налёта, к числу исследованных поверхностей, результат выражают в процентах.</w:t>
      </w:r>
    </w:p>
    <w:p w:rsidR="00F56A8E" w:rsidRPr="00F56A8E" w:rsidRDefault="00F56A8E" w:rsidP="00E664FB">
      <w:pPr>
        <w:spacing w:line="360" w:lineRule="auto"/>
        <w:rPr>
          <w:rFonts w:ascii="Times New Roman" w:hAnsi="Times New Roman" w:cs="Times New Roman"/>
          <w:bCs/>
          <w:sz w:val="28"/>
          <w:szCs w:val="28"/>
        </w:rPr>
      </w:pPr>
    </w:p>
    <w:p w:rsidR="002433ED" w:rsidRDefault="002433ED"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Индекс</w:t>
      </w:r>
      <w:r w:rsidRPr="002433ED">
        <w:rPr>
          <w:rFonts w:ascii="Times New Roman" w:hAnsi="Times New Roman" w:cs="Times New Roman"/>
          <w:bCs/>
          <w:sz w:val="28"/>
          <w:szCs w:val="28"/>
        </w:rPr>
        <w:t xml:space="preserve"> </w:t>
      </w:r>
      <w:r>
        <w:rPr>
          <w:rFonts w:ascii="Times New Roman" w:hAnsi="Times New Roman" w:cs="Times New Roman"/>
          <w:bCs/>
          <w:sz w:val="28"/>
          <w:szCs w:val="28"/>
        </w:rPr>
        <w:t>кровоточивости</w:t>
      </w:r>
      <w:r w:rsidRPr="002433ED">
        <w:rPr>
          <w:rFonts w:ascii="Times New Roman" w:hAnsi="Times New Roman" w:cs="Times New Roman"/>
          <w:bCs/>
          <w:sz w:val="28"/>
          <w:szCs w:val="28"/>
        </w:rPr>
        <w:t xml:space="preserve"> </w:t>
      </w:r>
      <w:r>
        <w:rPr>
          <w:rFonts w:ascii="Times New Roman" w:hAnsi="Times New Roman" w:cs="Times New Roman"/>
          <w:bCs/>
          <w:sz w:val="28"/>
          <w:szCs w:val="28"/>
          <w:lang w:val="en-US"/>
        </w:rPr>
        <w:t>PBI</w:t>
      </w:r>
      <w:r w:rsidRPr="002433ED">
        <w:rPr>
          <w:rFonts w:ascii="Times New Roman" w:hAnsi="Times New Roman" w:cs="Times New Roman"/>
          <w:bCs/>
          <w:sz w:val="28"/>
          <w:szCs w:val="28"/>
        </w:rPr>
        <w:t xml:space="preserve"> (</w:t>
      </w:r>
      <w:r>
        <w:rPr>
          <w:rFonts w:ascii="Times New Roman" w:hAnsi="Times New Roman" w:cs="Times New Roman"/>
          <w:bCs/>
          <w:sz w:val="28"/>
          <w:szCs w:val="28"/>
          <w:lang w:val="en-US"/>
        </w:rPr>
        <w:t>papilla</w:t>
      </w:r>
      <w:r w:rsidRPr="002433ED">
        <w:rPr>
          <w:rFonts w:ascii="Times New Roman" w:hAnsi="Times New Roman" w:cs="Times New Roman"/>
          <w:bCs/>
          <w:sz w:val="28"/>
          <w:szCs w:val="28"/>
        </w:rPr>
        <w:t xml:space="preserve"> </w:t>
      </w:r>
      <w:r>
        <w:rPr>
          <w:rFonts w:ascii="Times New Roman" w:hAnsi="Times New Roman" w:cs="Times New Roman"/>
          <w:bCs/>
          <w:sz w:val="28"/>
          <w:szCs w:val="28"/>
          <w:lang w:val="en-US"/>
        </w:rPr>
        <w:t>bleeding</w:t>
      </w:r>
      <w:r w:rsidRPr="002433ED">
        <w:rPr>
          <w:rFonts w:ascii="Times New Roman" w:hAnsi="Times New Roman" w:cs="Times New Roman"/>
          <w:bCs/>
          <w:sz w:val="28"/>
          <w:szCs w:val="28"/>
        </w:rPr>
        <w:t xml:space="preserve"> </w:t>
      </w:r>
      <w:r>
        <w:rPr>
          <w:rFonts w:ascii="Times New Roman" w:hAnsi="Times New Roman" w:cs="Times New Roman"/>
          <w:bCs/>
          <w:sz w:val="28"/>
          <w:szCs w:val="28"/>
          <w:lang w:val="en-US"/>
        </w:rPr>
        <w:t>index</w:t>
      </w:r>
      <w:r w:rsidRPr="002433ED">
        <w:rPr>
          <w:rFonts w:ascii="Times New Roman" w:hAnsi="Times New Roman" w:cs="Times New Roman"/>
          <w:bCs/>
          <w:sz w:val="28"/>
          <w:szCs w:val="28"/>
        </w:rPr>
        <w:t>)</w:t>
      </w:r>
      <w:r w:rsidR="00EE229B">
        <w:rPr>
          <w:rFonts w:ascii="Times New Roman" w:hAnsi="Times New Roman" w:cs="Times New Roman"/>
          <w:bCs/>
          <w:sz w:val="28"/>
          <w:szCs w:val="28"/>
        </w:rPr>
        <w:t xml:space="preserve"> </w:t>
      </w:r>
      <w:r w:rsidR="00407B38">
        <w:rPr>
          <w:rFonts w:ascii="Times New Roman" w:hAnsi="Times New Roman" w:cs="Times New Roman"/>
          <w:bCs/>
          <w:sz w:val="28"/>
          <w:szCs w:val="28"/>
        </w:rPr>
        <w:t>используют при диагностике воспалительных заболеваний пародонта.</w:t>
      </w:r>
      <w:r w:rsidR="00E61748" w:rsidRPr="00E61748">
        <w:rPr>
          <w:rFonts w:ascii="Verdana" w:hAnsi="Verdana"/>
          <w:color w:val="424242"/>
          <w:sz w:val="23"/>
          <w:szCs w:val="23"/>
          <w:shd w:val="clear" w:color="auto" w:fill="FFFFFF"/>
        </w:rPr>
        <w:t xml:space="preserve"> </w:t>
      </w:r>
      <w:r w:rsidR="00E61748">
        <w:rPr>
          <w:rFonts w:ascii="Times New Roman" w:hAnsi="Times New Roman" w:cs="Times New Roman"/>
          <w:bCs/>
          <w:sz w:val="28"/>
          <w:szCs w:val="28"/>
        </w:rPr>
        <w:t>Метод высоко</w:t>
      </w:r>
      <w:r w:rsidR="00E61748" w:rsidRPr="00E61748">
        <w:rPr>
          <w:rFonts w:ascii="Times New Roman" w:hAnsi="Times New Roman" w:cs="Times New Roman"/>
          <w:bCs/>
          <w:sz w:val="28"/>
          <w:szCs w:val="28"/>
        </w:rPr>
        <w:t>чувствительный: повышенная кровоточивость при клинически здоровом пародонте определяется приблизительно в 30-40%</w:t>
      </w:r>
      <w:r w:rsidR="00E61748">
        <w:rPr>
          <w:rFonts w:ascii="Times New Roman" w:hAnsi="Times New Roman" w:cs="Times New Roman"/>
          <w:bCs/>
          <w:sz w:val="28"/>
          <w:szCs w:val="28"/>
        </w:rPr>
        <w:t xml:space="preserve"> (</w:t>
      </w:r>
      <w:proofErr w:type="spellStart"/>
      <w:r w:rsidR="00E61748">
        <w:rPr>
          <w:rFonts w:ascii="Times New Roman" w:hAnsi="Times New Roman" w:cs="Times New Roman"/>
          <w:bCs/>
          <w:sz w:val="28"/>
          <w:szCs w:val="28"/>
        </w:rPr>
        <w:t>Грудянов</w:t>
      </w:r>
      <w:proofErr w:type="spellEnd"/>
      <w:r w:rsidR="00E61748">
        <w:rPr>
          <w:rFonts w:ascii="Times New Roman" w:hAnsi="Times New Roman" w:cs="Times New Roman"/>
          <w:bCs/>
          <w:sz w:val="28"/>
          <w:szCs w:val="28"/>
        </w:rPr>
        <w:t xml:space="preserve"> А.И. 1998). </w:t>
      </w:r>
      <w:r w:rsidR="00407B38">
        <w:rPr>
          <w:rFonts w:ascii="Times New Roman" w:hAnsi="Times New Roman" w:cs="Times New Roman"/>
          <w:bCs/>
          <w:sz w:val="28"/>
          <w:szCs w:val="28"/>
        </w:rPr>
        <w:t>П</w:t>
      </w:r>
      <w:r w:rsidR="00482456">
        <w:rPr>
          <w:rFonts w:ascii="Times New Roman" w:hAnsi="Times New Roman" w:cs="Times New Roman"/>
          <w:bCs/>
          <w:sz w:val="28"/>
          <w:szCs w:val="28"/>
        </w:rPr>
        <w:t xml:space="preserve">роизводят </w:t>
      </w:r>
      <w:r w:rsidR="00C53DC7">
        <w:rPr>
          <w:rFonts w:ascii="Times New Roman" w:hAnsi="Times New Roman" w:cs="Times New Roman"/>
          <w:bCs/>
          <w:sz w:val="28"/>
          <w:szCs w:val="28"/>
        </w:rPr>
        <w:t xml:space="preserve">лёгкий </w:t>
      </w:r>
      <w:r w:rsidR="00482456">
        <w:rPr>
          <w:rFonts w:ascii="Times New Roman" w:hAnsi="Times New Roman" w:cs="Times New Roman"/>
          <w:bCs/>
          <w:sz w:val="28"/>
          <w:szCs w:val="28"/>
        </w:rPr>
        <w:t>укол</w:t>
      </w:r>
      <w:r w:rsidR="00407B38">
        <w:rPr>
          <w:rFonts w:ascii="Times New Roman" w:hAnsi="Times New Roman" w:cs="Times New Roman"/>
          <w:bCs/>
          <w:sz w:val="28"/>
          <w:szCs w:val="28"/>
        </w:rPr>
        <w:t xml:space="preserve"> </w:t>
      </w:r>
      <w:r w:rsidR="003534FB">
        <w:rPr>
          <w:rFonts w:ascii="Times New Roman" w:hAnsi="Times New Roman" w:cs="Times New Roman"/>
          <w:bCs/>
          <w:sz w:val="28"/>
          <w:szCs w:val="28"/>
        </w:rPr>
        <w:t xml:space="preserve">затупленным или </w:t>
      </w:r>
      <w:proofErr w:type="spellStart"/>
      <w:r w:rsidR="003534FB">
        <w:rPr>
          <w:rFonts w:ascii="Times New Roman" w:hAnsi="Times New Roman" w:cs="Times New Roman"/>
          <w:bCs/>
          <w:sz w:val="28"/>
          <w:szCs w:val="28"/>
        </w:rPr>
        <w:t>пародонтологическим</w:t>
      </w:r>
      <w:proofErr w:type="spellEnd"/>
      <w:r w:rsidR="003534FB">
        <w:rPr>
          <w:rFonts w:ascii="Times New Roman" w:hAnsi="Times New Roman" w:cs="Times New Roman"/>
          <w:bCs/>
          <w:sz w:val="28"/>
          <w:szCs w:val="28"/>
        </w:rPr>
        <w:t xml:space="preserve"> </w:t>
      </w:r>
      <w:r w:rsidR="00407B38">
        <w:rPr>
          <w:rFonts w:ascii="Times New Roman" w:hAnsi="Times New Roman" w:cs="Times New Roman"/>
          <w:bCs/>
          <w:sz w:val="28"/>
          <w:szCs w:val="28"/>
        </w:rPr>
        <w:t>зондом в области межзубного промежутка</w:t>
      </w:r>
      <w:r w:rsidR="00482456">
        <w:rPr>
          <w:rFonts w:ascii="Times New Roman" w:hAnsi="Times New Roman" w:cs="Times New Roman"/>
          <w:bCs/>
          <w:sz w:val="28"/>
          <w:szCs w:val="28"/>
        </w:rPr>
        <w:t xml:space="preserve">, зонд без давления прижимают к </w:t>
      </w:r>
      <w:proofErr w:type="spellStart"/>
      <w:r w:rsidR="00482456">
        <w:rPr>
          <w:rFonts w:ascii="Times New Roman" w:hAnsi="Times New Roman" w:cs="Times New Roman"/>
          <w:bCs/>
          <w:sz w:val="28"/>
          <w:szCs w:val="28"/>
        </w:rPr>
        <w:t>десневой</w:t>
      </w:r>
      <w:proofErr w:type="spellEnd"/>
      <w:r w:rsidR="00482456">
        <w:rPr>
          <w:rFonts w:ascii="Times New Roman" w:hAnsi="Times New Roman" w:cs="Times New Roman"/>
          <w:bCs/>
          <w:sz w:val="28"/>
          <w:szCs w:val="28"/>
        </w:rPr>
        <w:t xml:space="preserve"> бороздке и продвигают его в медио-дистальном направлении, после этого</w:t>
      </w:r>
      <w:r w:rsidR="00407B38">
        <w:rPr>
          <w:rFonts w:ascii="Times New Roman" w:hAnsi="Times New Roman" w:cs="Times New Roman"/>
          <w:bCs/>
          <w:sz w:val="28"/>
          <w:szCs w:val="28"/>
        </w:rPr>
        <w:t xml:space="preserve"> в течение 30 секунд оценивают кровотечение: 1 степень – точечное кровотечение, 2 степень – линейное или точечное кровотечение по краю </w:t>
      </w:r>
      <w:proofErr w:type="spellStart"/>
      <w:r w:rsidR="00407B38">
        <w:rPr>
          <w:rFonts w:ascii="Times New Roman" w:hAnsi="Times New Roman" w:cs="Times New Roman"/>
          <w:bCs/>
          <w:sz w:val="28"/>
          <w:szCs w:val="28"/>
        </w:rPr>
        <w:t>десневого</w:t>
      </w:r>
      <w:proofErr w:type="spellEnd"/>
      <w:r w:rsidR="00407B38">
        <w:rPr>
          <w:rFonts w:ascii="Times New Roman" w:hAnsi="Times New Roman" w:cs="Times New Roman"/>
          <w:bCs/>
          <w:sz w:val="28"/>
          <w:szCs w:val="28"/>
        </w:rPr>
        <w:t xml:space="preserve"> сосочка, 3 степень – умеренное кровотечение из межзубного кровотечение, 4 степень – профузное кровотечение, возникшее немедленно после зондирования.</w:t>
      </w:r>
    </w:p>
    <w:p w:rsidR="00F56A8E" w:rsidRPr="00F56A8E" w:rsidRDefault="00F56A8E" w:rsidP="00E664FB">
      <w:pPr>
        <w:spacing w:line="360" w:lineRule="auto"/>
        <w:rPr>
          <w:rFonts w:ascii="Times New Roman" w:hAnsi="Times New Roman" w:cs="Times New Roman"/>
          <w:bCs/>
          <w:sz w:val="28"/>
          <w:szCs w:val="28"/>
        </w:rPr>
      </w:pPr>
    </w:p>
    <w:p w:rsidR="003276C9" w:rsidRDefault="003276C9" w:rsidP="00E664FB">
      <w:pPr>
        <w:pStyle w:val="a4"/>
        <w:numPr>
          <w:ilvl w:val="0"/>
          <w:numId w:val="24"/>
        </w:numPr>
        <w:spacing w:line="360" w:lineRule="auto"/>
        <w:ind w:left="0" w:firstLine="357"/>
        <w:rPr>
          <w:rFonts w:ascii="Times New Roman" w:hAnsi="Times New Roman" w:cs="Times New Roman"/>
          <w:bCs/>
          <w:sz w:val="28"/>
          <w:szCs w:val="28"/>
        </w:rPr>
      </w:pPr>
      <w:r w:rsidRPr="003276C9">
        <w:rPr>
          <w:rFonts w:ascii="Times New Roman" w:hAnsi="Times New Roman" w:cs="Times New Roman"/>
          <w:bCs/>
          <w:sz w:val="28"/>
          <w:szCs w:val="28"/>
        </w:rPr>
        <w:t xml:space="preserve"> </w:t>
      </w:r>
      <w:r>
        <w:rPr>
          <w:rFonts w:ascii="Times New Roman" w:hAnsi="Times New Roman" w:cs="Times New Roman"/>
          <w:bCs/>
          <w:sz w:val="28"/>
          <w:szCs w:val="28"/>
        </w:rPr>
        <w:t xml:space="preserve">Индекс кровоточивости </w:t>
      </w:r>
      <w:r w:rsidRPr="003276C9">
        <w:rPr>
          <w:rFonts w:ascii="Times New Roman" w:hAnsi="Times New Roman" w:cs="Times New Roman"/>
          <w:bCs/>
          <w:sz w:val="28"/>
          <w:szCs w:val="28"/>
          <w:lang w:val="en-US"/>
        </w:rPr>
        <w:t>SBI</w:t>
      </w:r>
      <w:r w:rsidR="003534FB">
        <w:rPr>
          <w:rFonts w:ascii="Times New Roman" w:hAnsi="Times New Roman" w:cs="Times New Roman"/>
          <w:bCs/>
          <w:sz w:val="28"/>
          <w:szCs w:val="28"/>
        </w:rPr>
        <w:t>,</w:t>
      </w:r>
      <w:r w:rsidRPr="003276C9">
        <w:rPr>
          <w:rFonts w:ascii="Times New Roman" w:hAnsi="Times New Roman" w:cs="Times New Roman"/>
          <w:bCs/>
          <w:sz w:val="28"/>
          <w:szCs w:val="28"/>
        </w:rPr>
        <w:t xml:space="preserve"> предложенный в 1971 г. </w:t>
      </w:r>
      <w:proofErr w:type="spellStart"/>
      <w:r w:rsidRPr="003276C9">
        <w:rPr>
          <w:rFonts w:ascii="Times New Roman" w:hAnsi="Times New Roman" w:cs="Times New Roman"/>
          <w:bCs/>
          <w:sz w:val="28"/>
          <w:szCs w:val="28"/>
        </w:rPr>
        <w:t>Muhlemann</w:t>
      </w:r>
      <w:proofErr w:type="spellEnd"/>
      <w:r w:rsidRPr="003276C9">
        <w:rPr>
          <w:rFonts w:ascii="Times New Roman" w:hAnsi="Times New Roman" w:cs="Times New Roman"/>
          <w:bCs/>
          <w:sz w:val="28"/>
          <w:szCs w:val="28"/>
        </w:rPr>
        <w:t xml:space="preserve"> и модифицированный </w:t>
      </w:r>
      <w:proofErr w:type="spellStart"/>
      <w:r w:rsidRPr="003276C9">
        <w:rPr>
          <w:rFonts w:ascii="Times New Roman" w:hAnsi="Times New Roman" w:cs="Times New Roman"/>
          <w:bCs/>
          <w:sz w:val="28"/>
          <w:szCs w:val="28"/>
        </w:rPr>
        <w:t>Cowell</w:t>
      </w:r>
      <w:proofErr w:type="spellEnd"/>
      <w:r>
        <w:rPr>
          <w:rFonts w:ascii="Times New Roman" w:hAnsi="Times New Roman" w:cs="Times New Roman"/>
          <w:bCs/>
          <w:sz w:val="28"/>
          <w:szCs w:val="28"/>
        </w:rPr>
        <w:t xml:space="preserve"> в 1975 г.</w:t>
      </w:r>
      <w:r w:rsidR="00F75127">
        <w:rPr>
          <w:rFonts w:ascii="Times New Roman" w:hAnsi="Times New Roman" w:cs="Times New Roman"/>
          <w:bCs/>
          <w:sz w:val="28"/>
          <w:szCs w:val="28"/>
        </w:rPr>
        <w:t xml:space="preserve"> </w:t>
      </w:r>
      <w:r w:rsidR="003534FB">
        <w:rPr>
          <w:rFonts w:ascii="Times New Roman" w:hAnsi="Times New Roman" w:cs="Times New Roman"/>
          <w:bCs/>
          <w:sz w:val="28"/>
          <w:szCs w:val="28"/>
        </w:rPr>
        <w:t xml:space="preserve">В отличие от индекса </w:t>
      </w:r>
      <w:r w:rsidR="003534FB" w:rsidRPr="003534FB">
        <w:rPr>
          <w:rFonts w:ascii="Times New Roman" w:hAnsi="Times New Roman" w:cs="Times New Roman"/>
          <w:bCs/>
          <w:sz w:val="28"/>
          <w:szCs w:val="28"/>
          <w:lang w:val="en-US"/>
        </w:rPr>
        <w:t>PBI</w:t>
      </w:r>
      <w:r w:rsidR="003534FB">
        <w:rPr>
          <w:rFonts w:ascii="Times New Roman" w:hAnsi="Times New Roman" w:cs="Times New Roman"/>
          <w:bCs/>
          <w:sz w:val="28"/>
          <w:szCs w:val="28"/>
        </w:rPr>
        <w:t xml:space="preserve">, кровоточивость определяют не у каждого зуба, а в так называемой области зубов </w:t>
      </w:r>
      <w:proofErr w:type="spellStart"/>
      <w:r w:rsidR="003534FB">
        <w:rPr>
          <w:rFonts w:ascii="Times New Roman" w:hAnsi="Times New Roman" w:cs="Times New Roman"/>
          <w:bCs/>
          <w:sz w:val="28"/>
          <w:szCs w:val="28"/>
        </w:rPr>
        <w:t>Рамфьорда</w:t>
      </w:r>
      <w:proofErr w:type="spellEnd"/>
      <w:r w:rsidR="003534FB">
        <w:rPr>
          <w:rFonts w:ascii="Times New Roman" w:hAnsi="Times New Roman" w:cs="Times New Roman"/>
          <w:bCs/>
          <w:sz w:val="28"/>
          <w:szCs w:val="28"/>
        </w:rPr>
        <w:t>.</w:t>
      </w:r>
      <w:r w:rsidR="00482456">
        <w:rPr>
          <w:rFonts w:ascii="Times New Roman" w:hAnsi="Times New Roman" w:cs="Times New Roman"/>
          <w:bCs/>
          <w:sz w:val="28"/>
          <w:szCs w:val="28"/>
        </w:rPr>
        <w:t xml:space="preserve"> Оценивают по </w:t>
      </w:r>
      <w:proofErr w:type="spellStart"/>
      <w:r w:rsidR="00482456">
        <w:rPr>
          <w:rFonts w:ascii="Times New Roman" w:hAnsi="Times New Roman" w:cs="Times New Roman"/>
          <w:bCs/>
          <w:sz w:val="28"/>
          <w:szCs w:val="28"/>
        </w:rPr>
        <w:t>четырёхбалльной</w:t>
      </w:r>
      <w:proofErr w:type="spellEnd"/>
      <w:r w:rsidR="00482456">
        <w:rPr>
          <w:rFonts w:ascii="Times New Roman" w:hAnsi="Times New Roman" w:cs="Times New Roman"/>
          <w:bCs/>
          <w:sz w:val="28"/>
          <w:szCs w:val="28"/>
        </w:rPr>
        <w:t xml:space="preserve"> шкале: 0 – отсутствие кровотечения, </w:t>
      </w:r>
      <w:r w:rsidR="00285AA7">
        <w:rPr>
          <w:rFonts w:ascii="Times New Roman" w:hAnsi="Times New Roman" w:cs="Times New Roman"/>
          <w:bCs/>
          <w:sz w:val="28"/>
          <w:szCs w:val="28"/>
        </w:rPr>
        <w:t xml:space="preserve">1 – кровоточивость проявляется не ранее, чем через 30 секунд, 2 – кровоточивость проявляется в пределах 30 секунд, 3 – кровоточивость </w:t>
      </w:r>
      <w:r w:rsidR="00285AA7">
        <w:rPr>
          <w:rFonts w:ascii="Times New Roman" w:hAnsi="Times New Roman" w:cs="Times New Roman"/>
          <w:bCs/>
          <w:sz w:val="28"/>
          <w:szCs w:val="28"/>
        </w:rPr>
        <w:lastRenderedPageBreak/>
        <w:t>появляется сразу после воздействия зонда.</w:t>
      </w:r>
      <w:r w:rsidR="00147CD2">
        <w:rPr>
          <w:rFonts w:ascii="Times New Roman" w:hAnsi="Times New Roman" w:cs="Times New Roman"/>
          <w:bCs/>
          <w:sz w:val="28"/>
          <w:szCs w:val="28"/>
        </w:rPr>
        <w:t xml:space="preserve"> Тяжесть воспаления оценивают по шкале: значение до 1,0 соответствует легкой степени, в пределах от 1,1 до 2 – </w:t>
      </w:r>
      <w:r w:rsidR="00147CD2" w:rsidRPr="00147CD2">
        <w:rPr>
          <w:rFonts w:ascii="Times New Roman" w:hAnsi="Times New Roman" w:cs="Times New Roman"/>
          <w:bCs/>
          <w:sz w:val="28"/>
          <w:szCs w:val="28"/>
        </w:rPr>
        <w:t>с</w:t>
      </w:r>
      <w:r w:rsidR="00147CD2">
        <w:rPr>
          <w:rFonts w:ascii="Times New Roman" w:hAnsi="Times New Roman" w:cs="Times New Roman"/>
          <w:bCs/>
          <w:sz w:val="28"/>
          <w:szCs w:val="28"/>
        </w:rPr>
        <w:t>редней</w:t>
      </w:r>
      <w:r w:rsidR="00147CD2" w:rsidRPr="00147CD2">
        <w:rPr>
          <w:rFonts w:ascii="Times New Roman" w:hAnsi="Times New Roman" w:cs="Times New Roman"/>
          <w:bCs/>
          <w:sz w:val="28"/>
          <w:szCs w:val="28"/>
        </w:rPr>
        <w:t xml:space="preserve"> </w:t>
      </w:r>
      <w:r w:rsidR="00147CD2">
        <w:rPr>
          <w:rFonts w:ascii="Times New Roman" w:hAnsi="Times New Roman" w:cs="Times New Roman"/>
          <w:bCs/>
          <w:sz w:val="28"/>
          <w:szCs w:val="28"/>
        </w:rPr>
        <w:t>степени воспаления, от 2,1 до</w:t>
      </w:r>
      <w:r w:rsidR="00147CD2" w:rsidRPr="00147CD2">
        <w:rPr>
          <w:rFonts w:ascii="Times New Roman" w:hAnsi="Times New Roman" w:cs="Times New Roman"/>
          <w:bCs/>
          <w:sz w:val="28"/>
          <w:szCs w:val="28"/>
        </w:rPr>
        <w:t xml:space="preserve"> 3</w:t>
      </w:r>
      <w:r w:rsidR="00147CD2">
        <w:rPr>
          <w:rFonts w:ascii="Times New Roman" w:hAnsi="Times New Roman" w:cs="Times New Roman"/>
          <w:bCs/>
          <w:sz w:val="28"/>
          <w:szCs w:val="28"/>
        </w:rPr>
        <w:t xml:space="preserve"> воспаление считается тяжёлым.</w:t>
      </w:r>
    </w:p>
    <w:p w:rsidR="00F56A8E" w:rsidRPr="00F56A8E" w:rsidRDefault="00F56A8E" w:rsidP="00E664FB">
      <w:pPr>
        <w:spacing w:line="360" w:lineRule="auto"/>
        <w:ind w:firstLine="0"/>
        <w:rPr>
          <w:rFonts w:ascii="Times New Roman" w:hAnsi="Times New Roman" w:cs="Times New Roman"/>
          <w:bCs/>
          <w:sz w:val="28"/>
          <w:szCs w:val="28"/>
        </w:rPr>
      </w:pPr>
    </w:p>
    <w:p w:rsidR="00407B38" w:rsidRDefault="00407B38"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Индекс РМА (папиллярно-маргинально-альвеолярный индекс)</w:t>
      </w:r>
      <w:r w:rsidR="00A76437">
        <w:rPr>
          <w:rFonts w:ascii="Times New Roman" w:hAnsi="Times New Roman" w:cs="Times New Roman"/>
          <w:bCs/>
          <w:sz w:val="28"/>
          <w:szCs w:val="28"/>
        </w:rPr>
        <w:t xml:space="preserve"> был предложен </w:t>
      </w:r>
      <w:proofErr w:type="spellStart"/>
      <w:proofErr w:type="gramStart"/>
      <w:r w:rsidR="00A76437">
        <w:rPr>
          <w:rFonts w:ascii="Times New Roman" w:hAnsi="Times New Roman" w:cs="Times New Roman"/>
          <w:bCs/>
          <w:sz w:val="28"/>
          <w:szCs w:val="28"/>
        </w:rPr>
        <w:t>Shourl</w:t>
      </w:r>
      <w:proofErr w:type="spellEnd"/>
      <w:r w:rsidR="00A76437">
        <w:rPr>
          <w:rFonts w:ascii="Times New Roman" w:hAnsi="Times New Roman" w:cs="Times New Roman"/>
          <w:bCs/>
          <w:sz w:val="28"/>
          <w:szCs w:val="28"/>
        </w:rPr>
        <w:t>.,</w:t>
      </w:r>
      <w:proofErr w:type="gramEnd"/>
      <w:r w:rsidR="00A76437">
        <w:rPr>
          <w:rFonts w:ascii="Times New Roman" w:hAnsi="Times New Roman" w:cs="Times New Roman"/>
          <w:bCs/>
          <w:sz w:val="28"/>
          <w:szCs w:val="28"/>
        </w:rPr>
        <w:t xml:space="preserve"> </w:t>
      </w:r>
      <w:proofErr w:type="spellStart"/>
      <w:r w:rsidR="00A76437">
        <w:rPr>
          <w:rFonts w:ascii="Times New Roman" w:hAnsi="Times New Roman" w:cs="Times New Roman"/>
          <w:bCs/>
          <w:sz w:val="28"/>
          <w:szCs w:val="28"/>
        </w:rPr>
        <w:t>Massler</w:t>
      </w:r>
      <w:proofErr w:type="spellEnd"/>
      <w:r w:rsidR="00A76437">
        <w:rPr>
          <w:rFonts w:ascii="Times New Roman" w:hAnsi="Times New Roman" w:cs="Times New Roman"/>
          <w:bCs/>
          <w:sz w:val="28"/>
          <w:szCs w:val="28"/>
        </w:rPr>
        <w:t xml:space="preserve"> в</w:t>
      </w:r>
      <w:r w:rsidR="00A76437" w:rsidRPr="00A76437">
        <w:rPr>
          <w:rFonts w:ascii="Times New Roman" w:hAnsi="Times New Roman" w:cs="Times New Roman"/>
          <w:bCs/>
          <w:sz w:val="28"/>
          <w:szCs w:val="28"/>
        </w:rPr>
        <w:t xml:space="preserve"> 1947 </w:t>
      </w:r>
      <w:r w:rsidR="00A76437">
        <w:rPr>
          <w:rFonts w:ascii="Times New Roman" w:hAnsi="Times New Roman" w:cs="Times New Roman"/>
          <w:bCs/>
          <w:sz w:val="28"/>
          <w:szCs w:val="28"/>
        </w:rPr>
        <w:t xml:space="preserve">и модифицирован </w:t>
      </w:r>
      <w:r w:rsidR="00A76437" w:rsidRPr="00A76437">
        <w:rPr>
          <w:rFonts w:ascii="Times New Roman" w:hAnsi="Times New Roman" w:cs="Times New Roman"/>
          <w:bCs/>
          <w:sz w:val="28"/>
          <w:szCs w:val="28"/>
        </w:rPr>
        <w:t xml:space="preserve">C. </w:t>
      </w:r>
      <w:proofErr w:type="spellStart"/>
      <w:r w:rsidR="00A76437" w:rsidRPr="00A76437">
        <w:rPr>
          <w:rFonts w:ascii="Times New Roman" w:hAnsi="Times New Roman" w:cs="Times New Roman"/>
          <w:bCs/>
          <w:sz w:val="28"/>
          <w:szCs w:val="28"/>
        </w:rPr>
        <w:t>Parma</w:t>
      </w:r>
      <w:proofErr w:type="spellEnd"/>
      <w:r w:rsidR="00A76437" w:rsidRPr="00A76437">
        <w:rPr>
          <w:rFonts w:ascii="Times New Roman" w:hAnsi="Times New Roman" w:cs="Times New Roman"/>
          <w:bCs/>
          <w:sz w:val="28"/>
          <w:szCs w:val="28"/>
        </w:rPr>
        <w:t xml:space="preserve"> в 1960 г</w:t>
      </w:r>
      <w:r w:rsidR="00A76437">
        <w:rPr>
          <w:rFonts w:ascii="Times New Roman" w:hAnsi="Times New Roman" w:cs="Times New Roman"/>
          <w:bCs/>
          <w:sz w:val="28"/>
          <w:szCs w:val="28"/>
        </w:rPr>
        <w:t xml:space="preserve">. </w:t>
      </w:r>
      <w:r w:rsidR="00A363A8">
        <w:rPr>
          <w:rFonts w:ascii="Times New Roman" w:hAnsi="Times New Roman" w:cs="Times New Roman"/>
          <w:bCs/>
          <w:sz w:val="28"/>
          <w:szCs w:val="28"/>
        </w:rPr>
        <w:t>Он рекомендован для диагностики гингивита, так как у</w:t>
      </w:r>
      <w:r w:rsidR="00A76437">
        <w:rPr>
          <w:rFonts w:ascii="Times New Roman" w:hAnsi="Times New Roman" w:cs="Times New Roman"/>
          <w:bCs/>
          <w:sz w:val="28"/>
          <w:szCs w:val="28"/>
        </w:rPr>
        <w:t>читывает воспаление разных частей десны в области всех зубов: межзубных сосочков, маргинальной и альвеолярной десны.</w:t>
      </w:r>
      <w:r w:rsidR="00E61748" w:rsidRPr="00E61748">
        <w:rPr>
          <w:rFonts w:ascii="Verdana" w:hAnsi="Verdana"/>
          <w:color w:val="424242"/>
          <w:sz w:val="23"/>
          <w:szCs w:val="23"/>
          <w:shd w:val="clear" w:color="auto" w:fill="FFFFFF"/>
        </w:rPr>
        <w:t xml:space="preserve"> </w:t>
      </w:r>
      <w:r w:rsidR="00E61748">
        <w:rPr>
          <w:rFonts w:ascii="Times New Roman" w:hAnsi="Times New Roman" w:cs="Times New Roman"/>
          <w:bCs/>
          <w:sz w:val="28"/>
          <w:szCs w:val="28"/>
        </w:rPr>
        <w:t>Более наглядно воспаление визуализируется п</w:t>
      </w:r>
      <w:r w:rsidR="00E61748" w:rsidRPr="00E61748">
        <w:rPr>
          <w:rFonts w:ascii="Times New Roman" w:hAnsi="Times New Roman" w:cs="Times New Roman"/>
          <w:bCs/>
          <w:sz w:val="28"/>
          <w:szCs w:val="28"/>
        </w:rPr>
        <w:t>осле окрашивания десны 3-5% н</w:t>
      </w:r>
      <w:r w:rsidR="009F1657">
        <w:rPr>
          <w:rFonts w:ascii="Times New Roman" w:hAnsi="Times New Roman" w:cs="Times New Roman"/>
          <w:bCs/>
          <w:sz w:val="28"/>
          <w:szCs w:val="28"/>
        </w:rPr>
        <w:t>астойкой йода, раство</w:t>
      </w:r>
      <w:r w:rsidR="00E61748">
        <w:rPr>
          <w:rFonts w:ascii="Times New Roman" w:hAnsi="Times New Roman" w:cs="Times New Roman"/>
          <w:bCs/>
          <w:sz w:val="28"/>
          <w:szCs w:val="28"/>
        </w:rPr>
        <w:t xml:space="preserve">ром </w:t>
      </w:r>
      <w:proofErr w:type="spellStart"/>
      <w:r w:rsidR="00E61748">
        <w:rPr>
          <w:rFonts w:ascii="Times New Roman" w:hAnsi="Times New Roman" w:cs="Times New Roman"/>
          <w:bCs/>
          <w:sz w:val="28"/>
          <w:szCs w:val="28"/>
        </w:rPr>
        <w:t>Люголя</w:t>
      </w:r>
      <w:proofErr w:type="spellEnd"/>
      <w:r w:rsidR="009F1657">
        <w:rPr>
          <w:rFonts w:ascii="Times New Roman" w:hAnsi="Times New Roman" w:cs="Times New Roman"/>
          <w:bCs/>
          <w:sz w:val="28"/>
          <w:szCs w:val="28"/>
        </w:rPr>
        <w:t xml:space="preserve"> или раствором Шиллера-Писарева</w:t>
      </w:r>
      <w:r w:rsidR="00E61748">
        <w:rPr>
          <w:rFonts w:ascii="Times New Roman" w:hAnsi="Times New Roman" w:cs="Times New Roman"/>
          <w:bCs/>
          <w:sz w:val="28"/>
          <w:szCs w:val="28"/>
        </w:rPr>
        <w:t xml:space="preserve">. </w:t>
      </w:r>
      <w:r w:rsidR="00A76437">
        <w:rPr>
          <w:rFonts w:ascii="Times New Roman" w:hAnsi="Times New Roman" w:cs="Times New Roman"/>
          <w:bCs/>
          <w:sz w:val="28"/>
          <w:szCs w:val="28"/>
        </w:rPr>
        <w:t>Выделяют 3 степени воспаления: 1 – воспаление</w:t>
      </w:r>
      <w:r w:rsidR="00A363A8">
        <w:rPr>
          <w:rFonts w:ascii="Times New Roman" w:hAnsi="Times New Roman" w:cs="Times New Roman"/>
          <w:bCs/>
          <w:sz w:val="28"/>
          <w:szCs w:val="28"/>
        </w:rPr>
        <w:t xml:space="preserve"> межзубного сосочка, 2 – воспаление затраги</w:t>
      </w:r>
      <w:r w:rsidR="00A76437" w:rsidRPr="00A76437">
        <w:rPr>
          <w:rFonts w:ascii="Times New Roman" w:hAnsi="Times New Roman" w:cs="Times New Roman"/>
          <w:bCs/>
          <w:sz w:val="28"/>
          <w:szCs w:val="28"/>
        </w:rPr>
        <w:t xml:space="preserve">вает краевую десну, 3 </w:t>
      </w:r>
      <w:r w:rsidR="00A363A8">
        <w:rPr>
          <w:rFonts w:ascii="Times New Roman" w:hAnsi="Times New Roman" w:cs="Times New Roman"/>
          <w:bCs/>
          <w:sz w:val="28"/>
          <w:szCs w:val="28"/>
        </w:rPr>
        <w:t>–</w:t>
      </w:r>
      <w:r w:rsidR="00A76437" w:rsidRPr="00A76437">
        <w:rPr>
          <w:rFonts w:ascii="Times New Roman" w:hAnsi="Times New Roman" w:cs="Times New Roman"/>
          <w:bCs/>
          <w:sz w:val="28"/>
          <w:szCs w:val="28"/>
        </w:rPr>
        <w:t xml:space="preserve"> в</w:t>
      </w:r>
      <w:r w:rsidR="00A363A8">
        <w:rPr>
          <w:rFonts w:ascii="Times New Roman" w:hAnsi="Times New Roman" w:cs="Times New Roman"/>
          <w:bCs/>
          <w:sz w:val="28"/>
          <w:szCs w:val="28"/>
        </w:rPr>
        <w:t>оспаление затрагивает</w:t>
      </w:r>
      <w:r w:rsidR="00A76437" w:rsidRPr="00A76437">
        <w:rPr>
          <w:rFonts w:ascii="Times New Roman" w:hAnsi="Times New Roman" w:cs="Times New Roman"/>
          <w:bCs/>
          <w:sz w:val="28"/>
          <w:szCs w:val="28"/>
        </w:rPr>
        <w:t xml:space="preserve"> прикрепленную десну.</w:t>
      </w:r>
      <w:r w:rsidR="009F1657">
        <w:rPr>
          <w:rFonts w:ascii="Times New Roman" w:hAnsi="Times New Roman" w:cs="Times New Roman"/>
          <w:bCs/>
          <w:sz w:val="28"/>
          <w:szCs w:val="28"/>
        </w:rPr>
        <w:t xml:space="preserve"> Отсутствие воспаления обозначают как 0.</w:t>
      </w:r>
      <w:r w:rsidR="00A363A8">
        <w:rPr>
          <w:rFonts w:ascii="Times New Roman" w:hAnsi="Times New Roman" w:cs="Times New Roman"/>
          <w:bCs/>
          <w:sz w:val="28"/>
          <w:szCs w:val="28"/>
        </w:rPr>
        <w:t xml:space="preserve"> Результаты исследования в области каждого зуба суммируют и вычисляют среднеарифметическое. </w:t>
      </w:r>
      <w:r w:rsidR="00A363A8" w:rsidRPr="00A363A8">
        <w:rPr>
          <w:rFonts w:ascii="Times New Roman" w:hAnsi="Times New Roman" w:cs="Times New Roman"/>
          <w:bCs/>
          <w:sz w:val="28"/>
          <w:szCs w:val="28"/>
        </w:rPr>
        <w:t>По</w:t>
      </w:r>
      <w:r w:rsidR="00A363A8">
        <w:rPr>
          <w:rFonts w:ascii="Times New Roman" w:hAnsi="Times New Roman" w:cs="Times New Roman"/>
          <w:bCs/>
          <w:sz w:val="28"/>
          <w:szCs w:val="28"/>
        </w:rPr>
        <w:t xml:space="preserve"> модификации </w:t>
      </w:r>
      <w:proofErr w:type="spellStart"/>
      <w:r w:rsidR="00A363A8">
        <w:rPr>
          <w:rFonts w:ascii="Times New Roman" w:hAnsi="Times New Roman" w:cs="Times New Roman"/>
          <w:bCs/>
          <w:sz w:val="28"/>
          <w:szCs w:val="28"/>
        </w:rPr>
        <w:t>Parma</w:t>
      </w:r>
      <w:proofErr w:type="spellEnd"/>
      <w:r w:rsidR="00A363A8">
        <w:rPr>
          <w:rFonts w:ascii="Times New Roman" w:hAnsi="Times New Roman" w:cs="Times New Roman"/>
          <w:bCs/>
          <w:sz w:val="28"/>
          <w:szCs w:val="28"/>
        </w:rPr>
        <w:t xml:space="preserve"> результат выражают</w:t>
      </w:r>
      <w:r w:rsidR="00A363A8" w:rsidRPr="00A363A8">
        <w:rPr>
          <w:rFonts w:ascii="Times New Roman" w:hAnsi="Times New Roman" w:cs="Times New Roman"/>
          <w:bCs/>
          <w:sz w:val="28"/>
          <w:szCs w:val="28"/>
        </w:rPr>
        <w:t xml:space="preserve"> в процентах</w:t>
      </w:r>
      <w:r w:rsidR="00A363A8">
        <w:rPr>
          <w:rFonts w:ascii="Times New Roman" w:hAnsi="Times New Roman" w:cs="Times New Roman"/>
          <w:bCs/>
          <w:sz w:val="28"/>
          <w:szCs w:val="28"/>
        </w:rPr>
        <w:t>.</w:t>
      </w:r>
      <w:r w:rsidR="00C15B08">
        <w:rPr>
          <w:rFonts w:ascii="Times New Roman" w:hAnsi="Times New Roman" w:cs="Times New Roman"/>
          <w:bCs/>
          <w:sz w:val="28"/>
          <w:szCs w:val="28"/>
        </w:rPr>
        <w:t xml:space="preserve"> Значение индекса до 30% – лёгкая степень, от 31% до 60% – средняя степень, выше 61% –</w:t>
      </w:r>
      <w:r w:rsidR="00677EFA">
        <w:rPr>
          <w:rFonts w:ascii="Times New Roman" w:hAnsi="Times New Roman" w:cs="Times New Roman"/>
          <w:bCs/>
          <w:sz w:val="28"/>
          <w:szCs w:val="28"/>
        </w:rPr>
        <w:t xml:space="preserve"> тяжелая степень.</w:t>
      </w:r>
    </w:p>
    <w:p w:rsidR="00F56A8E" w:rsidRPr="00F56A8E" w:rsidRDefault="00F56A8E" w:rsidP="00E664FB">
      <w:pPr>
        <w:spacing w:line="360" w:lineRule="auto"/>
        <w:rPr>
          <w:rFonts w:ascii="Times New Roman" w:hAnsi="Times New Roman" w:cs="Times New Roman"/>
          <w:bCs/>
          <w:sz w:val="28"/>
          <w:szCs w:val="28"/>
        </w:rPr>
      </w:pPr>
    </w:p>
    <w:p w:rsidR="00F56A8E" w:rsidRPr="00F56A8E" w:rsidRDefault="00EE229B"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Индекс</w:t>
      </w:r>
      <w:r w:rsidR="00677EFA">
        <w:rPr>
          <w:rFonts w:ascii="Times New Roman" w:hAnsi="Times New Roman" w:cs="Times New Roman"/>
          <w:bCs/>
          <w:sz w:val="28"/>
          <w:szCs w:val="28"/>
        </w:rPr>
        <w:t xml:space="preserve"> СР</w:t>
      </w:r>
      <w:r w:rsidR="00677EFA">
        <w:rPr>
          <w:rFonts w:ascii="Times New Roman" w:hAnsi="Times New Roman" w:cs="Times New Roman"/>
          <w:bCs/>
          <w:sz w:val="28"/>
          <w:szCs w:val="28"/>
          <w:lang w:val="en-US"/>
        </w:rPr>
        <w:t>I</w:t>
      </w:r>
      <w:r w:rsidR="00677EFA">
        <w:rPr>
          <w:rFonts w:ascii="Times New Roman" w:hAnsi="Times New Roman" w:cs="Times New Roman"/>
          <w:bCs/>
          <w:sz w:val="28"/>
          <w:szCs w:val="28"/>
        </w:rPr>
        <w:t>Т</w:t>
      </w:r>
      <w:r w:rsidR="00677EFA">
        <w:rPr>
          <w:rFonts w:ascii="Times New Roman" w:hAnsi="Times New Roman" w:cs="Times New Roman"/>
          <w:bCs/>
          <w:sz w:val="28"/>
          <w:szCs w:val="28"/>
          <w:lang w:val="en-US"/>
        </w:rPr>
        <w:t>N</w:t>
      </w:r>
      <w:r w:rsidR="00677EFA">
        <w:rPr>
          <w:rFonts w:ascii="Times New Roman" w:hAnsi="Times New Roman" w:cs="Times New Roman"/>
          <w:bCs/>
          <w:sz w:val="28"/>
          <w:szCs w:val="28"/>
        </w:rPr>
        <w:t xml:space="preserve"> введен</w:t>
      </w:r>
      <w:r>
        <w:rPr>
          <w:rFonts w:ascii="Times New Roman" w:hAnsi="Times New Roman" w:cs="Times New Roman"/>
          <w:bCs/>
          <w:sz w:val="28"/>
          <w:szCs w:val="28"/>
        </w:rPr>
        <w:t xml:space="preserve"> </w:t>
      </w:r>
      <w:r w:rsidR="00677EFA">
        <w:rPr>
          <w:rFonts w:ascii="Times New Roman" w:hAnsi="Times New Roman" w:cs="Times New Roman"/>
          <w:bCs/>
          <w:sz w:val="28"/>
          <w:szCs w:val="28"/>
        </w:rPr>
        <w:t xml:space="preserve">ВОЗ для определения нуждаемости в </w:t>
      </w:r>
      <w:proofErr w:type="spellStart"/>
      <w:r w:rsidR="00677EFA">
        <w:rPr>
          <w:rFonts w:ascii="Times New Roman" w:hAnsi="Times New Roman" w:cs="Times New Roman"/>
          <w:bCs/>
          <w:sz w:val="28"/>
          <w:szCs w:val="28"/>
        </w:rPr>
        <w:t>пародонтологическом</w:t>
      </w:r>
      <w:proofErr w:type="spellEnd"/>
      <w:r w:rsidR="00677EFA">
        <w:rPr>
          <w:rFonts w:ascii="Times New Roman" w:hAnsi="Times New Roman" w:cs="Times New Roman"/>
          <w:bCs/>
          <w:sz w:val="28"/>
          <w:szCs w:val="28"/>
        </w:rPr>
        <w:t xml:space="preserve"> лечении</w:t>
      </w:r>
      <w:r w:rsidR="00676BEA">
        <w:rPr>
          <w:rFonts w:ascii="Times New Roman" w:hAnsi="Times New Roman" w:cs="Times New Roman"/>
          <w:bCs/>
          <w:sz w:val="28"/>
          <w:szCs w:val="28"/>
        </w:rPr>
        <w:t xml:space="preserve"> и эффективности проводим</w:t>
      </w:r>
      <w:r w:rsidR="00677EFA">
        <w:rPr>
          <w:rFonts w:ascii="Times New Roman" w:hAnsi="Times New Roman" w:cs="Times New Roman"/>
          <w:bCs/>
          <w:sz w:val="28"/>
          <w:szCs w:val="28"/>
        </w:rPr>
        <w:t>ых мероприятий.</w:t>
      </w:r>
      <w:r w:rsidR="00676BEA">
        <w:rPr>
          <w:rFonts w:ascii="Times New Roman" w:hAnsi="Times New Roman" w:cs="Times New Roman"/>
          <w:bCs/>
          <w:sz w:val="28"/>
          <w:szCs w:val="28"/>
        </w:rPr>
        <w:t xml:space="preserve"> Этот показатель удобен не только при диагностике, но и при проведении эпидемиологических исследований. Зубные ряды условно</w:t>
      </w:r>
      <w:r w:rsidR="005553A1">
        <w:rPr>
          <w:rFonts w:ascii="Times New Roman" w:hAnsi="Times New Roman" w:cs="Times New Roman"/>
          <w:bCs/>
          <w:sz w:val="28"/>
          <w:szCs w:val="28"/>
        </w:rPr>
        <w:t xml:space="preserve"> делят на секстанты</w:t>
      </w:r>
      <w:r w:rsidR="00676BEA">
        <w:rPr>
          <w:rFonts w:ascii="Times New Roman" w:hAnsi="Times New Roman" w:cs="Times New Roman"/>
          <w:bCs/>
          <w:sz w:val="28"/>
          <w:szCs w:val="28"/>
        </w:rPr>
        <w:t xml:space="preserve">, в каждом из которых </w:t>
      </w:r>
      <w:proofErr w:type="gramStart"/>
      <w:r w:rsidR="00676BEA">
        <w:rPr>
          <w:rFonts w:ascii="Times New Roman" w:hAnsi="Times New Roman" w:cs="Times New Roman"/>
          <w:bCs/>
          <w:sz w:val="28"/>
          <w:szCs w:val="28"/>
        </w:rPr>
        <w:t>должно быть</w:t>
      </w:r>
      <w:proofErr w:type="gramEnd"/>
      <w:r w:rsidR="00676BEA">
        <w:rPr>
          <w:rFonts w:ascii="Times New Roman" w:hAnsi="Times New Roman" w:cs="Times New Roman"/>
          <w:bCs/>
          <w:sz w:val="28"/>
          <w:szCs w:val="28"/>
        </w:rPr>
        <w:t xml:space="preserve"> как минимум 2 функционирующих зуба. У наиболее поражённых зубов из каждой группы измеряют глубину пародонтальных карманов.</w:t>
      </w:r>
      <w:r w:rsidR="005553A1">
        <w:rPr>
          <w:rFonts w:ascii="Times New Roman" w:hAnsi="Times New Roman" w:cs="Times New Roman"/>
          <w:bCs/>
          <w:sz w:val="28"/>
          <w:szCs w:val="28"/>
        </w:rPr>
        <w:t xml:space="preserve"> Состояние пародонта оценивают по пятибалльной шкале: 0 – лечение не требуется, 1 – зубодесневое прикрепление не нарушено, зубного камня нет, есть кровоточивость, для лечения достаточно коррекции индивидуальной гигиены, 2 – зубодесневое прикрепление также не нарушено, </w:t>
      </w:r>
      <w:r w:rsidR="005553A1">
        <w:rPr>
          <w:rFonts w:ascii="Times New Roman" w:hAnsi="Times New Roman" w:cs="Times New Roman"/>
          <w:bCs/>
          <w:sz w:val="28"/>
          <w:szCs w:val="28"/>
        </w:rPr>
        <w:lastRenderedPageBreak/>
        <w:t xml:space="preserve">явление воспаления и отёка, наличие зубного камня, лечение – индивидуальная и профессиональная гигиена, 3 – </w:t>
      </w:r>
      <w:proofErr w:type="spellStart"/>
      <w:r w:rsidR="005553A1">
        <w:rPr>
          <w:rFonts w:ascii="Times New Roman" w:hAnsi="Times New Roman" w:cs="Times New Roman"/>
          <w:bCs/>
          <w:sz w:val="28"/>
          <w:szCs w:val="28"/>
        </w:rPr>
        <w:t>пародонтальный</w:t>
      </w:r>
      <w:proofErr w:type="spellEnd"/>
      <w:r w:rsidR="005553A1">
        <w:rPr>
          <w:rFonts w:ascii="Times New Roman" w:hAnsi="Times New Roman" w:cs="Times New Roman"/>
          <w:bCs/>
          <w:sz w:val="28"/>
          <w:szCs w:val="28"/>
        </w:rPr>
        <w:t xml:space="preserve"> карман глубиной от 3.5 до 5.5 мм, лечение – все виды гигиены, консервативное лечение, хирургическое при наличии показаний, 4 – глубина пародонтального кармана больше 6 мм, </w:t>
      </w:r>
      <w:r w:rsidR="00DE54A6">
        <w:rPr>
          <w:rFonts w:ascii="Times New Roman" w:hAnsi="Times New Roman" w:cs="Times New Roman"/>
          <w:bCs/>
          <w:sz w:val="28"/>
          <w:szCs w:val="28"/>
        </w:rPr>
        <w:t>лечение – все виды гигиены, консервативное, хирургическое и ортопедическое лечение. Значение индекса определяют как отношение суммы всех показателей к количеству секстантов.</w:t>
      </w:r>
      <w:r w:rsidR="00DE54A6" w:rsidRPr="00DE54A6">
        <w:rPr>
          <w:rFonts w:ascii="Times New Roman" w:hAnsi="Times New Roman" w:cs="Times New Roman"/>
          <w:bCs/>
          <w:sz w:val="28"/>
          <w:szCs w:val="28"/>
        </w:rPr>
        <w:t xml:space="preserve"> Таким образом, этот показатель не только отражает состояние тканей пародонта, но и помогает в выборе тактики лечения. Естественно, это не готовый протокол лечения, так как план должен составляться индивидуально, особенно для пациентов с отягощённым анамнезом.</w:t>
      </w:r>
    </w:p>
    <w:p w:rsidR="009F1657" w:rsidRDefault="009F1657" w:rsidP="00E664FB">
      <w:pPr>
        <w:spacing w:line="360" w:lineRule="auto"/>
        <w:rPr>
          <w:rFonts w:ascii="Times New Roman" w:hAnsi="Times New Roman" w:cs="Times New Roman"/>
          <w:bCs/>
          <w:sz w:val="28"/>
          <w:szCs w:val="28"/>
        </w:rPr>
      </w:pPr>
    </w:p>
    <w:p w:rsidR="00F56A8E" w:rsidRDefault="00F56A8E" w:rsidP="00E664FB">
      <w:pPr>
        <w:spacing w:line="360" w:lineRule="auto"/>
        <w:rPr>
          <w:rFonts w:ascii="Times New Roman" w:hAnsi="Times New Roman" w:cs="Times New Roman"/>
          <w:bCs/>
          <w:sz w:val="28"/>
          <w:szCs w:val="28"/>
        </w:rPr>
      </w:pPr>
      <w:r w:rsidRPr="00F56A8E">
        <w:rPr>
          <w:rFonts w:ascii="Times New Roman" w:hAnsi="Times New Roman" w:cs="Times New Roman"/>
          <w:bCs/>
          <w:sz w:val="28"/>
          <w:szCs w:val="28"/>
        </w:rPr>
        <w:t>Не менее показательными являются необратимые индексы. Ткани пародонта претерпевают такие необратимые изменения как резорбция</w:t>
      </w:r>
      <w:r w:rsidR="00C15B08">
        <w:rPr>
          <w:rFonts w:ascii="Times New Roman" w:hAnsi="Times New Roman" w:cs="Times New Roman"/>
          <w:bCs/>
          <w:sz w:val="28"/>
          <w:szCs w:val="28"/>
        </w:rPr>
        <w:t xml:space="preserve"> костной ткани</w:t>
      </w:r>
      <w:r w:rsidRPr="00F56A8E">
        <w:rPr>
          <w:rFonts w:ascii="Times New Roman" w:hAnsi="Times New Roman" w:cs="Times New Roman"/>
          <w:bCs/>
          <w:sz w:val="28"/>
          <w:szCs w:val="28"/>
        </w:rPr>
        <w:t xml:space="preserve"> и утрата зубодесневого прикрепления. Прогрессирование этих процессов может свидетельствовать о неэффективности проводимого лечения, о не выявленной соматической патологии или о развитии выявленного заболевания. Так или иначе, изменение необратимых индексов является сигналом для того, чтобы провести дополнительные диагностические мероприятия и пересмотреть тактику лечения.</w:t>
      </w:r>
    </w:p>
    <w:p w:rsidR="009F1657" w:rsidRPr="00F56A8E" w:rsidRDefault="009F1657" w:rsidP="00E664FB">
      <w:pPr>
        <w:spacing w:line="360" w:lineRule="auto"/>
        <w:rPr>
          <w:rFonts w:ascii="Times New Roman" w:hAnsi="Times New Roman" w:cs="Times New Roman"/>
          <w:bCs/>
          <w:sz w:val="28"/>
          <w:szCs w:val="28"/>
        </w:rPr>
      </w:pPr>
    </w:p>
    <w:p w:rsidR="008F6CAA" w:rsidRPr="00F56A8E" w:rsidRDefault="00F56A8E"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w:t>
      </w:r>
      <w:r w:rsidR="00E627A9" w:rsidRPr="00F56A8E">
        <w:rPr>
          <w:rFonts w:ascii="Times New Roman" w:hAnsi="Times New Roman" w:cs="Times New Roman"/>
          <w:bCs/>
          <w:sz w:val="28"/>
          <w:szCs w:val="28"/>
        </w:rPr>
        <w:t>Величина рецессий</w:t>
      </w:r>
      <w:r w:rsidR="0070537F">
        <w:rPr>
          <w:rFonts w:ascii="Times New Roman" w:hAnsi="Times New Roman" w:cs="Times New Roman"/>
          <w:bCs/>
          <w:sz w:val="28"/>
          <w:szCs w:val="28"/>
        </w:rPr>
        <w:t xml:space="preserve"> определяется как расстояние от </w:t>
      </w:r>
      <w:proofErr w:type="spellStart"/>
      <w:r w:rsidR="0070537F">
        <w:rPr>
          <w:rFonts w:ascii="Times New Roman" w:hAnsi="Times New Roman" w:cs="Times New Roman"/>
          <w:bCs/>
          <w:sz w:val="28"/>
          <w:szCs w:val="28"/>
        </w:rPr>
        <w:t>десневого</w:t>
      </w:r>
      <w:proofErr w:type="spellEnd"/>
      <w:r w:rsidR="0070537F">
        <w:rPr>
          <w:rFonts w:ascii="Times New Roman" w:hAnsi="Times New Roman" w:cs="Times New Roman"/>
          <w:bCs/>
          <w:sz w:val="28"/>
          <w:szCs w:val="28"/>
        </w:rPr>
        <w:t xml:space="preserve"> края до эмалево-цементной границы. Измерение проводят градуированным зондом с вестибулярной и оральной стороны каждого зуба</w:t>
      </w:r>
      <w:r w:rsidR="003F3E79" w:rsidRPr="00F56A8E">
        <w:rPr>
          <w:rFonts w:ascii="Times New Roman" w:hAnsi="Times New Roman" w:cs="Times New Roman"/>
          <w:bCs/>
          <w:sz w:val="28"/>
          <w:szCs w:val="28"/>
        </w:rPr>
        <w:t>. В 1985 году Миллер предложил разделить все рецессии на 4 класса, в каждом из которых выделил подклассы</w:t>
      </w:r>
      <w:r w:rsidR="005A0093" w:rsidRPr="00F56A8E">
        <w:rPr>
          <w:rFonts w:ascii="Times New Roman" w:hAnsi="Times New Roman" w:cs="Times New Roman"/>
          <w:bCs/>
          <w:sz w:val="28"/>
          <w:szCs w:val="28"/>
        </w:rPr>
        <w:t xml:space="preserve"> (рис. 3</w:t>
      </w:r>
      <w:r w:rsidR="00C15B08">
        <w:rPr>
          <w:rFonts w:ascii="Times New Roman" w:hAnsi="Times New Roman" w:cs="Times New Roman"/>
          <w:bCs/>
          <w:sz w:val="28"/>
          <w:szCs w:val="28"/>
        </w:rPr>
        <w:t>, см. Приложения</w:t>
      </w:r>
      <w:r w:rsidR="005A0093" w:rsidRPr="00F56A8E">
        <w:rPr>
          <w:rFonts w:ascii="Times New Roman" w:hAnsi="Times New Roman" w:cs="Times New Roman"/>
          <w:bCs/>
          <w:sz w:val="28"/>
          <w:szCs w:val="28"/>
        </w:rPr>
        <w:t>)</w:t>
      </w:r>
      <w:r w:rsidR="003F3E79" w:rsidRPr="00F56A8E">
        <w:rPr>
          <w:rFonts w:ascii="Times New Roman" w:hAnsi="Times New Roman" w:cs="Times New Roman"/>
          <w:bCs/>
          <w:sz w:val="28"/>
          <w:szCs w:val="28"/>
        </w:rPr>
        <w:t xml:space="preserve">. При </w:t>
      </w:r>
      <w:r w:rsidR="003F3E79" w:rsidRPr="00F56A8E">
        <w:rPr>
          <w:rFonts w:ascii="Times New Roman" w:hAnsi="Times New Roman" w:cs="Times New Roman"/>
          <w:bCs/>
          <w:sz w:val="28"/>
          <w:szCs w:val="28"/>
          <w:lang w:val="en-US"/>
        </w:rPr>
        <w:t>I</w:t>
      </w:r>
      <w:r w:rsidR="003F3E79" w:rsidRPr="00F56A8E">
        <w:rPr>
          <w:rFonts w:ascii="Times New Roman" w:hAnsi="Times New Roman" w:cs="Times New Roman"/>
          <w:bCs/>
          <w:sz w:val="28"/>
          <w:szCs w:val="28"/>
        </w:rPr>
        <w:t xml:space="preserve"> классе рецессия наблюдается в пределах прикреплённой десны. Подклассы А и </w:t>
      </w:r>
      <w:proofErr w:type="gramStart"/>
      <w:r w:rsidR="003F3E79" w:rsidRPr="00F56A8E">
        <w:rPr>
          <w:rFonts w:ascii="Times New Roman" w:hAnsi="Times New Roman" w:cs="Times New Roman"/>
          <w:bCs/>
          <w:sz w:val="28"/>
          <w:szCs w:val="28"/>
        </w:rPr>
        <w:t>В уточняют</w:t>
      </w:r>
      <w:proofErr w:type="gramEnd"/>
      <w:r w:rsidR="003F3E79" w:rsidRPr="00F56A8E">
        <w:rPr>
          <w:rFonts w:ascii="Times New Roman" w:hAnsi="Times New Roman" w:cs="Times New Roman"/>
          <w:bCs/>
          <w:sz w:val="28"/>
          <w:szCs w:val="28"/>
        </w:rPr>
        <w:t xml:space="preserve"> клиническую картину – узкая и широкая рецессии соответственно. При классе </w:t>
      </w:r>
      <w:r w:rsidR="003F3E79" w:rsidRPr="00F56A8E">
        <w:rPr>
          <w:rFonts w:ascii="Times New Roman" w:hAnsi="Times New Roman" w:cs="Times New Roman"/>
          <w:bCs/>
          <w:sz w:val="28"/>
          <w:szCs w:val="28"/>
          <w:lang w:val="en-US"/>
        </w:rPr>
        <w:t>II</w:t>
      </w:r>
      <w:r w:rsidR="003F3E79" w:rsidRPr="00F56A8E">
        <w:rPr>
          <w:rFonts w:ascii="Times New Roman" w:hAnsi="Times New Roman" w:cs="Times New Roman"/>
          <w:bCs/>
          <w:sz w:val="28"/>
          <w:szCs w:val="28"/>
        </w:rPr>
        <w:t xml:space="preserve"> </w:t>
      </w:r>
      <w:r w:rsidR="003F3E79" w:rsidRPr="00F56A8E">
        <w:rPr>
          <w:rFonts w:ascii="Times New Roman" w:hAnsi="Times New Roman" w:cs="Times New Roman"/>
          <w:bCs/>
          <w:sz w:val="28"/>
          <w:szCs w:val="28"/>
        </w:rPr>
        <w:lastRenderedPageBreak/>
        <w:t>наблюдается рецессия в пределах свободной десны, подклассы аналогичные. П</w:t>
      </w:r>
      <w:r w:rsidR="0045762F" w:rsidRPr="00F56A8E">
        <w:rPr>
          <w:rFonts w:ascii="Times New Roman" w:hAnsi="Times New Roman" w:cs="Times New Roman"/>
          <w:bCs/>
          <w:sz w:val="28"/>
          <w:szCs w:val="28"/>
        </w:rPr>
        <w:t xml:space="preserve">ри </w:t>
      </w:r>
      <w:r w:rsidR="0045762F" w:rsidRPr="00F56A8E">
        <w:rPr>
          <w:rFonts w:ascii="Times New Roman" w:hAnsi="Times New Roman" w:cs="Times New Roman"/>
          <w:bCs/>
          <w:sz w:val="28"/>
          <w:szCs w:val="28"/>
          <w:lang w:val="en-US"/>
        </w:rPr>
        <w:t>I</w:t>
      </w:r>
      <w:r w:rsidR="0045762F" w:rsidRPr="00F56A8E">
        <w:rPr>
          <w:rFonts w:ascii="Times New Roman" w:hAnsi="Times New Roman" w:cs="Times New Roman"/>
          <w:bCs/>
          <w:sz w:val="28"/>
          <w:szCs w:val="28"/>
        </w:rPr>
        <w:t xml:space="preserve"> и </w:t>
      </w:r>
      <w:r w:rsidR="0045762F" w:rsidRPr="00F56A8E">
        <w:rPr>
          <w:rFonts w:ascii="Times New Roman" w:hAnsi="Times New Roman" w:cs="Times New Roman"/>
          <w:bCs/>
          <w:sz w:val="28"/>
          <w:szCs w:val="28"/>
          <w:lang w:val="en-US"/>
        </w:rPr>
        <w:t>II</w:t>
      </w:r>
      <w:r w:rsidR="0045762F" w:rsidRPr="00F56A8E">
        <w:rPr>
          <w:rFonts w:ascii="Times New Roman" w:hAnsi="Times New Roman" w:cs="Times New Roman"/>
          <w:bCs/>
          <w:sz w:val="28"/>
          <w:szCs w:val="28"/>
        </w:rPr>
        <w:t xml:space="preserve"> классах</w:t>
      </w:r>
      <w:r w:rsidR="003F3E79" w:rsidRPr="00F56A8E">
        <w:rPr>
          <w:rFonts w:ascii="Times New Roman" w:hAnsi="Times New Roman" w:cs="Times New Roman"/>
          <w:bCs/>
          <w:sz w:val="28"/>
          <w:szCs w:val="28"/>
        </w:rPr>
        <w:t xml:space="preserve"> рецессий </w:t>
      </w:r>
      <w:r w:rsidR="0045762F" w:rsidRPr="00F56A8E">
        <w:rPr>
          <w:rFonts w:ascii="Times New Roman" w:hAnsi="Times New Roman" w:cs="Times New Roman"/>
          <w:bCs/>
          <w:sz w:val="28"/>
          <w:szCs w:val="28"/>
        </w:rPr>
        <w:t xml:space="preserve">прогноз благоприятный, так как </w:t>
      </w:r>
      <w:r w:rsidR="003F3E79" w:rsidRPr="00F56A8E">
        <w:rPr>
          <w:rFonts w:ascii="Times New Roman" w:hAnsi="Times New Roman" w:cs="Times New Roman"/>
          <w:bCs/>
          <w:sz w:val="28"/>
          <w:szCs w:val="28"/>
        </w:rPr>
        <w:t>возможно</w:t>
      </w:r>
      <w:r w:rsidR="0045762F" w:rsidRPr="00F56A8E">
        <w:rPr>
          <w:rFonts w:ascii="Times New Roman" w:hAnsi="Times New Roman" w:cs="Times New Roman"/>
          <w:bCs/>
          <w:sz w:val="28"/>
          <w:szCs w:val="28"/>
        </w:rPr>
        <w:t xml:space="preserve"> их</w:t>
      </w:r>
      <w:r w:rsidR="003F3E79" w:rsidRPr="00F56A8E">
        <w:rPr>
          <w:rFonts w:ascii="Times New Roman" w:hAnsi="Times New Roman" w:cs="Times New Roman"/>
          <w:bCs/>
          <w:sz w:val="28"/>
          <w:szCs w:val="28"/>
        </w:rPr>
        <w:t xml:space="preserve"> полное закрытие.</w:t>
      </w:r>
      <w:r w:rsidR="0045762F" w:rsidRPr="00F56A8E">
        <w:rPr>
          <w:rFonts w:ascii="Times New Roman" w:hAnsi="Times New Roman" w:cs="Times New Roman"/>
          <w:bCs/>
          <w:sz w:val="28"/>
          <w:szCs w:val="28"/>
        </w:rPr>
        <w:t xml:space="preserve"> </w:t>
      </w:r>
      <w:r w:rsidR="003F3E79" w:rsidRPr="00F56A8E">
        <w:rPr>
          <w:rFonts w:ascii="Times New Roman" w:hAnsi="Times New Roman" w:cs="Times New Roman"/>
          <w:bCs/>
          <w:sz w:val="28"/>
          <w:szCs w:val="28"/>
          <w:lang w:val="en-US"/>
        </w:rPr>
        <w:t>III</w:t>
      </w:r>
      <w:r w:rsidR="003F3E79" w:rsidRPr="00F56A8E">
        <w:rPr>
          <w:rFonts w:ascii="Times New Roman" w:hAnsi="Times New Roman" w:cs="Times New Roman"/>
          <w:bCs/>
          <w:sz w:val="28"/>
          <w:szCs w:val="28"/>
        </w:rPr>
        <w:t xml:space="preserve"> </w:t>
      </w:r>
      <w:r w:rsidR="0045762F" w:rsidRPr="00F56A8E">
        <w:rPr>
          <w:rFonts w:ascii="Times New Roman" w:hAnsi="Times New Roman" w:cs="Times New Roman"/>
          <w:bCs/>
          <w:sz w:val="28"/>
          <w:szCs w:val="28"/>
        </w:rPr>
        <w:t xml:space="preserve">класс рецессий по Миллеру – это сочетание рецессии </w:t>
      </w:r>
      <w:r w:rsidR="0045762F" w:rsidRPr="00F56A8E">
        <w:rPr>
          <w:rFonts w:ascii="Times New Roman" w:hAnsi="Times New Roman" w:cs="Times New Roman"/>
          <w:bCs/>
          <w:sz w:val="28"/>
          <w:szCs w:val="28"/>
          <w:lang w:val="en-US"/>
        </w:rPr>
        <w:t>II</w:t>
      </w:r>
      <w:r w:rsidR="0045762F" w:rsidRPr="00F56A8E">
        <w:rPr>
          <w:rFonts w:ascii="Times New Roman" w:hAnsi="Times New Roman" w:cs="Times New Roman"/>
          <w:bCs/>
          <w:sz w:val="28"/>
          <w:szCs w:val="28"/>
        </w:rPr>
        <w:t xml:space="preserve"> класса с поражением </w:t>
      </w:r>
      <w:proofErr w:type="spellStart"/>
      <w:r w:rsidR="0045762F" w:rsidRPr="00F56A8E">
        <w:rPr>
          <w:rFonts w:ascii="Times New Roman" w:hAnsi="Times New Roman" w:cs="Times New Roman"/>
          <w:bCs/>
          <w:sz w:val="28"/>
          <w:szCs w:val="28"/>
        </w:rPr>
        <w:t>апроксимальных</w:t>
      </w:r>
      <w:proofErr w:type="spellEnd"/>
      <w:r w:rsidR="0045762F" w:rsidRPr="00F56A8E">
        <w:rPr>
          <w:rFonts w:ascii="Times New Roman" w:hAnsi="Times New Roman" w:cs="Times New Roman"/>
          <w:bCs/>
          <w:sz w:val="28"/>
          <w:szCs w:val="28"/>
        </w:rPr>
        <w:t xml:space="preserve"> поверхностей. При подклассе А соседние зубы не затронуты, при подклассе В – вовлечены. Прогноз неблагоприятный, так как полное закрытие таких рецессий невозможно. </w:t>
      </w:r>
      <w:r w:rsidR="003F3E79" w:rsidRPr="00F56A8E">
        <w:rPr>
          <w:rFonts w:ascii="Times New Roman" w:hAnsi="Times New Roman" w:cs="Times New Roman"/>
          <w:bCs/>
          <w:sz w:val="28"/>
          <w:szCs w:val="28"/>
          <w:lang w:val="en-US"/>
        </w:rPr>
        <w:t>IV</w:t>
      </w:r>
      <w:r w:rsidR="0045762F" w:rsidRPr="00F56A8E">
        <w:rPr>
          <w:rFonts w:ascii="Times New Roman" w:hAnsi="Times New Roman" w:cs="Times New Roman"/>
          <w:bCs/>
          <w:sz w:val="28"/>
          <w:szCs w:val="28"/>
        </w:rPr>
        <w:t xml:space="preserve"> класс включает в себя циркулярную рецессию с потерей десны и костной ткани в межзубных промежутках. Подклассы А и </w:t>
      </w:r>
      <w:proofErr w:type="gramStart"/>
      <w:r w:rsidR="0045762F" w:rsidRPr="00F56A8E">
        <w:rPr>
          <w:rFonts w:ascii="Times New Roman" w:hAnsi="Times New Roman" w:cs="Times New Roman"/>
          <w:bCs/>
          <w:sz w:val="28"/>
          <w:szCs w:val="28"/>
        </w:rPr>
        <w:t>В уточняют</w:t>
      </w:r>
      <w:proofErr w:type="gramEnd"/>
      <w:r w:rsidR="0045762F" w:rsidRPr="00F56A8E">
        <w:rPr>
          <w:rFonts w:ascii="Times New Roman" w:hAnsi="Times New Roman" w:cs="Times New Roman"/>
          <w:bCs/>
          <w:sz w:val="28"/>
          <w:szCs w:val="28"/>
        </w:rPr>
        <w:t xml:space="preserve"> локализацию процесса – локализованная у ограниченного количества зубов и </w:t>
      </w:r>
      <w:proofErr w:type="spellStart"/>
      <w:r w:rsidR="0045762F" w:rsidRPr="00F56A8E">
        <w:rPr>
          <w:rFonts w:ascii="Times New Roman" w:hAnsi="Times New Roman" w:cs="Times New Roman"/>
          <w:bCs/>
          <w:sz w:val="28"/>
          <w:szCs w:val="28"/>
        </w:rPr>
        <w:t>генерализованная</w:t>
      </w:r>
      <w:proofErr w:type="spellEnd"/>
      <w:r w:rsidR="0045762F" w:rsidRPr="00F56A8E">
        <w:rPr>
          <w:rFonts w:ascii="Times New Roman" w:hAnsi="Times New Roman" w:cs="Times New Roman"/>
          <w:bCs/>
          <w:sz w:val="28"/>
          <w:szCs w:val="28"/>
        </w:rPr>
        <w:t xml:space="preserve"> рецессии соответственно.</w:t>
      </w:r>
    </w:p>
    <w:p w:rsidR="00F56A8E" w:rsidRPr="00F56A8E" w:rsidRDefault="00F56A8E" w:rsidP="00E664FB">
      <w:pPr>
        <w:spacing w:line="360" w:lineRule="auto"/>
        <w:rPr>
          <w:rFonts w:ascii="Times New Roman" w:hAnsi="Times New Roman" w:cs="Times New Roman"/>
          <w:bCs/>
          <w:sz w:val="28"/>
          <w:szCs w:val="28"/>
        </w:rPr>
      </w:pPr>
    </w:p>
    <w:p w:rsidR="008F6CAA" w:rsidRDefault="008F6CAA"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w:t>
      </w:r>
      <w:r w:rsidR="00455CF4" w:rsidRPr="008F6CAA">
        <w:rPr>
          <w:rFonts w:ascii="Times New Roman" w:hAnsi="Times New Roman" w:cs="Times New Roman"/>
          <w:bCs/>
          <w:sz w:val="28"/>
          <w:szCs w:val="28"/>
        </w:rPr>
        <w:t xml:space="preserve">Отдельного внимания заслуживают </w:t>
      </w:r>
      <w:proofErr w:type="spellStart"/>
      <w:r w:rsidR="00455CF4" w:rsidRPr="008F6CAA">
        <w:rPr>
          <w:rFonts w:ascii="Times New Roman" w:hAnsi="Times New Roman" w:cs="Times New Roman"/>
          <w:bCs/>
          <w:sz w:val="28"/>
          <w:szCs w:val="28"/>
        </w:rPr>
        <w:t>фуркационные</w:t>
      </w:r>
      <w:proofErr w:type="spellEnd"/>
      <w:r w:rsidR="00455CF4" w:rsidRPr="008F6CAA">
        <w:rPr>
          <w:rFonts w:ascii="Times New Roman" w:hAnsi="Times New Roman" w:cs="Times New Roman"/>
          <w:bCs/>
          <w:sz w:val="28"/>
          <w:szCs w:val="28"/>
        </w:rPr>
        <w:t xml:space="preserve"> дефекты, и для их оценки разработаны особые методики. Для определения </w:t>
      </w:r>
      <w:proofErr w:type="spellStart"/>
      <w:r w:rsidR="00455CF4" w:rsidRPr="008F6CAA">
        <w:rPr>
          <w:rFonts w:ascii="Times New Roman" w:hAnsi="Times New Roman" w:cs="Times New Roman"/>
          <w:bCs/>
          <w:sz w:val="28"/>
          <w:szCs w:val="28"/>
        </w:rPr>
        <w:t>фуркационного</w:t>
      </w:r>
      <w:proofErr w:type="spellEnd"/>
      <w:r w:rsidR="00455CF4" w:rsidRPr="008F6CAA">
        <w:rPr>
          <w:rFonts w:ascii="Times New Roman" w:hAnsi="Times New Roman" w:cs="Times New Roman"/>
          <w:bCs/>
          <w:sz w:val="28"/>
          <w:szCs w:val="28"/>
        </w:rPr>
        <w:t xml:space="preserve"> дефекта проводится его зондирование в горизонтальном направлении </w:t>
      </w:r>
      <w:r>
        <w:rPr>
          <w:rFonts w:ascii="Times New Roman" w:hAnsi="Times New Roman" w:cs="Times New Roman"/>
          <w:bCs/>
          <w:sz w:val="28"/>
          <w:szCs w:val="28"/>
        </w:rPr>
        <w:t>с использованием пародонтологическ</w:t>
      </w:r>
      <w:r w:rsidR="00455CF4" w:rsidRPr="008F6CAA">
        <w:rPr>
          <w:rFonts w:ascii="Times New Roman" w:hAnsi="Times New Roman" w:cs="Times New Roman"/>
          <w:bCs/>
          <w:sz w:val="28"/>
          <w:szCs w:val="28"/>
        </w:rPr>
        <w:t xml:space="preserve">ого зонда. Одна из первых классификаций была предложена в 1958 г. </w:t>
      </w:r>
      <w:r w:rsidR="00455CF4" w:rsidRPr="008F6CAA">
        <w:rPr>
          <w:rFonts w:ascii="Times New Roman" w:hAnsi="Times New Roman" w:cs="Times New Roman"/>
          <w:b/>
          <w:bCs/>
          <w:sz w:val="28"/>
          <w:szCs w:val="28"/>
        </w:rPr>
        <w:t> </w:t>
      </w:r>
      <w:r w:rsidR="00455CF4" w:rsidRPr="008F6CAA">
        <w:rPr>
          <w:rFonts w:ascii="Times New Roman" w:hAnsi="Times New Roman" w:cs="Times New Roman"/>
          <w:bCs/>
          <w:sz w:val="28"/>
          <w:szCs w:val="28"/>
        </w:rPr>
        <w:t>I. </w:t>
      </w:r>
      <w:proofErr w:type="spellStart"/>
      <w:r w:rsidR="00455CF4" w:rsidRPr="008F6CAA">
        <w:rPr>
          <w:rFonts w:ascii="Times New Roman" w:hAnsi="Times New Roman" w:cs="Times New Roman"/>
          <w:bCs/>
          <w:sz w:val="28"/>
          <w:szCs w:val="28"/>
        </w:rPr>
        <w:t>Glickman</w:t>
      </w:r>
      <w:proofErr w:type="spellEnd"/>
      <w:r w:rsidR="00455CF4" w:rsidRPr="008F6CAA">
        <w:rPr>
          <w:rFonts w:ascii="Times New Roman" w:hAnsi="Times New Roman" w:cs="Times New Roman"/>
          <w:bCs/>
          <w:sz w:val="28"/>
          <w:szCs w:val="28"/>
        </w:rPr>
        <w:t xml:space="preserve">. I классу соответствует резорбция альвеолярной кости, обнажающая область фуркации корней, но без выраженной деструкции кости в </w:t>
      </w:r>
      <w:proofErr w:type="spellStart"/>
      <w:r w:rsidR="00455CF4" w:rsidRPr="008F6CAA">
        <w:rPr>
          <w:rFonts w:ascii="Times New Roman" w:hAnsi="Times New Roman" w:cs="Times New Roman"/>
          <w:bCs/>
          <w:sz w:val="28"/>
          <w:szCs w:val="28"/>
        </w:rPr>
        <w:t>межкорневой</w:t>
      </w:r>
      <w:proofErr w:type="spellEnd"/>
      <w:r w:rsidR="00455CF4" w:rsidRPr="008F6CAA">
        <w:rPr>
          <w:rFonts w:ascii="Times New Roman" w:hAnsi="Times New Roman" w:cs="Times New Roman"/>
          <w:bCs/>
          <w:sz w:val="28"/>
          <w:szCs w:val="28"/>
        </w:rPr>
        <w:t xml:space="preserve"> области. При II классе костная ткань частично утрачена, но без сквозного дефекта. III класс сопровождается образованием сквозного дефекта, прикрытого слизистой оболочкой, который выявляется при зондировании.</w:t>
      </w:r>
      <w:r w:rsidRPr="008F6CAA">
        <w:rPr>
          <w:rFonts w:ascii="Times New Roman" w:hAnsi="Times New Roman" w:cs="Times New Roman"/>
          <w:bCs/>
          <w:sz w:val="28"/>
          <w:szCs w:val="28"/>
        </w:rPr>
        <w:t xml:space="preserve"> </w:t>
      </w:r>
      <w:r w:rsidR="00455CF4" w:rsidRPr="008F6CAA">
        <w:rPr>
          <w:rFonts w:ascii="Times New Roman" w:hAnsi="Times New Roman" w:cs="Times New Roman"/>
          <w:bCs/>
          <w:sz w:val="28"/>
          <w:szCs w:val="28"/>
        </w:rPr>
        <w:t>IV класс</w:t>
      </w:r>
      <w:r w:rsidRPr="008F6CAA">
        <w:rPr>
          <w:rFonts w:ascii="Times New Roman" w:hAnsi="Times New Roman" w:cs="Times New Roman"/>
          <w:bCs/>
          <w:sz w:val="28"/>
          <w:szCs w:val="28"/>
        </w:rPr>
        <w:t xml:space="preserve"> сопровождается видимым сквозным дефектом</w:t>
      </w:r>
      <w:r w:rsidR="00455CF4" w:rsidRPr="008F6CAA">
        <w:rPr>
          <w:rFonts w:ascii="Times New Roman" w:hAnsi="Times New Roman" w:cs="Times New Roman"/>
          <w:bCs/>
          <w:sz w:val="28"/>
          <w:szCs w:val="28"/>
        </w:rPr>
        <w:t>.</w:t>
      </w:r>
    </w:p>
    <w:p w:rsidR="00F56A8E" w:rsidRPr="00F56A8E" w:rsidRDefault="00F56A8E" w:rsidP="00E664FB">
      <w:pPr>
        <w:spacing w:line="360" w:lineRule="auto"/>
        <w:rPr>
          <w:rFonts w:ascii="Times New Roman" w:hAnsi="Times New Roman" w:cs="Times New Roman"/>
          <w:bCs/>
          <w:sz w:val="28"/>
          <w:szCs w:val="28"/>
        </w:rPr>
      </w:pPr>
    </w:p>
    <w:p w:rsidR="00F56A8E" w:rsidRDefault="008F6CAA"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w:t>
      </w:r>
      <w:r w:rsidRPr="008F6CAA">
        <w:rPr>
          <w:rFonts w:ascii="Times New Roman" w:hAnsi="Times New Roman" w:cs="Times New Roman"/>
          <w:bCs/>
          <w:sz w:val="28"/>
          <w:szCs w:val="28"/>
        </w:rPr>
        <w:t>О</w:t>
      </w:r>
      <w:r>
        <w:rPr>
          <w:rFonts w:ascii="Times New Roman" w:hAnsi="Times New Roman" w:cs="Times New Roman"/>
          <w:bCs/>
          <w:sz w:val="28"/>
          <w:szCs w:val="28"/>
        </w:rPr>
        <w:t xml:space="preserve">ценка </w:t>
      </w:r>
      <w:proofErr w:type="spellStart"/>
      <w:r>
        <w:rPr>
          <w:rFonts w:ascii="Times New Roman" w:hAnsi="Times New Roman" w:cs="Times New Roman"/>
          <w:bCs/>
          <w:sz w:val="28"/>
          <w:szCs w:val="28"/>
        </w:rPr>
        <w:t>фуркационного</w:t>
      </w:r>
      <w:proofErr w:type="spellEnd"/>
      <w:r>
        <w:rPr>
          <w:rFonts w:ascii="Times New Roman" w:hAnsi="Times New Roman" w:cs="Times New Roman"/>
          <w:bCs/>
          <w:sz w:val="28"/>
          <w:szCs w:val="28"/>
        </w:rPr>
        <w:t xml:space="preserve"> дефекта по</w:t>
      </w:r>
      <w:r w:rsidRPr="008F6CAA">
        <w:rPr>
          <w:rFonts w:ascii="Times New Roman" w:hAnsi="Times New Roman" w:cs="Times New Roman"/>
          <w:bCs/>
          <w:sz w:val="28"/>
          <w:szCs w:val="28"/>
        </w:rPr>
        <w:t> P.J. </w:t>
      </w:r>
      <w:proofErr w:type="spellStart"/>
      <w:r w:rsidRPr="008F6CAA">
        <w:rPr>
          <w:rFonts w:ascii="Times New Roman" w:hAnsi="Times New Roman" w:cs="Times New Roman"/>
          <w:bCs/>
          <w:sz w:val="28"/>
          <w:szCs w:val="28"/>
        </w:rPr>
        <w:t>Heins</w:t>
      </w:r>
      <w:proofErr w:type="spellEnd"/>
      <w:r w:rsidRPr="008F6CAA">
        <w:rPr>
          <w:rFonts w:ascii="Times New Roman" w:hAnsi="Times New Roman" w:cs="Times New Roman"/>
          <w:bCs/>
          <w:sz w:val="28"/>
          <w:szCs w:val="28"/>
        </w:rPr>
        <w:t>, S.P. </w:t>
      </w:r>
      <w:proofErr w:type="spellStart"/>
      <w:r w:rsidRPr="008F6CAA">
        <w:rPr>
          <w:rFonts w:ascii="Times New Roman" w:hAnsi="Times New Roman" w:cs="Times New Roman"/>
          <w:bCs/>
          <w:sz w:val="28"/>
          <w:szCs w:val="28"/>
        </w:rPr>
        <w:t>Canter</w:t>
      </w:r>
      <w:proofErr w:type="spellEnd"/>
      <w:r w:rsidRPr="008F6CAA">
        <w:rPr>
          <w:rFonts w:ascii="Times New Roman" w:hAnsi="Times New Roman" w:cs="Times New Roman"/>
          <w:bCs/>
          <w:sz w:val="28"/>
          <w:szCs w:val="28"/>
        </w:rPr>
        <w:t xml:space="preserve"> проводится с помощью градуированного зонда и основывается на глубине его погружения в </w:t>
      </w:r>
      <w:r w:rsidR="00455CF4" w:rsidRPr="008F6CAA">
        <w:rPr>
          <w:rFonts w:ascii="Times New Roman" w:hAnsi="Times New Roman" w:cs="Times New Roman"/>
          <w:bCs/>
          <w:sz w:val="28"/>
          <w:szCs w:val="28"/>
        </w:rPr>
        <w:t xml:space="preserve">направлении </w:t>
      </w:r>
      <w:proofErr w:type="spellStart"/>
      <w:r w:rsidR="00455CF4" w:rsidRPr="008F6CAA">
        <w:rPr>
          <w:rFonts w:ascii="Times New Roman" w:hAnsi="Times New Roman" w:cs="Times New Roman"/>
          <w:bCs/>
          <w:sz w:val="28"/>
          <w:szCs w:val="28"/>
        </w:rPr>
        <w:t>межкорневой</w:t>
      </w:r>
      <w:proofErr w:type="spellEnd"/>
      <w:r w:rsidR="00455CF4" w:rsidRPr="008F6CAA">
        <w:rPr>
          <w:rFonts w:ascii="Times New Roman" w:hAnsi="Times New Roman" w:cs="Times New Roman"/>
          <w:bCs/>
          <w:sz w:val="28"/>
          <w:szCs w:val="28"/>
        </w:rPr>
        <w:t xml:space="preserve"> перегородки</w:t>
      </w:r>
      <w:r>
        <w:rPr>
          <w:rFonts w:ascii="Times New Roman" w:hAnsi="Times New Roman" w:cs="Times New Roman"/>
          <w:bCs/>
          <w:sz w:val="28"/>
          <w:szCs w:val="28"/>
        </w:rPr>
        <w:t xml:space="preserve">. </w:t>
      </w:r>
    </w:p>
    <w:p w:rsidR="00F56A8E" w:rsidRDefault="00F56A8E" w:rsidP="00E664FB">
      <w:pPr>
        <w:spacing w:line="360" w:lineRule="auto"/>
        <w:ind w:firstLine="0"/>
        <w:rPr>
          <w:rFonts w:ascii="Times New Roman" w:hAnsi="Times New Roman" w:cs="Times New Roman"/>
          <w:bCs/>
          <w:sz w:val="28"/>
          <w:szCs w:val="28"/>
        </w:rPr>
      </w:pPr>
      <w:r w:rsidRPr="008F6CAA">
        <w:rPr>
          <w:rFonts w:ascii="Times New Roman" w:hAnsi="Times New Roman" w:cs="Times New Roman"/>
          <w:bCs/>
          <w:sz w:val="28"/>
          <w:szCs w:val="28"/>
        </w:rPr>
        <w:t xml:space="preserve">Шкала включает 3 класса: </w:t>
      </w:r>
    </w:p>
    <w:p w:rsidR="00F56A8E" w:rsidRDefault="00F56A8E" w:rsidP="00E664FB">
      <w:pPr>
        <w:spacing w:line="360" w:lineRule="auto"/>
        <w:ind w:firstLine="0"/>
        <w:rPr>
          <w:rFonts w:ascii="Times New Roman" w:hAnsi="Times New Roman" w:cs="Times New Roman"/>
          <w:bCs/>
          <w:sz w:val="28"/>
          <w:szCs w:val="28"/>
        </w:rPr>
      </w:pPr>
      <w:r w:rsidRPr="008F6CAA">
        <w:rPr>
          <w:rFonts w:ascii="Times New Roman" w:hAnsi="Times New Roman" w:cs="Times New Roman"/>
          <w:bCs/>
          <w:sz w:val="28"/>
          <w:szCs w:val="28"/>
        </w:rPr>
        <w:lastRenderedPageBreak/>
        <w:t>I</w:t>
      </w:r>
      <w:r>
        <w:rPr>
          <w:rFonts w:ascii="Times New Roman" w:hAnsi="Times New Roman" w:cs="Times New Roman"/>
          <w:bCs/>
          <w:sz w:val="28"/>
          <w:szCs w:val="28"/>
        </w:rPr>
        <w:t xml:space="preserve"> – г</w:t>
      </w:r>
      <w:r w:rsidRPr="008F6CAA">
        <w:rPr>
          <w:rFonts w:ascii="Times New Roman" w:hAnsi="Times New Roman" w:cs="Times New Roman"/>
          <w:bCs/>
          <w:sz w:val="28"/>
          <w:szCs w:val="28"/>
        </w:rPr>
        <w:t>оризонтальное зондирование костного дефекта может сопровождаться погружение</w:t>
      </w:r>
      <w:r>
        <w:rPr>
          <w:rFonts w:ascii="Times New Roman" w:hAnsi="Times New Roman" w:cs="Times New Roman"/>
          <w:bCs/>
          <w:sz w:val="28"/>
          <w:szCs w:val="28"/>
        </w:rPr>
        <w:t>м</w:t>
      </w:r>
      <w:r w:rsidRPr="008F6CAA">
        <w:rPr>
          <w:rFonts w:ascii="Times New Roman" w:hAnsi="Times New Roman" w:cs="Times New Roman"/>
          <w:bCs/>
          <w:sz w:val="28"/>
          <w:szCs w:val="28"/>
        </w:rPr>
        <w:t xml:space="preserve"> зонда не более 2 мм, визуально свод фуркации обнажён. </w:t>
      </w:r>
    </w:p>
    <w:p w:rsidR="00F56A8E" w:rsidRDefault="00F56A8E" w:rsidP="00E664FB">
      <w:pPr>
        <w:spacing w:line="360" w:lineRule="auto"/>
        <w:ind w:firstLine="0"/>
        <w:rPr>
          <w:rFonts w:ascii="Times New Roman" w:hAnsi="Times New Roman" w:cs="Times New Roman"/>
          <w:bCs/>
          <w:sz w:val="28"/>
          <w:szCs w:val="28"/>
        </w:rPr>
      </w:pPr>
      <w:r w:rsidRPr="008F6CAA">
        <w:rPr>
          <w:rFonts w:ascii="Times New Roman" w:hAnsi="Times New Roman" w:cs="Times New Roman"/>
          <w:bCs/>
          <w:sz w:val="28"/>
          <w:szCs w:val="28"/>
        </w:rPr>
        <w:t>II класс</w:t>
      </w:r>
      <w:r>
        <w:rPr>
          <w:rFonts w:ascii="Times New Roman" w:hAnsi="Times New Roman" w:cs="Times New Roman"/>
          <w:bCs/>
          <w:sz w:val="28"/>
          <w:szCs w:val="28"/>
        </w:rPr>
        <w:t xml:space="preserve"> – погружение зонда более, чем на 2 мм, но дефект не сквозной</w:t>
      </w:r>
      <w:r w:rsidRPr="008F6CAA">
        <w:rPr>
          <w:rFonts w:ascii="Times New Roman" w:hAnsi="Times New Roman" w:cs="Times New Roman"/>
          <w:bCs/>
          <w:sz w:val="28"/>
          <w:szCs w:val="28"/>
        </w:rPr>
        <w:t>.</w:t>
      </w:r>
    </w:p>
    <w:p w:rsidR="00F56A8E" w:rsidRDefault="00F56A8E" w:rsidP="00E664FB">
      <w:pPr>
        <w:spacing w:line="360" w:lineRule="auto"/>
        <w:ind w:firstLine="0"/>
        <w:rPr>
          <w:rFonts w:ascii="Times New Roman" w:hAnsi="Times New Roman" w:cs="Times New Roman"/>
          <w:bCs/>
          <w:sz w:val="28"/>
          <w:szCs w:val="28"/>
        </w:rPr>
      </w:pPr>
      <w:r w:rsidRPr="008F6CAA">
        <w:rPr>
          <w:rFonts w:ascii="Times New Roman" w:hAnsi="Times New Roman" w:cs="Times New Roman"/>
          <w:bCs/>
          <w:sz w:val="28"/>
          <w:szCs w:val="28"/>
        </w:rPr>
        <w:t>III класс</w:t>
      </w:r>
      <w:r>
        <w:rPr>
          <w:rFonts w:ascii="Times New Roman" w:hAnsi="Times New Roman" w:cs="Times New Roman"/>
          <w:bCs/>
          <w:sz w:val="28"/>
          <w:szCs w:val="28"/>
        </w:rPr>
        <w:t xml:space="preserve"> соответствует сквоз</w:t>
      </w:r>
      <w:r w:rsidRPr="008F6CAA">
        <w:rPr>
          <w:rFonts w:ascii="Times New Roman" w:hAnsi="Times New Roman" w:cs="Times New Roman"/>
          <w:bCs/>
          <w:sz w:val="28"/>
          <w:szCs w:val="28"/>
        </w:rPr>
        <w:t xml:space="preserve">ному проникновению </w:t>
      </w:r>
      <w:r>
        <w:rPr>
          <w:rFonts w:ascii="Times New Roman" w:hAnsi="Times New Roman" w:cs="Times New Roman"/>
          <w:bCs/>
          <w:sz w:val="28"/>
          <w:szCs w:val="28"/>
        </w:rPr>
        <w:t>градуированного зонда на противоположную сторону дефекта</w:t>
      </w:r>
      <w:r w:rsidRPr="008F6CAA">
        <w:rPr>
          <w:rFonts w:ascii="Times New Roman" w:hAnsi="Times New Roman" w:cs="Times New Roman"/>
          <w:bCs/>
          <w:sz w:val="28"/>
          <w:szCs w:val="28"/>
        </w:rPr>
        <w:t>.</w:t>
      </w:r>
    </w:p>
    <w:p w:rsidR="00F56A8E" w:rsidRPr="00F56A8E" w:rsidRDefault="00F56A8E" w:rsidP="00E664FB">
      <w:pPr>
        <w:spacing w:line="360" w:lineRule="auto"/>
        <w:rPr>
          <w:rFonts w:ascii="Times New Roman" w:hAnsi="Times New Roman" w:cs="Times New Roman"/>
          <w:bCs/>
          <w:sz w:val="28"/>
          <w:szCs w:val="28"/>
        </w:rPr>
      </w:pPr>
    </w:p>
    <w:p w:rsidR="00455CF4" w:rsidRDefault="00F56A8E"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
          <w:bCs/>
          <w:sz w:val="28"/>
          <w:szCs w:val="28"/>
        </w:rPr>
        <w:t xml:space="preserve"> </w:t>
      </w:r>
      <w:r w:rsidRPr="00F56A8E">
        <w:rPr>
          <w:rFonts w:ascii="Times New Roman" w:hAnsi="Times New Roman" w:cs="Times New Roman"/>
          <w:bCs/>
          <w:sz w:val="28"/>
          <w:szCs w:val="28"/>
        </w:rPr>
        <w:t>J. </w:t>
      </w:r>
      <w:proofErr w:type="spellStart"/>
      <w:r w:rsidRPr="00F56A8E">
        <w:rPr>
          <w:rFonts w:ascii="Times New Roman" w:hAnsi="Times New Roman" w:cs="Times New Roman"/>
          <w:bCs/>
          <w:sz w:val="28"/>
          <w:szCs w:val="28"/>
        </w:rPr>
        <w:t>Lindhe</w:t>
      </w:r>
      <w:proofErr w:type="spellEnd"/>
      <w:r w:rsidRPr="00F56A8E">
        <w:rPr>
          <w:rFonts w:ascii="Times New Roman" w:hAnsi="Times New Roman" w:cs="Times New Roman"/>
          <w:bCs/>
          <w:sz w:val="28"/>
          <w:szCs w:val="28"/>
        </w:rPr>
        <w:t> (1983)</w:t>
      </w:r>
      <w:r>
        <w:rPr>
          <w:rFonts w:ascii="Times New Roman" w:hAnsi="Times New Roman" w:cs="Times New Roman"/>
          <w:bCs/>
          <w:sz w:val="28"/>
          <w:szCs w:val="28"/>
        </w:rPr>
        <w:t xml:space="preserve"> была предложена система оценки </w:t>
      </w:r>
      <w:proofErr w:type="spellStart"/>
      <w:r>
        <w:rPr>
          <w:rFonts w:ascii="Times New Roman" w:hAnsi="Times New Roman" w:cs="Times New Roman"/>
          <w:bCs/>
          <w:sz w:val="28"/>
          <w:szCs w:val="28"/>
        </w:rPr>
        <w:t>фуркационных</w:t>
      </w:r>
      <w:proofErr w:type="spellEnd"/>
      <w:r>
        <w:rPr>
          <w:rFonts w:ascii="Times New Roman" w:hAnsi="Times New Roman" w:cs="Times New Roman"/>
          <w:bCs/>
          <w:sz w:val="28"/>
          <w:szCs w:val="28"/>
        </w:rPr>
        <w:t xml:space="preserve"> дефектов, основанная на доле деструкции </w:t>
      </w:r>
      <w:proofErr w:type="spellStart"/>
      <w:r>
        <w:rPr>
          <w:rFonts w:ascii="Times New Roman" w:hAnsi="Times New Roman" w:cs="Times New Roman"/>
          <w:bCs/>
          <w:sz w:val="28"/>
          <w:szCs w:val="28"/>
        </w:rPr>
        <w:t>межкорневой</w:t>
      </w:r>
      <w:proofErr w:type="spellEnd"/>
      <w:r>
        <w:rPr>
          <w:rFonts w:ascii="Times New Roman" w:hAnsi="Times New Roman" w:cs="Times New Roman"/>
          <w:bCs/>
          <w:sz w:val="28"/>
          <w:szCs w:val="28"/>
        </w:rPr>
        <w:t xml:space="preserve"> перегородки. Названия классов отражают стадию процесса: н</w:t>
      </w:r>
      <w:r w:rsidR="00455CF4" w:rsidRPr="00F56A8E">
        <w:rPr>
          <w:rFonts w:ascii="Times New Roman" w:hAnsi="Times New Roman" w:cs="Times New Roman"/>
          <w:bCs/>
          <w:sz w:val="28"/>
          <w:szCs w:val="28"/>
        </w:rPr>
        <w:t>ачальная</w:t>
      </w:r>
      <w:r w:rsidR="00455CF4" w:rsidRPr="00F56A8E">
        <w:rPr>
          <w:rFonts w:ascii="Times New Roman" w:hAnsi="Times New Roman" w:cs="Times New Roman"/>
          <w:b/>
          <w:bCs/>
          <w:sz w:val="28"/>
          <w:szCs w:val="28"/>
        </w:rPr>
        <w:t> </w:t>
      </w:r>
      <w:r w:rsidR="00455CF4" w:rsidRPr="00F56A8E">
        <w:rPr>
          <w:rFonts w:ascii="Times New Roman" w:hAnsi="Times New Roman" w:cs="Times New Roman"/>
          <w:bCs/>
          <w:sz w:val="28"/>
          <w:szCs w:val="28"/>
        </w:rPr>
        <w:t>(</w:t>
      </w:r>
      <w:r>
        <w:rPr>
          <w:rFonts w:ascii="Times New Roman" w:hAnsi="Times New Roman" w:cs="Times New Roman"/>
          <w:bCs/>
          <w:sz w:val="28"/>
          <w:szCs w:val="28"/>
        </w:rPr>
        <w:t xml:space="preserve">соответствует первому </w:t>
      </w:r>
      <w:r w:rsidR="00455CF4" w:rsidRPr="00F56A8E">
        <w:rPr>
          <w:rFonts w:ascii="Times New Roman" w:hAnsi="Times New Roman" w:cs="Times New Roman"/>
          <w:bCs/>
          <w:sz w:val="28"/>
          <w:szCs w:val="28"/>
        </w:rPr>
        <w:t>класс</w:t>
      </w:r>
      <w:r>
        <w:rPr>
          <w:rFonts w:ascii="Times New Roman" w:hAnsi="Times New Roman" w:cs="Times New Roman"/>
          <w:bCs/>
          <w:sz w:val="28"/>
          <w:szCs w:val="28"/>
        </w:rPr>
        <w:t>у</w:t>
      </w:r>
      <w:r w:rsidR="00455CF4" w:rsidRPr="00F56A8E">
        <w:rPr>
          <w:rFonts w:ascii="Times New Roman" w:hAnsi="Times New Roman" w:cs="Times New Roman"/>
          <w:bCs/>
          <w:sz w:val="28"/>
          <w:szCs w:val="28"/>
        </w:rPr>
        <w:t>)</w:t>
      </w:r>
      <w:r w:rsidR="00C26282">
        <w:rPr>
          <w:rFonts w:ascii="Times New Roman" w:hAnsi="Times New Roman" w:cs="Times New Roman"/>
          <w:bCs/>
          <w:sz w:val="28"/>
          <w:szCs w:val="28"/>
        </w:rPr>
        <w:t xml:space="preserve"> –</w:t>
      </w:r>
      <w:r w:rsidR="00455CF4" w:rsidRPr="00F56A8E">
        <w:rPr>
          <w:rFonts w:ascii="Times New Roman" w:hAnsi="Times New Roman" w:cs="Times New Roman"/>
          <w:bCs/>
          <w:sz w:val="28"/>
          <w:szCs w:val="28"/>
        </w:rPr>
        <w:t xml:space="preserve"> де</w:t>
      </w:r>
      <w:r w:rsidR="00C26282">
        <w:rPr>
          <w:rFonts w:ascii="Times New Roman" w:hAnsi="Times New Roman" w:cs="Times New Roman"/>
          <w:bCs/>
          <w:sz w:val="28"/>
          <w:szCs w:val="28"/>
        </w:rPr>
        <w:t>струкция</w:t>
      </w:r>
      <w:r>
        <w:rPr>
          <w:rFonts w:ascii="Times New Roman" w:hAnsi="Times New Roman" w:cs="Times New Roman"/>
          <w:bCs/>
          <w:sz w:val="28"/>
          <w:szCs w:val="28"/>
        </w:rPr>
        <w:t xml:space="preserve"> перегородки в пределах</w:t>
      </w:r>
      <w:r w:rsidR="00455CF4" w:rsidRPr="00F56A8E">
        <w:rPr>
          <w:rFonts w:ascii="Times New Roman" w:hAnsi="Times New Roman" w:cs="Times New Roman"/>
          <w:bCs/>
          <w:sz w:val="28"/>
          <w:szCs w:val="28"/>
        </w:rPr>
        <w:t xml:space="preserve"> 1/3 е</w:t>
      </w:r>
      <w:r>
        <w:rPr>
          <w:rFonts w:ascii="Times New Roman" w:hAnsi="Times New Roman" w:cs="Times New Roman"/>
          <w:bCs/>
          <w:sz w:val="28"/>
          <w:szCs w:val="28"/>
        </w:rPr>
        <w:t>е поперечного сечения</w:t>
      </w:r>
      <w:r w:rsidR="00C26282">
        <w:rPr>
          <w:rFonts w:ascii="Times New Roman" w:hAnsi="Times New Roman" w:cs="Times New Roman"/>
          <w:bCs/>
          <w:sz w:val="28"/>
          <w:szCs w:val="28"/>
        </w:rPr>
        <w:t>, ч</w:t>
      </w:r>
      <w:r w:rsidR="00455CF4" w:rsidRPr="00C26282">
        <w:rPr>
          <w:rFonts w:ascii="Times New Roman" w:hAnsi="Times New Roman" w:cs="Times New Roman"/>
          <w:bCs/>
          <w:sz w:val="28"/>
          <w:szCs w:val="28"/>
        </w:rPr>
        <w:t>астичная</w:t>
      </w:r>
      <w:r w:rsidR="00C26282">
        <w:rPr>
          <w:rFonts w:ascii="Times New Roman" w:hAnsi="Times New Roman" w:cs="Times New Roman"/>
          <w:bCs/>
          <w:sz w:val="28"/>
          <w:szCs w:val="28"/>
        </w:rPr>
        <w:t> (соответствует второму</w:t>
      </w:r>
      <w:r w:rsidR="00455CF4" w:rsidRPr="00F56A8E">
        <w:rPr>
          <w:rFonts w:ascii="Times New Roman" w:hAnsi="Times New Roman" w:cs="Times New Roman"/>
          <w:bCs/>
          <w:sz w:val="28"/>
          <w:szCs w:val="28"/>
        </w:rPr>
        <w:t xml:space="preserve"> класс</w:t>
      </w:r>
      <w:r w:rsidR="00C26282">
        <w:rPr>
          <w:rFonts w:ascii="Times New Roman" w:hAnsi="Times New Roman" w:cs="Times New Roman"/>
          <w:bCs/>
          <w:sz w:val="28"/>
          <w:szCs w:val="28"/>
        </w:rPr>
        <w:t>у</w:t>
      </w:r>
      <w:r w:rsidR="00455CF4" w:rsidRPr="00F56A8E">
        <w:rPr>
          <w:rFonts w:ascii="Times New Roman" w:hAnsi="Times New Roman" w:cs="Times New Roman"/>
          <w:bCs/>
          <w:sz w:val="28"/>
          <w:szCs w:val="28"/>
        </w:rPr>
        <w:t>)</w:t>
      </w:r>
      <w:r w:rsidR="00C26282">
        <w:rPr>
          <w:rFonts w:ascii="Times New Roman" w:hAnsi="Times New Roman" w:cs="Times New Roman"/>
          <w:bCs/>
          <w:sz w:val="28"/>
          <w:szCs w:val="28"/>
        </w:rPr>
        <w:t xml:space="preserve"> –</w:t>
      </w:r>
      <w:r w:rsidR="00455CF4" w:rsidRPr="00F56A8E">
        <w:rPr>
          <w:rFonts w:ascii="Times New Roman" w:hAnsi="Times New Roman" w:cs="Times New Roman"/>
          <w:bCs/>
          <w:sz w:val="28"/>
          <w:szCs w:val="28"/>
        </w:rPr>
        <w:t xml:space="preserve"> </w:t>
      </w:r>
      <w:r w:rsidR="00C26282">
        <w:rPr>
          <w:rFonts w:ascii="Times New Roman" w:hAnsi="Times New Roman" w:cs="Times New Roman"/>
          <w:bCs/>
          <w:sz w:val="28"/>
          <w:szCs w:val="28"/>
        </w:rPr>
        <w:t xml:space="preserve">глубина </w:t>
      </w:r>
      <w:r w:rsidR="00455CF4" w:rsidRPr="00F56A8E">
        <w:rPr>
          <w:rFonts w:ascii="Times New Roman" w:hAnsi="Times New Roman" w:cs="Times New Roman"/>
          <w:bCs/>
          <w:sz w:val="28"/>
          <w:szCs w:val="28"/>
        </w:rPr>
        <w:t>де</w:t>
      </w:r>
      <w:r w:rsidR="00C26282">
        <w:rPr>
          <w:rFonts w:ascii="Times New Roman" w:hAnsi="Times New Roman" w:cs="Times New Roman"/>
          <w:bCs/>
          <w:sz w:val="28"/>
          <w:szCs w:val="28"/>
        </w:rPr>
        <w:t>струкции превышает 1/3</w:t>
      </w:r>
      <w:r w:rsidR="00455CF4" w:rsidRPr="00F56A8E">
        <w:rPr>
          <w:rFonts w:ascii="Times New Roman" w:hAnsi="Times New Roman" w:cs="Times New Roman"/>
          <w:bCs/>
          <w:sz w:val="28"/>
          <w:szCs w:val="28"/>
        </w:rPr>
        <w:t xml:space="preserve"> поперечного сечения</w:t>
      </w:r>
      <w:r w:rsidR="00C26282">
        <w:rPr>
          <w:rFonts w:ascii="Times New Roman" w:hAnsi="Times New Roman" w:cs="Times New Roman"/>
          <w:bCs/>
          <w:sz w:val="28"/>
          <w:szCs w:val="28"/>
        </w:rPr>
        <w:t xml:space="preserve"> перегородки</w:t>
      </w:r>
      <w:r w:rsidR="00455CF4" w:rsidRPr="00F56A8E">
        <w:rPr>
          <w:rFonts w:ascii="Times New Roman" w:hAnsi="Times New Roman" w:cs="Times New Roman"/>
          <w:bCs/>
          <w:sz w:val="28"/>
          <w:szCs w:val="28"/>
        </w:rPr>
        <w:t>, н</w:t>
      </w:r>
      <w:r w:rsidR="00C26282">
        <w:rPr>
          <w:rFonts w:ascii="Times New Roman" w:hAnsi="Times New Roman" w:cs="Times New Roman"/>
          <w:bCs/>
          <w:sz w:val="28"/>
          <w:szCs w:val="28"/>
        </w:rPr>
        <w:t>о не образует сквозного дефекта, т</w:t>
      </w:r>
      <w:r w:rsidR="00455CF4" w:rsidRPr="00C26282">
        <w:rPr>
          <w:rFonts w:ascii="Times New Roman" w:hAnsi="Times New Roman" w:cs="Times New Roman"/>
          <w:bCs/>
          <w:sz w:val="28"/>
          <w:szCs w:val="28"/>
        </w:rPr>
        <w:t>отальная</w:t>
      </w:r>
      <w:r w:rsidR="00C26282">
        <w:rPr>
          <w:rFonts w:ascii="Times New Roman" w:hAnsi="Times New Roman" w:cs="Times New Roman"/>
          <w:bCs/>
          <w:sz w:val="28"/>
          <w:szCs w:val="28"/>
        </w:rPr>
        <w:t> (соответствует третьему</w:t>
      </w:r>
      <w:r w:rsidR="00455CF4" w:rsidRPr="00F56A8E">
        <w:rPr>
          <w:rFonts w:ascii="Times New Roman" w:hAnsi="Times New Roman" w:cs="Times New Roman"/>
          <w:bCs/>
          <w:sz w:val="28"/>
          <w:szCs w:val="28"/>
        </w:rPr>
        <w:t xml:space="preserve"> класс)</w:t>
      </w:r>
      <w:r w:rsidR="00C26282">
        <w:rPr>
          <w:rFonts w:ascii="Times New Roman" w:hAnsi="Times New Roman" w:cs="Times New Roman"/>
          <w:bCs/>
          <w:sz w:val="28"/>
          <w:szCs w:val="28"/>
        </w:rPr>
        <w:t xml:space="preserve"> –</w:t>
      </w:r>
      <w:r w:rsidR="00455CF4" w:rsidRPr="00F56A8E">
        <w:rPr>
          <w:rFonts w:ascii="Times New Roman" w:hAnsi="Times New Roman" w:cs="Times New Roman"/>
          <w:bCs/>
          <w:sz w:val="28"/>
          <w:szCs w:val="28"/>
        </w:rPr>
        <w:t xml:space="preserve"> д</w:t>
      </w:r>
      <w:r w:rsidR="00C26282">
        <w:rPr>
          <w:rFonts w:ascii="Times New Roman" w:hAnsi="Times New Roman" w:cs="Times New Roman"/>
          <w:bCs/>
          <w:sz w:val="28"/>
          <w:szCs w:val="28"/>
        </w:rPr>
        <w:t>еструкция</w:t>
      </w:r>
      <w:r w:rsidR="00455CF4" w:rsidRPr="00F56A8E">
        <w:rPr>
          <w:rFonts w:ascii="Times New Roman" w:hAnsi="Times New Roman" w:cs="Times New Roman"/>
          <w:bCs/>
          <w:sz w:val="28"/>
          <w:szCs w:val="28"/>
        </w:rPr>
        <w:t xml:space="preserve"> с формированием сквозного дефекта.</w:t>
      </w:r>
    </w:p>
    <w:p w:rsidR="00C26282" w:rsidRPr="00C26282" w:rsidRDefault="00C26282"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 сущности, все системы оценки </w:t>
      </w:r>
      <w:proofErr w:type="spellStart"/>
      <w:r>
        <w:rPr>
          <w:rFonts w:ascii="Times New Roman" w:hAnsi="Times New Roman" w:cs="Times New Roman"/>
          <w:bCs/>
          <w:sz w:val="28"/>
          <w:szCs w:val="28"/>
        </w:rPr>
        <w:t>фуркационных</w:t>
      </w:r>
      <w:proofErr w:type="spellEnd"/>
      <w:r>
        <w:rPr>
          <w:rFonts w:ascii="Times New Roman" w:hAnsi="Times New Roman" w:cs="Times New Roman"/>
          <w:bCs/>
          <w:sz w:val="28"/>
          <w:szCs w:val="28"/>
        </w:rPr>
        <w:t xml:space="preserve"> дефектов мало отличаются друг от друга, исследовани</w:t>
      </w:r>
      <w:r w:rsidR="00272435">
        <w:rPr>
          <w:rFonts w:ascii="Times New Roman" w:hAnsi="Times New Roman" w:cs="Times New Roman"/>
          <w:bCs/>
          <w:sz w:val="28"/>
          <w:szCs w:val="28"/>
        </w:rPr>
        <w:t>е проводится по общей методике.</w:t>
      </w:r>
    </w:p>
    <w:p w:rsidR="00E42413" w:rsidRDefault="00EC4C5F"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Степень подвижности зубов – важный и в то же время неоднозначный показатель.</w:t>
      </w:r>
      <w:r w:rsidR="002424E9">
        <w:rPr>
          <w:rFonts w:ascii="Times New Roman" w:hAnsi="Times New Roman" w:cs="Times New Roman"/>
          <w:bCs/>
          <w:sz w:val="28"/>
          <w:szCs w:val="28"/>
        </w:rPr>
        <w:t xml:space="preserve"> </w:t>
      </w:r>
      <w:r>
        <w:rPr>
          <w:rFonts w:ascii="Times New Roman" w:hAnsi="Times New Roman" w:cs="Times New Roman"/>
          <w:bCs/>
          <w:sz w:val="28"/>
          <w:szCs w:val="28"/>
        </w:rPr>
        <w:t>С одной стороны, он как ни один другой</w:t>
      </w:r>
      <w:r w:rsidR="00A811DF">
        <w:rPr>
          <w:rFonts w:ascii="Times New Roman" w:hAnsi="Times New Roman" w:cs="Times New Roman"/>
          <w:bCs/>
          <w:sz w:val="28"/>
          <w:szCs w:val="28"/>
        </w:rPr>
        <w:t xml:space="preserve"> показатель</w:t>
      </w:r>
      <w:r>
        <w:rPr>
          <w:rFonts w:ascii="Times New Roman" w:hAnsi="Times New Roman" w:cs="Times New Roman"/>
          <w:bCs/>
          <w:sz w:val="28"/>
          <w:szCs w:val="28"/>
        </w:rPr>
        <w:t xml:space="preserve"> отражает функциональное состояние пародонта, с другой стороны, </w:t>
      </w:r>
      <w:r w:rsidR="00A811DF">
        <w:rPr>
          <w:rFonts w:ascii="Times New Roman" w:hAnsi="Times New Roman" w:cs="Times New Roman"/>
          <w:bCs/>
          <w:sz w:val="28"/>
          <w:szCs w:val="28"/>
        </w:rPr>
        <w:t>степень подвижности далеко не всегда соответствует клинической и рентгенологической картине заболевания</w:t>
      </w:r>
      <w:r w:rsidR="00E42413">
        <w:rPr>
          <w:rFonts w:ascii="Times New Roman" w:hAnsi="Times New Roman" w:cs="Times New Roman"/>
          <w:bCs/>
          <w:sz w:val="28"/>
          <w:szCs w:val="28"/>
        </w:rPr>
        <w:t>. Возможная причина такого несоответствия состоит в том, что п</w:t>
      </w:r>
      <w:r w:rsidR="001877C9">
        <w:rPr>
          <w:rFonts w:ascii="Times New Roman" w:hAnsi="Times New Roman" w:cs="Times New Roman"/>
          <w:bCs/>
          <w:sz w:val="28"/>
          <w:szCs w:val="28"/>
        </w:rPr>
        <w:t>одвижность зубов зависит</w:t>
      </w:r>
      <w:r w:rsidR="00E42413">
        <w:rPr>
          <w:rFonts w:ascii="Times New Roman" w:hAnsi="Times New Roman" w:cs="Times New Roman"/>
          <w:bCs/>
          <w:sz w:val="28"/>
          <w:szCs w:val="28"/>
        </w:rPr>
        <w:t xml:space="preserve"> от нескольких факторов.</w:t>
      </w:r>
      <w:r w:rsidR="00963AFF">
        <w:rPr>
          <w:rFonts w:ascii="Times New Roman" w:hAnsi="Times New Roman" w:cs="Times New Roman"/>
          <w:bCs/>
          <w:sz w:val="28"/>
          <w:szCs w:val="28"/>
        </w:rPr>
        <w:t xml:space="preserve"> </w:t>
      </w:r>
      <w:r w:rsidR="00E42413">
        <w:rPr>
          <w:rFonts w:ascii="Times New Roman" w:hAnsi="Times New Roman" w:cs="Times New Roman"/>
          <w:bCs/>
          <w:sz w:val="28"/>
          <w:szCs w:val="28"/>
        </w:rPr>
        <w:t>Прежде всего, она зависит от резорбции</w:t>
      </w:r>
      <w:r w:rsidR="00963AFF" w:rsidRPr="00963AFF">
        <w:rPr>
          <w:rFonts w:ascii="Times New Roman" w:hAnsi="Times New Roman" w:cs="Times New Roman"/>
          <w:bCs/>
          <w:sz w:val="28"/>
          <w:szCs w:val="28"/>
        </w:rPr>
        <w:t xml:space="preserve"> альвеолярной кости</w:t>
      </w:r>
      <w:r w:rsidR="00E42413">
        <w:rPr>
          <w:rFonts w:ascii="Times New Roman" w:hAnsi="Times New Roman" w:cs="Times New Roman"/>
          <w:bCs/>
          <w:sz w:val="28"/>
          <w:szCs w:val="28"/>
        </w:rPr>
        <w:t>, которая</w:t>
      </w:r>
      <w:r w:rsidR="00963AFF" w:rsidRPr="00963AFF">
        <w:rPr>
          <w:rFonts w:ascii="Times New Roman" w:hAnsi="Times New Roman" w:cs="Times New Roman"/>
          <w:bCs/>
          <w:sz w:val="28"/>
          <w:szCs w:val="28"/>
        </w:rPr>
        <w:t xml:space="preserve"> ведёт к уменьшению площади периодонта и, соответственно, к уменьшению количества </w:t>
      </w:r>
      <w:proofErr w:type="spellStart"/>
      <w:r w:rsidR="00963AFF">
        <w:rPr>
          <w:rFonts w:ascii="Times New Roman" w:hAnsi="Times New Roman" w:cs="Times New Roman"/>
          <w:bCs/>
          <w:sz w:val="28"/>
          <w:szCs w:val="28"/>
        </w:rPr>
        <w:t>периодонтальных</w:t>
      </w:r>
      <w:proofErr w:type="spellEnd"/>
      <w:r w:rsidR="00963AFF">
        <w:rPr>
          <w:rFonts w:ascii="Times New Roman" w:hAnsi="Times New Roman" w:cs="Times New Roman"/>
          <w:bCs/>
          <w:sz w:val="28"/>
          <w:szCs w:val="28"/>
        </w:rPr>
        <w:t xml:space="preserve"> волокон (</w:t>
      </w:r>
      <w:r w:rsidR="00963AFF" w:rsidRPr="00963AFF">
        <w:rPr>
          <w:rFonts w:ascii="Times New Roman" w:hAnsi="Times New Roman" w:cs="Times New Roman"/>
          <w:bCs/>
          <w:sz w:val="28"/>
          <w:szCs w:val="28"/>
        </w:rPr>
        <w:t>Г.А. Макеев, 1972; К</w:t>
      </w:r>
      <w:r w:rsidR="00963AFF">
        <w:rPr>
          <w:rFonts w:ascii="Times New Roman" w:hAnsi="Times New Roman" w:cs="Times New Roman"/>
          <w:bCs/>
          <w:sz w:val="28"/>
          <w:szCs w:val="28"/>
        </w:rPr>
        <w:t xml:space="preserve">.С. </w:t>
      </w:r>
      <w:proofErr w:type="spellStart"/>
      <w:proofErr w:type="gramStart"/>
      <w:r w:rsidR="00963AFF">
        <w:rPr>
          <w:rFonts w:ascii="Times New Roman" w:hAnsi="Times New Roman" w:cs="Times New Roman"/>
          <w:bCs/>
          <w:sz w:val="28"/>
          <w:szCs w:val="28"/>
        </w:rPr>
        <w:t>Леманн</w:t>
      </w:r>
      <w:proofErr w:type="spellEnd"/>
      <w:r w:rsidR="00963AFF">
        <w:rPr>
          <w:rFonts w:ascii="Times New Roman" w:hAnsi="Times New Roman" w:cs="Times New Roman"/>
          <w:bCs/>
          <w:sz w:val="28"/>
          <w:szCs w:val="28"/>
        </w:rPr>
        <w:t>.,</w:t>
      </w:r>
      <w:proofErr w:type="gramEnd"/>
      <w:r w:rsidR="00963AFF">
        <w:rPr>
          <w:rFonts w:ascii="Times New Roman" w:hAnsi="Times New Roman" w:cs="Times New Roman"/>
          <w:bCs/>
          <w:sz w:val="28"/>
          <w:szCs w:val="28"/>
        </w:rPr>
        <w:t xml:space="preserve"> Э.Л. </w:t>
      </w:r>
      <w:proofErr w:type="spellStart"/>
      <w:r w:rsidR="00963AFF">
        <w:rPr>
          <w:rFonts w:ascii="Times New Roman" w:hAnsi="Times New Roman" w:cs="Times New Roman"/>
          <w:bCs/>
          <w:sz w:val="28"/>
          <w:szCs w:val="28"/>
        </w:rPr>
        <w:t>Хельвиг</w:t>
      </w:r>
      <w:proofErr w:type="spellEnd"/>
      <w:r w:rsidR="00963AFF">
        <w:rPr>
          <w:rFonts w:ascii="Times New Roman" w:hAnsi="Times New Roman" w:cs="Times New Roman"/>
          <w:bCs/>
          <w:sz w:val="28"/>
          <w:szCs w:val="28"/>
        </w:rPr>
        <w:t>, 1999).</w:t>
      </w:r>
      <w:r w:rsidR="00E42413">
        <w:rPr>
          <w:rFonts w:ascii="Times New Roman" w:hAnsi="Times New Roman" w:cs="Times New Roman"/>
          <w:bCs/>
          <w:sz w:val="28"/>
          <w:szCs w:val="28"/>
        </w:rPr>
        <w:t xml:space="preserve"> Также и</w:t>
      </w:r>
      <w:r w:rsidR="00184D71" w:rsidRPr="00E42413">
        <w:rPr>
          <w:rFonts w:ascii="Times New Roman" w:hAnsi="Times New Roman" w:cs="Times New Roman"/>
          <w:bCs/>
          <w:sz w:val="28"/>
          <w:szCs w:val="28"/>
        </w:rPr>
        <w:t>звестно, что к</w:t>
      </w:r>
      <w:r w:rsidR="00963AFF" w:rsidRPr="00E42413">
        <w:rPr>
          <w:rFonts w:ascii="Times New Roman" w:hAnsi="Times New Roman" w:cs="Times New Roman"/>
          <w:bCs/>
          <w:sz w:val="28"/>
          <w:szCs w:val="28"/>
        </w:rPr>
        <w:t>роме</w:t>
      </w:r>
      <w:r w:rsidR="001877C9" w:rsidRPr="00E42413">
        <w:rPr>
          <w:rFonts w:ascii="Times New Roman" w:hAnsi="Times New Roman" w:cs="Times New Roman"/>
          <w:bCs/>
          <w:sz w:val="28"/>
          <w:szCs w:val="28"/>
        </w:rPr>
        <w:t xml:space="preserve"> степени</w:t>
      </w:r>
      <w:r w:rsidR="00A811DF" w:rsidRPr="00E42413">
        <w:rPr>
          <w:rFonts w:ascii="Times New Roman" w:hAnsi="Times New Roman" w:cs="Times New Roman"/>
          <w:bCs/>
          <w:sz w:val="28"/>
          <w:szCs w:val="28"/>
        </w:rPr>
        <w:t xml:space="preserve"> </w:t>
      </w:r>
      <w:r w:rsidR="00963AFF" w:rsidRPr="00E42413">
        <w:rPr>
          <w:rFonts w:ascii="Times New Roman" w:hAnsi="Times New Roman" w:cs="Times New Roman"/>
          <w:bCs/>
          <w:sz w:val="28"/>
          <w:szCs w:val="28"/>
        </w:rPr>
        <w:t>атрофии альвеолярной кости на подвижность зубов влияет</w:t>
      </w:r>
      <w:r w:rsidR="001877C9" w:rsidRPr="00E42413">
        <w:rPr>
          <w:rFonts w:ascii="Times New Roman" w:hAnsi="Times New Roman" w:cs="Times New Roman"/>
          <w:bCs/>
          <w:sz w:val="28"/>
          <w:szCs w:val="28"/>
        </w:rPr>
        <w:t xml:space="preserve"> со</w:t>
      </w:r>
      <w:r w:rsidR="00963AFF" w:rsidRPr="00E42413">
        <w:rPr>
          <w:rFonts w:ascii="Times New Roman" w:hAnsi="Times New Roman" w:cs="Times New Roman"/>
          <w:bCs/>
          <w:sz w:val="28"/>
          <w:szCs w:val="28"/>
        </w:rPr>
        <w:t>стояние связочного аппарата</w:t>
      </w:r>
      <w:r w:rsidR="00A811DF" w:rsidRPr="00E42413">
        <w:rPr>
          <w:rFonts w:ascii="Times New Roman" w:hAnsi="Times New Roman" w:cs="Times New Roman"/>
          <w:bCs/>
          <w:sz w:val="28"/>
          <w:szCs w:val="28"/>
        </w:rPr>
        <w:t xml:space="preserve"> (Е. Н. </w:t>
      </w:r>
      <w:proofErr w:type="spellStart"/>
      <w:r w:rsidR="00A811DF" w:rsidRPr="00E42413">
        <w:rPr>
          <w:rFonts w:ascii="Times New Roman" w:hAnsi="Times New Roman" w:cs="Times New Roman"/>
          <w:bCs/>
          <w:sz w:val="28"/>
          <w:szCs w:val="28"/>
        </w:rPr>
        <w:t>Жулёв</w:t>
      </w:r>
      <w:proofErr w:type="spellEnd"/>
      <w:r w:rsidR="00A811DF" w:rsidRPr="00E42413">
        <w:rPr>
          <w:rFonts w:ascii="Times New Roman" w:hAnsi="Times New Roman" w:cs="Times New Roman"/>
          <w:bCs/>
          <w:sz w:val="28"/>
          <w:szCs w:val="28"/>
        </w:rPr>
        <w:t>, 1998; В. Н. Копейкин, 1998)</w:t>
      </w:r>
      <w:r w:rsidR="001877C9" w:rsidRPr="00E42413">
        <w:rPr>
          <w:rFonts w:ascii="Times New Roman" w:hAnsi="Times New Roman" w:cs="Times New Roman"/>
          <w:bCs/>
          <w:sz w:val="28"/>
          <w:szCs w:val="28"/>
        </w:rPr>
        <w:t xml:space="preserve">. Для дифференциальной </w:t>
      </w:r>
      <w:r w:rsidR="001877C9" w:rsidRPr="00E42413">
        <w:rPr>
          <w:rFonts w:ascii="Times New Roman" w:hAnsi="Times New Roman" w:cs="Times New Roman"/>
          <w:bCs/>
          <w:sz w:val="28"/>
          <w:szCs w:val="28"/>
        </w:rPr>
        <w:lastRenderedPageBreak/>
        <w:t>оценки состояния периодонта на клиническом этапе с помощью перкуссии б</w:t>
      </w:r>
      <w:r w:rsidR="00E42413">
        <w:rPr>
          <w:rFonts w:ascii="Times New Roman" w:hAnsi="Times New Roman" w:cs="Times New Roman"/>
          <w:bCs/>
          <w:sz w:val="28"/>
          <w:szCs w:val="28"/>
        </w:rPr>
        <w:t xml:space="preserve">ыл предложен специальный метод, </w:t>
      </w:r>
      <w:r w:rsidR="001877C9" w:rsidRPr="00E42413">
        <w:rPr>
          <w:rFonts w:ascii="Times New Roman" w:hAnsi="Times New Roman" w:cs="Times New Roman"/>
          <w:bCs/>
          <w:sz w:val="28"/>
          <w:szCs w:val="28"/>
        </w:rPr>
        <w:t xml:space="preserve">однако он весьма субъективен, так как основан на восприятии высоты </w:t>
      </w:r>
      <w:proofErr w:type="spellStart"/>
      <w:r w:rsidR="001877C9" w:rsidRPr="00E42413">
        <w:rPr>
          <w:rFonts w:ascii="Times New Roman" w:hAnsi="Times New Roman" w:cs="Times New Roman"/>
          <w:bCs/>
          <w:sz w:val="28"/>
          <w:szCs w:val="28"/>
        </w:rPr>
        <w:t>перкуторного</w:t>
      </w:r>
      <w:proofErr w:type="spellEnd"/>
      <w:r w:rsidR="001877C9" w:rsidRPr="00E42413">
        <w:rPr>
          <w:rFonts w:ascii="Times New Roman" w:hAnsi="Times New Roman" w:cs="Times New Roman"/>
          <w:bCs/>
          <w:sz w:val="28"/>
          <w:szCs w:val="28"/>
        </w:rPr>
        <w:t xml:space="preserve"> звука (В. Н. Копейкин, М. 3. </w:t>
      </w:r>
      <w:proofErr w:type="spellStart"/>
      <w:r w:rsidR="001877C9" w:rsidRPr="00E42413">
        <w:rPr>
          <w:rFonts w:ascii="Times New Roman" w:hAnsi="Times New Roman" w:cs="Times New Roman"/>
          <w:bCs/>
          <w:sz w:val="28"/>
          <w:szCs w:val="28"/>
        </w:rPr>
        <w:t>Миргазизов</w:t>
      </w:r>
      <w:proofErr w:type="spellEnd"/>
      <w:r w:rsidR="001877C9" w:rsidRPr="00E42413">
        <w:rPr>
          <w:rFonts w:ascii="Times New Roman" w:hAnsi="Times New Roman" w:cs="Times New Roman"/>
          <w:bCs/>
          <w:sz w:val="28"/>
          <w:szCs w:val="28"/>
        </w:rPr>
        <w:t xml:space="preserve">, 2001). </w:t>
      </w:r>
      <w:r w:rsidR="00963AFF" w:rsidRPr="00E42413">
        <w:rPr>
          <w:rFonts w:ascii="Times New Roman" w:hAnsi="Times New Roman" w:cs="Times New Roman"/>
          <w:bCs/>
          <w:sz w:val="28"/>
          <w:szCs w:val="28"/>
        </w:rPr>
        <w:t>Предложенные</w:t>
      </w:r>
      <w:r w:rsidR="00184D71" w:rsidRPr="00E42413">
        <w:rPr>
          <w:rFonts w:ascii="Times New Roman" w:hAnsi="Times New Roman" w:cs="Times New Roman"/>
          <w:bCs/>
          <w:sz w:val="28"/>
          <w:szCs w:val="28"/>
        </w:rPr>
        <w:t xml:space="preserve"> для объективизации данных</w:t>
      </w:r>
      <w:r w:rsidR="00963AFF" w:rsidRPr="00E42413">
        <w:rPr>
          <w:rFonts w:ascii="Times New Roman" w:hAnsi="Times New Roman" w:cs="Times New Roman"/>
          <w:bCs/>
          <w:sz w:val="28"/>
          <w:szCs w:val="28"/>
        </w:rPr>
        <w:t xml:space="preserve"> аппаратурные методы не получили широкого распространения. Измерение статическими методами – трудоёмкий процесс</w:t>
      </w:r>
      <w:r w:rsidR="00184D71" w:rsidRPr="00E42413">
        <w:rPr>
          <w:rFonts w:ascii="Times New Roman" w:hAnsi="Times New Roman" w:cs="Times New Roman"/>
          <w:bCs/>
          <w:sz w:val="28"/>
          <w:szCs w:val="28"/>
        </w:rPr>
        <w:t>, динамические методы дают результаты, которые не всегда удаётся корректно интерпретировать, поэтому применение этих инструментальных методик в стоматологической практике ограничено.</w:t>
      </w:r>
      <w:r w:rsidR="00963AFF" w:rsidRPr="00E42413">
        <w:rPr>
          <w:rFonts w:ascii="Times New Roman" w:hAnsi="Times New Roman" w:cs="Times New Roman"/>
          <w:bCs/>
          <w:sz w:val="28"/>
          <w:szCs w:val="28"/>
        </w:rPr>
        <w:t xml:space="preserve"> (Морозов К.А, 2004)</w:t>
      </w:r>
      <w:r w:rsidR="00E42413">
        <w:rPr>
          <w:rFonts w:ascii="Times New Roman" w:hAnsi="Times New Roman" w:cs="Times New Roman"/>
          <w:bCs/>
          <w:sz w:val="28"/>
          <w:szCs w:val="28"/>
        </w:rPr>
        <w:t>. Таким образом, о</w:t>
      </w:r>
      <w:r w:rsidR="00E42413" w:rsidRPr="00E42413">
        <w:rPr>
          <w:rFonts w:ascii="Times New Roman" w:hAnsi="Times New Roman" w:cs="Times New Roman"/>
          <w:bCs/>
          <w:sz w:val="28"/>
          <w:szCs w:val="28"/>
        </w:rPr>
        <w:t xml:space="preserve">дна из проблем состоит в отсутствии стандартных объективных параметров и методов измерений, и оценка подвижности зуба основывается на субъективных ощущениях врача или пациента (Д.А. </w:t>
      </w:r>
      <w:proofErr w:type="spellStart"/>
      <w:r w:rsidR="00E42413" w:rsidRPr="00E42413">
        <w:rPr>
          <w:rFonts w:ascii="Times New Roman" w:hAnsi="Times New Roman" w:cs="Times New Roman"/>
          <w:bCs/>
          <w:sz w:val="28"/>
          <w:szCs w:val="28"/>
        </w:rPr>
        <w:t>Энтин</w:t>
      </w:r>
      <w:proofErr w:type="spellEnd"/>
      <w:r w:rsidR="00E42413" w:rsidRPr="00E42413">
        <w:rPr>
          <w:rFonts w:ascii="Times New Roman" w:hAnsi="Times New Roman" w:cs="Times New Roman"/>
          <w:bCs/>
          <w:sz w:val="28"/>
          <w:szCs w:val="28"/>
        </w:rPr>
        <w:t>, 1953).</w:t>
      </w:r>
      <w:r w:rsidR="002424E9">
        <w:rPr>
          <w:rFonts w:ascii="Times New Roman" w:hAnsi="Times New Roman" w:cs="Times New Roman"/>
          <w:bCs/>
          <w:sz w:val="28"/>
          <w:szCs w:val="28"/>
        </w:rPr>
        <w:t xml:space="preserve"> При легкой степени пародонтита подвижность, как правило,</w:t>
      </w:r>
      <w:r w:rsidR="002B3CCC">
        <w:rPr>
          <w:rFonts w:ascii="Times New Roman" w:hAnsi="Times New Roman" w:cs="Times New Roman"/>
          <w:bCs/>
          <w:sz w:val="28"/>
          <w:szCs w:val="28"/>
        </w:rPr>
        <w:t xml:space="preserve"> не регистрируется. Видимая подвижность может появляться при пародонтите средней степени тяжести</w:t>
      </w:r>
      <w:r w:rsidR="00455CF4">
        <w:rPr>
          <w:rFonts w:ascii="Times New Roman" w:hAnsi="Times New Roman" w:cs="Times New Roman"/>
          <w:bCs/>
          <w:sz w:val="28"/>
          <w:szCs w:val="28"/>
        </w:rPr>
        <w:t xml:space="preserve"> и соответствует</w:t>
      </w:r>
      <w:r w:rsidR="002B3CCC">
        <w:rPr>
          <w:rFonts w:ascii="Times New Roman" w:hAnsi="Times New Roman" w:cs="Times New Roman"/>
          <w:bCs/>
          <w:sz w:val="28"/>
          <w:szCs w:val="28"/>
        </w:rPr>
        <w:t> I-II степеням</w:t>
      </w:r>
      <w:r w:rsidR="002B3CCC" w:rsidRPr="002B3CCC">
        <w:rPr>
          <w:rFonts w:ascii="Times New Roman" w:hAnsi="Times New Roman" w:cs="Times New Roman"/>
          <w:bCs/>
          <w:sz w:val="28"/>
          <w:szCs w:val="28"/>
        </w:rPr>
        <w:t xml:space="preserve"> по </w:t>
      </w:r>
      <w:proofErr w:type="spellStart"/>
      <w:r w:rsidR="002B3CCC" w:rsidRPr="002B3CCC">
        <w:rPr>
          <w:rFonts w:ascii="Times New Roman" w:hAnsi="Times New Roman" w:cs="Times New Roman"/>
          <w:bCs/>
          <w:sz w:val="28"/>
          <w:szCs w:val="28"/>
        </w:rPr>
        <w:t>Энтину</w:t>
      </w:r>
      <w:proofErr w:type="spellEnd"/>
      <w:r w:rsidR="002B3CCC">
        <w:rPr>
          <w:rFonts w:ascii="Times New Roman" w:hAnsi="Times New Roman" w:cs="Times New Roman"/>
          <w:bCs/>
          <w:sz w:val="28"/>
          <w:szCs w:val="28"/>
        </w:rPr>
        <w:t xml:space="preserve"> (Кабанова Е.В, 2010)</w:t>
      </w:r>
    </w:p>
    <w:p w:rsidR="001055EF" w:rsidRPr="00335278" w:rsidRDefault="00904327" w:rsidP="00E664FB">
      <w:pPr>
        <w:spacing w:line="360" w:lineRule="auto"/>
        <w:rPr>
          <w:rFonts w:ascii="Times New Roman" w:hAnsi="Times New Roman" w:cs="Times New Roman"/>
          <w:bCs/>
          <w:sz w:val="28"/>
          <w:szCs w:val="28"/>
        </w:rPr>
      </w:pPr>
      <w:r w:rsidRPr="00335278">
        <w:rPr>
          <w:rFonts w:ascii="Times New Roman" w:hAnsi="Times New Roman" w:cs="Times New Roman"/>
          <w:bCs/>
          <w:sz w:val="28"/>
          <w:szCs w:val="28"/>
        </w:rPr>
        <w:t xml:space="preserve">Определение подвижности проводят путём лёгкого надавливания на зубы </w:t>
      </w:r>
      <w:r w:rsidR="00335278" w:rsidRPr="00335278">
        <w:rPr>
          <w:rFonts w:ascii="Times New Roman" w:hAnsi="Times New Roman" w:cs="Times New Roman"/>
          <w:bCs/>
          <w:sz w:val="28"/>
          <w:szCs w:val="28"/>
        </w:rPr>
        <w:t xml:space="preserve">пальцами, </w:t>
      </w:r>
      <w:r w:rsidRPr="00335278">
        <w:rPr>
          <w:rFonts w:ascii="Times New Roman" w:hAnsi="Times New Roman" w:cs="Times New Roman"/>
          <w:bCs/>
          <w:sz w:val="28"/>
          <w:szCs w:val="28"/>
        </w:rPr>
        <w:t>пинцетом или нерабочей частью ручного инструмента в различных направлениях</w:t>
      </w:r>
      <w:r w:rsidR="00335278" w:rsidRPr="00335278">
        <w:rPr>
          <w:rFonts w:ascii="Times New Roman" w:hAnsi="Times New Roman" w:cs="Times New Roman"/>
          <w:bCs/>
          <w:sz w:val="28"/>
          <w:szCs w:val="28"/>
        </w:rPr>
        <w:t xml:space="preserve">, совершают </w:t>
      </w:r>
      <w:proofErr w:type="spellStart"/>
      <w:r w:rsidR="00335278" w:rsidRPr="00335278">
        <w:rPr>
          <w:rFonts w:ascii="Times New Roman" w:hAnsi="Times New Roman" w:cs="Times New Roman"/>
          <w:bCs/>
          <w:sz w:val="28"/>
          <w:szCs w:val="28"/>
        </w:rPr>
        <w:t>качательные</w:t>
      </w:r>
      <w:proofErr w:type="spellEnd"/>
      <w:r w:rsidR="00335278" w:rsidRPr="00335278">
        <w:rPr>
          <w:rFonts w:ascii="Times New Roman" w:hAnsi="Times New Roman" w:cs="Times New Roman"/>
          <w:bCs/>
          <w:sz w:val="28"/>
          <w:szCs w:val="28"/>
        </w:rPr>
        <w:t xml:space="preserve"> движения без сильного давления</w:t>
      </w:r>
      <w:r w:rsidRPr="00335278">
        <w:rPr>
          <w:rFonts w:ascii="Times New Roman" w:hAnsi="Times New Roman" w:cs="Times New Roman"/>
          <w:bCs/>
          <w:sz w:val="28"/>
          <w:szCs w:val="28"/>
        </w:rPr>
        <w:t xml:space="preserve">. Для оценки подвижности существует несколько шкал. Шкала </w:t>
      </w:r>
      <w:r w:rsidR="00551845" w:rsidRPr="00335278">
        <w:rPr>
          <w:rFonts w:ascii="Times New Roman" w:hAnsi="Times New Roman" w:cs="Times New Roman"/>
          <w:bCs/>
          <w:sz w:val="28"/>
          <w:szCs w:val="28"/>
          <w:lang w:val="en-US"/>
        </w:rPr>
        <w:t>Miller</w:t>
      </w:r>
      <w:r w:rsidRPr="00335278">
        <w:rPr>
          <w:rFonts w:ascii="Times New Roman" w:hAnsi="Times New Roman" w:cs="Times New Roman"/>
          <w:bCs/>
          <w:sz w:val="28"/>
          <w:szCs w:val="28"/>
        </w:rPr>
        <w:t>, модифицированная в 1980</w:t>
      </w:r>
      <w:r w:rsidR="00551845" w:rsidRPr="00335278">
        <w:rPr>
          <w:rFonts w:ascii="Times New Roman" w:hAnsi="Times New Roman" w:cs="Times New Roman"/>
          <w:bCs/>
          <w:sz w:val="28"/>
          <w:szCs w:val="28"/>
        </w:rPr>
        <w:t xml:space="preserve"> </w:t>
      </w:r>
      <w:proofErr w:type="spellStart"/>
      <w:r w:rsidR="00551845" w:rsidRPr="00335278">
        <w:rPr>
          <w:rFonts w:ascii="Times New Roman" w:hAnsi="Times New Roman" w:cs="Times New Roman"/>
          <w:bCs/>
          <w:sz w:val="28"/>
          <w:szCs w:val="28"/>
          <w:lang w:val="en-US"/>
        </w:rPr>
        <w:t>Fleszar</w:t>
      </w:r>
      <w:proofErr w:type="spellEnd"/>
      <w:r w:rsidR="001055EF" w:rsidRPr="00335278">
        <w:rPr>
          <w:rFonts w:ascii="Times New Roman" w:hAnsi="Times New Roman" w:cs="Times New Roman"/>
          <w:bCs/>
          <w:sz w:val="28"/>
          <w:szCs w:val="28"/>
        </w:rPr>
        <w:t xml:space="preserve"> предполаг</w:t>
      </w:r>
      <w:r w:rsidR="00551845" w:rsidRPr="00335278">
        <w:rPr>
          <w:rFonts w:ascii="Times New Roman" w:hAnsi="Times New Roman" w:cs="Times New Roman"/>
          <w:bCs/>
          <w:sz w:val="28"/>
          <w:szCs w:val="28"/>
        </w:rPr>
        <w:t xml:space="preserve">ает 4 степени: 0 – физиологическая подвижность, </w:t>
      </w:r>
      <w:r w:rsidR="00551845" w:rsidRPr="00335278">
        <w:rPr>
          <w:rFonts w:ascii="Times New Roman" w:hAnsi="Times New Roman" w:cs="Times New Roman"/>
          <w:bCs/>
          <w:sz w:val="28"/>
          <w:szCs w:val="28"/>
          <w:lang w:val="en-US"/>
        </w:rPr>
        <w:t>I</w:t>
      </w:r>
      <w:r w:rsidR="00551845" w:rsidRPr="00335278">
        <w:rPr>
          <w:rFonts w:ascii="Times New Roman" w:hAnsi="Times New Roman" w:cs="Times New Roman"/>
          <w:bCs/>
          <w:sz w:val="28"/>
          <w:szCs w:val="28"/>
        </w:rPr>
        <w:t xml:space="preserve"> – смещение зуба относительно вертикальной оси в пределах 1 мм, </w:t>
      </w:r>
      <w:r w:rsidR="00551845" w:rsidRPr="00335278">
        <w:rPr>
          <w:rFonts w:ascii="Times New Roman" w:hAnsi="Times New Roman" w:cs="Times New Roman"/>
          <w:bCs/>
          <w:sz w:val="28"/>
          <w:szCs w:val="28"/>
          <w:lang w:val="en-US"/>
        </w:rPr>
        <w:t>II</w:t>
      </w:r>
      <w:r w:rsidR="00551845" w:rsidRPr="00335278">
        <w:rPr>
          <w:rFonts w:ascii="Times New Roman" w:hAnsi="Times New Roman" w:cs="Times New Roman"/>
          <w:bCs/>
          <w:sz w:val="28"/>
          <w:szCs w:val="28"/>
        </w:rPr>
        <w:t xml:space="preserve"> – смещение на 1-2 мм в вестибуло-оральном направлении без значительного нарушения функции, </w:t>
      </w:r>
      <w:r w:rsidR="00551845" w:rsidRPr="00335278">
        <w:rPr>
          <w:rFonts w:ascii="Times New Roman" w:hAnsi="Times New Roman" w:cs="Times New Roman"/>
          <w:bCs/>
          <w:sz w:val="28"/>
          <w:szCs w:val="28"/>
          <w:lang w:val="en-US"/>
        </w:rPr>
        <w:t>III</w:t>
      </w:r>
      <w:r w:rsidR="00551845" w:rsidRPr="00335278">
        <w:rPr>
          <w:rFonts w:ascii="Times New Roman" w:hAnsi="Times New Roman" w:cs="Times New Roman"/>
          <w:bCs/>
          <w:sz w:val="28"/>
          <w:szCs w:val="28"/>
        </w:rPr>
        <w:t xml:space="preserve"> – резко выраженная подвижность с нарушением функции</w:t>
      </w:r>
      <w:r w:rsidR="001055EF" w:rsidRPr="00335278">
        <w:rPr>
          <w:rFonts w:ascii="Times New Roman" w:hAnsi="Times New Roman" w:cs="Times New Roman"/>
          <w:bCs/>
          <w:sz w:val="28"/>
          <w:szCs w:val="28"/>
        </w:rPr>
        <w:t xml:space="preserve">. </w:t>
      </w:r>
      <w:r w:rsidR="00230A16">
        <w:rPr>
          <w:rFonts w:ascii="Times New Roman" w:hAnsi="Times New Roman" w:cs="Times New Roman"/>
          <w:bCs/>
          <w:sz w:val="28"/>
          <w:szCs w:val="28"/>
        </w:rPr>
        <w:t>В России распространена к</w:t>
      </w:r>
      <w:r w:rsidR="00230A16" w:rsidRPr="00230A16">
        <w:rPr>
          <w:rFonts w:ascii="Times New Roman" w:hAnsi="Times New Roman" w:cs="Times New Roman"/>
          <w:bCs/>
          <w:sz w:val="28"/>
          <w:szCs w:val="28"/>
        </w:rPr>
        <w:t>лассификация патологической подвижност</w:t>
      </w:r>
      <w:r w:rsidR="00230A16">
        <w:rPr>
          <w:rFonts w:ascii="Times New Roman" w:hAnsi="Times New Roman" w:cs="Times New Roman"/>
          <w:bCs/>
          <w:sz w:val="28"/>
          <w:szCs w:val="28"/>
        </w:rPr>
        <w:t>и зубов по Е.Е. Платонову</w:t>
      </w:r>
      <w:r w:rsidR="00343063">
        <w:rPr>
          <w:rFonts w:ascii="Times New Roman" w:hAnsi="Times New Roman" w:cs="Times New Roman"/>
          <w:bCs/>
          <w:sz w:val="28"/>
          <w:szCs w:val="28"/>
        </w:rPr>
        <w:t>: I степень характеризует</w:t>
      </w:r>
      <w:r w:rsidR="00230A16" w:rsidRPr="00230A16">
        <w:rPr>
          <w:rFonts w:ascii="Times New Roman" w:hAnsi="Times New Roman" w:cs="Times New Roman"/>
          <w:bCs/>
          <w:sz w:val="28"/>
          <w:szCs w:val="28"/>
        </w:rPr>
        <w:t xml:space="preserve"> подвижность по отношению </w:t>
      </w:r>
      <w:r w:rsidR="009D307D" w:rsidRPr="00230A16">
        <w:rPr>
          <w:rFonts w:ascii="Times New Roman" w:hAnsi="Times New Roman" w:cs="Times New Roman"/>
          <w:bCs/>
          <w:sz w:val="28"/>
          <w:szCs w:val="28"/>
        </w:rPr>
        <w:t>к коронке</w:t>
      </w:r>
      <w:r w:rsidR="00230A16" w:rsidRPr="00230A16">
        <w:rPr>
          <w:rFonts w:ascii="Times New Roman" w:hAnsi="Times New Roman" w:cs="Times New Roman"/>
          <w:bCs/>
          <w:sz w:val="28"/>
          <w:szCs w:val="28"/>
        </w:rPr>
        <w:t xml:space="preserve"> соседнег</w:t>
      </w:r>
      <w:r w:rsidR="00343063">
        <w:rPr>
          <w:rFonts w:ascii="Times New Roman" w:hAnsi="Times New Roman" w:cs="Times New Roman"/>
          <w:bCs/>
          <w:sz w:val="28"/>
          <w:szCs w:val="28"/>
        </w:rPr>
        <w:t xml:space="preserve">о зуба </w:t>
      </w:r>
      <w:r w:rsidR="009D307D">
        <w:rPr>
          <w:rFonts w:ascii="Times New Roman" w:hAnsi="Times New Roman" w:cs="Times New Roman"/>
          <w:bCs/>
          <w:sz w:val="28"/>
          <w:szCs w:val="28"/>
        </w:rPr>
        <w:t>в медио</w:t>
      </w:r>
      <w:r w:rsidR="00343063">
        <w:rPr>
          <w:rFonts w:ascii="Times New Roman" w:hAnsi="Times New Roman" w:cs="Times New Roman"/>
          <w:bCs/>
          <w:sz w:val="28"/>
          <w:szCs w:val="28"/>
        </w:rPr>
        <w:t>-дистальном</w:t>
      </w:r>
      <w:r w:rsidR="00230A16" w:rsidRPr="00230A16">
        <w:rPr>
          <w:rFonts w:ascii="Times New Roman" w:hAnsi="Times New Roman" w:cs="Times New Roman"/>
          <w:bCs/>
          <w:sz w:val="28"/>
          <w:szCs w:val="28"/>
        </w:rPr>
        <w:t xml:space="preserve"> или вестибуло-оральном н</w:t>
      </w:r>
      <w:r w:rsidR="00343063">
        <w:rPr>
          <w:rFonts w:ascii="Times New Roman" w:hAnsi="Times New Roman" w:cs="Times New Roman"/>
          <w:bCs/>
          <w:sz w:val="28"/>
          <w:szCs w:val="28"/>
        </w:rPr>
        <w:t>аправлении не более, чем на 1мм, при II степени наблюдается</w:t>
      </w:r>
      <w:r w:rsidR="009D307D">
        <w:rPr>
          <w:rFonts w:ascii="Times New Roman" w:hAnsi="Times New Roman" w:cs="Times New Roman"/>
          <w:bCs/>
          <w:sz w:val="28"/>
          <w:szCs w:val="28"/>
        </w:rPr>
        <w:t xml:space="preserve"> подвижность более 1 мм в </w:t>
      </w:r>
      <w:r w:rsidR="009D307D" w:rsidRPr="00230A16">
        <w:rPr>
          <w:rFonts w:ascii="Times New Roman" w:hAnsi="Times New Roman" w:cs="Times New Roman"/>
          <w:bCs/>
          <w:sz w:val="28"/>
          <w:szCs w:val="28"/>
        </w:rPr>
        <w:t>тех</w:t>
      </w:r>
      <w:r w:rsidR="00230A16" w:rsidRPr="00230A16">
        <w:rPr>
          <w:rFonts w:ascii="Times New Roman" w:hAnsi="Times New Roman" w:cs="Times New Roman"/>
          <w:bCs/>
          <w:sz w:val="28"/>
          <w:szCs w:val="28"/>
        </w:rPr>
        <w:t xml:space="preserve"> же </w:t>
      </w:r>
      <w:r w:rsidR="00343063">
        <w:rPr>
          <w:rFonts w:ascii="Times New Roman" w:hAnsi="Times New Roman" w:cs="Times New Roman"/>
          <w:bCs/>
          <w:sz w:val="28"/>
          <w:szCs w:val="28"/>
        </w:rPr>
        <w:t>направлениях,</w:t>
      </w:r>
      <w:r w:rsidR="00230A16" w:rsidRPr="00230A16">
        <w:rPr>
          <w:rFonts w:ascii="Times New Roman" w:hAnsi="Times New Roman" w:cs="Times New Roman"/>
          <w:bCs/>
          <w:sz w:val="28"/>
          <w:szCs w:val="28"/>
        </w:rPr>
        <w:t xml:space="preserve"> III </w:t>
      </w:r>
      <w:r w:rsidR="009D307D" w:rsidRPr="00230A16">
        <w:rPr>
          <w:rFonts w:ascii="Times New Roman" w:hAnsi="Times New Roman" w:cs="Times New Roman"/>
          <w:bCs/>
          <w:sz w:val="28"/>
          <w:szCs w:val="28"/>
        </w:rPr>
        <w:t>степень –</w:t>
      </w:r>
      <w:r w:rsidR="00230A16" w:rsidRPr="00230A16">
        <w:rPr>
          <w:rFonts w:ascii="Times New Roman" w:hAnsi="Times New Roman" w:cs="Times New Roman"/>
          <w:bCs/>
          <w:sz w:val="28"/>
          <w:szCs w:val="28"/>
        </w:rPr>
        <w:t xml:space="preserve"> зуб подвижен во всех направлениях, </w:t>
      </w:r>
      <w:r w:rsidR="009D307D" w:rsidRPr="00230A16">
        <w:rPr>
          <w:rFonts w:ascii="Times New Roman" w:hAnsi="Times New Roman" w:cs="Times New Roman"/>
          <w:bCs/>
          <w:sz w:val="28"/>
          <w:szCs w:val="28"/>
        </w:rPr>
        <w:t>в том</w:t>
      </w:r>
      <w:r w:rsidR="00230A16" w:rsidRPr="00230A16">
        <w:rPr>
          <w:rFonts w:ascii="Times New Roman" w:hAnsi="Times New Roman" w:cs="Times New Roman"/>
          <w:bCs/>
          <w:sz w:val="28"/>
          <w:szCs w:val="28"/>
        </w:rPr>
        <w:t xml:space="preserve"> числе </w:t>
      </w:r>
      <w:r w:rsidR="009D307D" w:rsidRPr="00230A16">
        <w:rPr>
          <w:rFonts w:ascii="Times New Roman" w:hAnsi="Times New Roman" w:cs="Times New Roman"/>
          <w:bCs/>
          <w:sz w:val="28"/>
          <w:szCs w:val="28"/>
        </w:rPr>
        <w:t xml:space="preserve">и </w:t>
      </w:r>
      <w:r w:rsidR="009D307D" w:rsidRPr="00230A16">
        <w:rPr>
          <w:rFonts w:ascii="Times New Roman" w:hAnsi="Times New Roman" w:cs="Times New Roman"/>
          <w:bCs/>
          <w:sz w:val="28"/>
          <w:szCs w:val="28"/>
        </w:rPr>
        <w:lastRenderedPageBreak/>
        <w:t>вертикальном</w:t>
      </w:r>
      <w:r w:rsidR="00230A16" w:rsidRPr="00230A16">
        <w:rPr>
          <w:rFonts w:ascii="Times New Roman" w:hAnsi="Times New Roman" w:cs="Times New Roman"/>
          <w:bCs/>
          <w:sz w:val="28"/>
          <w:szCs w:val="28"/>
        </w:rPr>
        <w:t xml:space="preserve">, при отсутствии соседних зубов может быть наклонен. </w:t>
      </w:r>
      <w:r w:rsidR="001055EF" w:rsidRPr="00335278">
        <w:rPr>
          <w:rFonts w:ascii="Times New Roman" w:hAnsi="Times New Roman" w:cs="Times New Roman"/>
          <w:bCs/>
          <w:sz w:val="28"/>
          <w:szCs w:val="28"/>
        </w:rPr>
        <w:t>В</w:t>
      </w:r>
      <w:r w:rsidR="00230A16">
        <w:rPr>
          <w:rFonts w:ascii="Times New Roman" w:hAnsi="Times New Roman" w:cs="Times New Roman"/>
          <w:bCs/>
          <w:sz w:val="28"/>
          <w:szCs w:val="28"/>
        </w:rPr>
        <w:t xml:space="preserve"> 1954 года классификация была дополнена </w:t>
      </w:r>
      <w:proofErr w:type="spellStart"/>
      <w:r w:rsidR="00230A16">
        <w:rPr>
          <w:rFonts w:ascii="Times New Roman" w:hAnsi="Times New Roman" w:cs="Times New Roman"/>
          <w:bCs/>
          <w:sz w:val="28"/>
          <w:szCs w:val="28"/>
        </w:rPr>
        <w:t>Энтиным</w:t>
      </w:r>
      <w:proofErr w:type="spellEnd"/>
      <w:r w:rsidR="00230A16">
        <w:rPr>
          <w:rFonts w:ascii="Times New Roman" w:hAnsi="Times New Roman" w:cs="Times New Roman"/>
          <w:bCs/>
          <w:sz w:val="28"/>
          <w:szCs w:val="28"/>
        </w:rPr>
        <w:t xml:space="preserve"> Д.А</w:t>
      </w:r>
      <w:r w:rsidR="001055EF" w:rsidRPr="00335278">
        <w:rPr>
          <w:rFonts w:ascii="Times New Roman" w:hAnsi="Times New Roman" w:cs="Times New Roman"/>
          <w:bCs/>
          <w:sz w:val="28"/>
          <w:szCs w:val="28"/>
        </w:rPr>
        <w:t xml:space="preserve">. </w:t>
      </w:r>
      <w:r w:rsidRPr="00335278">
        <w:rPr>
          <w:rFonts w:ascii="Times New Roman" w:hAnsi="Times New Roman" w:cs="Times New Roman"/>
          <w:bCs/>
          <w:sz w:val="28"/>
          <w:szCs w:val="28"/>
        </w:rPr>
        <w:t xml:space="preserve"> </w:t>
      </w:r>
      <w:r w:rsidR="001055EF" w:rsidRPr="00335278">
        <w:rPr>
          <w:rFonts w:ascii="Times New Roman" w:hAnsi="Times New Roman" w:cs="Times New Roman"/>
          <w:bCs/>
          <w:sz w:val="28"/>
          <w:szCs w:val="28"/>
        </w:rPr>
        <w:t>Он</w:t>
      </w:r>
      <w:r w:rsidR="009D307D">
        <w:rPr>
          <w:rFonts w:ascii="Times New Roman" w:hAnsi="Times New Roman" w:cs="Times New Roman"/>
          <w:bCs/>
          <w:sz w:val="28"/>
          <w:szCs w:val="28"/>
        </w:rPr>
        <w:t xml:space="preserve"> разделил патологическую подвижн</w:t>
      </w:r>
      <w:r w:rsidR="001055EF" w:rsidRPr="00335278">
        <w:rPr>
          <w:rFonts w:ascii="Times New Roman" w:hAnsi="Times New Roman" w:cs="Times New Roman"/>
          <w:bCs/>
          <w:sz w:val="28"/>
          <w:szCs w:val="28"/>
        </w:rPr>
        <w:t>ост</w:t>
      </w:r>
      <w:r w:rsidR="00343063">
        <w:rPr>
          <w:rFonts w:ascii="Times New Roman" w:hAnsi="Times New Roman" w:cs="Times New Roman"/>
          <w:bCs/>
          <w:sz w:val="28"/>
          <w:szCs w:val="28"/>
        </w:rPr>
        <w:t>ь на 4</w:t>
      </w:r>
      <w:r w:rsidR="001055EF" w:rsidRPr="00335278">
        <w:rPr>
          <w:rFonts w:ascii="Times New Roman" w:hAnsi="Times New Roman" w:cs="Times New Roman"/>
          <w:bCs/>
          <w:sz w:val="28"/>
          <w:szCs w:val="28"/>
        </w:rPr>
        <w:t xml:space="preserve"> степени: I степень – зуб подвижен в вестибулярно-оральном</w:t>
      </w:r>
      <w:r w:rsidR="00343063">
        <w:rPr>
          <w:rFonts w:ascii="Times New Roman" w:hAnsi="Times New Roman" w:cs="Times New Roman"/>
          <w:bCs/>
          <w:sz w:val="28"/>
          <w:szCs w:val="28"/>
        </w:rPr>
        <w:t xml:space="preserve"> или медио-дистальном</w:t>
      </w:r>
      <w:r w:rsidR="001055EF" w:rsidRPr="00335278">
        <w:rPr>
          <w:rFonts w:ascii="Times New Roman" w:hAnsi="Times New Roman" w:cs="Times New Roman"/>
          <w:bCs/>
          <w:sz w:val="28"/>
          <w:szCs w:val="28"/>
        </w:rPr>
        <w:t xml:space="preserve"> направлении</w:t>
      </w:r>
      <w:r w:rsidR="00343063">
        <w:rPr>
          <w:rFonts w:ascii="Times New Roman" w:hAnsi="Times New Roman" w:cs="Times New Roman"/>
          <w:bCs/>
          <w:sz w:val="28"/>
          <w:szCs w:val="28"/>
        </w:rPr>
        <w:t xml:space="preserve"> со </w:t>
      </w:r>
      <w:r w:rsidR="009D307D">
        <w:rPr>
          <w:rFonts w:ascii="Times New Roman" w:hAnsi="Times New Roman" w:cs="Times New Roman"/>
          <w:bCs/>
          <w:sz w:val="28"/>
          <w:szCs w:val="28"/>
        </w:rPr>
        <w:t>смещением не более, чем на 1 мм</w:t>
      </w:r>
      <w:r w:rsidR="001055EF" w:rsidRPr="00335278">
        <w:rPr>
          <w:rFonts w:ascii="Times New Roman" w:hAnsi="Times New Roman" w:cs="Times New Roman"/>
          <w:bCs/>
          <w:sz w:val="28"/>
          <w:szCs w:val="28"/>
        </w:rPr>
        <w:t>, II с</w:t>
      </w:r>
      <w:r w:rsidR="00343063">
        <w:rPr>
          <w:rFonts w:ascii="Times New Roman" w:hAnsi="Times New Roman" w:cs="Times New Roman"/>
          <w:bCs/>
          <w:sz w:val="28"/>
          <w:szCs w:val="28"/>
        </w:rPr>
        <w:t>тепень – подвижность в тех же направлениях со смещением более 1 мм</w:t>
      </w:r>
      <w:r w:rsidR="001055EF" w:rsidRPr="00335278">
        <w:rPr>
          <w:rFonts w:ascii="Times New Roman" w:hAnsi="Times New Roman" w:cs="Times New Roman"/>
          <w:bCs/>
          <w:sz w:val="28"/>
          <w:szCs w:val="28"/>
        </w:rPr>
        <w:t>, при III степени помимо подвижности зубов в двух вышеуказанных направлениях, наличие подвижности наблюдается в вертикальном направлении</w:t>
      </w:r>
      <w:r w:rsidR="00335278">
        <w:rPr>
          <w:rFonts w:ascii="Times New Roman" w:hAnsi="Times New Roman" w:cs="Times New Roman"/>
          <w:bCs/>
          <w:sz w:val="28"/>
          <w:szCs w:val="28"/>
        </w:rPr>
        <w:t xml:space="preserve"> (выдвижение и</w:t>
      </w:r>
      <w:r w:rsidR="00335278" w:rsidRPr="00335278">
        <w:rPr>
          <w:rFonts w:ascii="Times New Roman" w:hAnsi="Times New Roman" w:cs="Times New Roman"/>
          <w:bCs/>
          <w:sz w:val="28"/>
          <w:szCs w:val="28"/>
        </w:rPr>
        <w:t xml:space="preserve"> по</w:t>
      </w:r>
      <w:r w:rsidR="00335278">
        <w:rPr>
          <w:rFonts w:ascii="Times New Roman" w:hAnsi="Times New Roman" w:cs="Times New Roman"/>
          <w:bCs/>
          <w:sz w:val="28"/>
          <w:szCs w:val="28"/>
        </w:rPr>
        <w:t>гружение зуба в лунку при надавливании)</w:t>
      </w:r>
      <w:r w:rsidR="00343063">
        <w:rPr>
          <w:rFonts w:ascii="Times New Roman" w:hAnsi="Times New Roman" w:cs="Times New Roman"/>
          <w:bCs/>
          <w:sz w:val="28"/>
          <w:szCs w:val="28"/>
        </w:rPr>
        <w:t>,</w:t>
      </w:r>
      <w:r w:rsidR="00335278">
        <w:rPr>
          <w:rFonts w:ascii="Times New Roman" w:hAnsi="Times New Roman" w:cs="Times New Roman"/>
          <w:bCs/>
          <w:sz w:val="28"/>
          <w:szCs w:val="28"/>
        </w:rPr>
        <w:t xml:space="preserve"> </w:t>
      </w:r>
      <w:r w:rsidR="00335278">
        <w:rPr>
          <w:rFonts w:ascii="Times New Roman" w:hAnsi="Times New Roman" w:cs="Times New Roman"/>
          <w:bCs/>
          <w:sz w:val="28"/>
          <w:szCs w:val="28"/>
          <w:lang w:val="en-US"/>
        </w:rPr>
        <w:t>IV</w:t>
      </w:r>
      <w:r w:rsidR="00335278">
        <w:rPr>
          <w:rFonts w:ascii="Times New Roman" w:hAnsi="Times New Roman" w:cs="Times New Roman"/>
          <w:bCs/>
          <w:sz w:val="28"/>
          <w:szCs w:val="28"/>
        </w:rPr>
        <w:t xml:space="preserve"> степень подвижности</w:t>
      </w:r>
      <w:r w:rsidR="00343063">
        <w:rPr>
          <w:rFonts w:ascii="Times New Roman" w:hAnsi="Times New Roman" w:cs="Times New Roman"/>
          <w:bCs/>
          <w:sz w:val="28"/>
          <w:szCs w:val="28"/>
        </w:rPr>
        <w:t xml:space="preserve"> характеризуется вращательными движениями</w:t>
      </w:r>
      <w:r w:rsidR="00335278">
        <w:rPr>
          <w:rFonts w:ascii="Times New Roman" w:hAnsi="Times New Roman" w:cs="Times New Roman"/>
          <w:bCs/>
          <w:sz w:val="28"/>
          <w:szCs w:val="28"/>
        </w:rPr>
        <w:t>.</w:t>
      </w:r>
    </w:p>
    <w:p w:rsidR="00335278" w:rsidRPr="00335278" w:rsidRDefault="00335278" w:rsidP="00E664FB">
      <w:pPr>
        <w:spacing w:line="360" w:lineRule="auto"/>
        <w:rPr>
          <w:rFonts w:ascii="Times New Roman" w:hAnsi="Times New Roman" w:cs="Times New Roman"/>
          <w:bCs/>
          <w:sz w:val="28"/>
          <w:szCs w:val="28"/>
        </w:rPr>
      </w:pPr>
      <w:r w:rsidRPr="00335278">
        <w:rPr>
          <w:rFonts w:ascii="Times New Roman" w:hAnsi="Times New Roman" w:cs="Times New Roman"/>
          <w:bCs/>
          <w:sz w:val="28"/>
          <w:szCs w:val="28"/>
        </w:rPr>
        <w:t>Необходимо учитывать лабильность данного показателя: подвижность зубов подвержена суточным колебаниям, может усиливаться в результате побочных эффектов не</w:t>
      </w:r>
      <w:r w:rsidR="009D307D">
        <w:rPr>
          <w:rFonts w:ascii="Times New Roman" w:hAnsi="Times New Roman" w:cs="Times New Roman"/>
          <w:bCs/>
          <w:sz w:val="28"/>
          <w:szCs w:val="28"/>
        </w:rPr>
        <w:t xml:space="preserve">которых лекарственных средств </w:t>
      </w:r>
      <w:r w:rsidR="009D307D" w:rsidRPr="009D307D">
        <w:rPr>
          <w:rFonts w:ascii="Times New Roman" w:hAnsi="Times New Roman" w:cs="Times New Roman"/>
          <w:bCs/>
          <w:sz w:val="28"/>
          <w:szCs w:val="28"/>
        </w:rPr>
        <w:t>(Пашкова Г.С., 2010)</w:t>
      </w:r>
      <w:r w:rsidRPr="00335278">
        <w:rPr>
          <w:rFonts w:ascii="Times New Roman" w:hAnsi="Times New Roman" w:cs="Times New Roman"/>
          <w:bCs/>
          <w:sz w:val="28"/>
          <w:szCs w:val="28"/>
        </w:rPr>
        <w:t>. Изменения подвижности могут происходить в ответ на проводимое пародонтологическое лечение, и в этом состоит ценность данного показателя для оценки эффективности лечения.</w:t>
      </w:r>
      <w:r w:rsidR="00015EB6">
        <w:rPr>
          <w:rFonts w:ascii="Times New Roman" w:hAnsi="Times New Roman" w:cs="Times New Roman"/>
          <w:bCs/>
          <w:sz w:val="28"/>
          <w:szCs w:val="28"/>
        </w:rPr>
        <w:t xml:space="preserve"> Для диагностики и планирования лечения бóльшее значение имеют индексы, отражающие</w:t>
      </w:r>
      <w:r w:rsidR="00A85473">
        <w:rPr>
          <w:rFonts w:ascii="Times New Roman" w:hAnsi="Times New Roman" w:cs="Times New Roman"/>
          <w:bCs/>
          <w:sz w:val="28"/>
          <w:szCs w:val="28"/>
        </w:rPr>
        <w:t xml:space="preserve"> </w:t>
      </w:r>
      <w:r w:rsidR="00015EB6">
        <w:rPr>
          <w:rFonts w:ascii="Times New Roman" w:hAnsi="Times New Roman" w:cs="Times New Roman"/>
          <w:bCs/>
          <w:sz w:val="28"/>
          <w:szCs w:val="28"/>
        </w:rPr>
        <w:t>состояние костной ткани и площадь опорного аппарата зуба.</w:t>
      </w:r>
    </w:p>
    <w:p w:rsidR="00441748" w:rsidRPr="00015EB6" w:rsidRDefault="00441748" w:rsidP="00E664FB">
      <w:pPr>
        <w:spacing w:line="360" w:lineRule="auto"/>
        <w:ind w:firstLine="0"/>
        <w:rPr>
          <w:rFonts w:ascii="Times New Roman" w:hAnsi="Times New Roman" w:cs="Times New Roman"/>
          <w:bCs/>
          <w:sz w:val="28"/>
          <w:szCs w:val="28"/>
        </w:rPr>
      </w:pPr>
    </w:p>
    <w:p w:rsidR="00015EB6" w:rsidRDefault="00441748"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w:t>
      </w:r>
      <w:r w:rsidR="00015EB6">
        <w:rPr>
          <w:rFonts w:ascii="Times New Roman" w:hAnsi="Times New Roman" w:cs="Times New Roman"/>
          <w:bCs/>
          <w:sz w:val="28"/>
          <w:szCs w:val="28"/>
        </w:rPr>
        <w:t>По сути</w:t>
      </w:r>
      <w:r w:rsidR="00015EB6" w:rsidRPr="00AB60D3">
        <w:rPr>
          <w:rFonts w:ascii="Times New Roman" w:hAnsi="Times New Roman" w:cs="Times New Roman"/>
          <w:bCs/>
          <w:sz w:val="28"/>
          <w:szCs w:val="28"/>
        </w:rPr>
        <w:t xml:space="preserve"> рентгенография </w:t>
      </w:r>
      <w:r w:rsidR="00015EB6">
        <w:rPr>
          <w:rFonts w:ascii="Times New Roman" w:hAnsi="Times New Roman" w:cs="Times New Roman"/>
          <w:bCs/>
          <w:sz w:val="28"/>
          <w:szCs w:val="28"/>
        </w:rPr>
        <w:t xml:space="preserve">и </w:t>
      </w:r>
      <w:r w:rsidR="00015EB6" w:rsidRPr="00441748">
        <w:rPr>
          <w:rFonts w:ascii="Times New Roman" w:hAnsi="Times New Roman" w:cs="Times New Roman"/>
          <w:bCs/>
          <w:sz w:val="28"/>
          <w:szCs w:val="28"/>
        </w:rPr>
        <w:t>измерение глубины зубодесневого кармана</w:t>
      </w:r>
      <w:r w:rsidR="00015EB6">
        <w:rPr>
          <w:rFonts w:ascii="Times New Roman" w:hAnsi="Times New Roman" w:cs="Times New Roman"/>
          <w:bCs/>
          <w:sz w:val="28"/>
          <w:szCs w:val="28"/>
        </w:rPr>
        <w:t xml:space="preserve"> </w:t>
      </w:r>
      <w:r w:rsidR="00015EB6" w:rsidRPr="00AB60D3">
        <w:rPr>
          <w:rFonts w:ascii="Times New Roman" w:hAnsi="Times New Roman" w:cs="Times New Roman"/>
          <w:bCs/>
          <w:sz w:val="28"/>
          <w:szCs w:val="28"/>
        </w:rPr>
        <w:t>направлены на исследование реально</w:t>
      </w:r>
      <w:r w:rsidR="00015EB6">
        <w:rPr>
          <w:rFonts w:ascii="Times New Roman" w:hAnsi="Times New Roman" w:cs="Times New Roman"/>
          <w:bCs/>
          <w:sz w:val="28"/>
          <w:szCs w:val="28"/>
        </w:rPr>
        <w:t>й</w:t>
      </w:r>
      <w:r w:rsidR="00015EB6" w:rsidRPr="00AB60D3">
        <w:rPr>
          <w:rFonts w:ascii="Times New Roman" w:hAnsi="Times New Roman" w:cs="Times New Roman"/>
          <w:bCs/>
          <w:sz w:val="28"/>
          <w:szCs w:val="28"/>
        </w:rPr>
        <w:t xml:space="preserve"> площади опорного аппарата зубов и его компенсаторных возможностей. На основе этих данных возможно корректировать план лечения, прежде всего, это касается ортопедического восстановления. </w:t>
      </w:r>
      <w:r w:rsidR="00015EB6">
        <w:rPr>
          <w:rFonts w:ascii="Times New Roman" w:hAnsi="Times New Roman" w:cs="Times New Roman"/>
          <w:bCs/>
          <w:sz w:val="28"/>
          <w:szCs w:val="28"/>
        </w:rPr>
        <w:t xml:space="preserve">Индекс пародонтальных заболеваний </w:t>
      </w:r>
      <w:r w:rsidR="00015EB6">
        <w:rPr>
          <w:rFonts w:ascii="Times New Roman" w:hAnsi="Times New Roman" w:cs="Times New Roman"/>
          <w:bCs/>
          <w:sz w:val="28"/>
          <w:szCs w:val="28"/>
          <w:lang w:val="en-US"/>
        </w:rPr>
        <w:t>PDI</w:t>
      </w:r>
      <w:r w:rsidR="00015EB6">
        <w:rPr>
          <w:rFonts w:ascii="Times New Roman" w:hAnsi="Times New Roman" w:cs="Times New Roman"/>
          <w:bCs/>
          <w:sz w:val="28"/>
          <w:szCs w:val="28"/>
        </w:rPr>
        <w:t xml:space="preserve"> или </w:t>
      </w:r>
      <w:proofErr w:type="spellStart"/>
      <w:r w:rsidR="00015EB6">
        <w:rPr>
          <w:rFonts w:ascii="Times New Roman" w:hAnsi="Times New Roman" w:cs="Times New Roman"/>
          <w:bCs/>
          <w:sz w:val="28"/>
          <w:szCs w:val="28"/>
        </w:rPr>
        <w:t>пародонтальный</w:t>
      </w:r>
      <w:proofErr w:type="spellEnd"/>
      <w:r w:rsidR="00015EB6">
        <w:rPr>
          <w:rFonts w:ascii="Times New Roman" w:hAnsi="Times New Roman" w:cs="Times New Roman"/>
          <w:bCs/>
          <w:sz w:val="28"/>
          <w:szCs w:val="28"/>
        </w:rPr>
        <w:t xml:space="preserve"> индекс </w:t>
      </w:r>
      <w:r w:rsidR="00015EB6">
        <w:rPr>
          <w:rFonts w:ascii="Times New Roman" w:hAnsi="Times New Roman" w:cs="Times New Roman"/>
          <w:bCs/>
          <w:sz w:val="28"/>
          <w:szCs w:val="28"/>
          <w:lang w:val="en-US"/>
        </w:rPr>
        <w:t>P</w:t>
      </w:r>
      <w:r w:rsidR="00015EB6" w:rsidRPr="0055125E">
        <w:rPr>
          <w:rFonts w:ascii="Times New Roman" w:hAnsi="Times New Roman" w:cs="Times New Roman"/>
          <w:bCs/>
          <w:sz w:val="28"/>
          <w:szCs w:val="28"/>
          <w:lang w:val="en-US"/>
        </w:rPr>
        <w:t>I</w:t>
      </w:r>
      <w:r w:rsidR="00015EB6">
        <w:rPr>
          <w:rFonts w:ascii="Times New Roman" w:hAnsi="Times New Roman" w:cs="Times New Roman"/>
          <w:bCs/>
          <w:sz w:val="28"/>
          <w:szCs w:val="28"/>
        </w:rPr>
        <w:t xml:space="preserve">, предложенный </w:t>
      </w:r>
      <w:r w:rsidR="00015EB6">
        <w:rPr>
          <w:rFonts w:ascii="Times New Roman" w:hAnsi="Times New Roman" w:cs="Times New Roman"/>
          <w:bCs/>
          <w:sz w:val="28"/>
          <w:szCs w:val="28"/>
          <w:lang w:val="en-US"/>
        </w:rPr>
        <w:t>Russel</w:t>
      </w:r>
      <w:r w:rsidR="00015EB6" w:rsidRPr="00020811">
        <w:rPr>
          <w:rFonts w:ascii="Times New Roman" w:hAnsi="Times New Roman" w:cs="Times New Roman"/>
          <w:bCs/>
          <w:sz w:val="28"/>
          <w:szCs w:val="28"/>
        </w:rPr>
        <w:t xml:space="preserve"> </w:t>
      </w:r>
      <w:r w:rsidR="00015EB6">
        <w:rPr>
          <w:rFonts w:ascii="Times New Roman" w:hAnsi="Times New Roman" w:cs="Times New Roman"/>
          <w:bCs/>
          <w:sz w:val="28"/>
          <w:szCs w:val="28"/>
        </w:rPr>
        <w:t>в 1956,</w:t>
      </w:r>
      <w:r w:rsidR="00015EB6" w:rsidRPr="005F7641">
        <w:rPr>
          <w:rFonts w:ascii="Times New Roman" w:hAnsi="Times New Roman" w:cs="Times New Roman"/>
          <w:bCs/>
          <w:sz w:val="28"/>
          <w:szCs w:val="28"/>
        </w:rPr>
        <w:t xml:space="preserve"> учитывает</w:t>
      </w:r>
      <w:r w:rsidR="00015EB6">
        <w:rPr>
          <w:rFonts w:ascii="Times New Roman" w:hAnsi="Times New Roman" w:cs="Times New Roman"/>
          <w:bCs/>
          <w:sz w:val="28"/>
          <w:szCs w:val="28"/>
        </w:rPr>
        <w:t xml:space="preserve"> клинические признаки воспаления мягких тканей,</w:t>
      </w:r>
      <w:r w:rsidR="00015EB6" w:rsidRPr="005F7641">
        <w:rPr>
          <w:rFonts w:ascii="Times New Roman" w:hAnsi="Times New Roman" w:cs="Times New Roman"/>
          <w:bCs/>
          <w:sz w:val="28"/>
          <w:szCs w:val="28"/>
        </w:rPr>
        <w:t xml:space="preserve"> </w:t>
      </w:r>
      <w:r w:rsidR="00015EB6">
        <w:rPr>
          <w:rFonts w:ascii="Times New Roman" w:hAnsi="Times New Roman" w:cs="Times New Roman"/>
          <w:bCs/>
          <w:sz w:val="28"/>
          <w:szCs w:val="28"/>
        </w:rPr>
        <w:t>у</w:t>
      </w:r>
      <w:r w:rsidR="00015EB6" w:rsidRPr="005F7641">
        <w:rPr>
          <w:rFonts w:ascii="Times New Roman" w:hAnsi="Times New Roman" w:cs="Times New Roman"/>
          <w:bCs/>
          <w:sz w:val="28"/>
          <w:szCs w:val="28"/>
        </w:rPr>
        <w:t>трату зубодесневого прикрепления</w:t>
      </w:r>
      <w:r w:rsidR="00015EB6">
        <w:rPr>
          <w:rFonts w:ascii="Times New Roman" w:hAnsi="Times New Roman" w:cs="Times New Roman"/>
          <w:bCs/>
          <w:sz w:val="28"/>
          <w:szCs w:val="28"/>
        </w:rPr>
        <w:t xml:space="preserve">, а также рентгенологические признаки деструкции костной ткани. У каждого зуба оценивают состояние пародонта по </w:t>
      </w:r>
      <w:proofErr w:type="spellStart"/>
      <w:r w:rsidR="00015EB6">
        <w:rPr>
          <w:rFonts w:ascii="Times New Roman" w:hAnsi="Times New Roman" w:cs="Times New Roman"/>
          <w:bCs/>
          <w:sz w:val="28"/>
          <w:szCs w:val="28"/>
        </w:rPr>
        <w:t>восьмибалльной</w:t>
      </w:r>
      <w:proofErr w:type="spellEnd"/>
      <w:r w:rsidR="00015EB6">
        <w:rPr>
          <w:rFonts w:ascii="Times New Roman" w:hAnsi="Times New Roman" w:cs="Times New Roman"/>
          <w:bCs/>
          <w:sz w:val="28"/>
          <w:szCs w:val="28"/>
        </w:rPr>
        <w:t xml:space="preserve"> шкале. При этом обращают внимание на 3 параметра: с</w:t>
      </w:r>
      <w:r w:rsidR="004803C3">
        <w:rPr>
          <w:rFonts w:ascii="Times New Roman" w:hAnsi="Times New Roman" w:cs="Times New Roman"/>
          <w:bCs/>
          <w:sz w:val="28"/>
          <w:szCs w:val="28"/>
        </w:rPr>
        <w:t xml:space="preserve">тепень воспаления </w:t>
      </w:r>
      <w:r w:rsidR="004803C3">
        <w:rPr>
          <w:rFonts w:ascii="Times New Roman" w:hAnsi="Times New Roman" w:cs="Times New Roman"/>
          <w:bCs/>
          <w:sz w:val="28"/>
          <w:szCs w:val="28"/>
        </w:rPr>
        <w:lastRenderedPageBreak/>
        <w:t>десны, зубодесневое прикрепление</w:t>
      </w:r>
      <w:r w:rsidR="00015EB6">
        <w:rPr>
          <w:rFonts w:ascii="Times New Roman" w:hAnsi="Times New Roman" w:cs="Times New Roman"/>
          <w:bCs/>
          <w:sz w:val="28"/>
          <w:szCs w:val="28"/>
        </w:rPr>
        <w:t xml:space="preserve"> и подвижность зуба. Присуждаемые каждому зубу баллы отражают глубину патологического процесса, стадию его развития и ткани, вовлеченные в процесс: </w:t>
      </w:r>
    </w:p>
    <w:p w:rsidR="00015EB6" w:rsidRDefault="00015EB6" w:rsidP="00E664FB">
      <w:pPr>
        <w:pStyle w:val="a4"/>
        <w:spacing w:line="360" w:lineRule="auto"/>
        <w:ind w:left="357" w:firstLine="0"/>
        <w:rPr>
          <w:rFonts w:ascii="Times New Roman" w:hAnsi="Times New Roman" w:cs="Times New Roman"/>
          <w:bCs/>
          <w:sz w:val="28"/>
          <w:szCs w:val="28"/>
        </w:rPr>
      </w:pPr>
    </w:p>
    <w:p w:rsidR="00015EB6" w:rsidRDefault="00015EB6" w:rsidP="00E664FB">
      <w:pPr>
        <w:pStyle w:val="a4"/>
        <w:spacing w:line="360" w:lineRule="auto"/>
        <w:ind w:left="357" w:firstLine="0"/>
        <w:rPr>
          <w:rFonts w:ascii="Times New Roman" w:hAnsi="Times New Roman" w:cs="Times New Roman"/>
          <w:bCs/>
          <w:sz w:val="28"/>
          <w:szCs w:val="28"/>
        </w:rPr>
      </w:pPr>
      <w:r>
        <w:rPr>
          <w:rFonts w:ascii="Times New Roman" w:hAnsi="Times New Roman" w:cs="Times New Roman"/>
          <w:bCs/>
          <w:sz w:val="28"/>
          <w:szCs w:val="28"/>
        </w:rPr>
        <w:t>0 баллов присуждают при отсутствии каких-либо изменений</w:t>
      </w:r>
    </w:p>
    <w:p w:rsidR="00015EB6" w:rsidRPr="005F7641" w:rsidRDefault="00015EB6" w:rsidP="00E664FB">
      <w:pPr>
        <w:pStyle w:val="a4"/>
        <w:spacing w:line="360" w:lineRule="auto"/>
        <w:ind w:left="357" w:firstLine="0"/>
        <w:rPr>
          <w:rFonts w:ascii="Times New Roman" w:hAnsi="Times New Roman" w:cs="Times New Roman"/>
          <w:bCs/>
          <w:sz w:val="28"/>
          <w:szCs w:val="28"/>
        </w:rPr>
      </w:pPr>
      <w:r w:rsidRPr="005F7641">
        <w:rPr>
          <w:rFonts w:ascii="Times New Roman" w:hAnsi="Times New Roman" w:cs="Times New Roman"/>
          <w:bCs/>
          <w:sz w:val="28"/>
          <w:szCs w:val="28"/>
        </w:rPr>
        <w:t>1 балл характеризует лёгкий гингивит, затрагивающий участок десны вокруг исследуемого зуба</w:t>
      </w:r>
    </w:p>
    <w:p w:rsidR="00015EB6" w:rsidRPr="005F7641" w:rsidRDefault="00015EB6" w:rsidP="00E664FB">
      <w:pPr>
        <w:spacing w:line="360" w:lineRule="auto"/>
        <w:ind w:left="357" w:firstLine="0"/>
        <w:rPr>
          <w:rFonts w:ascii="Times New Roman" w:hAnsi="Times New Roman" w:cs="Times New Roman"/>
          <w:bCs/>
          <w:sz w:val="28"/>
          <w:szCs w:val="28"/>
        </w:rPr>
      </w:pPr>
      <w:r w:rsidRPr="005F7641">
        <w:rPr>
          <w:rFonts w:ascii="Times New Roman" w:hAnsi="Times New Roman" w:cs="Times New Roman"/>
          <w:bCs/>
          <w:sz w:val="28"/>
          <w:szCs w:val="28"/>
        </w:rPr>
        <w:t>2</w:t>
      </w:r>
      <w:r>
        <w:rPr>
          <w:rFonts w:ascii="Times New Roman" w:hAnsi="Times New Roman" w:cs="Times New Roman"/>
          <w:bCs/>
          <w:sz w:val="28"/>
          <w:szCs w:val="28"/>
        </w:rPr>
        <w:t xml:space="preserve"> </w:t>
      </w:r>
      <w:r w:rsidRPr="005F7641">
        <w:rPr>
          <w:rFonts w:ascii="Times New Roman" w:hAnsi="Times New Roman" w:cs="Times New Roman"/>
          <w:bCs/>
          <w:sz w:val="28"/>
          <w:szCs w:val="28"/>
        </w:rPr>
        <w:t>балла – воспаление затрагивает всю десну вокруг зуба, зубодесневое прикрепление не нарушено</w:t>
      </w:r>
    </w:p>
    <w:p w:rsidR="00015EB6" w:rsidRDefault="00015EB6" w:rsidP="00E664FB">
      <w:pPr>
        <w:spacing w:line="360" w:lineRule="auto"/>
        <w:ind w:left="357" w:firstLine="0"/>
        <w:rPr>
          <w:rFonts w:ascii="Times New Roman" w:hAnsi="Times New Roman" w:cs="Times New Roman"/>
          <w:sz w:val="28"/>
          <w:szCs w:val="28"/>
        </w:rPr>
      </w:pPr>
      <w:r w:rsidRPr="005F7641">
        <w:rPr>
          <w:rFonts w:ascii="Times New Roman" w:hAnsi="Times New Roman" w:cs="Times New Roman"/>
          <w:sz w:val="28"/>
          <w:szCs w:val="28"/>
        </w:rPr>
        <w:t>4 балла характеризуют воспаление всей десны с резорбцией кортикальной пластинки на вершине альвеолярного отростка при отсутствии подвижности зуба</w:t>
      </w:r>
    </w:p>
    <w:p w:rsidR="00015EB6" w:rsidRDefault="00015EB6" w:rsidP="00E664FB">
      <w:pPr>
        <w:spacing w:line="360" w:lineRule="auto"/>
        <w:ind w:left="357" w:firstLine="0"/>
        <w:rPr>
          <w:rFonts w:ascii="Times New Roman" w:hAnsi="Times New Roman" w:cs="Times New Roman"/>
          <w:sz w:val="28"/>
          <w:szCs w:val="28"/>
        </w:rPr>
      </w:pPr>
      <w:r w:rsidRPr="005F7641">
        <w:rPr>
          <w:rFonts w:ascii="Times New Roman" w:hAnsi="Times New Roman" w:cs="Times New Roman"/>
          <w:sz w:val="28"/>
          <w:szCs w:val="28"/>
        </w:rPr>
        <w:t>6 баллам соответствует нарушение эпителиального прикрепления с образованием патологического кармана, при этом подвижность отсутствует</w:t>
      </w:r>
    </w:p>
    <w:p w:rsidR="00015EB6" w:rsidRDefault="00015EB6" w:rsidP="00E664FB">
      <w:pPr>
        <w:spacing w:line="360" w:lineRule="auto"/>
        <w:ind w:left="357" w:firstLine="0"/>
        <w:rPr>
          <w:rFonts w:ascii="Times New Roman" w:hAnsi="Times New Roman" w:cs="Times New Roman"/>
          <w:sz w:val="28"/>
          <w:szCs w:val="28"/>
        </w:rPr>
      </w:pPr>
      <w:r w:rsidRPr="005F7641">
        <w:rPr>
          <w:rFonts w:ascii="Times New Roman" w:hAnsi="Times New Roman" w:cs="Times New Roman"/>
          <w:sz w:val="28"/>
          <w:szCs w:val="28"/>
        </w:rPr>
        <w:t>8 баллов характеризуют выраженную деструкцию всех тканей пародонта, подвижность зуба с нарушением жевательной функции.</w:t>
      </w:r>
    </w:p>
    <w:p w:rsidR="00015EB6" w:rsidRPr="005F7641" w:rsidRDefault="00015EB6"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расчета пародонтального индекса находят сумму баллов всех исследованных зубов и вычисляют </w:t>
      </w:r>
      <w:r w:rsidRPr="0055125E">
        <w:rPr>
          <w:rFonts w:ascii="Times New Roman" w:hAnsi="Times New Roman" w:cs="Times New Roman"/>
          <w:sz w:val="28"/>
          <w:szCs w:val="28"/>
        </w:rPr>
        <w:t>среднее арифметическое</w:t>
      </w:r>
      <w:r>
        <w:rPr>
          <w:rFonts w:ascii="Times New Roman" w:hAnsi="Times New Roman" w:cs="Times New Roman"/>
          <w:sz w:val="28"/>
          <w:szCs w:val="28"/>
        </w:rPr>
        <w:t>. В результате оценки этого индекса можно сделать вывод о степени тяжести заболевания: лёгкой степени соответствуют значения от 0.1 до 1, среднетяжёлой – значения в пределах 1.5-4, тяжёлой степени – от 4 до 8. Индекс удобен тем, что наиболее полно характеризует состояние тканей пародонта, так как подразумевает оценку состояния всех структур и учитывает не только клинические признаки воспаления, но и результат измерений и рентгенологическую картину.</w:t>
      </w:r>
    </w:p>
    <w:p w:rsidR="00441748" w:rsidRDefault="00441748" w:rsidP="00E664FB">
      <w:pPr>
        <w:pStyle w:val="a4"/>
        <w:spacing w:line="360" w:lineRule="auto"/>
        <w:ind w:left="357" w:firstLine="0"/>
        <w:rPr>
          <w:rFonts w:ascii="Times New Roman" w:hAnsi="Times New Roman" w:cs="Times New Roman"/>
          <w:bCs/>
          <w:sz w:val="28"/>
          <w:szCs w:val="28"/>
        </w:rPr>
      </w:pPr>
    </w:p>
    <w:p w:rsidR="005A6075" w:rsidRPr="00441748" w:rsidRDefault="00015EB6" w:rsidP="00E664FB">
      <w:pPr>
        <w:pStyle w:val="a4"/>
        <w:numPr>
          <w:ilvl w:val="0"/>
          <w:numId w:val="24"/>
        </w:numPr>
        <w:spacing w:line="360" w:lineRule="auto"/>
        <w:ind w:left="0" w:firstLine="357"/>
        <w:rPr>
          <w:rFonts w:ascii="Times New Roman" w:hAnsi="Times New Roman" w:cs="Times New Roman"/>
          <w:bCs/>
          <w:sz w:val="28"/>
          <w:szCs w:val="28"/>
        </w:rPr>
      </w:pPr>
      <w:r>
        <w:rPr>
          <w:rFonts w:ascii="Times New Roman" w:hAnsi="Times New Roman" w:cs="Times New Roman"/>
          <w:bCs/>
          <w:sz w:val="28"/>
          <w:szCs w:val="28"/>
        </w:rPr>
        <w:t xml:space="preserve"> </w:t>
      </w:r>
      <w:r w:rsidR="00020811" w:rsidRPr="00441748">
        <w:rPr>
          <w:rFonts w:ascii="Times New Roman" w:hAnsi="Times New Roman" w:cs="Times New Roman"/>
          <w:bCs/>
          <w:sz w:val="28"/>
          <w:szCs w:val="28"/>
        </w:rPr>
        <w:t>В настоящее время</w:t>
      </w:r>
      <w:r w:rsidR="002D54C4" w:rsidRPr="00441748">
        <w:rPr>
          <w:rFonts w:ascii="Times New Roman" w:hAnsi="Times New Roman" w:cs="Times New Roman"/>
          <w:bCs/>
          <w:sz w:val="28"/>
          <w:szCs w:val="28"/>
        </w:rPr>
        <w:t xml:space="preserve"> ди</w:t>
      </w:r>
      <w:r w:rsidR="009D307D">
        <w:rPr>
          <w:rFonts w:ascii="Times New Roman" w:hAnsi="Times New Roman" w:cs="Times New Roman"/>
          <w:bCs/>
          <w:sz w:val="28"/>
          <w:szCs w:val="28"/>
        </w:rPr>
        <w:t>а</w:t>
      </w:r>
      <w:r w:rsidR="002D54C4" w:rsidRPr="00441748">
        <w:rPr>
          <w:rFonts w:ascii="Times New Roman" w:hAnsi="Times New Roman" w:cs="Times New Roman"/>
          <w:bCs/>
          <w:sz w:val="28"/>
          <w:szCs w:val="28"/>
        </w:rPr>
        <w:t>гностика</w:t>
      </w:r>
      <w:r w:rsidR="00020811" w:rsidRPr="00441748">
        <w:rPr>
          <w:rFonts w:ascii="Times New Roman" w:hAnsi="Times New Roman" w:cs="Times New Roman"/>
          <w:bCs/>
          <w:sz w:val="28"/>
          <w:szCs w:val="28"/>
        </w:rPr>
        <w:t xml:space="preserve"> средней и тяжёлой степени хронического генерал</w:t>
      </w:r>
      <w:r w:rsidR="002D54C4" w:rsidRPr="00441748">
        <w:rPr>
          <w:rFonts w:ascii="Times New Roman" w:hAnsi="Times New Roman" w:cs="Times New Roman"/>
          <w:bCs/>
          <w:sz w:val="28"/>
          <w:szCs w:val="28"/>
        </w:rPr>
        <w:t xml:space="preserve">изованного пародонтита основывается, как правило, на </w:t>
      </w:r>
      <w:r w:rsidR="002D54C4" w:rsidRPr="00441748">
        <w:rPr>
          <w:rFonts w:ascii="Times New Roman" w:hAnsi="Times New Roman" w:cs="Times New Roman"/>
          <w:bCs/>
          <w:sz w:val="28"/>
          <w:szCs w:val="28"/>
        </w:rPr>
        <w:lastRenderedPageBreak/>
        <w:t>рентгенологических методах</w:t>
      </w:r>
      <w:r w:rsidR="00020811" w:rsidRPr="00441748">
        <w:rPr>
          <w:rFonts w:ascii="Times New Roman" w:hAnsi="Times New Roman" w:cs="Times New Roman"/>
          <w:bCs/>
          <w:sz w:val="28"/>
          <w:szCs w:val="28"/>
        </w:rPr>
        <w:t xml:space="preserve"> (Пашкова Г.С., 2010).</w:t>
      </w:r>
      <w:r w:rsidR="002148D6" w:rsidRPr="00441748">
        <w:rPr>
          <w:rFonts w:ascii="Times New Roman" w:hAnsi="Times New Roman" w:cs="Times New Roman"/>
          <w:bCs/>
          <w:sz w:val="28"/>
          <w:szCs w:val="28"/>
        </w:rPr>
        <w:t xml:space="preserve"> Рентгенография – один из наиболее показате</w:t>
      </w:r>
      <w:r w:rsidR="002D54C4" w:rsidRPr="00441748">
        <w:rPr>
          <w:rFonts w:ascii="Times New Roman" w:hAnsi="Times New Roman" w:cs="Times New Roman"/>
          <w:bCs/>
          <w:sz w:val="28"/>
          <w:szCs w:val="28"/>
        </w:rPr>
        <w:t>льных способ</w:t>
      </w:r>
      <w:r w:rsidR="002148D6" w:rsidRPr="00441748">
        <w:rPr>
          <w:rFonts w:ascii="Times New Roman" w:hAnsi="Times New Roman" w:cs="Times New Roman"/>
          <w:bCs/>
          <w:sz w:val="28"/>
          <w:szCs w:val="28"/>
        </w:rPr>
        <w:t>ов оценки состояния тканей пародонта</w:t>
      </w:r>
      <w:r w:rsidR="005A6075" w:rsidRPr="00441748">
        <w:rPr>
          <w:rFonts w:ascii="Times New Roman" w:hAnsi="Times New Roman" w:cs="Times New Roman"/>
          <w:bCs/>
          <w:sz w:val="28"/>
          <w:szCs w:val="28"/>
        </w:rPr>
        <w:t>, и существуют индексы, в основе которых лежит оценка результата рентгенологических исследований.</w:t>
      </w:r>
    </w:p>
    <w:p w:rsidR="002D54C4" w:rsidRDefault="005A6075" w:rsidP="00E664FB">
      <w:pPr>
        <w:spacing w:line="360" w:lineRule="auto"/>
        <w:rPr>
          <w:rFonts w:ascii="Times New Roman" w:hAnsi="Times New Roman" w:cs="Times New Roman"/>
          <w:bCs/>
          <w:sz w:val="28"/>
          <w:szCs w:val="28"/>
        </w:rPr>
      </w:pPr>
      <w:r w:rsidRPr="005A6075">
        <w:rPr>
          <w:rFonts w:ascii="Times New Roman" w:hAnsi="Times New Roman" w:cs="Times New Roman"/>
          <w:bCs/>
          <w:sz w:val="28"/>
          <w:szCs w:val="28"/>
        </w:rPr>
        <w:t xml:space="preserve">Костный показатель по </w:t>
      </w:r>
      <w:proofErr w:type="spellStart"/>
      <w:r w:rsidRPr="005A6075">
        <w:rPr>
          <w:rFonts w:ascii="Times New Roman" w:hAnsi="Times New Roman" w:cs="Times New Roman"/>
          <w:bCs/>
          <w:sz w:val="28"/>
          <w:szCs w:val="28"/>
        </w:rPr>
        <w:t>Fuchs</w:t>
      </w:r>
      <w:proofErr w:type="spellEnd"/>
      <w:r w:rsidRPr="005A6075">
        <w:rPr>
          <w:rFonts w:ascii="Times New Roman" w:hAnsi="Times New Roman" w:cs="Times New Roman"/>
          <w:bCs/>
          <w:sz w:val="28"/>
          <w:szCs w:val="28"/>
        </w:rPr>
        <w:t xml:space="preserve">, разработанный в 1946 позволяет оценивать убыль костной ткани относительно длины корня. </w:t>
      </w:r>
      <w:r w:rsidR="002D54C4">
        <w:rPr>
          <w:rFonts w:ascii="Times New Roman" w:hAnsi="Times New Roman" w:cs="Times New Roman"/>
          <w:bCs/>
          <w:sz w:val="28"/>
          <w:szCs w:val="28"/>
        </w:rPr>
        <w:t xml:space="preserve">Оценка проводится для каждого зуба по следующей шкале: </w:t>
      </w:r>
    </w:p>
    <w:p w:rsidR="00020811" w:rsidRDefault="002D54C4" w:rsidP="00E664FB">
      <w:pPr>
        <w:spacing w:line="360" w:lineRule="auto"/>
        <w:ind w:firstLine="0"/>
        <w:rPr>
          <w:rFonts w:ascii="Times New Roman" w:hAnsi="Times New Roman" w:cs="Times New Roman"/>
          <w:bCs/>
          <w:sz w:val="28"/>
          <w:szCs w:val="28"/>
        </w:rPr>
      </w:pPr>
      <w:r>
        <w:rPr>
          <w:rFonts w:ascii="Times New Roman" w:hAnsi="Times New Roman" w:cs="Times New Roman"/>
          <w:bCs/>
          <w:sz w:val="28"/>
          <w:szCs w:val="28"/>
        </w:rPr>
        <w:t>4 балла присуждаются при отсутствии изменений костной ткани. К этой же группе относятся зубы, удалённые по причинам, не связанным с заболеваниями пародонта (например, ослож</w:t>
      </w:r>
      <w:r w:rsidR="009D307D">
        <w:rPr>
          <w:rFonts w:ascii="Times New Roman" w:hAnsi="Times New Roman" w:cs="Times New Roman"/>
          <w:bCs/>
          <w:sz w:val="28"/>
          <w:szCs w:val="28"/>
        </w:rPr>
        <w:t>н</w:t>
      </w:r>
      <w:r>
        <w:rPr>
          <w:rFonts w:ascii="Times New Roman" w:hAnsi="Times New Roman" w:cs="Times New Roman"/>
          <w:bCs/>
          <w:sz w:val="28"/>
          <w:szCs w:val="28"/>
        </w:rPr>
        <w:t>ения кариеса)</w:t>
      </w:r>
    </w:p>
    <w:p w:rsidR="002D54C4" w:rsidRPr="002D54C4" w:rsidRDefault="002D54C4" w:rsidP="00E664FB">
      <w:pPr>
        <w:spacing w:line="360" w:lineRule="auto"/>
        <w:ind w:firstLine="0"/>
        <w:rPr>
          <w:rFonts w:ascii="Times New Roman" w:hAnsi="Times New Roman" w:cs="Times New Roman"/>
          <w:bCs/>
          <w:sz w:val="28"/>
          <w:szCs w:val="28"/>
        </w:rPr>
      </w:pPr>
      <w:r w:rsidRPr="002D54C4">
        <w:rPr>
          <w:rFonts w:ascii="Times New Roman" w:hAnsi="Times New Roman" w:cs="Times New Roman"/>
          <w:bCs/>
          <w:sz w:val="28"/>
          <w:szCs w:val="28"/>
        </w:rPr>
        <w:t>3</w:t>
      </w:r>
      <w:r>
        <w:rPr>
          <w:rFonts w:ascii="Times New Roman" w:hAnsi="Times New Roman" w:cs="Times New Roman"/>
          <w:bCs/>
          <w:sz w:val="28"/>
          <w:szCs w:val="28"/>
        </w:rPr>
        <w:t xml:space="preserve"> </w:t>
      </w:r>
      <w:r w:rsidRPr="002D54C4">
        <w:rPr>
          <w:rFonts w:ascii="Times New Roman" w:hAnsi="Times New Roman" w:cs="Times New Roman"/>
          <w:bCs/>
          <w:sz w:val="28"/>
          <w:szCs w:val="28"/>
        </w:rPr>
        <w:t>баллам соответствует убыль костной ткани в пределах 1/3 длины корня</w:t>
      </w:r>
    </w:p>
    <w:p w:rsidR="002D54C4" w:rsidRPr="002D54C4" w:rsidRDefault="002D54C4" w:rsidP="00E664FB">
      <w:pPr>
        <w:spacing w:line="360" w:lineRule="auto"/>
        <w:ind w:firstLine="0"/>
        <w:rPr>
          <w:rFonts w:ascii="Times New Roman" w:hAnsi="Times New Roman" w:cs="Times New Roman"/>
          <w:sz w:val="28"/>
          <w:szCs w:val="28"/>
        </w:rPr>
      </w:pPr>
      <w:r w:rsidRPr="002D54C4">
        <w:rPr>
          <w:rFonts w:ascii="Times New Roman" w:hAnsi="Times New Roman" w:cs="Times New Roman"/>
          <w:sz w:val="28"/>
          <w:szCs w:val="28"/>
        </w:rPr>
        <w:t>2</w:t>
      </w:r>
      <w:r>
        <w:rPr>
          <w:rFonts w:ascii="Times New Roman" w:hAnsi="Times New Roman" w:cs="Times New Roman"/>
          <w:sz w:val="28"/>
          <w:szCs w:val="28"/>
        </w:rPr>
        <w:t xml:space="preserve"> </w:t>
      </w:r>
      <w:r w:rsidRPr="002D54C4">
        <w:rPr>
          <w:rFonts w:ascii="Times New Roman" w:hAnsi="Times New Roman" w:cs="Times New Roman"/>
          <w:sz w:val="28"/>
          <w:szCs w:val="28"/>
        </w:rPr>
        <w:t>балла характеризуют убыль костной ткани от 1/3 до 2/</w:t>
      </w:r>
      <w:r>
        <w:rPr>
          <w:rFonts w:ascii="Times New Roman" w:hAnsi="Times New Roman" w:cs="Times New Roman"/>
          <w:sz w:val="28"/>
          <w:szCs w:val="28"/>
        </w:rPr>
        <w:t>3 длины корн</w:t>
      </w:r>
      <w:r w:rsidRPr="002D54C4">
        <w:rPr>
          <w:rFonts w:ascii="Times New Roman" w:hAnsi="Times New Roman" w:cs="Times New Roman"/>
          <w:sz w:val="28"/>
          <w:szCs w:val="28"/>
        </w:rPr>
        <w:t>я</w:t>
      </w:r>
    </w:p>
    <w:p w:rsidR="002D54C4" w:rsidRDefault="002D54C4"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t>1 балл – резорбция костной ткани превышает 2/3 длины корня</w:t>
      </w:r>
    </w:p>
    <w:p w:rsidR="002D54C4" w:rsidRDefault="002D54C4"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0 баллов </w:t>
      </w:r>
      <w:r w:rsidR="001B7ED5">
        <w:rPr>
          <w:rFonts w:ascii="Times New Roman" w:hAnsi="Times New Roman" w:cs="Times New Roman"/>
          <w:sz w:val="28"/>
          <w:szCs w:val="28"/>
        </w:rPr>
        <w:t>–</w:t>
      </w:r>
      <w:r>
        <w:rPr>
          <w:rFonts w:ascii="Times New Roman" w:hAnsi="Times New Roman" w:cs="Times New Roman"/>
          <w:sz w:val="28"/>
          <w:szCs w:val="28"/>
        </w:rPr>
        <w:t xml:space="preserve"> </w:t>
      </w:r>
      <w:r w:rsidR="001B7ED5">
        <w:rPr>
          <w:rFonts w:ascii="Times New Roman" w:hAnsi="Times New Roman" w:cs="Times New Roman"/>
          <w:sz w:val="28"/>
          <w:szCs w:val="28"/>
        </w:rPr>
        <w:t>полностью утрачено костное прикрепление или зуб удалён по причине заболеваний пародонта</w:t>
      </w:r>
    </w:p>
    <w:p w:rsidR="001B7ED5" w:rsidRDefault="00441748"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Индекс вычисляют как отношение суммы показателей всех зубов к числу, соответствующему здоровому пародонту. </w:t>
      </w:r>
      <w:r w:rsidR="001B7ED5">
        <w:rPr>
          <w:rFonts w:ascii="Times New Roman" w:hAnsi="Times New Roman" w:cs="Times New Roman"/>
          <w:sz w:val="28"/>
          <w:szCs w:val="28"/>
        </w:rPr>
        <w:t xml:space="preserve">В норме индекс соответствует количеству зубов, умноженному на 4. </w:t>
      </w:r>
      <w:r>
        <w:rPr>
          <w:rFonts w:ascii="Times New Roman" w:hAnsi="Times New Roman" w:cs="Times New Roman"/>
          <w:sz w:val="28"/>
          <w:szCs w:val="28"/>
        </w:rPr>
        <w:t>Результаты интерпретируют следующим образом: значение индекса 1 соответствует здоровому пародонту, ¾ - резорбция костной ткани в пределах 1/3 длины корня, значение ½ соответствует резорбции костной ткани от 1/3 до 2/3 длины корня, индекс ¼ свидетельствует о резорбции костной ткани на 2/3 длины</w:t>
      </w:r>
      <w:r w:rsidRPr="00441748">
        <w:rPr>
          <w:rFonts w:ascii="Times New Roman" w:hAnsi="Times New Roman" w:cs="Times New Roman"/>
          <w:sz w:val="28"/>
          <w:szCs w:val="28"/>
        </w:rPr>
        <w:t xml:space="preserve"> корня</w:t>
      </w:r>
      <w:r>
        <w:rPr>
          <w:rFonts w:ascii="Times New Roman" w:hAnsi="Times New Roman" w:cs="Times New Roman"/>
          <w:sz w:val="28"/>
          <w:szCs w:val="28"/>
        </w:rPr>
        <w:t>, результат 0 говорит о резорбции, дошедшей до верхушек корней.</w:t>
      </w:r>
    </w:p>
    <w:p w:rsidR="001D1ACD" w:rsidRPr="002433ED" w:rsidRDefault="0097748A" w:rsidP="009E2BA5">
      <w:p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индексов в различных сочетаниях позволяет достаточно полно описать ситуацию в полости рта</w:t>
      </w:r>
      <w:r w:rsidR="00B115AA">
        <w:rPr>
          <w:rFonts w:ascii="Times New Roman" w:hAnsi="Times New Roman" w:cs="Times New Roman"/>
          <w:sz w:val="28"/>
          <w:szCs w:val="28"/>
        </w:rPr>
        <w:t xml:space="preserve"> и, кроме того, стандартизировать описание, сделать его универсальным</w:t>
      </w:r>
      <w:r w:rsidR="00AF2A76">
        <w:rPr>
          <w:rFonts w:ascii="Times New Roman" w:hAnsi="Times New Roman" w:cs="Times New Roman"/>
          <w:sz w:val="28"/>
          <w:szCs w:val="28"/>
        </w:rPr>
        <w:t xml:space="preserve"> и понятным. </w:t>
      </w:r>
      <w:r w:rsidR="00721991">
        <w:rPr>
          <w:rFonts w:ascii="Times New Roman" w:hAnsi="Times New Roman" w:cs="Times New Roman"/>
          <w:sz w:val="28"/>
          <w:szCs w:val="28"/>
        </w:rPr>
        <w:t xml:space="preserve">Показатели служат для упрощения алгоритма диагностики, планирования лечения и оценки его </w:t>
      </w:r>
      <w:r w:rsidR="00721991">
        <w:rPr>
          <w:rFonts w:ascii="Times New Roman" w:hAnsi="Times New Roman" w:cs="Times New Roman"/>
          <w:sz w:val="28"/>
          <w:szCs w:val="28"/>
        </w:rPr>
        <w:lastRenderedPageBreak/>
        <w:t>эффективности</w:t>
      </w:r>
      <w:r w:rsidR="00A96E66">
        <w:rPr>
          <w:rFonts w:ascii="Times New Roman" w:hAnsi="Times New Roman" w:cs="Times New Roman"/>
          <w:sz w:val="28"/>
          <w:szCs w:val="28"/>
        </w:rPr>
        <w:t>. Ф</w:t>
      </w:r>
      <w:r w:rsidR="00721991">
        <w:rPr>
          <w:rFonts w:ascii="Times New Roman" w:hAnsi="Times New Roman" w:cs="Times New Roman"/>
          <w:sz w:val="28"/>
          <w:szCs w:val="28"/>
        </w:rPr>
        <w:t>иксация индексов в истории болезни помогает отслеживать динамику развития заболевания</w:t>
      </w:r>
      <w:r w:rsidR="00A96E66">
        <w:rPr>
          <w:rFonts w:ascii="Times New Roman" w:hAnsi="Times New Roman" w:cs="Times New Roman"/>
          <w:sz w:val="28"/>
          <w:szCs w:val="28"/>
        </w:rPr>
        <w:t xml:space="preserve"> и выявить возможные факторы его прогрессирования. Это крайне важно при деструктивных заболеваниях пародонта. Кроме того, индексы как универсальный способ отображения клинической и рентгенологической картины учитываются при проведении масштабных эпидемиологических исследований, благодаря которым можно делать выводы о заболеваемости населения и нуждаемости в лечении, </w:t>
      </w:r>
      <w:r w:rsidR="0012142F">
        <w:rPr>
          <w:rFonts w:ascii="Times New Roman" w:hAnsi="Times New Roman" w:cs="Times New Roman"/>
          <w:sz w:val="28"/>
          <w:szCs w:val="28"/>
        </w:rPr>
        <w:t>составлять программы диспансеризаци</w:t>
      </w:r>
      <w:r w:rsidR="00A96E66">
        <w:rPr>
          <w:rFonts w:ascii="Times New Roman" w:hAnsi="Times New Roman" w:cs="Times New Roman"/>
          <w:sz w:val="28"/>
          <w:szCs w:val="28"/>
        </w:rPr>
        <w:t>и и планировать бюджет здравоохранения.</w:t>
      </w:r>
    </w:p>
    <w:p w:rsidR="00237B26" w:rsidRPr="002433ED" w:rsidRDefault="0047275F" w:rsidP="00E664FB">
      <w:pPr>
        <w:spacing w:line="360" w:lineRule="auto"/>
        <w:ind w:firstLine="0"/>
        <w:rPr>
          <w:rFonts w:ascii="Times New Roman" w:hAnsi="Times New Roman" w:cs="Times New Roman"/>
          <w:b/>
          <w:sz w:val="32"/>
          <w:szCs w:val="32"/>
        </w:rPr>
      </w:pPr>
      <w:r w:rsidRPr="002433ED">
        <w:rPr>
          <w:rFonts w:ascii="Times New Roman" w:hAnsi="Times New Roman" w:cs="Times New Roman"/>
          <w:b/>
          <w:sz w:val="32"/>
          <w:szCs w:val="32"/>
        </w:rPr>
        <w:br w:type="page"/>
      </w:r>
    </w:p>
    <w:p w:rsidR="00237B26" w:rsidRDefault="0012142F" w:rsidP="00E664FB">
      <w:pPr>
        <w:spacing w:line="360" w:lineRule="auto"/>
        <w:ind w:firstLine="0"/>
        <w:rPr>
          <w:rFonts w:ascii="Times New Roman" w:hAnsi="Times New Roman" w:cs="Times New Roman"/>
          <w:b/>
          <w:sz w:val="32"/>
          <w:szCs w:val="32"/>
        </w:rPr>
      </w:pPr>
      <w:r w:rsidRPr="0012142F">
        <w:rPr>
          <w:rFonts w:ascii="Times New Roman" w:hAnsi="Times New Roman" w:cs="Times New Roman"/>
          <w:b/>
          <w:sz w:val="32"/>
          <w:szCs w:val="32"/>
        </w:rPr>
        <w:lastRenderedPageBreak/>
        <w:t>Глава 2</w:t>
      </w:r>
      <w:r w:rsidR="00AF1841">
        <w:rPr>
          <w:rFonts w:ascii="Times New Roman" w:hAnsi="Times New Roman" w:cs="Times New Roman"/>
          <w:b/>
          <w:sz w:val="32"/>
          <w:szCs w:val="32"/>
        </w:rPr>
        <w:t xml:space="preserve">. </w:t>
      </w:r>
      <w:r w:rsidRPr="00AF1841">
        <w:rPr>
          <w:rFonts w:ascii="Times New Roman" w:hAnsi="Times New Roman" w:cs="Times New Roman"/>
          <w:b/>
          <w:sz w:val="32"/>
          <w:szCs w:val="32"/>
        </w:rPr>
        <w:t>Материалы и методы</w:t>
      </w:r>
      <w:r w:rsidR="0098408F" w:rsidRPr="00AF1841">
        <w:rPr>
          <w:rFonts w:ascii="Times New Roman" w:hAnsi="Times New Roman" w:cs="Times New Roman"/>
          <w:b/>
          <w:sz w:val="32"/>
          <w:szCs w:val="32"/>
        </w:rPr>
        <w:t xml:space="preserve"> исследования</w:t>
      </w:r>
    </w:p>
    <w:p w:rsidR="00AF1841" w:rsidRPr="00AF1841" w:rsidRDefault="00FD6558" w:rsidP="00E664FB">
      <w:pPr>
        <w:pStyle w:val="a4"/>
        <w:spacing w:line="360" w:lineRule="auto"/>
        <w:ind w:left="432" w:firstLine="0"/>
        <w:rPr>
          <w:rFonts w:ascii="Times New Roman" w:hAnsi="Times New Roman" w:cs="Times New Roman"/>
          <w:b/>
          <w:sz w:val="28"/>
          <w:szCs w:val="28"/>
        </w:rPr>
      </w:pPr>
      <w:r>
        <w:rPr>
          <w:rFonts w:ascii="Times New Roman" w:hAnsi="Times New Roman" w:cs="Times New Roman"/>
          <w:b/>
          <w:sz w:val="28"/>
          <w:szCs w:val="28"/>
        </w:rPr>
        <w:t xml:space="preserve">2.1. </w:t>
      </w:r>
      <w:r w:rsidR="00AF1841" w:rsidRPr="00AF1841">
        <w:rPr>
          <w:rFonts w:ascii="Times New Roman" w:hAnsi="Times New Roman" w:cs="Times New Roman"/>
          <w:b/>
          <w:sz w:val="28"/>
          <w:szCs w:val="28"/>
        </w:rPr>
        <w:t>Клиническая характеристика пациентов</w:t>
      </w:r>
    </w:p>
    <w:p w:rsidR="00AF1841" w:rsidRPr="00AF1841" w:rsidRDefault="00AF1841" w:rsidP="00E664FB">
      <w:pPr>
        <w:spacing w:line="360" w:lineRule="auto"/>
        <w:ind w:firstLine="0"/>
        <w:rPr>
          <w:rFonts w:ascii="Times New Roman" w:hAnsi="Times New Roman" w:cs="Times New Roman"/>
          <w:b/>
          <w:sz w:val="28"/>
          <w:szCs w:val="28"/>
        </w:rPr>
      </w:pPr>
    </w:p>
    <w:p w:rsidR="0098408F" w:rsidRDefault="0098408F" w:rsidP="00E664FB">
      <w:pPr>
        <w:spacing w:line="360" w:lineRule="auto"/>
        <w:rPr>
          <w:rFonts w:ascii="Times New Roman" w:hAnsi="Times New Roman" w:cs="Times New Roman"/>
          <w:sz w:val="28"/>
          <w:szCs w:val="28"/>
        </w:rPr>
      </w:pPr>
      <w:r>
        <w:rPr>
          <w:rFonts w:ascii="Times New Roman" w:hAnsi="Times New Roman" w:cs="Times New Roman"/>
          <w:sz w:val="28"/>
          <w:szCs w:val="28"/>
        </w:rPr>
        <w:t>На базе СПБ ГБУЗ «Стоматологичес</w:t>
      </w:r>
      <w:r w:rsidR="00AF1841">
        <w:rPr>
          <w:rFonts w:ascii="Times New Roman" w:hAnsi="Times New Roman" w:cs="Times New Roman"/>
          <w:sz w:val="28"/>
          <w:szCs w:val="28"/>
        </w:rPr>
        <w:t>кая поликлиника №29» были изуче</w:t>
      </w:r>
      <w:r>
        <w:rPr>
          <w:rFonts w:ascii="Times New Roman" w:hAnsi="Times New Roman" w:cs="Times New Roman"/>
          <w:sz w:val="28"/>
          <w:szCs w:val="28"/>
        </w:rPr>
        <w:t xml:space="preserve">ны истории болезни пациентов </w:t>
      </w:r>
      <w:r w:rsidRPr="0098408F">
        <w:rPr>
          <w:rFonts w:ascii="Times New Roman" w:hAnsi="Times New Roman" w:cs="Times New Roman"/>
          <w:sz w:val="28"/>
          <w:szCs w:val="28"/>
        </w:rPr>
        <w:t>с патологическими изменениями в пародонте</w:t>
      </w:r>
      <w:r w:rsidR="00AF1841">
        <w:rPr>
          <w:rFonts w:ascii="Times New Roman" w:hAnsi="Times New Roman" w:cs="Times New Roman"/>
          <w:sz w:val="28"/>
          <w:szCs w:val="28"/>
        </w:rPr>
        <w:t>, страдающих сахарным</w:t>
      </w:r>
      <w:r>
        <w:rPr>
          <w:rFonts w:ascii="Times New Roman" w:hAnsi="Times New Roman" w:cs="Times New Roman"/>
          <w:sz w:val="28"/>
          <w:szCs w:val="28"/>
        </w:rPr>
        <w:t xml:space="preserve"> диабетом и состоящих на диспансерном учёте.</w:t>
      </w:r>
      <w:r w:rsidR="00AF1841">
        <w:rPr>
          <w:rFonts w:ascii="Times New Roman" w:hAnsi="Times New Roman" w:cs="Times New Roman"/>
          <w:sz w:val="28"/>
          <w:szCs w:val="28"/>
        </w:rPr>
        <w:t xml:space="preserve"> В соответствии с поставленными задачами, были отобраны истории болезни 43 пациентов</w:t>
      </w:r>
      <w:r w:rsidR="005C0812">
        <w:rPr>
          <w:rFonts w:ascii="Times New Roman" w:hAnsi="Times New Roman" w:cs="Times New Roman"/>
          <w:sz w:val="28"/>
          <w:szCs w:val="28"/>
        </w:rPr>
        <w:t>.</w:t>
      </w:r>
    </w:p>
    <w:p w:rsidR="005C0812" w:rsidRPr="005C0812" w:rsidRDefault="005C0812" w:rsidP="00E664FB">
      <w:pPr>
        <w:spacing w:line="360" w:lineRule="auto"/>
        <w:rPr>
          <w:rFonts w:ascii="Times New Roman" w:hAnsi="Times New Roman" w:cs="Times New Roman"/>
          <w:sz w:val="28"/>
          <w:szCs w:val="28"/>
        </w:rPr>
      </w:pPr>
      <w:r w:rsidRPr="005C0812">
        <w:rPr>
          <w:rFonts w:ascii="Times New Roman" w:hAnsi="Times New Roman" w:cs="Times New Roman"/>
          <w:sz w:val="28"/>
          <w:szCs w:val="28"/>
        </w:rPr>
        <w:t xml:space="preserve">Критерии включения истории болезни в исследование: постановка пациента на диспансерный учёт по поводу заболеваний пародонта не позднее, чем за 2 года до настоящего </w:t>
      </w:r>
      <w:r w:rsidR="00E825E1" w:rsidRPr="005C0812">
        <w:rPr>
          <w:rFonts w:ascii="Times New Roman" w:hAnsi="Times New Roman" w:cs="Times New Roman"/>
          <w:sz w:val="28"/>
          <w:szCs w:val="28"/>
        </w:rPr>
        <w:t>исследования, подтверждённый</w:t>
      </w:r>
      <w:r w:rsidRPr="005C0812">
        <w:rPr>
          <w:rFonts w:ascii="Times New Roman" w:hAnsi="Times New Roman" w:cs="Times New Roman"/>
          <w:sz w:val="28"/>
          <w:szCs w:val="28"/>
        </w:rPr>
        <w:t xml:space="preserve"> диагноз сахарный диабет</w:t>
      </w:r>
      <w:r>
        <w:rPr>
          <w:rFonts w:ascii="Times New Roman" w:hAnsi="Times New Roman" w:cs="Times New Roman"/>
          <w:sz w:val="28"/>
          <w:szCs w:val="28"/>
        </w:rPr>
        <w:t>.</w:t>
      </w:r>
    </w:p>
    <w:p w:rsidR="005C0812" w:rsidRDefault="005C0812" w:rsidP="00E664FB">
      <w:pPr>
        <w:spacing w:line="360" w:lineRule="auto"/>
        <w:rPr>
          <w:rFonts w:ascii="Times New Roman" w:hAnsi="Times New Roman" w:cs="Times New Roman"/>
          <w:sz w:val="28"/>
          <w:szCs w:val="28"/>
        </w:rPr>
      </w:pPr>
      <w:r w:rsidRPr="005C0812">
        <w:rPr>
          <w:rFonts w:ascii="Times New Roman" w:hAnsi="Times New Roman" w:cs="Times New Roman"/>
          <w:sz w:val="28"/>
          <w:szCs w:val="28"/>
        </w:rPr>
        <w:t>Критерии исключения истории болезни из исследования: дру</w:t>
      </w:r>
      <w:r w:rsidR="00E825E1">
        <w:rPr>
          <w:rFonts w:ascii="Times New Roman" w:hAnsi="Times New Roman" w:cs="Times New Roman"/>
          <w:sz w:val="28"/>
          <w:szCs w:val="28"/>
        </w:rPr>
        <w:t>гие эндокринопатии</w:t>
      </w:r>
      <w:r w:rsidRPr="005C0812">
        <w:rPr>
          <w:rFonts w:ascii="Times New Roman" w:hAnsi="Times New Roman" w:cs="Times New Roman"/>
          <w:sz w:val="28"/>
          <w:szCs w:val="28"/>
        </w:rPr>
        <w:t>,</w:t>
      </w:r>
      <w:r w:rsidR="0045633D">
        <w:rPr>
          <w:rFonts w:ascii="Times New Roman" w:hAnsi="Times New Roman" w:cs="Times New Roman"/>
          <w:sz w:val="28"/>
          <w:szCs w:val="28"/>
        </w:rPr>
        <w:t xml:space="preserve"> тяжёлые соматические заболевания в стадии декомпенсации,</w:t>
      </w:r>
      <w:r w:rsidRPr="005C0812">
        <w:rPr>
          <w:rFonts w:ascii="Times New Roman" w:hAnsi="Times New Roman" w:cs="Times New Roman"/>
          <w:sz w:val="28"/>
          <w:szCs w:val="28"/>
        </w:rPr>
        <w:t xml:space="preserve"> злокачественные или доброкачественные новообразования любой локализации</w:t>
      </w:r>
      <w:r w:rsidR="00E825E1">
        <w:rPr>
          <w:rFonts w:ascii="Times New Roman" w:hAnsi="Times New Roman" w:cs="Times New Roman"/>
          <w:sz w:val="28"/>
          <w:szCs w:val="28"/>
        </w:rPr>
        <w:t xml:space="preserve"> в анамнезе,</w:t>
      </w:r>
      <w:r w:rsidRPr="005C0812">
        <w:rPr>
          <w:rFonts w:ascii="Times New Roman" w:hAnsi="Times New Roman" w:cs="Times New Roman"/>
          <w:sz w:val="28"/>
          <w:szCs w:val="28"/>
        </w:rPr>
        <w:t xml:space="preserve"> первичные и вторичные иммунодефициты, в том числе ВИЧ-инфекция; туберкулез; системные заболевания крови.</w:t>
      </w:r>
    </w:p>
    <w:p w:rsidR="00410D4A" w:rsidRDefault="00410D4A" w:rsidP="00E664FB">
      <w:pPr>
        <w:spacing w:line="360" w:lineRule="auto"/>
        <w:rPr>
          <w:rFonts w:ascii="Times New Roman" w:hAnsi="Times New Roman" w:cs="Times New Roman"/>
          <w:sz w:val="28"/>
          <w:szCs w:val="28"/>
        </w:rPr>
      </w:pPr>
      <w:r>
        <w:rPr>
          <w:rFonts w:ascii="Times New Roman" w:hAnsi="Times New Roman" w:cs="Times New Roman"/>
          <w:sz w:val="28"/>
          <w:szCs w:val="28"/>
        </w:rPr>
        <w:t>По половому признаку среди пациентов:</w:t>
      </w:r>
      <w:r w:rsidR="008A4D8F">
        <w:rPr>
          <w:rFonts w:ascii="Times New Roman" w:hAnsi="Times New Roman" w:cs="Times New Roman"/>
          <w:sz w:val="28"/>
          <w:szCs w:val="28"/>
        </w:rPr>
        <w:t xml:space="preserve"> 39</w:t>
      </w:r>
      <w:r>
        <w:rPr>
          <w:rFonts w:ascii="Times New Roman" w:hAnsi="Times New Roman" w:cs="Times New Roman"/>
          <w:sz w:val="28"/>
          <w:szCs w:val="28"/>
        </w:rPr>
        <w:t xml:space="preserve"> – женщины (</w:t>
      </w:r>
      <w:r w:rsidR="00DA0A41">
        <w:rPr>
          <w:rFonts w:ascii="Times New Roman" w:hAnsi="Times New Roman" w:cs="Times New Roman"/>
          <w:sz w:val="28"/>
          <w:szCs w:val="28"/>
        </w:rPr>
        <w:t>91</w:t>
      </w:r>
      <w:r>
        <w:rPr>
          <w:rFonts w:ascii="Times New Roman" w:hAnsi="Times New Roman" w:cs="Times New Roman"/>
          <w:sz w:val="28"/>
          <w:szCs w:val="28"/>
        </w:rPr>
        <w:t>%)</w:t>
      </w:r>
      <w:r w:rsidR="008A4D8F">
        <w:rPr>
          <w:rFonts w:ascii="Times New Roman" w:hAnsi="Times New Roman" w:cs="Times New Roman"/>
          <w:sz w:val="28"/>
          <w:szCs w:val="28"/>
        </w:rPr>
        <w:t xml:space="preserve"> и 4</w:t>
      </w:r>
      <w:r>
        <w:rPr>
          <w:rFonts w:ascii="Times New Roman" w:hAnsi="Times New Roman" w:cs="Times New Roman"/>
          <w:sz w:val="28"/>
          <w:szCs w:val="28"/>
        </w:rPr>
        <w:t xml:space="preserve"> – мужчины (</w:t>
      </w:r>
      <w:r w:rsidR="00DA0A41">
        <w:rPr>
          <w:rFonts w:ascii="Times New Roman" w:hAnsi="Times New Roman" w:cs="Times New Roman"/>
          <w:sz w:val="28"/>
          <w:szCs w:val="28"/>
        </w:rPr>
        <w:t>9</w:t>
      </w:r>
      <w:r>
        <w:rPr>
          <w:rFonts w:ascii="Times New Roman" w:hAnsi="Times New Roman" w:cs="Times New Roman"/>
          <w:sz w:val="28"/>
          <w:szCs w:val="28"/>
        </w:rPr>
        <w:t>%).</w:t>
      </w:r>
    </w:p>
    <w:p w:rsidR="00E664FB" w:rsidRDefault="00E664FB">
      <w:pPr>
        <w:rPr>
          <w:rFonts w:ascii="Times New Roman" w:hAnsi="Times New Roman" w:cs="Times New Roman"/>
          <w:b/>
          <w:sz w:val="28"/>
          <w:szCs w:val="28"/>
        </w:rPr>
      </w:pPr>
      <w:r>
        <w:rPr>
          <w:rFonts w:ascii="Times New Roman" w:hAnsi="Times New Roman" w:cs="Times New Roman"/>
          <w:b/>
          <w:sz w:val="28"/>
          <w:szCs w:val="28"/>
        </w:rPr>
        <w:br w:type="page"/>
      </w:r>
    </w:p>
    <w:p w:rsidR="00FD6558" w:rsidRPr="00FD6558" w:rsidRDefault="00FD6558" w:rsidP="00E664FB">
      <w:pPr>
        <w:spacing w:line="360" w:lineRule="auto"/>
        <w:rPr>
          <w:rFonts w:ascii="Times New Roman" w:hAnsi="Times New Roman" w:cs="Times New Roman"/>
          <w:b/>
          <w:sz w:val="28"/>
          <w:szCs w:val="28"/>
        </w:rPr>
      </w:pPr>
      <w:r w:rsidRPr="00FD6558">
        <w:rPr>
          <w:rFonts w:ascii="Times New Roman" w:hAnsi="Times New Roman" w:cs="Times New Roman"/>
          <w:b/>
          <w:sz w:val="28"/>
          <w:szCs w:val="28"/>
        </w:rPr>
        <w:lastRenderedPageBreak/>
        <w:t>2.2. Структура заболеваемости</w:t>
      </w:r>
    </w:p>
    <w:p w:rsidR="00410D4A" w:rsidRDefault="00410D4A" w:rsidP="00E664FB">
      <w:pPr>
        <w:spacing w:line="360" w:lineRule="auto"/>
        <w:rPr>
          <w:rFonts w:ascii="Times New Roman" w:hAnsi="Times New Roman" w:cs="Times New Roman"/>
          <w:sz w:val="28"/>
          <w:szCs w:val="28"/>
        </w:rPr>
      </w:pPr>
      <w:r>
        <w:rPr>
          <w:rFonts w:ascii="Times New Roman" w:hAnsi="Times New Roman" w:cs="Times New Roman"/>
          <w:sz w:val="28"/>
          <w:szCs w:val="28"/>
        </w:rPr>
        <w:t>Возраст пациентов</w:t>
      </w:r>
      <w:r w:rsidR="00B7032C">
        <w:rPr>
          <w:rFonts w:ascii="Times New Roman" w:hAnsi="Times New Roman" w:cs="Times New Roman"/>
          <w:sz w:val="28"/>
          <w:szCs w:val="28"/>
        </w:rPr>
        <w:t xml:space="preserve"> составил</w:t>
      </w:r>
      <w:r>
        <w:rPr>
          <w:rFonts w:ascii="Times New Roman" w:hAnsi="Times New Roman" w:cs="Times New Roman"/>
          <w:sz w:val="28"/>
          <w:szCs w:val="28"/>
        </w:rPr>
        <w:t xml:space="preserve"> от 33 до 79 лет. Половозрастная структура исследованной выборки представлена</w:t>
      </w:r>
      <w:r w:rsidR="008A4D8F">
        <w:rPr>
          <w:rFonts w:ascii="Times New Roman" w:hAnsi="Times New Roman" w:cs="Times New Roman"/>
          <w:sz w:val="28"/>
          <w:szCs w:val="28"/>
        </w:rPr>
        <w:t xml:space="preserve"> в Т</w:t>
      </w:r>
      <w:r>
        <w:rPr>
          <w:rFonts w:ascii="Times New Roman" w:hAnsi="Times New Roman" w:cs="Times New Roman"/>
          <w:sz w:val="28"/>
          <w:szCs w:val="28"/>
        </w:rPr>
        <w:t>аблице</w:t>
      </w:r>
      <w:r w:rsidR="008A4D8F">
        <w:rPr>
          <w:rFonts w:ascii="Times New Roman" w:hAnsi="Times New Roman" w:cs="Times New Roman"/>
          <w:sz w:val="28"/>
          <w:szCs w:val="28"/>
        </w:rPr>
        <w:t xml:space="preserve"> 1</w:t>
      </w:r>
      <w:r>
        <w:rPr>
          <w:rFonts w:ascii="Times New Roman" w:hAnsi="Times New Roman" w:cs="Times New Roman"/>
          <w:sz w:val="28"/>
          <w:szCs w:val="28"/>
        </w:rPr>
        <w:t>:</w:t>
      </w:r>
    </w:p>
    <w:p w:rsidR="005C0812" w:rsidRDefault="00DA0A41" w:rsidP="00E664FB">
      <w:pPr>
        <w:spacing w:line="360" w:lineRule="auto"/>
        <w:rPr>
          <w:rFonts w:ascii="Times New Roman" w:hAnsi="Times New Roman" w:cs="Times New Roman"/>
          <w:sz w:val="28"/>
          <w:szCs w:val="28"/>
        </w:rPr>
      </w:pPr>
      <w:r>
        <w:rPr>
          <w:rFonts w:ascii="Times New Roman" w:hAnsi="Times New Roman" w:cs="Times New Roman"/>
          <w:sz w:val="28"/>
          <w:szCs w:val="28"/>
        </w:rPr>
        <w:t>Таблица 1. Распределение пациентов по полу и возрасту</w:t>
      </w:r>
    </w:p>
    <w:tbl>
      <w:tblPr>
        <w:tblStyle w:val="ab"/>
        <w:tblW w:w="0" w:type="auto"/>
        <w:tblLook w:val="04A0" w:firstRow="1" w:lastRow="0" w:firstColumn="1" w:lastColumn="0" w:noHBand="0" w:noVBand="1"/>
      </w:tblPr>
      <w:tblGrid>
        <w:gridCol w:w="2379"/>
        <w:gridCol w:w="1813"/>
        <w:gridCol w:w="1783"/>
        <w:gridCol w:w="3370"/>
      </w:tblGrid>
      <w:tr w:rsidR="00410D4A" w:rsidTr="00C74D32">
        <w:tc>
          <w:tcPr>
            <w:tcW w:w="2379" w:type="dxa"/>
            <w:vMerge w:val="restart"/>
          </w:tcPr>
          <w:p w:rsidR="00410D4A" w:rsidRPr="008A4D8F" w:rsidRDefault="00410D4A" w:rsidP="00E664FB">
            <w:pPr>
              <w:spacing w:line="360" w:lineRule="auto"/>
              <w:ind w:firstLine="0"/>
              <w:jc w:val="center"/>
              <w:rPr>
                <w:rFonts w:ascii="Times New Roman" w:hAnsi="Times New Roman" w:cs="Times New Roman"/>
                <w:b/>
                <w:sz w:val="28"/>
                <w:szCs w:val="28"/>
              </w:rPr>
            </w:pPr>
            <w:r w:rsidRPr="008A4D8F">
              <w:rPr>
                <w:rFonts w:ascii="Times New Roman" w:hAnsi="Times New Roman" w:cs="Times New Roman"/>
                <w:b/>
                <w:sz w:val="28"/>
                <w:szCs w:val="28"/>
              </w:rPr>
              <w:t>Возрастная группа</w:t>
            </w:r>
          </w:p>
        </w:tc>
        <w:tc>
          <w:tcPr>
            <w:tcW w:w="6966" w:type="dxa"/>
            <w:gridSpan w:val="3"/>
          </w:tcPr>
          <w:p w:rsidR="00410D4A" w:rsidRPr="008A4D8F" w:rsidRDefault="00410D4A" w:rsidP="00E664FB">
            <w:pPr>
              <w:spacing w:line="360" w:lineRule="auto"/>
              <w:ind w:firstLine="0"/>
              <w:jc w:val="center"/>
              <w:rPr>
                <w:rFonts w:ascii="Times New Roman" w:hAnsi="Times New Roman" w:cs="Times New Roman"/>
                <w:b/>
                <w:sz w:val="28"/>
                <w:szCs w:val="28"/>
              </w:rPr>
            </w:pPr>
            <w:r w:rsidRPr="008A4D8F">
              <w:rPr>
                <w:rFonts w:ascii="Times New Roman" w:hAnsi="Times New Roman" w:cs="Times New Roman"/>
                <w:b/>
                <w:sz w:val="28"/>
                <w:szCs w:val="28"/>
              </w:rPr>
              <w:t>Пол</w:t>
            </w:r>
          </w:p>
        </w:tc>
      </w:tr>
      <w:tr w:rsidR="00410D4A" w:rsidTr="00622E17">
        <w:tc>
          <w:tcPr>
            <w:tcW w:w="2379" w:type="dxa"/>
            <w:vMerge/>
          </w:tcPr>
          <w:p w:rsidR="00410D4A" w:rsidRDefault="00410D4A" w:rsidP="00E664FB">
            <w:pPr>
              <w:spacing w:line="360" w:lineRule="auto"/>
              <w:ind w:firstLine="0"/>
              <w:rPr>
                <w:rFonts w:ascii="Times New Roman" w:hAnsi="Times New Roman" w:cs="Times New Roman"/>
                <w:sz w:val="28"/>
                <w:szCs w:val="28"/>
              </w:rPr>
            </w:pPr>
          </w:p>
        </w:tc>
        <w:tc>
          <w:tcPr>
            <w:tcW w:w="1813" w:type="dxa"/>
          </w:tcPr>
          <w:p w:rsidR="00410D4A" w:rsidRPr="008A4D8F" w:rsidRDefault="00410D4A" w:rsidP="00E664FB">
            <w:pPr>
              <w:spacing w:line="360" w:lineRule="auto"/>
              <w:ind w:firstLine="0"/>
              <w:jc w:val="center"/>
              <w:rPr>
                <w:rFonts w:ascii="Times New Roman" w:hAnsi="Times New Roman" w:cs="Times New Roman"/>
                <w:b/>
                <w:sz w:val="28"/>
                <w:szCs w:val="28"/>
              </w:rPr>
            </w:pPr>
            <w:r w:rsidRPr="008A4D8F">
              <w:rPr>
                <w:rFonts w:ascii="Times New Roman" w:hAnsi="Times New Roman" w:cs="Times New Roman"/>
                <w:b/>
                <w:sz w:val="28"/>
                <w:szCs w:val="28"/>
              </w:rPr>
              <w:t>Мужчин</w:t>
            </w:r>
          </w:p>
        </w:tc>
        <w:tc>
          <w:tcPr>
            <w:tcW w:w="1783" w:type="dxa"/>
          </w:tcPr>
          <w:p w:rsidR="00410D4A" w:rsidRPr="008A4D8F" w:rsidRDefault="00410D4A" w:rsidP="00E664FB">
            <w:pPr>
              <w:spacing w:line="360" w:lineRule="auto"/>
              <w:ind w:firstLine="0"/>
              <w:jc w:val="center"/>
              <w:rPr>
                <w:rFonts w:ascii="Times New Roman" w:hAnsi="Times New Roman" w:cs="Times New Roman"/>
                <w:b/>
                <w:sz w:val="28"/>
                <w:szCs w:val="28"/>
              </w:rPr>
            </w:pPr>
            <w:r w:rsidRPr="008A4D8F">
              <w:rPr>
                <w:rFonts w:ascii="Times New Roman" w:hAnsi="Times New Roman" w:cs="Times New Roman"/>
                <w:b/>
                <w:sz w:val="28"/>
                <w:szCs w:val="28"/>
              </w:rPr>
              <w:t>Женщин</w:t>
            </w:r>
          </w:p>
        </w:tc>
        <w:tc>
          <w:tcPr>
            <w:tcW w:w="3370" w:type="dxa"/>
            <w:shd w:val="clear" w:color="auto" w:fill="D0CECE" w:themeFill="background2" w:themeFillShade="E6"/>
          </w:tcPr>
          <w:p w:rsidR="00410D4A" w:rsidRPr="008A4D8F" w:rsidRDefault="00410D4A" w:rsidP="00E664FB">
            <w:pPr>
              <w:spacing w:line="360" w:lineRule="auto"/>
              <w:ind w:firstLine="0"/>
              <w:jc w:val="center"/>
              <w:rPr>
                <w:rFonts w:ascii="Times New Roman" w:hAnsi="Times New Roman" w:cs="Times New Roman"/>
                <w:b/>
                <w:sz w:val="28"/>
                <w:szCs w:val="28"/>
              </w:rPr>
            </w:pPr>
            <w:r w:rsidRPr="008A4D8F">
              <w:rPr>
                <w:rFonts w:ascii="Times New Roman" w:hAnsi="Times New Roman" w:cs="Times New Roman"/>
                <w:b/>
                <w:sz w:val="28"/>
                <w:szCs w:val="28"/>
              </w:rPr>
              <w:t>Всего</w:t>
            </w:r>
          </w:p>
        </w:tc>
      </w:tr>
      <w:tr w:rsidR="00410D4A" w:rsidTr="00622E17">
        <w:tc>
          <w:tcPr>
            <w:tcW w:w="2379" w:type="dxa"/>
          </w:tcPr>
          <w:p w:rsidR="00410D4A" w:rsidRDefault="008A4D8F"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30-40</w:t>
            </w:r>
            <w:r w:rsidR="000B4843">
              <w:rPr>
                <w:rFonts w:ascii="Times New Roman" w:hAnsi="Times New Roman" w:cs="Times New Roman"/>
                <w:sz w:val="28"/>
                <w:szCs w:val="28"/>
              </w:rPr>
              <w:t xml:space="preserve"> лет</w:t>
            </w:r>
          </w:p>
        </w:tc>
        <w:tc>
          <w:tcPr>
            <w:tcW w:w="1813" w:type="dxa"/>
          </w:tcPr>
          <w:p w:rsidR="00410D4A" w:rsidRDefault="00BA337C" w:rsidP="00E664FB">
            <w:pPr>
              <w:tabs>
                <w:tab w:val="center" w:pos="798"/>
                <w:tab w:val="left" w:pos="1291"/>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t>—</w:t>
            </w:r>
          </w:p>
        </w:tc>
        <w:tc>
          <w:tcPr>
            <w:tcW w:w="1783" w:type="dxa"/>
          </w:tcPr>
          <w:p w:rsidR="00410D4A" w:rsidRDefault="008A4D8F"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370" w:type="dxa"/>
            <w:shd w:val="clear" w:color="auto" w:fill="D0CECE" w:themeFill="background2" w:themeFillShade="E6"/>
          </w:tcPr>
          <w:p w:rsidR="00410D4A" w:rsidRDefault="008A4D8F"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410D4A" w:rsidTr="00622E17">
        <w:tc>
          <w:tcPr>
            <w:tcW w:w="2379" w:type="dxa"/>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41</w:t>
            </w:r>
            <w:r w:rsidR="008A4D8F">
              <w:rPr>
                <w:rFonts w:ascii="Times New Roman" w:hAnsi="Times New Roman" w:cs="Times New Roman"/>
                <w:sz w:val="28"/>
                <w:szCs w:val="28"/>
              </w:rPr>
              <w:t>-50</w:t>
            </w:r>
            <w:r w:rsidR="000B4843">
              <w:rPr>
                <w:rFonts w:ascii="Times New Roman" w:hAnsi="Times New Roman" w:cs="Times New Roman"/>
                <w:sz w:val="28"/>
                <w:szCs w:val="28"/>
              </w:rPr>
              <w:t xml:space="preserve"> лет</w:t>
            </w:r>
          </w:p>
        </w:tc>
        <w:tc>
          <w:tcPr>
            <w:tcW w:w="1813" w:type="dxa"/>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783" w:type="dxa"/>
          </w:tcPr>
          <w:p w:rsidR="00410D4A" w:rsidRDefault="008A4D8F"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370" w:type="dxa"/>
            <w:shd w:val="clear" w:color="auto" w:fill="D0CECE" w:themeFill="background2" w:themeFillShade="E6"/>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410D4A" w:rsidTr="00622E17">
        <w:tc>
          <w:tcPr>
            <w:tcW w:w="2379" w:type="dxa"/>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51</w:t>
            </w:r>
            <w:r w:rsidR="008A4D8F">
              <w:rPr>
                <w:rFonts w:ascii="Times New Roman" w:hAnsi="Times New Roman" w:cs="Times New Roman"/>
                <w:sz w:val="28"/>
                <w:szCs w:val="28"/>
              </w:rPr>
              <w:t>-60</w:t>
            </w:r>
            <w:r w:rsidR="000B4843">
              <w:rPr>
                <w:rFonts w:ascii="Times New Roman" w:hAnsi="Times New Roman" w:cs="Times New Roman"/>
                <w:sz w:val="28"/>
                <w:szCs w:val="28"/>
              </w:rPr>
              <w:t xml:space="preserve"> лет</w:t>
            </w:r>
          </w:p>
        </w:tc>
        <w:tc>
          <w:tcPr>
            <w:tcW w:w="1813" w:type="dxa"/>
          </w:tcPr>
          <w:p w:rsidR="00410D4A" w:rsidRDefault="00BA337C" w:rsidP="00E664FB">
            <w:pPr>
              <w:tabs>
                <w:tab w:val="center" w:pos="798"/>
                <w:tab w:val="left" w:pos="1304"/>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ab/>
              <w:t>—</w:t>
            </w:r>
          </w:p>
        </w:tc>
        <w:tc>
          <w:tcPr>
            <w:tcW w:w="1783" w:type="dxa"/>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370" w:type="dxa"/>
            <w:shd w:val="clear" w:color="auto" w:fill="D0CECE" w:themeFill="background2" w:themeFillShade="E6"/>
          </w:tcPr>
          <w:p w:rsidR="00410D4A"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8A4D8F" w:rsidTr="00622E17">
        <w:tc>
          <w:tcPr>
            <w:tcW w:w="2379" w:type="dxa"/>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61</w:t>
            </w:r>
            <w:r w:rsidR="008A4D8F">
              <w:rPr>
                <w:rFonts w:ascii="Times New Roman" w:hAnsi="Times New Roman" w:cs="Times New Roman"/>
                <w:sz w:val="28"/>
                <w:szCs w:val="28"/>
              </w:rPr>
              <w:t>-70</w:t>
            </w:r>
            <w:r w:rsidR="000B4843">
              <w:rPr>
                <w:rFonts w:ascii="Times New Roman" w:hAnsi="Times New Roman" w:cs="Times New Roman"/>
                <w:sz w:val="28"/>
                <w:szCs w:val="28"/>
              </w:rPr>
              <w:t xml:space="preserve"> лет</w:t>
            </w:r>
          </w:p>
        </w:tc>
        <w:tc>
          <w:tcPr>
            <w:tcW w:w="1813" w:type="dxa"/>
          </w:tcPr>
          <w:p w:rsidR="008A4D8F"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783" w:type="dxa"/>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370" w:type="dxa"/>
            <w:shd w:val="clear" w:color="auto" w:fill="D0CECE" w:themeFill="background2" w:themeFillShade="E6"/>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8A4D8F" w:rsidTr="00622E17">
        <w:tc>
          <w:tcPr>
            <w:tcW w:w="2379" w:type="dxa"/>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71</w:t>
            </w:r>
            <w:r w:rsidR="008A4D8F">
              <w:rPr>
                <w:rFonts w:ascii="Times New Roman" w:hAnsi="Times New Roman" w:cs="Times New Roman"/>
                <w:sz w:val="28"/>
                <w:szCs w:val="28"/>
              </w:rPr>
              <w:t>-80</w:t>
            </w:r>
            <w:r w:rsidR="000B4843">
              <w:rPr>
                <w:rFonts w:ascii="Times New Roman" w:hAnsi="Times New Roman" w:cs="Times New Roman"/>
                <w:sz w:val="28"/>
                <w:szCs w:val="28"/>
              </w:rPr>
              <w:t xml:space="preserve"> лет</w:t>
            </w:r>
          </w:p>
        </w:tc>
        <w:tc>
          <w:tcPr>
            <w:tcW w:w="1813" w:type="dxa"/>
          </w:tcPr>
          <w:p w:rsidR="008A4D8F"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783" w:type="dxa"/>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370" w:type="dxa"/>
            <w:shd w:val="clear" w:color="auto" w:fill="D0CECE" w:themeFill="background2" w:themeFillShade="E6"/>
          </w:tcPr>
          <w:p w:rsidR="008A4D8F" w:rsidRDefault="00DA0A41"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8A4D8F" w:rsidTr="000B4843">
        <w:tc>
          <w:tcPr>
            <w:tcW w:w="2379" w:type="dxa"/>
            <w:shd w:val="clear" w:color="auto" w:fill="D0CECE" w:themeFill="background2" w:themeFillShade="E6"/>
          </w:tcPr>
          <w:p w:rsidR="008A4D8F" w:rsidRPr="000B4843" w:rsidRDefault="00DA0A41" w:rsidP="00E664FB">
            <w:pPr>
              <w:spacing w:line="360" w:lineRule="auto"/>
              <w:ind w:firstLine="0"/>
              <w:jc w:val="center"/>
              <w:rPr>
                <w:rFonts w:ascii="Times New Roman" w:hAnsi="Times New Roman" w:cs="Times New Roman"/>
                <w:b/>
                <w:sz w:val="28"/>
                <w:szCs w:val="28"/>
              </w:rPr>
            </w:pPr>
            <w:r w:rsidRPr="000B4843">
              <w:rPr>
                <w:rFonts w:ascii="Times New Roman" w:hAnsi="Times New Roman" w:cs="Times New Roman"/>
                <w:b/>
                <w:sz w:val="28"/>
                <w:szCs w:val="28"/>
              </w:rPr>
              <w:t>Итого</w:t>
            </w:r>
          </w:p>
        </w:tc>
        <w:tc>
          <w:tcPr>
            <w:tcW w:w="1813" w:type="dxa"/>
            <w:shd w:val="clear" w:color="auto" w:fill="D0CECE" w:themeFill="background2" w:themeFillShade="E6"/>
          </w:tcPr>
          <w:p w:rsidR="008A4D8F" w:rsidRPr="000B4843" w:rsidRDefault="00DA0A41" w:rsidP="00E664FB">
            <w:pPr>
              <w:spacing w:line="360" w:lineRule="auto"/>
              <w:ind w:firstLine="0"/>
              <w:jc w:val="center"/>
              <w:rPr>
                <w:rFonts w:ascii="Times New Roman" w:hAnsi="Times New Roman" w:cs="Times New Roman"/>
                <w:sz w:val="28"/>
                <w:szCs w:val="28"/>
              </w:rPr>
            </w:pPr>
            <w:r w:rsidRPr="000B4843">
              <w:rPr>
                <w:rFonts w:ascii="Times New Roman" w:hAnsi="Times New Roman" w:cs="Times New Roman"/>
                <w:sz w:val="28"/>
                <w:szCs w:val="28"/>
              </w:rPr>
              <w:t>4</w:t>
            </w:r>
          </w:p>
        </w:tc>
        <w:tc>
          <w:tcPr>
            <w:tcW w:w="1783" w:type="dxa"/>
            <w:shd w:val="clear" w:color="auto" w:fill="D0CECE" w:themeFill="background2" w:themeFillShade="E6"/>
          </w:tcPr>
          <w:p w:rsidR="008A4D8F" w:rsidRPr="000B4843" w:rsidRDefault="00DA0A41" w:rsidP="00E664FB">
            <w:pPr>
              <w:spacing w:line="360" w:lineRule="auto"/>
              <w:ind w:firstLine="0"/>
              <w:jc w:val="center"/>
              <w:rPr>
                <w:rFonts w:ascii="Times New Roman" w:hAnsi="Times New Roman" w:cs="Times New Roman"/>
                <w:sz w:val="28"/>
                <w:szCs w:val="28"/>
              </w:rPr>
            </w:pPr>
            <w:r w:rsidRPr="000B4843">
              <w:rPr>
                <w:rFonts w:ascii="Times New Roman" w:hAnsi="Times New Roman" w:cs="Times New Roman"/>
                <w:sz w:val="28"/>
                <w:szCs w:val="28"/>
              </w:rPr>
              <w:t>39</w:t>
            </w:r>
          </w:p>
        </w:tc>
        <w:tc>
          <w:tcPr>
            <w:tcW w:w="3370" w:type="dxa"/>
            <w:shd w:val="clear" w:color="auto" w:fill="D0CECE" w:themeFill="background2" w:themeFillShade="E6"/>
          </w:tcPr>
          <w:p w:rsidR="008A4D8F" w:rsidRPr="000B4843" w:rsidRDefault="00DA0A41" w:rsidP="00E664FB">
            <w:pPr>
              <w:spacing w:line="360" w:lineRule="auto"/>
              <w:ind w:firstLine="0"/>
              <w:jc w:val="center"/>
              <w:rPr>
                <w:rFonts w:ascii="Times New Roman" w:hAnsi="Times New Roman" w:cs="Times New Roman"/>
                <w:sz w:val="28"/>
                <w:szCs w:val="28"/>
              </w:rPr>
            </w:pPr>
            <w:r w:rsidRPr="000B4843">
              <w:rPr>
                <w:rFonts w:ascii="Times New Roman" w:hAnsi="Times New Roman" w:cs="Times New Roman"/>
                <w:sz w:val="28"/>
                <w:szCs w:val="28"/>
              </w:rPr>
              <w:t>43</w:t>
            </w:r>
          </w:p>
        </w:tc>
      </w:tr>
    </w:tbl>
    <w:p w:rsidR="00E664FB" w:rsidRDefault="00E664FB" w:rsidP="00E664FB">
      <w:pPr>
        <w:spacing w:line="360" w:lineRule="auto"/>
        <w:ind w:firstLine="0"/>
        <w:rPr>
          <w:rFonts w:ascii="Times New Roman" w:hAnsi="Times New Roman" w:cs="Times New Roman"/>
          <w:sz w:val="28"/>
          <w:szCs w:val="28"/>
        </w:rPr>
      </w:pPr>
    </w:p>
    <w:p w:rsidR="00DA0A41" w:rsidRDefault="00DA0A41"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Среди пациентов диагноз </w:t>
      </w:r>
      <w:r w:rsidR="00E825E1" w:rsidRPr="00E825E1">
        <w:rPr>
          <w:rFonts w:ascii="Times New Roman" w:hAnsi="Times New Roman" w:cs="Times New Roman"/>
          <w:sz w:val="28"/>
          <w:szCs w:val="28"/>
        </w:rPr>
        <w:t>Сахарный диабет I типа</w:t>
      </w:r>
      <w:r w:rsidR="00E825E1">
        <w:rPr>
          <w:rFonts w:ascii="Times New Roman" w:hAnsi="Times New Roman" w:cs="Times New Roman"/>
          <w:sz w:val="28"/>
          <w:szCs w:val="28"/>
        </w:rPr>
        <w:t xml:space="preserve"> </w:t>
      </w:r>
      <w:r>
        <w:rPr>
          <w:rFonts w:ascii="Times New Roman" w:hAnsi="Times New Roman" w:cs="Times New Roman"/>
          <w:sz w:val="28"/>
          <w:szCs w:val="28"/>
        </w:rPr>
        <w:t>был установлен у одного пациента</w:t>
      </w:r>
      <w:r w:rsidR="005A27FD">
        <w:rPr>
          <w:rFonts w:ascii="Times New Roman" w:hAnsi="Times New Roman" w:cs="Times New Roman"/>
          <w:sz w:val="28"/>
          <w:szCs w:val="28"/>
        </w:rPr>
        <w:t xml:space="preserve"> (2%)</w:t>
      </w:r>
      <w:r w:rsidR="00E825E1">
        <w:rPr>
          <w:rFonts w:ascii="Times New Roman" w:hAnsi="Times New Roman" w:cs="Times New Roman"/>
          <w:sz w:val="28"/>
          <w:szCs w:val="28"/>
        </w:rPr>
        <w:t xml:space="preserve">, </w:t>
      </w:r>
      <w:r w:rsidR="00E825E1" w:rsidRPr="00E825E1">
        <w:rPr>
          <w:rFonts w:ascii="Times New Roman" w:hAnsi="Times New Roman" w:cs="Times New Roman"/>
          <w:sz w:val="28"/>
          <w:szCs w:val="28"/>
        </w:rPr>
        <w:t>Сахарный диабет II типа</w:t>
      </w:r>
      <w:r w:rsidR="00E825E1">
        <w:rPr>
          <w:rFonts w:ascii="Times New Roman" w:hAnsi="Times New Roman" w:cs="Times New Roman"/>
          <w:sz w:val="28"/>
          <w:szCs w:val="28"/>
        </w:rPr>
        <w:t xml:space="preserve"> </w:t>
      </w:r>
      <w:r>
        <w:rPr>
          <w:rFonts w:ascii="Times New Roman" w:hAnsi="Times New Roman" w:cs="Times New Roman"/>
          <w:sz w:val="28"/>
          <w:szCs w:val="28"/>
        </w:rPr>
        <w:t>– у</w:t>
      </w:r>
      <w:r w:rsidR="005A27FD">
        <w:rPr>
          <w:rFonts w:ascii="Times New Roman" w:hAnsi="Times New Roman" w:cs="Times New Roman"/>
          <w:sz w:val="28"/>
          <w:szCs w:val="28"/>
        </w:rPr>
        <w:t xml:space="preserve"> 40 (93%)</w:t>
      </w:r>
      <w:r w:rsidR="00E825E1">
        <w:rPr>
          <w:rFonts w:ascii="Times New Roman" w:hAnsi="Times New Roman" w:cs="Times New Roman"/>
          <w:sz w:val="28"/>
          <w:szCs w:val="28"/>
        </w:rPr>
        <w:t xml:space="preserve">, и </w:t>
      </w:r>
      <w:r w:rsidR="00E825E1" w:rsidRPr="00E825E1">
        <w:rPr>
          <w:rFonts w:ascii="Times New Roman" w:hAnsi="Times New Roman" w:cs="Times New Roman"/>
          <w:sz w:val="28"/>
          <w:szCs w:val="28"/>
        </w:rPr>
        <w:t>Сахар</w:t>
      </w:r>
      <w:r w:rsidR="00E825E1">
        <w:rPr>
          <w:rFonts w:ascii="Times New Roman" w:hAnsi="Times New Roman" w:cs="Times New Roman"/>
          <w:sz w:val="28"/>
          <w:szCs w:val="28"/>
        </w:rPr>
        <w:t>ный диабет при беременности</w:t>
      </w:r>
      <w:r>
        <w:rPr>
          <w:rFonts w:ascii="Times New Roman" w:hAnsi="Times New Roman" w:cs="Times New Roman"/>
          <w:sz w:val="28"/>
          <w:szCs w:val="28"/>
        </w:rPr>
        <w:t xml:space="preserve"> </w:t>
      </w:r>
      <w:r w:rsidR="005A27FD">
        <w:rPr>
          <w:rFonts w:ascii="Times New Roman" w:hAnsi="Times New Roman" w:cs="Times New Roman"/>
          <w:sz w:val="28"/>
          <w:szCs w:val="28"/>
        </w:rPr>
        <w:t>–</w:t>
      </w:r>
      <w:r>
        <w:rPr>
          <w:rFonts w:ascii="Times New Roman" w:hAnsi="Times New Roman" w:cs="Times New Roman"/>
          <w:sz w:val="28"/>
          <w:szCs w:val="28"/>
        </w:rPr>
        <w:t xml:space="preserve"> </w:t>
      </w:r>
      <w:r w:rsidR="005A27FD">
        <w:rPr>
          <w:rFonts w:ascii="Times New Roman" w:hAnsi="Times New Roman" w:cs="Times New Roman"/>
          <w:sz w:val="28"/>
          <w:szCs w:val="28"/>
        </w:rPr>
        <w:t>у двух пациенток (5%).</w:t>
      </w:r>
    </w:p>
    <w:p w:rsidR="005A27FD" w:rsidRDefault="005A27FD" w:rsidP="00E664FB">
      <w:pPr>
        <w:spacing w:line="360" w:lineRule="auto"/>
        <w:rPr>
          <w:rFonts w:ascii="Times New Roman" w:hAnsi="Times New Roman" w:cs="Times New Roman"/>
          <w:sz w:val="28"/>
          <w:szCs w:val="28"/>
        </w:rPr>
      </w:pPr>
      <w:r>
        <w:rPr>
          <w:rFonts w:ascii="Times New Roman" w:hAnsi="Times New Roman" w:cs="Times New Roman"/>
          <w:sz w:val="28"/>
          <w:szCs w:val="28"/>
        </w:rPr>
        <w:t>Что касается заболеваний пародонта, у одного пациента был выявлен хронический локализованный пародонтит</w:t>
      </w:r>
      <w:r w:rsidR="008724B2">
        <w:rPr>
          <w:rFonts w:ascii="Times New Roman" w:hAnsi="Times New Roman" w:cs="Times New Roman"/>
          <w:sz w:val="28"/>
          <w:szCs w:val="28"/>
        </w:rPr>
        <w:t xml:space="preserve"> (2%)</w:t>
      </w:r>
      <w:r>
        <w:rPr>
          <w:rFonts w:ascii="Times New Roman" w:hAnsi="Times New Roman" w:cs="Times New Roman"/>
          <w:sz w:val="28"/>
          <w:szCs w:val="28"/>
        </w:rPr>
        <w:t xml:space="preserve">, у остальных 42 – </w:t>
      </w:r>
      <w:proofErr w:type="spellStart"/>
      <w:r>
        <w:rPr>
          <w:rFonts w:ascii="Times New Roman" w:hAnsi="Times New Roman" w:cs="Times New Roman"/>
          <w:sz w:val="28"/>
          <w:szCs w:val="28"/>
        </w:rPr>
        <w:t>генерализованные</w:t>
      </w:r>
      <w:proofErr w:type="spellEnd"/>
      <w:r>
        <w:rPr>
          <w:rFonts w:ascii="Times New Roman" w:hAnsi="Times New Roman" w:cs="Times New Roman"/>
          <w:sz w:val="28"/>
          <w:szCs w:val="28"/>
        </w:rPr>
        <w:t xml:space="preserve"> формы пародонтита</w:t>
      </w:r>
      <w:r w:rsidR="008724B2">
        <w:rPr>
          <w:rFonts w:ascii="Times New Roman" w:hAnsi="Times New Roman" w:cs="Times New Roman"/>
          <w:sz w:val="28"/>
          <w:szCs w:val="28"/>
        </w:rPr>
        <w:t xml:space="preserve"> (98%)</w:t>
      </w:r>
      <w:r w:rsidR="008B58FC">
        <w:rPr>
          <w:rFonts w:ascii="Times New Roman" w:hAnsi="Times New Roman" w:cs="Times New Roman"/>
          <w:sz w:val="28"/>
          <w:szCs w:val="28"/>
        </w:rPr>
        <w:t>. По тяжести течения выявлено следующее:</w:t>
      </w:r>
      <w:r w:rsidR="00B109FD">
        <w:rPr>
          <w:rFonts w:ascii="Times New Roman" w:hAnsi="Times New Roman" w:cs="Times New Roman"/>
          <w:sz w:val="28"/>
          <w:szCs w:val="28"/>
        </w:rPr>
        <w:t xml:space="preserve"> у 11</w:t>
      </w:r>
      <w:r>
        <w:rPr>
          <w:rFonts w:ascii="Times New Roman" w:hAnsi="Times New Roman" w:cs="Times New Roman"/>
          <w:sz w:val="28"/>
          <w:szCs w:val="28"/>
        </w:rPr>
        <w:t xml:space="preserve"> –</w:t>
      </w:r>
      <w:r w:rsidR="008B58FC">
        <w:rPr>
          <w:rFonts w:ascii="Times New Roman" w:hAnsi="Times New Roman" w:cs="Times New Roman"/>
          <w:sz w:val="28"/>
          <w:szCs w:val="28"/>
        </w:rPr>
        <w:t xml:space="preserve"> пародонтит</w:t>
      </w:r>
      <w:r>
        <w:rPr>
          <w:rFonts w:ascii="Times New Roman" w:hAnsi="Times New Roman" w:cs="Times New Roman"/>
          <w:sz w:val="28"/>
          <w:szCs w:val="28"/>
        </w:rPr>
        <w:t xml:space="preserve"> лёгкой степени</w:t>
      </w:r>
      <w:r w:rsidR="00B109FD">
        <w:rPr>
          <w:rFonts w:ascii="Times New Roman" w:hAnsi="Times New Roman" w:cs="Times New Roman"/>
          <w:sz w:val="28"/>
          <w:szCs w:val="28"/>
        </w:rPr>
        <w:t xml:space="preserve"> (26</w:t>
      </w:r>
      <w:r w:rsidR="008B58FC">
        <w:rPr>
          <w:rFonts w:ascii="Times New Roman" w:hAnsi="Times New Roman" w:cs="Times New Roman"/>
          <w:sz w:val="28"/>
          <w:szCs w:val="28"/>
        </w:rPr>
        <w:t>%)</w:t>
      </w:r>
      <w:r w:rsidR="00B109FD">
        <w:rPr>
          <w:rFonts w:ascii="Times New Roman" w:hAnsi="Times New Roman" w:cs="Times New Roman"/>
          <w:sz w:val="28"/>
          <w:szCs w:val="28"/>
        </w:rPr>
        <w:t>, у 16</w:t>
      </w:r>
      <w:r>
        <w:rPr>
          <w:rFonts w:ascii="Times New Roman" w:hAnsi="Times New Roman" w:cs="Times New Roman"/>
          <w:sz w:val="28"/>
          <w:szCs w:val="28"/>
        </w:rPr>
        <w:t xml:space="preserve"> – средней степени тяжести</w:t>
      </w:r>
      <w:r w:rsidR="00B109FD">
        <w:rPr>
          <w:rFonts w:ascii="Times New Roman" w:hAnsi="Times New Roman" w:cs="Times New Roman"/>
          <w:sz w:val="28"/>
          <w:szCs w:val="28"/>
        </w:rPr>
        <w:t xml:space="preserve"> (37</w:t>
      </w:r>
      <w:r w:rsidR="008B58FC">
        <w:rPr>
          <w:rFonts w:ascii="Times New Roman" w:hAnsi="Times New Roman" w:cs="Times New Roman"/>
          <w:sz w:val="28"/>
          <w:szCs w:val="28"/>
        </w:rPr>
        <w:t>%)</w:t>
      </w:r>
      <w:r>
        <w:rPr>
          <w:rFonts w:ascii="Times New Roman" w:hAnsi="Times New Roman" w:cs="Times New Roman"/>
          <w:sz w:val="28"/>
          <w:szCs w:val="28"/>
        </w:rPr>
        <w:t>,</w:t>
      </w:r>
      <w:r w:rsidR="008724B2">
        <w:rPr>
          <w:rFonts w:ascii="Times New Roman" w:hAnsi="Times New Roman" w:cs="Times New Roman"/>
          <w:sz w:val="28"/>
          <w:szCs w:val="28"/>
        </w:rPr>
        <w:t xml:space="preserve"> и у 16</w:t>
      </w:r>
      <w:r>
        <w:rPr>
          <w:rFonts w:ascii="Times New Roman" w:hAnsi="Times New Roman" w:cs="Times New Roman"/>
          <w:sz w:val="28"/>
          <w:szCs w:val="28"/>
        </w:rPr>
        <w:t xml:space="preserve"> – тяжёлой степени</w:t>
      </w:r>
      <w:r w:rsidR="00B109FD">
        <w:rPr>
          <w:rFonts w:ascii="Times New Roman" w:hAnsi="Times New Roman" w:cs="Times New Roman"/>
          <w:sz w:val="28"/>
          <w:szCs w:val="28"/>
        </w:rPr>
        <w:t xml:space="preserve"> (37</w:t>
      </w:r>
      <w:r w:rsidR="008B58FC">
        <w:rPr>
          <w:rFonts w:ascii="Times New Roman" w:hAnsi="Times New Roman" w:cs="Times New Roman"/>
          <w:sz w:val="28"/>
          <w:szCs w:val="28"/>
        </w:rPr>
        <w:t>%)</w:t>
      </w:r>
      <w:r>
        <w:rPr>
          <w:rFonts w:ascii="Times New Roman" w:hAnsi="Times New Roman" w:cs="Times New Roman"/>
          <w:sz w:val="28"/>
          <w:szCs w:val="28"/>
        </w:rPr>
        <w:t>.</w:t>
      </w:r>
    </w:p>
    <w:p w:rsidR="00E664FB" w:rsidRDefault="00E664FB">
      <w:pPr>
        <w:rPr>
          <w:rFonts w:ascii="Times New Roman" w:hAnsi="Times New Roman" w:cs="Times New Roman"/>
          <w:sz w:val="28"/>
          <w:szCs w:val="28"/>
        </w:rPr>
      </w:pPr>
      <w:r>
        <w:rPr>
          <w:rFonts w:ascii="Times New Roman" w:hAnsi="Times New Roman" w:cs="Times New Roman"/>
          <w:sz w:val="28"/>
          <w:szCs w:val="28"/>
        </w:rPr>
        <w:br w:type="page"/>
      </w:r>
    </w:p>
    <w:p w:rsidR="005A27FD" w:rsidRDefault="005A27FD"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2. Распределение пациентов по степени тяжести пародонтита, полу и возрасту</w:t>
      </w:r>
    </w:p>
    <w:tbl>
      <w:tblPr>
        <w:tblStyle w:val="ab"/>
        <w:tblW w:w="10065" w:type="dxa"/>
        <w:jc w:val="center"/>
        <w:tblLayout w:type="fixed"/>
        <w:tblLook w:val="04A0" w:firstRow="1" w:lastRow="0" w:firstColumn="1" w:lastColumn="0" w:noHBand="0" w:noVBand="1"/>
      </w:tblPr>
      <w:tblGrid>
        <w:gridCol w:w="1134"/>
        <w:gridCol w:w="426"/>
        <w:gridCol w:w="425"/>
        <w:gridCol w:w="567"/>
        <w:gridCol w:w="425"/>
        <w:gridCol w:w="426"/>
        <w:gridCol w:w="567"/>
        <w:gridCol w:w="425"/>
        <w:gridCol w:w="425"/>
        <w:gridCol w:w="567"/>
        <w:gridCol w:w="425"/>
        <w:gridCol w:w="426"/>
        <w:gridCol w:w="567"/>
        <w:gridCol w:w="425"/>
        <w:gridCol w:w="425"/>
        <w:gridCol w:w="567"/>
        <w:gridCol w:w="425"/>
        <w:gridCol w:w="567"/>
        <w:gridCol w:w="851"/>
      </w:tblGrid>
      <w:tr w:rsidR="000B4843" w:rsidTr="00622E17">
        <w:trPr>
          <w:trHeight w:val="419"/>
          <w:jc w:val="center"/>
        </w:trPr>
        <w:tc>
          <w:tcPr>
            <w:tcW w:w="1134" w:type="dxa"/>
            <w:vMerge w:val="restart"/>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 xml:space="preserve">Степень тяжести </w:t>
            </w:r>
            <w:proofErr w:type="spellStart"/>
            <w:proofErr w:type="gramStart"/>
            <w:r w:rsidRPr="00B109FD">
              <w:rPr>
                <w:rFonts w:ascii="Times New Roman" w:hAnsi="Times New Roman" w:cs="Times New Roman"/>
                <w:b/>
              </w:rPr>
              <w:t>пародон</w:t>
            </w:r>
            <w:r w:rsidR="00E5753A">
              <w:rPr>
                <w:rFonts w:ascii="Times New Roman" w:hAnsi="Times New Roman" w:cs="Times New Roman"/>
                <w:b/>
              </w:rPr>
              <w:t>-</w:t>
            </w:r>
            <w:r w:rsidRPr="00B109FD">
              <w:rPr>
                <w:rFonts w:ascii="Times New Roman" w:hAnsi="Times New Roman" w:cs="Times New Roman"/>
                <w:b/>
              </w:rPr>
              <w:t>тита</w:t>
            </w:r>
            <w:proofErr w:type="spellEnd"/>
            <w:proofErr w:type="gramEnd"/>
          </w:p>
        </w:tc>
        <w:tc>
          <w:tcPr>
            <w:tcW w:w="7088" w:type="dxa"/>
            <w:gridSpan w:val="15"/>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Возраст</w:t>
            </w:r>
          </w:p>
        </w:tc>
        <w:tc>
          <w:tcPr>
            <w:tcW w:w="1843" w:type="dxa"/>
            <w:gridSpan w:val="3"/>
            <w:vMerge w:val="restart"/>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Итог</w:t>
            </w:r>
          </w:p>
        </w:tc>
      </w:tr>
      <w:tr w:rsidR="000B4843" w:rsidTr="00622E17">
        <w:trPr>
          <w:trHeight w:val="439"/>
          <w:jc w:val="center"/>
        </w:trPr>
        <w:tc>
          <w:tcPr>
            <w:tcW w:w="1134" w:type="dxa"/>
            <w:vMerge/>
          </w:tcPr>
          <w:p w:rsidR="000B4843" w:rsidRPr="00B109FD" w:rsidRDefault="000B4843" w:rsidP="00E664FB">
            <w:pPr>
              <w:spacing w:line="360" w:lineRule="auto"/>
              <w:ind w:firstLine="0"/>
              <w:jc w:val="center"/>
              <w:rPr>
                <w:rFonts w:ascii="Times New Roman" w:hAnsi="Times New Roman" w:cs="Times New Roman"/>
                <w:b/>
              </w:rPr>
            </w:pPr>
          </w:p>
        </w:tc>
        <w:tc>
          <w:tcPr>
            <w:tcW w:w="1418" w:type="dxa"/>
            <w:gridSpan w:val="3"/>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30-40</w:t>
            </w:r>
            <w:r>
              <w:rPr>
                <w:rFonts w:ascii="Times New Roman" w:hAnsi="Times New Roman" w:cs="Times New Roman"/>
                <w:b/>
              </w:rPr>
              <w:t xml:space="preserve"> лет</w:t>
            </w:r>
          </w:p>
        </w:tc>
        <w:tc>
          <w:tcPr>
            <w:tcW w:w="1418" w:type="dxa"/>
            <w:gridSpan w:val="3"/>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41-50</w:t>
            </w:r>
            <w:r>
              <w:rPr>
                <w:rFonts w:ascii="Times New Roman" w:hAnsi="Times New Roman" w:cs="Times New Roman"/>
                <w:b/>
              </w:rPr>
              <w:t xml:space="preserve"> лет</w:t>
            </w:r>
          </w:p>
        </w:tc>
        <w:tc>
          <w:tcPr>
            <w:tcW w:w="1417" w:type="dxa"/>
            <w:gridSpan w:val="3"/>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51-60</w:t>
            </w:r>
            <w:r>
              <w:rPr>
                <w:rFonts w:ascii="Times New Roman" w:hAnsi="Times New Roman" w:cs="Times New Roman"/>
                <w:b/>
              </w:rPr>
              <w:t xml:space="preserve"> лет</w:t>
            </w:r>
          </w:p>
        </w:tc>
        <w:tc>
          <w:tcPr>
            <w:tcW w:w="1418" w:type="dxa"/>
            <w:gridSpan w:val="3"/>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61-70</w:t>
            </w:r>
            <w:r>
              <w:rPr>
                <w:rFonts w:ascii="Times New Roman" w:hAnsi="Times New Roman" w:cs="Times New Roman"/>
                <w:b/>
              </w:rPr>
              <w:t xml:space="preserve"> лет</w:t>
            </w:r>
          </w:p>
        </w:tc>
        <w:tc>
          <w:tcPr>
            <w:tcW w:w="1417" w:type="dxa"/>
            <w:gridSpan w:val="3"/>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71-80</w:t>
            </w:r>
            <w:r>
              <w:rPr>
                <w:rFonts w:ascii="Times New Roman" w:hAnsi="Times New Roman" w:cs="Times New Roman"/>
                <w:b/>
              </w:rPr>
              <w:t xml:space="preserve"> лет</w:t>
            </w:r>
          </w:p>
        </w:tc>
        <w:tc>
          <w:tcPr>
            <w:tcW w:w="1843" w:type="dxa"/>
            <w:gridSpan w:val="3"/>
            <w:vMerge/>
          </w:tcPr>
          <w:p w:rsidR="000B4843" w:rsidRPr="00B109FD" w:rsidRDefault="000B4843" w:rsidP="00E664FB">
            <w:pPr>
              <w:spacing w:line="360" w:lineRule="auto"/>
              <w:ind w:firstLine="0"/>
              <w:jc w:val="center"/>
              <w:rPr>
                <w:rFonts w:ascii="Times New Roman" w:hAnsi="Times New Roman" w:cs="Times New Roman"/>
                <w:b/>
              </w:rPr>
            </w:pPr>
          </w:p>
        </w:tc>
      </w:tr>
      <w:tr w:rsidR="000B4843" w:rsidTr="00622E17">
        <w:trPr>
          <w:trHeight w:val="439"/>
          <w:jc w:val="center"/>
        </w:trPr>
        <w:tc>
          <w:tcPr>
            <w:tcW w:w="1134" w:type="dxa"/>
            <w:vMerge/>
          </w:tcPr>
          <w:p w:rsidR="000B4843" w:rsidRPr="00B109FD" w:rsidRDefault="000B4843" w:rsidP="00E664FB">
            <w:pPr>
              <w:spacing w:line="360" w:lineRule="auto"/>
              <w:ind w:firstLine="0"/>
              <w:jc w:val="center"/>
              <w:rPr>
                <w:rFonts w:ascii="Times New Roman" w:hAnsi="Times New Roman" w:cs="Times New Roman"/>
                <w:b/>
              </w:rPr>
            </w:pPr>
          </w:p>
        </w:tc>
        <w:tc>
          <w:tcPr>
            <w:tcW w:w="7088" w:type="dxa"/>
            <w:gridSpan w:val="15"/>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Пол</w:t>
            </w:r>
          </w:p>
        </w:tc>
        <w:tc>
          <w:tcPr>
            <w:tcW w:w="1843" w:type="dxa"/>
            <w:gridSpan w:val="3"/>
            <w:vMerge/>
          </w:tcPr>
          <w:p w:rsidR="000B4843" w:rsidRPr="00B109FD" w:rsidRDefault="000B4843" w:rsidP="00E664FB">
            <w:pPr>
              <w:spacing w:line="360" w:lineRule="auto"/>
              <w:ind w:firstLine="0"/>
              <w:jc w:val="center"/>
              <w:rPr>
                <w:rFonts w:ascii="Times New Roman" w:hAnsi="Times New Roman" w:cs="Times New Roman"/>
                <w:b/>
              </w:rPr>
            </w:pPr>
          </w:p>
        </w:tc>
      </w:tr>
      <w:tr w:rsidR="00622E17" w:rsidTr="00622E17">
        <w:trPr>
          <w:trHeight w:val="459"/>
          <w:jc w:val="center"/>
        </w:trPr>
        <w:tc>
          <w:tcPr>
            <w:tcW w:w="1134" w:type="dxa"/>
            <w:vMerge/>
          </w:tcPr>
          <w:p w:rsidR="000B4843" w:rsidRPr="00B109FD" w:rsidRDefault="000B4843" w:rsidP="00E664FB">
            <w:pPr>
              <w:spacing w:line="360" w:lineRule="auto"/>
              <w:ind w:firstLine="0"/>
              <w:jc w:val="center"/>
              <w:rPr>
                <w:rFonts w:ascii="Times New Roman" w:hAnsi="Times New Roman" w:cs="Times New Roman"/>
                <w:b/>
              </w:rPr>
            </w:pPr>
          </w:p>
        </w:tc>
        <w:tc>
          <w:tcPr>
            <w:tcW w:w="426"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М</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Ж</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Всего</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М</w:t>
            </w:r>
          </w:p>
        </w:tc>
        <w:tc>
          <w:tcPr>
            <w:tcW w:w="426"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Ж</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Всего</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М</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Ж</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Всего</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М</w:t>
            </w:r>
          </w:p>
        </w:tc>
        <w:tc>
          <w:tcPr>
            <w:tcW w:w="426"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Ж</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Всего</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М</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Ж</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b/>
              </w:rPr>
            </w:pPr>
            <w:r w:rsidRPr="00B109FD">
              <w:rPr>
                <w:rFonts w:ascii="Times New Roman" w:hAnsi="Times New Roman" w:cs="Times New Roman"/>
                <w:b/>
              </w:rPr>
              <w:t>Всего</w:t>
            </w:r>
          </w:p>
        </w:tc>
        <w:tc>
          <w:tcPr>
            <w:tcW w:w="425" w:type="dxa"/>
          </w:tcPr>
          <w:p w:rsidR="000B4843" w:rsidRPr="00B109FD" w:rsidRDefault="000B4843" w:rsidP="00E664FB">
            <w:pPr>
              <w:spacing w:line="360" w:lineRule="auto"/>
              <w:ind w:firstLine="0"/>
              <w:jc w:val="center"/>
              <w:rPr>
                <w:rFonts w:ascii="Times New Roman" w:hAnsi="Times New Roman" w:cs="Times New Roman"/>
                <w:b/>
              </w:rPr>
            </w:pPr>
            <w:r>
              <w:rPr>
                <w:rFonts w:ascii="Times New Roman" w:hAnsi="Times New Roman" w:cs="Times New Roman"/>
                <w:b/>
              </w:rPr>
              <w:t>М</w:t>
            </w:r>
          </w:p>
        </w:tc>
        <w:tc>
          <w:tcPr>
            <w:tcW w:w="567" w:type="dxa"/>
          </w:tcPr>
          <w:p w:rsidR="000B4843" w:rsidRPr="00B109FD" w:rsidRDefault="000B4843" w:rsidP="00E664FB">
            <w:pPr>
              <w:spacing w:line="360" w:lineRule="auto"/>
              <w:ind w:firstLine="0"/>
              <w:jc w:val="center"/>
              <w:rPr>
                <w:rFonts w:ascii="Times New Roman" w:hAnsi="Times New Roman" w:cs="Times New Roman"/>
                <w:b/>
              </w:rPr>
            </w:pPr>
            <w:r>
              <w:rPr>
                <w:rFonts w:ascii="Times New Roman" w:hAnsi="Times New Roman" w:cs="Times New Roman"/>
                <w:b/>
              </w:rPr>
              <w:t>Ж</w:t>
            </w:r>
          </w:p>
        </w:tc>
        <w:tc>
          <w:tcPr>
            <w:tcW w:w="851" w:type="dxa"/>
            <w:shd w:val="clear" w:color="auto" w:fill="D0CECE" w:themeFill="background2" w:themeFillShade="E6"/>
          </w:tcPr>
          <w:p w:rsidR="000B4843" w:rsidRPr="00B109FD" w:rsidRDefault="000B4843" w:rsidP="00E664FB">
            <w:pPr>
              <w:spacing w:line="360" w:lineRule="auto"/>
              <w:ind w:firstLine="0"/>
              <w:jc w:val="center"/>
              <w:rPr>
                <w:rFonts w:ascii="Times New Roman" w:hAnsi="Times New Roman" w:cs="Times New Roman"/>
                <w:b/>
              </w:rPr>
            </w:pPr>
            <w:r>
              <w:rPr>
                <w:rFonts w:ascii="Times New Roman" w:hAnsi="Times New Roman" w:cs="Times New Roman"/>
                <w:b/>
              </w:rPr>
              <w:t>Всего</w:t>
            </w:r>
          </w:p>
        </w:tc>
      </w:tr>
      <w:tr w:rsidR="00622E17" w:rsidTr="00622E17">
        <w:trPr>
          <w:trHeight w:val="419"/>
          <w:jc w:val="center"/>
        </w:trPr>
        <w:tc>
          <w:tcPr>
            <w:tcW w:w="1134"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Лёгкая</w:t>
            </w:r>
          </w:p>
        </w:tc>
        <w:tc>
          <w:tcPr>
            <w:tcW w:w="426"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426"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6</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1</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1</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6"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567" w:type="dxa"/>
            <w:shd w:val="clear" w:color="auto" w:fill="auto"/>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3</w:t>
            </w:r>
          </w:p>
        </w:tc>
        <w:tc>
          <w:tcPr>
            <w:tcW w:w="567" w:type="dxa"/>
          </w:tcPr>
          <w:p w:rsidR="000B4843"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8</w:t>
            </w:r>
          </w:p>
        </w:tc>
        <w:tc>
          <w:tcPr>
            <w:tcW w:w="851" w:type="dxa"/>
            <w:shd w:val="clear" w:color="auto" w:fill="D0CECE" w:themeFill="background2" w:themeFillShade="E6"/>
          </w:tcPr>
          <w:p w:rsidR="000B4843"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11</w:t>
            </w:r>
          </w:p>
        </w:tc>
      </w:tr>
      <w:tr w:rsidR="00622E17" w:rsidTr="00622E17">
        <w:trPr>
          <w:trHeight w:val="419"/>
          <w:jc w:val="center"/>
        </w:trPr>
        <w:tc>
          <w:tcPr>
            <w:tcW w:w="1134"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Средняя</w:t>
            </w:r>
          </w:p>
        </w:tc>
        <w:tc>
          <w:tcPr>
            <w:tcW w:w="426"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567" w:type="dxa"/>
            <w:shd w:val="clear" w:color="auto" w:fill="auto"/>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6"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6"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8</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8</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567" w:type="dxa"/>
            <w:shd w:val="clear" w:color="auto" w:fill="auto"/>
          </w:tcPr>
          <w:p w:rsidR="000B4843" w:rsidRPr="00B109FD" w:rsidRDefault="000B4843" w:rsidP="00E664FB">
            <w:pPr>
              <w:spacing w:line="360" w:lineRule="auto"/>
              <w:ind w:firstLine="0"/>
              <w:jc w:val="center"/>
              <w:rPr>
                <w:rFonts w:ascii="Times New Roman" w:hAnsi="Times New Roman" w:cs="Times New Roman"/>
              </w:rPr>
            </w:pPr>
            <w:r w:rsidRPr="00B109FD">
              <w:rPr>
                <w:rFonts w:ascii="Times New Roman" w:hAnsi="Times New Roman" w:cs="Times New Roman"/>
              </w:rPr>
              <w:t>3</w:t>
            </w:r>
          </w:p>
        </w:tc>
        <w:tc>
          <w:tcPr>
            <w:tcW w:w="425" w:type="dxa"/>
          </w:tcPr>
          <w:p w:rsidR="000B4843"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567" w:type="dxa"/>
          </w:tcPr>
          <w:p w:rsidR="000B4843"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16</w:t>
            </w:r>
          </w:p>
        </w:tc>
        <w:tc>
          <w:tcPr>
            <w:tcW w:w="851" w:type="dxa"/>
            <w:shd w:val="clear" w:color="auto" w:fill="D0CECE" w:themeFill="background2" w:themeFillShade="E6"/>
          </w:tcPr>
          <w:p w:rsidR="000B4843"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16</w:t>
            </w:r>
          </w:p>
        </w:tc>
      </w:tr>
      <w:tr w:rsidR="00622E17" w:rsidTr="00622E17">
        <w:trPr>
          <w:trHeight w:val="419"/>
          <w:jc w:val="center"/>
        </w:trPr>
        <w:tc>
          <w:tcPr>
            <w:tcW w:w="1134"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Тяжёлая</w:t>
            </w:r>
          </w:p>
        </w:tc>
        <w:tc>
          <w:tcPr>
            <w:tcW w:w="426" w:type="dxa"/>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567" w:type="dxa"/>
            <w:shd w:val="clear" w:color="auto" w:fill="auto"/>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1</w:t>
            </w:r>
          </w:p>
        </w:tc>
        <w:tc>
          <w:tcPr>
            <w:tcW w:w="426"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1</w:t>
            </w:r>
          </w:p>
        </w:tc>
        <w:tc>
          <w:tcPr>
            <w:tcW w:w="567" w:type="dxa"/>
            <w:shd w:val="clear" w:color="auto" w:fill="auto"/>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425" w:type="dxa"/>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5</w:t>
            </w:r>
          </w:p>
        </w:tc>
        <w:tc>
          <w:tcPr>
            <w:tcW w:w="567" w:type="dxa"/>
            <w:shd w:val="clear" w:color="auto" w:fill="auto"/>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5</w:t>
            </w:r>
          </w:p>
        </w:tc>
        <w:tc>
          <w:tcPr>
            <w:tcW w:w="425" w:type="dxa"/>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6"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5</w:t>
            </w:r>
          </w:p>
        </w:tc>
        <w:tc>
          <w:tcPr>
            <w:tcW w:w="567" w:type="dxa"/>
            <w:shd w:val="clear" w:color="auto" w:fill="auto"/>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5</w:t>
            </w:r>
          </w:p>
        </w:tc>
        <w:tc>
          <w:tcPr>
            <w:tcW w:w="425" w:type="dxa"/>
          </w:tcPr>
          <w:p w:rsidR="00B109FD" w:rsidRPr="00B109FD" w:rsidRDefault="00BA337C" w:rsidP="00E664FB">
            <w:pPr>
              <w:spacing w:line="360" w:lineRule="auto"/>
              <w:ind w:firstLine="0"/>
              <w:jc w:val="center"/>
              <w:rPr>
                <w:rFonts w:ascii="Times New Roman" w:hAnsi="Times New Roman" w:cs="Times New Roman"/>
              </w:rPr>
            </w:pPr>
            <w:r>
              <w:rPr>
                <w:rFonts w:ascii="Times New Roman" w:hAnsi="Times New Roman" w:cs="Times New Roman"/>
              </w:rPr>
              <w:t>—</w:t>
            </w:r>
          </w:p>
        </w:tc>
        <w:tc>
          <w:tcPr>
            <w:tcW w:w="425" w:type="dxa"/>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4</w:t>
            </w:r>
          </w:p>
        </w:tc>
        <w:tc>
          <w:tcPr>
            <w:tcW w:w="567" w:type="dxa"/>
            <w:shd w:val="clear" w:color="auto" w:fill="auto"/>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4</w:t>
            </w:r>
          </w:p>
        </w:tc>
        <w:tc>
          <w:tcPr>
            <w:tcW w:w="425" w:type="dxa"/>
          </w:tcPr>
          <w:p w:rsidR="00B109FD" w:rsidRPr="00B109FD" w:rsidRDefault="00B109FD" w:rsidP="00E664FB">
            <w:pPr>
              <w:spacing w:line="360" w:lineRule="auto"/>
              <w:ind w:firstLine="0"/>
              <w:jc w:val="center"/>
              <w:rPr>
                <w:rFonts w:ascii="Times New Roman" w:hAnsi="Times New Roman" w:cs="Times New Roman"/>
              </w:rPr>
            </w:pPr>
            <w:r>
              <w:rPr>
                <w:rFonts w:ascii="Times New Roman" w:hAnsi="Times New Roman" w:cs="Times New Roman"/>
              </w:rPr>
              <w:t>1</w:t>
            </w:r>
          </w:p>
        </w:tc>
        <w:tc>
          <w:tcPr>
            <w:tcW w:w="567" w:type="dxa"/>
          </w:tcPr>
          <w:p w:rsidR="00B109FD" w:rsidRPr="00B109FD" w:rsidRDefault="000B4843" w:rsidP="00E664FB">
            <w:pPr>
              <w:spacing w:line="360" w:lineRule="auto"/>
              <w:ind w:firstLine="0"/>
              <w:jc w:val="center"/>
              <w:rPr>
                <w:rFonts w:ascii="Times New Roman" w:hAnsi="Times New Roman" w:cs="Times New Roman"/>
              </w:rPr>
            </w:pPr>
            <w:r>
              <w:rPr>
                <w:rFonts w:ascii="Times New Roman" w:hAnsi="Times New Roman" w:cs="Times New Roman"/>
              </w:rPr>
              <w:t>15</w:t>
            </w:r>
          </w:p>
        </w:tc>
        <w:tc>
          <w:tcPr>
            <w:tcW w:w="851" w:type="dxa"/>
            <w:shd w:val="clear" w:color="auto" w:fill="D0CECE" w:themeFill="background2" w:themeFillShade="E6"/>
          </w:tcPr>
          <w:p w:rsidR="00B109FD" w:rsidRPr="00B109FD" w:rsidRDefault="00F4404E" w:rsidP="00E664FB">
            <w:pPr>
              <w:spacing w:line="360" w:lineRule="auto"/>
              <w:ind w:firstLine="0"/>
              <w:jc w:val="center"/>
              <w:rPr>
                <w:rFonts w:ascii="Times New Roman" w:hAnsi="Times New Roman" w:cs="Times New Roman"/>
              </w:rPr>
            </w:pPr>
            <w:r>
              <w:rPr>
                <w:rFonts w:ascii="Times New Roman" w:hAnsi="Times New Roman" w:cs="Times New Roman"/>
              </w:rPr>
              <w:t>16</w:t>
            </w:r>
          </w:p>
        </w:tc>
      </w:tr>
      <w:tr w:rsidR="00622E17" w:rsidTr="00622E17">
        <w:trPr>
          <w:trHeight w:val="457"/>
          <w:jc w:val="center"/>
        </w:trPr>
        <w:tc>
          <w:tcPr>
            <w:tcW w:w="1134" w:type="dxa"/>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Итого</w:t>
            </w:r>
          </w:p>
        </w:tc>
        <w:tc>
          <w:tcPr>
            <w:tcW w:w="1418" w:type="dxa"/>
            <w:gridSpan w:val="3"/>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2</w:t>
            </w:r>
          </w:p>
        </w:tc>
        <w:tc>
          <w:tcPr>
            <w:tcW w:w="1418" w:type="dxa"/>
            <w:gridSpan w:val="3"/>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11</w:t>
            </w:r>
          </w:p>
        </w:tc>
        <w:tc>
          <w:tcPr>
            <w:tcW w:w="1417" w:type="dxa"/>
            <w:gridSpan w:val="3"/>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8</w:t>
            </w:r>
          </w:p>
        </w:tc>
        <w:tc>
          <w:tcPr>
            <w:tcW w:w="1418" w:type="dxa"/>
            <w:gridSpan w:val="3"/>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15</w:t>
            </w:r>
          </w:p>
        </w:tc>
        <w:tc>
          <w:tcPr>
            <w:tcW w:w="1417" w:type="dxa"/>
            <w:gridSpan w:val="3"/>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sidRPr="00B109FD">
              <w:rPr>
                <w:rFonts w:ascii="Times New Roman" w:hAnsi="Times New Roman" w:cs="Times New Roman"/>
              </w:rPr>
              <w:t>7</w:t>
            </w:r>
          </w:p>
        </w:tc>
        <w:tc>
          <w:tcPr>
            <w:tcW w:w="425" w:type="dxa"/>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Pr>
                <w:rFonts w:ascii="Times New Roman" w:hAnsi="Times New Roman" w:cs="Times New Roman"/>
              </w:rPr>
              <w:t>4</w:t>
            </w:r>
          </w:p>
        </w:tc>
        <w:tc>
          <w:tcPr>
            <w:tcW w:w="567" w:type="dxa"/>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Pr>
                <w:rFonts w:ascii="Times New Roman" w:hAnsi="Times New Roman" w:cs="Times New Roman"/>
              </w:rPr>
              <w:t>39</w:t>
            </w:r>
          </w:p>
        </w:tc>
        <w:tc>
          <w:tcPr>
            <w:tcW w:w="851" w:type="dxa"/>
            <w:shd w:val="clear" w:color="auto" w:fill="D0CECE" w:themeFill="background2" w:themeFillShade="E6"/>
          </w:tcPr>
          <w:p w:rsidR="00B109FD" w:rsidRPr="00B109FD" w:rsidRDefault="00B109FD" w:rsidP="00E664FB">
            <w:pPr>
              <w:spacing w:line="360" w:lineRule="auto"/>
              <w:ind w:firstLine="0"/>
              <w:jc w:val="center"/>
              <w:rPr>
                <w:rFonts w:ascii="Times New Roman" w:hAnsi="Times New Roman" w:cs="Times New Roman"/>
              </w:rPr>
            </w:pPr>
            <w:r>
              <w:rPr>
                <w:rFonts w:ascii="Times New Roman" w:hAnsi="Times New Roman" w:cs="Times New Roman"/>
              </w:rPr>
              <w:t>43</w:t>
            </w:r>
          </w:p>
        </w:tc>
      </w:tr>
    </w:tbl>
    <w:p w:rsidR="008B58FC" w:rsidRDefault="008B58FC" w:rsidP="00E664FB">
      <w:pPr>
        <w:spacing w:line="360" w:lineRule="auto"/>
        <w:rPr>
          <w:rFonts w:ascii="Times New Roman" w:hAnsi="Times New Roman" w:cs="Times New Roman"/>
          <w:sz w:val="28"/>
          <w:szCs w:val="28"/>
        </w:rPr>
      </w:pPr>
    </w:p>
    <w:p w:rsidR="00010C16" w:rsidRDefault="00010C16" w:rsidP="00E664FB">
      <w:pPr>
        <w:spacing w:line="360" w:lineRule="auto"/>
        <w:ind w:firstLine="0"/>
        <w:rPr>
          <w:rFonts w:ascii="Times New Roman" w:hAnsi="Times New Roman" w:cs="Times New Roman"/>
          <w:b/>
          <w:sz w:val="28"/>
          <w:szCs w:val="28"/>
        </w:rPr>
      </w:pPr>
    </w:p>
    <w:p w:rsidR="00622E17" w:rsidRPr="00010C16" w:rsidRDefault="00FD6558" w:rsidP="00E664FB">
      <w:pPr>
        <w:pStyle w:val="a4"/>
        <w:spacing w:line="360" w:lineRule="auto"/>
        <w:ind w:left="432" w:firstLine="0"/>
        <w:rPr>
          <w:rFonts w:ascii="Times New Roman" w:hAnsi="Times New Roman" w:cs="Times New Roman"/>
          <w:b/>
          <w:sz w:val="28"/>
          <w:szCs w:val="28"/>
        </w:rPr>
      </w:pPr>
      <w:r>
        <w:rPr>
          <w:rFonts w:ascii="Times New Roman" w:hAnsi="Times New Roman" w:cs="Times New Roman"/>
          <w:b/>
          <w:sz w:val="28"/>
          <w:szCs w:val="28"/>
        </w:rPr>
        <w:t xml:space="preserve">2. 3. </w:t>
      </w:r>
      <w:r w:rsidR="00010C16" w:rsidRPr="00010C16">
        <w:rPr>
          <w:rFonts w:ascii="Times New Roman" w:hAnsi="Times New Roman" w:cs="Times New Roman"/>
          <w:b/>
          <w:sz w:val="28"/>
          <w:szCs w:val="28"/>
        </w:rPr>
        <w:t>Оценка стоматологического статуса</w:t>
      </w:r>
    </w:p>
    <w:p w:rsidR="00010C16" w:rsidRDefault="00010C16" w:rsidP="00E664FB">
      <w:pPr>
        <w:pStyle w:val="a4"/>
        <w:spacing w:line="360" w:lineRule="auto"/>
        <w:ind w:left="432" w:firstLine="0"/>
        <w:rPr>
          <w:rFonts w:ascii="Times New Roman" w:hAnsi="Times New Roman" w:cs="Times New Roman"/>
          <w:b/>
          <w:sz w:val="28"/>
          <w:szCs w:val="28"/>
        </w:rPr>
      </w:pPr>
    </w:p>
    <w:p w:rsidR="00C2601B" w:rsidRDefault="00010C16" w:rsidP="00E664FB">
      <w:pPr>
        <w:spacing w:line="360" w:lineRule="auto"/>
        <w:rPr>
          <w:rFonts w:ascii="Times New Roman" w:hAnsi="Times New Roman" w:cs="Times New Roman"/>
          <w:sz w:val="28"/>
          <w:szCs w:val="28"/>
        </w:rPr>
      </w:pPr>
      <w:r w:rsidRPr="00010C16">
        <w:rPr>
          <w:rFonts w:ascii="Times New Roman" w:hAnsi="Times New Roman" w:cs="Times New Roman"/>
          <w:sz w:val="28"/>
          <w:szCs w:val="28"/>
        </w:rPr>
        <w:t>Д</w:t>
      </w:r>
      <w:r w:rsidR="00C2601B">
        <w:rPr>
          <w:rFonts w:ascii="Times New Roman" w:hAnsi="Times New Roman" w:cs="Times New Roman"/>
          <w:sz w:val="28"/>
          <w:szCs w:val="28"/>
        </w:rPr>
        <w:t>а</w:t>
      </w:r>
      <w:r w:rsidRPr="00010C16">
        <w:rPr>
          <w:rFonts w:ascii="Times New Roman" w:hAnsi="Times New Roman" w:cs="Times New Roman"/>
          <w:sz w:val="28"/>
          <w:szCs w:val="28"/>
        </w:rPr>
        <w:t xml:space="preserve">нные </w:t>
      </w:r>
      <w:r w:rsidR="00B7032C">
        <w:rPr>
          <w:rFonts w:ascii="Times New Roman" w:hAnsi="Times New Roman" w:cs="Times New Roman"/>
          <w:sz w:val="28"/>
          <w:szCs w:val="28"/>
        </w:rPr>
        <w:t xml:space="preserve">о </w:t>
      </w:r>
      <w:r w:rsidRPr="00010C16">
        <w:rPr>
          <w:rFonts w:ascii="Times New Roman" w:hAnsi="Times New Roman" w:cs="Times New Roman"/>
          <w:sz w:val="28"/>
          <w:szCs w:val="28"/>
        </w:rPr>
        <w:t>стоматологическом статусе пациентов бы</w:t>
      </w:r>
      <w:r w:rsidR="00C2601B">
        <w:rPr>
          <w:rFonts w:ascii="Times New Roman" w:hAnsi="Times New Roman" w:cs="Times New Roman"/>
          <w:sz w:val="28"/>
          <w:szCs w:val="28"/>
        </w:rPr>
        <w:t xml:space="preserve">ли получены из историй болезни, которые были представлены в виде учётной формы № 043/у </w:t>
      </w:r>
      <w:r w:rsidR="00B84BF3">
        <w:rPr>
          <w:rFonts w:ascii="Times New Roman" w:hAnsi="Times New Roman" w:cs="Times New Roman"/>
          <w:sz w:val="28"/>
          <w:szCs w:val="28"/>
        </w:rPr>
        <w:t xml:space="preserve">«Медицинская карта стоматологического больного» </w:t>
      </w:r>
      <w:r w:rsidR="00C2601B">
        <w:rPr>
          <w:rFonts w:ascii="Times New Roman" w:hAnsi="Times New Roman" w:cs="Times New Roman"/>
          <w:sz w:val="28"/>
          <w:szCs w:val="28"/>
        </w:rPr>
        <w:t xml:space="preserve">и содержали общепринятые разделы: </w:t>
      </w:r>
    </w:p>
    <w:p w:rsidR="00C2601B" w:rsidRDefault="00B84BF3" w:rsidP="00E664FB">
      <w:pPr>
        <w:pStyle w:val="a4"/>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Общие сведения</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Паспортные данные</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Пол, возраст</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483C">
        <w:rPr>
          <w:rFonts w:ascii="Times New Roman" w:hAnsi="Times New Roman" w:cs="Times New Roman"/>
          <w:sz w:val="28"/>
          <w:szCs w:val="28"/>
        </w:rPr>
        <w:t>Профессия</w:t>
      </w:r>
    </w:p>
    <w:p w:rsidR="00B84BF3" w:rsidRDefault="00B84BF3" w:rsidP="00E664FB">
      <w:pPr>
        <w:pStyle w:val="a4"/>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Жалобы</w:t>
      </w:r>
    </w:p>
    <w:p w:rsidR="00B84BF3" w:rsidRDefault="00B84BF3" w:rsidP="00E664FB">
      <w:pPr>
        <w:pStyle w:val="a4"/>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Данные анамнеза</w:t>
      </w:r>
    </w:p>
    <w:p w:rsidR="00B84BF3" w:rsidRDefault="0071483C"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Перенесенные и сопутствующие заболевания</w:t>
      </w:r>
    </w:p>
    <w:p w:rsidR="0071483C" w:rsidRDefault="0071483C"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Развитие настоящего заболевания</w:t>
      </w:r>
    </w:p>
    <w:p w:rsidR="00B84BF3" w:rsidRDefault="00B84BF3" w:rsidP="00E664FB">
      <w:pPr>
        <w:pStyle w:val="a4"/>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Данные объективного обследования</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Внешний осмотр</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Зубная формула</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Прикус</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Состояние слизистой оболочки полости рта, дёсен, альвеолярных отростков и нёба</w:t>
      </w:r>
    </w:p>
    <w:p w:rsidR="00B84BF3" w:rsidRDefault="00B84BF3" w:rsidP="00E664FB">
      <w:pPr>
        <w:pStyle w:val="a4"/>
        <w:numPr>
          <w:ilvl w:val="1"/>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Данные рентгеновских, лабораторных исследований</w:t>
      </w:r>
    </w:p>
    <w:p w:rsidR="00CA7F05" w:rsidRDefault="00CA7F05" w:rsidP="00E664FB">
      <w:pPr>
        <w:spacing w:line="360" w:lineRule="auto"/>
        <w:rPr>
          <w:rFonts w:ascii="Times New Roman" w:hAnsi="Times New Roman" w:cs="Times New Roman"/>
          <w:sz w:val="28"/>
          <w:szCs w:val="28"/>
        </w:rPr>
      </w:pPr>
    </w:p>
    <w:p w:rsidR="00CA7F05" w:rsidRDefault="00CA7F05" w:rsidP="00E664FB">
      <w:pPr>
        <w:spacing w:line="360" w:lineRule="auto"/>
        <w:rPr>
          <w:rFonts w:ascii="Times New Roman" w:hAnsi="Times New Roman" w:cs="Times New Roman"/>
          <w:sz w:val="28"/>
          <w:szCs w:val="28"/>
        </w:rPr>
      </w:pPr>
      <w:r>
        <w:rPr>
          <w:rFonts w:ascii="Times New Roman" w:hAnsi="Times New Roman" w:cs="Times New Roman"/>
          <w:sz w:val="28"/>
          <w:szCs w:val="28"/>
        </w:rPr>
        <w:t>Истории болезни содержали вкладыш к медицинской карте стоматологического больного с результатами осмотра врача пародонтолога, в его структуру включены следующие разделы:</w:t>
      </w:r>
    </w:p>
    <w:p w:rsidR="00CA7F05" w:rsidRDefault="00CA7F05"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Общие данные</w:t>
      </w:r>
    </w:p>
    <w:p w:rsidR="00CA7F05" w:rsidRDefault="00CA7F05"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Жалобы</w:t>
      </w:r>
    </w:p>
    <w:p w:rsidR="00CA7F05" w:rsidRDefault="00CA7F05"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Кровоточивость</w:t>
      </w:r>
      <w:r w:rsidR="00F301CC" w:rsidRPr="00CA7F05">
        <w:rPr>
          <w:rFonts w:ascii="Times New Roman" w:hAnsi="Times New Roman" w:cs="Times New Roman"/>
          <w:sz w:val="28"/>
          <w:szCs w:val="28"/>
        </w:rPr>
        <w:t xml:space="preserve"> (</w:t>
      </w:r>
      <w:r>
        <w:rPr>
          <w:rFonts w:ascii="Times New Roman" w:hAnsi="Times New Roman" w:cs="Times New Roman"/>
          <w:sz w:val="28"/>
          <w:szCs w:val="28"/>
        </w:rPr>
        <w:t>отсутствует, при чистке зубов, при еде, без видимых причин);</w:t>
      </w:r>
    </w:p>
    <w:p w:rsidR="00CA7F05" w:rsidRDefault="00CA7F05"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Повышенная чувствительность от температурных, химических, механических раздражителей;</w:t>
      </w:r>
    </w:p>
    <w:p w:rsidR="00CA7F05" w:rsidRDefault="00CA7F05"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Подвижность зубов;</w:t>
      </w:r>
    </w:p>
    <w:p w:rsidR="00CA7F05" w:rsidRDefault="00CA7F05"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Болезненные ощущения в дёснах;</w:t>
      </w:r>
    </w:p>
    <w:p w:rsidR="00CA7F05" w:rsidRDefault="00CA7F05"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 xml:space="preserve"> Косметический дефект (обнажение корней зубов, расхождение зубов);</w:t>
      </w:r>
    </w:p>
    <w:p w:rsidR="00CA7F05" w:rsidRDefault="003F1FA2"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Стоматологический анамнез (первичное обращение или ранее проходил лечение);</w:t>
      </w:r>
    </w:p>
    <w:p w:rsidR="003F1FA2" w:rsidRDefault="003F1FA2"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Соматический анамнез</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Заболевания желудочно-кишечного тракта;</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Заболевания сердечно-сосудистой системы</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Эндокринные заболевания;</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Заболевания центральной нервной системы;</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Онкология;</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Аллергия.</w:t>
      </w:r>
    </w:p>
    <w:p w:rsidR="003F1FA2" w:rsidRDefault="003F1FA2"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Объективные данные</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Полость рта санирована (да или нет);</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Прикус;</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Состояние слизистой оболочки полости рта.</w:t>
      </w:r>
      <w:r w:rsidRPr="003F1FA2">
        <w:rPr>
          <w:rFonts w:ascii="Times New Roman" w:hAnsi="Times New Roman" w:cs="Times New Roman"/>
          <w:sz w:val="28"/>
          <w:szCs w:val="28"/>
        </w:rPr>
        <w:t xml:space="preserve"> При осмотре состояние слизистой оболочки оценивали по следующим критериям: цвет, консистенция, наличие гиперемии и её степень, кровоточивость</w:t>
      </w:r>
      <w:r>
        <w:rPr>
          <w:rFonts w:ascii="Times New Roman" w:hAnsi="Times New Roman" w:cs="Times New Roman"/>
          <w:sz w:val="28"/>
          <w:szCs w:val="28"/>
        </w:rPr>
        <w:t>.</w:t>
      </w:r>
    </w:p>
    <w:p w:rsidR="003F1FA2" w:rsidRDefault="003F1FA2"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Зубная формула, включавшая в себя:</w:t>
      </w:r>
    </w:p>
    <w:p w:rsidR="003F1FA2" w:rsidRDefault="003F1FA2" w:rsidP="00E664FB">
      <w:pPr>
        <w:pStyle w:val="a4"/>
        <w:numPr>
          <w:ilvl w:val="2"/>
          <w:numId w:val="36"/>
        </w:numPr>
        <w:spacing w:line="360" w:lineRule="auto"/>
        <w:rPr>
          <w:rFonts w:ascii="Times New Roman" w:hAnsi="Times New Roman" w:cs="Times New Roman"/>
          <w:sz w:val="28"/>
          <w:szCs w:val="28"/>
        </w:rPr>
      </w:pPr>
      <w:r>
        <w:rPr>
          <w:rFonts w:ascii="Times New Roman" w:hAnsi="Times New Roman" w:cs="Times New Roman"/>
          <w:sz w:val="28"/>
          <w:szCs w:val="28"/>
        </w:rPr>
        <w:t>Зубные отложения;</w:t>
      </w:r>
    </w:p>
    <w:p w:rsidR="003F1FA2" w:rsidRDefault="003F1FA2" w:rsidP="00E664FB">
      <w:pPr>
        <w:pStyle w:val="a4"/>
        <w:numPr>
          <w:ilvl w:val="2"/>
          <w:numId w:val="3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Некариозные</w:t>
      </w:r>
      <w:proofErr w:type="spellEnd"/>
      <w:r>
        <w:rPr>
          <w:rFonts w:ascii="Times New Roman" w:hAnsi="Times New Roman" w:cs="Times New Roman"/>
          <w:sz w:val="28"/>
          <w:szCs w:val="28"/>
        </w:rPr>
        <w:t xml:space="preserve"> поражения твёрдых тканей;</w:t>
      </w:r>
    </w:p>
    <w:p w:rsidR="003F1FA2" w:rsidRDefault="003F1FA2" w:rsidP="00E664FB">
      <w:pPr>
        <w:pStyle w:val="a4"/>
        <w:numPr>
          <w:ilvl w:val="2"/>
          <w:numId w:val="36"/>
        </w:numPr>
        <w:spacing w:line="360" w:lineRule="auto"/>
        <w:rPr>
          <w:rFonts w:ascii="Times New Roman" w:hAnsi="Times New Roman" w:cs="Times New Roman"/>
          <w:sz w:val="28"/>
          <w:szCs w:val="28"/>
        </w:rPr>
      </w:pPr>
      <w:r>
        <w:rPr>
          <w:rFonts w:ascii="Times New Roman" w:hAnsi="Times New Roman" w:cs="Times New Roman"/>
          <w:sz w:val="28"/>
          <w:szCs w:val="28"/>
        </w:rPr>
        <w:t>Обнажение корней;</w:t>
      </w:r>
    </w:p>
    <w:p w:rsidR="003F1FA2" w:rsidRDefault="003F1FA2" w:rsidP="00E664FB">
      <w:pPr>
        <w:pStyle w:val="a4"/>
        <w:numPr>
          <w:ilvl w:val="2"/>
          <w:numId w:val="36"/>
        </w:numPr>
        <w:spacing w:line="360" w:lineRule="auto"/>
        <w:rPr>
          <w:rFonts w:ascii="Times New Roman" w:hAnsi="Times New Roman" w:cs="Times New Roman"/>
          <w:sz w:val="28"/>
          <w:szCs w:val="28"/>
        </w:rPr>
      </w:pPr>
      <w:r>
        <w:rPr>
          <w:rFonts w:ascii="Times New Roman" w:hAnsi="Times New Roman" w:cs="Times New Roman"/>
          <w:sz w:val="28"/>
          <w:szCs w:val="28"/>
        </w:rPr>
        <w:t>Подвижность зубов</w:t>
      </w:r>
      <w:r w:rsidR="00961A2C">
        <w:rPr>
          <w:rFonts w:ascii="Times New Roman" w:hAnsi="Times New Roman" w:cs="Times New Roman"/>
          <w:sz w:val="28"/>
          <w:szCs w:val="28"/>
        </w:rPr>
        <w:t>;</w:t>
      </w:r>
    </w:p>
    <w:p w:rsidR="003F1FA2" w:rsidRDefault="003F1FA2" w:rsidP="00E664FB">
      <w:pPr>
        <w:pStyle w:val="a4"/>
        <w:numPr>
          <w:ilvl w:val="2"/>
          <w:numId w:val="36"/>
        </w:numPr>
        <w:spacing w:line="360" w:lineRule="auto"/>
        <w:rPr>
          <w:rFonts w:ascii="Times New Roman" w:hAnsi="Times New Roman" w:cs="Times New Roman"/>
          <w:sz w:val="28"/>
          <w:szCs w:val="28"/>
        </w:rPr>
      </w:pPr>
      <w:r>
        <w:rPr>
          <w:rFonts w:ascii="Times New Roman" w:hAnsi="Times New Roman" w:cs="Times New Roman"/>
          <w:sz w:val="28"/>
          <w:szCs w:val="28"/>
        </w:rPr>
        <w:t>Наличие зубодесне</w:t>
      </w:r>
      <w:r w:rsidR="00961A2C">
        <w:rPr>
          <w:rFonts w:ascii="Times New Roman" w:hAnsi="Times New Roman" w:cs="Times New Roman"/>
          <w:sz w:val="28"/>
          <w:szCs w:val="28"/>
        </w:rPr>
        <w:t>вого кармана, отделяемое.</w:t>
      </w:r>
    </w:p>
    <w:p w:rsidR="00961A2C" w:rsidRDefault="00961A2C" w:rsidP="00E664FB">
      <w:pPr>
        <w:pStyle w:val="a4"/>
        <w:numPr>
          <w:ilvl w:val="1"/>
          <w:numId w:val="36"/>
        </w:numPr>
        <w:spacing w:line="360" w:lineRule="auto"/>
        <w:rPr>
          <w:rFonts w:ascii="Times New Roman" w:hAnsi="Times New Roman" w:cs="Times New Roman"/>
          <w:sz w:val="28"/>
          <w:szCs w:val="28"/>
        </w:rPr>
      </w:pPr>
      <w:r>
        <w:rPr>
          <w:rFonts w:ascii="Times New Roman" w:hAnsi="Times New Roman" w:cs="Times New Roman"/>
          <w:sz w:val="28"/>
          <w:szCs w:val="28"/>
        </w:rPr>
        <w:t>Данные дополнительных методов обследования;</w:t>
      </w:r>
    </w:p>
    <w:p w:rsidR="00961A2C" w:rsidRDefault="00961A2C"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План лечения;</w:t>
      </w:r>
    </w:p>
    <w:p w:rsidR="00961A2C" w:rsidRDefault="00961A2C"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Дневник врача пародонтолога;</w:t>
      </w:r>
    </w:p>
    <w:p w:rsidR="00961A2C" w:rsidRPr="003F1FA2" w:rsidRDefault="00961A2C" w:rsidP="00E664FB">
      <w:pPr>
        <w:pStyle w:val="a4"/>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Выписной эпикриз.</w:t>
      </w:r>
    </w:p>
    <w:p w:rsidR="003F1FA2" w:rsidRDefault="003F1FA2" w:rsidP="00E664FB">
      <w:pPr>
        <w:spacing w:line="360" w:lineRule="auto"/>
        <w:rPr>
          <w:rFonts w:ascii="Times New Roman" w:hAnsi="Times New Roman" w:cs="Times New Roman"/>
          <w:sz w:val="28"/>
          <w:szCs w:val="28"/>
        </w:rPr>
      </w:pPr>
    </w:p>
    <w:p w:rsidR="00370665" w:rsidRDefault="00370665"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 зубной формуле были указаны наличие, локализация и характер зубных отложений (минерализованные, </w:t>
      </w:r>
      <w:proofErr w:type="spellStart"/>
      <w:r>
        <w:rPr>
          <w:rFonts w:ascii="Times New Roman" w:hAnsi="Times New Roman" w:cs="Times New Roman"/>
          <w:sz w:val="28"/>
          <w:szCs w:val="28"/>
        </w:rPr>
        <w:t>неминерализованные</w:t>
      </w:r>
      <w:proofErr w:type="spellEnd"/>
      <w:r>
        <w:rPr>
          <w:rFonts w:ascii="Times New Roman" w:hAnsi="Times New Roman" w:cs="Times New Roman"/>
          <w:sz w:val="28"/>
          <w:szCs w:val="28"/>
        </w:rPr>
        <w:t>).</w:t>
      </w:r>
    </w:p>
    <w:p w:rsidR="00370665" w:rsidRDefault="00370665" w:rsidP="00E664FB">
      <w:pPr>
        <w:spacing w:line="360" w:lineRule="auto"/>
        <w:rPr>
          <w:rFonts w:ascii="Times New Roman" w:hAnsi="Times New Roman" w:cs="Times New Roman"/>
          <w:sz w:val="28"/>
          <w:szCs w:val="28"/>
        </w:rPr>
      </w:pPr>
      <w:r>
        <w:rPr>
          <w:rFonts w:ascii="Times New Roman" w:hAnsi="Times New Roman" w:cs="Times New Roman"/>
          <w:sz w:val="28"/>
          <w:szCs w:val="28"/>
        </w:rPr>
        <w:t>Обнажение корней</w:t>
      </w:r>
      <w:r w:rsidR="0071530F">
        <w:rPr>
          <w:rFonts w:ascii="Times New Roman" w:hAnsi="Times New Roman" w:cs="Times New Roman"/>
          <w:sz w:val="28"/>
          <w:szCs w:val="28"/>
        </w:rPr>
        <w:t xml:space="preserve"> выражали в миллиметрах</w:t>
      </w:r>
      <w:r>
        <w:rPr>
          <w:rFonts w:ascii="Times New Roman" w:hAnsi="Times New Roman" w:cs="Times New Roman"/>
          <w:sz w:val="28"/>
          <w:szCs w:val="28"/>
        </w:rPr>
        <w:t xml:space="preserve"> как расстояние между эмалево-</w:t>
      </w:r>
      <w:r w:rsidRPr="00370665">
        <w:rPr>
          <w:rFonts w:ascii="Times New Roman" w:hAnsi="Times New Roman" w:cs="Times New Roman"/>
          <w:sz w:val="28"/>
          <w:szCs w:val="28"/>
        </w:rPr>
        <w:t>цемент</w:t>
      </w:r>
      <w:r>
        <w:rPr>
          <w:rFonts w:ascii="Times New Roman" w:hAnsi="Times New Roman" w:cs="Times New Roman"/>
          <w:sz w:val="28"/>
          <w:szCs w:val="28"/>
        </w:rPr>
        <w:t>ной</w:t>
      </w:r>
      <w:r w:rsidRPr="00370665">
        <w:rPr>
          <w:rFonts w:ascii="Times New Roman" w:hAnsi="Times New Roman" w:cs="Times New Roman"/>
          <w:sz w:val="28"/>
          <w:szCs w:val="28"/>
        </w:rPr>
        <w:t xml:space="preserve"> границей и клинически зондируемым дном пародонтального кармана</w:t>
      </w:r>
      <w:r w:rsidR="0071530F">
        <w:rPr>
          <w:rFonts w:ascii="Times New Roman" w:hAnsi="Times New Roman" w:cs="Times New Roman"/>
          <w:sz w:val="28"/>
          <w:szCs w:val="28"/>
        </w:rPr>
        <w:t>.</w:t>
      </w:r>
    </w:p>
    <w:p w:rsidR="0071530F" w:rsidRDefault="0071530F"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исследовании подвижности использовали шкалу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 xml:space="preserve"> с четырьмя степенями подвижности:</w:t>
      </w:r>
    </w:p>
    <w:p w:rsidR="00343063" w:rsidRDefault="0071530F" w:rsidP="00E664FB">
      <w:pPr>
        <w:pStyle w:val="a4"/>
        <w:numPr>
          <w:ilvl w:val="0"/>
          <w:numId w:val="37"/>
        </w:numPr>
        <w:spacing w:line="360" w:lineRule="auto"/>
        <w:rPr>
          <w:rFonts w:ascii="Times New Roman" w:hAnsi="Times New Roman" w:cs="Times New Roman"/>
          <w:bCs/>
          <w:sz w:val="28"/>
          <w:szCs w:val="28"/>
        </w:rPr>
      </w:pPr>
      <w:r w:rsidRPr="00343063">
        <w:rPr>
          <w:rFonts w:ascii="Times New Roman" w:hAnsi="Times New Roman" w:cs="Times New Roman"/>
          <w:bCs/>
          <w:sz w:val="28"/>
          <w:szCs w:val="28"/>
        </w:rPr>
        <w:t>степень – зуб подвижен в вестибуло-оральном</w:t>
      </w:r>
      <w:r w:rsidR="00343063" w:rsidRPr="00343063">
        <w:rPr>
          <w:rFonts w:ascii="Times New Roman" w:hAnsi="Times New Roman" w:cs="Times New Roman"/>
          <w:bCs/>
          <w:sz w:val="28"/>
          <w:szCs w:val="28"/>
        </w:rPr>
        <w:t xml:space="preserve"> или медио-дистальном</w:t>
      </w:r>
      <w:r w:rsidRPr="00343063">
        <w:rPr>
          <w:rFonts w:ascii="Times New Roman" w:hAnsi="Times New Roman" w:cs="Times New Roman"/>
          <w:bCs/>
          <w:sz w:val="28"/>
          <w:szCs w:val="28"/>
        </w:rPr>
        <w:t xml:space="preserve"> направлении</w:t>
      </w:r>
      <w:r w:rsidR="00230A16" w:rsidRPr="00343063">
        <w:rPr>
          <w:rFonts w:ascii="Arial" w:hAnsi="Arial" w:cs="Arial"/>
          <w:color w:val="707070"/>
          <w:sz w:val="21"/>
          <w:szCs w:val="21"/>
          <w:shd w:val="clear" w:color="auto" w:fill="FFFFFF"/>
        </w:rPr>
        <w:t xml:space="preserve"> </w:t>
      </w:r>
      <w:r w:rsidR="00230A16" w:rsidRPr="00343063">
        <w:rPr>
          <w:rFonts w:ascii="Times New Roman" w:hAnsi="Times New Roman" w:cs="Times New Roman"/>
          <w:bCs/>
          <w:sz w:val="28"/>
          <w:szCs w:val="28"/>
        </w:rPr>
        <w:t>не более чем на</w:t>
      </w:r>
      <w:r w:rsidR="00343063" w:rsidRPr="00343063">
        <w:rPr>
          <w:rFonts w:ascii="Times New Roman" w:hAnsi="Times New Roman" w:cs="Times New Roman"/>
          <w:bCs/>
          <w:sz w:val="28"/>
          <w:szCs w:val="28"/>
        </w:rPr>
        <w:t xml:space="preserve"> 1мм</w:t>
      </w:r>
      <w:r w:rsidRPr="00343063">
        <w:rPr>
          <w:rFonts w:ascii="Times New Roman" w:hAnsi="Times New Roman" w:cs="Times New Roman"/>
          <w:bCs/>
          <w:sz w:val="28"/>
          <w:szCs w:val="28"/>
        </w:rPr>
        <w:t>;</w:t>
      </w:r>
    </w:p>
    <w:p w:rsidR="00343063" w:rsidRDefault="0071530F" w:rsidP="00E664FB">
      <w:pPr>
        <w:pStyle w:val="a4"/>
        <w:numPr>
          <w:ilvl w:val="0"/>
          <w:numId w:val="37"/>
        </w:numPr>
        <w:spacing w:line="360" w:lineRule="auto"/>
        <w:rPr>
          <w:rFonts w:ascii="Times New Roman" w:hAnsi="Times New Roman" w:cs="Times New Roman"/>
          <w:bCs/>
          <w:sz w:val="28"/>
          <w:szCs w:val="28"/>
        </w:rPr>
      </w:pPr>
      <w:r w:rsidRPr="00343063">
        <w:rPr>
          <w:rFonts w:ascii="Times New Roman" w:hAnsi="Times New Roman" w:cs="Times New Roman"/>
          <w:bCs/>
          <w:sz w:val="28"/>
          <w:szCs w:val="28"/>
        </w:rPr>
        <w:t>степень</w:t>
      </w:r>
      <w:r w:rsidR="00343063" w:rsidRPr="00343063">
        <w:rPr>
          <w:rFonts w:ascii="Times New Roman" w:hAnsi="Times New Roman" w:cs="Times New Roman"/>
          <w:bCs/>
          <w:sz w:val="28"/>
          <w:szCs w:val="28"/>
        </w:rPr>
        <w:t xml:space="preserve"> – подвижность в тех же направлениях со смещением более 1 мм;</w:t>
      </w:r>
    </w:p>
    <w:p w:rsidR="00343063" w:rsidRDefault="0071530F" w:rsidP="00E664FB">
      <w:pPr>
        <w:pStyle w:val="a4"/>
        <w:numPr>
          <w:ilvl w:val="0"/>
          <w:numId w:val="37"/>
        </w:numPr>
        <w:spacing w:line="360" w:lineRule="auto"/>
        <w:rPr>
          <w:rFonts w:ascii="Times New Roman" w:hAnsi="Times New Roman" w:cs="Times New Roman"/>
          <w:bCs/>
          <w:sz w:val="28"/>
          <w:szCs w:val="28"/>
        </w:rPr>
      </w:pPr>
      <w:r w:rsidRPr="00343063">
        <w:rPr>
          <w:rFonts w:ascii="Times New Roman" w:hAnsi="Times New Roman" w:cs="Times New Roman"/>
          <w:bCs/>
          <w:sz w:val="28"/>
          <w:szCs w:val="28"/>
        </w:rPr>
        <w:lastRenderedPageBreak/>
        <w:t>степень</w:t>
      </w:r>
      <w:r w:rsidR="00343063" w:rsidRPr="00343063">
        <w:rPr>
          <w:rFonts w:ascii="Times New Roman" w:hAnsi="Times New Roman" w:cs="Times New Roman"/>
          <w:bCs/>
          <w:sz w:val="28"/>
          <w:szCs w:val="28"/>
        </w:rPr>
        <w:t xml:space="preserve"> –</w:t>
      </w:r>
      <w:r w:rsidRPr="00343063">
        <w:rPr>
          <w:rFonts w:ascii="Times New Roman" w:hAnsi="Times New Roman" w:cs="Times New Roman"/>
          <w:bCs/>
          <w:sz w:val="28"/>
          <w:szCs w:val="28"/>
        </w:rPr>
        <w:t xml:space="preserve"> помимо подвижности зубов в двух вышеуказанных направлениях, наличие подвижности наблюдается в вертикальном направлении (выдвижение и погружение зуба в лунку при надавливании);</w:t>
      </w:r>
    </w:p>
    <w:p w:rsidR="0071530F" w:rsidRDefault="0071530F" w:rsidP="00E664FB">
      <w:pPr>
        <w:pStyle w:val="a4"/>
        <w:numPr>
          <w:ilvl w:val="0"/>
          <w:numId w:val="37"/>
        </w:numPr>
        <w:spacing w:line="360" w:lineRule="auto"/>
        <w:rPr>
          <w:rFonts w:ascii="Times New Roman" w:hAnsi="Times New Roman" w:cs="Times New Roman"/>
          <w:bCs/>
          <w:sz w:val="28"/>
          <w:szCs w:val="28"/>
        </w:rPr>
      </w:pPr>
      <w:r w:rsidRPr="00343063">
        <w:rPr>
          <w:rFonts w:ascii="Times New Roman" w:hAnsi="Times New Roman" w:cs="Times New Roman"/>
          <w:bCs/>
          <w:sz w:val="28"/>
          <w:szCs w:val="28"/>
        </w:rPr>
        <w:t>степень подвижности – присоединение вращательных движений</w:t>
      </w:r>
      <w:r w:rsidR="00343063" w:rsidRPr="00343063">
        <w:rPr>
          <w:rFonts w:ascii="Times New Roman" w:hAnsi="Times New Roman" w:cs="Times New Roman"/>
          <w:bCs/>
          <w:sz w:val="28"/>
          <w:szCs w:val="28"/>
        </w:rPr>
        <w:t>.</w:t>
      </w:r>
    </w:p>
    <w:p w:rsidR="00E317E6" w:rsidRDefault="00E317E6" w:rsidP="00E664FB">
      <w:pPr>
        <w:spacing w:line="360" w:lineRule="auto"/>
        <w:rPr>
          <w:rFonts w:ascii="Times New Roman" w:hAnsi="Times New Roman" w:cs="Times New Roman"/>
          <w:bCs/>
          <w:sz w:val="28"/>
          <w:szCs w:val="28"/>
        </w:rPr>
      </w:pPr>
    </w:p>
    <w:p w:rsidR="00E664FB" w:rsidRDefault="00E317E6"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При исследовании нарушений зубодесневого прикрепления глубину пародонтальных карманов выражали в мм, фиксировали в истории болезни наличие и характер отделяемого (серозное, гнойное).</w:t>
      </w:r>
    </w:p>
    <w:p w:rsidR="00F301CC" w:rsidRPr="00E664FB" w:rsidRDefault="00F301CC" w:rsidP="00E664FB">
      <w:pPr>
        <w:spacing w:line="360" w:lineRule="auto"/>
        <w:rPr>
          <w:rFonts w:ascii="Times New Roman" w:hAnsi="Times New Roman" w:cs="Times New Roman"/>
          <w:bCs/>
          <w:sz w:val="28"/>
          <w:szCs w:val="28"/>
        </w:rPr>
      </w:pPr>
      <w:r>
        <w:rPr>
          <w:rFonts w:ascii="Times New Roman" w:hAnsi="Times New Roman" w:cs="Times New Roman"/>
          <w:sz w:val="28"/>
          <w:szCs w:val="28"/>
        </w:rPr>
        <w:t>К дополнительным методам обследования тканей пародонта относились рентгенологические исследования (ОПТГ) и индексная оценка состояния пародонта.</w:t>
      </w:r>
    </w:p>
    <w:p w:rsidR="00961A2C" w:rsidRPr="00F301CC" w:rsidRDefault="00370665" w:rsidP="00E664FB">
      <w:pPr>
        <w:spacing w:line="360" w:lineRule="auto"/>
        <w:rPr>
          <w:rFonts w:ascii="Times New Roman" w:hAnsi="Times New Roman" w:cs="Times New Roman"/>
          <w:sz w:val="28"/>
          <w:szCs w:val="28"/>
        </w:rPr>
      </w:pPr>
      <w:r>
        <w:rPr>
          <w:rFonts w:ascii="Times New Roman" w:hAnsi="Times New Roman" w:cs="Times New Roman"/>
          <w:sz w:val="28"/>
          <w:szCs w:val="28"/>
        </w:rPr>
        <w:t>При оценке</w:t>
      </w:r>
      <w:r w:rsidR="00961A2C">
        <w:rPr>
          <w:rFonts w:ascii="Times New Roman" w:hAnsi="Times New Roman" w:cs="Times New Roman"/>
          <w:sz w:val="28"/>
          <w:szCs w:val="28"/>
        </w:rPr>
        <w:t xml:space="preserve"> состояния костной ткани по ОПТГ</w:t>
      </w:r>
      <w:r>
        <w:rPr>
          <w:rFonts w:ascii="Times New Roman" w:hAnsi="Times New Roman" w:cs="Times New Roman"/>
          <w:sz w:val="28"/>
          <w:szCs w:val="28"/>
        </w:rPr>
        <w:t xml:space="preserve"> главным критерием был уровень резорбции относительно длины корня. В историях болезни были указаны следующие степени деструкции: </w:t>
      </w:r>
      <w:r w:rsidRPr="00370665">
        <w:rPr>
          <w:rFonts w:ascii="Times New Roman" w:hAnsi="Times New Roman" w:cs="Times New Roman"/>
          <w:sz w:val="28"/>
          <w:szCs w:val="28"/>
        </w:rPr>
        <w:t>до 1/3 длины корня</w:t>
      </w:r>
      <w:r>
        <w:rPr>
          <w:rFonts w:ascii="Times New Roman" w:hAnsi="Times New Roman" w:cs="Times New Roman"/>
          <w:sz w:val="28"/>
          <w:szCs w:val="28"/>
        </w:rPr>
        <w:t xml:space="preserve">, </w:t>
      </w:r>
      <w:r w:rsidRPr="00370665">
        <w:rPr>
          <w:rFonts w:ascii="Times New Roman" w:hAnsi="Times New Roman" w:cs="Times New Roman"/>
          <w:sz w:val="28"/>
          <w:szCs w:val="28"/>
        </w:rPr>
        <w:t>от 1/3 до ½ длины корня</w:t>
      </w:r>
      <w:r>
        <w:rPr>
          <w:rFonts w:ascii="Times New Roman" w:hAnsi="Times New Roman" w:cs="Times New Roman"/>
          <w:sz w:val="28"/>
          <w:szCs w:val="28"/>
        </w:rPr>
        <w:t>, 2/3 и более.</w:t>
      </w:r>
    </w:p>
    <w:p w:rsidR="00272435" w:rsidRDefault="00272435" w:rsidP="00E664FB">
      <w:pPr>
        <w:spacing w:line="360" w:lineRule="auto"/>
        <w:rPr>
          <w:rFonts w:ascii="Times New Roman" w:hAnsi="Times New Roman" w:cs="Times New Roman"/>
          <w:bCs/>
          <w:sz w:val="28"/>
          <w:szCs w:val="28"/>
        </w:rPr>
      </w:pPr>
      <w:r>
        <w:rPr>
          <w:rFonts w:ascii="Times New Roman" w:hAnsi="Times New Roman" w:cs="Times New Roman"/>
          <w:sz w:val="28"/>
          <w:szCs w:val="28"/>
        </w:rPr>
        <w:t xml:space="preserve">Для оценки состояния пародонта были использованы следующие показатели: </w:t>
      </w:r>
      <w:r w:rsidRPr="00272435">
        <w:rPr>
          <w:rFonts w:ascii="Times New Roman" w:hAnsi="Times New Roman" w:cs="Times New Roman"/>
          <w:bCs/>
          <w:sz w:val="28"/>
          <w:szCs w:val="28"/>
        </w:rPr>
        <w:t>индекс зубного налёта</w:t>
      </w:r>
      <w:r>
        <w:rPr>
          <w:rFonts w:ascii="Times New Roman" w:hAnsi="Times New Roman" w:cs="Times New Roman"/>
          <w:sz w:val="28"/>
          <w:szCs w:val="28"/>
        </w:rPr>
        <w:t xml:space="preserve"> </w:t>
      </w:r>
      <w:r w:rsidRPr="00272435">
        <w:rPr>
          <w:rFonts w:ascii="Times New Roman" w:hAnsi="Times New Roman" w:cs="Times New Roman"/>
          <w:sz w:val="28"/>
          <w:szCs w:val="28"/>
        </w:rPr>
        <w:t>Silness</w:t>
      </w:r>
      <w:r>
        <w:rPr>
          <w:rFonts w:ascii="Times New Roman" w:hAnsi="Times New Roman" w:cs="Times New Roman"/>
          <w:sz w:val="28"/>
          <w:szCs w:val="28"/>
        </w:rPr>
        <w:t>-</w:t>
      </w:r>
      <w:r w:rsidRPr="00272435">
        <w:rPr>
          <w:rFonts w:ascii="Times New Roman" w:hAnsi="Times New Roman" w:cs="Times New Roman"/>
          <w:sz w:val="28"/>
          <w:szCs w:val="28"/>
        </w:rPr>
        <w:t>Loe</w:t>
      </w:r>
      <w:r>
        <w:rPr>
          <w:rFonts w:ascii="Times New Roman" w:hAnsi="Times New Roman" w:cs="Times New Roman"/>
          <w:bCs/>
          <w:sz w:val="28"/>
          <w:szCs w:val="28"/>
        </w:rPr>
        <w:t>, и</w:t>
      </w:r>
      <w:r w:rsidRPr="00272435">
        <w:rPr>
          <w:rFonts w:ascii="Times New Roman" w:hAnsi="Times New Roman" w:cs="Times New Roman"/>
          <w:bCs/>
          <w:sz w:val="28"/>
          <w:szCs w:val="28"/>
        </w:rPr>
        <w:t>ндекс РМА (папиллярно-маргинально-альвеолярный индекс)</w:t>
      </w:r>
      <w:r>
        <w:rPr>
          <w:rFonts w:ascii="Times New Roman" w:hAnsi="Times New Roman" w:cs="Times New Roman"/>
          <w:bCs/>
          <w:sz w:val="28"/>
          <w:szCs w:val="28"/>
        </w:rPr>
        <w:t xml:space="preserve"> в модификации </w:t>
      </w:r>
      <w:r w:rsidR="003502FA">
        <w:rPr>
          <w:rFonts w:ascii="Times New Roman" w:hAnsi="Times New Roman" w:cs="Times New Roman"/>
          <w:bCs/>
          <w:sz w:val="28"/>
          <w:szCs w:val="28"/>
          <w:lang w:val="en-US"/>
        </w:rPr>
        <w:t>C</w:t>
      </w:r>
      <w:r w:rsidR="003502FA" w:rsidRPr="003502FA">
        <w:rPr>
          <w:rFonts w:ascii="Times New Roman" w:hAnsi="Times New Roman" w:cs="Times New Roman"/>
          <w:bCs/>
          <w:sz w:val="28"/>
          <w:szCs w:val="28"/>
        </w:rPr>
        <w:t xml:space="preserve">. </w:t>
      </w:r>
      <w:r w:rsidR="003502FA">
        <w:rPr>
          <w:rFonts w:ascii="Times New Roman" w:hAnsi="Times New Roman" w:cs="Times New Roman"/>
          <w:bCs/>
          <w:sz w:val="28"/>
          <w:szCs w:val="28"/>
          <w:lang w:val="en-US"/>
        </w:rPr>
        <w:t>Parma</w:t>
      </w:r>
      <w:r w:rsidR="00D25FF9">
        <w:rPr>
          <w:rFonts w:ascii="Times New Roman" w:hAnsi="Times New Roman" w:cs="Times New Roman"/>
          <w:bCs/>
          <w:sz w:val="28"/>
          <w:szCs w:val="28"/>
        </w:rPr>
        <w:t xml:space="preserve"> и </w:t>
      </w:r>
      <w:r w:rsidR="00D25FF9" w:rsidRPr="00D25FF9">
        <w:rPr>
          <w:rFonts w:ascii="Times New Roman" w:hAnsi="Times New Roman" w:cs="Times New Roman"/>
          <w:bCs/>
          <w:sz w:val="28"/>
          <w:szCs w:val="28"/>
        </w:rPr>
        <w:t>индекс кровоточивости Muhlemann-Cowell</w:t>
      </w:r>
      <w:r w:rsidR="003502FA" w:rsidRPr="003502FA">
        <w:rPr>
          <w:rFonts w:ascii="Times New Roman" w:hAnsi="Times New Roman" w:cs="Times New Roman"/>
          <w:bCs/>
          <w:sz w:val="28"/>
          <w:szCs w:val="28"/>
        </w:rPr>
        <w:t>.</w:t>
      </w:r>
      <w:r w:rsidR="00401770">
        <w:rPr>
          <w:rFonts w:ascii="Times New Roman" w:hAnsi="Times New Roman" w:cs="Times New Roman"/>
          <w:bCs/>
          <w:sz w:val="28"/>
          <w:szCs w:val="28"/>
        </w:rPr>
        <w:t xml:space="preserve"> Алгоритм оценки приведён ниже:</w:t>
      </w:r>
    </w:p>
    <w:p w:rsidR="00D25FF9" w:rsidRDefault="00D25FF9" w:rsidP="00E664FB">
      <w:pPr>
        <w:pStyle w:val="a4"/>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Индекс</w:t>
      </w:r>
      <w:r w:rsidRPr="00D25FF9">
        <w:rPr>
          <w:rFonts w:ascii="Times New Roman" w:hAnsi="Times New Roman" w:cs="Times New Roman"/>
          <w:bCs/>
          <w:sz w:val="28"/>
          <w:szCs w:val="28"/>
        </w:rPr>
        <w:t xml:space="preserve"> зубного налёта</w:t>
      </w:r>
      <w:r w:rsidRPr="00D25FF9">
        <w:rPr>
          <w:rFonts w:ascii="Times New Roman" w:hAnsi="Times New Roman" w:cs="Times New Roman"/>
          <w:sz w:val="28"/>
          <w:szCs w:val="28"/>
        </w:rPr>
        <w:t xml:space="preserve"> Silness-Loe</w:t>
      </w:r>
    </w:p>
    <w:p w:rsidR="00D25FF9" w:rsidRDefault="00D25FF9"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Определяли наличие и количество</w:t>
      </w:r>
      <w:r w:rsidRPr="00D25FF9">
        <w:rPr>
          <w:rFonts w:ascii="Times New Roman" w:hAnsi="Times New Roman" w:cs="Times New Roman"/>
          <w:bCs/>
          <w:sz w:val="28"/>
          <w:szCs w:val="28"/>
        </w:rPr>
        <w:t xml:space="preserve"> мягкого зубного налёта в пришеечной трети</w:t>
      </w:r>
      <w:r>
        <w:rPr>
          <w:rFonts w:ascii="Times New Roman" w:hAnsi="Times New Roman" w:cs="Times New Roman"/>
          <w:bCs/>
          <w:sz w:val="28"/>
          <w:szCs w:val="28"/>
        </w:rPr>
        <w:t xml:space="preserve"> всех поверхностей следующих</w:t>
      </w:r>
      <w:r w:rsidRPr="00D25FF9">
        <w:rPr>
          <w:rFonts w:ascii="Times New Roman" w:hAnsi="Times New Roman" w:cs="Times New Roman"/>
          <w:bCs/>
          <w:sz w:val="28"/>
          <w:szCs w:val="28"/>
        </w:rPr>
        <w:t xml:space="preserve"> 6 зубов</w:t>
      </w:r>
      <w:r>
        <w:rPr>
          <w:rFonts w:ascii="Times New Roman" w:hAnsi="Times New Roman" w:cs="Times New Roman"/>
          <w:bCs/>
          <w:sz w:val="28"/>
          <w:szCs w:val="28"/>
        </w:rPr>
        <w:t xml:space="preserve">: </w:t>
      </w:r>
      <w:r w:rsidRPr="00D25FF9">
        <w:rPr>
          <w:rFonts w:ascii="Times New Roman" w:hAnsi="Times New Roman" w:cs="Times New Roman"/>
          <w:bCs/>
          <w:sz w:val="28"/>
          <w:szCs w:val="28"/>
        </w:rPr>
        <w:t>1.6, 2.1, 2.4, 3.6, 4.1 и 4.4</w:t>
      </w:r>
      <w:r>
        <w:rPr>
          <w:rFonts w:ascii="Times New Roman" w:hAnsi="Times New Roman" w:cs="Times New Roman"/>
          <w:bCs/>
          <w:sz w:val="28"/>
          <w:szCs w:val="28"/>
        </w:rPr>
        <w:t>. Окрашивание не проводилось.</w:t>
      </w:r>
    </w:p>
    <w:p w:rsidR="00401770" w:rsidRDefault="00401770"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0 – отсутствие налёта;</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1 – незначительное количество м</w:t>
      </w:r>
      <w:r>
        <w:rPr>
          <w:rFonts w:ascii="Times New Roman" w:hAnsi="Times New Roman" w:cs="Times New Roman"/>
          <w:bCs/>
          <w:sz w:val="28"/>
          <w:szCs w:val="28"/>
        </w:rPr>
        <w:t>ягкого зубного налёта, определяе</w:t>
      </w:r>
      <w:r w:rsidRPr="00401770">
        <w:rPr>
          <w:rFonts w:ascii="Times New Roman" w:hAnsi="Times New Roman" w:cs="Times New Roman"/>
          <w:bCs/>
          <w:sz w:val="28"/>
          <w:szCs w:val="28"/>
        </w:rPr>
        <w:t>тся при движении зо</w:t>
      </w:r>
      <w:r>
        <w:rPr>
          <w:rFonts w:ascii="Times New Roman" w:hAnsi="Times New Roman" w:cs="Times New Roman"/>
          <w:bCs/>
          <w:sz w:val="28"/>
          <w:szCs w:val="28"/>
        </w:rPr>
        <w:t xml:space="preserve">нда в области </w:t>
      </w:r>
      <w:proofErr w:type="spellStart"/>
      <w:r>
        <w:rPr>
          <w:rFonts w:ascii="Times New Roman" w:hAnsi="Times New Roman" w:cs="Times New Roman"/>
          <w:bCs/>
          <w:sz w:val="28"/>
          <w:szCs w:val="28"/>
        </w:rPr>
        <w:t>десневого</w:t>
      </w:r>
      <w:proofErr w:type="spellEnd"/>
      <w:r>
        <w:rPr>
          <w:rFonts w:ascii="Times New Roman" w:hAnsi="Times New Roman" w:cs="Times New Roman"/>
          <w:bCs/>
          <w:sz w:val="28"/>
          <w:szCs w:val="28"/>
        </w:rPr>
        <w:t xml:space="preserve"> желобка</w:t>
      </w:r>
      <w:r w:rsidR="005C017C">
        <w:rPr>
          <w:rFonts w:ascii="Times New Roman" w:hAnsi="Times New Roman" w:cs="Times New Roman"/>
          <w:bCs/>
          <w:sz w:val="28"/>
          <w:szCs w:val="28"/>
        </w:rPr>
        <w:t>, визуально не выявляется</w:t>
      </w:r>
      <w:r>
        <w:rPr>
          <w:rFonts w:ascii="Times New Roman" w:hAnsi="Times New Roman" w:cs="Times New Roman"/>
          <w:bCs/>
          <w:sz w:val="28"/>
          <w:szCs w:val="28"/>
        </w:rPr>
        <w:t>;</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lastRenderedPageBreak/>
        <w:t xml:space="preserve">2 – умеренное количество мягкого зубного налёта, </w:t>
      </w:r>
      <w:r>
        <w:rPr>
          <w:rFonts w:ascii="Times New Roman" w:hAnsi="Times New Roman" w:cs="Times New Roman"/>
          <w:bCs/>
          <w:sz w:val="28"/>
          <w:szCs w:val="28"/>
        </w:rPr>
        <w:t>распознаваемое без зондирования;</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3 – зубной налёт в избытке, значительное количество зубного налёта и пищевых остатков видны без зондирования.</w:t>
      </w:r>
    </w:p>
    <w:p w:rsidR="005C017C" w:rsidRDefault="005C017C" w:rsidP="00E664FB">
      <w:pPr>
        <w:spacing w:line="360" w:lineRule="auto"/>
        <w:ind w:firstLine="0"/>
        <w:rPr>
          <w:rFonts w:ascii="Times New Roman" w:hAnsi="Times New Roman" w:cs="Times New Roman"/>
          <w:bCs/>
          <w:sz w:val="28"/>
          <w:szCs w:val="28"/>
        </w:rPr>
      </w:pPr>
      <w:r>
        <w:rPr>
          <w:rFonts w:ascii="Times New Roman" w:hAnsi="Times New Roman" w:cs="Times New Roman"/>
          <w:bCs/>
          <w:sz w:val="28"/>
          <w:szCs w:val="28"/>
        </w:rPr>
        <w:t>Индекс вычисляется как среднее арифметическое по формуле:</w:t>
      </w:r>
    </w:p>
    <w:p w:rsidR="005C017C" w:rsidRPr="00543E85" w:rsidRDefault="005C017C" w:rsidP="00E664FB">
      <w:pPr>
        <w:spacing w:line="360" w:lineRule="auto"/>
        <w:ind w:firstLine="0"/>
        <w:rPr>
          <w:rFonts w:ascii="Times New Roman" w:hAnsi="Times New Roman" w:cs="Times New Roman"/>
          <w:bCs/>
          <w:sz w:val="28"/>
          <w:szCs w:val="28"/>
        </w:rPr>
      </w:pPr>
      <w:r>
        <w:rPr>
          <w:rFonts w:ascii="Times New Roman" w:hAnsi="Times New Roman" w:cs="Times New Roman"/>
          <w:bCs/>
          <w:sz w:val="28"/>
          <w:szCs w:val="28"/>
        </w:rPr>
        <w:t xml:space="preserve">Индекс </w:t>
      </w:r>
      <w:r>
        <w:rPr>
          <w:rFonts w:ascii="Times New Roman" w:hAnsi="Times New Roman" w:cs="Times New Roman"/>
          <w:bCs/>
          <w:sz w:val="28"/>
          <w:szCs w:val="28"/>
          <w:lang w:val="en-US"/>
        </w:rPr>
        <w:t>S</w:t>
      </w:r>
      <w:r w:rsidRPr="00543E85">
        <w:rPr>
          <w:rFonts w:ascii="Times New Roman" w:hAnsi="Times New Roman" w:cs="Times New Roman"/>
          <w:bCs/>
          <w:sz w:val="28"/>
          <w:szCs w:val="28"/>
        </w:rPr>
        <w:t>-</w:t>
      </w:r>
      <w:r>
        <w:rPr>
          <w:rFonts w:ascii="Times New Roman" w:hAnsi="Times New Roman" w:cs="Times New Roman"/>
          <w:bCs/>
          <w:sz w:val="28"/>
          <w:szCs w:val="28"/>
          <w:lang w:val="en-US"/>
        </w:rPr>
        <w:t>L</w:t>
      </w:r>
      <w:r w:rsidRPr="00543E85">
        <w:rPr>
          <w:rFonts w:ascii="Times New Roman" w:hAnsi="Times New Roman" w:cs="Times New Roman"/>
          <w:bCs/>
          <w:sz w:val="28"/>
          <w:szCs w:val="28"/>
        </w:rPr>
        <w:t>=</w:t>
      </w:r>
      <m:oMath>
        <m:r>
          <w:rPr>
            <w:rFonts w:ascii="Cambria Math" w:hAnsi="Cambria Math" w:cs="Times New Roman"/>
            <w:sz w:val="28"/>
            <w:szCs w:val="28"/>
          </w:rPr>
          <m:t xml:space="preserve"> </m:t>
        </m:r>
        <m:f>
          <m:fPr>
            <m:ctrlPr>
              <w:rPr>
                <w:rFonts w:ascii="Cambria Math" w:hAnsi="Cambria Math" w:cs="Times New Roman"/>
                <w:bCs/>
                <w:i/>
                <w:sz w:val="28"/>
                <w:szCs w:val="28"/>
              </w:rPr>
            </m:ctrlPr>
          </m:fPr>
          <m:num>
            <m:r>
              <w:rPr>
                <w:rFonts w:ascii="Cambria Math" w:hAnsi="Cambria Math" w:cs="Times New Roman"/>
                <w:sz w:val="28"/>
                <w:szCs w:val="28"/>
              </w:rPr>
              <m:t>Σ баллов всех обследованных зубов</m:t>
            </m:r>
          </m:num>
          <m:den>
            <m:r>
              <w:rPr>
                <w:rFonts w:ascii="Cambria Math" w:hAnsi="Cambria Math" w:cs="Times New Roman"/>
                <w:sz w:val="28"/>
                <w:szCs w:val="28"/>
              </w:rPr>
              <m:t>Число обследованных зубов</m:t>
            </m:r>
          </m:den>
        </m:f>
      </m:oMath>
    </w:p>
    <w:p w:rsidR="005C017C" w:rsidRDefault="005C017C" w:rsidP="00E664FB">
      <w:pPr>
        <w:spacing w:line="360" w:lineRule="auto"/>
        <w:rPr>
          <w:rFonts w:ascii="Times New Roman" w:hAnsi="Times New Roman" w:cs="Times New Roman"/>
          <w:bCs/>
          <w:sz w:val="28"/>
          <w:szCs w:val="28"/>
        </w:rPr>
      </w:pPr>
    </w:p>
    <w:p w:rsidR="005C017C" w:rsidRDefault="005C017C" w:rsidP="00E664FB">
      <w:pPr>
        <w:spacing w:line="360" w:lineRule="auto"/>
        <w:rPr>
          <w:rFonts w:ascii="Times New Roman" w:hAnsi="Times New Roman" w:cs="Times New Roman"/>
          <w:bCs/>
          <w:sz w:val="28"/>
          <w:szCs w:val="28"/>
        </w:rPr>
      </w:pPr>
      <w:r>
        <w:rPr>
          <w:rFonts w:ascii="Times New Roman" w:hAnsi="Times New Roman" w:cs="Times New Roman"/>
          <w:bCs/>
          <w:sz w:val="28"/>
          <w:szCs w:val="28"/>
        </w:rPr>
        <w:t>Оценка индекса проводилась по следующей шкале:</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 xml:space="preserve">0 – </w:t>
      </w:r>
      <w:proofErr w:type="spellStart"/>
      <w:r w:rsidRPr="00401770">
        <w:rPr>
          <w:rFonts w:ascii="Times New Roman" w:hAnsi="Times New Roman" w:cs="Times New Roman"/>
          <w:bCs/>
          <w:sz w:val="28"/>
          <w:szCs w:val="28"/>
        </w:rPr>
        <w:t>де</w:t>
      </w:r>
      <w:r>
        <w:rPr>
          <w:rFonts w:ascii="Times New Roman" w:hAnsi="Times New Roman" w:cs="Times New Roman"/>
          <w:bCs/>
          <w:sz w:val="28"/>
          <w:szCs w:val="28"/>
        </w:rPr>
        <w:t>сневой</w:t>
      </w:r>
      <w:proofErr w:type="spellEnd"/>
      <w:r>
        <w:rPr>
          <w:rFonts w:ascii="Times New Roman" w:hAnsi="Times New Roman" w:cs="Times New Roman"/>
          <w:bCs/>
          <w:sz w:val="28"/>
          <w:szCs w:val="28"/>
        </w:rPr>
        <w:t xml:space="preserve"> край свободен от налёта;</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 xml:space="preserve">1 – </w:t>
      </w:r>
      <w:proofErr w:type="spellStart"/>
      <w:r w:rsidRPr="00401770">
        <w:rPr>
          <w:rFonts w:ascii="Times New Roman" w:hAnsi="Times New Roman" w:cs="Times New Roman"/>
          <w:bCs/>
          <w:sz w:val="28"/>
          <w:szCs w:val="28"/>
        </w:rPr>
        <w:t>десневой</w:t>
      </w:r>
      <w:proofErr w:type="spellEnd"/>
      <w:r w:rsidRPr="00401770">
        <w:rPr>
          <w:rFonts w:ascii="Times New Roman" w:hAnsi="Times New Roman" w:cs="Times New Roman"/>
          <w:bCs/>
          <w:sz w:val="28"/>
          <w:szCs w:val="28"/>
        </w:rPr>
        <w:t xml:space="preserve"> край покрыт тонкой плёнкой налёта, выяв</w:t>
      </w:r>
      <w:r>
        <w:rPr>
          <w:rFonts w:ascii="Times New Roman" w:hAnsi="Times New Roman" w:cs="Times New Roman"/>
          <w:bCs/>
          <w:sz w:val="28"/>
          <w:szCs w:val="28"/>
        </w:rPr>
        <w:t>ляемой только при зондировании;</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2</w:t>
      </w:r>
      <w:r>
        <w:rPr>
          <w:rFonts w:ascii="Times New Roman" w:hAnsi="Times New Roman" w:cs="Times New Roman"/>
          <w:bCs/>
          <w:sz w:val="28"/>
          <w:szCs w:val="28"/>
        </w:rPr>
        <w:t xml:space="preserve"> – видимый мягкий зубной налёт;</w:t>
      </w:r>
    </w:p>
    <w:p w:rsidR="00401770" w:rsidRDefault="00401770" w:rsidP="00E664FB">
      <w:pPr>
        <w:spacing w:line="360" w:lineRule="auto"/>
        <w:rPr>
          <w:rFonts w:ascii="Times New Roman" w:hAnsi="Times New Roman" w:cs="Times New Roman"/>
          <w:bCs/>
          <w:sz w:val="28"/>
          <w:szCs w:val="28"/>
        </w:rPr>
      </w:pPr>
      <w:r w:rsidRPr="00401770">
        <w:rPr>
          <w:rFonts w:ascii="Times New Roman" w:hAnsi="Times New Roman" w:cs="Times New Roman"/>
          <w:bCs/>
          <w:sz w:val="28"/>
          <w:szCs w:val="28"/>
        </w:rPr>
        <w:t>3 – значительные отложения мягкого зубного налёта 1-2 мм толщиной</w:t>
      </w:r>
    </w:p>
    <w:p w:rsidR="005C017C" w:rsidRPr="00D25FF9" w:rsidRDefault="005C017C" w:rsidP="00E664FB">
      <w:pPr>
        <w:spacing w:line="360" w:lineRule="auto"/>
        <w:rPr>
          <w:rFonts w:ascii="Times New Roman" w:hAnsi="Times New Roman" w:cs="Times New Roman"/>
          <w:sz w:val="28"/>
          <w:szCs w:val="28"/>
        </w:rPr>
      </w:pPr>
    </w:p>
    <w:p w:rsidR="00D25FF9" w:rsidRDefault="009F1657" w:rsidP="00E664FB">
      <w:pPr>
        <w:pStyle w:val="a4"/>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И</w:t>
      </w:r>
      <w:r w:rsidR="003502FA">
        <w:rPr>
          <w:rFonts w:ascii="Times New Roman" w:hAnsi="Times New Roman" w:cs="Times New Roman"/>
          <w:sz w:val="28"/>
          <w:szCs w:val="28"/>
        </w:rPr>
        <w:t>ндекс</w:t>
      </w:r>
      <w:r>
        <w:rPr>
          <w:rFonts w:ascii="Times New Roman" w:hAnsi="Times New Roman" w:cs="Times New Roman"/>
          <w:sz w:val="28"/>
          <w:szCs w:val="28"/>
        </w:rPr>
        <w:t xml:space="preserve"> PMA</w:t>
      </w:r>
      <w:r w:rsidR="003502FA" w:rsidRPr="003502FA">
        <w:rPr>
          <w:rFonts w:ascii="Times New Roman" w:hAnsi="Times New Roman" w:cs="Times New Roman"/>
          <w:sz w:val="28"/>
          <w:szCs w:val="28"/>
        </w:rPr>
        <w:t xml:space="preserve">. </w:t>
      </w:r>
    </w:p>
    <w:p w:rsidR="003502FA" w:rsidRPr="00D25FF9" w:rsidRDefault="00D25FF9" w:rsidP="00E664FB">
      <w:pPr>
        <w:pStyle w:val="a4"/>
        <w:spacing w:line="360" w:lineRule="auto"/>
        <w:ind w:left="357"/>
        <w:rPr>
          <w:rFonts w:ascii="Times New Roman" w:hAnsi="Times New Roman" w:cs="Times New Roman"/>
          <w:sz w:val="28"/>
          <w:szCs w:val="28"/>
        </w:rPr>
      </w:pPr>
      <w:r>
        <w:rPr>
          <w:rFonts w:ascii="Times New Roman" w:hAnsi="Times New Roman" w:cs="Times New Roman"/>
          <w:sz w:val="28"/>
          <w:szCs w:val="28"/>
        </w:rPr>
        <w:t>Состояние десны оценивали</w:t>
      </w:r>
      <w:r w:rsidR="00401770">
        <w:rPr>
          <w:rFonts w:ascii="Times New Roman" w:hAnsi="Times New Roman" w:cs="Times New Roman"/>
          <w:sz w:val="28"/>
          <w:szCs w:val="28"/>
        </w:rPr>
        <w:t xml:space="preserve"> визуально, окрашивание не проводилось</w:t>
      </w:r>
      <w:r w:rsidR="003502FA" w:rsidRPr="00D25FF9">
        <w:rPr>
          <w:rFonts w:ascii="Times New Roman" w:hAnsi="Times New Roman" w:cs="Times New Roman"/>
          <w:sz w:val="28"/>
          <w:szCs w:val="28"/>
        </w:rPr>
        <w:t>.</w:t>
      </w:r>
      <w:r w:rsidR="009F1657" w:rsidRPr="00D25FF9">
        <w:rPr>
          <w:rFonts w:ascii="Times New Roman" w:hAnsi="Times New Roman" w:cs="Times New Roman"/>
          <w:sz w:val="28"/>
          <w:szCs w:val="28"/>
        </w:rPr>
        <w:t xml:space="preserve"> Б</w:t>
      </w:r>
      <w:r>
        <w:rPr>
          <w:rFonts w:ascii="Times New Roman" w:hAnsi="Times New Roman" w:cs="Times New Roman"/>
          <w:sz w:val="28"/>
          <w:szCs w:val="28"/>
        </w:rPr>
        <w:t>аллы присваив</w:t>
      </w:r>
      <w:r w:rsidR="00401770">
        <w:rPr>
          <w:rFonts w:ascii="Times New Roman" w:hAnsi="Times New Roman" w:cs="Times New Roman"/>
          <w:sz w:val="28"/>
          <w:szCs w:val="28"/>
        </w:rPr>
        <w:t>али</w:t>
      </w:r>
      <w:r w:rsidR="009F1657" w:rsidRPr="00D25FF9">
        <w:rPr>
          <w:rFonts w:ascii="Times New Roman" w:hAnsi="Times New Roman" w:cs="Times New Roman"/>
          <w:sz w:val="28"/>
          <w:szCs w:val="28"/>
        </w:rPr>
        <w:t xml:space="preserve"> следующим образом:</w:t>
      </w:r>
    </w:p>
    <w:p w:rsidR="009F1657" w:rsidRPr="003502FA" w:rsidRDefault="009F1657" w:rsidP="00E664FB">
      <w:pPr>
        <w:pStyle w:val="a4"/>
        <w:spacing w:line="360" w:lineRule="auto"/>
        <w:ind w:left="360" w:firstLine="0"/>
        <w:rPr>
          <w:rFonts w:ascii="Times New Roman" w:hAnsi="Times New Roman" w:cs="Times New Roman"/>
          <w:sz w:val="28"/>
          <w:szCs w:val="28"/>
        </w:rPr>
      </w:pPr>
    </w:p>
    <w:p w:rsidR="003502FA" w:rsidRPr="003502FA" w:rsidRDefault="003502FA" w:rsidP="00E664FB">
      <w:pPr>
        <w:pStyle w:val="a4"/>
        <w:spacing w:line="360" w:lineRule="auto"/>
        <w:ind w:left="360" w:firstLine="0"/>
        <w:rPr>
          <w:rFonts w:ascii="Times New Roman" w:hAnsi="Times New Roman" w:cs="Times New Roman"/>
          <w:sz w:val="28"/>
          <w:szCs w:val="28"/>
        </w:rPr>
      </w:pPr>
      <w:r w:rsidRPr="003502FA">
        <w:rPr>
          <w:rFonts w:ascii="Times New Roman" w:hAnsi="Times New Roman" w:cs="Times New Roman"/>
          <w:sz w:val="28"/>
          <w:szCs w:val="28"/>
        </w:rPr>
        <w:t>0</w:t>
      </w:r>
      <w:r>
        <w:rPr>
          <w:rFonts w:ascii="Times New Roman" w:hAnsi="Times New Roman" w:cs="Times New Roman"/>
          <w:sz w:val="28"/>
          <w:szCs w:val="28"/>
        </w:rPr>
        <w:t xml:space="preserve"> </w:t>
      </w:r>
      <w:r w:rsidR="00401770">
        <w:rPr>
          <w:rFonts w:ascii="Times New Roman" w:hAnsi="Times New Roman" w:cs="Times New Roman"/>
          <w:sz w:val="28"/>
          <w:szCs w:val="28"/>
        </w:rPr>
        <w:t>– отсутствие</w:t>
      </w:r>
      <w:r>
        <w:rPr>
          <w:rFonts w:ascii="Times New Roman" w:hAnsi="Times New Roman" w:cs="Times New Roman"/>
          <w:sz w:val="28"/>
          <w:szCs w:val="28"/>
        </w:rPr>
        <w:t xml:space="preserve"> воспаления</w:t>
      </w:r>
      <w:r w:rsidRPr="003502FA">
        <w:rPr>
          <w:rFonts w:ascii="Times New Roman" w:hAnsi="Times New Roman" w:cs="Times New Roman"/>
          <w:sz w:val="28"/>
          <w:szCs w:val="28"/>
        </w:rPr>
        <w:t>;</w:t>
      </w:r>
    </w:p>
    <w:p w:rsidR="003502FA" w:rsidRPr="003502FA" w:rsidRDefault="009F1657" w:rsidP="00E664FB">
      <w:pPr>
        <w:pStyle w:val="a4"/>
        <w:spacing w:line="360" w:lineRule="auto"/>
        <w:ind w:left="360" w:firstLine="0"/>
        <w:rPr>
          <w:rFonts w:ascii="Times New Roman" w:hAnsi="Times New Roman" w:cs="Times New Roman"/>
          <w:sz w:val="28"/>
          <w:szCs w:val="28"/>
        </w:rPr>
      </w:pPr>
      <w:r>
        <w:rPr>
          <w:rFonts w:ascii="Times New Roman" w:hAnsi="Times New Roman" w:cs="Times New Roman"/>
          <w:sz w:val="28"/>
          <w:szCs w:val="28"/>
        </w:rPr>
        <w:t>1 балл</w:t>
      </w:r>
      <w:r w:rsidR="003502FA">
        <w:rPr>
          <w:rFonts w:ascii="Times New Roman" w:hAnsi="Times New Roman" w:cs="Times New Roman"/>
          <w:sz w:val="28"/>
          <w:szCs w:val="28"/>
        </w:rPr>
        <w:t xml:space="preserve"> – </w:t>
      </w:r>
      <w:r w:rsidR="00401770">
        <w:rPr>
          <w:rFonts w:ascii="Times New Roman" w:hAnsi="Times New Roman" w:cs="Times New Roman"/>
          <w:sz w:val="28"/>
          <w:szCs w:val="28"/>
        </w:rPr>
        <w:t>воспале</w:t>
      </w:r>
      <w:r w:rsidR="003502FA">
        <w:rPr>
          <w:rFonts w:ascii="Times New Roman" w:hAnsi="Times New Roman" w:cs="Times New Roman"/>
          <w:sz w:val="28"/>
          <w:szCs w:val="28"/>
        </w:rPr>
        <w:t>ние</w:t>
      </w:r>
      <w:r w:rsidR="003502FA" w:rsidRPr="003502FA">
        <w:rPr>
          <w:rFonts w:ascii="Times New Roman" w:hAnsi="Times New Roman" w:cs="Times New Roman"/>
          <w:sz w:val="28"/>
          <w:szCs w:val="28"/>
        </w:rPr>
        <w:t xml:space="preserve"> только </w:t>
      </w:r>
      <w:proofErr w:type="spellStart"/>
      <w:r w:rsidR="003502FA" w:rsidRPr="003502FA">
        <w:rPr>
          <w:rFonts w:ascii="Times New Roman" w:hAnsi="Times New Roman" w:cs="Times New Roman"/>
          <w:sz w:val="28"/>
          <w:szCs w:val="28"/>
        </w:rPr>
        <w:t>десневого</w:t>
      </w:r>
      <w:proofErr w:type="spellEnd"/>
      <w:r w:rsidR="003502FA" w:rsidRPr="003502FA">
        <w:rPr>
          <w:rFonts w:ascii="Times New Roman" w:hAnsi="Times New Roman" w:cs="Times New Roman"/>
          <w:sz w:val="28"/>
          <w:szCs w:val="28"/>
        </w:rPr>
        <w:t xml:space="preserve"> сосочка;</w:t>
      </w:r>
    </w:p>
    <w:p w:rsidR="009F1657" w:rsidRPr="009F1657" w:rsidRDefault="009F1657" w:rsidP="00E664FB">
      <w:pPr>
        <w:spacing w:line="360" w:lineRule="auto"/>
        <w:ind w:left="360" w:firstLine="0"/>
        <w:rPr>
          <w:rFonts w:ascii="Times New Roman" w:hAnsi="Times New Roman" w:cs="Times New Roman"/>
          <w:sz w:val="28"/>
          <w:szCs w:val="28"/>
        </w:rPr>
      </w:pPr>
      <w:r w:rsidRPr="009F1657">
        <w:rPr>
          <w:rFonts w:ascii="Times New Roman" w:hAnsi="Times New Roman" w:cs="Times New Roman"/>
          <w:sz w:val="28"/>
          <w:szCs w:val="28"/>
        </w:rPr>
        <w:t>2</w:t>
      </w:r>
      <w:r>
        <w:rPr>
          <w:rFonts w:ascii="Times New Roman" w:hAnsi="Times New Roman" w:cs="Times New Roman"/>
          <w:sz w:val="28"/>
          <w:szCs w:val="28"/>
        </w:rPr>
        <w:t xml:space="preserve"> </w:t>
      </w:r>
      <w:r w:rsidRPr="009F1657">
        <w:rPr>
          <w:rFonts w:ascii="Times New Roman" w:hAnsi="Times New Roman" w:cs="Times New Roman"/>
          <w:sz w:val="28"/>
          <w:szCs w:val="28"/>
        </w:rPr>
        <w:t xml:space="preserve">балла </w:t>
      </w:r>
      <w:r w:rsidR="003502FA" w:rsidRPr="009F1657">
        <w:rPr>
          <w:rFonts w:ascii="Times New Roman" w:hAnsi="Times New Roman" w:cs="Times New Roman"/>
          <w:sz w:val="28"/>
          <w:szCs w:val="28"/>
        </w:rPr>
        <w:t xml:space="preserve">– </w:t>
      </w:r>
      <w:r w:rsidR="00401770">
        <w:rPr>
          <w:rFonts w:ascii="Times New Roman" w:hAnsi="Times New Roman" w:cs="Times New Roman"/>
          <w:sz w:val="28"/>
          <w:szCs w:val="28"/>
        </w:rPr>
        <w:t>воспале</w:t>
      </w:r>
      <w:r w:rsidR="003502FA" w:rsidRPr="009F1657">
        <w:rPr>
          <w:rFonts w:ascii="Times New Roman" w:hAnsi="Times New Roman" w:cs="Times New Roman"/>
          <w:sz w:val="28"/>
          <w:szCs w:val="28"/>
        </w:rPr>
        <w:t xml:space="preserve">ние </w:t>
      </w:r>
      <w:r w:rsidR="00401770">
        <w:rPr>
          <w:rFonts w:ascii="Times New Roman" w:hAnsi="Times New Roman" w:cs="Times New Roman"/>
          <w:sz w:val="28"/>
          <w:szCs w:val="28"/>
        </w:rPr>
        <w:t xml:space="preserve">в области </w:t>
      </w:r>
      <w:r w:rsidR="003502FA" w:rsidRPr="009F1657">
        <w:rPr>
          <w:rFonts w:ascii="Times New Roman" w:hAnsi="Times New Roman" w:cs="Times New Roman"/>
          <w:sz w:val="28"/>
          <w:szCs w:val="28"/>
        </w:rPr>
        <w:t>маргинальной десны;</w:t>
      </w:r>
    </w:p>
    <w:p w:rsidR="003502FA" w:rsidRPr="009F1657" w:rsidRDefault="009F1657" w:rsidP="00E664FB">
      <w:pPr>
        <w:spacing w:line="360" w:lineRule="auto"/>
        <w:ind w:left="360" w:firstLine="0"/>
      </w:pPr>
      <w:r w:rsidRPr="009F1657">
        <w:rPr>
          <w:rFonts w:ascii="Times New Roman" w:hAnsi="Times New Roman" w:cs="Times New Roman"/>
          <w:sz w:val="28"/>
          <w:szCs w:val="28"/>
        </w:rPr>
        <w:t xml:space="preserve">3 балла </w:t>
      </w:r>
      <w:r w:rsidR="003502FA" w:rsidRPr="009F1657">
        <w:rPr>
          <w:rFonts w:ascii="Times New Roman" w:hAnsi="Times New Roman" w:cs="Times New Roman"/>
          <w:sz w:val="28"/>
          <w:szCs w:val="28"/>
        </w:rPr>
        <w:t xml:space="preserve">– </w:t>
      </w:r>
      <w:r w:rsidR="00401770">
        <w:rPr>
          <w:rFonts w:ascii="Times New Roman" w:hAnsi="Times New Roman" w:cs="Times New Roman"/>
          <w:sz w:val="28"/>
          <w:szCs w:val="28"/>
        </w:rPr>
        <w:t>воспале</w:t>
      </w:r>
      <w:r w:rsidR="003502FA" w:rsidRPr="009F1657">
        <w:rPr>
          <w:rFonts w:ascii="Times New Roman" w:hAnsi="Times New Roman" w:cs="Times New Roman"/>
          <w:sz w:val="28"/>
          <w:szCs w:val="28"/>
        </w:rPr>
        <w:t>ние альвеолярной десны</w:t>
      </w:r>
      <w:r w:rsidR="003502FA" w:rsidRPr="009F1657">
        <w:t>.</w:t>
      </w:r>
    </w:p>
    <w:p w:rsidR="009F1657" w:rsidRPr="009F1657" w:rsidRDefault="009F1657" w:rsidP="00E664FB">
      <w:pPr>
        <w:spacing w:line="360" w:lineRule="auto"/>
        <w:rPr>
          <w:rFonts w:ascii="Times New Roman" w:hAnsi="Times New Roman" w:cs="Times New Roman"/>
          <w:sz w:val="28"/>
          <w:szCs w:val="28"/>
        </w:rPr>
      </w:pPr>
      <w:r>
        <w:rPr>
          <w:rFonts w:ascii="Times New Roman" w:hAnsi="Times New Roman" w:cs="Times New Roman"/>
          <w:sz w:val="28"/>
          <w:szCs w:val="28"/>
        </w:rPr>
        <w:t>И</w:t>
      </w:r>
      <w:r w:rsidR="00401770">
        <w:rPr>
          <w:rFonts w:ascii="Times New Roman" w:hAnsi="Times New Roman" w:cs="Times New Roman"/>
          <w:sz w:val="28"/>
          <w:szCs w:val="28"/>
        </w:rPr>
        <w:t>ндекс выражали</w:t>
      </w:r>
      <w:r>
        <w:rPr>
          <w:rFonts w:ascii="Times New Roman" w:hAnsi="Times New Roman" w:cs="Times New Roman"/>
          <w:sz w:val="28"/>
          <w:szCs w:val="28"/>
        </w:rPr>
        <w:t xml:space="preserve"> в процентах по следующей формуле:</w:t>
      </w:r>
    </w:p>
    <w:p w:rsidR="003502FA" w:rsidRDefault="003502FA" w:rsidP="00E664FB">
      <w:pPr>
        <w:pStyle w:val="a4"/>
        <w:spacing w:line="360" w:lineRule="auto"/>
        <w:ind w:left="360" w:firstLine="0"/>
        <w:rPr>
          <w:rFonts w:ascii="Times New Roman" w:hAnsi="Times New Roman" w:cs="Times New Roman"/>
          <w:sz w:val="28"/>
          <w:szCs w:val="28"/>
        </w:rPr>
      </w:pPr>
    </w:p>
    <w:p w:rsidR="003502FA" w:rsidRDefault="003502FA" w:rsidP="00E664FB">
      <w:pPr>
        <w:pStyle w:val="a4"/>
        <w:spacing w:line="360" w:lineRule="auto"/>
        <w:ind w:left="360" w:firstLine="0"/>
        <w:rPr>
          <w:rFonts w:ascii="Times New Roman" w:hAnsi="Times New Roman" w:cs="Times New Roman"/>
          <w:sz w:val="28"/>
          <w:szCs w:val="28"/>
          <w:lang w:val="en-US"/>
        </w:rPr>
      </w:pPr>
      <w:r w:rsidRPr="003502FA">
        <w:rPr>
          <w:rFonts w:ascii="Times New Roman" w:hAnsi="Times New Roman" w:cs="Times New Roman"/>
          <w:sz w:val="28"/>
          <w:szCs w:val="28"/>
          <w:lang w:val="en-US"/>
        </w:rPr>
        <w:lastRenderedPageBreak/>
        <w:t xml:space="preserve">PMA= </w:t>
      </w:r>
      <m:oMath>
        <m:r>
          <w:rPr>
            <w:rFonts w:ascii="Cambria Math" w:hAnsi="Cambria Math" w:cs="Times New Roman"/>
            <w:sz w:val="28"/>
            <w:szCs w:val="28"/>
            <w:lang w:val="en-US"/>
          </w:rPr>
          <m:t xml:space="preserve"> </m:t>
        </m:r>
        <m:f>
          <m:fPr>
            <m:ctrlPr>
              <w:rPr>
                <w:rFonts w:ascii="Cambria Math" w:hAnsi="Cambria Math" w:cs="Times New Roman"/>
                <w:i/>
                <w:sz w:val="28"/>
                <w:szCs w:val="28"/>
              </w:rPr>
            </m:ctrlPr>
          </m:fPr>
          <m:num>
            <m:r>
              <w:rPr>
                <w:rFonts w:ascii="Cambria Math" w:hAnsi="Cambria Math" w:cs="Times New Roman"/>
                <w:sz w:val="28"/>
                <w:szCs w:val="28"/>
              </w:rPr>
              <m:t>Σ</m:t>
            </m:r>
            <m:r>
              <w:rPr>
                <w:rFonts w:ascii="Cambria Math" w:hAnsi="Cambria Math" w:cs="Times New Roman"/>
                <w:sz w:val="28"/>
                <w:szCs w:val="28"/>
                <w:lang w:val="en-US"/>
              </w:rPr>
              <m:t xml:space="preserve"> показателей в </m:t>
            </m:r>
            <m:r>
              <w:rPr>
                <w:rFonts w:ascii="Cambria Math" w:hAnsi="Cambria Math" w:cs="Times New Roman"/>
                <w:sz w:val="28"/>
                <w:szCs w:val="28"/>
              </w:rPr>
              <m:t>баллах</m:t>
            </m:r>
          </m:num>
          <m:den>
            <m:r>
              <w:rPr>
                <w:rFonts w:ascii="Cambria Math" w:hAnsi="Cambria Math" w:cs="Times New Roman"/>
                <w:sz w:val="28"/>
                <w:szCs w:val="28"/>
                <w:lang w:val="en-US"/>
              </w:rPr>
              <m:t>3×</m:t>
            </m:r>
            <m:r>
              <w:rPr>
                <w:rFonts w:ascii="Cambria Math" w:hAnsi="Cambria Math" w:cs="Times New Roman"/>
                <w:sz w:val="28"/>
                <w:szCs w:val="28"/>
              </w:rPr>
              <m:t>число</m:t>
            </m:r>
            <m:r>
              <w:rPr>
                <w:rFonts w:ascii="Cambria Math" w:hAnsi="Cambria Math" w:cs="Times New Roman"/>
                <w:sz w:val="28"/>
                <w:szCs w:val="28"/>
                <w:lang w:val="en-US"/>
              </w:rPr>
              <m:t xml:space="preserve"> </m:t>
            </m:r>
            <m:r>
              <w:rPr>
                <w:rFonts w:ascii="Cambria Math" w:hAnsi="Cambria Math" w:cs="Times New Roman"/>
                <w:sz w:val="28"/>
                <w:szCs w:val="28"/>
              </w:rPr>
              <m:t>обследованных</m:t>
            </m:r>
            <m:r>
              <w:rPr>
                <w:rFonts w:ascii="Cambria Math" w:hAnsi="Cambria Math" w:cs="Times New Roman"/>
                <w:sz w:val="28"/>
                <w:szCs w:val="28"/>
                <w:lang w:val="en-US"/>
              </w:rPr>
              <m:t xml:space="preserve"> </m:t>
            </m:r>
            <m:r>
              <w:rPr>
                <w:rFonts w:ascii="Cambria Math" w:hAnsi="Cambria Math" w:cs="Times New Roman"/>
                <w:sz w:val="28"/>
                <w:szCs w:val="28"/>
              </w:rPr>
              <m:t>зубов</m:t>
            </m:r>
          </m:den>
        </m:f>
        <m:r>
          <w:rPr>
            <w:rFonts w:ascii="Cambria Math" w:hAnsi="Cambria Math" w:cs="Times New Roman"/>
            <w:sz w:val="28"/>
            <w:szCs w:val="28"/>
            <w:lang w:val="en-US"/>
          </w:rPr>
          <m:t xml:space="preserve"> </m:t>
        </m:r>
      </m:oMath>
      <w:r w:rsidRPr="003502FA">
        <w:rPr>
          <w:rFonts w:ascii="Times New Roman" w:hAnsi="Times New Roman" w:cs="Times New Roman"/>
          <w:sz w:val="28"/>
          <w:szCs w:val="28"/>
          <w:lang w:val="en-US"/>
        </w:rPr>
        <w:t>× 100%</w:t>
      </w:r>
    </w:p>
    <w:p w:rsidR="009F1657" w:rsidRDefault="009F1657" w:rsidP="00E664FB">
      <w:pPr>
        <w:pStyle w:val="a4"/>
        <w:spacing w:line="360" w:lineRule="auto"/>
        <w:ind w:left="360" w:firstLine="0"/>
        <w:rPr>
          <w:rFonts w:ascii="Times New Roman" w:hAnsi="Times New Roman" w:cs="Times New Roman"/>
          <w:sz w:val="28"/>
          <w:szCs w:val="28"/>
          <w:lang w:val="en-US"/>
        </w:rPr>
      </w:pPr>
    </w:p>
    <w:p w:rsidR="009F1657" w:rsidRDefault="009F1657" w:rsidP="00E664FB">
      <w:pPr>
        <w:pStyle w:val="a4"/>
        <w:spacing w:line="360" w:lineRule="auto"/>
        <w:ind w:left="360" w:firstLine="0"/>
        <w:rPr>
          <w:rFonts w:ascii="Times New Roman" w:hAnsi="Times New Roman" w:cs="Times New Roman"/>
          <w:sz w:val="28"/>
          <w:szCs w:val="28"/>
        </w:rPr>
      </w:pPr>
      <w:r>
        <w:rPr>
          <w:rFonts w:ascii="Times New Roman" w:hAnsi="Times New Roman" w:cs="Times New Roman"/>
          <w:sz w:val="28"/>
          <w:szCs w:val="28"/>
        </w:rPr>
        <w:t>Инте</w:t>
      </w:r>
      <w:r w:rsidR="00401770">
        <w:rPr>
          <w:rFonts w:ascii="Times New Roman" w:hAnsi="Times New Roman" w:cs="Times New Roman"/>
          <w:sz w:val="28"/>
          <w:szCs w:val="28"/>
        </w:rPr>
        <w:t>рпретация результатов проводилась</w:t>
      </w:r>
      <w:r>
        <w:rPr>
          <w:rFonts w:ascii="Times New Roman" w:hAnsi="Times New Roman" w:cs="Times New Roman"/>
          <w:sz w:val="28"/>
          <w:szCs w:val="28"/>
        </w:rPr>
        <w:t xml:space="preserve"> по шкале:</w:t>
      </w:r>
    </w:p>
    <w:p w:rsidR="009F1657" w:rsidRDefault="009F1657" w:rsidP="00E664FB">
      <w:pPr>
        <w:pStyle w:val="a4"/>
        <w:spacing w:line="360" w:lineRule="auto"/>
        <w:ind w:left="360" w:firstLine="0"/>
        <w:rPr>
          <w:rFonts w:ascii="Times New Roman" w:hAnsi="Times New Roman" w:cs="Times New Roman"/>
          <w:sz w:val="28"/>
          <w:szCs w:val="28"/>
        </w:rPr>
      </w:pPr>
    </w:p>
    <w:p w:rsidR="009F1657" w:rsidRPr="009F1657" w:rsidRDefault="009F1657" w:rsidP="00E664FB">
      <w:pPr>
        <w:pStyle w:val="a4"/>
        <w:spacing w:line="360" w:lineRule="auto"/>
        <w:ind w:left="360" w:firstLine="0"/>
        <w:rPr>
          <w:rFonts w:ascii="Times New Roman" w:hAnsi="Times New Roman" w:cs="Times New Roman"/>
          <w:sz w:val="28"/>
          <w:szCs w:val="28"/>
        </w:rPr>
      </w:pPr>
      <w:r>
        <w:rPr>
          <w:rFonts w:ascii="Times New Roman" w:hAnsi="Times New Roman" w:cs="Times New Roman"/>
          <w:sz w:val="28"/>
          <w:szCs w:val="28"/>
        </w:rPr>
        <w:t>Менее 30% – легкая степень</w:t>
      </w:r>
      <w:r w:rsidRPr="009F1657">
        <w:rPr>
          <w:rFonts w:ascii="Times New Roman" w:hAnsi="Times New Roman" w:cs="Times New Roman"/>
          <w:sz w:val="28"/>
          <w:szCs w:val="28"/>
        </w:rPr>
        <w:t xml:space="preserve"> воспаления;</w:t>
      </w:r>
    </w:p>
    <w:p w:rsidR="009F1657" w:rsidRPr="009F1657" w:rsidRDefault="009F1657" w:rsidP="00E664FB">
      <w:pPr>
        <w:pStyle w:val="a4"/>
        <w:spacing w:line="360" w:lineRule="auto"/>
        <w:ind w:left="360" w:firstLine="0"/>
        <w:rPr>
          <w:rFonts w:ascii="Times New Roman" w:hAnsi="Times New Roman" w:cs="Times New Roman"/>
          <w:sz w:val="28"/>
          <w:szCs w:val="28"/>
        </w:rPr>
      </w:pPr>
      <w:r>
        <w:rPr>
          <w:rFonts w:ascii="Times New Roman" w:hAnsi="Times New Roman" w:cs="Times New Roman"/>
          <w:sz w:val="28"/>
          <w:szCs w:val="28"/>
        </w:rPr>
        <w:t>В пределах от 31% до 60% –</w:t>
      </w:r>
      <w:r w:rsidRPr="009F1657">
        <w:rPr>
          <w:rFonts w:ascii="Times New Roman" w:hAnsi="Times New Roman" w:cs="Times New Roman"/>
          <w:sz w:val="28"/>
          <w:szCs w:val="28"/>
        </w:rPr>
        <w:t xml:space="preserve"> средняя степень тяжести воспаления;</w:t>
      </w:r>
    </w:p>
    <w:p w:rsidR="009F1657" w:rsidRDefault="009F1657" w:rsidP="00E664FB">
      <w:pPr>
        <w:pStyle w:val="a4"/>
        <w:spacing w:line="360" w:lineRule="auto"/>
        <w:ind w:left="360" w:firstLine="0"/>
        <w:rPr>
          <w:rFonts w:ascii="Times New Roman" w:hAnsi="Times New Roman" w:cs="Times New Roman"/>
          <w:sz w:val="28"/>
          <w:szCs w:val="28"/>
        </w:rPr>
      </w:pPr>
      <w:r>
        <w:rPr>
          <w:rFonts w:ascii="Times New Roman" w:hAnsi="Times New Roman" w:cs="Times New Roman"/>
          <w:sz w:val="28"/>
          <w:szCs w:val="28"/>
        </w:rPr>
        <w:t>Более 61%</w:t>
      </w:r>
      <w:r w:rsidRPr="009F1657">
        <w:rPr>
          <w:rFonts w:ascii="Times New Roman" w:hAnsi="Times New Roman" w:cs="Times New Roman"/>
          <w:sz w:val="28"/>
          <w:szCs w:val="28"/>
        </w:rPr>
        <w:t xml:space="preserve"> – тяжелая степень тяжести воспаления.</w:t>
      </w:r>
    </w:p>
    <w:p w:rsidR="005C017C" w:rsidRDefault="005C017C" w:rsidP="00E664FB">
      <w:pPr>
        <w:pStyle w:val="a4"/>
        <w:spacing w:line="360" w:lineRule="auto"/>
        <w:ind w:left="360" w:firstLine="0"/>
        <w:rPr>
          <w:rFonts w:ascii="Times New Roman" w:hAnsi="Times New Roman" w:cs="Times New Roman"/>
          <w:sz w:val="28"/>
          <w:szCs w:val="28"/>
        </w:rPr>
      </w:pPr>
    </w:p>
    <w:p w:rsidR="005C017C" w:rsidRPr="00C53DC7" w:rsidRDefault="005C017C" w:rsidP="00E664FB">
      <w:pPr>
        <w:pStyle w:val="a4"/>
        <w:numPr>
          <w:ilvl w:val="0"/>
          <w:numId w:val="35"/>
        </w:numPr>
        <w:spacing w:line="360" w:lineRule="auto"/>
        <w:rPr>
          <w:rFonts w:ascii="Times New Roman" w:hAnsi="Times New Roman" w:cs="Times New Roman"/>
          <w:sz w:val="28"/>
          <w:szCs w:val="28"/>
        </w:rPr>
      </w:pPr>
      <w:r>
        <w:rPr>
          <w:rFonts w:ascii="Times New Roman" w:hAnsi="Times New Roman" w:cs="Times New Roman"/>
          <w:bCs/>
          <w:sz w:val="28"/>
          <w:szCs w:val="28"/>
        </w:rPr>
        <w:t>И</w:t>
      </w:r>
      <w:r w:rsidRPr="005C017C">
        <w:rPr>
          <w:rFonts w:ascii="Times New Roman" w:hAnsi="Times New Roman" w:cs="Times New Roman"/>
          <w:bCs/>
          <w:sz w:val="28"/>
          <w:szCs w:val="28"/>
        </w:rPr>
        <w:t>ндекс кровоточивости Muhlemann-Cowell</w:t>
      </w:r>
    </w:p>
    <w:p w:rsidR="00C53DC7" w:rsidRPr="00C53DC7" w:rsidRDefault="00C53DC7" w:rsidP="00E664FB">
      <w:pPr>
        <w:spacing w:line="360" w:lineRule="auto"/>
        <w:rPr>
          <w:rFonts w:ascii="Times New Roman" w:hAnsi="Times New Roman" w:cs="Times New Roman"/>
          <w:sz w:val="28"/>
          <w:szCs w:val="28"/>
        </w:rPr>
      </w:pPr>
      <w:r w:rsidRPr="00C53DC7">
        <w:rPr>
          <w:rFonts w:ascii="Times New Roman" w:hAnsi="Times New Roman" w:cs="Times New Roman"/>
          <w:bCs/>
          <w:sz w:val="28"/>
          <w:szCs w:val="28"/>
        </w:rPr>
        <w:t xml:space="preserve">Исследование проводили в области 6 зубов: 1.6, 2.1, 2.4, 3.6, 4.1 и 4.4. Определяли степень кровоточивости </w:t>
      </w:r>
      <w:proofErr w:type="spellStart"/>
      <w:r w:rsidRPr="00C53DC7">
        <w:rPr>
          <w:rFonts w:ascii="Times New Roman" w:hAnsi="Times New Roman" w:cs="Times New Roman"/>
          <w:bCs/>
          <w:sz w:val="28"/>
          <w:szCs w:val="28"/>
        </w:rPr>
        <w:t>десневой</w:t>
      </w:r>
      <w:proofErr w:type="spellEnd"/>
      <w:r w:rsidRPr="00C53DC7">
        <w:rPr>
          <w:rFonts w:ascii="Times New Roman" w:hAnsi="Times New Roman" w:cs="Times New Roman"/>
          <w:bCs/>
          <w:sz w:val="28"/>
          <w:szCs w:val="28"/>
        </w:rPr>
        <w:t xml:space="preserve"> борозды при зондировании или</w:t>
      </w:r>
      <w:r>
        <w:rPr>
          <w:rFonts w:ascii="Times New Roman" w:hAnsi="Times New Roman" w:cs="Times New Roman"/>
          <w:bCs/>
          <w:sz w:val="28"/>
          <w:szCs w:val="28"/>
        </w:rPr>
        <w:t xml:space="preserve"> при давлении на зубной сосочек, кровоточивость оценивали</w:t>
      </w:r>
      <w:r w:rsidRPr="00C53DC7">
        <w:rPr>
          <w:rFonts w:ascii="Times New Roman" w:hAnsi="Times New Roman" w:cs="Times New Roman"/>
          <w:bCs/>
          <w:sz w:val="28"/>
          <w:szCs w:val="28"/>
        </w:rPr>
        <w:t xml:space="preserve"> в течение </w:t>
      </w:r>
      <w:r>
        <w:rPr>
          <w:rFonts w:ascii="Times New Roman" w:hAnsi="Times New Roman" w:cs="Times New Roman"/>
          <w:bCs/>
          <w:sz w:val="28"/>
          <w:szCs w:val="28"/>
        </w:rPr>
        <w:t>30 секунд. Баллы распределяли по общепринятой методике:</w:t>
      </w:r>
    </w:p>
    <w:p w:rsidR="005C017C" w:rsidRDefault="005C017C" w:rsidP="00E664FB">
      <w:pPr>
        <w:spacing w:line="360" w:lineRule="auto"/>
        <w:rPr>
          <w:rFonts w:ascii="Times New Roman" w:hAnsi="Times New Roman" w:cs="Times New Roman"/>
          <w:sz w:val="28"/>
          <w:szCs w:val="28"/>
        </w:rPr>
      </w:pPr>
      <w:r>
        <w:rPr>
          <w:rFonts w:ascii="Times New Roman" w:hAnsi="Times New Roman" w:cs="Times New Roman"/>
          <w:sz w:val="28"/>
          <w:szCs w:val="28"/>
        </w:rPr>
        <w:t>0 – отсутствие кровотечения;</w:t>
      </w:r>
    </w:p>
    <w:p w:rsidR="005C017C" w:rsidRDefault="005C017C" w:rsidP="00E664FB">
      <w:pPr>
        <w:spacing w:line="360" w:lineRule="auto"/>
        <w:rPr>
          <w:rFonts w:ascii="Times New Roman" w:hAnsi="Times New Roman" w:cs="Times New Roman"/>
          <w:sz w:val="28"/>
          <w:szCs w:val="28"/>
        </w:rPr>
      </w:pPr>
      <w:r w:rsidRPr="005C017C">
        <w:rPr>
          <w:rFonts w:ascii="Times New Roman" w:hAnsi="Times New Roman" w:cs="Times New Roman"/>
          <w:sz w:val="28"/>
          <w:szCs w:val="28"/>
        </w:rPr>
        <w:t>1 – кровоточивость проявляетс</w:t>
      </w:r>
      <w:r>
        <w:rPr>
          <w:rFonts w:ascii="Times New Roman" w:hAnsi="Times New Roman" w:cs="Times New Roman"/>
          <w:sz w:val="28"/>
          <w:szCs w:val="28"/>
        </w:rPr>
        <w:t>я не ранее, чем через 30 секунд;</w:t>
      </w:r>
    </w:p>
    <w:p w:rsidR="005C017C" w:rsidRDefault="005C017C" w:rsidP="00E664FB">
      <w:pPr>
        <w:spacing w:line="360" w:lineRule="auto"/>
        <w:rPr>
          <w:rFonts w:ascii="Times New Roman" w:hAnsi="Times New Roman" w:cs="Times New Roman"/>
          <w:sz w:val="28"/>
          <w:szCs w:val="28"/>
        </w:rPr>
      </w:pPr>
      <w:r w:rsidRPr="005C017C">
        <w:rPr>
          <w:rFonts w:ascii="Times New Roman" w:hAnsi="Times New Roman" w:cs="Times New Roman"/>
          <w:sz w:val="28"/>
          <w:szCs w:val="28"/>
        </w:rPr>
        <w:t>2 – кровоточивость проявляется в пред</w:t>
      </w:r>
      <w:r>
        <w:rPr>
          <w:rFonts w:ascii="Times New Roman" w:hAnsi="Times New Roman" w:cs="Times New Roman"/>
          <w:sz w:val="28"/>
          <w:szCs w:val="28"/>
        </w:rPr>
        <w:t>елах 30 секунд;</w:t>
      </w:r>
    </w:p>
    <w:p w:rsidR="005C017C" w:rsidRDefault="005C017C" w:rsidP="00E664FB">
      <w:pPr>
        <w:spacing w:line="360" w:lineRule="auto"/>
        <w:rPr>
          <w:rFonts w:ascii="Times New Roman" w:hAnsi="Times New Roman" w:cs="Times New Roman"/>
          <w:sz w:val="28"/>
          <w:szCs w:val="28"/>
        </w:rPr>
      </w:pPr>
      <w:r w:rsidRPr="005C017C">
        <w:rPr>
          <w:rFonts w:ascii="Times New Roman" w:hAnsi="Times New Roman" w:cs="Times New Roman"/>
          <w:sz w:val="28"/>
          <w:szCs w:val="28"/>
        </w:rPr>
        <w:t xml:space="preserve">3 – кровоточивость появляется сразу после воздействия зонда. </w:t>
      </w:r>
    </w:p>
    <w:p w:rsidR="00F301CC" w:rsidRDefault="00F301CC" w:rsidP="00E664FB">
      <w:pPr>
        <w:spacing w:line="360" w:lineRule="auto"/>
        <w:rPr>
          <w:rFonts w:ascii="Times New Roman" w:hAnsi="Times New Roman" w:cs="Times New Roman"/>
          <w:sz w:val="28"/>
          <w:szCs w:val="28"/>
        </w:rPr>
      </w:pPr>
      <w:r>
        <w:rPr>
          <w:rFonts w:ascii="Times New Roman" w:hAnsi="Times New Roman" w:cs="Times New Roman"/>
          <w:sz w:val="28"/>
          <w:szCs w:val="28"/>
        </w:rPr>
        <w:t>Значение индекса вычисляли по формуле:</w:t>
      </w:r>
    </w:p>
    <w:p w:rsidR="00F301CC" w:rsidRDefault="00F301CC" w:rsidP="00E664FB">
      <w:pPr>
        <w:spacing w:line="360" w:lineRule="auto"/>
        <w:rPr>
          <w:rFonts w:ascii="Times New Roman" w:hAnsi="Times New Roman" w:cs="Times New Roman"/>
          <w:sz w:val="28"/>
          <w:szCs w:val="28"/>
        </w:rPr>
      </w:pPr>
      <w:r>
        <w:rPr>
          <w:rFonts w:ascii="Times New Roman" w:hAnsi="Times New Roman" w:cs="Times New Roman"/>
          <w:sz w:val="28"/>
          <w:szCs w:val="28"/>
        </w:rPr>
        <w:t>Индекс М-С=</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Σ показателей всех обследованных зубов</m:t>
            </m:r>
          </m:num>
          <m:den>
            <m:r>
              <w:rPr>
                <w:rFonts w:ascii="Cambria Math" w:hAnsi="Cambria Math" w:cs="Times New Roman"/>
                <w:sz w:val="28"/>
                <w:szCs w:val="28"/>
              </w:rPr>
              <m:t>Число обследованных зубов</m:t>
            </m:r>
          </m:den>
        </m:f>
      </m:oMath>
    </w:p>
    <w:p w:rsidR="005C017C" w:rsidRDefault="005C01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Тяжесть воспаления оценивали по шкале: </w:t>
      </w:r>
    </w:p>
    <w:p w:rsidR="005C017C" w:rsidRDefault="005C017C" w:rsidP="00E664FB">
      <w:pPr>
        <w:spacing w:line="360" w:lineRule="auto"/>
        <w:rPr>
          <w:rFonts w:ascii="Times New Roman" w:hAnsi="Times New Roman" w:cs="Times New Roman"/>
          <w:sz w:val="28"/>
          <w:szCs w:val="28"/>
        </w:rPr>
      </w:pPr>
      <w:r>
        <w:rPr>
          <w:rFonts w:ascii="Times New Roman" w:hAnsi="Times New Roman" w:cs="Times New Roman"/>
          <w:sz w:val="28"/>
          <w:szCs w:val="28"/>
        </w:rPr>
        <w:t>До 1,0 –</w:t>
      </w:r>
      <w:r w:rsidRPr="005C017C">
        <w:rPr>
          <w:rFonts w:ascii="Times New Roman" w:hAnsi="Times New Roman" w:cs="Times New Roman"/>
          <w:sz w:val="28"/>
          <w:szCs w:val="28"/>
        </w:rPr>
        <w:t xml:space="preserve"> л</w:t>
      </w:r>
      <w:r>
        <w:rPr>
          <w:rFonts w:ascii="Times New Roman" w:hAnsi="Times New Roman" w:cs="Times New Roman"/>
          <w:sz w:val="28"/>
          <w:szCs w:val="28"/>
        </w:rPr>
        <w:t>егкая степень;</w:t>
      </w:r>
    </w:p>
    <w:p w:rsidR="005C017C" w:rsidRDefault="005C017C" w:rsidP="00E664FB">
      <w:pPr>
        <w:spacing w:line="360" w:lineRule="auto"/>
        <w:rPr>
          <w:rFonts w:ascii="Times New Roman" w:hAnsi="Times New Roman" w:cs="Times New Roman"/>
          <w:sz w:val="28"/>
          <w:szCs w:val="28"/>
        </w:rPr>
      </w:pPr>
      <w:r>
        <w:rPr>
          <w:rFonts w:ascii="Times New Roman" w:hAnsi="Times New Roman" w:cs="Times New Roman"/>
          <w:sz w:val="28"/>
          <w:szCs w:val="28"/>
        </w:rPr>
        <w:t>В</w:t>
      </w:r>
      <w:r w:rsidRPr="005C017C">
        <w:rPr>
          <w:rFonts w:ascii="Times New Roman" w:hAnsi="Times New Roman" w:cs="Times New Roman"/>
          <w:sz w:val="28"/>
          <w:szCs w:val="28"/>
        </w:rPr>
        <w:t xml:space="preserve"> пределах от 1,1 до 2 – </w:t>
      </w:r>
      <w:r>
        <w:rPr>
          <w:rFonts w:ascii="Times New Roman" w:hAnsi="Times New Roman" w:cs="Times New Roman"/>
          <w:sz w:val="28"/>
          <w:szCs w:val="28"/>
        </w:rPr>
        <w:t>воспаление средней степени</w:t>
      </w:r>
      <w:r w:rsidR="00C53DC7">
        <w:rPr>
          <w:rFonts w:ascii="Times New Roman" w:hAnsi="Times New Roman" w:cs="Times New Roman"/>
          <w:sz w:val="28"/>
          <w:szCs w:val="28"/>
        </w:rPr>
        <w:t>;</w:t>
      </w:r>
    </w:p>
    <w:p w:rsidR="005C017C" w:rsidRPr="005C017C" w:rsidRDefault="005C01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 О</w:t>
      </w:r>
      <w:r w:rsidRPr="005C017C">
        <w:rPr>
          <w:rFonts w:ascii="Times New Roman" w:hAnsi="Times New Roman" w:cs="Times New Roman"/>
          <w:sz w:val="28"/>
          <w:szCs w:val="28"/>
        </w:rPr>
        <w:t xml:space="preserve">т 2,1 до 3 </w:t>
      </w:r>
      <w:r w:rsidR="00C53DC7">
        <w:rPr>
          <w:rFonts w:ascii="Times New Roman" w:hAnsi="Times New Roman" w:cs="Times New Roman"/>
          <w:sz w:val="28"/>
          <w:szCs w:val="28"/>
        </w:rPr>
        <w:t>– тяжёлое воспаление</w:t>
      </w:r>
      <w:r w:rsidRPr="005C017C">
        <w:rPr>
          <w:rFonts w:ascii="Times New Roman" w:hAnsi="Times New Roman" w:cs="Times New Roman"/>
          <w:sz w:val="28"/>
          <w:szCs w:val="28"/>
        </w:rPr>
        <w:t>.</w:t>
      </w:r>
    </w:p>
    <w:p w:rsidR="00DA0A41" w:rsidRDefault="00DA0A41" w:rsidP="00E664FB">
      <w:pPr>
        <w:spacing w:line="360" w:lineRule="auto"/>
        <w:ind w:firstLine="0"/>
        <w:rPr>
          <w:rFonts w:ascii="Times New Roman" w:hAnsi="Times New Roman" w:cs="Times New Roman"/>
          <w:sz w:val="28"/>
          <w:szCs w:val="28"/>
        </w:rPr>
      </w:pPr>
    </w:p>
    <w:p w:rsidR="00FD6558" w:rsidRDefault="00E317E6"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w:t>
      </w:r>
      <w:r w:rsidR="00FD6558">
        <w:rPr>
          <w:rFonts w:ascii="Times New Roman" w:hAnsi="Times New Roman" w:cs="Times New Roman"/>
          <w:sz w:val="28"/>
          <w:szCs w:val="28"/>
        </w:rPr>
        <w:t>лан лечения включал</w:t>
      </w:r>
      <w:r>
        <w:rPr>
          <w:rFonts w:ascii="Times New Roman" w:hAnsi="Times New Roman" w:cs="Times New Roman"/>
          <w:sz w:val="28"/>
          <w:szCs w:val="28"/>
        </w:rPr>
        <w:t xml:space="preserve"> в себя</w:t>
      </w:r>
      <w:r w:rsidR="00FD6558">
        <w:rPr>
          <w:rFonts w:ascii="Times New Roman" w:hAnsi="Times New Roman" w:cs="Times New Roman"/>
          <w:sz w:val="28"/>
          <w:szCs w:val="28"/>
        </w:rPr>
        <w:t xml:space="preserve"> несколько разделов и содержал профессиональную гигиену</w:t>
      </w:r>
      <w:r>
        <w:rPr>
          <w:rFonts w:ascii="Times New Roman" w:hAnsi="Times New Roman" w:cs="Times New Roman"/>
          <w:sz w:val="28"/>
          <w:szCs w:val="28"/>
        </w:rPr>
        <w:t xml:space="preserve">, в том числе с использованием ультразвуковых </w:t>
      </w:r>
      <w:proofErr w:type="spellStart"/>
      <w:r>
        <w:rPr>
          <w:rFonts w:ascii="Times New Roman" w:hAnsi="Times New Roman" w:cs="Times New Roman"/>
          <w:sz w:val="28"/>
          <w:szCs w:val="28"/>
        </w:rPr>
        <w:t>скейлеров</w:t>
      </w:r>
      <w:proofErr w:type="spellEnd"/>
      <w:r>
        <w:rPr>
          <w:rFonts w:ascii="Times New Roman" w:hAnsi="Times New Roman" w:cs="Times New Roman"/>
          <w:sz w:val="28"/>
          <w:szCs w:val="28"/>
        </w:rPr>
        <w:t xml:space="preserve"> или аппарата Вектор. Медикаментозная терапия могла включать антибиотикотерапию, противовирусную терапию, противовоспалительную, </w:t>
      </w:r>
      <w:proofErr w:type="spellStart"/>
      <w:r>
        <w:rPr>
          <w:rFonts w:ascii="Times New Roman" w:hAnsi="Times New Roman" w:cs="Times New Roman"/>
          <w:sz w:val="28"/>
          <w:szCs w:val="28"/>
        </w:rPr>
        <w:t>склерозирующую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эпителизирующую</w:t>
      </w:r>
      <w:proofErr w:type="spellEnd"/>
      <w:r>
        <w:rPr>
          <w:rFonts w:ascii="Times New Roman" w:hAnsi="Times New Roman" w:cs="Times New Roman"/>
          <w:sz w:val="28"/>
          <w:szCs w:val="28"/>
        </w:rPr>
        <w:t xml:space="preserve"> </w:t>
      </w:r>
      <w:r w:rsidRPr="00E317E6">
        <w:rPr>
          <w:rFonts w:ascii="Times New Roman" w:hAnsi="Times New Roman" w:cs="Times New Roman"/>
          <w:sz w:val="28"/>
          <w:szCs w:val="28"/>
        </w:rPr>
        <w:t>терапию</w:t>
      </w:r>
      <w:r>
        <w:rPr>
          <w:rFonts w:ascii="Times New Roman" w:hAnsi="Times New Roman" w:cs="Times New Roman"/>
          <w:sz w:val="28"/>
          <w:szCs w:val="28"/>
        </w:rPr>
        <w:t>. По показаниям возможно проведение вакуум-массажа и физиотерапии. Х</w:t>
      </w:r>
      <w:r w:rsidR="00FD6558">
        <w:rPr>
          <w:rFonts w:ascii="Times New Roman" w:hAnsi="Times New Roman" w:cs="Times New Roman"/>
          <w:sz w:val="28"/>
          <w:szCs w:val="28"/>
        </w:rPr>
        <w:t>ирургическое лечение</w:t>
      </w:r>
      <w:r>
        <w:rPr>
          <w:rFonts w:ascii="Times New Roman" w:hAnsi="Times New Roman" w:cs="Times New Roman"/>
          <w:sz w:val="28"/>
          <w:szCs w:val="28"/>
        </w:rPr>
        <w:t xml:space="preserve"> могло состоять из открытого или закрытого </w:t>
      </w:r>
      <w:proofErr w:type="spellStart"/>
      <w:r>
        <w:rPr>
          <w:rFonts w:ascii="Times New Roman" w:hAnsi="Times New Roman" w:cs="Times New Roman"/>
          <w:sz w:val="28"/>
          <w:szCs w:val="28"/>
        </w:rPr>
        <w:t>кюретажа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гингивотомии</w:t>
      </w:r>
      <w:proofErr w:type="spellEnd"/>
      <w:r>
        <w:rPr>
          <w:rFonts w:ascii="Times New Roman" w:hAnsi="Times New Roman" w:cs="Times New Roman"/>
          <w:sz w:val="28"/>
          <w:szCs w:val="28"/>
        </w:rPr>
        <w:t xml:space="preserve"> или лоскутных операций. </w:t>
      </w:r>
      <w:r w:rsidR="00FD6558">
        <w:rPr>
          <w:rFonts w:ascii="Times New Roman" w:hAnsi="Times New Roman" w:cs="Times New Roman"/>
          <w:sz w:val="28"/>
          <w:szCs w:val="28"/>
        </w:rPr>
        <w:t xml:space="preserve">Также в плане лечения были обозначены </w:t>
      </w:r>
      <w:proofErr w:type="spellStart"/>
      <w:r w:rsidR="00FD6558">
        <w:rPr>
          <w:rFonts w:ascii="Times New Roman" w:hAnsi="Times New Roman" w:cs="Times New Roman"/>
          <w:sz w:val="28"/>
          <w:szCs w:val="28"/>
        </w:rPr>
        <w:t>ортодонтическое</w:t>
      </w:r>
      <w:proofErr w:type="spellEnd"/>
      <w:r w:rsidR="00FD6558">
        <w:rPr>
          <w:rFonts w:ascii="Times New Roman" w:hAnsi="Times New Roman" w:cs="Times New Roman"/>
          <w:sz w:val="28"/>
          <w:szCs w:val="28"/>
        </w:rPr>
        <w:t>, ортопедическое лечение и отдельно выделено шинирование.</w:t>
      </w:r>
    </w:p>
    <w:p w:rsidR="00FD6558" w:rsidRDefault="00FD6558"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 выписном эпикризе фиксировали изменение состояния после проведённого лечения, жалобы на момент </w:t>
      </w:r>
      <w:r w:rsidR="00A6794F">
        <w:rPr>
          <w:rFonts w:ascii="Times New Roman" w:hAnsi="Times New Roman" w:cs="Times New Roman"/>
          <w:sz w:val="28"/>
          <w:szCs w:val="28"/>
        </w:rPr>
        <w:t xml:space="preserve">повторного </w:t>
      </w:r>
      <w:r>
        <w:rPr>
          <w:rFonts w:ascii="Times New Roman" w:hAnsi="Times New Roman" w:cs="Times New Roman"/>
          <w:sz w:val="28"/>
          <w:szCs w:val="28"/>
        </w:rPr>
        <w:t>осмотра и данные объективного обследования. Отмечалось время следующей плановой явки.</w:t>
      </w:r>
    </w:p>
    <w:p w:rsidR="00F221B7" w:rsidRDefault="00F221B7" w:rsidP="00E664FB">
      <w:pPr>
        <w:spacing w:line="360" w:lineRule="auto"/>
        <w:rPr>
          <w:rFonts w:ascii="Times New Roman" w:hAnsi="Times New Roman" w:cs="Times New Roman"/>
          <w:sz w:val="28"/>
          <w:szCs w:val="28"/>
        </w:rPr>
      </w:pPr>
    </w:p>
    <w:p w:rsidR="001B029E" w:rsidRDefault="001B029E" w:rsidP="00E664FB">
      <w:pPr>
        <w:spacing w:line="360" w:lineRule="auto"/>
        <w:rPr>
          <w:rFonts w:ascii="Times New Roman" w:hAnsi="Times New Roman" w:cs="Times New Roman"/>
          <w:sz w:val="28"/>
          <w:szCs w:val="28"/>
        </w:rPr>
      </w:pPr>
    </w:p>
    <w:p w:rsidR="001B029E" w:rsidRDefault="00BA337C" w:rsidP="00E664FB">
      <w:pPr>
        <w:spacing w:line="360" w:lineRule="auto"/>
        <w:rPr>
          <w:rFonts w:ascii="Times New Roman" w:hAnsi="Times New Roman" w:cs="Times New Roman"/>
          <w:b/>
          <w:sz w:val="28"/>
          <w:szCs w:val="28"/>
        </w:rPr>
      </w:pPr>
      <w:r>
        <w:rPr>
          <w:rFonts w:ascii="Times New Roman" w:hAnsi="Times New Roman" w:cs="Times New Roman"/>
          <w:b/>
          <w:sz w:val="28"/>
          <w:szCs w:val="28"/>
        </w:rPr>
        <w:t>2.4</w:t>
      </w:r>
      <w:r w:rsidR="001B029E">
        <w:rPr>
          <w:rFonts w:ascii="Times New Roman" w:hAnsi="Times New Roman" w:cs="Times New Roman"/>
          <w:b/>
          <w:sz w:val="28"/>
          <w:szCs w:val="28"/>
        </w:rPr>
        <w:t xml:space="preserve">. </w:t>
      </w:r>
      <w:r w:rsidR="001B029E" w:rsidRPr="001B029E">
        <w:rPr>
          <w:rFonts w:ascii="Times New Roman" w:hAnsi="Times New Roman" w:cs="Times New Roman"/>
          <w:b/>
          <w:sz w:val="28"/>
          <w:szCs w:val="28"/>
        </w:rPr>
        <w:t>Статистическая обработка данных</w:t>
      </w:r>
    </w:p>
    <w:p w:rsidR="001B029E" w:rsidRDefault="002532B9" w:rsidP="00E664FB">
      <w:pPr>
        <w:spacing w:line="360" w:lineRule="auto"/>
        <w:rPr>
          <w:rFonts w:ascii="Times New Roman" w:hAnsi="Times New Roman" w:cs="Times New Roman"/>
          <w:sz w:val="28"/>
          <w:szCs w:val="28"/>
        </w:rPr>
      </w:pPr>
      <w:r>
        <w:rPr>
          <w:rFonts w:ascii="Times New Roman" w:hAnsi="Times New Roman" w:cs="Times New Roman"/>
          <w:sz w:val="28"/>
          <w:szCs w:val="28"/>
        </w:rPr>
        <w:t>Средн</w:t>
      </w:r>
      <w:r w:rsidR="00032223">
        <w:rPr>
          <w:rFonts w:ascii="Times New Roman" w:hAnsi="Times New Roman" w:cs="Times New Roman"/>
          <w:sz w:val="28"/>
          <w:szCs w:val="28"/>
        </w:rPr>
        <w:t>ее арифметическое взвешенное (М) вычисляло</w:t>
      </w:r>
      <w:r>
        <w:rPr>
          <w:rFonts w:ascii="Times New Roman" w:hAnsi="Times New Roman" w:cs="Times New Roman"/>
          <w:sz w:val="28"/>
          <w:szCs w:val="28"/>
        </w:rPr>
        <w:t>сь</w:t>
      </w:r>
      <w:r w:rsidR="001B029E">
        <w:rPr>
          <w:rFonts w:ascii="Times New Roman" w:hAnsi="Times New Roman" w:cs="Times New Roman"/>
          <w:sz w:val="28"/>
          <w:szCs w:val="28"/>
        </w:rPr>
        <w:t xml:space="preserve"> по следующей формуле:</w:t>
      </w:r>
    </w:p>
    <w:p w:rsidR="00032223" w:rsidRDefault="001B029E" w:rsidP="00E664FB">
      <w:pPr>
        <w:spacing w:line="360" w:lineRule="auto"/>
        <w:rPr>
          <w:rFonts w:ascii="Times New Roman" w:eastAsiaTheme="minorEastAsia"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w:t>
      </w:r>
      <w:r w:rsidR="00032223">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Σ</m:t>
            </m:r>
            <m:r>
              <w:rPr>
                <w:rFonts w:ascii="Cambria Math" w:hAnsi="Cambria Math" w:cs="Times New Roman"/>
                <w:sz w:val="28"/>
                <w:szCs w:val="28"/>
                <w:lang w:val="en-US"/>
              </w:rPr>
              <m:t>V</m:t>
            </m:r>
            <m:r>
              <w:rPr>
                <w:rFonts w:ascii="Cambria Math" w:hAnsi="Cambria Math" w:cs="Times New Roman"/>
                <w:sz w:val="28"/>
                <w:szCs w:val="28"/>
              </w:rPr>
              <m:t>×р</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где </w:t>
      </w:r>
      <w:r>
        <w:rPr>
          <w:rFonts w:ascii="Times New Roman" w:eastAsiaTheme="minorEastAsia" w:hAnsi="Times New Roman" w:cs="Times New Roman"/>
          <w:sz w:val="28"/>
          <w:szCs w:val="28"/>
          <w:lang w:val="en-US"/>
        </w:rPr>
        <w:t>V</w:t>
      </w:r>
      <w:r w:rsidR="002532B9">
        <w:rPr>
          <w:rFonts w:ascii="Times New Roman" w:eastAsiaTheme="minorEastAsia" w:hAnsi="Times New Roman" w:cs="Times New Roman"/>
          <w:sz w:val="28"/>
          <w:szCs w:val="28"/>
        </w:rPr>
        <w:t xml:space="preserve"> – значение (варианта), </w:t>
      </w:r>
      <w:r w:rsidR="002532B9" w:rsidRPr="002532B9">
        <w:rPr>
          <w:rFonts w:ascii="Times New Roman" w:eastAsiaTheme="minorEastAsia" w:hAnsi="Times New Roman" w:cs="Times New Roman"/>
          <w:sz w:val="28"/>
          <w:szCs w:val="28"/>
          <w:lang w:val="en-US"/>
        </w:rPr>
        <w:t>n</w:t>
      </w:r>
      <w:r w:rsidR="002532B9">
        <w:rPr>
          <w:rFonts w:ascii="Times New Roman" w:eastAsiaTheme="minorEastAsia" w:hAnsi="Times New Roman" w:cs="Times New Roman"/>
          <w:sz w:val="28"/>
          <w:szCs w:val="28"/>
        </w:rPr>
        <w:t xml:space="preserve"> – общее число наблюдений</w:t>
      </w:r>
      <w:r w:rsidR="00032223">
        <w:rPr>
          <w:rFonts w:ascii="Times New Roman" w:eastAsiaTheme="minorEastAsia" w:hAnsi="Times New Roman" w:cs="Times New Roman"/>
          <w:sz w:val="28"/>
          <w:szCs w:val="28"/>
        </w:rPr>
        <w:t xml:space="preserve">, р – частота встречаемости варианты. </w:t>
      </w:r>
    </w:p>
    <w:p w:rsidR="00C359D5" w:rsidRDefault="00C359D5" w:rsidP="00E664FB">
      <w:pPr>
        <w:spacing w:line="360" w:lineRule="auto"/>
        <w:rPr>
          <w:rFonts w:ascii="Times New Roman" w:eastAsiaTheme="minorEastAsia" w:hAnsi="Times New Roman" w:cs="Times New Roman"/>
          <w:sz w:val="28"/>
          <w:szCs w:val="28"/>
        </w:rPr>
      </w:pPr>
    </w:p>
    <w:p w:rsidR="00C359D5" w:rsidRDefault="00C359D5"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Отклонение каждой варианты от среднего арифметического </w:t>
      </w:r>
      <w:r w:rsidRPr="00C359D5">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d</w:t>
      </w:r>
      <w:r w:rsidRPr="00C359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вычислялось по формуле:</w:t>
      </w:r>
    </w:p>
    <w:p w:rsidR="00032223" w:rsidRDefault="00032223"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Среднеквадратическое отклонение</w:t>
      </w:r>
      <w:r w:rsidR="001D0D75">
        <w:rPr>
          <w:rFonts w:ascii="Times New Roman" w:eastAsiaTheme="minorEastAsia" w:hAnsi="Times New Roman" w:cs="Times New Roman"/>
          <w:sz w:val="28"/>
          <w:szCs w:val="28"/>
        </w:rPr>
        <w:t xml:space="preserve"> (</w:t>
      </w:r>
      <w:r w:rsidR="001D0D75" w:rsidRPr="001D0D75">
        <w:rPr>
          <w:rFonts w:ascii="Times New Roman" w:eastAsiaTheme="minorEastAsia" w:hAnsi="Times New Roman" w:cs="Times New Roman"/>
          <w:sz w:val="28"/>
          <w:szCs w:val="28"/>
        </w:rPr>
        <w:t>σ</w:t>
      </w:r>
      <w:r w:rsidR="001D0D7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рассчитывалось по формуле:</w:t>
      </w:r>
    </w:p>
    <w:p w:rsidR="00C359D5" w:rsidRDefault="00032223"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σ=</w:t>
      </w:r>
      <m:oMath>
        <m:r>
          <w:rPr>
            <w:rFonts w:ascii="Cambria Math" w:eastAsiaTheme="minorEastAsia" w:hAnsi="Cambria Math" w:cs="Times New Roman"/>
            <w:sz w:val="28"/>
            <w:szCs w:val="28"/>
          </w:rPr>
          <m:t xml:space="preserve"> ±</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Vₘₐₓ-Vₘᵢₙ</m:t>
                </m:r>
              </m:num>
              <m:den>
                <m:r>
                  <w:rPr>
                    <w:rFonts w:ascii="Cambria Math" w:eastAsiaTheme="minorEastAsia" w:hAnsi="Cambria Math" w:cs="Times New Roman"/>
                    <w:sz w:val="28"/>
                    <w:szCs w:val="28"/>
                  </w:rPr>
                  <m:t>А</m:t>
                </m:r>
              </m:den>
            </m:f>
          </m:e>
        </m:rad>
      </m:oMath>
      <w:r w:rsidR="00682156">
        <w:rPr>
          <w:rFonts w:ascii="Times New Roman" w:eastAsiaTheme="minorEastAsia" w:hAnsi="Times New Roman" w:cs="Times New Roman"/>
          <w:sz w:val="28"/>
          <w:szCs w:val="28"/>
        </w:rPr>
        <w:t>, где</w:t>
      </w:r>
      <w:r w:rsidR="007121BD" w:rsidRPr="007121BD">
        <w:rPr>
          <w:rFonts w:ascii="Times New Roman" w:eastAsiaTheme="minorEastAsia" w:hAnsi="Times New Roman" w:cs="Times New Roman"/>
          <w:sz w:val="28"/>
          <w:szCs w:val="28"/>
        </w:rPr>
        <w:t xml:space="preserve"> </w:t>
      </w:r>
      <w:r w:rsidR="007121BD">
        <w:rPr>
          <w:rFonts w:ascii="Times New Roman" w:eastAsiaTheme="minorEastAsia" w:hAnsi="Times New Roman" w:cs="Times New Roman"/>
          <w:sz w:val="28"/>
          <w:szCs w:val="28"/>
          <w:lang w:val="en-US"/>
        </w:rPr>
        <w:t>V</w:t>
      </w:r>
      <w:r w:rsidR="00682156" w:rsidRPr="00682156">
        <w:rPr>
          <w:rFonts w:ascii="Times New Roman" w:eastAsiaTheme="minorEastAsia" w:hAnsi="Times New Roman" w:cs="Times New Roman"/>
          <w:sz w:val="28"/>
          <w:szCs w:val="28"/>
        </w:rPr>
        <w:t>ₘₐₓ</w:t>
      </w:r>
      <w:r w:rsidR="007121BD" w:rsidRPr="007121BD">
        <w:rPr>
          <w:rFonts w:ascii="Times New Roman" w:eastAsiaTheme="minorEastAsia" w:hAnsi="Times New Roman" w:cs="Times New Roman"/>
          <w:sz w:val="28"/>
          <w:szCs w:val="28"/>
        </w:rPr>
        <w:t xml:space="preserve"> – </w:t>
      </w:r>
      <w:r w:rsidR="007121BD">
        <w:rPr>
          <w:rFonts w:ascii="Times New Roman" w:eastAsiaTheme="minorEastAsia" w:hAnsi="Times New Roman" w:cs="Times New Roman"/>
          <w:sz w:val="28"/>
          <w:szCs w:val="28"/>
        </w:rPr>
        <w:t xml:space="preserve">варианта с наибольшим значением, </w:t>
      </w:r>
      <w:r w:rsidR="00682156" w:rsidRPr="00682156">
        <w:rPr>
          <w:rFonts w:ascii="Times New Roman" w:eastAsiaTheme="minorEastAsia" w:hAnsi="Times New Roman" w:cs="Times New Roman"/>
          <w:sz w:val="28"/>
          <w:szCs w:val="28"/>
        </w:rPr>
        <w:t>Vₘᵢₙ</w:t>
      </w:r>
      <w:r w:rsidR="00C359D5" w:rsidRPr="00C359D5">
        <w:rPr>
          <w:rFonts w:ascii="Times New Roman" w:eastAsiaTheme="minorEastAsia" w:hAnsi="Times New Roman" w:cs="Times New Roman"/>
          <w:sz w:val="28"/>
          <w:szCs w:val="28"/>
        </w:rPr>
        <w:t xml:space="preserve"> </w:t>
      </w:r>
      <w:r w:rsidR="00C359D5">
        <w:rPr>
          <w:rFonts w:ascii="Times New Roman" w:eastAsiaTheme="minorEastAsia" w:hAnsi="Times New Roman" w:cs="Times New Roman"/>
          <w:sz w:val="28"/>
          <w:szCs w:val="28"/>
        </w:rPr>
        <w:t>–</w:t>
      </w:r>
      <w:r w:rsidR="00C359D5" w:rsidRPr="00C359D5">
        <w:rPr>
          <w:rFonts w:ascii="Times New Roman" w:eastAsiaTheme="minorEastAsia" w:hAnsi="Times New Roman" w:cs="Times New Roman"/>
          <w:sz w:val="28"/>
          <w:szCs w:val="28"/>
        </w:rPr>
        <w:t xml:space="preserve"> </w:t>
      </w:r>
      <w:r w:rsidR="007121BD">
        <w:rPr>
          <w:rFonts w:ascii="Times New Roman" w:eastAsiaTheme="minorEastAsia" w:hAnsi="Times New Roman" w:cs="Times New Roman"/>
          <w:sz w:val="28"/>
          <w:szCs w:val="28"/>
        </w:rPr>
        <w:t>варианта с наименьшим значением, А – коэффициент для вычисления среднеквадратического отклонения, табличное значение</w:t>
      </w:r>
      <w:r w:rsidR="00C359D5">
        <w:rPr>
          <w:rFonts w:ascii="Times New Roman" w:eastAsiaTheme="minorEastAsia" w:hAnsi="Times New Roman" w:cs="Times New Roman"/>
          <w:sz w:val="28"/>
          <w:szCs w:val="28"/>
        </w:rPr>
        <w:t>.</w:t>
      </w:r>
    </w:p>
    <w:p w:rsidR="007733CA" w:rsidRDefault="00C359D5"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оценки однородности или вариабельности ряда</w:t>
      </w:r>
      <w:r w:rsidR="007733CA">
        <w:rPr>
          <w:rFonts w:ascii="Times New Roman" w:eastAsiaTheme="minorEastAsia" w:hAnsi="Times New Roman" w:cs="Times New Roman"/>
          <w:sz w:val="28"/>
          <w:szCs w:val="28"/>
        </w:rPr>
        <w:t xml:space="preserve"> использовался коэффициент С – коэффициент вариации. Показатель вычисляют по формуле:</w:t>
      </w:r>
    </w:p>
    <w:p w:rsidR="007733CA" w:rsidRDefault="007733CA"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σ</m:t>
            </m:r>
          </m:num>
          <m:den>
            <m:r>
              <w:rPr>
                <w:rFonts w:ascii="Cambria Math" w:eastAsiaTheme="minorEastAsia" w:hAnsi="Cambria Math" w:cs="Times New Roman"/>
                <w:sz w:val="28"/>
                <w:szCs w:val="28"/>
              </w:rPr>
              <m:t>М</m:t>
            </m:r>
          </m:den>
        </m:f>
        <m:r>
          <w:rPr>
            <w:rFonts w:ascii="Cambria Math" w:eastAsiaTheme="minorEastAsia" w:hAnsi="Cambria Math" w:cs="Times New Roman"/>
            <w:sz w:val="28"/>
            <w:szCs w:val="28"/>
          </w:rPr>
          <m:t>×100%</m:t>
        </m:r>
      </m:oMath>
      <w:r>
        <w:rPr>
          <w:rFonts w:ascii="Times New Roman" w:eastAsiaTheme="minorEastAsia" w:hAnsi="Times New Roman" w:cs="Times New Roman"/>
          <w:sz w:val="28"/>
          <w:szCs w:val="28"/>
        </w:rPr>
        <w:t xml:space="preserve">, где </w:t>
      </w:r>
      <w:r w:rsidRPr="007733CA">
        <w:rPr>
          <w:rFonts w:ascii="Times New Roman" w:eastAsiaTheme="minorEastAsia" w:hAnsi="Times New Roman" w:cs="Times New Roman"/>
          <w:sz w:val="28"/>
          <w:szCs w:val="28"/>
        </w:rPr>
        <w:t>σ</w:t>
      </w:r>
      <w:r w:rsidRPr="007733CA">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 </w:t>
      </w:r>
      <w:r w:rsidRPr="007733CA">
        <w:rPr>
          <w:rFonts w:ascii="Times New Roman" w:eastAsiaTheme="minorEastAsia" w:hAnsi="Times New Roman" w:cs="Times New Roman"/>
          <w:sz w:val="28"/>
          <w:szCs w:val="28"/>
        </w:rPr>
        <w:t xml:space="preserve">среднеквадратическое </w:t>
      </w:r>
      <w:r>
        <w:rPr>
          <w:rFonts w:ascii="Times New Roman" w:eastAsiaTheme="minorEastAsia" w:hAnsi="Times New Roman" w:cs="Times New Roman"/>
          <w:sz w:val="28"/>
          <w:szCs w:val="28"/>
        </w:rPr>
        <w:t xml:space="preserve">отклонение, М – среднее арифметическое взвешенное. </w:t>
      </w:r>
    </w:p>
    <w:p w:rsidR="007733CA" w:rsidRDefault="007733CA"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С˂10%, считают, что вариационный ряд имеет низкую степень </w:t>
      </w:r>
      <w:proofErr w:type="spellStart"/>
      <w:r>
        <w:rPr>
          <w:rFonts w:ascii="Times New Roman" w:eastAsiaTheme="minorEastAsia" w:hAnsi="Times New Roman" w:cs="Times New Roman"/>
          <w:sz w:val="28"/>
          <w:szCs w:val="28"/>
        </w:rPr>
        <w:t>колеблемости</w:t>
      </w:r>
      <w:proofErr w:type="spellEnd"/>
      <w:r>
        <w:rPr>
          <w:rFonts w:ascii="Times New Roman" w:eastAsiaTheme="minorEastAsia" w:hAnsi="Times New Roman" w:cs="Times New Roman"/>
          <w:sz w:val="28"/>
          <w:szCs w:val="28"/>
        </w:rPr>
        <w:t>, то есть ряд однороден</w:t>
      </w:r>
    </w:p>
    <w:p w:rsidR="007733CA" w:rsidRDefault="007733CA"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С в пределах от 10 до 20%</w:t>
      </w:r>
      <w:r w:rsidR="0022507F">
        <w:rPr>
          <w:rFonts w:ascii="Times New Roman" w:eastAsiaTheme="minorEastAsia" w:hAnsi="Times New Roman" w:cs="Times New Roman"/>
          <w:sz w:val="28"/>
          <w:szCs w:val="28"/>
        </w:rPr>
        <w:t xml:space="preserve"> считают, что ряд имеет среднюю степень </w:t>
      </w:r>
      <w:proofErr w:type="spellStart"/>
      <w:r w:rsidR="0022507F">
        <w:rPr>
          <w:rFonts w:ascii="Times New Roman" w:eastAsiaTheme="minorEastAsia" w:hAnsi="Times New Roman" w:cs="Times New Roman"/>
          <w:sz w:val="28"/>
          <w:szCs w:val="28"/>
        </w:rPr>
        <w:t>колеблемости</w:t>
      </w:r>
      <w:proofErr w:type="spellEnd"/>
    </w:p>
    <w:p w:rsidR="0022507F" w:rsidRDefault="0022507F"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Если С</w:t>
      </w:r>
      <w:r w:rsidR="007733C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20%, вариационный ряд имеет высокую степень </w:t>
      </w:r>
      <w:proofErr w:type="spellStart"/>
      <w:r>
        <w:rPr>
          <w:rFonts w:ascii="Times New Roman" w:eastAsiaTheme="minorEastAsia" w:hAnsi="Times New Roman" w:cs="Times New Roman"/>
          <w:sz w:val="28"/>
          <w:szCs w:val="28"/>
        </w:rPr>
        <w:t>колеблемости</w:t>
      </w:r>
      <w:proofErr w:type="spellEnd"/>
      <w:r>
        <w:rPr>
          <w:rFonts w:ascii="Times New Roman" w:eastAsiaTheme="minorEastAsia" w:hAnsi="Times New Roman" w:cs="Times New Roman"/>
          <w:sz w:val="28"/>
          <w:szCs w:val="28"/>
        </w:rPr>
        <w:t>, ряд неоднороден.</w:t>
      </w:r>
    </w:p>
    <w:p w:rsidR="00F92885" w:rsidRDefault="0022507F" w:rsidP="00E664FB">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оценки расхождения между характеристиками выборочной и генеральной совокупностей, т.е. оценки достоверности полученного среднего арифметического</w:t>
      </w:r>
      <w:r w:rsidR="00F92885">
        <w:rPr>
          <w:rFonts w:ascii="Times New Roman" w:eastAsiaTheme="minorEastAsia" w:hAnsi="Times New Roman" w:cs="Times New Roman"/>
          <w:sz w:val="28"/>
          <w:szCs w:val="28"/>
        </w:rPr>
        <w:t xml:space="preserve"> вычисляют ошибку выборки или случайную ошибку (</w:t>
      </w:r>
      <w:r w:rsidR="00F92885">
        <w:rPr>
          <w:rFonts w:ascii="Times New Roman" w:eastAsiaTheme="minorEastAsia" w:hAnsi="Times New Roman" w:cs="Times New Roman"/>
          <w:sz w:val="28"/>
          <w:szCs w:val="28"/>
          <w:lang w:val="en-US"/>
        </w:rPr>
        <w:t>m</w:t>
      </w:r>
      <w:r w:rsidR="00F92885" w:rsidRPr="00F92885">
        <w:rPr>
          <w:rFonts w:ascii="Times New Roman" w:eastAsiaTheme="minorEastAsia" w:hAnsi="Times New Roman" w:cs="Times New Roman"/>
          <w:sz w:val="28"/>
          <w:szCs w:val="28"/>
        </w:rPr>
        <w:t>)</w:t>
      </w:r>
      <w:r w:rsidR="00F92885">
        <w:rPr>
          <w:rFonts w:ascii="Times New Roman" w:eastAsiaTheme="minorEastAsia" w:hAnsi="Times New Roman" w:cs="Times New Roman"/>
          <w:sz w:val="28"/>
          <w:szCs w:val="28"/>
        </w:rPr>
        <w:t>:</w:t>
      </w:r>
    </w:p>
    <w:p w:rsidR="00265349" w:rsidRPr="00682156" w:rsidRDefault="00F92885" w:rsidP="00E664FB">
      <w:pPr>
        <w:spacing w:line="360" w:lineRule="auto"/>
        <w:rPr>
          <w:rFonts w:ascii="Times New Roman" w:eastAsiaTheme="minorEastAsia" w:hAnsi="Times New Roman" w:cs="Times New Roman"/>
          <w:sz w:val="28"/>
          <w:szCs w:val="28"/>
        </w:rPr>
      </w:pPr>
      <w:r>
        <w:rPr>
          <w:rFonts w:ascii="Times New Roman" w:hAnsi="Times New Roman" w:cs="Times New Roman"/>
          <w:sz w:val="28"/>
          <w:szCs w:val="28"/>
          <w:lang w:val="en-US"/>
        </w:rPr>
        <w:t>m</w:t>
      </w:r>
      <w:r w:rsidRPr="00F92885">
        <w:rPr>
          <w:rFonts w:ascii="Times New Roman" w:hAnsi="Times New Roman" w:cs="Times New Roman"/>
          <w:sz w:val="28"/>
          <w:szCs w:val="28"/>
        </w:rPr>
        <w:t>=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V</m:t>
            </m:r>
            <m:r>
              <w:rPr>
                <w:rFonts w:ascii="Cambria Math" w:hAnsi="Cambria Math" w:cs="Times New Roman"/>
                <w:sz w:val="28"/>
                <w:szCs w:val="28"/>
              </w:rPr>
              <m:t>ₘₐₓ-Vₘᵢₙ</m:t>
            </m:r>
          </m:num>
          <m:den>
            <m:r>
              <w:rPr>
                <w:rFonts w:ascii="Cambria Math" w:hAnsi="Cambria Math" w:cs="Times New Roman"/>
                <w:sz w:val="28"/>
                <w:szCs w:val="28"/>
                <w:lang w:val="en-US"/>
              </w:rPr>
              <m:t>B</m:t>
            </m:r>
          </m:den>
        </m:f>
      </m:oMath>
      <w:r>
        <w:rPr>
          <w:rFonts w:ascii="Times New Roman" w:eastAsiaTheme="minorEastAsia" w:hAnsi="Times New Roman" w:cs="Times New Roman"/>
          <w:sz w:val="28"/>
          <w:szCs w:val="28"/>
        </w:rPr>
        <w:t xml:space="preserve">, где </w:t>
      </w:r>
      <w:r w:rsidRPr="00F92885">
        <w:rPr>
          <w:rFonts w:ascii="Times New Roman" w:eastAsiaTheme="minorEastAsia" w:hAnsi="Times New Roman" w:cs="Times New Roman"/>
          <w:sz w:val="28"/>
          <w:szCs w:val="28"/>
        </w:rPr>
        <w:t>σ</w:t>
      </w:r>
      <w:r>
        <w:rPr>
          <w:rFonts w:ascii="Times New Roman" w:eastAsiaTheme="minorEastAsia" w:hAnsi="Times New Roman" w:cs="Times New Roman"/>
          <w:sz w:val="28"/>
          <w:szCs w:val="28"/>
        </w:rPr>
        <w:t xml:space="preserve"> – среднеквадратическое отклонение, </w:t>
      </w:r>
      <w:r w:rsidR="00682156" w:rsidRPr="00682156">
        <w:rPr>
          <w:rFonts w:ascii="Times New Roman" w:eastAsiaTheme="minorEastAsia" w:hAnsi="Times New Roman" w:cs="Times New Roman"/>
          <w:sz w:val="28"/>
          <w:szCs w:val="28"/>
        </w:rPr>
        <w:t>Vₘₐₓ</w:t>
      </w:r>
      <w:r w:rsidR="00682156">
        <w:rPr>
          <w:rFonts w:ascii="Times New Roman" w:eastAsiaTheme="minorEastAsia" w:hAnsi="Times New Roman" w:cs="Times New Roman"/>
          <w:sz w:val="28"/>
          <w:szCs w:val="28"/>
        </w:rPr>
        <w:t xml:space="preserve"> </w:t>
      </w:r>
      <w:r w:rsidR="007121BD" w:rsidRPr="007121BD">
        <w:rPr>
          <w:rFonts w:ascii="Times New Roman" w:eastAsiaTheme="minorEastAsia" w:hAnsi="Times New Roman" w:cs="Times New Roman"/>
          <w:sz w:val="28"/>
          <w:szCs w:val="28"/>
        </w:rPr>
        <w:t>–</w:t>
      </w:r>
      <w:r w:rsidR="00682156">
        <w:rPr>
          <w:rFonts w:ascii="Times New Roman" w:eastAsiaTheme="minorEastAsia" w:hAnsi="Times New Roman" w:cs="Times New Roman"/>
          <w:sz w:val="28"/>
          <w:szCs w:val="28"/>
        </w:rPr>
        <w:t xml:space="preserve"> варианта с </w:t>
      </w:r>
      <w:r w:rsidR="00682156" w:rsidRPr="00682156">
        <w:rPr>
          <w:rFonts w:ascii="Times New Roman" w:eastAsiaTheme="minorEastAsia" w:hAnsi="Times New Roman" w:cs="Times New Roman"/>
          <w:sz w:val="28"/>
          <w:szCs w:val="28"/>
        </w:rPr>
        <w:t>наибольшим значением</w:t>
      </w:r>
      <w:r w:rsidR="00682156">
        <w:rPr>
          <w:rFonts w:ascii="Times New Roman" w:eastAsiaTheme="minorEastAsia" w:hAnsi="Times New Roman" w:cs="Times New Roman"/>
          <w:sz w:val="28"/>
          <w:szCs w:val="28"/>
        </w:rPr>
        <w:t xml:space="preserve">, </w:t>
      </w:r>
      <w:r w:rsidR="00682156" w:rsidRPr="00682156">
        <w:rPr>
          <w:rFonts w:ascii="Times New Roman" w:eastAsiaTheme="minorEastAsia" w:hAnsi="Times New Roman" w:cs="Times New Roman"/>
          <w:sz w:val="28"/>
          <w:szCs w:val="28"/>
        </w:rPr>
        <w:t>Vₘᵢₙ</w:t>
      </w:r>
      <w:r w:rsidR="007121BD">
        <w:rPr>
          <w:rFonts w:ascii="Times New Roman" w:eastAsiaTheme="minorEastAsia" w:hAnsi="Times New Roman" w:cs="Times New Roman"/>
          <w:sz w:val="28"/>
          <w:szCs w:val="28"/>
        </w:rPr>
        <w:t xml:space="preserve"> </w:t>
      </w:r>
      <w:r w:rsidR="007121BD" w:rsidRPr="007121BD">
        <w:rPr>
          <w:rFonts w:ascii="Times New Roman" w:eastAsiaTheme="minorEastAsia" w:hAnsi="Times New Roman" w:cs="Times New Roman"/>
          <w:sz w:val="28"/>
          <w:szCs w:val="28"/>
        </w:rPr>
        <w:t>–</w:t>
      </w:r>
      <w:r w:rsidR="00682156">
        <w:rPr>
          <w:rFonts w:ascii="Times New Roman" w:eastAsiaTheme="minorEastAsia" w:hAnsi="Times New Roman" w:cs="Times New Roman"/>
          <w:sz w:val="28"/>
          <w:szCs w:val="28"/>
        </w:rPr>
        <w:t xml:space="preserve"> варианта с наименьшим значением, В – коэффициент для вычисления средней ошибки, табличное значение.</w:t>
      </w:r>
    </w:p>
    <w:p w:rsidR="006530B3" w:rsidRPr="00265349" w:rsidRDefault="006530B3" w:rsidP="00E664FB">
      <w:pPr>
        <w:spacing w:line="360" w:lineRule="auto"/>
        <w:rPr>
          <w:rFonts w:ascii="Times New Roman" w:hAnsi="Times New Roman" w:cs="Times New Roman"/>
          <w:b/>
          <w:sz w:val="28"/>
          <w:szCs w:val="28"/>
        </w:rPr>
      </w:pPr>
      <w:r w:rsidRPr="00F92885">
        <w:rPr>
          <w:rFonts w:ascii="Times New Roman" w:hAnsi="Times New Roman" w:cs="Times New Roman"/>
          <w:sz w:val="28"/>
          <w:szCs w:val="28"/>
        </w:rPr>
        <w:t>Статистическая обработ</w:t>
      </w:r>
      <w:r w:rsidR="00F92885">
        <w:rPr>
          <w:rFonts w:ascii="Times New Roman" w:hAnsi="Times New Roman" w:cs="Times New Roman"/>
          <w:sz w:val="28"/>
          <w:szCs w:val="28"/>
        </w:rPr>
        <w:t>ка полученных результатов проводилась</w:t>
      </w:r>
      <w:r w:rsidRPr="00F92885">
        <w:rPr>
          <w:rFonts w:ascii="Times New Roman" w:hAnsi="Times New Roman" w:cs="Times New Roman"/>
          <w:sz w:val="28"/>
          <w:szCs w:val="28"/>
        </w:rPr>
        <w:t xml:space="preserve"> с использованием общепринятых параметрических и непараметрических методов. </w:t>
      </w:r>
      <w:r w:rsidR="00BA337C" w:rsidRPr="00BA337C">
        <w:rPr>
          <w:rFonts w:ascii="Times New Roman" w:hAnsi="Times New Roman" w:cs="Times New Roman"/>
          <w:sz w:val="28"/>
          <w:szCs w:val="28"/>
        </w:rPr>
        <w:t>Для обработки данных был использован пакет универсальных программ «</w:t>
      </w:r>
      <w:proofErr w:type="spellStart"/>
      <w:r w:rsidR="00BA337C" w:rsidRPr="00BA337C">
        <w:rPr>
          <w:rFonts w:ascii="Times New Roman" w:hAnsi="Times New Roman" w:cs="Times New Roman"/>
          <w:sz w:val="28"/>
          <w:szCs w:val="28"/>
        </w:rPr>
        <w:t>Excel</w:t>
      </w:r>
      <w:proofErr w:type="spellEnd"/>
      <w:r w:rsidR="00BA337C" w:rsidRPr="00BA337C">
        <w:rPr>
          <w:rFonts w:ascii="Times New Roman" w:hAnsi="Times New Roman" w:cs="Times New Roman"/>
          <w:sz w:val="28"/>
          <w:szCs w:val="28"/>
        </w:rPr>
        <w:t>».</w:t>
      </w:r>
    </w:p>
    <w:p w:rsidR="00237B26" w:rsidRPr="002433ED" w:rsidRDefault="00237B26" w:rsidP="00E664FB">
      <w:pPr>
        <w:spacing w:line="360" w:lineRule="auto"/>
        <w:rPr>
          <w:rFonts w:ascii="Times New Roman" w:hAnsi="Times New Roman" w:cs="Times New Roman"/>
          <w:sz w:val="28"/>
          <w:szCs w:val="28"/>
        </w:rPr>
      </w:pPr>
      <w:r w:rsidRPr="002433ED">
        <w:rPr>
          <w:rFonts w:ascii="Times New Roman" w:hAnsi="Times New Roman" w:cs="Times New Roman"/>
          <w:sz w:val="28"/>
          <w:szCs w:val="28"/>
        </w:rPr>
        <w:br w:type="page"/>
      </w:r>
    </w:p>
    <w:p w:rsidR="00265349" w:rsidRDefault="00265349" w:rsidP="00E664FB">
      <w:pPr>
        <w:spacing w:line="360" w:lineRule="auto"/>
        <w:ind w:firstLine="0"/>
        <w:rPr>
          <w:rFonts w:ascii="Times New Roman" w:hAnsi="Times New Roman" w:cs="Times New Roman"/>
          <w:b/>
          <w:sz w:val="32"/>
          <w:szCs w:val="32"/>
        </w:rPr>
      </w:pPr>
      <w:r w:rsidRPr="00265349">
        <w:rPr>
          <w:rFonts w:ascii="Times New Roman" w:hAnsi="Times New Roman" w:cs="Times New Roman"/>
          <w:b/>
          <w:sz w:val="32"/>
          <w:szCs w:val="32"/>
        </w:rPr>
        <w:lastRenderedPageBreak/>
        <w:t>Глава 3. Результаты исследований</w:t>
      </w:r>
    </w:p>
    <w:p w:rsidR="00BA337C" w:rsidRDefault="00BA337C" w:rsidP="00E664FB">
      <w:pPr>
        <w:spacing w:line="360" w:lineRule="auto"/>
        <w:rPr>
          <w:rFonts w:ascii="Times New Roman" w:hAnsi="Times New Roman" w:cs="Times New Roman"/>
          <w:b/>
          <w:sz w:val="28"/>
          <w:szCs w:val="28"/>
        </w:rPr>
      </w:pPr>
      <w:r>
        <w:rPr>
          <w:rFonts w:ascii="Times New Roman" w:hAnsi="Times New Roman" w:cs="Times New Roman"/>
          <w:b/>
          <w:sz w:val="28"/>
          <w:szCs w:val="28"/>
        </w:rPr>
        <w:t>3.1.</w:t>
      </w:r>
      <w:r w:rsidRPr="00F221B7">
        <w:rPr>
          <w:rFonts w:ascii="Times New Roman" w:hAnsi="Times New Roman" w:cs="Times New Roman"/>
          <w:b/>
          <w:sz w:val="28"/>
          <w:szCs w:val="28"/>
        </w:rPr>
        <w:t xml:space="preserve"> Данные анамнеза</w:t>
      </w:r>
    </w:p>
    <w:p w:rsidR="00BA337C" w:rsidRDefault="00BA337C" w:rsidP="00E664FB">
      <w:pPr>
        <w:spacing w:line="360" w:lineRule="auto"/>
        <w:rPr>
          <w:rFonts w:ascii="Times New Roman" w:hAnsi="Times New Roman" w:cs="Times New Roman"/>
          <w:sz w:val="28"/>
          <w:szCs w:val="28"/>
        </w:rPr>
      </w:pP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критериями включения в исследование, все 43 пациента имели подтвержденный диагноз сахарный диабет. Примечательно, что у одной пациентки сахарный диабет был выявлен только через 2 года после постановки на диспансерный учёт по поводу хронического генерализованного пародонтита средней степени тяжести. </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У 2 обследованных в анамнезе аллергические реакции на пыльцу растений.</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У 4 пациентов выявлены заболевания желудочно-кишечного тракта, из них у 3 – </w:t>
      </w:r>
      <w:proofErr w:type="spellStart"/>
      <w:r>
        <w:rPr>
          <w:rFonts w:ascii="Times New Roman" w:hAnsi="Times New Roman" w:cs="Times New Roman"/>
          <w:sz w:val="28"/>
          <w:szCs w:val="28"/>
        </w:rPr>
        <w:t>гиперацидный</w:t>
      </w:r>
      <w:proofErr w:type="spellEnd"/>
      <w:r>
        <w:rPr>
          <w:rFonts w:ascii="Times New Roman" w:hAnsi="Times New Roman" w:cs="Times New Roman"/>
          <w:sz w:val="28"/>
          <w:szCs w:val="28"/>
        </w:rPr>
        <w:t xml:space="preserve"> гастрит, у 1 пациента – холецистит.</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У 9 пациентов в анамнезе заболевания сердечно-сосудистой системы.</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Среди 43 обследованных пациентов на момент первичного осмотра жалобы на кровоточивость предъявляли 42 пациента, причём 37 из них отмечали кровоточивость при чистке зубов, 1 – при еде и 4 предъявляли жалобы на кровоточивость без видимых причин.</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Подвижность перед началом лечения отмечал 21 пациент.</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Болезненные ощущения в дёснах отмечали 23 ил 43 обследованных.</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Косметический дефект беспокоил 32 пациентов.</w:t>
      </w:r>
    </w:p>
    <w:p w:rsidR="00BA337C" w:rsidRDefault="00BA337C" w:rsidP="00E664FB">
      <w:pPr>
        <w:spacing w:line="360" w:lineRule="auto"/>
        <w:ind w:firstLine="0"/>
        <w:rPr>
          <w:rFonts w:ascii="Times New Roman" w:hAnsi="Times New Roman" w:cs="Times New Roman"/>
          <w:b/>
          <w:sz w:val="28"/>
          <w:szCs w:val="28"/>
        </w:rPr>
      </w:pPr>
    </w:p>
    <w:p w:rsidR="00BA337C" w:rsidRPr="00BA337C" w:rsidRDefault="00BA337C" w:rsidP="00E664FB">
      <w:pPr>
        <w:spacing w:line="360" w:lineRule="auto"/>
        <w:ind w:firstLine="0"/>
        <w:rPr>
          <w:rFonts w:ascii="Times New Roman" w:hAnsi="Times New Roman" w:cs="Times New Roman"/>
          <w:sz w:val="28"/>
          <w:szCs w:val="28"/>
        </w:rPr>
      </w:pPr>
      <w:r>
        <w:rPr>
          <w:rFonts w:ascii="Times New Roman" w:hAnsi="Times New Roman" w:cs="Times New Roman"/>
          <w:b/>
          <w:sz w:val="28"/>
          <w:szCs w:val="28"/>
        </w:rPr>
        <w:t>3.2</w:t>
      </w:r>
      <w:r w:rsidRPr="00431154">
        <w:rPr>
          <w:rFonts w:ascii="Times New Roman" w:hAnsi="Times New Roman" w:cs="Times New Roman"/>
          <w:b/>
          <w:sz w:val="28"/>
          <w:szCs w:val="28"/>
        </w:rPr>
        <w:t>. Результаты осмотра</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Согласно данным историй болезни, полость рта санирована у 13 пациентов (30% от числа обследованных). Прикус фиксирован у 36 обследованных (84%).</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Состояние слизистой оболочки полости рта: у 3 – без изменений (7%), слизистая оболочка бледно-розового цвета, умеренно увлажнена; у 1 пациента слизистая цианотична (2%); гиперемия и отёк отмечены у 39</w:t>
      </w:r>
      <w:r w:rsidRPr="00CE012F">
        <w:rPr>
          <w:rFonts w:ascii="Times New Roman" w:hAnsi="Times New Roman" w:cs="Times New Roman"/>
          <w:sz w:val="28"/>
          <w:szCs w:val="28"/>
        </w:rPr>
        <w:t xml:space="preserve"> пациентов</w:t>
      </w:r>
      <w:r>
        <w:rPr>
          <w:rFonts w:ascii="Times New Roman" w:hAnsi="Times New Roman" w:cs="Times New Roman"/>
          <w:sz w:val="28"/>
          <w:szCs w:val="28"/>
        </w:rPr>
        <w:t xml:space="preserve"> (91%)</w:t>
      </w:r>
      <w:r w:rsidRPr="00CE012F">
        <w:rPr>
          <w:rFonts w:ascii="Times New Roman" w:hAnsi="Times New Roman" w:cs="Times New Roman"/>
          <w:sz w:val="28"/>
          <w:szCs w:val="28"/>
        </w:rPr>
        <w:t>,</w:t>
      </w:r>
      <w:r>
        <w:rPr>
          <w:rFonts w:ascii="Times New Roman" w:hAnsi="Times New Roman" w:cs="Times New Roman"/>
          <w:sz w:val="28"/>
          <w:szCs w:val="28"/>
        </w:rPr>
        <w:t xml:space="preserve"> из них у 2 слизистая оболочка слабо гиперемирована (5%), у 15 – сильно выраженные гиперемия и отёк (38%). </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Зубные отложения выявлены у всех 43 обследованных. Из них у 11 – на некоторых зубах (26%), у 32 – на всех зубах (74%). У 2 пациентов был выявлен только мягкий зубной налёт, без минерализованных зубных отложений. </w:t>
      </w:r>
    </w:p>
    <w:p w:rsidR="00BA337C" w:rsidRDefault="00BA337C" w:rsidP="00E664F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Некариозные</w:t>
      </w:r>
      <w:proofErr w:type="spellEnd"/>
      <w:r>
        <w:rPr>
          <w:rFonts w:ascii="Times New Roman" w:hAnsi="Times New Roman" w:cs="Times New Roman"/>
          <w:sz w:val="28"/>
          <w:szCs w:val="28"/>
        </w:rPr>
        <w:t xml:space="preserve"> поражения были выявлены у 13 пациентов (30% обследованных).</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Подвижность была выявлена у 30 пациентов (70%), среди них подвижность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отмечена у 2 пациентов,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 у 13, </w:t>
      </w:r>
      <w:r>
        <w:rPr>
          <w:rFonts w:ascii="Times New Roman" w:hAnsi="Times New Roman" w:cs="Times New Roman"/>
          <w:sz w:val="28"/>
          <w:szCs w:val="28"/>
          <w:lang w:val="en-US"/>
        </w:rPr>
        <w:t>III</w:t>
      </w:r>
      <w:r>
        <w:rPr>
          <w:rFonts w:ascii="Times New Roman" w:hAnsi="Times New Roman" w:cs="Times New Roman"/>
          <w:sz w:val="28"/>
          <w:szCs w:val="28"/>
        </w:rPr>
        <w:t xml:space="preserve"> – у 12, </w:t>
      </w:r>
      <w:r>
        <w:rPr>
          <w:rFonts w:ascii="Times New Roman" w:hAnsi="Times New Roman" w:cs="Times New Roman"/>
          <w:sz w:val="28"/>
          <w:szCs w:val="28"/>
          <w:lang w:val="en-US"/>
        </w:rPr>
        <w:t>IV</w:t>
      </w:r>
      <w:r>
        <w:rPr>
          <w:rFonts w:ascii="Times New Roman" w:hAnsi="Times New Roman" w:cs="Times New Roman"/>
          <w:sz w:val="28"/>
          <w:szCs w:val="28"/>
        </w:rPr>
        <w:t xml:space="preserve"> – у 3 пациентов.</w:t>
      </w:r>
    </w:p>
    <w:p w:rsidR="00BA337C" w:rsidRPr="00543E85" w:rsidRDefault="00BA337C" w:rsidP="00E664FB">
      <w:pPr>
        <w:pStyle w:val="ae"/>
        <w:keepNext/>
        <w:spacing w:line="360" w:lineRule="auto"/>
        <w:ind w:firstLine="0"/>
        <w:rPr>
          <w:rFonts w:ascii="Times New Roman" w:hAnsi="Times New Roman" w:cs="Times New Roman"/>
          <w:b/>
          <w:i w:val="0"/>
          <w:sz w:val="28"/>
          <w:szCs w:val="28"/>
        </w:rPr>
      </w:pPr>
      <w:r w:rsidRPr="00543E85">
        <w:rPr>
          <w:rFonts w:ascii="Times New Roman" w:hAnsi="Times New Roman" w:cs="Times New Roman"/>
          <w:b/>
          <w:i w:val="0"/>
          <w:sz w:val="28"/>
          <w:szCs w:val="28"/>
        </w:rPr>
        <w:t>Диаграмма 1. Распределение пациентов по степени подвижности зубов</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7385" cy="32867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У 42 обследованных лиц выявлены нарушения зубодесневого прикрепления. Результаты измерений глубины пародонтальных карманов представлены в виде таблицы:</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3. Распределение пациентов по глубине пародонтальных карманов</w:t>
      </w:r>
    </w:p>
    <w:tbl>
      <w:tblPr>
        <w:tblStyle w:val="ab"/>
        <w:tblW w:w="0" w:type="auto"/>
        <w:tblLook w:val="04A0" w:firstRow="1" w:lastRow="0" w:firstColumn="1" w:lastColumn="0" w:noHBand="0" w:noVBand="1"/>
      </w:tblPr>
      <w:tblGrid>
        <w:gridCol w:w="4672"/>
        <w:gridCol w:w="4673"/>
      </w:tblGrid>
      <w:tr w:rsidR="00BA337C" w:rsidTr="00F75E8B">
        <w:tc>
          <w:tcPr>
            <w:tcW w:w="4672" w:type="dxa"/>
          </w:tcPr>
          <w:p w:rsidR="00BA337C" w:rsidRPr="006943BF" w:rsidRDefault="00BA337C" w:rsidP="00E664FB">
            <w:pPr>
              <w:spacing w:line="360" w:lineRule="auto"/>
              <w:ind w:firstLine="0"/>
              <w:jc w:val="center"/>
              <w:rPr>
                <w:rFonts w:ascii="Times New Roman" w:hAnsi="Times New Roman" w:cs="Times New Roman"/>
                <w:b/>
                <w:sz w:val="28"/>
                <w:szCs w:val="28"/>
              </w:rPr>
            </w:pPr>
            <w:r w:rsidRPr="006943BF">
              <w:rPr>
                <w:rFonts w:ascii="Times New Roman" w:hAnsi="Times New Roman" w:cs="Times New Roman"/>
                <w:b/>
                <w:sz w:val="28"/>
                <w:szCs w:val="28"/>
              </w:rPr>
              <w:t>Глубина пародонтальных карманов, мм</w:t>
            </w:r>
          </w:p>
        </w:tc>
        <w:tc>
          <w:tcPr>
            <w:tcW w:w="4673" w:type="dxa"/>
          </w:tcPr>
          <w:p w:rsidR="00BA337C" w:rsidRPr="006943BF" w:rsidRDefault="00BA337C" w:rsidP="00E664FB">
            <w:pPr>
              <w:spacing w:line="360" w:lineRule="auto"/>
              <w:ind w:firstLine="0"/>
              <w:jc w:val="center"/>
              <w:rPr>
                <w:rFonts w:ascii="Times New Roman" w:hAnsi="Times New Roman" w:cs="Times New Roman"/>
                <w:b/>
                <w:sz w:val="28"/>
                <w:szCs w:val="28"/>
              </w:rPr>
            </w:pPr>
            <w:r w:rsidRPr="006943BF">
              <w:rPr>
                <w:rFonts w:ascii="Times New Roman" w:hAnsi="Times New Roman" w:cs="Times New Roman"/>
                <w:b/>
                <w:sz w:val="28"/>
                <w:szCs w:val="28"/>
              </w:rPr>
              <w:t>Количество пациентов</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13</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BA337C" w:rsidTr="00F75E8B">
        <w:tc>
          <w:tcPr>
            <w:tcW w:w="467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4673"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bl>
    <w:p w:rsidR="00BA337C" w:rsidRPr="000615AF" w:rsidRDefault="00BA337C" w:rsidP="00E664FB">
      <w:pPr>
        <w:spacing w:line="360" w:lineRule="auto"/>
        <w:jc w:val="center"/>
        <w:rPr>
          <w:rFonts w:ascii="Times New Roman" w:hAnsi="Times New Roman" w:cs="Times New Roman"/>
          <w:sz w:val="28"/>
          <w:szCs w:val="28"/>
        </w:rPr>
      </w:pP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Отделяемое из пародонтальных карманов было отмечено у 21 пациента, из них у 12 – серозного характера, у 9 – гнойного.</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рентгенографическом исследовании у 9 пациентов была выявлена деструкция костной ткани в пределах 1/3 длины корня, у 8 – до ½, у 7 пациентов – резорбция на 2/3 и более длины корня. </w:t>
      </w:r>
    </w:p>
    <w:p w:rsidR="00BA337C" w:rsidRDefault="00BA337C" w:rsidP="00E664FB">
      <w:pPr>
        <w:spacing w:line="360" w:lineRule="auto"/>
        <w:rPr>
          <w:rFonts w:ascii="Times New Roman" w:hAnsi="Times New Roman" w:cs="Times New Roman"/>
          <w:sz w:val="28"/>
          <w:szCs w:val="28"/>
        </w:rPr>
      </w:pPr>
    </w:p>
    <w:p w:rsidR="00E664FB" w:rsidRDefault="00E664FB">
      <w:pPr>
        <w:rPr>
          <w:rFonts w:ascii="Times New Roman" w:hAnsi="Times New Roman" w:cs="Times New Roman"/>
          <w:b/>
          <w:sz w:val="28"/>
          <w:szCs w:val="28"/>
        </w:rPr>
      </w:pPr>
      <w:r>
        <w:rPr>
          <w:rFonts w:ascii="Times New Roman" w:hAnsi="Times New Roman" w:cs="Times New Roman"/>
          <w:b/>
          <w:sz w:val="28"/>
          <w:szCs w:val="28"/>
        </w:rPr>
        <w:br w:type="page"/>
      </w:r>
    </w:p>
    <w:p w:rsidR="00BA337C" w:rsidRPr="001B029E" w:rsidRDefault="00BA337C" w:rsidP="00E664F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Pr="001B029E">
        <w:rPr>
          <w:rFonts w:ascii="Times New Roman" w:hAnsi="Times New Roman" w:cs="Times New Roman"/>
          <w:b/>
          <w:sz w:val="28"/>
          <w:szCs w:val="28"/>
        </w:rPr>
        <w:t>Значения индексов</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индексной оценки представлены в виде таблицы:</w:t>
      </w:r>
    </w:p>
    <w:p w:rsidR="00BA337C" w:rsidRDefault="00BA337C"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t>Таблица 4. Индексная оценка состояния пародонта у обследованных пациентов с сахарным диабетом.</w:t>
      </w:r>
    </w:p>
    <w:tbl>
      <w:tblPr>
        <w:tblStyle w:val="ab"/>
        <w:tblW w:w="0" w:type="auto"/>
        <w:tblLook w:val="04A0" w:firstRow="1" w:lastRow="0" w:firstColumn="1" w:lastColumn="0" w:noHBand="0" w:noVBand="1"/>
      </w:tblPr>
      <w:tblGrid>
        <w:gridCol w:w="2010"/>
        <w:gridCol w:w="1742"/>
        <w:gridCol w:w="396"/>
        <w:gridCol w:w="1780"/>
        <w:gridCol w:w="1168"/>
        <w:gridCol w:w="351"/>
        <w:gridCol w:w="1898"/>
      </w:tblGrid>
      <w:tr w:rsidR="00BA337C" w:rsidTr="00F75E8B">
        <w:tc>
          <w:tcPr>
            <w:tcW w:w="2010" w:type="dxa"/>
          </w:tcPr>
          <w:p w:rsidR="00BA337C" w:rsidRPr="00321785" w:rsidRDefault="00BA337C" w:rsidP="00E664FB">
            <w:pPr>
              <w:spacing w:line="360" w:lineRule="auto"/>
              <w:ind w:firstLine="0"/>
              <w:jc w:val="center"/>
              <w:rPr>
                <w:rFonts w:ascii="Times New Roman" w:hAnsi="Times New Roman" w:cs="Times New Roman"/>
                <w:b/>
                <w:sz w:val="28"/>
                <w:szCs w:val="28"/>
              </w:rPr>
            </w:pPr>
            <w:r w:rsidRPr="00321785">
              <w:rPr>
                <w:rFonts w:ascii="Times New Roman" w:hAnsi="Times New Roman" w:cs="Times New Roman"/>
                <w:b/>
                <w:sz w:val="28"/>
                <w:szCs w:val="28"/>
              </w:rPr>
              <w:t>Индекс</w:t>
            </w:r>
          </w:p>
        </w:tc>
        <w:tc>
          <w:tcPr>
            <w:tcW w:w="7335" w:type="dxa"/>
            <w:gridSpan w:val="6"/>
          </w:tcPr>
          <w:p w:rsidR="00BA337C" w:rsidRPr="00321785" w:rsidRDefault="00BA337C" w:rsidP="00E664FB">
            <w:pPr>
              <w:spacing w:line="360" w:lineRule="auto"/>
              <w:ind w:firstLine="0"/>
              <w:jc w:val="center"/>
              <w:rPr>
                <w:rFonts w:ascii="Times New Roman" w:hAnsi="Times New Roman" w:cs="Times New Roman"/>
                <w:b/>
                <w:sz w:val="28"/>
                <w:szCs w:val="28"/>
              </w:rPr>
            </w:pPr>
            <w:r w:rsidRPr="00321785">
              <w:rPr>
                <w:rFonts w:ascii="Times New Roman" w:hAnsi="Times New Roman" w:cs="Times New Roman"/>
                <w:b/>
                <w:sz w:val="28"/>
                <w:szCs w:val="28"/>
              </w:rPr>
              <w:t>Количество пациентов</w:t>
            </w:r>
          </w:p>
        </w:tc>
      </w:tr>
      <w:tr w:rsidR="00BA337C" w:rsidTr="00F75E8B">
        <w:tc>
          <w:tcPr>
            <w:tcW w:w="2010" w:type="dxa"/>
            <w:vMerge w:val="restart"/>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РМА</w:t>
            </w:r>
          </w:p>
        </w:tc>
        <w:tc>
          <w:tcPr>
            <w:tcW w:w="213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Лёгкая степень воспаления</w:t>
            </w:r>
          </w:p>
        </w:tc>
        <w:tc>
          <w:tcPr>
            <w:tcW w:w="294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Средняя степень воспаления</w:t>
            </w:r>
          </w:p>
        </w:tc>
        <w:tc>
          <w:tcPr>
            <w:tcW w:w="2249"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Тяжёлое воспаление</w:t>
            </w:r>
          </w:p>
        </w:tc>
      </w:tr>
      <w:tr w:rsidR="00BA337C" w:rsidTr="00F75E8B">
        <w:tc>
          <w:tcPr>
            <w:tcW w:w="2010" w:type="dxa"/>
            <w:vMerge/>
          </w:tcPr>
          <w:p w:rsidR="00BA337C" w:rsidRDefault="00BA337C" w:rsidP="00E664FB">
            <w:pPr>
              <w:spacing w:line="360" w:lineRule="auto"/>
              <w:ind w:firstLine="0"/>
              <w:jc w:val="center"/>
              <w:rPr>
                <w:rFonts w:ascii="Times New Roman" w:hAnsi="Times New Roman" w:cs="Times New Roman"/>
                <w:sz w:val="28"/>
                <w:szCs w:val="28"/>
              </w:rPr>
            </w:pPr>
          </w:p>
        </w:tc>
        <w:tc>
          <w:tcPr>
            <w:tcW w:w="213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294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27</w:t>
            </w:r>
          </w:p>
        </w:tc>
        <w:tc>
          <w:tcPr>
            <w:tcW w:w="2249"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A337C" w:rsidTr="00F75E8B">
        <w:tc>
          <w:tcPr>
            <w:tcW w:w="2010" w:type="dxa"/>
            <w:vMerge w:val="restart"/>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Индекс </w:t>
            </w:r>
            <w:r w:rsidRPr="00321785">
              <w:rPr>
                <w:rFonts w:ascii="Times New Roman" w:hAnsi="Times New Roman" w:cs="Times New Roman"/>
                <w:bCs/>
                <w:sz w:val="28"/>
                <w:szCs w:val="28"/>
              </w:rPr>
              <w:t>Muhlemann-Cowell</w:t>
            </w:r>
          </w:p>
        </w:tc>
        <w:tc>
          <w:tcPr>
            <w:tcW w:w="213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Лёгкая степень воспаления</w:t>
            </w:r>
          </w:p>
        </w:tc>
        <w:tc>
          <w:tcPr>
            <w:tcW w:w="294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Средняя степень воспаления</w:t>
            </w:r>
          </w:p>
        </w:tc>
        <w:tc>
          <w:tcPr>
            <w:tcW w:w="2249"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Тяжёлое воспаление</w:t>
            </w:r>
          </w:p>
        </w:tc>
      </w:tr>
      <w:tr w:rsidR="00BA337C" w:rsidTr="00F75E8B">
        <w:tc>
          <w:tcPr>
            <w:tcW w:w="2010" w:type="dxa"/>
            <w:vMerge/>
          </w:tcPr>
          <w:p w:rsidR="00BA337C" w:rsidRDefault="00BA337C" w:rsidP="00E664FB">
            <w:pPr>
              <w:spacing w:line="360" w:lineRule="auto"/>
              <w:ind w:firstLine="0"/>
              <w:jc w:val="center"/>
              <w:rPr>
                <w:rFonts w:ascii="Times New Roman" w:hAnsi="Times New Roman" w:cs="Times New Roman"/>
                <w:sz w:val="28"/>
                <w:szCs w:val="28"/>
              </w:rPr>
            </w:pPr>
          </w:p>
        </w:tc>
        <w:tc>
          <w:tcPr>
            <w:tcW w:w="213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2948"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2249"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BA337C" w:rsidTr="00F75E8B">
        <w:tc>
          <w:tcPr>
            <w:tcW w:w="2010" w:type="dxa"/>
            <w:vMerge w:val="restart"/>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Индекс </w:t>
            </w:r>
            <w:r w:rsidRPr="00321785">
              <w:rPr>
                <w:rFonts w:ascii="Times New Roman" w:hAnsi="Times New Roman" w:cs="Times New Roman"/>
                <w:sz w:val="28"/>
                <w:szCs w:val="28"/>
              </w:rPr>
              <w:t>Silness-Loe</w:t>
            </w:r>
          </w:p>
        </w:tc>
        <w:tc>
          <w:tcPr>
            <w:tcW w:w="1742" w:type="dxa"/>
          </w:tcPr>
          <w:p w:rsidR="00BA337C" w:rsidRDefault="00BA337C" w:rsidP="00E664FB">
            <w:pPr>
              <w:spacing w:line="360" w:lineRule="auto"/>
              <w:ind w:firstLine="0"/>
              <w:jc w:val="center"/>
              <w:rPr>
                <w:rFonts w:ascii="Times New Roman" w:hAnsi="Times New Roman" w:cs="Times New Roman"/>
                <w:sz w:val="28"/>
                <w:szCs w:val="28"/>
              </w:rPr>
            </w:pPr>
            <w:proofErr w:type="spellStart"/>
            <w:r>
              <w:rPr>
                <w:rFonts w:ascii="Times New Roman" w:hAnsi="Times New Roman" w:cs="Times New Roman"/>
                <w:bCs/>
                <w:sz w:val="28"/>
                <w:szCs w:val="28"/>
              </w:rPr>
              <w:t>Д</w:t>
            </w:r>
            <w:r w:rsidRPr="009865BA">
              <w:rPr>
                <w:rFonts w:ascii="Times New Roman" w:hAnsi="Times New Roman" w:cs="Times New Roman"/>
                <w:bCs/>
                <w:sz w:val="28"/>
                <w:szCs w:val="28"/>
              </w:rPr>
              <w:t>есневой</w:t>
            </w:r>
            <w:proofErr w:type="spellEnd"/>
            <w:r w:rsidRPr="009865BA">
              <w:rPr>
                <w:rFonts w:ascii="Times New Roman" w:hAnsi="Times New Roman" w:cs="Times New Roman"/>
                <w:bCs/>
                <w:sz w:val="28"/>
                <w:szCs w:val="28"/>
              </w:rPr>
              <w:t xml:space="preserve"> край свободен от налёта</w:t>
            </w:r>
          </w:p>
        </w:tc>
        <w:tc>
          <w:tcPr>
            <w:tcW w:w="2176"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Незначительное количество налёта</w:t>
            </w:r>
          </w:p>
        </w:tc>
        <w:tc>
          <w:tcPr>
            <w:tcW w:w="1519" w:type="dxa"/>
            <w:gridSpan w:val="2"/>
          </w:tcPr>
          <w:p w:rsidR="00BA337C" w:rsidRDefault="00BA337C" w:rsidP="00E664FB">
            <w:pPr>
              <w:spacing w:line="360" w:lineRule="auto"/>
              <w:ind w:firstLine="0"/>
              <w:jc w:val="center"/>
              <w:rPr>
                <w:rFonts w:ascii="Times New Roman" w:hAnsi="Times New Roman" w:cs="Times New Roman"/>
                <w:sz w:val="28"/>
                <w:szCs w:val="28"/>
              </w:rPr>
            </w:pPr>
            <w:r w:rsidRPr="009865BA">
              <w:rPr>
                <w:rFonts w:ascii="Times New Roman" w:hAnsi="Times New Roman" w:cs="Times New Roman"/>
                <w:bCs/>
                <w:sz w:val="28"/>
                <w:szCs w:val="28"/>
              </w:rPr>
              <w:t>Видимый мягкий зубной налёт</w:t>
            </w:r>
          </w:p>
        </w:tc>
        <w:tc>
          <w:tcPr>
            <w:tcW w:w="1898"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Значительные отложения</w:t>
            </w:r>
          </w:p>
        </w:tc>
      </w:tr>
      <w:tr w:rsidR="00BA337C" w:rsidTr="00F75E8B">
        <w:tc>
          <w:tcPr>
            <w:tcW w:w="2010" w:type="dxa"/>
            <w:vMerge/>
          </w:tcPr>
          <w:p w:rsidR="00BA337C" w:rsidRDefault="00BA337C" w:rsidP="00E664FB">
            <w:pPr>
              <w:spacing w:line="360" w:lineRule="auto"/>
              <w:ind w:firstLine="0"/>
              <w:jc w:val="center"/>
              <w:rPr>
                <w:rFonts w:ascii="Times New Roman" w:hAnsi="Times New Roman" w:cs="Times New Roman"/>
                <w:sz w:val="28"/>
                <w:szCs w:val="28"/>
              </w:rPr>
            </w:pPr>
          </w:p>
        </w:tc>
        <w:tc>
          <w:tcPr>
            <w:tcW w:w="1742"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176"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26</w:t>
            </w:r>
          </w:p>
        </w:tc>
        <w:tc>
          <w:tcPr>
            <w:tcW w:w="1519" w:type="dxa"/>
            <w:gridSpan w:val="2"/>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98" w:type="dxa"/>
          </w:tcPr>
          <w:p w:rsidR="00BA337C" w:rsidRDefault="00BA337C"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r>
    </w:tbl>
    <w:p w:rsidR="00BA337C" w:rsidRPr="00F221B7" w:rsidRDefault="00BA337C" w:rsidP="00E664FB">
      <w:pPr>
        <w:spacing w:line="360" w:lineRule="auto"/>
        <w:rPr>
          <w:rFonts w:ascii="Times New Roman" w:hAnsi="Times New Roman" w:cs="Times New Roman"/>
          <w:sz w:val="28"/>
          <w:szCs w:val="28"/>
        </w:rPr>
      </w:pPr>
    </w:p>
    <w:p w:rsidR="00BA337C" w:rsidRDefault="00BA337C" w:rsidP="00E664FB">
      <w:pPr>
        <w:spacing w:line="360" w:lineRule="auto"/>
        <w:rPr>
          <w:rFonts w:ascii="Times New Roman" w:hAnsi="Times New Roman" w:cs="Times New Roman"/>
          <w:sz w:val="28"/>
          <w:szCs w:val="28"/>
        </w:rPr>
      </w:pPr>
    </w:p>
    <w:p w:rsidR="00BA337C" w:rsidRPr="00BA337C" w:rsidRDefault="00BA337C" w:rsidP="00E664FB">
      <w:pPr>
        <w:spacing w:line="360" w:lineRule="auto"/>
        <w:rPr>
          <w:rFonts w:ascii="Times New Roman" w:hAnsi="Times New Roman" w:cs="Times New Roman"/>
          <w:b/>
          <w:sz w:val="28"/>
          <w:szCs w:val="28"/>
        </w:rPr>
      </w:pPr>
      <w:r w:rsidRPr="00BA337C">
        <w:rPr>
          <w:rFonts w:ascii="Times New Roman" w:hAnsi="Times New Roman" w:cs="Times New Roman"/>
          <w:b/>
          <w:sz w:val="28"/>
          <w:szCs w:val="28"/>
        </w:rPr>
        <w:t>3.4. Проведённое лечение</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Согласно историям болезни, всем пациентам было рекомендовано проведение профессиональной гигиены. От процедуры отказался 1 пациент, из 42 обследованных 2 пациента посещали врача для проведения этой процедуры регулярно, в соответствии с рекомендациями. Удаление зубных отложений с применением ультразвука было показано 36 пациентам, из них 3 отказались от проведения процедуры. Лечение с применением аппарата Вектор было проведено 10 обследованным, из них 1 пациент посещал врача для проведения процедуры регулярно. Отказался от процедуры 1 пациент.</w:t>
      </w:r>
    </w:p>
    <w:p w:rsidR="00BA337C" w:rsidRDefault="00BA337C" w:rsidP="00E664F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Реминерализирующая</w:t>
      </w:r>
      <w:proofErr w:type="spellEnd"/>
      <w:r>
        <w:rPr>
          <w:rFonts w:ascii="Times New Roman" w:hAnsi="Times New Roman" w:cs="Times New Roman"/>
          <w:sz w:val="28"/>
          <w:szCs w:val="28"/>
        </w:rPr>
        <w:t xml:space="preserve"> терапия была показана и проведена 23 пациентам.</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Антибиотикотерапия была проведена 16 пациентам, 1 пациент от лечения отказался. Противовоспалительные средства были назначены 40 пациентам, из них 1 отказался, 39 получали лечение противовоспалительными препаратами. </w:t>
      </w:r>
      <w:proofErr w:type="spellStart"/>
      <w:r>
        <w:rPr>
          <w:rFonts w:ascii="Times New Roman" w:hAnsi="Times New Roman" w:cs="Times New Roman"/>
          <w:sz w:val="28"/>
          <w:szCs w:val="28"/>
        </w:rPr>
        <w:t>Склерозирующая</w:t>
      </w:r>
      <w:proofErr w:type="spellEnd"/>
      <w:r>
        <w:rPr>
          <w:rFonts w:ascii="Times New Roman" w:hAnsi="Times New Roman" w:cs="Times New Roman"/>
          <w:sz w:val="28"/>
          <w:szCs w:val="28"/>
        </w:rPr>
        <w:t xml:space="preserve"> терапия была проведена 1 пациенту. </w:t>
      </w:r>
      <w:proofErr w:type="spellStart"/>
      <w:r>
        <w:rPr>
          <w:rFonts w:ascii="Times New Roman" w:hAnsi="Times New Roman" w:cs="Times New Roman"/>
          <w:sz w:val="28"/>
          <w:szCs w:val="28"/>
        </w:rPr>
        <w:t>Эпителизирующая</w:t>
      </w:r>
      <w:proofErr w:type="spellEnd"/>
      <w:r>
        <w:rPr>
          <w:rFonts w:ascii="Times New Roman" w:hAnsi="Times New Roman" w:cs="Times New Roman"/>
          <w:sz w:val="28"/>
          <w:szCs w:val="28"/>
        </w:rPr>
        <w:t xml:space="preserve"> терапия была проведена 21 пациенту. Процедуры вакуум массажа были назначены 24 обследованным, физиотерапия – 19, из них 1 отказался. </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Антисептическая обработка была показана и проведена всем 43 пациентам.</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Хирургическое лечение методом открытого </w:t>
      </w:r>
      <w:proofErr w:type="spellStart"/>
      <w:r>
        <w:rPr>
          <w:rFonts w:ascii="Times New Roman" w:hAnsi="Times New Roman" w:cs="Times New Roman"/>
          <w:sz w:val="28"/>
          <w:szCs w:val="28"/>
        </w:rPr>
        <w:t>кюретажа</w:t>
      </w:r>
      <w:proofErr w:type="spellEnd"/>
      <w:r>
        <w:rPr>
          <w:rFonts w:ascii="Times New Roman" w:hAnsi="Times New Roman" w:cs="Times New Roman"/>
          <w:sz w:val="28"/>
          <w:szCs w:val="28"/>
        </w:rPr>
        <w:t xml:space="preserve"> получили 6 пациентов. Закрытый </w:t>
      </w:r>
      <w:proofErr w:type="spellStart"/>
      <w:r>
        <w:rPr>
          <w:rFonts w:ascii="Times New Roman" w:hAnsi="Times New Roman" w:cs="Times New Roman"/>
          <w:sz w:val="28"/>
          <w:szCs w:val="28"/>
        </w:rPr>
        <w:t>кюретаж</w:t>
      </w:r>
      <w:proofErr w:type="spellEnd"/>
      <w:r>
        <w:rPr>
          <w:rFonts w:ascii="Times New Roman" w:hAnsi="Times New Roman" w:cs="Times New Roman"/>
          <w:sz w:val="28"/>
          <w:szCs w:val="28"/>
        </w:rPr>
        <w:t xml:space="preserve"> был назначен 32 пациентам, из них 1 посещал назначенные процедуры регулярно, и 1 отказался от лечения. Лоскутные операции проводили 2 пациентам.</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Показания к ортопедическому восстановлению были у 23 пациентов, из них 12 пациентам были изготовлены мостовидные протезы, 7 получили частичные съёмные протезы и 3 – полные съёмные пластиночные протезы. Один пациент от ортопедического лечения отказался. Шинирование было назначено 17 пациентам, 1 отказался.</w:t>
      </w:r>
    </w:p>
    <w:p w:rsidR="00BA337C" w:rsidRDefault="00BA337C" w:rsidP="00E664FB">
      <w:pPr>
        <w:spacing w:line="360" w:lineRule="auto"/>
        <w:rPr>
          <w:rFonts w:ascii="Times New Roman" w:hAnsi="Times New Roman" w:cs="Times New Roman"/>
          <w:sz w:val="28"/>
          <w:szCs w:val="28"/>
        </w:rPr>
      </w:pPr>
      <w:r>
        <w:rPr>
          <w:rFonts w:ascii="Times New Roman" w:hAnsi="Times New Roman" w:cs="Times New Roman"/>
          <w:sz w:val="28"/>
          <w:szCs w:val="28"/>
        </w:rPr>
        <w:t>Коррекция имеющихся пломб и конструкций требовалась 24 пациентам: проведена замена или перебазировка старых конструкций в 8 случаях, замена шины 1 пациенту, шлифовка пломб 15 пациентам, 1 пациент отказался от коррекции.</w:t>
      </w:r>
    </w:p>
    <w:p w:rsidR="00BA337C" w:rsidRDefault="00BA337C" w:rsidP="00E664FB">
      <w:pPr>
        <w:spacing w:line="360" w:lineRule="auto"/>
        <w:ind w:firstLine="0"/>
        <w:rPr>
          <w:rFonts w:ascii="Times New Roman" w:hAnsi="Times New Roman" w:cs="Times New Roman"/>
          <w:b/>
          <w:sz w:val="28"/>
          <w:szCs w:val="28"/>
        </w:rPr>
      </w:pPr>
    </w:p>
    <w:p w:rsidR="00265349" w:rsidRDefault="008723B6" w:rsidP="00E664F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3.5. </w:t>
      </w:r>
      <w:r w:rsidR="00265349" w:rsidRPr="00265349">
        <w:rPr>
          <w:rFonts w:ascii="Times New Roman" w:hAnsi="Times New Roman" w:cs="Times New Roman"/>
          <w:b/>
          <w:sz w:val="28"/>
          <w:szCs w:val="28"/>
        </w:rPr>
        <w:t>Критерии оценки эффективности</w:t>
      </w:r>
    </w:p>
    <w:p w:rsidR="00906ECE" w:rsidRDefault="005F5860" w:rsidP="00E664FB">
      <w:pPr>
        <w:spacing w:line="360" w:lineRule="auto"/>
        <w:rPr>
          <w:rFonts w:ascii="Times New Roman" w:hAnsi="Times New Roman" w:cs="Times New Roman"/>
          <w:sz w:val="28"/>
          <w:szCs w:val="28"/>
        </w:rPr>
      </w:pPr>
      <w:r>
        <w:rPr>
          <w:rFonts w:ascii="Times New Roman" w:hAnsi="Times New Roman" w:cs="Times New Roman"/>
          <w:sz w:val="28"/>
          <w:szCs w:val="28"/>
        </w:rPr>
        <w:t>Прежде всего, показателем эффективности предпринятых лечебных мер в данном исследовании считается улучш</w:t>
      </w:r>
      <w:r w:rsidRPr="005F5860">
        <w:rPr>
          <w:rFonts w:ascii="Times New Roman" w:hAnsi="Times New Roman" w:cs="Times New Roman"/>
          <w:sz w:val="28"/>
          <w:szCs w:val="28"/>
        </w:rPr>
        <w:t xml:space="preserve">ение состояния после проведённого </w:t>
      </w:r>
      <w:r w:rsidRPr="005F5860">
        <w:rPr>
          <w:rFonts w:ascii="Times New Roman" w:hAnsi="Times New Roman" w:cs="Times New Roman"/>
          <w:sz w:val="28"/>
          <w:szCs w:val="28"/>
        </w:rPr>
        <w:lastRenderedPageBreak/>
        <w:t>лечения</w:t>
      </w:r>
      <w:r>
        <w:rPr>
          <w:rFonts w:ascii="Times New Roman" w:hAnsi="Times New Roman" w:cs="Times New Roman"/>
          <w:sz w:val="28"/>
          <w:szCs w:val="28"/>
        </w:rPr>
        <w:t>. Улучшение состояния может быть субъективным и набл</w:t>
      </w:r>
      <w:r w:rsidR="004A19BC">
        <w:rPr>
          <w:rFonts w:ascii="Times New Roman" w:hAnsi="Times New Roman" w:cs="Times New Roman"/>
          <w:sz w:val="28"/>
          <w:szCs w:val="28"/>
        </w:rPr>
        <w:t>юдаться объективно. Субъективно положительная динамика может проявляться в уменьшении</w:t>
      </w:r>
      <w:r>
        <w:rPr>
          <w:rFonts w:ascii="Times New Roman" w:hAnsi="Times New Roman" w:cs="Times New Roman"/>
          <w:sz w:val="28"/>
          <w:szCs w:val="28"/>
        </w:rPr>
        <w:t xml:space="preserve"> ко</w:t>
      </w:r>
      <w:r w:rsidR="004A19BC">
        <w:rPr>
          <w:rFonts w:ascii="Times New Roman" w:hAnsi="Times New Roman" w:cs="Times New Roman"/>
          <w:sz w:val="28"/>
          <w:szCs w:val="28"/>
        </w:rPr>
        <w:t>личества жалоб или их отсутствии</w:t>
      </w:r>
      <w:r>
        <w:rPr>
          <w:rFonts w:ascii="Times New Roman" w:hAnsi="Times New Roman" w:cs="Times New Roman"/>
          <w:sz w:val="28"/>
          <w:szCs w:val="28"/>
        </w:rPr>
        <w:t xml:space="preserve"> на момент осмотра</w:t>
      </w:r>
      <w:r w:rsidR="004A19BC">
        <w:rPr>
          <w:rFonts w:ascii="Times New Roman" w:hAnsi="Times New Roman" w:cs="Times New Roman"/>
          <w:sz w:val="28"/>
          <w:szCs w:val="28"/>
        </w:rPr>
        <w:t>. Напротив,</w:t>
      </w:r>
      <w:r w:rsidR="00AC7EAE">
        <w:rPr>
          <w:rFonts w:ascii="Times New Roman" w:hAnsi="Times New Roman" w:cs="Times New Roman"/>
          <w:sz w:val="28"/>
          <w:szCs w:val="28"/>
        </w:rPr>
        <w:t xml:space="preserve"> сохранение прежних</w:t>
      </w:r>
      <w:r w:rsidR="004A19BC">
        <w:rPr>
          <w:rFonts w:ascii="Times New Roman" w:hAnsi="Times New Roman" w:cs="Times New Roman"/>
          <w:sz w:val="28"/>
          <w:szCs w:val="28"/>
        </w:rPr>
        <w:t xml:space="preserve"> жалоб и</w:t>
      </w:r>
      <w:r w:rsidR="00AC7EAE">
        <w:rPr>
          <w:rFonts w:ascii="Times New Roman" w:hAnsi="Times New Roman" w:cs="Times New Roman"/>
          <w:sz w:val="28"/>
          <w:szCs w:val="28"/>
        </w:rPr>
        <w:t xml:space="preserve"> </w:t>
      </w:r>
      <w:r w:rsidR="004A19BC" w:rsidRPr="004A19BC">
        <w:rPr>
          <w:rFonts w:ascii="Times New Roman" w:hAnsi="Times New Roman" w:cs="Times New Roman"/>
          <w:sz w:val="28"/>
          <w:szCs w:val="28"/>
        </w:rPr>
        <w:t xml:space="preserve">появление новых </w:t>
      </w:r>
      <w:r w:rsidR="00AC7EAE">
        <w:rPr>
          <w:rFonts w:ascii="Times New Roman" w:hAnsi="Times New Roman" w:cs="Times New Roman"/>
          <w:sz w:val="28"/>
          <w:szCs w:val="28"/>
        </w:rPr>
        <w:t>свидетельствуют о неэффективности ле</w:t>
      </w:r>
      <w:r w:rsidR="004A19BC">
        <w:rPr>
          <w:rFonts w:ascii="Times New Roman" w:hAnsi="Times New Roman" w:cs="Times New Roman"/>
          <w:sz w:val="28"/>
          <w:szCs w:val="28"/>
        </w:rPr>
        <w:t xml:space="preserve">чения. </w:t>
      </w:r>
      <w:r w:rsidR="00906ECE">
        <w:rPr>
          <w:rFonts w:ascii="Times New Roman" w:hAnsi="Times New Roman" w:cs="Times New Roman"/>
          <w:sz w:val="28"/>
          <w:szCs w:val="28"/>
        </w:rPr>
        <w:t xml:space="preserve">Субъективные признаки в данной работе были признаны наименее значимыми, поскольку пациенты могут не предъявлять жалоб по неким психологическим причинам или напротив, отмечать симптомы, не соответствующие клинической картине. </w:t>
      </w:r>
      <w:r w:rsidR="004A19BC">
        <w:rPr>
          <w:rFonts w:ascii="Times New Roman" w:hAnsi="Times New Roman" w:cs="Times New Roman"/>
          <w:sz w:val="28"/>
          <w:szCs w:val="28"/>
        </w:rPr>
        <w:t>Объективными признаками эффективного лечения может быть положительная динамика клинической картины при повторном осмотре,</w:t>
      </w:r>
      <w:r w:rsidR="00AC7EAE">
        <w:rPr>
          <w:rFonts w:ascii="Times New Roman" w:hAnsi="Times New Roman" w:cs="Times New Roman"/>
          <w:sz w:val="28"/>
          <w:szCs w:val="28"/>
        </w:rPr>
        <w:t xml:space="preserve"> </w:t>
      </w:r>
      <w:r w:rsidR="00D952B1">
        <w:rPr>
          <w:rFonts w:ascii="Times New Roman" w:hAnsi="Times New Roman" w:cs="Times New Roman"/>
          <w:sz w:val="28"/>
          <w:szCs w:val="28"/>
        </w:rPr>
        <w:t xml:space="preserve">а также </w:t>
      </w:r>
      <w:r w:rsidR="00AC7EAE">
        <w:rPr>
          <w:rFonts w:ascii="Times New Roman" w:hAnsi="Times New Roman" w:cs="Times New Roman"/>
          <w:sz w:val="28"/>
          <w:szCs w:val="28"/>
        </w:rPr>
        <w:t>изменения индексов.</w:t>
      </w:r>
      <w:r w:rsidR="004A19BC">
        <w:rPr>
          <w:rFonts w:ascii="Times New Roman" w:hAnsi="Times New Roman" w:cs="Times New Roman"/>
          <w:sz w:val="28"/>
          <w:szCs w:val="28"/>
        </w:rPr>
        <w:t xml:space="preserve"> </w:t>
      </w:r>
    </w:p>
    <w:p w:rsidR="00265349" w:rsidRDefault="004A19BC" w:rsidP="00E664FB">
      <w:pPr>
        <w:spacing w:line="360" w:lineRule="auto"/>
        <w:rPr>
          <w:rFonts w:ascii="Times New Roman" w:hAnsi="Times New Roman" w:cs="Times New Roman"/>
          <w:sz w:val="28"/>
          <w:szCs w:val="28"/>
        </w:rPr>
      </w:pPr>
      <w:r>
        <w:rPr>
          <w:rFonts w:ascii="Times New Roman" w:hAnsi="Times New Roman" w:cs="Times New Roman"/>
          <w:sz w:val="28"/>
          <w:szCs w:val="28"/>
        </w:rPr>
        <w:t>В сущности, все выш</w:t>
      </w:r>
      <w:r w:rsidR="007746CF">
        <w:rPr>
          <w:rFonts w:ascii="Times New Roman" w:hAnsi="Times New Roman" w:cs="Times New Roman"/>
          <w:sz w:val="28"/>
          <w:szCs w:val="28"/>
        </w:rPr>
        <w:t>еперечисленные критерии соответствуют</w:t>
      </w:r>
      <w:r w:rsidR="0022014B">
        <w:rPr>
          <w:rFonts w:ascii="Times New Roman" w:hAnsi="Times New Roman" w:cs="Times New Roman"/>
          <w:sz w:val="28"/>
          <w:szCs w:val="28"/>
        </w:rPr>
        <w:t xml:space="preserve"> разделам</w:t>
      </w:r>
      <w:r w:rsidR="007746CF">
        <w:rPr>
          <w:rFonts w:ascii="Times New Roman" w:hAnsi="Times New Roman" w:cs="Times New Roman"/>
          <w:sz w:val="28"/>
          <w:szCs w:val="28"/>
        </w:rPr>
        <w:t xml:space="preserve"> медицинской карты</w:t>
      </w:r>
      <w:r>
        <w:rPr>
          <w:rFonts w:ascii="Times New Roman" w:hAnsi="Times New Roman" w:cs="Times New Roman"/>
          <w:sz w:val="28"/>
          <w:szCs w:val="28"/>
        </w:rPr>
        <w:t>.</w:t>
      </w:r>
      <w:r w:rsidR="0022014B">
        <w:rPr>
          <w:rFonts w:ascii="Times New Roman" w:hAnsi="Times New Roman" w:cs="Times New Roman"/>
          <w:sz w:val="28"/>
          <w:szCs w:val="28"/>
        </w:rPr>
        <w:t xml:space="preserve"> Для оценки эффективности нет необходимости в назначении дополнительных методов исследования и проведении расчётов, кроме тех,</w:t>
      </w:r>
      <w:r w:rsidR="007136AB">
        <w:rPr>
          <w:rFonts w:ascii="Times New Roman" w:hAnsi="Times New Roman" w:cs="Times New Roman"/>
          <w:sz w:val="28"/>
          <w:szCs w:val="28"/>
        </w:rPr>
        <w:t xml:space="preserve"> которые требуются</w:t>
      </w:r>
      <w:r w:rsidR="0022014B">
        <w:rPr>
          <w:rFonts w:ascii="Times New Roman" w:hAnsi="Times New Roman" w:cs="Times New Roman"/>
          <w:sz w:val="28"/>
          <w:szCs w:val="28"/>
        </w:rPr>
        <w:t xml:space="preserve"> на этапах диагностики.</w:t>
      </w:r>
      <w:r w:rsidR="007746CF">
        <w:rPr>
          <w:rFonts w:ascii="Times New Roman" w:hAnsi="Times New Roman" w:cs="Times New Roman"/>
          <w:sz w:val="28"/>
          <w:szCs w:val="28"/>
        </w:rPr>
        <w:t xml:space="preserve"> Правильно заполненная история болезни уже несёт в себе достаточно информации, чтобы проследить лечение в динамике и оценить его результат.</w:t>
      </w:r>
    </w:p>
    <w:p w:rsidR="00D952B1" w:rsidRDefault="00D952B1" w:rsidP="00E664FB">
      <w:pPr>
        <w:spacing w:line="360" w:lineRule="auto"/>
        <w:rPr>
          <w:rFonts w:ascii="Times New Roman" w:hAnsi="Times New Roman" w:cs="Times New Roman"/>
          <w:sz w:val="28"/>
          <w:szCs w:val="28"/>
        </w:rPr>
      </w:pPr>
      <w:r>
        <w:rPr>
          <w:rFonts w:ascii="Times New Roman" w:hAnsi="Times New Roman" w:cs="Times New Roman"/>
          <w:sz w:val="28"/>
          <w:szCs w:val="28"/>
        </w:rPr>
        <w:t>В качестве</w:t>
      </w:r>
      <w:r w:rsidR="007136AB">
        <w:rPr>
          <w:rFonts w:ascii="Times New Roman" w:hAnsi="Times New Roman" w:cs="Times New Roman"/>
          <w:sz w:val="28"/>
          <w:szCs w:val="28"/>
        </w:rPr>
        <w:t xml:space="preserve"> дополнительного</w:t>
      </w:r>
      <w:r>
        <w:rPr>
          <w:rFonts w:ascii="Times New Roman" w:hAnsi="Times New Roman" w:cs="Times New Roman"/>
          <w:sz w:val="28"/>
          <w:szCs w:val="28"/>
        </w:rPr>
        <w:t xml:space="preserve"> критерия для оценки эффективности</w:t>
      </w:r>
      <w:r w:rsidR="00135694">
        <w:rPr>
          <w:rFonts w:ascii="Times New Roman" w:hAnsi="Times New Roman" w:cs="Times New Roman"/>
          <w:sz w:val="28"/>
          <w:szCs w:val="28"/>
        </w:rPr>
        <w:t xml:space="preserve"> лечения</w:t>
      </w:r>
      <w:r>
        <w:rPr>
          <w:rFonts w:ascii="Times New Roman" w:hAnsi="Times New Roman" w:cs="Times New Roman"/>
          <w:sz w:val="28"/>
          <w:szCs w:val="28"/>
        </w:rPr>
        <w:t xml:space="preserve"> был предложен учёт удалённых зубов. </w:t>
      </w:r>
      <w:r w:rsidR="00135694">
        <w:rPr>
          <w:rFonts w:ascii="Times New Roman" w:hAnsi="Times New Roman" w:cs="Times New Roman"/>
          <w:sz w:val="28"/>
          <w:szCs w:val="28"/>
        </w:rPr>
        <w:t>В этот критерий б</w:t>
      </w:r>
      <w:r w:rsidR="00601654">
        <w:rPr>
          <w:rFonts w:ascii="Times New Roman" w:hAnsi="Times New Roman" w:cs="Times New Roman"/>
          <w:sz w:val="28"/>
          <w:szCs w:val="28"/>
        </w:rPr>
        <w:t>ыли включены</w:t>
      </w:r>
      <w:r w:rsidR="00135694">
        <w:rPr>
          <w:rFonts w:ascii="Times New Roman" w:hAnsi="Times New Roman" w:cs="Times New Roman"/>
          <w:sz w:val="28"/>
          <w:szCs w:val="28"/>
        </w:rPr>
        <w:t xml:space="preserve"> только</w:t>
      </w:r>
      <w:r w:rsidR="00601654">
        <w:rPr>
          <w:rFonts w:ascii="Times New Roman" w:hAnsi="Times New Roman" w:cs="Times New Roman"/>
          <w:sz w:val="28"/>
          <w:szCs w:val="28"/>
        </w:rPr>
        <w:t xml:space="preserve"> зубы, удалённые</w:t>
      </w:r>
      <w:r w:rsidR="00135694">
        <w:rPr>
          <w:rFonts w:ascii="Times New Roman" w:hAnsi="Times New Roman" w:cs="Times New Roman"/>
          <w:sz w:val="28"/>
          <w:szCs w:val="28"/>
        </w:rPr>
        <w:t xml:space="preserve"> по поводу заболеваний пародонта</w:t>
      </w:r>
      <w:r w:rsidR="00601654">
        <w:rPr>
          <w:rFonts w:ascii="Times New Roman" w:hAnsi="Times New Roman" w:cs="Times New Roman"/>
          <w:sz w:val="28"/>
          <w:szCs w:val="28"/>
        </w:rPr>
        <w:t xml:space="preserve"> </w:t>
      </w:r>
      <w:r w:rsidR="00135694">
        <w:rPr>
          <w:rFonts w:ascii="Times New Roman" w:hAnsi="Times New Roman" w:cs="Times New Roman"/>
          <w:sz w:val="28"/>
          <w:szCs w:val="28"/>
        </w:rPr>
        <w:t>после осуществлённого плана лечения.</w:t>
      </w:r>
      <w:r w:rsidR="00135694" w:rsidRPr="00135694">
        <w:rPr>
          <w:rFonts w:ascii="Times New Roman" w:hAnsi="Times New Roman" w:cs="Times New Roman"/>
          <w:sz w:val="28"/>
          <w:szCs w:val="28"/>
        </w:rPr>
        <w:t xml:space="preserve"> При этом исключались зубы, удалённые по причинам, не связанным с заболеваниями пародонта (например, кариес и его осложнения, </w:t>
      </w:r>
      <w:proofErr w:type="spellStart"/>
      <w:r w:rsidR="00135694" w:rsidRPr="00135694">
        <w:rPr>
          <w:rFonts w:ascii="Times New Roman" w:hAnsi="Times New Roman" w:cs="Times New Roman"/>
          <w:sz w:val="28"/>
          <w:szCs w:val="28"/>
        </w:rPr>
        <w:t>ортодонтические</w:t>
      </w:r>
      <w:proofErr w:type="spellEnd"/>
      <w:r w:rsidR="00135694" w:rsidRPr="00135694">
        <w:rPr>
          <w:rFonts w:ascii="Times New Roman" w:hAnsi="Times New Roman" w:cs="Times New Roman"/>
          <w:sz w:val="28"/>
          <w:szCs w:val="28"/>
        </w:rPr>
        <w:t xml:space="preserve"> показания). </w:t>
      </w:r>
      <w:r w:rsidR="00135694">
        <w:rPr>
          <w:rFonts w:ascii="Times New Roman" w:hAnsi="Times New Roman" w:cs="Times New Roman"/>
          <w:sz w:val="28"/>
          <w:szCs w:val="28"/>
        </w:rPr>
        <w:t xml:space="preserve"> Удаления в рамках хирургической санации перед началом лечения не учитывались, поскольку такая утрата зубов отражает тяжесть заболевания, но не влияние лечения на его течение.</w:t>
      </w:r>
      <w:r w:rsidR="00601654">
        <w:rPr>
          <w:rFonts w:ascii="Times New Roman" w:hAnsi="Times New Roman" w:cs="Times New Roman"/>
          <w:sz w:val="28"/>
          <w:szCs w:val="28"/>
        </w:rPr>
        <w:t xml:space="preserve"> В данном исследовании деструкция костной ткани и последующая утрата зубов были признаны наиболее тяжёлым и необратимым последствием пародонтита для пациента, поэтому удаление</w:t>
      </w:r>
      <w:r w:rsidR="00135694">
        <w:rPr>
          <w:rFonts w:ascii="Times New Roman" w:hAnsi="Times New Roman" w:cs="Times New Roman"/>
          <w:sz w:val="28"/>
          <w:szCs w:val="28"/>
        </w:rPr>
        <w:t xml:space="preserve"> было автоматически приравнено к отсутствию эффективности лечения.</w:t>
      </w:r>
      <w:r w:rsidR="00601654">
        <w:rPr>
          <w:rFonts w:ascii="Times New Roman" w:hAnsi="Times New Roman" w:cs="Times New Roman"/>
          <w:sz w:val="28"/>
          <w:szCs w:val="28"/>
        </w:rPr>
        <w:t xml:space="preserve"> </w:t>
      </w:r>
      <w:r w:rsidR="00E76A49">
        <w:rPr>
          <w:rFonts w:ascii="Times New Roman" w:hAnsi="Times New Roman" w:cs="Times New Roman"/>
          <w:sz w:val="28"/>
          <w:szCs w:val="28"/>
        </w:rPr>
        <w:t xml:space="preserve">Также прогрессирование необратимых показателей, таких как резорбция костной ткани на рентгенографии, </w:t>
      </w:r>
      <w:r w:rsidR="00E76A49">
        <w:rPr>
          <w:rFonts w:ascii="Times New Roman" w:hAnsi="Times New Roman" w:cs="Times New Roman"/>
          <w:sz w:val="28"/>
          <w:szCs w:val="28"/>
        </w:rPr>
        <w:lastRenderedPageBreak/>
        <w:t>прогрессирование обнажения корней и увеличение глубины и/или количества пародонтальных карманов расценивалось как признак неэффективного лечения. Вышеперечисленные критерии были признаны наиболее яркими свидетельствами прогрессирования заболевания на фоне неэффективного лечения, в</w:t>
      </w:r>
      <w:r w:rsidR="00132D0C">
        <w:rPr>
          <w:rFonts w:ascii="Times New Roman" w:hAnsi="Times New Roman" w:cs="Times New Roman"/>
          <w:sz w:val="28"/>
          <w:szCs w:val="28"/>
        </w:rPr>
        <w:t xml:space="preserve"> нижеследующей</w:t>
      </w:r>
      <w:r w:rsidR="00E76A49">
        <w:rPr>
          <w:rFonts w:ascii="Times New Roman" w:hAnsi="Times New Roman" w:cs="Times New Roman"/>
          <w:sz w:val="28"/>
          <w:szCs w:val="28"/>
        </w:rPr>
        <w:t xml:space="preserve"> таблице они выделены красным цветом.</w:t>
      </w:r>
    </w:p>
    <w:p w:rsidR="00132D0C" w:rsidRDefault="00132D0C" w:rsidP="00E664FB">
      <w:pPr>
        <w:spacing w:line="360" w:lineRule="auto"/>
        <w:rPr>
          <w:rFonts w:ascii="Times New Roman" w:hAnsi="Times New Roman" w:cs="Times New Roman"/>
          <w:sz w:val="28"/>
          <w:szCs w:val="28"/>
        </w:rPr>
      </w:pPr>
      <w:r>
        <w:rPr>
          <w:rFonts w:ascii="Times New Roman" w:hAnsi="Times New Roman" w:cs="Times New Roman"/>
          <w:sz w:val="28"/>
          <w:szCs w:val="28"/>
        </w:rPr>
        <w:t>Цветовая кодировка была введена для наглядности и упрощения оценки, поскольку балльная система создала бы неудобства и потребовала бы проведения расчётов. Перечисленные критерии имеют различную значимость, поэтому ниже дана шкала оценивания с её учётом</w:t>
      </w:r>
      <w:r w:rsidR="005710D7">
        <w:rPr>
          <w:rFonts w:ascii="Times New Roman" w:hAnsi="Times New Roman" w:cs="Times New Roman"/>
          <w:sz w:val="28"/>
          <w:szCs w:val="28"/>
        </w:rPr>
        <w:t>.</w:t>
      </w:r>
    </w:p>
    <w:p w:rsidR="00A23C71" w:rsidRDefault="00A23C71" w:rsidP="00E664FB">
      <w:pPr>
        <w:spacing w:line="360" w:lineRule="auto"/>
        <w:rPr>
          <w:rFonts w:ascii="Times New Roman" w:hAnsi="Times New Roman" w:cs="Times New Roman"/>
          <w:sz w:val="28"/>
          <w:szCs w:val="28"/>
        </w:rPr>
      </w:pPr>
      <w:r>
        <w:rPr>
          <w:rFonts w:ascii="Times New Roman" w:hAnsi="Times New Roman" w:cs="Times New Roman"/>
          <w:sz w:val="28"/>
          <w:szCs w:val="28"/>
        </w:rPr>
        <w:t>Оранжевым цветом выделены признаки, также свидетельствующие об ухудшении состояния</w:t>
      </w:r>
      <w:r w:rsidR="001B5EA4">
        <w:rPr>
          <w:rFonts w:ascii="Times New Roman" w:hAnsi="Times New Roman" w:cs="Times New Roman"/>
          <w:sz w:val="28"/>
          <w:szCs w:val="28"/>
        </w:rPr>
        <w:t>. Появление признаков воспаления, ранее не выявленных, и увеличение степени выраженности признаков, существовавших ранее – это качественные и количественные показатели обострения</w:t>
      </w:r>
      <w:r w:rsidR="005A7B9C">
        <w:rPr>
          <w:rFonts w:ascii="Times New Roman" w:hAnsi="Times New Roman" w:cs="Times New Roman"/>
          <w:sz w:val="28"/>
          <w:szCs w:val="28"/>
        </w:rPr>
        <w:t xml:space="preserve">. Появление новых жалоб также может говорить об остром воспалении или о прогрессировании сахарного диабета. Среди новых жалоб после проведённого лечения были выявлены парестезии слизистой оболочки полости рта, неприятный запах и </w:t>
      </w:r>
      <w:r w:rsidR="00F628B7">
        <w:rPr>
          <w:rFonts w:ascii="Times New Roman" w:hAnsi="Times New Roman" w:cs="Times New Roman"/>
          <w:sz w:val="28"/>
          <w:szCs w:val="28"/>
        </w:rPr>
        <w:t>значительный прирост кариеса. Все перечисленные симптомы имеют патогенетическую связь с осложнениями сахарного диабета.</w:t>
      </w:r>
    </w:p>
    <w:p w:rsidR="00622CFC" w:rsidRDefault="00A23C71" w:rsidP="00E664FB">
      <w:pPr>
        <w:spacing w:line="360" w:lineRule="auto"/>
        <w:rPr>
          <w:rFonts w:ascii="Times New Roman" w:hAnsi="Times New Roman" w:cs="Times New Roman"/>
          <w:sz w:val="28"/>
          <w:szCs w:val="28"/>
        </w:rPr>
      </w:pPr>
      <w:r>
        <w:rPr>
          <w:rFonts w:ascii="Times New Roman" w:hAnsi="Times New Roman" w:cs="Times New Roman"/>
          <w:sz w:val="28"/>
          <w:szCs w:val="28"/>
        </w:rPr>
        <w:t>Критерии,</w:t>
      </w:r>
      <w:r w:rsidR="00B26C73">
        <w:rPr>
          <w:rFonts w:ascii="Times New Roman" w:hAnsi="Times New Roman" w:cs="Times New Roman"/>
          <w:sz w:val="28"/>
          <w:szCs w:val="28"/>
        </w:rPr>
        <w:t xml:space="preserve"> выделенные голубы</w:t>
      </w:r>
      <w:r>
        <w:rPr>
          <w:rFonts w:ascii="Times New Roman" w:hAnsi="Times New Roman" w:cs="Times New Roman"/>
          <w:sz w:val="28"/>
          <w:szCs w:val="28"/>
        </w:rPr>
        <w:t>м цветом – это признаки стабильного</w:t>
      </w:r>
      <w:r w:rsidR="001B5EA4">
        <w:rPr>
          <w:rFonts w:ascii="Times New Roman" w:hAnsi="Times New Roman" w:cs="Times New Roman"/>
          <w:sz w:val="28"/>
          <w:szCs w:val="28"/>
        </w:rPr>
        <w:t xml:space="preserve"> процесса</w:t>
      </w:r>
      <w:r w:rsidR="00E42BE8">
        <w:rPr>
          <w:rFonts w:ascii="Times New Roman" w:hAnsi="Times New Roman" w:cs="Times New Roman"/>
          <w:sz w:val="28"/>
          <w:szCs w:val="28"/>
        </w:rPr>
        <w:t>, однако сами по себе они говорят лишь об отсутствии</w:t>
      </w:r>
      <w:r w:rsidR="00BD0B6E">
        <w:rPr>
          <w:rFonts w:ascii="Times New Roman" w:hAnsi="Times New Roman" w:cs="Times New Roman"/>
          <w:sz w:val="28"/>
          <w:szCs w:val="28"/>
        </w:rPr>
        <w:t xml:space="preserve"> видимого</w:t>
      </w:r>
      <w:r w:rsidR="00E42BE8">
        <w:rPr>
          <w:rFonts w:ascii="Times New Roman" w:hAnsi="Times New Roman" w:cs="Times New Roman"/>
          <w:sz w:val="28"/>
          <w:szCs w:val="28"/>
        </w:rPr>
        <w:t xml:space="preserve"> прогрессирования</w:t>
      </w:r>
      <w:r w:rsidR="001B5EA4">
        <w:rPr>
          <w:rFonts w:ascii="Times New Roman" w:hAnsi="Times New Roman" w:cs="Times New Roman"/>
          <w:sz w:val="28"/>
          <w:szCs w:val="28"/>
        </w:rPr>
        <w:t>.</w:t>
      </w:r>
      <w:r w:rsidR="00BD0B6E">
        <w:rPr>
          <w:rFonts w:ascii="Times New Roman" w:hAnsi="Times New Roman" w:cs="Times New Roman"/>
          <w:sz w:val="28"/>
          <w:szCs w:val="28"/>
        </w:rPr>
        <w:t xml:space="preserve"> К ним относится отсутствие динамики необратимых показателей, таких как резорбция костной ткани, проявляющаяся в виде подвижности, нарушение зубодесневого прикрепления с формированием пародонтальных карманов и обнажением корней. П</w:t>
      </w:r>
      <w:r w:rsidR="00622CFC">
        <w:rPr>
          <w:rFonts w:ascii="Times New Roman" w:hAnsi="Times New Roman" w:cs="Times New Roman"/>
          <w:sz w:val="28"/>
          <w:szCs w:val="28"/>
        </w:rPr>
        <w:t>ере</w:t>
      </w:r>
      <w:r w:rsidR="00BD0B6E">
        <w:rPr>
          <w:rFonts w:ascii="Times New Roman" w:hAnsi="Times New Roman" w:cs="Times New Roman"/>
          <w:sz w:val="28"/>
          <w:szCs w:val="28"/>
        </w:rPr>
        <w:t>численные процессы не имеют тенденции к самопроизвольному устранению и обратному развитию</w:t>
      </w:r>
      <w:r w:rsidR="00622CFC">
        <w:rPr>
          <w:rFonts w:ascii="Times New Roman" w:hAnsi="Times New Roman" w:cs="Times New Roman"/>
          <w:sz w:val="28"/>
          <w:szCs w:val="28"/>
        </w:rPr>
        <w:t>,</w:t>
      </w:r>
      <w:r w:rsidR="00BD0B6E">
        <w:rPr>
          <w:rFonts w:ascii="Times New Roman" w:hAnsi="Times New Roman" w:cs="Times New Roman"/>
          <w:sz w:val="28"/>
          <w:szCs w:val="28"/>
        </w:rPr>
        <w:t xml:space="preserve"> </w:t>
      </w:r>
      <w:r w:rsidR="00622CFC">
        <w:rPr>
          <w:rFonts w:ascii="Times New Roman" w:hAnsi="Times New Roman" w:cs="Times New Roman"/>
          <w:sz w:val="28"/>
          <w:szCs w:val="28"/>
        </w:rPr>
        <w:t>поэтому с</w:t>
      </w:r>
      <w:r w:rsidR="00622CFC" w:rsidRPr="00622CFC">
        <w:rPr>
          <w:rFonts w:ascii="Times New Roman" w:hAnsi="Times New Roman" w:cs="Times New Roman"/>
          <w:sz w:val="28"/>
          <w:szCs w:val="28"/>
        </w:rPr>
        <w:t>очетание этих признаков стабилизации с другими положительными изменениями говорит об эффективности предпринятых мер.</w:t>
      </w:r>
      <w:r w:rsidR="00622CFC">
        <w:rPr>
          <w:rFonts w:ascii="Times New Roman" w:hAnsi="Times New Roman" w:cs="Times New Roman"/>
          <w:sz w:val="28"/>
          <w:szCs w:val="28"/>
        </w:rPr>
        <w:t xml:space="preserve"> </w:t>
      </w:r>
      <w:r w:rsidR="00BD0B6E">
        <w:rPr>
          <w:rFonts w:ascii="Times New Roman" w:hAnsi="Times New Roman" w:cs="Times New Roman"/>
          <w:sz w:val="28"/>
          <w:szCs w:val="28"/>
        </w:rPr>
        <w:t>Сюда же отнесено отсутствие новых жалоб.</w:t>
      </w:r>
      <w:r w:rsidR="00622CFC">
        <w:rPr>
          <w:rFonts w:ascii="Times New Roman" w:hAnsi="Times New Roman" w:cs="Times New Roman"/>
          <w:sz w:val="28"/>
          <w:szCs w:val="28"/>
        </w:rPr>
        <w:t xml:space="preserve"> Необходимо учитывать, что у пациента </w:t>
      </w:r>
      <w:r w:rsidR="00622CFC">
        <w:rPr>
          <w:rFonts w:ascii="Times New Roman" w:hAnsi="Times New Roman" w:cs="Times New Roman"/>
          <w:sz w:val="28"/>
          <w:szCs w:val="28"/>
        </w:rPr>
        <w:lastRenderedPageBreak/>
        <w:t xml:space="preserve">могут возникать жалобы, </w:t>
      </w:r>
      <w:r w:rsidR="0019663F">
        <w:rPr>
          <w:rFonts w:ascii="Times New Roman" w:hAnsi="Times New Roman" w:cs="Times New Roman"/>
          <w:sz w:val="28"/>
          <w:szCs w:val="28"/>
        </w:rPr>
        <w:t>в малой степени зависящие от пародонтологического лечения и являющиеся</w:t>
      </w:r>
      <w:r w:rsidR="00E42BE8">
        <w:rPr>
          <w:rFonts w:ascii="Times New Roman" w:hAnsi="Times New Roman" w:cs="Times New Roman"/>
          <w:sz w:val="28"/>
          <w:szCs w:val="28"/>
        </w:rPr>
        <w:t xml:space="preserve"> </w:t>
      </w:r>
      <w:r w:rsidR="0019663F">
        <w:rPr>
          <w:rFonts w:ascii="Times New Roman" w:hAnsi="Times New Roman" w:cs="Times New Roman"/>
          <w:sz w:val="28"/>
          <w:szCs w:val="28"/>
        </w:rPr>
        <w:t>индикатором прогрессирования основного заболевания. К таким симптомам относится появление парестезий, которые являются следствием развившейся нейропатии.</w:t>
      </w:r>
    </w:p>
    <w:p w:rsidR="00BD0B6E" w:rsidRDefault="00BD0B6E"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Зелёным цветом выделены наиболее объективные критерии улучшения состояния тканей пародонта: уменьшение отёка, отделяемого пародонтальных карманов, улучшения индексов РМА, </w:t>
      </w:r>
      <w:r w:rsidRPr="00BD0B6E">
        <w:rPr>
          <w:rFonts w:ascii="Times New Roman" w:hAnsi="Times New Roman" w:cs="Times New Roman"/>
          <w:sz w:val="28"/>
          <w:szCs w:val="28"/>
        </w:rPr>
        <w:t>Muhlemann-Cowell</w:t>
      </w:r>
      <w:r>
        <w:rPr>
          <w:rFonts w:ascii="Times New Roman" w:hAnsi="Times New Roman" w:cs="Times New Roman"/>
          <w:sz w:val="28"/>
          <w:szCs w:val="28"/>
        </w:rPr>
        <w:t xml:space="preserve"> и </w:t>
      </w:r>
      <w:r w:rsidRPr="00BD0B6E">
        <w:rPr>
          <w:rFonts w:ascii="Times New Roman" w:hAnsi="Times New Roman" w:cs="Times New Roman"/>
          <w:sz w:val="28"/>
          <w:szCs w:val="28"/>
        </w:rPr>
        <w:t>Silness-Loe</w:t>
      </w:r>
      <w:r>
        <w:rPr>
          <w:rFonts w:ascii="Times New Roman" w:hAnsi="Times New Roman" w:cs="Times New Roman"/>
          <w:sz w:val="28"/>
          <w:szCs w:val="28"/>
        </w:rPr>
        <w:t>.</w:t>
      </w:r>
    </w:p>
    <w:p w:rsidR="0019663F" w:rsidRDefault="0019663F" w:rsidP="00E664FB">
      <w:pPr>
        <w:spacing w:line="360" w:lineRule="auto"/>
        <w:rPr>
          <w:rFonts w:ascii="Times New Roman" w:hAnsi="Times New Roman" w:cs="Times New Roman"/>
          <w:sz w:val="28"/>
          <w:szCs w:val="28"/>
        </w:rPr>
      </w:pPr>
      <w:r>
        <w:rPr>
          <w:rFonts w:ascii="Times New Roman" w:hAnsi="Times New Roman" w:cs="Times New Roman"/>
          <w:sz w:val="28"/>
          <w:szCs w:val="28"/>
        </w:rPr>
        <w:t>Жёлтым и фиолетовым цветами обозначены субъективные признаки улучшения и ухудшения состояния соответственно.</w:t>
      </w:r>
      <w:r w:rsidR="005710D7">
        <w:rPr>
          <w:rFonts w:ascii="Times New Roman" w:hAnsi="Times New Roman" w:cs="Times New Roman"/>
          <w:sz w:val="28"/>
          <w:szCs w:val="28"/>
        </w:rPr>
        <w:t xml:space="preserve"> Как было отмечено выше, из-за индивидуальных особенностей пациентов субъективные критерии наименее показательны и не всегда отражают действительную клиническую картину и тяжесть патологического процесса. В связи с этим, выводы целесообразно основывать на других критериях, но с учётом жалоб пациентов.</w:t>
      </w:r>
    </w:p>
    <w:p w:rsidR="0019663F" w:rsidRDefault="0019663F"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Отсутствие как положительных, так и отрицательных изменений, с одной стороны, свидетельствует о недостаточности предпринимаемых мер, а с другой – об отсутствии видимого прогрессирования заболевания. Отсутствие динамики по всем показателям </w:t>
      </w:r>
      <w:r w:rsidR="00132D0C">
        <w:rPr>
          <w:rFonts w:ascii="Times New Roman" w:hAnsi="Times New Roman" w:cs="Times New Roman"/>
          <w:sz w:val="28"/>
          <w:szCs w:val="28"/>
        </w:rPr>
        <w:t>в данной работе приравнивается к неэффективности лечения,</w:t>
      </w:r>
      <w:r w:rsidR="005710D7">
        <w:rPr>
          <w:rFonts w:ascii="Times New Roman" w:hAnsi="Times New Roman" w:cs="Times New Roman"/>
          <w:sz w:val="28"/>
          <w:szCs w:val="28"/>
        </w:rPr>
        <w:t xml:space="preserve"> поскольку оно не оказывает</w:t>
      </w:r>
      <w:r w:rsidR="00132D0C">
        <w:rPr>
          <w:rFonts w:ascii="Times New Roman" w:hAnsi="Times New Roman" w:cs="Times New Roman"/>
          <w:sz w:val="28"/>
          <w:szCs w:val="28"/>
        </w:rPr>
        <w:t xml:space="preserve"> желаемого действия на развитие патологического процесса.</w:t>
      </w:r>
    </w:p>
    <w:p w:rsidR="00352358" w:rsidRDefault="00D952B1" w:rsidP="00E664FB">
      <w:pPr>
        <w:spacing w:line="360" w:lineRule="auto"/>
        <w:rPr>
          <w:rFonts w:ascii="Times New Roman" w:hAnsi="Times New Roman" w:cs="Times New Roman"/>
          <w:sz w:val="28"/>
          <w:szCs w:val="28"/>
        </w:rPr>
      </w:pPr>
      <w:r>
        <w:rPr>
          <w:rFonts w:ascii="Times New Roman" w:hAnsi="Times New Roman" w:cs="Times New Roman"/>
          <w:sz w:val="28"/>
          <w:szCs w:val="28"/>
        </w:rPr>
        <w:t>Критерии, используемые в данной работе для оценки эффективности</w:t>
      </w:r>
      <w:r w:rsidR="00CD3187">
        <w:rPr>
          <w:rFonts w:ascii="Times New Roman" w:hAnsi="Times New Roman" w:cs="Times New Roman"/>
          <w:sz w:val="28"/>
          <w:szCs w:val="28"/>
        </w:rPr>
        <w:t xml:space="preserve"> пародонтологического лечения, представлены в таблице</w:t>
      </w:r>
      <w:r>
        <w:rPr>
          <w:rFonts w:ascii="Times New Roman" w:hAnsi="Times New Roman" w:cs="Times New Roman"/>
          <w:sz w:val="28"/>
          <w:szCs w:val="28"/>
        </w:rPr>
        <w:t>:</w:t>
      </w:r>
    </w:p>
    <w:p w:rsidR="00FD7A2C" w:rsidRDefault="00FD7A2C">
      <w:pPr>
        <w:rPr>
          <w:rFonts w:ascii="Times New Roman" w:hAnsi="Times New Roman" w:cs="Times New Roman"/>
          <w:sz w:val="28"/>
          <w:szCs w:val="28"/>
        </w:rPr>
      </w:pPr>
      <w:r>
        <w:rPr>
          <w:rFonts w:ascii="Times New Roman" w:hAnsi="Times New Roman" w:cs="Times New Roman"/>
          <w:sz w:val="28"/>
          <w:szCs w:val="28"/>
        </w:rPr>
        <w:br w:type="page"/>
      </w:r>
    </w:p>
    <w:p w:rsidR="00CD3187" w:rsidRDefault="00CD3187"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Таблица 5. Критерии оценки</w:t>
      </w:r>
    </w:p>
    <w:tbl>
      <w:tblPr>
        <w:tblStyle w:val="ab"/>
        <w:tblW w:w="9067" w:type="dxa"/>
        <w:tblLook w:val="04A0" w:firstRow="1" w:lastRow="0" w:firstColumn="1" w:lastColumn="0" w:noHBand="0" w:noVBand="1"/>
      </w:tblPr>
      <w:tblGrid>
        <w:gridCol w:w="9067"/>
      </w:tblGrid>
      <w:tr w:rsidR="00E76A49" w:rsidTr="00A23C71">
        <w:tc>
          <w:tcPr>
            <w:tcW w:w="9067" w:type="dxa"/>
          </w:tcPr>
          <w:p w:rsidR="00E76A49" w:rsidRPr="00511C8F" w:rsidRDefault="00E76A49" w:rsidP="00FD7A2C">
            <w:pPr>
              <w:spacing w:line="276" w:lineRule="auto"/>
              <w:ind w:firstLine="0"/>
              <w:jc w:val="center"/>
              <w:rPr>
                <w:rFonts w:ascii="Times New Roman" w:hAnsi="Times New Roman" w:cs="Times New Roman"/>
                <w:b/>
                <w:sz w:val="28"/>
                <w:szCs w:val="28"/>
              </w:rPr>
            </w:pPr>
            <w:r w:rsidRPr="00511C8F">
              <w:rPr>
                <w:rFonts w:ascii="Times New Roman" w:hAnsi="Times New Roman" w:cs="Times New Roman"/>
                <w:b/>
                <w:sz w:val="28"/>
                <w:szCs w:val="28"/>
              </w:rPr>
              <w:t>Критерий</w:t>
            </w:r>
          </w:p>
        </w:tc>
      </w:tr>
      <w:tr w:rsidR="00E76A49" w:rsidTr="00654FFD">
        <w:tc>
          <w:tcPr>
            <w:tcW w:w="9067" w:type="dxa"/>
            <w:shd w:val="clear" w:color="auto" w:fill="F9FEDE"/>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улучшение при повторных явках</w:t>
            </w:r>
          </w:p>
        </w:tc>
      </w:tr>
      <w:tr w:rsidR="00E76A49" w:rsidTr="00B26C73">
        <w:tc>
          <w:tcPr>
            <w:tcW w:w="9067" w:type="dxa"/>
            <w:shd w:val="clear" w:color="auto" w:fill="F6D1FF"/>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ухудшение при повторных явках</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654FFD">
        <w:tc>
          <w:tcPr>
            <w:tcW w:w="9067" w:type="dxa"/>
            <w:shd w:val="clear" w:color="auto" w:fill="F9FEDE"/>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уменьшение кровоточивости</w:t>
            </w:r>
          </w:p>
        </w:tc>
      </w:tr>
      <w:tr w:rsidR="00E76A49" w:rsidTr="00B26C73">
        <w:tc>
          <w:tcPr>
            <w:tcW w:w="9067" w:type="dxa"/>
            <w:shd w:val="clear" w:color="auto" w:fill="F6D1FF"/>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увеличение кровоточивости</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654FFD">
        <w:tc>
          <w:tcPr>
            <w:tcW w:w="9067" w:type="dxa"/>
            <w:shd w:val="clear" w:color="auto" w:fill="F9FEDE"/>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уменьшение болезненности в дёснах</w:t>
            </w:r>
          </w:p>
        </w:tc>
      </w:tr>
      <w:tr w:rsidR="00E76A49" w:rsidTr="00B26C73">
        <w:tc>
          <w:tcPr>
            <w:tcW w:w="9067" w:type="dxa"/>
            <w:shd w:val="clear" w:color="auto" w:fill="F6D1FF"/>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увеличение болезненности</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Появление новых жалоб</w:t>
            </w:r>
          </w:p>
        </w:tc>
      </w:tr>
      <w:tr w:rsidR="00E76A49" w:rsidTr="0054763C">
        <w:tc>
          <w:tcPr>
            <w:tcW w:w="9067" w:type="dxa"/>
            <w:shd w:val="clear" w:color="auto" w:fill="BDE4E9"/>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новых жалоб</w:t>
            </w:r>
          </w:p>
        </w:tc>
      </w:tr>
      <w:tr w:rsidR="00E76A49" w:rsidTr="0054763C">
        <w:tc>
          <w:tcPr>
            <w:tcW w:w="9067" w:type="dxa"/>
            <w:shd w:val="clear" w:color="auto" w:fill="E2FFA7"/>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Объективное уменьшение отёка</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Объективное у</w:t>
            </w:r>
            <w:r w:rsidRPr="004D1A29">
              <w:rPr>
                <w:rFonts w:ascii="Times New Roman" w:hAnsi="Times New Roman" w:cs="Times New Roman"/>
                <w:sz w:val="28"/>
                <w:szCs w:val="28"/>
              </w:rPr>
              <w:t>величение отёка</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sidRPr="004D1A29">
              <w:rPr>
                <w:rFonts w:ascii="Times New Roman" w:hAnsi="Times New Roman" w:cs="Times New Roman"/>
                <w:sz w:val="28"/>
                <w:szCs w:val="28"/>
              </w:rPr>
              <w:t>Отсутствие динамики</w:t>
            </w:r>
            <w:r>
              <w:rPr>
                <w:rFonts w:ascii="Times New Roman" w:hAnsi="Times New Roman" w:cs="Times New Roman"/>
                <w:sz w:val="28"/>
                <w:szCs w:val="28"/>
              </w:rPr>
              <w:t xml:space="preserve"> этого признака</w:t>
            </w:r>
          </w:p>
        </w:tc>
      </w:tr>
      <w:tr w:rsidR="00E76A49" w:rsidTr="0054763C">
        <w:tc>
          <w:tcPr>
            <w:tcW w:w="9067" w:type="dxa"/>
            <w:shd w:val="clear" w:color="auto" w:fill="E2FFA7"/>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Исчезновение отделяемого или отделяемое не появилось</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Появление отделяемого</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A23C71">
        <w:tc>
          <w:tcPr>
            <w:tcW w:w="9067" w:type="dxa"/>
            <w:shd w:val="clear" w:color="auto" w:fill="FFCDE2"/>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Прогрессирование подвижности</w:t>
            </w:r>
          </w:p>
        </w:tc>
      </w:tr>
      <w:tr w:rsidR="00E76A49" w:rsidTr="0054763C">
        <w:tc>
          <w:tcPr>
            <w:tcW w:w="9067" w:type="dxa"/>
            <w:shd w:val="clear" w:color="auto" w:fill="BDE4E9"/>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A23C71">
        <w:tc>
          <w:tcPr>
            <w:tcW w:w="9067" w:type="dxa"/>
            <w:shd w:val="clear" w:color="auto" w:fill="FFCDE2"/>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Прогрессирование обнажения корней</w:t>
            </w:r>
          </w:p>
        </w:tc>
      </w:tr>
      <w:tr w:rsidR="00E76A49" w:rsidTr="0054763C">
        <w:tc>
          <w:tcPr>
            <w:tcW w:w="9067" w:type="dxa"/>
            <w:shd w:val="clear" w:color="auto" w:fill="BDE4E9"/>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этого признака</w:t>
            </w:r>
          </w:p>
        </w:tc>
      </w:tr>
      <w:tr w:rsidR="00E76A49" w:rsidTr="00A23C71">
        <w:tc>
          <w:tcPr>
            <w:tcW w:w="9067" w:type="dxa"/>
            <w:shd w:val="clear" w:color="auto" w:fill="FFCDE2"/>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Увеличение глубины и/или количества зубодесневых карманов</w:t>
            </w:r>
          </w:p>
        </w:tc>
      </w:tr>
      <w:tr w:rsidR="00E76A49" w:rsidTr="0054763C">
        <w:tc>
          <w:tcPr>
            <w:tcW w:w="9067" w:type="dxa"/>
            <w:shd w:val="clear" w:color="auto" w:fill="BDE4E9"/>
          </w:tcPr>
          <w:p w:rsidR="00E76A49" w:rsidRDefault="00E76A49" w:rsidP="00FD7A2C">
            <w:pPr>
              <w:spacing w:line="276" w:lineRule="auto"/>
              <w:ind w:firstLine="0"/>
              <w:jc w:val="center"/>
              <w:rPr>
                <w:rFonts w:ascii="Times New Roman" w:hAnsi="Times New Roman" w:cs="Times New Roman"/>
                <w:sz w:val="28"/>
                <w:szCs w:val="28"/>
              </w:rPr>
            </w:pPr>
            <w:r w:rsidRPr="004D1A29">
              <w:rPr>
                <w:rFonts w:ascii="Times New Roman" w:hAnsi="Times New Roman" w:cs="Times New Roman"/>
                <w:sz w:val="28"/>
                <w:szCs w:val="28"/>
              </w:rPr>
              <w:t>Отсутствие динамики</w:t>
            </w:r>
            <w:r w:rsidRPr="00F07181">
              <w:rPr>
                <w:rFonts w:ascii="Times New Roman" w:hAnsi="Times New Roman" w:cs="Times New Roman"/>
                <w:sz w:val="28"/>
                <w:szCs w:val="28"/>
              </w:rPr>
              <w:t xml:space="preserve"> этого признака</w:t>
            </w:r>
          </w:p>
        </w:tc>
      </w:tr>
      <w:tr w:rsidR="00E76A49" w:rsidTr="0054763C">
        <w:tc>
          <w:tcPr>
            <w:tcW w:w="9067" w:type="dxa"/>
            <w:shd w:val="clear" w:color="auto" w:fill="E2FFA7"/>
          </w:tcPr>
          <w:p w:rsidR="00E76A49" w:rsidRPr="004D1A2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индекса РМА</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Ухудшение значения индекса РМА</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Pr="00F07181">
              <w:rPr>
                <w:rFonts w:ascii="Times New Roman" w:hAnsi="Times New Roman" w:cs="Times New Roman"/>
                <w:sz w:val="28"/>
                <w:szCs w:val="28"/>
              </w:rPr>
              <w:t xml:space="preserve"> этого признака</w:t>
            </w:r>
          </w:p>
        </w:tc>
      </w:tr>
      <w:tr w:rsidR="00E76A49" w:rsidTr="0054763C">
        <w:tc>
          <w:tcPr>
            <w:tcW w:w="9067" w:type="dxa"/>
            <w:shd w:val="clear" w:color="auto" w:fill="E2FFA7"/>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w:t>
            </w:r>
            <w:r w:rsidRPr="00511C8F">
              <w:rPr>
                <w:rFonts w:ascii="Times New Roman" w:hAnsi="Times New Roman" w:cs="Times New Roman"/>
                <w:sz w:val="28"/>
                <w:szCs w:val="28"/>
              </w:rPr>
              <w:t>ндекс</w:t>
            </w:r>
            <w:r>
              <w:rPr>
                <w:rFonts w:ascii="Times New Roman" w:hAnsi="Times New Roman" w:cs="Times New Roman"/>
                <w:sz w:val="28"/>
                <w:szCs w:val="28"/>
              </w:rPr>
              <w:t>а Muhlemann-Cowell</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sidRPr="00511C8F">
              <w:rPr>
                <w:rFonts w:ascii="Times New Roman" w:hAnsi="Times New Roman" w:cs="Times New Roman"/>
                <w:sz w:val="28"/>
                <w:szCs w:val="28"/>
              </w:rPr>
              <w:t>У</w:t>
            </w:r>
            <w:r>
              <w:rPr>
                <w:rFonts w:ascii="Times New Roman" w:hAnsi="Times New Roman" w:cs="Times New Roman"/>
                <w:sz w:val="28"/>
                <w:szCs w:val="28"/>
              </w:rPr>
              <w:t>худ</w:t>
            </w:r>
            <w:r w:rsidRPr="00511C8F">
              <w:rPr>
                <w:rFonts w:ascii="Times New Roman" w:hAnsi="Times New Roman" w:cs="Times New Roman"/>
                <w:sz w:val="28"/>
                <w:szCs w:val="28"/>
              </w:rPr>
              <w:t>шение значения индекса Muhlemann-Cowell</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Pr="00F07181">
              <w:rPr>
                <w:rFonts w:ascii="Times New Roman" w:hAnsi="Times New Roman" w:cs="Times New Roman"/>
                <w:sz w:val="28"/>
                <w:szCs w:val="28"/>
              </w:rPr>
              <w:t xml:space="preserve"> этого признака</w:t>
            </w:r>
          </w:p>
        </w:tc>
      </w:tr>
      <w:tr w:rsidR="00E76A49" w:rsidTr="0054763C">
        <w:tc>
          <w:tcPr>
            <w:tcW w:w="9067" w:type="dxa"/>
            <w:shd w:val="clear" w:color="auto" w:fill="E2FFA7"/>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w:t>
            </w:r>
            <w:r w:rsidRPr="00511C8F">
              <w:rPr>
                <w:rFonts w:ascii="Times New Roman" w:hAnsi="Times New Roman" w:cs="Times New Roman"/>
                <w:sz w:val="28"/>
                <w:szCs w:val="28"/>
              </w:rPr>
              <w:t>ндекс</w:t>
            </w:r>
            <w:r>
              <w:rPr>
                <w:rFonts w:ascii="Times New Roman" w:hAnsi="Times New Roman" w:cs="Times New Roman"/>
                <w:sz w:val="28"/>
                <w:szCs w:val="28"/>
              </w:rPr>
              <w:t>а</w:t>
            </w:r>
            <w:r w:rsidRPr="00511C8F">
              <w:rPr>
                <w:rFonts w:ascii="Times New Roman" w:hAnsi="Times New Roman" w:cs="Times New Roman"/>
                <w:sz w:val="28"/>
                <w:szCs w:val="28"/>
              </w:rPr>
              <w:t xml:space="preserve"> Silness-Loe</w:t>
            </w:r>
          </w:p>
        </w:tc>
      </w:tr>
      <w:tr w:rsidR="00E76A49" w:rsidTr="009412D2">
        <w:tc>
          <w:tcPr>
            <w:tcW w:w="9067" w:type="dxa"/>
            <w:shd w:val="clear" w:color="auto" w:fill="F7CAAC" w:themeFill="accent2" w:themeFillTint="66"/>
          </w:tcPr>
          <w:p w:rsidR="00E76A49" w:rsidRDefault="00E76A49" w:rsidP="00FD7A2C">
            <w:pPr>
              <w:spacing w:line="276" w:lineRule="auto"/>
              <w:ind w:firstLine="0"/>
              <w:jc w:val="center"/>
              <w:rPr>
                <w:rFonts w:ascii="Times New Roman" w:hAnsi="Times New Roman" w:cs="Times New Roman"/>
                <w:sz w:val="28"/>
                <w:szCs w:val="28"/>
              </w:rPr>
            </w:pPr>
            <w:r w:rsidRPr="00511C8F">
              <w:rPr>
                <w:rFonts w:ascii="Times New Roman" w:hAnsi="Times New Roman" w:cs="Times New Roman"/>
                <w:sz w:val="28"/>
                <w:szCs w:val="28"/>
              </w:rPr>
              <w:t>У</w:t>
            </w:r>
            <w:r>
              <w:rPr>
                <w:rFonts w:ascii="Times New Roman" w:hAnsi="Times New Roman" w:cs="Times New Roman"/>
                <w:sz w:val="28"/>
                <w:szCs w:val="28"/>
              </w:rPr>
              <w:t>худ</w:t>
            </w:r>
            <w:r w:rsidRPr="00511C8F">
              <w:rPr>
                <w:rFonts w:ascii="Times New Roman" w:hAnsi="Times New Roman" w:cs="Times New Roman"/>
                <w:sz w:val="28"/>
                <w:szCs w:val="28"/>
              </w:rPr>
              <w:t>шение значения индекса Silness-Loe</w:t>
            </w:r>
          </w:p>
        </w:tc>
      </w:tr>
      <w:tr w:rsidR="00E76A49" w:rsidTr="00A23C71">
        <w:tc>
          <w:tcPr>
            <w:tcW w:w="9067" w:type="dxa"/>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Pr="00F07181">
              <w:rPr>
                <w:rFonts w:ascii="Times New Roman" w:hAnsi="Times New Roman" w:cs="Times New Roman"/>
                <w:sz w:val="28"/>
                <w:szCs w:val="28"/>
              </w:rPr>
              <w:t xml:space="preserve"> этого признака</w:t>
            </w:r>
          </w:p>
        </w:tc>
      </w:tr>
      <w:tr w:rsidR="00E76A49" w:rsidTr="00A23C71">
        <w:tc>
          <w:tcPr>
            <w:tcW w:w="9067" w:type="dxa"/>
            <w:shd w:val="clear" w:color="auto" w:fill="FFCDE2"/>
          </w:tcPr>
          <w:p w:rsidR="00E76A49" w:rsidRDefault="00E76A49"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Удаления по причине заболеваний пародонта</w:t>
            </w:r>
          </w:p>
        </w:tc>
      </w:tr>
    </w:tbl>
    <w:p w:rsidR="00FD7A2C" w:rsidRDefault="00FD7A2C" w:rsidP="00E664FB">
      <w:pPr>
        <w:spacing w:line="360" w:lineRule="auto"/>
        <w:ind w:firstLine="0"/>
        <w:rPr>
          <w:rFonts w:ascii="Times New Roman" w:hAnsi="Times New Roman" w:cs="Times New Roman"/>
          <w:b/>
          <w:sz w:val="28"/>
          <w:szCs w:val="28"/>
        </w:rPr>
      </w:pPr>
    </w:p>
    <w:p w:rsidR="00D952B1" w:rsidRPr="007746CF" w:rsidRDefault="00BD3EEF" w:rsidP="00E664FB">
      <w:pPr>
        <w:spacing w:line="360" w:lineRule="auto"/>
        <w:ind w:firstLine="0"/>
        <w:rPr>
          <w:rFonts w:ascii="Times New Roman" w:hAnsi="Times New Roman" w:cs="Times New Roman"/>
          <w:sz w:val="28"/>
          <w:szCs w:val="28"/>
        </w:rPr>
      </w:pPr>
      <w:r w:rsidRPr="007746CF">
        <w:rPr>
          <w:rFonts w:ascii="Times New Roman" w:hAnsi="Times New Roman" w:cs="Times New Roman"/>
          <w:b/>
          <w:sz w:val="28"/>
          <w:szCs w:val="28"/>
        </w:rPr>
        <w:lastRenderedPageBreak/>
        <w:t>Шкала для оценивания</w:t>
      </w:r>
    </w:p>
    <w:p w:rsidR="00BD3EEF" w:rsidRDefault="00352358" w:rsidP="00E664FB">
      <w:pPr>
        <w:spacing w:line="360" w:lineRule="auto"/>
        <w:rPr>
          <w:rFonts w:ascii="Times New Roman" w:hAnsi="Times New Roman" w:cs="Times New Roman"/>
          <w:sz w:val="28"/>
          <w:szCs w:val="28"/>
        </w:rPr>
      </w:pPr>
      <w:r>
        <w:rPr>
          <w:rFonts w:ascii="Times New Roman" w:hAnsi="Times New Roman" w:cs="Times New Roman"/>
          <w:sz w:val="28"/>
          <w:szCs w:val="28"/>
        </w:rPr>
        <w:t>З</w:t>
      </w:r>
      <w:r w:rsidR="00BD3EEF" w:rsidRPr="00352358">
        <w:rPr>
          <w:rFonts w:ascii="Times New Roman" w:hAnsi="Times New Roman" w:cs="Times New Roman"/>
          <w:sz w:val="28"/>
          <w:szCs w:val="28"/>
        </w:rPr>
        <w:t>аболевание пародонта прогрессирует</w:t>
      </w:r>
      <w:r>
        <w:rPr>
          <w:rFonts w:ascii="Times New Roman" w:hAnsi="Times New Roman" w:cs="Times New Roman"/>
          <w:sz w:val="28"/>
          <w:szCs w:val="28"/>
        </w:rPr>
        <w:t xml:space="preserve">, </w:t>
      </w:r>
      <w:r w:rsidRPr="00352358">
        <w:rPr>
          <w:rFonts w:ascii="Times New Roman" w:hAnsi="Times New Roman" w:cs="Times New Roman"/>
          <w:sz w:val="28"/>
          <w:szCs w:val="28"/>
        </w:rPr>
        <w:t>лечение</w:t>
      </w:r>
      <w:r>
        <w:rPr>
          <w:rFonts w:ascii="Times New Roman" w:hAnsi="Times New Roman" w:cs="Times New Roman"/>
          <w:sz w:val="28"/>
          <w:szCs w:val="28"/>
        </w:rPr>
        <w:t xml:space="preserve"> признано неэффективным:</w:t>
      </w:r>
    </w:p>
    <w:p w:rsidR="00352358" w:rsidRDefault="00352358" w:rsidP="00E664FB">
      <w:pPr>
        <w:pStyle w:val="a4"/>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по меньшей мере одного признака, выделенного красным цветом;</w:t>
      </w:r>
    </w:p>
    <w:p w:rsidR="00352358" w:rsidRDefault="00352358" w:rsidP="00E664FB">
      <w:pPr>
        <w:pStyle w:val="a4"/>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3-х и более признаков, выделенных оранжевым цветом.</w:t>
      </w:r>
    </w:p>
    <w:p w:rsidR="00CF7938" w:rsidRDefault="00CF7938" w:rsidP="00E664FB">
      <w:pPr>
        <w:pStyle w:val="a4"/>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2-х признаков, выделенных оранжевым и любого количества признаков, выделенных фиолетовым;</w:t>
      </w:r>
    </w:p>
    <w:p w:rsidR="0019663F" w:rsidRDefault="0019663F" w:rsidP="00E664FB">
      <w:pPr>
        <w:pStyle w:val="a4"/>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При отсутств</w:t>
      </w:r>
      <w:r w:rsidR="00132D0C">
        <w:rPr>
          <w:rFonts w:ascii="Times New Roman" w:hAnsi="Times New Roman" w:cs="Times New Roman"/>
          <w:sz w:val="28"/>
          <w:szCs w:val="28"/>
        </w:rPr>
        <w:t>ии динамики по всем показателям, выделенным белым</w:t>
      </w:r>
      <w:r>
        <w:rPr>
          <w:rFonts w:ascii="Times New Roman" w:hAnsi="Times New Roman" w:cs="Times New Roman"/>
          <w:sz w:val="28"/>
          <w:szCs w:val="28"/>
        </w:rPr>
        <w:t xml:space="preserve"> цвет</w:t>
      </w:r>
      <w:r w:rsidR="00132D0C">
        <w:rPr>
          <w:rFonts w:ascii="Times New Roman" w:hAnsi="Times New Roman" w:cs="Times New Roman"/>
          <w:sz w:val="28"/>
          <w:szCs w:val="28"/>
        </w:rPr>
        <w:t>ом</w:t>
      </w:r>
      <w:r>
        <w:rPr>
          <w:rFonts w:ascii="Times New Roman" w:hAnsi="Times New Roman" w:cs="Times New Roman"/>
          <w:sz w:val="28"/>
          <w:szCs w:val="28"/>
        </w:rPr>
        <w:t>.</w:t>
      </w:r>
    </w:p>
    <w:p w:rsidR="005710D7" w:rsidRDefault="005710D7" w:rsidP="00E664FB">
      <w:pPr>
        <w:spacing w:line="360" w:lineRule="auto"/>
        <w:rPr>
          <w:rFonts w:ascii="Times New Roman" w:hAnsi="Times New Roman" w:cs="Times New Roman"/>
          <w:sz w:val="28"/>
          <w:szCs w:val="28"/>
        </w:rPr>
      </w:pPr>
    </w:p>
    <w:p w:rsidR="00A23C71" w:rsidRPr="00CF7938" w:rsidRDefault="00352358" w:rsidP="00E664FB">
      <w:pPr>
        <w:spacing w:line="360" w:lineRule="auto"/>
        <w:rPr>
          <w:rFonts w:ascii="Times New Roman" w:hAnsi="Times New Roman" w:cs="Times New Roman"/>
          <w:sz w:val="28"/>
          <w:szCs w:val="28"/>
        </w:rPr>
      </w:pPr>
      <w:r>
        <w:rPr>
          <w:rFonts w:ascii="Times New Roman" w:hAnsi="Times New Roman" w:cs="Times New Roman"/>
          <w:sz w:val="28"/>
          <w:szCs w:val="28"/>
        </w:rPr>
        <w:t>Прогрессирование заболевания замедлилось, лечение признано недостаточно эффективным:</w:t>
      </w:r>
    </w:p>
    <w:p w:rsidR="001218D2" w:rsidRDefault="00A23C71"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всех признаков,</w:t>
      </w:r>
      <w:r w:rsidR="00654FFD">
        <w:rPr>
          <w:rFonts w:ascii="Times New Roman" w:hAnsi="Times New Roman" w:cs="Times New Roman"/>
          <w:sz w:val="28"/>
          <w:szCs w:val="28"/>
        </w:rPr>
        <w:t xml:space="preserve"> выделенных голубы</w:t>
      </w:r>
      <w:r>
        <w:rPr>
          <w:rFonts w:ascii="Times New Roman" w:hAnsi="Times New Roman" w:cs="Times New Roman"/>
          <w:sz w:val="28"/>
          <w:szCs w:val="28"/>
        </w:rPr>
        <w:t>м</w:t>
      </w:r>
      <w:r w:rsidR="001218D2">
        <w:rPr>
          <w:rFonts w:ascii="Times New Roman" w:hAnsi="Times New Roman" w:cs="Times New Roman"/>
          <w:sz w:val="28"/>
          <w:szCs w:val="28"/>
        </w:rPr>
        <w:t xml:space="preserve"> </w:t>
      </w:r>
    </w:p>
    <w:p w:rsidR="00CF7938" w:rsidRDefault="001218D2"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 наличии не более </w:t>
      </w:r>
      <w:r w:rsidR="00CF7938" w:rsidRPr="00CF7938">
        <w:rPr>
          <w:rFonts w:ascii="Times New Roman" w:hAnsi="Times New Roman" w:cs="Times New Roman"/>
          <w:sz w:val="28"/>
          <w:szCs w:val="28"/>
        </w:rPr>
        <w:t>2-</w:t>
      </w:r>
      <w:r w:rsidR="00CF7938">
        <w:rPr>
          <w:rFonts w:ascii="Times New Roman" w:hAnsi="Times New Roman" w:cs="Times New Roman"/>
          <w:sz w:val="28"/>
          <w:szCs w:val="28"/>
        </w:rPr>
        <w:t xml:space="preserve">х </w:t>
      </w:r>
      <w:r w:rsidR="00CF7938" w:rsidRPr="00CF7938">
        <w:rPr>
          <w:rFonts w:ascii="Times New Roman" w:hAnsi="Times New Roman" w:cs="Times New Roman"/>
          <w:sz w:val="28"/>
          <w:szCs w:val="28"/>
        </w:rPr>
        <w:t>признаков, выделенных оранжевым</w:t>
      </w:r>
      <w:r>
        <w:rPr>
          <w:rFonts w:ascii="Times New Roman" w:hAnsi="Times New Roman" w:cs="Times New Roman"/>
          <w:sz w:val="28"/>
          <w:szCs w:val="28"/>
        </w:rPr>
        <w:t>;</w:t>
      </w:r>
    </w:p>
    <w:p w:rsidR="00E42BE8" w:rsidRDefault="001218D2"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не менее 2-х</w:t>
      </w:r>
      <w:r w:rsidR="00E42BE8">
        <w:rPr>
          <w:rFonts w:ascii="Times New Roman" w:hAnsi="Times New Roman" w:cs="Times New Roman"/>
          <w:sz w:val="28"/>
          <w:szCs w:val="28"/>
        </w:rPr>
        <w:t xml:space="preserve"> приз</w:t>
      </w:r>
      <w:r>
        <w:rPr>
          <w:rFonts w:ascii="Times New Roman" w:hAnsi="Times New Roman" w:cs="Times New Roman"/>
          <w:sz w:val="28"/>
          <w:szCs w:val="28"/>
        </w:rPr>
        <w:t>наков, выделенных жёлтым</w:t>
      </w:r>
      <w:r w:rsidR="00E42BE8">
        <w:rPr>
          <w:rFonts w:ascii="Times New Roman" w:hAnsi="Times New Roman" w:cs="Times New Roman"/>
          <w:sz w:val="28"/>
          <w:szCs w:val="28"/>
        </w:rPr>
        <w:t>;</w:t>
      </w:r>
    </w:p>
    <w:p w:rsidR="00CF7938" w:rsidRDefault="00CF7938"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3-х признаков, вы</w:t>
      </w:r>
      <w:r w:rsidR="006D2D8F">
        <w:rPr>
          <w:rFonts w:ascii="Times New Roman" w:hAnsi="Times New Roman" w:cs="Times New Roman"/>
          <w:sz w:val="28"/>
          <w:szCs w:val="28"/>
        </w:rPr>
        <w:t>деленных голубы</w:t>
      </w:r>
      <w:r>
        <w:rPr>
          <w:rFonts w:ascii="Times New Roman" w:hAnsi="Times New Roman" w:cs="Times New Roman"/>
          <w:sz w:val="28"/>
          <w:szCs w:val="28"/>
        </w:rPr>
        <w:t>м и любого количества признаков, выделенных зелёным</w:t>
      </w:r>
      <w:r w:rsidR="006D2D8F">
        <w:rPr>
          <w:rFonts w:ascii="Times New Roman" w:hAnsi="Times New Roman" w:cs="Times New Roman"/>
          <w:sz w:val="28"/>
          <w:szCs w:val="28"/>
        </w:rPr>
        <w:t>,</w:t>
      </w:r>
      <w:r>
        <w:rPr>
          <w:rFonts w:ascii="Times New Roman" w:hAnsi="Times New Roman" w:cs="Times New Roman"/>
          <w:sz w:val="28"/>
          <w:szCs w:val="28"/>
        </w:rPr>
        <w:t xml:space="preserve"> и/или желтым.</w:t>
      </w:r>
    </w:p>
    <w:p w:rsidR="00CF7938" w:rsidRPr="00CF7938" w:rsidRDefault="00CF7938"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отсутствии динамики 3-х и более показателей (белый цвет);</w:t>
      </w:r>
    </w:p>
    <w:p w:rsidR="005710D7" w:rsidRDefault="005710D7" w:rsidP="00E664FB">
      <w:pPr>
        <w:spacing w:line="360" w:lineRule="auto"/>
        <w:rPr>
          <w:rFonts w:ascii="Times New Roman" w:hAnsi="Times New Roman" w:cs="Times New Roman"/>
          <w:sz w:val="28"/>
          <w:szCs w:val="28"/>
        </w:rPr>
      </w:pPr>
    </w:p>
    <w:p w:rsidR="00B26C73" w:rsidRDefault="00B26C73" w:rsidP="00E664FB">
      <w:pPr>
        <w:spacing w:line="360" w:lineRule="auto"/>
        <w:rPr>
          <w:rFonts w:ascii="Times New Roman" w:hAnsi="Times New Roman" w:cs="Times New Roman"/>
          <w:sz w:val="28"/>
          <w:szCs w:val="28"/>
        </w:rPr>
      </w:pPr>
      <w:r>
        <w:rPr>
          <w:rFonts w:ascii="Times New Roman" w:hAnsi="Times New Roman" w:cs="Times New Roman"/>
          <w:sz w:val="28"/>
          <w:szCs w:val="28"/>
        </w:rPr>
        <w:t>Достигнута стойкая ремиссия, лечение достаточно эффективно:</w:t>
      </w:r>
    </w:p>
    <w:p w:rsidR="00B26C73" w:rsidRDefault="00B26C73"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всех признаков, выделенных голубым;</w:t>
      </w:r>
    </w:p>
    <w:p w:rsidR="00B26C73" w:rsidRDefault="00B26C73"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наличии 3-х и более признаков, выделенных зелёным;</w:t>
      </w:r>
    </w:p>
    <w:p w:rsidR="00B26C73" w:rsidRDefault="006D2D8F"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При отсутствии динамики не более 2-х показателей (белый цвет) в сочетании со всеми признаками, выделенными жёлтым, и/или по меньшей мере 2-мя показателями, выделенными зелёным.</w:t>
      </w:r>
    </w:p>
    <w:p w:rsidR="006D2D8F" w:rsidRPr="00B26C73" w:rsidRDefault="006D2D8F" w:rsidP="00E664FB">
      <w:pPr>
        <w:pStyle w:val="a4"/>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Признаки, выделенные красным, оранжевым и фиолетовым, отсутствуют.</w:t>
      </w:r>
    </w:p>
    <w:p w:rsidR="005710D7" w:rsidRDefault="005710D7" w:rsidP="00E664FB">
      <w:pPr>
        <w:spacing w:line="360" w:lineRule="auto"/>
        <w:rPr>
          <w:rFonts w:ascii="Times New Roman" w:hAnsi="Times New Roman" w:cs="Times New Roman"/>
          <w:sz w:val="28"/>
          <w:szCs w:val="28"/>
        </w:rPr>
      </w:pPr>
    </w:p>
    <w:p w:rsidR="001A44A7" w:rsidRDefault="008723B6" w:rsidP="00E664FB">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3.6</w:t>
      </w:r>
      <w:r w:rsidR="00F95EFD">
        <w:rPr>
          <w:rFonts w:ascii="Times New Roman" w:hAnsi="Times New Roman" w:cs="Times New Roman"/>
          <w:b/>
          <w:sz w:val="28"/>
          <w:szCs w:val="28"/>
        </w:rPr>
        <w:t xml:space="preserve">. </w:t>
      </w:r>
      <w:r w:rsidR="001A44A7">
        <w:rPr>
          <w:rFonts w:ascii="Times New Roman" w:hAnsi="Times New Roman" w:cs="Times New Roman"/>
          <w:b/>
          <w:sz w:val="28"/>
          <w:szCs w:val="28"/>
        </w:rPr>
        <w:t xml:space="preserve">Заключение и обсуждение результатов. </w:t>
      </w:r>
    </w:p>
    <w:p w:rsidR="00F95EFD" w:rsidRPr="00F95EFD" w:rsidRDefault="00F95EFD" w:rsidP="00E664FB">
      <w:pPr>
        <w:spacing w:line="360" w:lineRule="auto"/>
        <w:ind w:firstLine="0"/>
        <w:rPr>
          <w:rFonts w:ascii="Times New Roman" w:hAnsi="Times New Roman" w:cs="Times New Roman"/>
          <w:b/>
          <w:sz w:val="28"/>
          <w:szCs w:val="28"/>
        </w:rPr>
      </w:pPr>
      <w:r w:rsidRPr="00F95EFD">
        <w:rPr>
          <w:rFonts w:ascii="Times New Roman" w:hAnsi="Times New Roman" w:cs="Times New Roman"/>
          <w:b/>
          <w:sz w:val="28"/>
          <w:szCs w:val="28"/>
        </w:rPr>
        <w:t>Эффективность пародонтологического лечения в соответствии с выбранными критериями</w:t>
      </w:r>
      <w:r>
        <w:rPr>
          <w:rFonts w:ascii="Times New Roman" w:hAnsi="Times New Roman" w:cs="Times New Roman"/>
          <w:b/>
          <w:sz w:val="28"/>
          <w:szCs w:val="28"/>
        </w:rPr>
        <w:t>.</w:t>
      </w:r>
    </w:p>
    <w:p w:rsidR="00E664FB" w:rsidRDefault="005710D7"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Все истории болезни, включённые в данное исследование, были изучены по изложенному методу, </w:t>
      </w:r>
      <w:r w:rsidR="009412D2">
        <w:rPr>
          <w:rFonts w:ascii="Times New Roman" w:hAnsi="Times New Roman" w:cs="Times New Roman"/>
          <w:sz w:val="28"/>
          <w:szCs w:val="28"/>
        </w:rPr>
        <w:t>результаты приведены ниже:</w:t>
      </w:r>
      <w:r>
        <w:rPr>
          <w:rFonts w:ascii="Times New Roman" w:hAnsi="Times New Roman" w:cs="Times New Roman"/>
          <w:sz w:val="28"/>
          <w:szCs w:val="28"/>
        </w:rPr>
        <w:t xml:space="preserve"> </w:t>
      </w:r>
    </w:p>
    <w:p w:rsidR="00237B26" w:rsidRDefault="004A19BC" w:rsidP="00E664FB">
      <w:pPr>
        <w:spacing w:line="360" w:lineRule="auto"/>
        <w:rPr>
          <w:rFonts w:ascii="Times New Roman" w:hAnsi="Times New Roman" w:cs="Times New Roman"/>
          <w:sz w:val="28"/>
          <w:szCs w:val="28"/>
        </w:rPr>
      </w:pPr>
      <w:r>
        <w:rPr>
          <w:rFonts w:ascii="Times New Roman" w:hAnsi="Times New Roman" w:cs="Times New Roman"/>
          <w:sz w:val="28"/>
          <w:szCs w:val="28"/>
        </w:rPr>
        <w:t>Таблица 6. Результаты лечения</w:t>
      </w:r>
    </w:p>
    <w:tbl>
      <w:tblPr>
        <w:tblStyle w:val="ab"/>
        <w:tblW w:w="9351" w:type="dxa"/>
        <w:tblLook w:val="04A0" w:firstRow="1" w:lastRow="0" w:firstColumn="1" w:lastColumn="0" w:noHBand="0" w:noVBand="1"/>
      </w:tblPr>
      <w:tblGrid>
        <w:gridCol w:w="5949"/>
        <w:gridCol w:w="3402"/>
      </w:tblGrid>
      <w:tr w:rsidR="004A19BC" w:rsidRPr="00511C8F" w:rsidTr="004A19BC">
        <w:tc>
          <w:tcPr>
            <w:tcW w:w="5949" w:type="dxa"/>
          </w:tcPr>
          <w:p w:rsidR="004A19BC" w:rsidRPr="00511C8F" w:rsidRDefault="004A19BC" w:rsidP="00E664FB">
            <w:pPr>
              <w:spacing w:line="276" w:lineRule="auto"/>
              <w:ind w:firstLine="0"/>
              <w:jc w:val="center"/>
              <w:rPr>
                <w:rFonts w:ascii="Times New Roman" w:hAnsi="Times New Roman" w:cs="Times New Roman"/>
                <w:b/>
                <w:sz w:val="28"/>
                <w:szCs w:val="28"/>
              </w:rPr>
            </w:pPr>
            <w:r w:rsidRPr="00511C8F">
              <w:rPr>
                <w:rFonts w:ascii="Times New Roman" w:hAnsi="Times New Roman" w:cs="Times New Roman"/>
                <w:b/>
                <w:sz w:val="28"/>
                <w:szCs w:val="28"/>
              </w:rPr>
              <w:t>Критерий</w:t>
            </w:r>
          </w:p>
        </w:tc>
        <w:tc>
          <w:tcPr>
            <w:tcW w:w="3402" w:type="dxa"/>
          </w:tcPr>
          <w:p w:rsidR="004A19BC" w:rsidRPr="00511C8F" w:rsidRDefault="005F472F" w:rsidP="00E664FB">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Количество пациентов</w:t>
            </w:r>
          </w:p>
        </w:tc>
      </w:tr>
      <w:tr w:rsidR="004A19BC" w:rsidTr="009412D2">
        <w:tc>
          <w:tcPr>
            <w:tcW w:w="5949" w:type="dxa"/>
            <w:shd w:val="clear" w:color="auto" w:fill="F9FEDE"/>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улучшение при повторных явках</w:t>
            </w:r>
          </w:p>
        </w:tc>
        <w:tc>
          <w:tcPr>
            <w:tcW w:w="3402" w:type="dxa"/>
          </w:tcPr>
          <w:p w:rsidR="004A19BC" w:rsidRDefault="005F472F"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27</w:t>
            </w:r>
          </w:p>
        </w:tc>
      </w:tr>
      <w:tr w:rsidR="004A19BC" w:rsidTr="009412D2">
        <w:tc>
          <w:tcPr>
            <w:tcW w:w="5949" w:type="dxa"/>
            <w:shd w:val="clear" w:color="auto" w:fill="F6D1FF"/>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ухудшение при повторных явках</w:t>
            </w:r>
          </w:p>
        </w:tc>
        <w:tc>
          <w:tcPr>
            <w:tcW w:w="3402" w:type="dxa"/>
          </w:tcPr>
          <w:p w:rsidR="004A19BC" w:rsidRDefault="005F472F"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4A19BC" w:rsidTr="009412D2">
        <w:tc>
          <w:tcPr>
            <w:tcW w:w="5949" w:type="dxa"/>
            <w:shd w:val="clear" w:color="auto" w:fill="F9FEDE"/>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уменьшение кровоточивости</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22</w:t>
            </w:r>
          </w:p>
        </w:tc>
      </w:tr>
      <w:tr w:rsidR="004A19BC" w:rsidTr="009412D2">
        <w:tc>
          <w:tcPr>
            <w:tcW w:w="5949" w:type="dxa"/>
            <w:shd w:val="clear" w:color="auto" w:fill="F6D1FF"/>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увеличение кровоточивости</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4A19BC" w:rsidTr="009412D2">
        <w:tc>
          <w:tcPr>
            <w:tcW w:w="5949" w:type="dxa"/>
            <w:shd w:val="clear" w:color="auto" w:fill="F9FEDE"/>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уменьшение болезненности в дёснах</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4A19BC" w:rsidTr="009412D2">
        <w:tc>
          <w:tcPr>
            <w:tcW w:w="5949" w:type="dxa"/>
            <w:shd w:val="clear" w:color="auto" w:fill="F6D1FF"/>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увеличение болезненности</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Появление новых жалоб</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5F472F" w:rsidTr="009412D2">
        <w:tc>
          <w:tcPr>
            <w:tcW w:w="5949" w:type="dxa"/>
            <w:shd w:val="clear" w:color="auto" w:fill="BDE4E9"/>
          </w:tcPr>
          <w:p w:rsidR="005F472F" w:rsidRDefault="005F472F"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новых жалоб</w:t>
            </w:r>
          </w:p>
        </w:tc>
        <w:tc>
          <w:tcPr>
            <w:tcW w:w="3402" w:type="dxa"/>
          </w:tcPr>
          <w:p w:rsidR="005F472F"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34</w:t>
            </w:r>
          </w:p>
        </w:tc>
      </w:tr>
      <w:tr w:rsidR="004A19BC" w:rsidTr="009412D2">
        <w:tc>
          <w:tcPr>
            <w:tcW w:w="5949" w:type="dxa"/>
            <w:shd w:val="clear" w:color="auto" w:fill="E2FFA7"/>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Объективное уменьшение отёка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29</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Объективное у</w:t>
            </w:r>
            <w:r w:rsidRPr="004D1A29">
              <w:rPr>
                <w:rFonts w:ascii="Times New Roman" w:hAnsi="Times New Roman" w:cs="Times New Roman"/>
                <w:sz w:val="28"/>
                <w:szCs w:val="28"/>
              </w:rPr>
              <w:t>величение отёка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sidRPr="004D1A29">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6412C9"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4A19BC" w:rsidTr="009412D2">
        <w:tc>
          <w:tcPr>
            <w:tcW w:w="5949" w:type="dxa"/>
            <w:shd w:val="clear" w:color="auto" w:fill="E2FFA7"/>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Исчезновение отделяемого</w:t>
            </w:r>
            <w:r w:rsidR="005F472F" w:rsidRPr="005F472F">
              <w:rPr>
                <w:rFonts w:ascii="Times New Roman" w:hAnsi="Times New Roman" w:cs="Times New Roman"/>
                <w:sz w:val="28"/>
                <w:szCs w:val="28"/>
              </w:rPr>
              <w:t xml:space="preserve"> или отделяемое не появилось</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34</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Появление отделяемого</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4A19BC" w:rsidTr="009412D2">
        <w:tc>
          <w:tcPr>
            <w:tcW w:w="5949" w:type="dxa"/>
            <w:shd w:val="clear" w:color="auto" w:fill="FFCDE2"/>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Прогрессирование подвижности</w:t>
            </w:r>
          </w:p>
        </w:tc>
        <w:tc>
          <w:tcPr>
            <w:tcW w:w="3402" w:type="dxa"/>
            <w:shd w:val="clear" w:color="auto" w:fill="auto"/>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4A19BC" w:rsidTr="009412D2">
        <w:tc>
          <w:tcPr>
            <w:tcW w:w="5949" w:type="dxa"/>
            <w:shd w:val="clear" w:color="auto" w:fill="BDE4E9"/>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39</w:t>
            </w:r>
          </w:p>
        </w:tc>
      </w:tr>
      <w:tr w:rsidR="004A19BC" w:rsidTr="009412D2">
        <w:tc>
          <w:tcPr>
            <w:tcW w:w="5949" w:type="dxa"/>
            <w:shd w:val="clear" w:color="auto" w:fill="FFCDE2"/>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Прогрессирование обнажения корней</w:t>
            </w:r>
          </w:p>
        </w:tc>
        <w:tc>
          <w:tcPr>
            <w:tcW w:w="3402" w:type="dxa"/>
            <w:shd w:val="clear" w:color="auto" w:fill="auto"/>
          </w:tcPr>
          <w:p w:rsidR="004A19BC" w:rsidRDefault="00352358"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13</w:t>
            </w:r>
          </w:p>
        </w:tc>
      </w:tr>
      <w:tr w:rsidR="004A19BC" w:rsidTr="009412D2">
        <w:tc>
          <w:tcPr>
            <w:tcW w:w="5949" w:type="dxa"/>
            <w:shd w:val="clear" w:color="auto" w:fill="BDE4E9"/>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352358"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r w:rsidR="005D01A3">
              <w:rPr>
                <w:rFonts w:ascii="Times New Roman" w:hAnsi="Times New Roman" w:cs="Times New Roman"/>
                <w:sz w:val="28"/>
                <w:szCs w:val="28"/>
              </w:rPr>
              <w:t>0</w:t>
            </w:r>
          </w:p>
        </w:tc>
      </w:tr>
      <w:tr w:rsidR="004A19BC" w:rsidTr="009412D2">
        <w:tc>
          <w:tcPr>
            <w:tcW w:w="5949" w:type="dxa"/>
            <w:shd w:val="clear" w:color="auto" w:fill="FFCDE2"/>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Увеличение глубины и/или количества зубодесневых карманов</w:t>
            </w:r>
          </w:p>
        </w:tc>
        <w:tc>
          <w:tcPr>
            <w:tcW w:w="3402" w:type="dxa"/>
            <w:shd w:val="clear" w:color="auto" w:fill="auto"/>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13</w:t>
            </w:r>
          </w:p>
        </w:tc>
      </w:tr>
      <w:tr w:rsidR="004A19BC" w:rsidTr="009412D2">
        <w:tc>
          <w:tcPr>
            <w:tcW w:w="5949" w:type="dxa"/>
            <w:shd w:val="clear" w:color="auto" w:fill="BDE4E9"/>
          </w:tcPr>
          <w:p w:rsidR="004A19BC" w:rsidRDefault="004A19BC" w:rsidP="00E664FB">
            <w:pPr>
              <w:spacing w:line="276" w:lineRule="auto"/>
              <w:ind w:firstLine="0"/>
              <w:jc w:val="center"/>
              <w:rPr>
                <w:rFonts w:ascii="Times New Roman" w:hAnsi="Times New Roman" w:cs="Times New Roman"/>
                <w:sz w:val="28"/>
                <w:szCs w:val="28"/>
              </w:rPr>
            </w:pPr>
            <w:r w:rsidRPr="004D1A29">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4A19BC" w:rsidTr="009412D2">
        <w:tc>
          <w:tcPr>
            <w:tcW w:w="5949" w:type="dxa"/>
            <w:shd w:val="clear" w:color="auto" w:fill="E2FFA7"/>
          </w:tcPr>
          <w:p w:rsidR="004A19BC" w:rsidRPr="004D1A29"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индекса РМА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Ухудшение значения индекса РМА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22</w:t>
            </w:r>
          </w:p>
        </w:tc>
      </w:tr>
      <w:tr w:rsidR="004A19BC" w:rsidTr="009412D2">
        <w:tc>
          <w:tcPr>
            <w:tcW w:w="5949" w:type="dxa"/>
            <w:shd w:val="clear" w:color="auto" w:fill="E2FFA7"/>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w:t>
            </w:r>
            <w:r w:rsidRPr="00511C8F">
              <w:rPr>
                <w:rFonts w:ascii="Times New Roman" w:hAnsi="Times New Roman" w:cs="Times New Roman"/>
                <w:sz w:val="28"/>
                <w:szCs w:val="28"/>
              </w:rPr>
              <w:t>ндекс</w:t>
            </w:r>
            <w:r>
              <w:rPr>
                <w:rFonts w:ascii="Times New Roman" w:hAnsi="Times New Roman" w:cs="Times New Roman"/>
                <w:sz w:val="28"/>
                <w:szCs w:val="28"/>
              </w:rPr>
              <w:t>а Muhlemann-Cowell</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sidRPr="00511C8F">
              <w:rPr>
                <w:rFonts w:ascii="Times New Roman" w:hAnsi="Times New Roman" w:cs="Times New Roman"/>
                <w:sz w:val="28"/>
                <w:szCs w:val="28"/>
              </w:rPr>
              <w:t>У</w:t>
            </w:r>
            <w:r>
              <w:rPr>
                <w:rFonts w:ascii="Times New Roman" w:hAnsi="Times New Roman" w:cs="Times New Roman"/>
                <w:sz w:val="28"/>
                <w:szCs w:val="28"/>
              </w:rPr>
              <w:t>худ</w:t>
            </w:r>
            <w:r w:rsidRPr="00511C8F">
              <w:rPr>
                <w:rFonts w:ascii="Times New Roman" w:hAnsi="Times New Roman" w:cs="Times New Roman"/>
                <w:sz w:val="28"/>
                <w:szCs w:val="28"/>
              </w:rPr>
              <w:t>шение значения индекса Muhlemann-Cowell</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4A19BC" w:rsidTr="009412D2">
        <w:tc>
          <w:tcPr>
            <w:tcW w:w="5949" w:type="dxa"/>
            <w:shd w:val="clear" w:color="auto" w:fill="E2FFA7"/>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Улучшение значения и</w:t>
            </w:r>
            <w:r w:rsidRPr="00511C8F">
              <w:rPr>
                <w:rFonts w:ascii="Times New Roman" w:hAnsi="Times New Roman" w:cs="Times New Roman"/>
                <w:sz w:val="28"/>
                <w:szCs w:val="28"/>
              </w:rPr>
              <w:t>ндекс</w:t>
            </w:r>
            <w:r>
              <w:rPr>
                <w:rFonts w:ascii="Times New Roman" w:hAnsi="Times New Roman" w:cs="Times New Roman"/>
                <w:sz w:val="28"/>
                <w:szCs w:val="28"/>
              </w:rPr>
              <w:t>а</w:t>
            </w:r>
            <w:r w:rsidRPr="00511C8F">
              <w:rPr>
                <w:rFonts w:ascii="Times New Roman" w:hAnsi="Times New Roman" w:cs="Times New Roman"/>
                <w:sz w:val="28"/>
                <w:szCs w:val="28"/>
              </w:rPr>
              <w:t xml:space="preserve"> Silness-Loe</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14</w:t>
            </w:r>
          </w:p>
        </w:tc>
      </w:tr>
      <w:tr w:rsidR="004A19BC" w:rsidTr="009412D2">
        <w:tc>
          <w:tcPr>
            <w:tcW w:w="5949" w:type="dxa"/>
            <w:shd w:val="clear" w:color="auto" w:fill="F7CAAC" w:themeFill="accent2" w:themeFillTint="66"/>
          </w:tcPr>
          <w:p w:rsidR="004A19BC" w:rsidRDefault="004A19BC" w:rsidP="00E664FB">
            <w:pPr>
              <w:spacing w:line="276" w:lineRule="auto"/>
              <w:ind w:firstLine="0"/>
              <w:jc w:val="center"/>
              <w:rPr>
                <w:rFonts w:ascii="Times New Roman" w:hAnsi="Times New Roman" w:cs="Times New Roman"/>
                <w:sz w:val="28"/>
                <w:szCs w:val="28"/>
              </w:rPr>
            </w:pPr>
            <w:r w:rsidRPr="00511C8F">
              <w:rPr>
                <w:rFonts w:ascii="Times New Roman" w:hAnsi="Times New Roman" w:cs="Times New Roman"/>
                <w:sz w:val="28"/>
                <w:szCs w:val="28"/>
              </w:rPr>
              <w:t>У</w:t>
            </w:r>
            <w:r>
              <w:rPr>
                <w:rFonts w:ascii="Times New Roman" w:hAnsi="Times New Roman" w:cs="Times New Roman"/>
                <w:sz w:val="28"/>
                <w:szCs w:val="28"/>
              </w:rPr>
              <w:t>худ</w:t>
            </w:r>
            <w:r w:rsidRPr="00511C8F">
              <w:rPr>
                <w:rFonts w:ascii="Times New Roman" w:hAnsi="Times New Roman" w:cs="Times New Roman"/>
                <w:sz w:val="28"/>
                <w:szCs w:val="28"/>
              </w:rPr>
              <w:t>шение значения индекса Silness-Loe</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4A19BC" w:rsidTr="004A19BC">
        <w:tc>
          <w:tcPr>
            <w:tcW w:w="5949" w:type="dxa"/>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00F07181" w:rsidRPr="00F07181">
              <w:rPr>
                <w:rFonts w:ascii="Times New Roman" w:hAnsi="Times New Roman" w:cs="Times New Roman"/>
                <w:sz w:val="28"/>
                <w:szCs w:val="28"/>
              </w:rPr>
              <w:t xml:space="preserve"> этого признака</w:t>
            </w:r>
          </w:p>
        </w:tc>
        <w:tc>
          <w:tcPr>
            <w:tcW w:w="3402" w:type="dxa"/>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4A19BC" w:rsidTr="009412D2">
        <w:tc>
          <w:tcPr>
            <w:tcW w:w="5949" w:type="dxa"/>
            <w:shd w:val="clear" w:color="auto" w:fill="FFCDE2"/>
          </w:tcPr>
          <w:p w:rsidR="004A19BC" w:rsidRDefault="004A19BC"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Удаления по причине заболеваний пародонта</w:t>
            </w:r>
          </w:p>
        </w:tc>
        <w:tc>
          <w:tcPr>
            <w:tcW w:w="3402" w:type="dxa"/>
            <w:shd w:val="clear" w:color="auto" w:fill="auto"/>
          </w:tcPr>
          <w:p w:rsidR="004A19BC" w:rsidRDefault="005D01A3"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14</w:t>
            </w:r>
          </w:p>
        </w:tc>
      </w:tr>
    </w:tbl>
    <w:p w:rsidR="004A19BC" w:rsidRPr="002433ED" w:rsidRDefault="004A19BC" w:rsidP="00E664FB">
      <w:pPr>
        <w:spacing w:line="360" w:lineRule="auto"/>
        <w:ind w:firstLine="0"/>
        <w:rPr>
          <w:rFonts w:ascii="Times New Roman" w:hAnsi="Times New Roman" w:cs="Times New Roman"/>
          <w:sz w:val="28"/>
          <w:szCs w:val="28"/>
        </w:rPr>
      </w:pPr>
    </w:p>
    <w:p w:rsidR="009412D2" w:rsidRPr="009412D2" w:rsidRDefault="009412D2" w:rsidP="00E664FB">
      <w:pPr>
        <w:spacing w:line="360" w:lineRule="auto"/>
        <w:rPr>
          <w:rFonts w:ascii="Times New Roman" w:hAnsi="Times New Roman" w:cs="Times New Roman"/>
          <w:b/>
          <w:sz w:val="28"/>
          <w:szCs w:val="28"/>
        </w:rPr>
      </w:pPr>
      <w:r w:rsidRPr="009412D2">
        <w:rPr>
          <w:rFonts w:ascii="Times New Roman" w:hAnsi="Times New Roman" w:cs="Times New Roman"/>
          <w:b/>
          <w:sz w:val="28"/>
          <w:szCs w:val="28"/>
        </w:rPr>
        <w:t>Оценка результата:</w:t>
      </w:r>
    </w:p>
    <w:p w:rsidR="00601654" w:rsidRDefault="00601654" w:rsidP="00E664FB">
      <w:pPr>
        <w:spacing w:line="360" w:lineRule="auto"/>
        <w:rPr>
          <w:rFonts w:ascii="Times New Roman" w:hAnsi="Times New Roman" w:cs="Times New Roman"/>
          <w:sz w:val="28"/>
          <w:szCs w:val="28"/>
        </w:rPr>
      </w:pPr>
      <w:r>
        <w:rPr>
          <w:rFonts w:ascii="Times New Roman" w:hAnsi="Times New Roman" w:cs="Times New Roman"/>
          <w:sz w:val="28"/>
          <w:szCs w:val="28"/>
        </w:rPr>
        <w:t>Лечение неэ</w:t>
      </w:r>
      <w:r w:rsidR="00F95EFD">
        <w:rPr>
          <w:rFonts w:ascii="Times New Roman" w:hAnsi="Times New Roman" w:cs="Times New Roman"/>
          <w:sz w:val="28"/>
          <w:szCs w:val="28"/>
        </w:rPr>
        <w:t>ф</w:t>
      </w:r>
      <w:r>
        <w:rPr>
          <w:rFonts w:ascii="Times New Roman" w:hAnsi="Times New Roman" w:cs="Times New Roman"/>
          <w:sz w:val="28"/>
          <w:szCs w:val="28"/>
        </w:rPr>
        <w:t>фективно, заболевание продолжает прогрессировать, нет положительной динамики – 18 пациентов</w:t>
      </w:r>
      <w:r w:rsidR="006E6320">
        <w:rPr>
          <w:rFonts w:ascii="Times New Roman" w:hAnsi="Times New Roman" w:cs="Times New Roman"/>
          <w:sz w:val="28"/>
          <w:szCs w:val="28"/>
        </w:rPr>
        <w:t xml:space="preserve"> (42%)</w:t>
      </w:r>
      <w:r>
        <w:rPr>
          <w:rFonts w:ascii="Times New Roman" w:hAnsi="Times New Roman" w:cs="Times New Roman"/>
          <w:sz w:val="28"/>
          <w:szCs w:val="28"/>
        </w:rPr>
        <w:t>.</w:t>
      </w:r>
    </w:p>
    <w:p w:rsidR="006D2D8F" w:rsidRDefault="006D2D8F" w:rsidP="00E664FB">
      <w:pPr>
        <w:spacing w:line="360" w:lineRule="auto"/>
        <w:rPr>
          <w:rFonts w:ascii="Times New Roman" w:hAnsi="Times New Roman" w:cs="Times New Roman"/>
          <w:sz w:val="28"/>
          <w:szCs w:val="28"/>
        </w:rPr>
      </w:pPr>
      <w:r w:rsidRPr="006D2D8F">
        <w:rPr>
          <w:rFonts w:ascii="Times New Roman" w:hAnsi="Times New Roman" w:cs="Times New Roman"/>
          <w:sz w:val="28"/>
          <w:szCs w:val="28"/>
        </w:rPr>
        <w:t>Лечение недостаточно эффективно, прогрессирование заболевания замедлилось – 9 пациентов</w:t>
      </w:r>
      <w:r w:rsidR="006E6320">
        <w:rPr>
          <w:rFonts w:ascii="Times New Roman" w:hAnsi="Times New Roman" w:cs="Times New Roman"/>
          <w:sz w:val="28"/>
          <w:szCs w:val="28"/>
        </w:rPr>
        <w:t xml:space="preserve"> (21%)</w:t>
      </w:r>
      <w:r w:rsidRPr="006D2D8F">
        <w:rPr>
          <w:rFonts w:ascii="Times New Roman" w:hAnsi="Times New Roman" w:cs="Times New Roman"/>
          <w:sz w:val="28"/>
          <w:szCs w:val="28"/>
        </w:rPr>
        <w:t>.</w:t>
      </w:r>
    </w:p>
    <w:p w:rsidR="006D2D8F" w:rsidRDefault="006D2D8F" w:rsidP="00E664FB">
      <w:pPr>
        <w:spacing w:line="360" w:lineRule="auto"/>
        <w:rPr>
          <w:rFonts w:ascii="Times New Roman" w:hAnsi="Times New Roman" w:cs="Times New Roman"/>
          <w:sz w:val="28"/>
          <w:szCs w:val="28"/>
        </w:rPr>
      </w:pPr>
      <w:r w:rsidRPr="006D2D8F">
        <w:rPr>
          <w:rFonts w:ascii="Times New Roman" w:hAnsi="Times New Roman" w:cs="Times New Roman"/>
          <w:sz w:val="28"/>
          <w:szCs w:val="28"/>
        </w:rPr>
        <w:t>Лечение достаточно эффективно, достигнута стойкая ремиссия – 16 пациентов</w:t>
      </w:r>
      <w:r w:rsidR="006E6320">
        <w:rPr>
          <w:rFonts w:ascii="Times New Roman" w:hAnsi="Times New Roman" w:cs="Times New Roman"/>
          <w:sz w:val="28"/>
          <w:szCs w:val="28"/>
        </w:rPr>
        <w:t xml:space="preserve"> (37%)</w:t>
      </w:r>
      <w:r w:rsidRPr="006D2D8F">
        <w:rPr>
          <w:rFonts w:ascii="Times New Roman" w:hAnsi="Times New Roman" w:cs="Times New Roman"/>
          <w:sz w:val="28"/>
          <w:szCs w:val="28"/>
        </w:rPr>
        <w:t>.</w:t>
      </w:r>
    </w:p>
    <w:p w:rsidR="00986B68" w:rsidRPr="00986B68" w:rsidRDefault="00986B68" w:rsidP="00E664FB">
      <w:pPr>
        <w:spacing w:line="360" w:lineRule="auto"/>
        <w:ind w:firstLine="0"/>
        <w:rPr>
          <w:rFonts w:ascii="Times New Roman" w:hAnsi="Times New Roman" w:cs="Times New Roman"/>
          <w:b/>
          <w:sz w:val="28"/>
          <w:szCs w:val="28"/>
        </w:rPr>
      </w:pPr>
      <w:r w:rsidRPr="00986B68">
        <w:rPr>
          <w:rFonts w:ascii="Times New Roman" w:hAnsi="Times New Roman" w:cs="Times New Roman"/>
          <w:b/>
          <w:sz w:val="28"/>
          <w:szCs w:val="28"/>
        </w:rPr>
        <w:t>Примеры клинических случаев:</w:t>
      </w:r>
    </w:p>
    <w:p w:rsidR="00986B68" w:rsidRDefault="00986B68" w:rsidP="00E664FB">
      <w:pPr>
        <w:pStyle w:val="a4"/>
        <w:numPr>
          <w:ilvl w:val="0"/>
          <w:numId w:val="42"/>
        </w:numPr>
        <w:spacing w:line="360" w:lineRule="auto"/>
        <w:ind w:left="1072" w:firstLine="357"/>
        <w:rPr>
          <w:rFonts w:ascii="Times New Roman" w:hAnsi="Times New Roman" w:cs="Times New Roman"/>
          <w:sz w:val="28"/>
          <w:szCs w:val="28"/>
        </w:rPr>
      </w:pPr>
      <w:r w:rsidRPr="005439FA">
        <w:rPr>
          <w:rFonts w:ascii="Times New Roman" w:hAnsi="Times New Roman" w:cs="Times New Roman"/>
          <w:sz w:val="28"/>
          <w:szCs w:val="28"/>
        </w:rPr>
        <w:t xml:space="preserve">Пациентка 35 лет с </w:t>
      </w:r>
      <w:proofErr w:type="spellStart"/>
      <w:r w:rsidRPr="005439FA">
        <w:rPr>
          <w:rFonts w:ascii="Times New Roman" w:hAnsi="Times New Roman" w:cs="Times New Roman"/>
          <w:sz w:val="28"/>
          <w:szCs w:val="28"/>
        </w:rPr>
        <w:t>гестационным</w:t>
      </w:r>
      <w:proofErr w:type="spellEnd"/>
      <w:r w:rsidRPr="005439FA">
        <w:rPr>
          <w:rFonts w:ascii="Times New Roman" w:hAnsi="Times New Roman" w:cs="Times New Roman"/>
          <w:sz w:val="28"/>
          <w:szCs w:val="28"/>
        </w:rPr>
        <w:t xml:space="preserve"> сахарным диабетом и хроническим генерализованным пародонтитом лёгкой степени, на диспансерном учёте с 2017 года. При первичном посещении предъявляла жалобы на кровоточивость десен при чистке зубов, болезненность, косметический дефект. Подвижности зубов не </w:t>
      </w:r>
      <w:r w:rsidRPr="005439FA">
        <w:rPr>
          <w:rFonts w:ascii="Times New Roman" w:hAnsi="Times New Roman" w:cs="Times New Roman"/>
          <w:sz w:val="28"/>
          <w:szCs w:val="28"/>
        </w:rPr>
        <w:lastRenderedPageBreak/>
        <w:t xml:space="preserve">отмечает. Объективно: полость рта не санирована, прикус фиксированный. Слизистая оболочка полости рта отёчна и гиперемирована, мягкие зубные отложения выявлены на всех зубах. </w:t>
      </w:r>
      <w:proofErr w:type="spellStart"/>
      <w:r w:rsidRPr="005439FA">
        <w:rPr>
          <w:rFonts w:ascii="Times New Roman" w:hAnsi="Times New Roman" w:cs="Times New Roman"/>
          <w:sz w:val="28"/>
          <w:szCs w:val="28"/>
        </w:rPr>
        <w:t>Некариозные</w:t>
      </w:r>
      <w:proofErr w:type="spellEnd"/>
      <w:r w:rsidRPr="005439FA">
        <w:rPr>
          <w:rFonts w:ascii="Times New Roman" w:hAnsi="Times New Roman" w:cs="Times New Roman"/>
          <w:sz w:val="28"/>
          <w:szCs w:val="28"/>
        </w:rPr>
        <w:t xml:space="preserve"> поражения отсутствуют. Обнажение корней в пределах 2мм. Патологическая подвижность зубов отсутствует. Глубина зубодесневых карманов </w:t>
      </w:r>
      <w:r w:rsidR="00AB2E30" w:rsidRPr="005439FA">
        <w:rPr>
          <w:rFonts w:ascii="Times New Roman" w:hAnsi="Times New Roman" w:cs="Times New Roman"/>
          <w:sz w:val="28"/>
          <w:szCs w:val="28"/>
        </w:rPr>
        <w:t xml:space="preserve">в области нижних резцов, клыков, </w:t>
      </w:r>
      <w:proofErr w:type="spellStart"/>
      <w:r w:rsidR="00AB2E30" w:rsidRPr="005439FA">
        <w:rPr>
          <w:rFonts w:ascii="Times New Roman" w:hAnsi="Times New Roman" w:cs="Times New Roman"/>
          <w:sz w:val="28"/>
          <w:szCs w:val="28"/>
        </w:rPr>
        <w:t>премоляров</w:t>
      </w:r>
      <w:proofErr w:type="spellEnd"/>
      <w:r w:rsidR="00AB2E30" w:rsidRPr="005439FA">
        <w:rPr>
          <w:rFonts w:ascii="Times New Roman" w:hAnsi="Times New Roman" w:cs="Times New Roman"/>
          <w:sz w:val="28"/>
          <w:szCs w:val="28"/>
        </w:rPr>
        <w:t xml:space="preserve"> и первых моляров </w:t>
      </w:r>
      <w:r w:rsidRPr="005439FA">
        <w:rPr>
          <w:rFonts w:ascii="Times New Roman" w:hAnsi="Times New Roman" w:cs="Times New Roman"/>
          <w:sz w:val="28"/>
          <w:szCs w:val="28"/>
        </w:rPr>
        <w:t>до 3 мм</w:t>
      </w:r>
      <w:r w:rsidR="00AB2E30" w:rsidRPr="005439FA">
        <w:rPr>
          <w:rFonts w:ascii="Times New Roman" w:hAnsi="Times New Roman" w:cs="Times New Roman"/>
          <w:sz w:val="28"/>
          <w:szCs w:val="28"/>
        </w:rPr>
        <w:t>, в области верхних резцов и клыков – до 2 мм, отделяемое отсутствует</w:t>
      </w:r>
      <w:r w:rsidRPr="005439FA">
        <w:rPr>
          <w:rFonts w:ascii="Times New Roman" w:hAnsi="Times New Roman" w:cs="Times New Roman"/>
          <w:sz w:val="28"/>
          <w:szCs w:val="28"/>
        </w:rPr>
        <w:t>. На рентгенографии наблюдается резорбция костной ткани до 1/3 длины корня.</w:t>
      </w:r>
      <w:r w:rsidR="00AB2E30" w:rsidRPr="005439FA">
        <w:rPr>
          <w:rFonts w:ascii="Times New Roman" w:hAnsi="Times New Roman" w:cs="Times New Roman"/>
          <w:sz w:val="28"/>
          <w:szCs w:val="28"/>
        </w:rPr>
        <w:t xml:space="preserve"> Значения индекса РМА – 40% (средняя степень воспаления), индекса Muhlemann-Cowell 1.6 (средняя степень воспаления), индекса Silness-Loe – 2</w:t>
      </w:r>
      <w:r w:rsidR="00962828" w:rsidRPr="005439FA">
        <w:rPr>
          <w:rFonts w:ascii="Times New Roman" w:hAnsi="Times New Roman" w:cs="Times New Roman"/>
          <w:sz w:val="28"/>
          <w:szCs w:val="28"/>
        </w:rPr>
        <w:t xml:space="preserve"> (</w:t>
      </w:r>
      <w:r w:rsidR="00962828" w:rsidRPr="005439FA">
        <w:rPr>
          <w:rFonts w:ascii="Times New Roman" w:hAnsi="Times New Roman" w:cs="Times New Roman"/>
          <w:bCs/>
          <w:sz w:val="28"/>
          <w:szCs w:val="28"/>
        </w:rPr>
        <w:t>видимый мягкий зубной налёт)</w:t>
      </w:r>
      <w:r w:rsidR="00AB2E30" w:rsidRPr="005439FA">
        <w:rPr>
          <w:rFonts w:ascii="Times New Roman" w:hAnsi="Times New Roman" w:cs="Times New Roman"/>
          <w:sz w:val="28"/>
          <w:szCs w:val="28"/>
        </w:rPr>
        <w:t>.</w:t>
      </w:r>
      <w:r w:rsidR="00962828" w:rsidRPr="005439FA">
        <w:rPr>
          <w:rFonts w:ascii="Times New Roman" w:hAnsi="Times New Roman" w:cs="Times New Roman"/>
          <w:sz w:val="28"/>
          <w:szCs w:val="28"/>
        </w:rPr>
        <w:t xml:space="preserve"> При повторном посещении после проведённого лечения пациентка отмечает улучшение, уменьшение кровоточивости, исчезновение болезненности. Объективно наблюдались уменьшение отёка и гиперемии, исчезновение отделяемого. Прогрессирования подвижности, увеличения глубины или количества зубодесневых карманов не наблюдалось. Индекс РМА </w:t>
      </w:r>
      <w:r w:rsidR="005439FA" w:rsidRPr="005439FA">
        <w:rPr>
          <w:rFonts w:ascii="Times New Roman" w:hAnsi="Times New Roman" w:cs="Times New Roman"/>
          <w:sz w:val="28"/>
          <w:szCs w:val="28"/>
        </w:rPr>
        <w:t>снизился до 23</w:t>
      </w:r>
      <w:r w:rsidR="00962828" w:rsidRPr="005439FA">
        <w:rPr>
          <w:rFonts w:ascii="Times New Roman" w:hAnsi="Times New Roman" w:cs="Times New Roman"/>
          <w:sz w:val="28"/>
          <w:szCs w:val="28"/>
        </w:rPr>
        <w:t>% (</w:t>
      </w:r>
      <w:r w:rsidR="005439FA" w:rsidRPr="005439FA">
        <w:rPr>
          <w:rFonts w:ascii="Times New Roman" w:hAnsi="Times New Roman" w:cs="Times New Roman"/>
          <w:sz w:val="28"/>
          <w:szCs w:val="28"/>
        </w:rPr>
        <w:t>лёгка</w:t>
      </w:r>
      <w:r w:rsidR="00962828" w:rsidRPr="005439FA">
        <w:rPr>
          <w:rFonts w:ascii="Times New Roman" w:hAnsi="Times New Roman" w:cs="Times New Roman"/>
          <w:sz w:val="28"/>
          <w:szCs w:val="28"/>
        </w:rPr>
        <w:t>я степень воспаления), индекс Muhlemann-Cowell</w:t>
      </w:r>
      <w:r w:rsidR="005439FA" w:rsidRPr="005439FA">
        <w:rPr>
          <w:rFonts w:ascii="Times New Roman" w:hAnsi="Times New Roman" w:cs="Times New Roman"/>
          <w:sz w:val="28"/>
          <w:szCs w:val="28"/>
        </w:rPr>
        <w:t xml:space="preserve"> снизился до</w:t>
      </w:r>
      <w:r w:rsidR="00962828" w:rsidRPr="005439FA">
        <w:rPr>
          <w:rFonts w:ascii="Times New Roman" w:hAnsi="Times New Roman" w:cs="Times New Roman"/>
          <w:sz w:val="28"/>
          <w:szCs w:val="28"/>
        </w:rPr>
        <w:t xml:space="preserve"> 1.</w:t>
      </w:r>
      <w:r w:rsidR="005439FA" w:rsidRPr="005439FA">
        <w:rPr>
          <w:rFonts w:ascii="Times New Roman" w:hAnsi="Times New Roman" w:cs="Times New Roman"/>
          <w:sz w:val="28"/>
          <w:szCs w:val="28"/>
        </w:rPr>
        <w:t>2</w:t>
      </w:r>
      <w:r w:rsidR="00962828" w:rsidRPr="005439FA">
        <w:rPr>
          <w:rFonts w:ascii="Times New Roman" w:hAnsi="Times New Roman" w:cs="Times New Roman"/>
          <w:sz w:val="28"/>
          <w:szCs w:val="28"/>
        </w:rPr>
        <w:t xml:space="preserve"> (</w:t>
      </w:r>
      <w:r w:rsidR="005439FA">
        <w:rPr>
          <w:rFonts w:ascii="Times New Roman" w:hAnsi="Times New Roman" w:cs="Times New Roman"/>
          <w:sz w:val="28"/>
          <w:szCs w:val="28"/>
        </w:rPr>
        <w:t>остался в пределах средней степени</w:t>
      </w:r>
      <w:r w:rsidR="00962828" w:rsidRPr="005439FA">
        <w:rPr>
          <w:rFonts w:ascii="Times New Roman" w:hAnsi="Times New Roman" w:cs="Times New Roman"/>
          <w:sz w:val="28"/>
          <w:szCs w:val="28"/>
        </w:rPr>
        <w:t xml:space="preserve"> воспаления), индекс Silness-Loe</w:t>
      </w:r>
      <w:r w:rsidR="005439FA" w:rsidRPr="005439FA">
        <w:rPr>
          <w:rFonts w:ascii="Times New Roman" w:hAnsi="Times New Roman" w:cs="Times New Roman"/>
          <w:sz w:val="28"/>
          <w:szCs w:val="28"/>
        </w:rPr>
        <w:t xml:space="preserve"> остался без изменений.</w:t>
      </w:r>
      <w:r w:rsidR="005439FA">
        <w:rPr>
          <w:rFonts w:ascii="Times New Roman" w:hAnsi="Times New Roman" w:cs="Times New Roman"/>
          <w:sz w:val="28"/>
          <w:szCs w:val="28"/>
        </w:rPr>
        <w:t xml:space="preserve"> Результаты представлены в виде таблицы:</w:t>
      </w:r>
    </w:p>
    <w:p w:rsidR="005439FA" w:rsidRPr="00E664FB" w:rsidRDefault="005439FA" w:rsidP="00E664FB">
      <w:pPr>
        <w:spacing w:line="360" w:lineRule="auto"/>
        <w:ind w:firstLine="0"/>
        <w:rPr>
          <w:rFonts w:ascii="Times New Roman" w:hAnsi="Times New Roman" w:cs="Times New Roman"/>
          <w:sz w:val="28"/>
          <w:szCs w:val="28"/>
        </w:rPr>
      </w:pPr>
      <w:r w:rsidRPr="00E664FB">
        <w:rPr>
          <w:rFonts w:ascii="Times New Roman" w:hAnsi="Times New Roman" w:cs="Times New Roman"/>
          <w:sz w:val="28"/>
          <w:szCs w:val="28"/>
        </w:rPr>
        <w:t xml:space="preserve">Таблица 7. Клинический пример 1, результат лечения </w:t>
      </w:r>
    </w:p>
    <w:tbl>
      <w:tblPr>
        <w:tblStyle w:val="11"/>
        <w:tblW w:w="9351" w:type="dxa"/>
        <w:tblLook w:val="04A0" w:firstRow="1" w:lastRow="0" w:firstColumn="1" w:lastColumn="0" w:noHBand="0" w:noVBand="1"/>
      </w:tblPr>
      <w:tblGrid>
        <w:gridCol w:w="9351"/>
      </w:tblGrid>
      <w:tr w:rsidR="00962828" w:rsidRPr="00962828" w:rsidTr="005439FA">
        <w:tc>
          <w:tcPr>
            <w:tcW w:w="9351" w:type="dxa"/>
            <w:shd w:val="clear" w:color="auto" w:fill="F9FEDE"/>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Пациент отмечает улучшение при повторных явках</w:t>
            </w:r>
          </w:p>
        </w:tc>
      </w:tr>
      <w:tr w:rsidR="00962828" w:rsidRPr="00962828" w:rsidTr="005439FA">
        <w:tc>
          <w:tcPr>
            <w:tcW w:w="9351" w:type="dxa"/>
            <w:shd w:val="clear" w:color="auto" w:fill="F9FEDE"/>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Пациент отмечает уменьшение кровоточивости</w:t>
            </w:r>
          </w:p>
        </w:tc>
      </w:tr>
      <w:tr w:rsidR="00962828" w:rsidRPr="00962828" w:rsidTr="005439FA">
        <w:tc>
          <w:tcPr>
            <w:tcW w:w="9351" w:type="dxa"/>
            <w:shd w:val="clear" w:color="auto" w:fill="F9FEDE"/>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Пациент отмечает уменьшение болезненности в дёснах</w:t>
            </w:r>
          </w:p>
        </w:tc>
      </w:tr>
      <w:tr w:rsidR="00962828" w:rsidRPr="00962828" w:rsidTr="005439FA">
        <w:tc>
          <w:tcPr>
            <w:tcW w:w="9351" w:type="dxa"/>
            <w:shd w:val="clear" w:color="auto" w:fill="BDE4E9"/>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Отсутствие новых жалоб</w:t>
            </w:r>
          </w:p>
        </w:tc>
      </w:tr>
      <w:tr w:rsidR="00962828" w:rsidRPr="00962828" w:rsidTr="005439FA">
        <w:tc>
          <w:tcPr>
            <w:tcW w:w="9351" w:type="dxa"/>
            <w:shd w:val="clear" w:color="auto" w:fill="E2FFA7"/>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Объективное уменьшение отёка</w:t>
            </w:r>
          </w:p>
        </w:tc>
      </w:tr>
      <w:tr w:rsidR="00962828" w:rsidRPr="00962828" w:rsidTr="005439FA">
        <w:tc>
          <w:tcPr>
            <w:tcW w:w="9351" w:type="dxa"/>
            <w:shd w:val="clear" w:color="auto" w:fill="E2FFA7"/>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Исчезновение отделяемого или отделяемое не появилось</w:t>
            </w:r>
          </w:p>
        </w:tc>
      </w:tr>
      <w:tr w:rsidR="00962828" w:rsidRPr="00962828" w:rsidTr="005439FA">
        <w:tc>
          <w:tcPr>
            <w:tcW w:w="9351" w:type="dxa"/>
            <w:shd w:val="clear" w:color="auto" w:fill="BDE4E9"/>
          </w:tcPr>
          <w:p w:rsidR="00962828" w:rsidRPr="00962828" w:rsidRDefault="00BB36D6" w:rsidP="00E664FB">
            <w:pPr>
              <w:spacing w:after="160" w:line="276" w:lineRule="auto"/>
              <w:ind w:firstLine="0"/>
              <w:rPr>
                <w:rFonts w:ascii="Times New Roman" w:hAnsi="Times New Roman" w:cs="Times New Roman"/>
                <w:sz w:val="28"/>
                <w:szCs w:val="28"/>
              </w:rPr>
            </w:pPr>
            <w:r w:rsidRPr="00BB36D6">
              <w:rPr>
                <w:rFonts w:ascii="Times New Roman" w:hAnsi="Times New Roman" w:cs="Times New Roman"/>
                <w:sz w:val="28"/>
                <w:szCs w:val="28"/>
              </w:rPr>
              <w:lastRenderedPageBreak/>
              <w:t>Отсутствие увеличения глубины и/или количества зубодесневых карманов</w:t>
            </w:r>
          </w:p>
        </w:tc>
      </w:tr>
      <w:tr w:rsidR="00962828" w:rsidRPr="00962828" w:rsidTr="005439FA">
        <w:tc>
          <w:tcPr>
            <w:tcW w:w="9351" w:type="dxa"/>
            <w:shd w:val="clear" w:color="auto" w:fill="BDE4E9"/>
          </w:tcPr>
          <w:p w:rsidR="00962828" w:rsidRPr="00962828" w:rsidRDefault="00BB36D6" w:rsidP="00E664FB">
            <w:pPr>
              <w:spacing w:after="160" w:line="276" w:lineRule="auto"/>
              <w:ind w:firstLine="0"/>
              <w:jc w:val="center"/>
              <w:rPr>
                <w:rFonts w:ascii="Times New Roman" w:hAnsi="Times New Roman" w:cs="Times New Roman"/>
                <w:sz w:val="28"/>
                <w:szCs w:val="28"/>
              </w:rPr>
            </w:pPr>
            <w:r w:rsidRPr="00BB36D6">
              <w:rPr>
                <w:rFonts w:ascii="Times New Roman" w:hAnsi="Times New Roman" w:cs="Times New Roman"/>
                <w:sz w:val="28"/>
                <w:szCs w:val="28"/>
              </w:rPr>
              <w:t>Отсутствие прогрессирования подвижности</w:t>
            </w:r>
          </w:p>
        </w:tc>
      </w:tr>
      <w:tr w:rsidR="00962828" w:rsidRPr="00962828" w:rsidTr="005439FA">
        <w:tc>
          <w:tcPr>
            <w:tcW w:w="9351" w:type="dxa"/>
            <w:shd w:val="clear" w:color="auto" w:fill="BDE4E9"/>
          </w:tcPr>
          <w:p w:rsidR="00962828" w:rsidRPr="00962828" w:rsidRDefault="00BB36D6" w:rsidP="00E664FB">
            <w:pPr>
              <w:spacing w:after="160" w:line="276" w:lineRule="auto"/>
              <w:ind w:firstLine="0"/>
              <w:jc w:val="center"/>
              <w:rPr>
                <w:rFonts w:ascii="Times New Roman" w:hAnsi="Times New Roman" w:cs="Times New Roman"/>
                <w:sz w:val="28"/>
                <w:szCs w:val="28"/>
              </w:rPr>
            </w:pPr>
            <w:r w:rsidRPr="00BB36D6">
              <w:rPr>
                <w:rFonts w:ascii="Times New Roman" w:hAnsi="Times New Roman" w:cs="Times New Roman"/>
                <w:sz w:val="28"/>
                <w:szCs w:val="28"/>
              </w:rPr>
              <w:t>Отсутствие прогрессирования обнажения корней</w:t>
            </w:r>
          </w:p>
        </w:tc>
      </w:tr>
      <w:tr w:rsidR="00962828" w:rsidRPr="00962828" w:rsidTr="005439FA">
        <w:tc>
          <w:tcPr>
            <w:tcW w:w="9351" w:type="dxa"/>
            <w:shd w:val="clear" w:color="auto" w:fill="E2FFA7"/>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Улучшение значения индекса РМА</w:t>
            </w:r>
          </w:p>
        </w:tc>
      </w:tr>
      <w:tr w:rsidR="00962828" w:rsidRPr="00962828" w:rsidTr="005439FA">
        <w:tc>
          <w:tcPr>
            <w:tcW w:w="9351" w:type="dxa"/>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Отсутствие динамики</w:t>
            </w:r>
            <w:r w:rsidR="005439FA">
              <w:rPr>
                <w:rFonts w:ascii="Times New Roman" w:hAnsi="Times New Roman" w:cs="Times New Roman"/>
                <w:sz w:val="28"/>
                <w:szCs w:val="28"/>
              </w:rPr>
              <w:t xml:space="preserve"> </w:t>
            </w:r>
            <w:r w:rsidR="005439FA" w:rsidRPr="005439FA">
              <w:rPr>
                <w:rFonts w:ascii="Times New Roman" w:hAnsi="Times New Roman" w:cs="Times New Roman"/>
                <w:sz w:val="28"/>
                <w:szCs w:val="28"/>
              </w:rPr>
              <w:t>индекса Muhlemann-Cowell</w:t>
            </w:r>
          </w:p>
        </w:tc>
      </w:tr>
      <w:tr w:rsidR="00962828" w:rsidRPr="00962828" w:rsidTr="005439FA">
        <w:tc>
          <w:tcPr>
            <w:tcW w:w="9351" w:type="dxa"/>
          </w:tcPr>
          <w:p w:rsidR="00962828" w:rsidRPr="00962828" w:rsidRDefault="00962828" w:rsidP="00E664FB">
            <w:pPr>
              <w:spacing w:after="160" w:line="276" w:lineRule="auto"/>
              <w:ind w:firstLine="0"/>
              <w:jc w:val="center"/>
              <w:rPr>
                <w:rFonts w:ascii="Times New Roman" w:hAnsi="Times New Roman" w:cs="Times New Roman"/>
                <w:sz w:val="28"/>
                <w:szCs w:val="28"/>
              </w:rPr>
            </w:pPr>
            <w:r w:rsidRPr="00962828">
              <w:rPr>
                <w:rFonts w:ascii="Times New Roman" w:hAnsi="Times New Roman" w:cs="Times New Roman"/>
                <w:sz w:val="28"/>
                <w:szCs w:val="28"/>
              </w:rPr>
              <w:t>Отсутствие динамики</w:t>
            </w:r>
            <w:r w:rsidR="005439FA" w:rsidRPr="00962828">
              <w:rPr>
                <w:rFonts w:ascii="Times New Roman" w:hAnsi="Times New Roman" w:cs="Times New Roman"/>
                <w:sz w:val="28"/>
                <w:szCs w:val="28"/>
              </w:rPr>
              <w:t xml:space="preserve"> </w:t>
            </w:r>
            <w:r w:rsidR="005439FA" w:rsidRPr="005439FA">
              <w:rPr>
                <w:rFonts w:ascii="Times New Roman" w:hAnsi="Times New Roman" w:cs="Times New Roman"/>
                <w:sz w:val="28"/>
                <w:szCs w:val="28"/>
              </w:rPr>
              <w:t>индекса Silness-Loe</w:t>
            </w:r>
          </w:p>
        </w:tc>
      </w:tr>
    </w:tbl>
    <w:p w:rsidR="00962828" w:rsidRPr="00986B68" w:rsidRDefault="00962828" w:rsidP="00E664FB">
      <w:pPr>
        <w:pStyle w:val="a4"/>
        <w:spacing w:line="360" w:lineRule="auto"/>
        <w:ind w:left="1429" w:firstLine="0"/>
        <w:rPr>
          <w:rFonts w:ascii="Times New Roman" w:hAnsi="Times New Roman" w:cs="Times New Roman"/>
          <w:sz w:val="28"/>
          <w:szCs w:val="28"/>
        </w:rPr>
      </w:pPr>
    </w:p>
    <w:p w:rsidR="00AD4467" w:rsidRDefault="00AD4467" w:rsidP="00E664FB">
      <w:pPr>
        <w:spacing w:line="360" w:lineRule="auto"/>
        <w:rPr>
          <w:rFonts w:ascii="Times New Roman" w:hAnsi="Times New Roman" w:cs="Times New Roman"/>
          <w:sz w:val="28"/>
          <w:szCs w:val="28"/>
        </w:rPr>
      </w:pPr>
      <w:r>
        <w:rPr>
          <w:rFonts w:ascii="Times New Roman" w:hAnsi="Times New Roman" w:cs="Times New Roman"/>
          <w:sz w:val="28"/>
          <w:szCs w:val="28"/>
        </w:rPr>
        <w:t>Оценка</w:t>
      </w:r>
      <w:r w:rsidR="00FE22F5">
        <w:rPr>
          <w:rFonts w:ascii="Times New Roman" w:hAnsi="Times New Roman" w:cs="Times New Roman"/>
          <w:sz w:val="28"/>
          <w:szCs w:val="28"/>
        </w:rPr>
        <w:t xml:space="preserve"> результата</w:t>
      </w:r>
      <w:r>
        <w:rPr>
          <w:rFonts w:ascii="Times New Roman" w:hAnsi="Times New Roman" w:cs="Times New Roman"/>
          <w:sz w:val="28"/>
          <w:szCs w:val="28"/>
        </w:rPr>
        <w:t>: наличие</w:t>
      </w:r>
      <w:r w:rsidRPr="00AD4467">
        <w:rPr>
          <w:rFonts w:ascii="Times New Roman" w:hAnsi="Times New Roman" w:cs="Times New Roman"/>
          <w:sz w:val="28"/>
          <w:szCs w:val="28"/>
        </w:rPr>
        <w:t xml:space="preserve"> всех</w:t>
      </w:r>
      <w:r>
        <w:rPr>
          <w:rFonts w:ascii="Times New Roman" w:hAnsi="Times New Roman" w:cs="Times New Roman"/>
          <w:sz w:val="28"/>
          <w:szCs w:val="28"/>
        </w:rPr>
        <w:t xml:space="preserve"> признаков, выделенных голубым; 3-х</w:t>
      </w:r>
      <w:r w:rsidRPr="00AD4467">
        <w:rPr>
          <w:rFonts w:ascii="Times New Roman" w:hAnsi="Times New Roman" w:cs="Times New Roman"/>
          <w:sz w:val="28"/>
          <w:szCs w:val="28"/>
        </w:rPr>
        <w:t xml:space="preserve"> признаков, выделенных зелёным;</w:t>
      </w:r>
      <w:r>
        <w:rPr>
          <w:rFonts w:ascii="Times New Roman" w:hAnsi="Times New Roman" w:cs="Times New Roman"/>
          <w:sz w:val="28"/>
          <w:szCs w:val="28"/>
        </w:rPr>
        <w:t xml:space="preserve"> отсутствие</w:t>
      </w:r>
      <w:r w:rsidRPr="00AD4467">
        <w:rPr>
          <w:rFonts w:ascii="Times New Roman" w:hAnsi="Times New Roman" w:cs="Times New Roman"/>
          <w:sz w:val="28"/>
          <w:szCs w:val="28"/>
        </w:rPr>
        <w:t xml:space="preserve"> динамики не более 2-х показателей (белый цвет) в сочетании со всеми признаками, выделенны</w:t>
      </w:r>
      <w:r>
        <w:rPr>
          <w:rFonts w:ascii="Times New Roman" w:hAnsi="Times New Roman" w:cs="Times New Roman"/>
          <w:sz w:val="28"/>
          <w:szCs w:val="28"/>
        </w:rPr>
        <w:t>ми жёлтым</w:t>
      </w:r>
      <w:r w:rsidRPr="00AD4467">
        <w:rPr>
          <w:rFonts w:ascii="Times New Roman" w:hAnsi="Times New Roman" w:cs="Times New Roman"/>
          <w:sz w:val="28"/>
          <w:szCs w:val="28"/>
        </w:rPr>
        <w:t>.</w:t>
      </w:r>
      <w:r>
        <w:rPr>
          <w:rFonts w:ascii="Times New Roman" w:hAnsi="Times New Roman" w:cs="Times New Roman"/>
          <w:sz w:val="28"/>
          <w:szCs w:val="28"/>
        </w:rPr>
        <w:t xml:space="preserve"> </w:t>
      </w:r>
      <w:r w:rsidRPr="00AD4467">
        <w:rPr>
          <w:rFonts w:ascii="Times New Roman" w:hAnsi="Times New Roman" w:cs="Times New Roman"/>
          <w:sz w:val="28"/>
          <w:szCs w:val="28"/>
        </w:rPr>
        <w:t>Признаки, выделенные красным, оранжевым и фиолетовым, отсутствуют.</w:t>
      </w:r>
      <w:r>
        <w:rPr>
          <w:rFonts w:ascii="Times New Roman" w:hAnsi="Times New Roman" w:cs="Times New Roman"/>
          <w:sz w:val="28"/>
          <w:szCs w:val="28"/>
        </w:rPr>
        <w:t xml:space="preserve"> Следовательно, лечение достаточно эффективно.</w:t>
      </w:r>
    </w:p>
    <w:p w:rsidR="00F538B4" w:rsidRDefault="00F538B4" w:rsidP="00E664FB">
      <w:pPr>
        <w:spacing w:line="360" w:lineRule="auto"/>
        <w:rPr>
          <w:rFonts w:ascii="Times New Roman" w:hAnsi="Times New Roman" w:cs="Times New Roman"/>
          <w:sz w:val="28"/>
          <w:szCs w:val="28"/>
        </w:rPr>
      </w:pPr>
    </w:p>
    <w:p w:rsidR="00AD4467" w:rsidRDefault="00AD4467" w:rsidP="00E664FB">
      <w:pPr>
        <w:pStyle w:val="a4"/>
        <w:numPr>
          <w:ilvl w:val="0"/>
          <w:numId w:val="42"/>
        </w:numPr>
        <w:spacing w:line="360" w:lineRule="auto"/>
        <w:rPr>
          <w:rFonts w:ascii="Times New Roman" w:hAnsi="Times New Roman" w:cs="Times New Roman"/>
          <w:sz w:val="28"/>
          <w:szCs w:val="28"/>
        </w:rPr>
      </w:pPr>
      <w:r w:rsidRPr="00AD4467">
        <w:rPr>
          <w:rFonts w:ascii="Times New Roman" w:hAnsi="Times New Roman" w:cs="Times New Roman"/>
          <w:sz w:val="28"/>
          <w:szCs w:val="28"/>
        </w:rPr>
        <w:t xml:space="preserve">Пациентка 73 года с сахарным диабетом </w:t>
      </w:r>
      <w:r w:rsidRPr="00AD4467">
        <w:rPr>
          <w:rFonts w:ascii="Times New Roman" w:hAnsi="Times New Roman" w:cs="Times New Roman"/>
          <w:sz w:val="28"/>
          <w:szCs w:val="28"/>
          <w:lang w:val="en-US"/>
        </w:rPr>
        <w:t>II</w:t>
      </w:r>
      <w:r w:rsidRPr="00AD4467">
        <w:rPr>
          <w:rFonts w:ascii="Times New Roman" w:hAnsi="Times New Roman" w:cs="Times New Roman"/>
          <w:sz w:val="28"/>
          <w:szCs w:val="28"/>
        </w:rPr>
        <w:t xml:space="preserve"> типа и хроническим генерализованным пародонтитом тяжёлой степени </w:t>
      </w:r>
      <w:r>
        <w:rPr>
          <w:rFonts w:ascii="Times New Roman" w:hAnsi="Times New Roman" w:cs="Times New Roman"/>
          <w:sz w:val="28"/>
          <w:szCs w:val="28"/>
        </w:rPr>
        <w:t>на диспансерном учёте с 2016</w:t>
      </w:r>
      <w:r w:rsidRPr="00AD4467">
        <w:rPr>
          <w:rFonts w:ascii="Times New Roman" w:hAnsi="Times New Roman" w:cs="Times New Roman"/>
          <w:sz w:val="28"/>
          <w:szCs w:val="28"/>
        </w:rPr>
        <w:t xml:space="preserve"> года. При первичном посещении предъявляла жалобы на кровоточивость десен при чистке зубов, болезн</w:t>
      </w:r>
      <w:r>
        <w:rPr>
          <w:rFonts w:ascii="Times New Roman" w:hAnsi="Times New Roman" w:cs="Times New Roman"/>
          <w:sz w:val="28"/>
          <w:szCs w:val="28"/>
        </w:rPr>
        <w:t>енность, косметический дефект, подвижность зубов. Объективно: полость рта</w:t>
      </w:r>
      <w:r w:rsidRPr="00AD4467">
        <w:rPr>
          <w:rFonts w:ascii="Times New Roman" w:hAnsi="Times New Roman" w:cs="Times New Roman"/>
          <w:sz w:val="28"/>
          <w:szCs w:val="28"/>
        </w:rPr>
        <w:t xml:space="preserve"> санирована, прикус </w:t>
      </w:r>
      <w:r>
        <w:rPr>
          <w:rFonts w:ascii="Times New Roman" w:hAnsi="Times New Roman" w:cs="Times New Roman"/>
          <w:sz w:val="28"/>
          <w:szCs w:val="28"/>
        </w:rPr>
        <w:t>не фиксирован</w:t>
      </w:r>
      <w:r w:rsidRPr="00AD4467">
        <w:rPr>
          <w:rFonts w:ascii="Times New Roman" w:hAnsi="Times New Roman" w:cs="Times New Roman"/>
          <w:sz w:val="28"/>
          <w:szCs w:val="28"/>
        </w:rPr>
        <w:t xml:space="preserve">. Слизистая оболочка полости рта отёчна и гиперемирована, мягкие зубные отложения выявлены на всех зубах. </w:t>
      </w:r>
      <w:proofErr w:type="spellStart"/>
      <w:r w:rsidRPr="00AD4467">
        <w:rPr>
          <w:rFonts w:ascii="Times New Roman" w:hAnsi="Times New Roman" w:cs="Times New Roman"/>
          <w:sz w:val="28"/>
          <w:szCs w:val="28"/>
        </w:rPr>
        <w:t>Некариозные</w:t>
      </w:r>
      <w:proofErr w:type="spellEnd"/>
      <w:r w:rsidRPr="00AD4467">
        <w:rPr>
          <w:rFonts w:ascii="Times New Roman" w:hAnsi="Times New Roman" w:cs="Times New Roman"/>
          <w:sz w:val="28"/>
          <w:szCs w:val="28"/>
        </w:rPr>
        <w:t xml:space="preserve"> поражения отсутствую</w:t>
      </w:r>
      <w:r>
        <w:rPr>
          <w:rFonts w:ascii="Times New Roman" w:hAnsi="Times New Roman" w:cs="Times New Roman"/>
          <w:sz w:val="28"/>
          <w:szCs w:val="28"/>
        </w:rPr>
        <w:t xml:space="preserve">т. Обнажение корней в пределах 5 </w:t>
      </w:r>
      <w:r w:rsidRPr="00AD4467">
        <w:rPr>
          <w:rFonts w:ascii="Times New Roman" w:hAnsi="Times New Roman" w:cs="Times New Roman"/>
          <w:sz w:val="28"/>
          <w:szCs w:val="28"/>
        </w:rPr>
        <w:t>мм. Патологическ</w:t>
      </w:r>
      <w:r>
        <w:rPr>
          <w:rFonts w:ascii="Times New Roman" w:hAnsi="Times New Roman" w:cs="Times New Roman"/>
          <w:sz w:val="28"/>
          <w:szCs w:val="28"/>
        </w:rPr>
        <w:t xml:space="preserve">ая подвижность зубов </w:t>
      </w:r>
      <w:r w:rsidRPr="009D4FB1">
        <w:rPr>
          <w:rFonts w:ascii="Times New Roman" w:hAnsi="Times New Roman" w:cs="Times New Roman"/>
          <w:sz w:val="28"/>
          <w:szCs w:val="28"/>
          <w:lang w:val="en-US"/>
        </w:rPr>
        <w:t>I</w:t>
      </w:r>
      <w:r w:rsidR="009D4FB1">
        <w:rPr>
          <w:rFonts w:ascii="Times New Roman" w:hAnsi="Times New Roman" w:cs="Times New Roman"/>
          <w:sz w:val="28"/>
          <w:szCs w:val="28"/>
          <w:lang w:val="en-US"/>
        </w:rPr>
        <w:t>I</w:t>
      </w:r>
      <w:r w:rsidRPr="009D4FB1">
        <w:rPr>
          <w:rFonts w:ascii="Times New Roman" w:hAnsi="Times New Roman" w:cs="Times New Roman"/>
          <w:sz w:val="28"/>
          <w:szCs w:val="28"/>
          <w:lang w:val="en-US"/>
        </w:rPr>
        <w:t>I</w:t>
      </w:r>
      <w:r w:rsidR="009D4FB1">
        <w:rPr>
          <w:rFonts w:ascii="Times New Roman" w:hAnsi="Times New Roman" w:cs="Times New Roman"/>
          <w:sz w:val="28"/>
          <w:szCs w:val="28"/>
        </w:rPr>
        <w:t xml:space="preserve"> степени</w:t>
      </w:r>
      <w:r w:rsidRPr="00AD4467">
        <w:rPr>
          <w:rFonts w:ascii="Times New Roman" w:hAnsi="Times New Roman" w:cs="Times New Roman"/>
          <w:sz w:val="28"/>
          <w:szCs w:val="28"/>
        </w:rPr>
        <w:t>. Глубина зубодесневых карманов в обла</w:t>
      </w:r>
      <w:r w:rsidR="009D4FB1">
        <w:rPr>
          <w:rFonts w:ascii="Times New Roman" w:hAnsi="Times New Roman" w:cs="Times New Roman"/>
          <w:sz w:val="28"/>
          <w:szCs w:val="28"/>
        </w:rPr>
        <w:t xml:space="preserve">сти нижних резцов, клыков и </w:t>
      </w:r>
      <w:proofErr w:type="spellStart"/>
      <w:r w:rsidR="009D4FB1">
        <w:rPr>
          <w:rFonts w:ascii="Times New Roman" w:hAnsi="Times New Roman" w:cs="Times New Roman"/>
          <w:sz w:val="28"/>
          <w:szCs w:val="28"/>
        </w:rPr>
        <w:t>премоляров</w:t>
      </w:r>
      <w:proofErr w:type="spellEnd"/>
      <w:r w:rsidR="009D4FB1">
        <w:rPr>
          <w:rFonts w:ascii="Times New Roman" w:hAnsi="Times New Roman" w:cs="Times New Roman"/>
          <w:sz w:val="28"/>
          <w:szCs w:val="28"/>
        </w:rPr>
        <w:t xml:space="preserve"> до 5</w:t>
      </w:r>
      <w:r w:rsidRPr="00AD4467">
        <w:rPr>
          <w:rFonts w:ascii="Times New Roman" w:hAnsi="Times New Roman" w:cs="Times New Roman"/>
          <w:sz w:val="28"/>
          <w:szCs w:val="28"/>
        </w:rPr>
        <w:t xml:space="preserve"> мм, в</w:t>
      </w:r>
      <w:r w:rsidR="009D4FB1">
        <w:rPr>
          <w:rFonts w:ascii="Times New Roman" w:hAnsi="Times New Roman" w:cs="Times New Roman"/>
          <w:sz w:val="28"/>
          <w:szCs w:val="28"/>
        </w:rPr>
        <w:t xml:space="preserve"> области верхних клыков – до 3 мм, отделяемое гнойного характера</w:t>
      </w:r>
      <w:r w:rsidRPr="00AD4467">
        <w:rPr>
          <w:rFonts w:ascii="Times New Roman" w:hAnsi="Times New Roman" w:cs="Times New Roman"/>
          <w:sz w:val="28"/>
          <w:szCs w:val="28"/>
        </w:rPr>
        <w:t>. На рентгенографии наблюдае</w:t>
      </w:r>
      <w:r w:rsidR="009D4FB1">
        <w:rPr>
          <w:rFonts w:ascii="Times New Roman" w:hAnsi="Times New Roman" w:cs="Times New Roman"/>
          <w:sz w:val="28"/>
          <w:szCs w:val="28"/>
        </w:rPr>
        <w:t>тся резорбция костной ткани на 2</w:t>
      </w:r>
      <w:r w:rsidRPr="00AD4467">
        <w:rPr>
          <w:rFonts w:ascii="Times New Roman" w:hAnsi="Times New Roman" w:cs="Times New Roman"/>
          <w:sz w:val="28"/>
          <w:szCs w:val="28"/>
        </w:rPr>
        <w:t xml:space="preserve">/3 длины </w:t>
      </w:r>
      <w:r w:rsidR="009D4FB1">
        <w:rPr>
          <w:rFonts w:ascii="Times New Roman" w:hAnsi="Times New Roman" w:cs="Times New Roman"/>
          <w:sz w:val="28"/>
          <w:szCs w:val="28"/>
        </w:rPr>
        <w:t>корня. Значения индекса РМА – 47</w:t>
      </w:r>
      <w:r w:rsidRPr="00AD4467">
        <w:rPr>
          <w:rFonts w:ascii="Times New Roman" w:hAnsi="Times New Roman" w:cs="Times New Roman"/>
          <w:sz w:val="28"/>
          <w:szCs w:val="28"/>
        </w:rPr>
        <w:t>% (средняя степень воспаления), индекса Muhlemann-</w:t>
      </w:r>
      <w:r w:rsidR="009D4FB1">
        <w:rPr>
          <w:rFonts w:ascii="Times New Roman" w:hAnsi="Times New Roman" w:cs="Times New Roman"/>
          <w:sz w:val="28"/>
          <w:szCs w:val="28"/>
        </w:rPr>
        <w:lastRenderedPageBreak/>
        <w:t>Cowell 1.3</w:t>
      </w:r>
      <w:r w:rsidRPr="00AD4467">
        <w:rPr>
          <w:rFonts w:ascii="Times New Roman" w:hAnsi="Times New Roman" w:cs="Times New Roman"/>
          <w:sz w:val="28"/>
          <w:szCs w:val="28"/>
        </w:rPr>
        <w:t xml:space="preserve"> (средняя степень восп</w:t>
      </w:r>
      <w:r w:rsidR="009D4FB1">
        <w:rPr>
          <w:rFonts w:ascii="Times New Roman" w:hAnsi="Times New Roman" w:cs="Times New Roman"/>
          <w:sz w:val="28"/>
          <w:szCs w:val="28"/>
        </w:rPr>
        <w:t>аления), индекса Silness-Loe – 3 (з</w:t>
      </w:r>
      <w:r w:rsidR="009D4FB1" w:rsidRPr="009D4FB1">
        <w:rPr>
          <w:rFonts w:ascii="Times New Roman" w:hAnsi="Times New Roman" w:cs="Times New Roman"/>
          <w:sz w:val="28"/>
          <w:szCs w:val="28"/>
        </w:rPr>
        <w:t>начительные отложения</w:t>
      </w:r>
      <w:r w:rsidRPr="00AD4467">
        <w:rPr>
          <w:rFonts w:ascii="Times New Roman" w:hAnsi="Times New Roman" w:cs="Times New Roman"/>
          <w:sz w:val="28"/>
          <w:szCs w:val="28"/>
        </w:rPr>
        <w:t>). При повторном посещении после проведённого лечения пациентк</w:t>
      </w:r>
      <w:r w:rsidR="009D4FB1">
        <w:rPr>
          <w:rFonts w:ascii="Times New Roman" w:hAnsi="Times New Roman" w:cs="Times New Roman"/>
          <w:sz w:val="28"/>
          <w:szCs w:val="28"/>
        </w:rPr>
        <w:t>а отмечает улучшение, уменьшения</w:t>
      </w:r>
      <w:r w:rsidRPr="00AD4467">
        <w:rPr>
          <w:rFonts w:ascii="Times New Roman" w:hAnsi="Times New Roman" w:cs="Times New Roman"/>
          <w:sz w:val="28"/>
          <w:szCs w:val="28"/>
        </w:rPr>
        <w:t xml:space="preserve"> кровоточивости</w:t>
      </w:r>
      <w:r w:rsidR="009D4FB1">
        <w:rPr>
          <w:rFonts w:ascii="Times New Roman" w:hAnsi="Times New Roman" w:cs="Times New Roman"/>
          <w:sz w:val="28"/>
          <w:szCs w:val="28"/>
        </w:rPr>
        <w:t xml:space="preserve"> нет</w:t>
      </w:r>
      <w:r w:rsidRPr="00AD4467">
        <w:rPr>
          <w:rFonts w:ascii="Times New Roman" w:hAnsi="Times New Roman" w:cs="Times New Roman"/>
          <w:sz w:val="28"/>
          <w:szCs w:val="28"/>
        </w:rPr>
        <w:t>, исчезновение болезненности. Объективно наблюдались уменьшение отёка и гиперемии, исчезновение отделяемого. Прогрессирования подвижности, увеличения глубины или количества зубодесневых ка</w:t>
      </w:r>
      <w:r w:rsidR="009D4FB1">
        <w:rPr>
          <w:rFonts w:ascii="Times New Roman" w:hAnsi="Times New Roman" w:cs="Times New Roman"/>
          <w:sz w:val="28"/>
          <w:szCs w:val="28"/>
        </w:rPr>
        <w:t>рманов не наблюдалось. Значения всех индексов остались</w:t>
      </w:r>
      <w:r w:rsidRPr="00AD4467">
        <w:rPr>
          <w:rFonts w:ascii="Times New Roman" w:hAnsi="Times New Roman" w:cs="Times New Roman"/>
          <w:sz w:val="28"/>
          <w:szCs w:val="28"/>
        </w:rPr>
        <w:t xml:space="preserve"> без изменений. </w:t>
      </w:r>
      <w:r w:rsidR="009D4FB1">
        <w:rPr>
          <w:rFonts w:ascii="Times New Roman" w:hAnsi="Times New Roman" w:cs="Times New Roman"/>
          <w:sz w:val="28"/>
          <w:szCs w:val="28"/>
        </w:rPr>
        <w:t xml:space="preserve"> Удаления зубов не проводились. </w:t>
      </w:r>
      <w:r w:rsidRPr="00AD4467">
        <w:rPr>
          <w:rFonts w:ascii="Times New Roman" w:hAnsi="Times New Roman" w:cs="Times New Roman"/>
          <w:sz w:val="28"/>
          <w:szCs w:val="28"/>
        </w:rPr>
        <w:t>Результаты представлены в виде таблицы:</w:t>
      </w:r>
    </w:p>
    <w:p w:rsidR="00137BE2" w:rsidRDefault="00137BE2" w:rsidP="00E664FB">
      <w:pPr>
        <w:pStyle w:val="a4"/>
        <w:spacing w:line="360" w:lineRule="auto"/>
        <w:ind w:left="1429" w:firstLine="0"/>
        <w:rPr>
          <w:rFonts w:ascii="Times New Roman" w:hAnsi="Times New Roman" w:cs="Times New Roman"/>
          <w:sz w:val="28"/>
          <w:szCs w:val="28"/>
        </w:rPr>
      </w:pPr>
    </w:p>
    <w:p w:rsidR="00BB36D6" w:rsidRDefault="00BB36D6" w:rsidP="00E664FB">
      <w:pPr>
        <w:spacing w:line="360" w:lineRule="auto"/>
        <w:rPr>
          <w:rFonts w:ascii="Times New Roman" w:hAnsi="Times New Roman" w:cs="Times New Roman"/>
          <w:sz w:val="28"/>
          <w:szCs w:val="28"/>
        </w:rPr>
      </w:pPr>
      <w:r>
        <w:rPr>
          <w:rFonts w:ascii="Times New Roman" w:hAnsi="Times New Roman" w:cs="Times New Roman"/>
          <w:sz w:val="28"/>
          <w:szCs w:val="28"/>
        </w:rPr>
        <w:t>Таблица 8. Клинический пример 2, результат лечения</w:t>
      </w:r>
    </w:p>
    <w:tbl>
      <w:tblPr>
        <w:tblStyle w:val="ab"/>
        <w:tblW w:w="9356" w:type="dxa"/>
        <w:tblInd w:w="-5" w:type="dxa"/>
        <w:tblLook w:val="04A0" w:firstRow="1" w:lastRow="0" w:firstColumn="1" w:lastColumn="0" w:noHBand="0" w:noVBand="1"/>
      </w:tblPr>
      <w:tblGrid>
        <w:gridCol w:w="9356"/>
      </w:tblGrid>
      <w:tr w:rsidR="00BB36D6" w:rsidTr="001218D2">
        <w:trPr>
          <w:trHeight w:val="428"/>
        </w:trPr>
        <w:tc>
          <w:tcPr>
            <w:tcW w:w="9356" w:type="dxa"/>
            <w:shd w:val="clear" w:color="auto" w:fill="F9FEDE"/>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улучшение при повторных явках</w:t>
            </w:r>
          </w:p>
        </w:tc>
      </w:tr>
      <w:tr w:rsidR="00BB36D6" w:rsidTr="001218D2">
        <w:trPr>
          <w:trHeight w:val="428"/>
        </w:trPr>
        <w:tc>
          <w:tcPr>
            <w:tcW w:w="9356" w:type="dxa"/>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кровоточивости</w:t>
            </w:r>
          </w:p>
        </w:tc>
      </w:tr>
      <w:tr w:rsidR="00BB36D6" w:rsidTr="001218D2">
        <w:trPr>
          <w:trHeight w:val="428"/>
        </w:trPr>
        <w:tc>
          <w:tcPr>
            <w:tcW w:w="9356" w:type="dxa"/>
            <w:shd w:val="clear" w:color="auto" w:fill="F9FEDE"/>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Пациент отмечает уменьшение болезненности в дёснах</w:t>
            </w:r>
          </w:p>
        </w:tc>
      </w:tr>
      <w:tr w:rsidR="00BB36D6" w:rsidTr="001218D2">
        <w:trPr>
          <w:trHeight w:val="448"/>
        </w:trPr>
        <w:tc>
          <w:tcPr>
            <w:tcW w:w="9356" w:type="dxa"/>
            <w:shd w:val="clear" w:color="auto" w:fill="BDE4E9"/>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новых жалоб</w:t>
            </w:r>
          </w:p>
        </w:tc>
      </w:tr>
      <w:tr w:rsidR="00BB36D6" w:rsidTr="001218D2">
        <w:trPr>
          <w:trHeight w:val="428"/>
        </w:trPr>
        <w:tc>
          <w:tcPr>
            <w:tcW w:w="9356" w:type="dxa"/>
            <w:shd w:val="clear" w:color="auto" w:fill="E2FFA7"/>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Объективное уменьшение отёка</w:t>
            </w:r>
          </w:p>
        </w:tc>
      </w:tr>
      <w:tr w:rsidR="00BB36D6" w:rsidTr="001218D2">
        <w:trPr>
          <w:trHeight w:val="428"/>
        </w:trPr>
        <w:tc>
          <w:tcPr>
            <w:tcW w:w="9356" w:type="dxa"/>
            <w:shd w:val="clear" w:color="auto" w:fill="E2FFA7"/>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Исчезновение отделяемого или отделяемое не появилось</w:t>
            </w:r>
          </w:p>
        </w:tc>
      </w:tr>
      <w:tr w:rsidR="00BB36D6" w:rsidTr="001218D2">
        <w:trPr>
          <w:trHeight w:val="428"/>
        </w:trPr>
        <w:tc>
          <w:tcPr>
            <w:tcW w:w="9356" w:type="dxa"/>
            <w:shd w:val="clear" w:color="auto" w:fill="BDE4E9"/>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прогрессирования подвижности</w:t>
            </w:r>
          </w:p>
        </w:tc>
      </w:tr>
      <w:tr w:rsidR="00BB36D6" w:rsidTr="001218D2">
        <w:trPr>
          <w:trHeight w:val="687"/>
        </w:trPr>
        <w:tc>
          <w:tcPr>
            <w:tcW w:w="9356" w:type="dxa"/>
            <w:shd w:val="clear" w:color="auto" w:fill="BDE4E9"/>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увеличения</w:t>
            </w:r>
            <w:r w:rsidRPr="00BB36D6">
              <w:rPr>
                <w:rFonts w:ascii="Times New Roman" w:hAnsi="Times New Roman" w:cs="Times New Roman"/>
                <w:sz w:val="28"/>
                <w:szCs w:val="28"/>
              </w:rPr>
              <w:t xml:space="preserve"> глубины и/или количества зубодесневых карманов</w:t>
            </w:r>
          </w:p>
        </w:tc>
      </w:tr>
      <w:tr w:rsidR="00BB36D6" w:rsidTr="001218D2">
        <w:trPr>
          <w:trHeight w:val="428"/>
        </w:trPr>
        <w:tc>
          <w:tcPr>
            <w:tcW w:w="9356" w:type="dxa"/>
            <w:shd w:val="clear" w:color="auto" w:fill="BDE4E9"/>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прогрессирования</w:t>
            </w:r>
            <w:r w:rsidRPr="00BB36D6">
              <w:rPr>
                <w:rFonts w:ascii="Times New Roman" w:hAnsi="Times New Roman" w:cs="Times New Roman"/>
                <w:sz w:val="28"/>
                <w:szCs w:val="28"/>
              </w:rPr>
              <w:t xml:space="preserve"> обнажения корней</w:t>
            </w:r>
          </w:p>
        </w:tc>
      </w:tr>
      <w:tr w:rsidR="00BB36D6" w:rsidTr="001218D2">
        <w:trPr>
          <w:trHeight w:val="428"/>
        </w:trPr>
        <w:tc>
          <w:tcPr>
            <w:tcW w:w="9356" w:type="dxa"/>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Индекса РМА</w:t>
            </w:r>
          </w:p>
        </w:tc>
      </w:tr>
      <w:tr w:rsidR="00BB36D6" w:rsidTr="001218D2">
        <w:trPr>
          <w:trHeight w:val="428"/>
        </w:trPr>
        <w:tc>
          <w:tcPr>
            <w:tcW w:w="9356" w:type="dxa"/>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Отсутствие динамики </w:t>
            </w:r>
            <w:r w:rsidRPr="00BB36D6">
              <w:rPr>
                <w:rFonts w:ascii="Times New Roman" w:hAnsi="Times New Roman" w:cs="Times New Roman"/>
                <w:sz w:val="28"/>
                <w:szCs w:val="28"/>
              </w:rPr>
              <w:t>индекса Muhlemann-Cowell</w:t>
            </w:r>
          </w:p>
        </w:tc>
      </w:tr>
      <w:tr w:rsidR="00BB36D6" w:rsidTr="001218D2">
        <w:trPr>
          <w:trHeight w:val="428"/>
        </w:trPr>
        <w:tc>
          <w:tcPr>
            <w:tcW w:w="9356" w:type="dxa"/>
          </w:tcPr>
          <w:p w:rsidR="00BB36D6" w:rsidRDefault="00BB36D6" w:rsidP="00E664FB">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w:t>
            </w:r>
            <w:r w:rsidRPr="00BB36D6">
              <w:rPr>
                <w:rFonts w:ascii="Times New Roman" w:hAnsi="Times New Roman" w:cs="Times New Roman"/>
                <w:sz w:val="28"/>
                <w:szCs w:val="28"/>
              </w:rPr>
              <w:t xml:space="preserve"> индекса Silness-Loe</w:t>
            </w:r>
          </w:p>
        </w:tc>
      </w:tr>
    </w:tbl>
    <w:p w:rsidR="00BB36D6" w:rsidRPr="00BB36D6" w:rsidRDefault="00BB36D6" w:rsidP="00E664FB">
      <w:pPr>
        <w:spacing w:line="360" w:lineRule="auto"/>
        <w:rPr>
          <w:rFonts w:ascii="Times New Roman" w:hAnsi="Times New Roman" w:cs="Times New Roman"/>
          <w:sz w:val="28"/>
          <w:szCs w:val="28"/>
        </w:rPr>
      </w:pPr>
    </w:p>
    <w:p w:rsidR="001218D2" w:rsidRDefault="001218D2" w:rsidP="00E664FB">
      <w:pPr>
        <w:spacing w:line="360" w:lineRule="auto"/>
        <w:rPr>
          <w:rFonts w:ascii="Times New Roman" w:hAnsi="Times New Roman" w:cs="Times New Roman"/>
          <w:sz w:val="28"/>
          <w:szCs w:val="28"/>
        </w:rPr>
      </w:pPr>
      <w:r>
        <w:rPr>
          <w:rFonts w:ascii="Times New Roman" w:hAnsi="Times New Roman" w:cs="Times New Roman"/>
          <w:sz w:val="28"/>
          <w:szCs w:val="28"/>
        </w:rPr>
        <w:t>Оценка</w:t>
      </w:r>
      <w:r w:rsidR="00FE22F5">
        <w:rPr>
          <w:rFonts w:ascii="Times New Roman" w:hAnsi="Times New Roman" w:cs="Times New Roman"/>
          <w:sz w:val="28"/>
          <w:szCs w:val="28"/>
        </w:rPr>
        <w:t xml:space="preserve"> результата</w:t>
      </w:r>
      <w:r>
        <w:rPr>
          <w:rFonts w:ascii="Times New Roman" w:hAnsi="Times New Roman" w:cs="Times New Roman"/>
          <w:sz w:val="28"/>
          <w:szCs w:val="28"/>
        </w:rPr>
        <w:t>: наличие</w:t>
      </w:r>
      <w:r w:rsidRPr="001218D2">
        <w:rPr>
          <w:rFonts w:ascii="Times New Roman" w:hAnsi="Times New Roman" w:cs="Times New Roman"/>
          <w:sz w:val="28"/>
          <w:szCs w:val="28"/>
        </w:rPr>
        <w:t xml:space="preserve"> всех признаков, выделенных голубым</w:t>
      </w:r>
      <w:r>
        <w:rPr>
          <w:rFonts w:ascii="Times New Roman" w:hAnsi="Times New Roman" w:cs="Times New Roman"/>
          <w:sz w:val="28"/>
          <w:szCs w:val="28"/>
        </w:rPr>
        <w:t xml:space="preserve">, </w:t>
      </w:r>
      <w:r w:rsidRPr="001218D2">
        <w:rPr>
          <w:rFonts w:ascii="Times New Roman" w:hAnsi="Times New Roman" w:cs="Times New Roman"/>
          <w:sz w:val="28"/>
          <w:szCs w:val="28"/>
        </w:rPr>
        <w:t>наличие 2-х признаков, выделенных жёлтым, отсутствие динамики более 3-х</w:t>
      </w:r>
      <w:r>
        <w:rPr>
          <w:rFonts w:ascii="Times New Roman" w:hAnsi="Times New Roman" w:cs="Times New Roman"/>
          <w:sz w:val="28"/>
          <w:szCs w:val="28"/>
        </w:rPr>
        <w:t xml:space="preserve"> показателей (белый цвет). </w:t>
      </w:r>
      <w:r w:rsidRPr="001218D2">
        <w:rPr>
          <w:rFonts w:ascii="Times New Roman" w:hAnsi="Times New Roman" w:cs="Times New Roman"/>
          <w:sz w:val="28"/>
          <w:szCs w:val="28"/>
        </w:rPr>
        <w:t>Прогрессирование заб</w:t>
      </w:r>
      <w:r>
        <w:rPr>
          <w:rFonts w:ascii="Times New Roman" w:hAnsi="Times New Roman" w:cs="Times New Roman"/>
          <w:sz w:val="28"/>
          <w:szCs w:val="28"/>
        </w:rPr>
        <w:t>олевания замедлилось, лечение недостаточно эффективно.</w:t>
      </w:r>
    </w:p>
    <w:p w:rsidR="00137BE2" w:rsidRDefault="00137BE2" w:rsidP="00E664FB">
      <w:pPr>
        <w:spacing w:line="360" w:lineRule="auto"/>
        <w:rPr>
          <w:rFonts w:ascii="Times New Roman" w:hAnsi="Times New Roman" w:cs="Times New Roman"/>
          <w:sz w:val="28"/>
          <w:szCs w:val="28"/>
        </w:rPr>
      </w:pPr>
    </w:p>
    <w:p w:rsidR="00FD7A2C" w:rsidRDefault="001218D2" w:rsidP="00E664FB">
      <w:pPr>
        <w:pStyle w:val="a4"/>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Пациентка 79 лет</w:t>
      </w:r>
      <w:r w:rsidRPr="001218D2">
        <w:rPr>
          <w:rFonts w:ascii="Times New Roman" w:hAnsi="Times New Roman" w:cs="Times New Roman"/>
          <w:sz w:val="28"/>
          <w:szCs w:val="28"/>
        </w:rPr>
        <w:t xml:space="preserve"> с сахарным диабетом II типа и хроническим генер</w:t>
      </w:r>
      <w:r>
        <w:rPr>
          <w:rFonts w:ascii="Times New Roman" w:hAnsi="Times New Roman" w:cs="Times New Roman"/>
          <w:sz w:val="28"/>
          <w:szCs w:val="28"/>
        </w:rPr>
        <w:t>ализованным пародонтитом средней</w:t>
      </w:r>
      <w:r w:rsidRPr="001218D2">
        <w:rPr>
          <w:rFonts w:ascii="Times New Roman" w:hAnsi="Times New Roman" w:cs="Times New Roman"/>
          <w:sz w:val="28"/>
          <w:szCs w:val="28"/>
        </w:rPr>
        <w:t xml:space="preserve"> степени</w:t>
      </w:r>
      <w:r>
        <w:rPr>
          <w:rFonts w:ascii="Times New Roman" w:hAnsi="Times New Roman" w:cs="Times New Roman"/>
          <w:sz w:val="28"/>
          <w:szCs w:val="28"/>
        </w:rPr>
        <w:t xml:space="preserve"> тяжести</w:t>
      </w:r>
      <w:r w:rsidR="00114283">
        <w:rPr>
          <w:rFonts w:ascii="Times New Roman" w:hAnsi="Times New Roman" w:cs="Times New Roman"/>
          <w:sz w:val="28"/>
          <w:szCs w:val="28"/>
        </w:rPr>
        <w:t xml:space="preserve"> на диспансерном учёте с 2017</w:t>
      </w:r>
      <w:r w:rsidRPr="001218D2">
        <w:rPr>
          <w:rFonts w:ascii="Times New Roman" w:hAnsi="Times New Roman" w:cs="Times New Roman"/>
          <w:sz w:val="28"/>
          <w:szCs w:val="28"/>
        </w:rPr>
        <w:t xml:space="preserve"> года. При первичном посещении предъявляла жалобы на кровоточивость десен</w:t>
      </w:r>
      <w:r w:rsidR="00114283">
        <w:rPr>
          <w:rFonts w:ascii="Times New Roman" w:hAnsi="Times New Roman" w:cs="Times New Roman"/>
          <w:sz w:val="28"/>
          <w:szCs w:val="28"/>
        </w:rPr>
        <w:t xml:space="preserve"> при чистке зубов, болезненности не отмечала</w:t>
      </w:r>
      <w:r w:rsidRPr="001218D2">
        <w:rPr>
          <w:rFonts w:ascii="Times New Roman" w:hAnsi="Times New Roman" w:cs="Times New Roman"/>
          <w:sz w:val="28"/>
          <w:szCs w:val="28"/>
        </w:rPr>
        <w:t xml:space="preserve">, </w:t>
      </w:r>
      <w:r w:rsidR="00114283">
        <w:rPr>
          <w:rFonts w:ascii="Times New Roman" w:hAnsi="Times New Roman" w:cs="Times New Roman"/>
          <w:sz w:val="28"/>
          <w:szCs w:val="28"/>
        </w:rPr>
        <w:t xml:space="preserve">были жалобы на </w:t>
      </w:r>
      <w:r w:rsidRPr="001218D2">
        <w:rPr>
          <w:rFonts w:ascii="Times New Roman" w:hAnsi="Times New Roman" w:cs="Times New Roman"/>
          <w:sz w:val="28"/>
          <w:szCs w:val="28"/>
        </w:rPr>
        <w:t>косметический дефект, подвижность зубов. Объективно: полость рта</w:t>
      </w:r>
      <w:r w:rsidR="00114283">
        <w:rPr>
          <w:rFonts w:ascii="Times New Roman" w:hAnsi="Times New Roman" w:cs="Times New Roman"/>
          <w:sz w:val="28"/>
          <w:szCs w:val="28"/>
        </w:rPr>
        <w:t xml:space="preserve"> не</w:t>
      </w:r>
      <w:r w:rsidRPr="001218D2">
        <w:rPr>
          <w:rFonts w:ascii="Times New Roman" w:hAnsi="Times New Roman" w:cs="Times New Roman"/>
          <w:sz w:val="28"/>
          <w:szCs w:val="28"/>
        </w:rPr>
        <w:t xml:space="preserve"> санирована, прикус не фиксирован. Слизистая оболочка полости рта отёчна и гиперемирована, мягкие зубные отложения выявлены на всех зубах. </w:t>
      </w:r>
      <w:proofErr w:type="spellStart"/>
      <w:r w:rsidRPr="001218D2">
        <w:rPr>
          <w:rFonts w:ascii="Times New Roman" w:hAnsi="Times New Roman" w:cs="Times New Roman"/>
          <w:sz w:val="28"/>
          <w:szCs w:val="28"/>
        </w:rPr>
        <w:t>Некариозные</w:t>
      </w:r>
      <w:proofErr w:type="spellEnd"/>
      <w:r w:rsidRPr="001218D2">
        <w:rPr>
          <w:rFonts w:ascii="Times New Roman" w:hAnsi="Times New Roman" w:cs="Times New Roman"/>
          <w:sz w:val="28"/>
          <w:szCs w:val="28"/>
        </w:rPr>
        <w:t xml:space="preserve"> поражения отсутствуют. Обнажение корней в пределах 5 мм. Па</w:t>
      </w:r>
      <w:r w:rsidR="00114283">
        <w:rPr>
          <w:rFonts w:ascii="Times New Roman" w:hAnsi="Times New Roman" w:cs="Times New Roman"/>
          <w:sz w:val="28"/>
          <w:szCs w:val="28"/>
        </w:rPr>
        <w:t xml:space="preserve">тологическая подвижность зубов </w:t>
      </w:r>
      <w:r w:rsidRPr="001218D2">
        <w:rPr>
          <w:rFonts w:ascii="Times New Roman" w:hAnsi="Times New Roman" w:cs="Times New Roman"/>
          <w:sz w:val="28"/>
          <w:szCs w:val="28"/>
        </w:rPr>
        <w:t>II степени. Глубина зубодесневых карманов</w:t>
      </w:r>
      <w:r w:rsidR="00114283">
        <w:rPr>
          <w:rFonts w:ascii="Times New Roman" w:hAnsi="Times New Roman" w:cs="Times New Roman"/>
          <w:sz w:val="28"/>
          <w:szCs w:val="28"/>
        </w:rPr>
        <w:t xml:space="preserve"> в области нижних резцов и </w:t>
      </w:r>
      <w:proofErr w:type="spellStart"/>
      <w:r w:rsidR="00114283">
        <w:rPr>
          <w:rFonts w:ascii="Times New Roman" w:hAnsi="Times New Roman" w:cs="Times New Roman"/>
          <w:sz w:val="28"/>
          <w:szCs w:val="28"/>
        </w:rPr>
        <w:t>премоляров</w:t>
      </w:r>
      <w:proofErr w:type="spellEnd"/>
      <w:r w:rsidR="00114283">
        <w:rPr>
          <w:rFonts w:ascii="Times New Roman" w:hAnsi="Times New Roman" w:cs="Times New Roman"/>
          <w:sz w:val="28"/>
          <w:szCs w:val="28"/>
        </w:rPr>
        <w:t xml:space="preserve"> до 4</w:t>
      </w:r>
      <w:r w:rsidRPr="001218D2">
        <w:rPr>
          <w:rFonts w:ascii="Times New Roman" w:hAnsi="Times New Roman" w:cs="Times New Roman"/>
          <w:sz w:val="28"/>
          <w:szCs w:val="28"/>
        </w:rPr>
        <w:t xml:space="preserve"> мм, в области верх</w:t>
      </w:r>
      <w:r w:rsidR="00114283">
        <w:rPr>
          <w:rFonts w:ascii="Times New Roman" w:hAnsi="Times New Roman" w:cs="Times New Roman"/>
          <w:sz w:val="28"/>
          <w:szCs w:val="28"/>
        </w:rPr>
        <w:t>них моляров – до 5 мм, отделяемое серозн</w:t>
      </w:r>
      <w:r w:rsidRPr="001218D2">
        <w:rPr>
          <w:rFonts w:ascii="Times New Roman" w:hAnsi="Times New Roman" w:cs="Times New Roman"/>
          <w:sz w:val="28"/>
          <w:szCs w:val="28"/>
        </w:rPr>
        <w:t>ого характера. На рентгенографии наблюдаетс</w:t>
      </w:r>
      <w:r w:rsidR="00114283">
        <w:rPr>
          <w:rFonts w:ascii="Times New Roman" w:hAnsi="Times New Roman" w:cs="Times New Roman"/>
          <w:sz w:val="28"/>
          <w:szCs w:val="28"/>
        </w:rPr>
        <w:t>я резорбция костной ткани на 1/2 длины корня. Значение индекса РМА – 40</w:t>
      </w:r>
      <w:r w:rsidRPr="001218D2">
        <w:rPr>
          <w:rFonts w:ascii="Times New Roman" w:hAnsi="Times New Roman" w:cs="Times New Roman"/>
          <w:sz w:val="28"/>
          <w:szCs w:val="28"/>
        </w:rPr>
        <w:t>% (средняя степень воспалени</w:t>
      </w:r>
      <w:r w:rsidR="00114283">
        <w:rPr>
          <w:rFonts w:ascii="Times New Roman" w:hAnsi="Times New Roman" w:cs="Times New Roman"/>
          <w:sz w:val="28"/>
          <w:szCs w:val="28"/>
        </w:rPr>
        <w:t>я), индекса Muhlemann-Cowell 2.4 (тяжёла</w:t>
      </w:r>
      <w:r w:rsidRPr="001218D2">
        <w:rPr>
          <w:rFonts w:ascii="Times New Roman" w:hAnsi="Times New Roman" w:cs="Times New Roman"/>
          <w:sz w:val="28"/>
          <w:szCs w:val="28"/>
        </w:rPr>
        <w:t>я степень воспаления), индекса Silne</w:t>
      </w:r>
      <w:r w:rsidR="00114283">
        <w:rPr>
          <w:rFonts w:ascii="Times New Roman" w:hAnsi="Times New Roman" w:cs="Times New Roman"/>
          <w:sz w:val="28"/>
          <w:szCs w:val="28"/>
        </w:rPr>
        <w:t>ss-Loe – 2 (</w:t>
      </w:r>
      <w:r w:rsidR="00962828" w:rsidRPr="00114283">
        <w:rPr>
          <w:rFonts w:ascii="Times New Roman" w:hAnsi="Times New Roman" w:cs="Times New Roman"/>
          <w:bCs/>
          <w:sz w:val="28"/>
          <w:szCs w:val="28"/>
        </w:rPr>
        <w:t>видимый мягкий зубной налёт</w:t>
      </w:r>
      <w:r w:rsidRPr="001218D2">
        <w:rPr>
          <w:rFonts w:ascii="Times New Roman" w:hAnsi="Times New Roman" w:cs="Times New Roman"/>
          <w:sz w:val="28"/>
          <w:szCs w:val="28"/>
        </w:rPr>
        <w:t xml:space="preserve">). При повторном посещении после проведённого лечения пациентка </w:t>
      </w:r>
      <w:r w:rsidR="00114283">
        <w:rPr>
          <w:rFonts w:ascii="Times New Roman" w:hAnsi="Times New Roman" w:cs="Times New Roman"/>
          <w:sz w:val="28"/>
          <w:szCs w:val="28"/>
        </w:rPr>
        <w:t>не отмечает улучшений</w:t>
      </w:r>
      <w:r w:rsidRPr="001218D2">
        <w:rPr>
          <w:rFonts w:ascii="Times New Roman" w:hAnsi="Times New Roman" w:cs="Times New Roman"/>
          <w:sz w:val="28"/>
          <w:szCs w:val="28"/>
        </w:rPr>
        <w:t xml:space="preserve">, уменьшения </w:t>
      </w:r>
      <w:r w:rsidR="00114283">
        <w:rPr>
          <w:rFonts w:ascii="Times New Roman" w:hAnsi="Times New Roman" w:cs="Times New Roman"/>
          <w:sz w:val="28"/>
          <w:szCs w:val="28"/>
        </w:rPr>
        <w:t xml:space="preserve">кровоточивости нет, </w:t>
      </w:r>
      <w:r w:rsidR="001842EC">
        <w:rPr>
          <w:rFonts w:ascii="Times New Roman" w:hAnsi="Times New Roman" w:cs="Times New Roman"/>
          <w:sz w:val="28"/>
          <w:szCs w:val="28"/>
        </w:rPr>
        <w:t>отмечает появление болезненности</w:t>
      </w:r>
      <w:r w:rsidRPr="001218D2">
        <w:rPr>
          <w:rFonts w:ascii="Times New Roman" w:hAnsi="Times New Roman" w:cs="Times New Roman"/>
          <w:sz w:val="28"/>
          <w:szCs w:val="28"/>
        </w:rPr>
        <w:t>.</w:t>
      </w:r>
      <w:r w:rsidR="001842EC">
        <w:rPr>
          <w:rFonts w:ascii="Times New Roman" w:hAnsi="Times New Roman" w:cs="Times New Roman"/>
          <w:sz w:val="28"/>
          <w:szCs w:val="28"/>
        </w:rPr>
        <w:t xml:space="preserve"> Появились жалобы на парестезии.</w:t>
      </w:r>
      <w:r w:rsidRPr="001218D2">
        <w:rPr>
          <w:rFonts w:ascii="Times New Roman" w:hAnsi="Times New Roman" w:cs="Times New Roman"/>
          <w:sz w:val="28"/>
          <w:szCs w:val="28"/>
        </w:rPr>
        <w:t xml:space="preserve"> Объективно </w:t>
      </w:r>
      <w:r w:rsidR="001842EC">
        <w:rPr>
          <w:rFonts w:ascii="Times New Roman" w:hAnsi="Times New Roman" w:cs="Times New Roman"/>
          <w:sz w:val="28"/>
          <w:szCs w:val="28"/>
        </w:rPr>
        <w:t>не наблюдалось уменьшения</w:t>
      </w:r>
      <w:r w:rsidRPr="001218D2">
        <w:rPr>
          <w:rFonts w:ascii="Times New Roman" w:hAnsi="Times New Roman" w:cs="Times New Roman"/>
          <w:sz w:val="28"/>
          <w:szCs w:val="28"/>
        </w:rPr>
        <w:t xml:space="preserve"> отёка и гип</w:t>
      </w:r>
      <w:r w:rsidR="001842EC">
        <w:rPr>
          <w:rFonts w:ascii="Times New Roman" w:hAnsi="Times New Roman" w:cs="Times New Roman"/>
          <w:sz w:val="28"/>
          <w:szCs w:val="28"/>
        </w:rPr>
        <w:t>еремии, отделяемое сохранилось</w:t>
      </w:r>
      <w:r w:rsidRPr="001218D2">
        <w:rPr>
          <w:rFonts w:ascii="Times New Roman" w:hAnsi="Times New Roman" w:cs="Times New Roman"/>
          <w:sz w:val="28"/>
          <w:szCs w:val="28"/>
        </w:rPr>
        <w:t>. Прогрессирования подвижности, увеличения глубины или количества зубодесневых карманов не наблюдалось</w:t>
      </w:r>
      <w:r w:rsidR="001842EC">
        <w:rPr>
          <w:rFonts w:ascii="Times New Roman" w:hAnsi="Times New Roman" w:cs="Times New Roman"/>
          <w:sz w:val="28"/>
          <w:szCs w:val="28"/>
        </w:rPr>
        <w:t>, обнажение корней прогрессировало</w:t>
      </w:r>
      <w:r w:rsidRPr="001218D2">
        <w:rPr>
          <w:rFonts w:ascii="Times New Roman" w:hAnsi="Times New Roman" w:cs="Times New Roman"/>
          <w:sz w:val="28"/>
          <w:szCs w:val="28"/>
        </w:rPr>
        <w:t>. Значения всех инд</w:t>
      </w:r>
      <w:r w:rsidR="001842EC">
        <w:rPr>
          <w:rFonts w:ascii="Times New Roman" w:hAnsi="Times New Roman" w:cs="Times New Roman"/>
          <w:sz w:val="28"/>
          <w:szCs w:val="28"/>
        </w:rPr>
        <w:t>ексов остались без изменений</w:t>
      </w:r>
      <w:r w:rsidRPr="001218D2">
        <w:rPr>
          <w:rFonts w:ascii="Times New Roman" w:hAnsi="Times New Roman" w:cs="Times New Roman"/>
          <w:sz w:val="28"/>
          <w:szCs w:val="28"/>
        </w:rPr>
        <w:t>. Результаты представлены в виде таблицы:</w:t>
      </w:r>
    </w:p>
    <w:p w:rsidR="00137BE2" w:rsidRPr="00FD7A2C" w:rsidRDefault="00FD7A2C" w:rsidP="00FD7A2C">
      <w:pPr>
        <w:rPr>
          <w:rFonts w:ascii="Times New Roman" w:hAnsi="Times New Roman" w:cs="Times New Roman"/>
          <w:sz w:val="28"/>
          <w:szCs w:val="28"/>
        </w:rPr>
      </w:pPr>
      <w:r>
        <w:rPr>
          <w:rFonts w:ascii="Times New Roman" w:hAnsi="Times New Roman" w:cs="Times New Roman"/>
          <w:sz w:val="28"/>
          <w:szCs w:val="28"/>
        </w:rPr>
        <w:br w:type="page"/>
      </w:r>
    </w:p>
    <w:p w:rsidR="001218D2" w:rsidRDefault="001842EC" w:rsidP="00E664FB">
      <w:pPr>
        <w:spacing w:line="360" w:lineRule="auto"/>
        <w:ind w:left="1069" w:firstLine="0"/>
        <w:rPr>
          <w:rFonts w:ascii="Times New Roman" w:hAnsi="Times New Roman" w:cs="Times New Roman"/>
          <w:sz w:val="28"/>
          <w:szCs w:val="28"/>
        </w:rPr>
      </w:pPr>
      <w:r>
        <w:rPr>
          <w:rFonts w:ascii="Times New Roman" w:hAnsi="Times New Roman" w:cs="Times New Roman"/>
          <w:sz w:val="28"/>
          <w:szCs w:val="28"/>
        </w:rPr>
        <w:lastRenderedPageBreak/>
        <w:t>Таблица 9. Клинический случай 3, результат лечения</w:t>
      </w:r>
    </w:p>
    <w:tbl>
      <w:tblPr>
        <w:tblStyle w:val="ab"/>
        <w:tblW w:w="9640" w:type="dxa"/>
        <w:tblInd w:w="-431" w:type="dxa"/>
        <w:tblLook w:val="04A0" w:firstRow="1" w:lastRow="0" w:firstColumn="1" w:lastColumn="0" w:noHBand="0" w:noVBand="1"/>
      </w:tblPr>
      <w:tblGrid>
        <w:gridCol w:w="9640"/>
      </w:tblGrid>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улучшения</w:t>
            </w:r>
          </w:p>
        </w:tc>
      </w:tr>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w:t>
            </w:r>
            <w:r>
              <w:rPr>
                <w:rFonts w:ascii="Times New Roman" w:hAnsi="Times New Roman" w:cs="Times New Roman"/>
                <w:sz w:val="28"/>
                <w:szCs w:val="28"/>
              </w:rPr>
              <w:t>сутствие динамики кровоточивости</w:t>
            </w:r>
          </w:p>
        </w:tc>
      </w:tr>
      <w:tr w:rsidR="001842EC" w:rsidRPr="001842EC" w:rsidTr="00137BE2">
        <w:tc>
          <w:tcPr>
            <w:tcW w:w="9640" w:type="dxa"/>
            <w:shd w:val="clear" w:color="auto" w:fill="F6D1FF"/>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Пациент отмечает увеличение болезненности</w:t>
            </w:r>
          </w:p>
        </w:tc>
      </w:tr>
      <w:tr w:rsidR="001842EC" w:rsidRPr="001842EC" w:rsidTr="00137BE2">
        <w:tc>
          <w:tcPr>
            <w:tcW w:w="9640" w:type="dxa"/>
            <w:shd w:val="clear" w:color="auto" w:fill="F7CAAC" w:themeFill="accent2" w:themeFillTint="66"/>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Появление новых жалоб</w:t>
            </w:r>
          </w:p>
        </w:tc>
      </w:tr>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Отсутствие динамики</w:t>
            </w:r>
            <w:r>
              <w:rPr>
                <w:rFonts w:ascii="Times New Roman" w:hAnsi="Times New Roman" w:cs="Times New Roman"/>
                <w:sz w:val="28"/>
                <w:szCs w:val="28"/>
              </w:rPr>
              <w:t xml:space="preserve"> отёка</w:t>
            </w:r>
          </w:p>
        </w:tc>
      </w:tr>
      <w:tr w:rsidR="001842EC" w:rsidRPr="001842EC" w:rsidTr="00137BE2">
        <w:tc>
          <w:tcPr>
            <w:tcW w:w="9640" w:type="dxa"/>
          </w:tcPr>
          <w:p w:rsidR="001842EC" w:rsidRPr="001842EC" w:rsidRDefault="00137BE2"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Отсутствие динамики отделяемого</w:t>
            </w:r>
          </w:p>
        </w:tc>
      </w:tr>
      <w:tr w:rsidR="001842EC" w:rsidRPr="001842EC" w:rsidTr="00137BE2">
        <w:tc>
          <w:tcPr>
            <w:tcW w:w="9640" w:type="dxa"/>
            <w:shd w:val="clear" w:color="auto" w:fill="BDE4E9"/>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w:t>
            </w:r>
            <w:r w:rsidR="00137BE2">
              <w:rPr>
                <w:rFonts w:ascii="Times New Roman" w:hAnsi="Times New Roman" w:cs="Times New Roman"/>
                <w:sz w:val="28"/>
                <w:szCs w:val="28"/>
              </w:rPr>
              <w:t>сутствие динамики подвижности</w:t>
            </w:r>
          </w:p>
        </w:tc>
      </w:tr>
      <w:tr w:rsidR="001842EC" w:rsidRPr="001842EC" w:rsidTr="00137BE2">
        <w:tc>
          <w:tcPr>
            <w:tcW w:w="9640" w:type="dxa"/>
            <w:shd w:val="clear" w:color="auto" w:fill="FFCDE2"/>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Прогрессирование обнажения корней</w:t>
            </w:r>
          </w:p>
        </w:tc>
      </w:tr>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Отсутствие динамики</w:t>
            </w:r>
            <w:r w:rsidR="00137BE2">
              <w:rPr>
                <w:rFonts w:ascii="Times New Roman" w:hAnsi="Times New Roman" w:cs="Times New Roman"/>
                <w:sz w:val="28"/>
                <w:szCs w:val="28"/>
              </w:rPr>
              <w:t xml:space="preserve"> </w:t>
            </w:r>
            <w:r w:rsidR="00137BE2" w:rsidRPr="00137BE2">
              <w:rPr>
                <w:rFonts w:ascii="Times New Roman" w:hAnsi="Times New Roman" w:cs="Times New Roman"/>
                <w:sz w:val="28"/>
                <w:szCs w:val="28"/>
              </w:rPr>
              <w:t>индекса РМА</w:t>
            </w:r>
          </w:p>
        </w:tc>
      </w:tr>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Отсутствие динамики</w:t>
            </w:r>
            <w:r w:rsidR="00137BE2">
              <w:rPr>
                <w:rFonts w:ascii="Times New Roman" w:hAnsi="Times New Roman" w:cs="Times New Roman"/>
                <w:sz w:val="28"/>
                <w:szCs w:val="28"/>
              </w:rPr>
              <w:t xml:space="preserve"> </w:t>
            </w:r>
            <w:r w:rsidR="00137BE2" w:rsidRPr="00137BE2">
              <w:rPr>
                <w:rFonts w:ascii="Times New Roman" w:hAnsi="Times New Roman" w:cs="Times New Roman"/>
                <w:sz w:val="28"/>
                <w:szCs w:val="28"/>
              </w:rPr>
              <w:t>индекса Muhlemann-Cowell</w:t>
            </w:r>
          </w:p>
        </w:tc>
      </w:tr>
      <w:tr w:rsidR="001842EC" w:rsidRPr="001842EC" w:rsidTr="00137BE2">
        <w:tc>
          <w:tcPr>
            <w:tcW w:w="9640" w:type="dxa"/>
          </w:tcPr>
          <w:p w:rsidR="001842EC" w:rsidRPr="001842EC" w:rsidRDefault="001842EC" w:rsidP="00FD7A2C">
            <w:pPr>
              <w:spacing w:after="160" w:line="276" w:lineRule="auto"/>
              <w:ind w:firstLine="0"/>
              <w:jc w:val="center"/>
              <w:rPr>
                <w:rFonts w:ascii="Times New Roman" w:hAnsi="Times New Roman" w:cs="Times New Roman"/>
                <w:sz w:val="28"/>
                <w:szCs w:val="28"/>
              </w:rPr>
            </w:pPr>
            <w:r w:rsidRPr="001842EC">
              <w:rPr>
                <w:rFonts w:ascii="Times New Roman" w:hAnsi="Times New Roman" w:cs="Times New Roman"/>
                <w:sz w:val="28"/>
                <w:szCs w:val="28"/>
              </w:rPr>
              <w:t>Отсутствие динамики</w:t>
            </w:r>
            <w:r w:rsidR="00137BE2">
              <w:rPr>
                <w:rFonts w:ascii="Times New Roman" w:hAnsi="Times New Roman" w:cs="Times New Roman"/>
                <w:sz w:val="28"/>
                <w:szCs w:val="28"/>
              </w:rPr>
              <w:t xml:space="preserve"> </w:t>
            </w:r>
            <w:r w:rsidR="00137BE2" w:rsidRPr="00137BE2">
              <w:rPr>
                <w:rFonts w:ascii="Times New Roman" w:hAnsi="Times New Roman" w:cs="Times New Roman"/>
                <w:sz w:val="28"/>
                <w:szCs w:val="28"/>
              </w:rPr>
              <w:t>индекса Silness-Loe</w:t>
            </w:r>
          </w:p>
        </w:tc>
      </w:tr>
    </w:tbl>
    <w:p w:rsidR="00E664FB" w:rsidRDefault="00E664FB" w:rsidP="00E664FB">
      <w:pPr>
        <w:spacing w:line="360" w:lineRule="auto"/>
        <w:rPr>
          <w:rFonts w:ascii="Times New Roman" w:hAnsi="Times New Roman" w:cs="Times New Roman"/>
          <w:sz w:val="28"/>
          <w:szCs w:val="28"/>
        </w:rPr>
      </w:pPr>
    </w:p>
    <w:p w:rsidR="00AD4467" w:rsidRPr="001218D2" w:rsidRDefault="00137BE2" w:rsidP="00E664FB">
      <w:pPr>
        <w:spacing w:line="360" w:lineRule="auto"/>
        <w:rPr>
          <w:rFonts w:ascii="Times New Roman" w:hAnsi="Times New Roman" w:cs="Times New Roman"/>
          <w:sz w:val="28"/>
          <w:szCs w:val="28"/>
        </w:rPr>
      </w:pPr>
      <w:r>
        <w:rPr>
          <w:rFonts w:ascii="Times New Roman" w:hAnsi="Times New Roman" w:cs="Times New Roman"/>
          <w:sz w:val="28"/>
          <w:szCs w:val="28"/>
        </w:rPr>
        <w:t>Оценка</w:t>
      </w:r>
      <w:r w:rsidR="00FE22F5">
        <w:rPr>
          <w:rFonts w:ascii="Times New Roman" w:hAnsi="Times New Roman" w:cs="Times New Roman"/>
          <w:sz w:val="28"/>
          <w:szCs w:val="28"/>
        </w:rPr>
        <w:t xml:space="preserve"> результата</w:t>
      </w:r>
      <w:r>
        <w:rPr>
          <w:rFonts w:ascii="Times New Roman" w:hAnsi="Times New Roman" w:cs="Times New Roman"/>
          <w:sz w:val="28"/>
          <w:szCs w:val="28"/>
        </w:rPr>
        <w:t>: наличие</w:t>
      </w:r>
      <w:r w:rsidRPr="00137BE2">
        <w:rPr>
          <w:rFonts w:ascii="Times New Roman" w:hAnsi="Times New Roman" w:cs="Times New Roman"/>
          <w:sz w:val="28"/>
          <w:szCs w:val="28"/>
        </w:rPr>
        <w:t xml:space="preserve"> одного признака, выделенн</w:t>
      </w:r>
      <w:r>
        <w:rPr>
          <w:rFonts w:ascii="Times New Roman" w:hAnsi="Times New Roman" w:cs="Times New Roman"/>
          <w:sz w:val="28"/>
          <w:szCs w:val="28"/>
        </w:rPr>
        <w:t>ого красным цветом, наличие признаков, выделенных оранжевым и фиолетовым.</w:t>
      </w:r>
      <w:r w:rsidRPr="00137BE2">
        <w:rPr>
          <w:rFonts w:ascii="Times New Roman" w:hAnsi="Times New Roman" w:cs="Times New Roman"/>
          <w:sz w:val="28"/>
          <w:szCs w:val="28"/>
        </w:rPr>
        <w:t xml:space="preserve"> Заболевание пародонта прогрессирует, лечение</w:t>
      </w:r>
      <w:r>
        <w:rPr>
          <w:rFonts w:ascii="Times New Roman" w:hAnsi="Times New Roman" w:cs="Times New Roman"/>
          <w:sz w:val="28"/>
          <w:szCs w:val="28"/>
        </w:rPr>
        <w:t xml:space="preserve"> неэффективно.</w:t>
      </w:r>
    </w:p>
    <w:p w:rsidR="006D2D8F" w:rsidRPr="006D2D8F" w:rsidRDefault="006D2D8F" w:rsidP="00E664FB">
      <w:pPr>
        <w:spacing w:line="360" w:lineRule="auto"/>
        <w:rPr>
          <w:rFonts w:ascii="Times New Roman" w:hAnsi="Times New Roman" w:cs="Times New Roman"/>
          <w:sz w:val="28"/>
          <w:szCs w:val="28"/>
        </w:rPr>
      </w:pPr>
    </w:p>
    <w:p w:rsidR="006D2D8F" w:rsidRPr="00A6794F" w:rsidRDefault="008723B6" w:rsidP="00E664FB">
      <w:pPr>
        <w:spacing w:line="360" w:lineRule="auto"/>
        <w:rPr>
          <w:rFonts w:ascii="Times New Roman" w:hAnsi="Times New Roman" w:cs="Times New Roman"/>
          <w:b/>
          <w:sz w:val="28"/>
          <w:szCs w:val="28"/>
        </w:rPr>
      </w:pPr>
      <w:r>
        <w:rPr>
          <w:rFonts w:ascii="Times New Roman" w:hAnsi="Times New Roman" w:cs="Times New Roman"/>
          <w:b/>
          <w:sz w:val="28"/>
          <w:szCs w:val="28"/>
        </w:rPr>
        <w:t>3.7</w:t>
      </w:r>
      <w:r w:rsidR="00F95EFD" w:rsidRPr="00A6794F">
        <w:rPr>
          <w:rFonts w:ascii="Times New Roman" w:hAnsi="Times New Roman" w:cs="Times New Roman"/>
          <w:b/>
          <w:sz w:val="28"/>
          <w:szCs w:val="28"/>
        </w:rPr>
        <w:t xml:space="preserve">. </w:t>
      </w:r>
      <w:r w:rsidR="00FE22F5">
        <w:rPr>
          <w:rFonts w:ascii="Times New Roman" w:hAnsi="Times New Roman" w:cs="Times New Roman"/>
          <w:b/>
          <w:sz w:val="28"/>
          <w:szCs w:val="28"/>
        </w:rPr>
        <w:t xml:space="preserve">Выявление </w:t>
      </w:r>
      <w:r w:rsidR="00FE22F5" w:rsidRPr="00FE22F5">
        <w:rPr>
          <w:rFonts w:ascii="Times New Roman" w:hAnsi="Times New Roman" w:cs="Times New Roman"/>
          <w:b/>
          <w:sz w:val="28"/>
          <w:szCs w:val="28"/>
        </w:rPr>
        <w:t>возможных факторов, повлиявших на результат лечения</w:t>
      </w:r>
    </w:p>
    <w:p w:rsidR="006D2D8F" w:rsidRDefault="00460F8C" w:rsidP="00E664FB">
      <w:pPr>
        <w:spacing w:line="360" w:lineRule="auto"/>
        <w:rPr>
          <w:rFonts w:ascii="Times New Roman" w:hAnsi="Times New Roman" w:cs="Times New Roman"/>
          <w:sz w:val="28"/>
          <w:szCs w:val="28"/>
        </w:rPr>
      </w:pPr>
      <w:r>
        <w:rPr>
          <w:rFonts w:ascii="Times New Roman" w:hAnsi="Times New Roman" w:cs="Times New Roman"/>
          <w:sz w:val="28"/>
          <w:szCs w:val="28"/>
        </w:rPr>
        <w:t>Пародонтит – многофакторное заболевание, его развитие – результат взаимодействия</w:t>
      </w:r>
      <w:r w:rsidR="00FA6363">
        <w:rPr>
          <w:rFonts w:ascii="Times New Roman" w:hAnsi="Times New Roman" w:cs="Times New Roman"/>
          <w:sz w:val="28"/>
          <w:szCs w:val="28"/>
        </w:rPr>
        <w:t xml:space="preserve"> систем</w:t>
      </w:r>
      <w:r>
        <w:rPr>
          <w:rFonts w:ascii="Times New Roman" w:hAnsi="Times New Roman" w:cs="Times New Roman"/>
          <w:sz w:val="28"/>
          <w:szCs w:val="28"/>
        </w:rPr>
        <w:t xml:space="preserve"> организма и окружающей среды</w:t>
      </w:r>
      <w:r w:rsidR="00FA6363">
        <w:rPr>
          <w:rFonts w:ascii="Times New Roman" w:hAnsi="Times New Roman" w:cs="Times New Roman"/>
          <w:sz w:val="28"/>
          <w:szCs w:val="28"/>
        </w:rPr>
        <w:t xml:space="preserve">. </w:t>
      </w:r>
      <w:r w:rsidR="000B5546" w:rsidRPr="000B5546">
        <w:rPr>
          <w:rFonts w:ascii="Times New Roman" w:hAnsi="Times New Roman" w:cs="Times New Roman"/>
          <w:sz w:val="28"/>
          <w:szCs w:val="28"/>
        </w:rPr>
        <w:t>Многие факторы,</w:t>
      </w:r>
      <w:r w:rsidR="000B5546">
        <w:rPr>
          <w:rFonts w:ascii="Times New Roman" w:hAnsi="Times New Roman" w:cs="Times New Roman"/>
          <w:sz w:val="28"/>
          <w:szCs w:val="28"/>
        </w:rPr>
        <w:t xml:space="preserve"> повышающи</w:t>
      </w:r>
      <w:r w:rsidR="000B5546" w:rsidRPr="000B5546">
        <w:rPr>
          <w:rFonts w:ascii="Times New Roman" w:hAnsi="Times New Roman" w:cs="Times New Roman"/>
          <w:sz w:val="28"/>
          <w:szCs w:val="28"/>
        </w:rPr>
        <w:t>е</w:t>
      </w:r>
      <w:r w:rsidR="000B5546">
        <w:rPr>
          <w:rFonts w:ascii="Times New Roman" w:hAnsi="Times New Roman" w:cs="Times New Roman"/>
          <w:sz w:val="28"/>
          <w:szCs w:val="28"/>
        </w:rPr>
        <w:t xml:space="preserve"> риск развития пародонтита, оказывают влияние и</w:t>
      </w:r>
      <w:r w:rsidR="000B5546" w:rsidRPr="000B5546">
        <w:rPr>
          <w:rFonts w:ascii="Times New Roman" w:hAnsi="Times New Roman" w:cs="Times New Roman"/>
          <w:sz w:val="28"/>
          <w:szCs w:val="28"/>
        </w:rPr>
        <w:t xml:space="preserve"> на эффективность лечения</w:t>
      </w:r>
      <w:r w:rsidR="000B5546">
        <w:rPr>
          <w:rFonts w:ascii="Times New Roman" w:hAnsi="Times New Roman" w:cs="Times New Roman"/>
          <w:sz w:val="28"/>
          <w:szCs w:val="28"/>
        </w:rPr>
        <w:t xml:space="preserve"> при развившемся заболевании. Доказано, что н</w:t>
      </w:r>
      <w:r w:rsidR="000B5546" w:rsidRPr="000B5546">
        <w:rPr>
          <w:rFonts w:ascii="Times New Roman" w:hAnsi="Times New Roman" w:cs="Times New Roman"/>
          <w:sz w:val="28"/>
          <w:szCs w:val="28"/>
        </w:rPr>
        <w:t>а фоне сахарного диабета заболевания пародонта протекают в более тяжелой форме</w:t>
      </w:r>
      <w:r w:rsidR="000B5546">
        <w:rPr>
          <w:rFonts w:ascii="Times New Roman" w:hAnsi="Times New Roman" w:cs="Times New Roman"/>
          <w:sz w:val="28"/>
          <w:szCs w:val="28"/>
        </w:rPr>
        <w:t xml:space="preserve"> и хуже поддаются лечению </w:t>
      </w:r>
      <w:r w:rsidR="000B5546" w:rsidRPr="00115431">
        <w:rPr>
          <w:rFonts w:ascii="Times New Roman" w:hAnsi="Times New Roman" w:cs="Times New Roman"/>
          <w:sz w:val="28"/>
          <w:szCs w:val="28"/>
        </w:rPr>
        <w:t>[93]</w:t>
      </w:r>
      <w:r w:rsidR="000B5546">
        <w:rPr>
          <w:rFonts w:ascii="Times New Roman" w:hAnsi="Times New Roman" w:cs="Times New Roman"/>
          <w:sz w:val="28"/>
          <w:szCs w:val="28"/>
        </w:rPr>
        <w:t>.</w:t>
      </w:r>
      <w:r w:rsidR="00115431">
        <w:rPr>
          <w:rFonts w:ascii="Times New Roman" w:hAnsi="Times New Roman" w:cs="Times New Roman"/>
          <w:sz w:val="28"/>
          <w:szCs w:val="28"/>
        </w:rPr>
        <w:t xml:space="preserve"> Также о</w:t>
      </w:r>
      <w:r w:rsidR="005E3728">
        <w:rPr>
          <w:rFonts w:ascii="Times New Roman" w:hAnsi="Times New Roman" w:cs="Times New Roman"/>
          <w:sz w:val="28"/>
          <w:szCs w:val="28"/>
        </w:rPr>
        <w:t>дним из важнейших факторов является возраст.</w:t>
      </w:r>
      <w:r w:rsidR="00AE1921">
        <w:rPr>
          <w:rFonts w:ascii="Times New Roman" w:hAnsi="Times New Roman" w:cs="Times New Roman"/>
          <w:sz w:val="28"/>
          <w:szCs w:val="28"/>
        </w:rPr>
        <w:t xml:space="preserve"> Даже при отсутствии других факторов риска возрастные изменения способствуют развитию деструктивных процессов</w:t>
      </w:r>
      <w:r w:rsidR="00AE1921" w:rsidRPr="00AE1921">
        <w:rPr>
          <w:rFonts w:ascii="Times New Roman" w:hAnsi="Times New Roman" w:cs="Times New Roman"/>
          <w:sz w:val="28"/>
          <w:szCs w:val="28"/>
        </w:rPr>
        <w:t xml:space="preserve"> </w:t>
      </w:r>
      <w:r w:rsidR="0061719D">
        <w:rPr>
          <w:rFonts w:ascii="Times New Roman" w:hAnsi="Times New Roman" w:cs="Times New Roman"/>
          <w:sz w:val="28"/>
          <w:szCs w:val="28"/>
        </w:rPr>
        <w:t>(</w:t>
      </w:r>
      <w:proofErr w:type="spellStart"/>
      <w:r w:rsidR="0061719D" w:rsidRPr="0061719D">
        <w:rPr>
          <w:rFonts w:ascii="Times New Roman" w:hAnsi="Times New Roman" w:cs="Times New Roman"/>
          <w:sz w:val="28"/>
          <w:szCs w:val="28"/>
        </w:rPr>
        <w:t>Хайрова</w:t>
      </w:r>
      <w:proofErr w:type="spellEnd"/>
      <w:r w:rsidR="0061719D" w:rsidRPr="0061719D">
        <w:rPr>
          <w:rFonts w:ascii="Times New Roman" w:hAnsi="Times New Roman" w:cs="Times New Roman"/>
          <w:sz w:val="28"/>
          <w:szCs w:val="28"/>
        </w:rPr>
        <w:t xml:space="preserve"> Э. И</w:t>
      </w:r>
      <w:r w:rsidR="0061719D">
        <w:rPr>
          <w:rFonts w:ascii="Times New Roman" w:hAnsi="Times New Roman" w:cs="Times New Roman"/>
          <w:sz w:val="28"/>
          <w:szCs w:val="28"/>
        </w:rPr>
        <w:t xml:space="preserve">., </w:t>
      </w:r>
      <w:r w:rsidR="0061719D">
        <w:rPr>
          <w:rFonts w:ascii="Times New Roman" w:hAnsi="Times New Roman" w:cs="Times New Roman"/>
          <w:sz w:val="28"/>
          <w:szCs w:val="28"/>
        </w:rPr>
        <w:lastRenderedPageBreak/>
        <w:t>2017)</w:t>
      </w:r>
      <w:r w:rsidR="00AE1921">
        <w:rPr>
          <w:rFonts w:ascii="Times New Roman" w:hAnsi="Times New Roman" w:cs="Times New Roman"/>
          <w:sz w:val="28"/>
          <w:szCs w:val="28"/>
        </w:rPr>
        <w:t>. Кроме того, снижение функций иммунной системы, трофики тканей и их регенераторных способностей могут потенцировать деструктивные изменения, являющиеся осложнениями сахарного диабета</w:t>
      </w:r>
      <w:r w:rsidR="0061719D">
        <w:rPr>
          <w:rFonts w:ascii="Times New Roman" w:hAnsi="Times New Roman" w:cs="Times New Roman"/>
          <w:sz w:val="28"/>
          <w:szCs w:val="28"/>
        </w:rPr>
        <w:t xml:space="preserve"> </w:t>
      </w:r>
      <w:r w:rsidR="0061719D" w:rsidRPr="0061719D">
        <w:rPr>
          <w:rFonts w:ascii="Times New Roman" w:hAnsi="Times New Roman" w:cs="Times New Roman"/>
          <w:sz w:val="28"/>
          <w:szCs w:val="28"/>
        </w:rPr>
        <w:t>[94]</w:t>
      </w:r>
      <w:r w:rsidR="00AE1921">
        <w:rPr>
          <w:rFonts w:ascii="Times New Roman" w:hAnsi="Times New Roman" w:cs="Times New Roman"/>
          <w:sz w:val="28"/>
          <w:szCs w:val="28"/>
        </w:rPr>
        <w:t xml:space="preserve">. </w:t>
      </w:r>
      <w:r w:rsidR="0061719D">
        <w:rPr>
          <w:rFonts w:ascii="Times New Roman" w:hAnsi="Times New Roman" w:cs="Times New Roman"/>
          <w:sz w:val="28"/>
          <w:szCs w:val="28"/>
        </w:rPr>
        <w:t>В данное исследование были включены пациенты из разных возрастных групп.</w:t>
      </w:r>
    </w:p>
    <w:p w:rsidR="009D307D" w:rsidRDefault="009D307D" w:rsidP="00E664FB">
      <w:pPr>
        <w:spacing w:line="360" w:lineRule="auto"/>
        <w:rPr>
          <w:rFonts w:ascii="Times New Roman" w:hAnsi="Times New Roman" w:cs="Times New Roman"/>
          <w:sz w:val="28"/>
          <w:szCs w:val="28"/>
        </w:rPr>
      </w:pPr>
    </w:p>
    <w:p w:rsidR="009D307D" w:rsidRDefault="009D307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10. </w:t>
      </w:r>
      <w:r w:rsidRPr="009D307D">
        <w:rPr>
          <w:rFonts w:ascii="Times New Roman" w:hAnsi="Times New Roman" w:cs="Times New Roman"/>
          <w:sz w:val="28"/>
          <w:szCs w:val="28"/>
        </w:rPr>
        <w:t>Средний возраст пациентов в каждой возрастной группе</w:t>
      </w:r>
    </w:p>
    <w:tbl>
      <w:tblPr>
        <w:tblStyle w:val="ab"/>
        <w:tblW w:w="0" w:type="auto"/>
        <w:tblLook w:val="04A0" w:firstRow="1" w:lastRow="0" w:firstColumn="1" w:lastColumn="0" w:noHBand="0" w:noVBand="1"/>
      </w:tblPr>
      <w:tblGrid>
        <w:gridCol w:w="1467"/>
        <w:gridCol w:w="1472"/>
        <w:gridCol w:w="1472"/>
        <w:gridCol w:w="1511"/>
        <w:gridCol w:w="1420"/>
        <w:gridCol w:w="2003"/>
      </w:tblGrid>
      <w:tr w:rsidR="000E5C74" w:rsidTr="000A4332">
        <w:tc>
          <w:tcPr>
            <w:tcW w:w="1557" w:type="dxa"/>
          </w:tcPr>
          <w:p w:rsidR="000E5C74" w:rsidRPr="00B44EB6" w:rsidRDefault="000E5C74" w:rsidP="00E664FB">
            <w:pPr>
              <w:spacing w:line="360" w:lineRule="auto"/>
              <w:ind w:firstLine="0"/>
              <w:jc w:val="center"/>
              <w:rPr>
                <w:rFonts w:ascii="Times New Roman" w:hAnsi="Times New Roman" w:cs="Times New Roman"/>
                <w:b/>
                <w:sz w:val="28"/>
                <w:szCs w:val="28"/>
              </w:rPr>
            </w:pPr>
            <w:r w:rsidRPr="00B44EB6">
              <w:rPr>
                <w:rFonts w:ascii="Times New Roman" w:hAnsi="Times New Roman" w:cs="Times New Roman"/>
                <w:b/>
                <w:sz w:val="28"/>
                <w:szCs w:val="28"/>
              </w:rPr>
              <w:t>Группа</w:t>
            </w:r>
          </w:p>
        </w:tc>
        <w:tc>
          <w:tcPr>
            <w:tcW w:w="1557" w:type="dxa"/>
          </w:tcPr>
          <w:p w:rsidR="000E5C74" w:rsidRPr="00B44EB6" w:rsidRDefault="000E5C74" w:rsidP="00E664FB">
            <w:pPr>
              <w:spacing w:line="360" w:lineRule="auto"/>
              <w:ind w:firstLine="0"/>
              <w:jc w:val="center"/>
              <w:rPr>
                <w:rFonts w:ascii="Times New Roman" w:hAnsi="Times New Roman" w:cs="Times New Roman"/>
                <w:b/>
                <w:sz w:val="28"/>
                <w:szCs w:val="28"/>
              </w:rPr>
            </w:pPr>
            <w:r w:rsidRPr="00B44EB6">
              <w:rPr>
                <w:rFonts w:ascii="Times New Roman" w:hAnsi="Times New Roman" w:cs="Times New Roman"/>
                <w:b/>
                <w:sz w:val="28"/>
                <w:szCs w:val="28"/>
                <w:lang w:val="en-US"/>
              </w:rPr>
              <w:t>Min</w:t>
            </w:r>
            <w:r w:rsidRPr="00B44EB6">
              <w:rPr>
                <w:rFonts w:ascii="Times New Roman" w:hAnsi="Times New Roman" w:cs="Times New Roman"/>
                <w:b/>
                <w:sz w:val="28"/>
                <w:szCs w:val="28"/>
              </w:rPr>
              <w:t xml:space="preserve"> возраст в группе</w:t>
            </w:r>
          </w:p>
        </w:tc>
        <w:tc>
          <w:tcPr>
            <w:tcW w:w="1557" w:type="dxa"/>
          </w:tcPr>
          <w:p w:rsidR="000E5C74" w:rsidRPr="00B44EB6" w:rsidRDefault="000E5C74" w:rsidP="00E664FB">
            <w:pPr>
              <w:spacing w:line="360" w:lineRule="auto"/>
              <w:ind w:firstLine="0"/>
              <w:jc w:val="center"/>
              <w:rPr>
                <w:rFonts w:ascii="Times New Roman" w:hAnsi="Times New Roman" w:cs="Times New Roman"/>
                <w:b/>
                <w:sz w:val="28"/>
                <w:szCs w:val="28"/>
              </w:rPr>
            </w:pPr>
            <w:r w:rsidRPr="00B44EB6">
              <w:rPr>
                <w:rFonts w:ascii="Times New Roman" w:hAnsi="Times New Roman" w:cs="Times New Roman"/>
                <w:b/>
                <w:sz w:val="28"/>
                <w:szCs w:val="28"/>
                <w:lang w:val="en-US"/>
              </w:rPr>
              <w:t>Max</w:t>
            </w:r>
            <w:r w:rsidRPr="00B44EB6">
              <w:rPr>
                <w:rFonts w:ascii="Times New Roman" w:hAnsi="Times New Roman" w:cs="Times New Roman"/>
                <w:b/>
                <w:sz w:val="28"/>
                <w:szCs w:val="28"/>
              </w:rPr>
              <w:t xml:space="preserve"> возраст в группе</w:t>
            </w:r>
          </w:p>
        </w:tc>
        <w:tc>
          <w:tcPr>
            <w:tcW w:w="1558" w:type="dxa"/>
          </w:tcPr>
          <w:p w:rsidR="000E5C74" w:rsidRPr="00B44EB6" w:rsidRDefault="000E5C74" w:rsidP="00E664FB">
            <w:pPr>
              <w:spacing w:line="360" w:lineRule="auto"/>
              <w:ind w:firstLine="0"/>
              <w:jc w:val="center"/>
              <w:rPr>
                <w:rFonts w:ascii="Times New Roman" w:hAnsi="Times New Roman" w:cs="Times New Roman"/>
                <w:b/>
                <w:sz w:val="28"/>
                <w:szCs w:val="28"/>
                <w:lang w:val="en-US"/>
              </w:rPr>
            </w:pPr>
            <w:proofErr w:type="spellStart"/>
            <w:r w:rsidRPr="00B44EB6">
              <w:rPr>
                <w:rFonts w:ascii="Times New Roman" w:hAnsi="Times New Roman" w:cs="Times New Roman"/>
                <w:b/>
                <w:sz w:val="28"/>
                <w:szCs w:val="28"/>
                <w:lang w:val="en-US"/>
              </w:rPr>
              <w:t>M±m</w:t>
            </w:r>
            <w:proofErr w:type="spellEnd"/>
          </w:p>
        </w:tc>
        <w:tc>
          <w:tcPr>
            <w:tcW w:w="1558" w:type="dxa"/>
          </w:tcPr>
          <w:p w:rsidR="000E5C74" w:rsidRPr="00B44EB6" w:rsidRDefault="000E5C74" w:rsidP="00E664FB">
            <w:pPr>
              <w:spacing w:line="360" w:lineRule="auto"/>
              <w:ind w:firstLine="0"/>
              <w:jc w:val="center"/>
              <w:rPr>
                <w:rFonts w:ascii="Times New Roman" w:hAnsi="Times New Roman" w:cs="Times New Roman"/>
                <w:b/>
                <w:sz w:val="28"/>
                <w:szCs w:val="28"/>
                <w:lang w:val="en-US"/>
              </w:rPr>
            </w:pPr>
            <w:r w:rsidRPr="00B44EB6">
              <w:rPr>
                <w:rFonts w:ascii="Times New Roman" w:hAnsi="Times New Roman" w:cs="Times New Roman"/>
                <w:b/>
                <w:sz w:val="28"/>
                <w:szCs w:val="28"/>
                <w:lang w:val="en-US"/>
              </w:rPr>
              <w:t>C (%)</w:t>
            </w:r>
          </w:p>
        </w:tc>
        <w:tc>
          <w:tcPr>
            <w:tcW w:w="1558" w:type="dxa"/>
          </w:tcPr>
          <w:p w:rsidR="000E5C74" w:rsidRPr="007121BD" w:rsidRDefault="007121BD" w:rsidP="00E664FB">
            <w:pPr>
              <w:spacing w:line="360" w:lineRule="auto"/>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Колеблемость</w:t>
            </w:r>
            <w:proofErr w:type="spellEnd"/>
          </w:p>
        </w:tc>
      </w:tr>
      <w:tr w:rsidR="000E5C74" w:rsidTr="000A4332">
        <w:tc>
          <w:tcPr>
            <w:tcW w:w="1557" w:type="dxa"/>
          </w:tcPr>
          <w:p w:rsidR="000E5C74"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30-40 лет</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33</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35</w:t>
            </w:r>
          </w:p>
        </w:tc>
        <w:tc>
          <w:tcPr>
            <w:tcW w:w="1558" w:type="dxa"/>
          </w:tcPr>
          <w:p w:rsidR="000E5C74" w:rsidRPr="00D73141"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34</w:t>
            </w:r>
            <w:r w:rsidRPr="00F73FF0">
              <w:rPr>
                <w:rFonts w:ascii="Times New Roman" w:hAnsi="Times New Roman" w:cs="Times New Roman"/>
                <w:sz w:val="28"/>
                <w:szCs w:val="28"/>
              </w:rPr>
              <w:t>±</w:t>
            </w:r>
            <w:r w:rsidR="007121BD">
              <w:rPr>
                <w:rFonts w:ascii="Times New Roman" w:hAnsi="Times New Roman" w:cs="Times New Roman"/>
                <w:sz w:val="28"/>
                <w:szCs w:val="28"/>
              </w:rPr>
              <w:t>1,</w:t>
            </w:r>
            <w:r w:rsidRPr="00F73FF0">
              <w:rPr>
                <w:rFonts w:ascii="Times New Roman" w:hAnsi="Times New Roman" w:cs="Times New Roman"/>
                <w:sz w:val="28"/>
                <w:szCs w:val="28"/>
              </w:rPr>
              <w:t>25</w:t>
            </w:r>
          </w:p>
        </w:tc>
        <w:tc>
          <w:tcPr>
            <w:tcW w:w="1558" w:type="dxa"/>
          </w:tcPr>
          <w:p w:rsidR="000E5C74" w:rsidRPr="00F73FF0"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w:t>
            </w:r>
            <w:r w:rsidR="000E5C74">
              <w:rPr>
                <w:rFonts w:ascii="Times New Roman" w:hAnsi="Times New Roman" w:cs="Times New Roman"/>
                <w:sz w:val="28"/>
                <w:szCs w:val="28"/>
              </w:rPr>
              <w:t>2%</w:t>
            </w:r>
          </w:p>
        </w:tc>
        <w:tc>
          <w:tcPr>
            <w:tcW w:w="1558" w:type="dxa"/>
          </w:tcPr>
          <w:p w:rsidR="000E5C74" w:rsidRDefault="007121BD" w:rsidP="00E664FB">
            <w:pPr>
              <w:spacing w:line="360" w:lineRule="auto"/>
              <w:ind w:firstLine="0"/>
              <w:rPr>
                <w:rFonts w:ascii="Times New Roman" w:hAnsi="Times New Roman" w:cs="Times New Roman"/>
                <w:sz w:val="28"/>
                <w:szCs w:val="28"/>
              </w:rPr>
            </w:pPr>
            <w:r>
              <w:rPr>
                <w:rFonts w:ascii="Times New Roman" w:hAnsi="Times New Roman" w:cs="Times New Roman"/>
                <w:sz w:val="28"/>
                <w:szCs w:val="28"/>
              </w:rPr>
              <w:t>Ряд однороден</w:t>
            </w:r>
          </w:p>
        </w:tc>
      </w:tr>
      <w:tr w:rsidR="000E5C74" w:rsidTr="000A4332">
        <w:tc>
          <w:tcPr>
            <w:tcW w:w="1557" w:type="dxa"/>
          </w:tcPr>
          <w:p w:rsidR="000E5C74"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41-50 лет</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42</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50</w:t>
            </w:r>
          </w:p>
        </w:tc>
        <w:tc>
          <w:tcPr>
            <w:tcW w:w="1558" w:type="dxa"/>
          </w:tcPr>
          <w:p w:rsidR="000E5C74" w:rsidRPr="00D73141"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46,</w:t>
            </w:r>
            <w:r w:rsidR="000E5C74">
              <w:rPr>
                <w:rFonts w:ascii="Times New Roman" w:hAnsi="Times New Roman" w:cs="Times New Roman"/>
                <w:sz w:val="28"/>
                <w:szCs w:val="28"/>
              </w:rPr>
              <w:t>7±</w:t>
            </w:r>
            <w:r>
              <w:rPr>
                <w:rFonts w:ascii="Times New Roman" w:hAnsi="Times New Roman" w:cs="Times New Roman"/>
                <w:sz w:val="28"/>
                <w:szCs w:val="28"/>
              </w:rPr>
              <w:t>0,</w:t>
            </w:r>
            <w:r w:rsidR="000E5C74">
              <w:rPr>
                <w:rFonts w:ascii="Times New Roman" w:hAnsi="Times New Roman" w:cs="Times New Roman"/>
                <w:sz w:val="28"/>
                <w:szCs w:val="28"/>
              </w:rPr>
              <w:t>76</w:t>
            </w:r>
          </w:p>
        </w:tc>
        <w:tc>
          <w:tcPr>
            <w:tcW w:w="1558" w:type="dxa"/>
          </w:tcPr>
          <w:p w:rsidR="000E5C74" w:rsidRPr="00F73FF0"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w:t>
            </w:r>
            <w:r w:rsidR="000E5C74">
              <w:rPr>
                <w:rFonts w:ascii="Times New Roman" w:hAnsi="Times New Roman" w:cs="Times New Roman"/>
                <w:sz w:val="28"/>
                <w:szCs w:val="28"/>
              </w:rPr>
              <w:t>08%</w:t>
            </w:r>
          </w:p>
        </w:tc>
        <w:tc>
          <w:tcPr>
            <w:tcW w:w="1558" w:type="dxa"/>
          </w:tcPr>
          <w:p w:rsidR="000E5C74" w:rsidRDefault="007121BD" w:rsidP="00E664FB">
            <w:pPr>
              <w:spacing w:line="360" w:lineRule="auto"/>
              <w:ind w:firstLine="0"/>
              <w:jc w:val="center"/>
              <w:rPr>
                <w:rFonts w:ascii="Times New Roman" w:hAnsi="Times New Roman" w:cs="Times New Roman"/>
                <w:sz w:val="28"/>
                <w:szCs w:val="28"/>
              </w:rPr>
            </w:pPr>
            <w:r w:rsidRPr="007121BD">
              <w:rPr>
                <w:rFonts w:ascii="Times New Roman" w:hAnsi="Times New Roman" w:cs="Times New Roman"/>
                <w:sz w:val="28"/>
                <w:szCs w:val="28"/>
              </w:rPr>
              <w:t>Ряд однороден</w:t>
            </w:r>
          </w:p>
        </w:tc>
      </w:tr>
      <w:tr w:rsidR="000E5C74" w:rsidTr="000A4332">
        <w:tc>
          <w:tcPr>
            <w:tcW w:w="1557" w:type="dxa"/>
          </w:tcPr>
          <w:p w:rsidR="000E5C74"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51-60 лет</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53</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58</w:t>
            </w:r>
          </w:p>
        </w:tc>
        <w:tc>
          <w:tcPr>
            <w:tcW w:w="1558" w:type="dxa"/>
          </w:tcPr>
          <w:p w:rsidR="000E5C74" w:rsidRPr="00D73141"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54,</w:t>
            </w:r>
            <w:r w:rsidR="000E5C74">
              <w:rPr>
                <w:rFonts w:ascii="Times New Roman" w:hAnsi="Times New Roman" w:cs="Times New Roman"/>
                <w:sz w:val="28"/>
                <w:szCs w:val="28"/>
              </w:rPr>
              <w:t>1±</w:t>
            </w:r>
            <w:r>
              <w:rPr>
                <w:rFonts w:ascii="Times New Roman" w:hAnsi="Times New Roman" w:cs="Times New Roman"/>
                <w:sz w:val="28"/>
                <w:szCs w:val="28"/>
              </w:rPr>
              <w:t>0,</w:t>
            </w:r>
            <w:r w:rsidR="000E5C74">
              <w:rPr>
                <w:rFonts w:ascii="Times New Roman" w:hAnsi="Times New Roman" w:cs="Times New Roman"/>
                <w:sz w:val="28"/>
                <w:szCs w:val="28"/>
              </w:rPr>
              <w:t>62</w:t>
            </w:r>
          </w:p>
        </w:tc>
        <w:tc>
          <w:tcPr>
            <w:tcW w:w="1558" w:type="dxa"/>
          </w:tcPr>
          <w:p w:rsidR="000E5C74" w:rsidRPr="00F73FF0"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w:t>
            </w:r>
            <w:r w:rsidR="000E5C74">
              <w:rPr>
                <w:rFonts w:ascii="Times New Roman" w:hAnsi="Times New Roman" w:cs="Times New Roman"/>
                <w:sz w:val="28"/>
                <w:szCs w:val="28"/>
              </w:rPr>
              <w:t>23%</w:t>
            </w:r>
          </w:p>
        </w:tc>
        <w:tc>
          <w:tcPr>
            <w:tcW w:w="1558" w:type="dxa"/>
          </w:tcPr>
          <w:p w:rsidR="000E5C74" w:rsidRDefault="007121BD" w:rsidP="00E664FB">
            <w:pPr>
              <w:spacing w:line="360" w:lineRule="auto"/>
              <w:ind w:firstLine="0"/>
              <w:jc w:val="center"/>
              <w:rPr>
                <w:rFonts w:ascii="Times New Roman" w:hAnsi="Times New Roman" w:cs="Times New Roman"/>
                <w:sz w:val="28"/>
                <w:szCs w:val="28"/>
              </w:rPr>
            </w:pPr>
            <w:r w:rsidRPr="007121BD">
              <w:rPr>
                <w:rFonts w:ascii="Times New Roman" w:hAnsi="Times New Roman" w:cs="Times New Roman"/>
                <w:sz w:val="28"/>
                <w:szCs w:val="28"/>
              </w:rPr>
              <w:t>Ряд однороден</w:t>
            </w:r>
          </w:p>
        </w:tc>
      </w:tr>
      <w:tr w:rsidR="000E5C74" w:rsidTr="000A4332">
        <w:tc>
          <w:tcPr>
            <w:tcW w:w="1557" w:type="dxa"/>
          </w:tcPr>
          <w:p w:rsidR="000E5C74"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61-70 лет</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61</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70</w:t>
            </w:r>
          </w:p>
        </w:tc>
        <w:tc>
          <w:tcPr>
            <w:tcW w:w="1558" w:type="dxa"/>
          </w:tcPr>
          <w:p w:rsidR="000E5C74" w:rsidRPr="00973DC0"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65</w:t>
            </w:r>
            <w:r w:rsidR="007121BD">
              <w:rPr>
                <w:rFonts w:ascii="Times New Roman" w:hAnsi="Times New Roman" w:cs="Times New Roman"/>
                <w:sz w:val="28"/>
                <w:szCs w:val="28"/>
              </w:rPr>
              <w:t>,</w:t>
            </w:r>
            <w:r>
              <w:rPr>
                <w:rFonts w:ascii="Times New Roman" w:hAnsi="Times New Roman" w:cs="Times New Roman"/>
                <w:sz w:val="28"/>
                <w:szCs w:val="28"/>
              </w:rPr>
              <w:t>0±</w:t>
            </w:r>
            <w:r w:rsidR="007121BD">
              <w:rPr>
                <w:rFonts w:ascii="Times New Roman" w:hAnsi="Times New Roman" w:cs="Times New Roman"/>
                <w:sz w:val="28"/>
                <w:szCs w:val="28"/>
              </w:rPr>
              <w:t>0,</w:t>
            </w:r>
            <w:r>
              <w:rPr>
                <w:rFonts w:ascii="Times New Roman" w:hAnsi="Times New Roman" w:cs="Times New Roman"/>
                <w:sz w:val="28"/>
                <w:szCs w:val="28"/>
              </w:rPr>
              <w:t>67</w:t>
            </w:r>
          </w:p>
        </w:tc>
        <w:tc>
          <w:tcPr>
            <w:tcW w:w="1558" w:type="dxa"/>
          </w:tcPr>
          <w:p w:rsidR="000E5C74" w:rsidRPr="000E5C74"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w:t>
            </w:r>
            <w:r w:rsidR="000E5C74">
              <w:rPr>
                <w:rFonts w:ascii="Times New Roman" w:hAnsi="Times New Roman" w:cs="Times New Roman"/>
                <w:sz w:val="28"/>
                <w:szCs w:val="28"/>
              </w:rPr>
              <w:t>99%</w:t>
            </w:r>
          </w:p>
        </w:tc>
        <w:tc>
          <w:tcPr>
            <w:tcW w:w="1558" w:type="dxa"/>
          </w:tcPr>
          <w:p w:rsidR="000E5C74" w:rsidRDefault="007121BD" w:rsidP="00E664FB">
            <w:pPr>
              <w:spacing w:line="360" w:lineRule="auto"/>
              <w:ind w:firstLine="0"/>
              <w:jc w:val="center"/>
              <w:rPr>
                <w:rFonts w:ascii="Times New Roman" w:hAnsi="Times New Roman" w:cs="Times New Roman"/>
                <w:sz w:val="28"/>
                <w:szCs w:val="28"/>
              </w:rPr>
            </w:pPr>
            <w:r w:rsidRPr="007121BD">
              <w:rPr>
                <w:rFonts w:ascii="Times New Roman" w:hAnsi="Times New Roman" w:cs="Times New Roman"/>
                <w:sz w:val="28"/>
                <w:szCs w:val="28"/>
              </w:rPr>
              <w:t>Ряд однороден</w:t>
            </w:r>
          </w:p>
        </w:tc>
      </w:tr>
      <w:tr w:rsidR="000E5C74" w:rsidTr="000A4332">
        <w:tc>
          <w:tcPr>
            <w:tcW w:w="1557" w:type="dxa"/>
          </w:tcPr>
          <w:p w:rsidR="000E5C74"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71-80 лет</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71</w:t>
            </w:r>
          </w:p>
        </w:tc>
        <w:tc>
          <w:tcPr>
            <w:tcW w:w="1557" w:type="dxa"/>
          </w:tcPr>
          <w:p w:rsidR="000E5C74" w:rsidRPr="00B44EB6" w:rsidRDefault="000E5C74"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79</w:t>
            </w:r>
          </w:p>
        </w:tc>
        <w:tc>
          <w:tcPr>
            <w:tcW w:w="1558" w:type="dxa"/>
          </w:tcPr>
          <w:p w:rsidR="000E5C74" w:rsidRPr="00973DC0"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73,</w:t>
            </w:r>
            <w:r w:rsidR="000E5C74">
              <w:rPr>
                <w:rFonts w:ascii="Times New Roman" w:hAnsi="Times New Roman" w:cs="Times New Roman"/>
                <w:sz w:val="28"/>
                <w:szCs w:val="28"/>
              </w:rPr>
              <w:t>7±</w:t>
            </w:r>
            <w:r>
              <w:rPr>
                <w:rFonts w:ascii="Times New Roman" w:hAnsi="Times New Roman" w:cs="Times New Roman"/>
                <w:sz w:val="28"/>
                <w:szCs w:val="28"/>
              </w:rPr>
              <w:t>1,</w:t>
            </w:r>
            <w:r w:rsidR="000E5C74">
              <w:rPr>
                <w:rFonts w:ascii="Times New Roman" w:hAnsi="Times New Roman" w:cs="Times New Roman"/>
                <w:sz w:val="28"/>
                <w:szCs w:val="28"/>
              </w:rPr>
              <w:t>12</w:t>
            </w:r>
          </w:p>
        </w:tc>
        <w:tc>
          <w:tcPr>
            <w:tcW w:w="1558" w:type="dxa"/>
          </w:tcPr>
          <w:p w:rsidR="000E5C74" w:rsidRPr="000E5C74" w:rsidRDefault="007121BD" w:rsidP="00E664F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w:t>
            </w:r>
            <w:r w:rsidR="000E5C74">
              <w:rPr>
                <w:rFonts w:ascii="Times New Roman" w:hAnsi="Times New Roman" w:cs="Times New Roman"/>
                <w:sz w:val="28"/>
                <w:szCs w:val="28"/>
              </w:rPr>
              <w:t>02%</w:t>
            </w:r>
          </w:p>
        </w:tc>
        <w:tc>
          <w:tcPr>
            <w:tcW w:w="1558" w:type="dxa"/>
          </w:tcPr>
          <w:p w:rsidR="000E5C74" w:rsidRDefault="007121BD" w:rsidP="00E664FB">
            <w:pPr>
              <w:spacing w:line="360" w:lineRule="auto"/>
              <w:ind w:firstLine="0"/>
              <w:jc w:val="center"/>
              <w:rPr>
                <w:rFonts w:ascii="Times New Roman" w:hAnsi="Times New Roman" w:cs="Times New Roman"/>
                <w:sz w:val="28"/>
                <w:szCs w:val="28"/>
              </w:rPr>
            </w:pPr>
            <w:r w:rsidRPr="007121BD">
              <w:rPr>
                <w:rFonts w:ascii="Times New Roman" w:hAnsi="Times New Roman" w:cs="Times New Roman"/>
                <w:sz w:val="28"/>
                <w:szCs w:val="28"/>
              </w:rPr>
              <w:t>Ряд однороден</w:t>
            </w:r>
          </w:p>
        </w:tc>
      </w:tr>
    </w:tbl>
    <w:p w:rsidR="009D307D" w:rsidRDefault="009D307D" w:rsidP="00E664FB">
      <w:pPr>
        <w:spacing w:line="360" w:lineRule="auto"/>
        <w:rPr>
          <w:rFonts w:ascii="Times New Roman" w:hAnsi="Times New Roman" w:cs="Times New Roman"/>
          <w:sz w:val="28"/>
          <w:szCs w:val="28"/>
        </w:rPr>
      </w:pPr>
    </w:p>
    <w:p w:rsidR="0061719D" w:rsidRDefault="0061719D" w:rsidP="00E664FB">
      <w:pPr>
        <w:spacing w:line="360" w:lineRule="auto"/>
        <w:rPr>
          <w:rFonts w:ascii="Times New Roman" w:hAnsi="Times New Roman" w:cs="Times New Roman"/>
          <w:sz w:val="28"/>
          <w:szCs w:val="28"/>
        </w:rPr>
      </w:pPr>
    </w:p>
    <w:p w:rsidR="0016078F" w:rsidRDefault="001D1902" w:rsidP="00E664FB">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лечения в различных возрастных группах представлены в таблице</w:t>
      </w:r>
      <w:r w:rsidR="009D4095">
        <w:rPr>
          <w:rFonts w:ascii="Times New Roman" w:hAnsi="Times New Roman" w:cs="Times New Roman"/>
          <w:sz w:val="28"/>
          <w:szCs w:val="28"/>
        </w:rPr>
        <w:t xml:space="preserve"> и диаграмме</w:t>
      </w:r>
      <w:r>
        <w:rPr>
          <w:rFonts w:ascii="Times New Roman" w:hAnsi="Times New Roman" w:cs="Times New Roman"/>
          <w:sz w:val="28"/>
          <w:szCs w:val="28"/>
        </w:rPr>
        <w:t>:</w:t>
      </w:r>
    </w:p>
    <w:p w:rsidR="00A650C8" w:rsidRDefault="0016078F" w:rsidP="00FD7A2C">
      <w:pPr>
        <w:spacing w:line="360" w:lineRule="auto"/>
        <w:rPr>
          <w:rFonts w:ascii="Times New Roman" w:hAnsi="Times New Roman" w:cs="Times New Roman"/>
          <w:sz w:val="28"/>
          <w:szCs w:val="28"/>
        </w:rPr>
      </w:pPr>
      <w:r>
        <w:rPr>
          <w:rFonts w:ascii="Times New Roman" w:hAnsi="Times New Roman" w:cs="Times New Roman"/>
          <w:sz w:val="28"/>
          <w:szCs w:val="28"/>
        </w:rPr>
        <w:br w:type="page"/>
      </w:r>
      <w:r w:rsidR="00A650C8">
        <w:rPr>
          <w:rFonts w:ascii="Times New Roman" w:hAnsi="Times New Roman" w:cs="Times New Roman"/>
          <w:sz w:val="28"/>
          <w:szCs w:val="28"/>
        </w:rPr>
        <w:lastRenderedPageBreak/>
        <w:t>Таблица 11. Распределение результатов лечения по возрастным группам.</w:t>
      </w:r>
    </w:p>
    <w:tbl>
      <w:tblPr>
        <w:tblStyle w:val="ab"/>
        <w:tblW w:w="0" w:type="auto"/>
        <w:tblInd w:w="-5" w:type="dxa"/>
        <w:tblLook w:val="04A0" w:firstRow="1" w:lastRow="0" w:firstColumn="1" w:lastColumn="0" w:noHBand="0" w:noVBand="1"/>
      </w:tblPr>
      <w:tblGrid>
        <w:gridCol w:w="1418"/>
        <w:gridCol w:w="2077"/>
        <w:gridCol w:w="2089"/>
        <w:gridCol w:w="2048"/>
        <w:gridCol w:w="1718"/>
      </w:tblGrid>
      <w:tr w:rsidR="005E3728" w:rsidTr="00191581">
        <w:tc>
          <w:tcPr>
            <w:tcW w:w="1418" w:type="dxa"/>
          </w:tcPr>
          <w:p w:rsidR="005E3728" w:rsidRPr="00A650C8" w:rsidRDefault="005E3728" w:rsidP="00FD7A2C">
            <w:pPr>
              <w:spacing w:line="276" w:lineRule="auto"/>
              <w:ind w:firstLine="0"/>
              <w:jc w:val="center"/>
              <w:rPr>
                <w:rFonts w:ascii="Times New Roman" w:hAnsi="Times New Roman" w:cs="Times New Roman"/>
                <w:b/>
                <w:sz w:val="28"/>
                <w:szCs w:val="28"/>
              </w:rPr>
            </w:pPr>
            <w:r w:rsidRPr="00A650C8">
              <w:rPr>
                <w:rFonts w:ascii="Times New Roman" w:hAnsi="Times New Roman" w:cs="Times New Roman"/>
                <w:b/>
                <w:sz w:val="28"/>
                <w:szCs w:val="28"/>
              </w:rPr>
              <w:t>Группа</w:t>
            </w:r>
          </w:p>
        </w:tc>
        <w:tc>
          <w:tcPr>
            <w:tcW w:w="2077" w:type="dxa"/>
          </w:tcPr>
          <w:p w:rsidR="005E3728" w:rsidRPr="00A650C8" w:rsidRDefault="005E3728" w:rsidP="00FD7A2C">
            <w:pPr>
              <w:spacing w:line="276" w:lineRule="auto"/>
              <w:ind w:firstLine="0"/>
              <w:jc w:val="center"/>
              <w:rPr>
                <w:rFonts w:ascii="Times New Roman" w:hAnsi="Times New Roman" w:cs="Times New Roman"/>
                <w:b/>
                <w:sz w:val="28"/>
                <w:szCs w:val="28"/>
              </w:rPr>
            </w:pPr>
            <w:r w:rsidRPr="00A650C8">
              <w:rPr>
                <w:rFonts w:ascii="Times New Roman" w:hAnsi="Times New Roman" w:cs="Times New Roman"/>
                <w:b/>
                <w:sz w:val="28"/>
                <w:szCs w:val="28"/>
              </w:rPr>
              <w:t>Лечение достаточно эффективно</w:t>
            </w:r>
            <w:r>
              <w:rPr>
                <w:rFonts w:ascii="Times New Roman" w:hAnsi="Times New Roman" w:cs="Times New Roman"/>
                <w:b/>
                <w:sz w:val="28"/>
                <w:szCs w:val="28"/>
              </w:rPr>
              <w:t xml:space="preserve"> (кол-во случаев)</w:t>
            </w:r>
          </w:p>
        </w:tc>
        <w:tc>
          <w:tcPr>
            <w:tcW w:w="2089" w:type="dxa"/>
          </w:tcPr>
          <w:p w:rsidR="005E3728" w:rsidRPr="00A650C8" w:rsidRDefault="005E3728" w:rsidP="00FD7A2C">
            <w:pPr>
              <w:spacing w:line="276" w:lineRule="auto"/>
              <w:ind w:firstLine="0"/>
              <w:jc w:val="center"/>
              <w:rPr>
                <w:rFonts w:ascii="Times New Roman" w:hAnsi="Times New Roman" w:cs="Times New Roman"/>
                <w:b/>
                <w:sz w:val="28"/>
                <w:szCs w:val="28"/>
              </w:rPr>
            </w:pPr>
            <w:r w:rsidRPr="00A650C8">
              <w:rPr>
                <w:rFonts w:ascii="Times New Roman" w:hAnsi="Times New Roman" w:cs="Times New Roman"/>
                <w:b/>
                <w:sz w:val="28"/>
                <w:szCs w:val="28"/>
              </w:rPr>
              <w:t>Лечение недостаточно эффективно</w:t>
            </w:r>
            <w:r>
              <w:rPr>
                <w:rFonts w:ascii="Times New Roman" w:hAnsi="Times New Roman" w:cs="Times New Roman"/>
                <w:b/>
                <w:sz w:val="28"/>
                <w:szCs w:val="28"/>
              </w:rPr>
              <w:t xml:space="preserve"> (кол-во случаев)</w:t>
            </w:r>
          </w:p>
        </w:tc>
        <w:tc>
          <w:tcPr>
            <w:tcW w:w="2048" w:type="dxa"/>
          </w:tcPr>
          <w:p w:rsidR="005E3728" w:rsidRDefault="005E3728" w:rsidP="00FD7A2C">
            <w:pPr>
              <w:spacing w:line="276" w:lineRule="auto"/>
              <w:ind w:firstLine="0"/>
              <w:jc w:val="center"/>
              <w:rPr>
                <w:rFonts w:ascii="Times New Roman" w:hAnsi="Times New Roman" w:cs="Times New Roman"/>
                <w:b/>
                <w:sz w:val="28"/>
                <w:szCs w:val="28"/>
              </w:rPr>
            </w:pPr>
            <w:r w:rsidRPr="00A650C8">
              <w:rPr>
                <w:rFonts w:ascii="Times New Roman" w:hAnsi="Times New Roman" w:cs="Times New Roman"/>
                <w:b/>
                <w:sz w:val="28"/>
                <w:szCs w:val="28"/>
              </w:rPr>
              <w:t>Лечение неэффективно</w:t>
            </w:r>
          </w:p>
          <w:p w:rsidR="005E3728" w:rsidRPr="00A650C8" w:rsidRDefault="005E3728" w:rsidP="00FD7A2C">
            <w:pPr>
              <w:spacing w:line="276" w:lineRule="auto"/>
              <w:ind w:firstLine="0"/>
              <w:jc w:val="center"/>
              <w:rPr>
                <w:rFonts w:ascii="Times New Roman" w:hAnsi="Times New Roman" w:cs="Times New Roman"/>
                <w:b/>
                <w:sz w:val="28"/>
                <w:szCs w:val="28"/>
              </w:rPr>
            </w:pPr>
            <w:r w:rsidRPr="005E3728">
              <w:rPr>
                <w:rFonts w:ascii="Times New Roman" w:hAnsi="Times New Roman" w:cs="Times New Roman"/>
                <w:b/>
                <w:sz w:val="28"/>
                <w:szCs w:val="28"/>
              </w:rPr>
              <w:t>(кол-во случаев)</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Всего</w:t>
            </w:r>
          </w:p>
          <w:p w:rsidR="005E3728" w:rsidRPr="00A650C8" w:rsidRDefault="005E3728" w:rsidP="00FD7A2C">
            <w:pPr>
              <w:spacing w:line="276" w:lineRule="auto"/>
              <w:ind w:firstLine="0"/>
              <w:jc w:val="center"/>
              <w:rPr>
                <w:rFonts w:ascii="Times New Roman" w:hAnsi="Times New Roman" w:cs="Times New Roman"/>
                <w:b/>
                <w:sz w:val="28"/>
                <w:szCs w:val="28"/>
              </w:rPr>
            </w:pPr>
            <w:r w:rsidRPr="005E3728">
              <w:rPr>
                <w:rFonts w:ascii="Times New Roman" w:hAnsi="Times New Roman" w:cs="Times New Roman"/>
                <w:b/>
                <w:sz w:val="28"/>
                <w:szCs w:val="28"/>
              </w:rPr>
              <w:t>(кол-во случаев)</w:t>
            </w:r>
          </w:p>
        </w:tc>
      </w:tr>
      <w:tr w:rsidR="005E3728" w:rsidTr="00191581">
        <w:tc>
          <w:tcPr>
            <w:tcW w:w="141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30-40 лет</w:t>
            </w:r>
          </w:p>
        </w:tc>
        <w:tc>
          <w:tcPr>
            <w:tcW w:w="2077"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r w:rsidR="0016078F">
              <w:rPr>
                <w:rFonts w:ascii="Times New Roman" w:hAnsi="Times New Roman" w:cs="Times New Roman"/>
                <w:sz w:val="28"/>
                <w:szCs w:val="28"/>
              </w:rPr>
              <w:t xml:space="preserve"> </w:t>
            </w:r>
          </w:p>
        </w:tc>
        <w:tc>
          <w:tcPr>
            <w:tcW w:w="2089" w:type="dxa"/>
          </w:tcPr>
          <w:p w:rsidR="005E3728" w:rsidRDefault="008723B6"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048" w:type="dxa"/>
          </w:tcPr>
          <w:p w:rsidR="005E3728" w:rsidRDefault="008723B6"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5E3728" w:rsidTr="00191581">
        <w:tc>
          <w:tcPr>
            <w:tcW w:w="141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41-50 лет</w:t>
            </w:r>
          </w:p>
        </w:tc>
        <w:tc>
          <w:tcPr>
            <w:tcW w:w="2077"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w:t>
            </w:r>
            <w:r w:rsidR="009D4095">
              <w:rPr>
                <w:rFonts w:ascii="Times New Roman" w:hAnsi="Times New Roman" w:cs="Times New Roman"/>
                <w:sz w:val="28"/>
                <w:szCs w:val="28"/>
              </w:rPr>
              <w:t xml:space="preserve"> </w:t>
            </w:r>
          </w:p>
        </w:tc>
        <w:tc>
          <w:tcPr>
            <w:tcW w:w="2089"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04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5E3728" w:rsidTr="00191581">
        <w:tc>
          <w:tcPr>
            <w:tcW w:w="141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51-60 лет</w:t>
            </w:r>
          </w:p>
        </w:tc>
        <w:tc>
          <w:tcPr>
            <w:tcW w:w="2077"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r w:rsidR="0016078F">
              <w:rPr>
                <w:rFonts w:ascii="Times New Roman" w:hAnsi="Times New Roman" w:cs="Times New Roman"/>
                <w:sz w:val="28"/>
                <w:szCs w:val="28"/>
              </w:rPr>
              <w:t xml:space="preserve"> </w:t>
            </w:r>
          </w:p>
        </w:tc>
        <w:tc>
          <w:tcPr>
            <w:tcW w:w="2089"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04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5E3728" w:rsidTr="00191581">
        <w:tc>
          <w:tcPr>
            <w:tcW w:w="141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61-70 лет</w:t>
            </w:r>
          </w:p>
        </w:tc>
        <w:tc>
          <w:tcPr>
            <w:tcW w:w="2077" w:type="dxa"/>
          </w:tcPr>
          <w:p w:rsidR="005E3728"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089"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048" w:type="dxa"/>
          </w:tcPr>
          <w:p w:rsidR="005E3728"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5E3728" w:rsidTr="00191581">
        <w:trPr>
          <w:trHeight w:val="337"/>
        </w:trPr>
        <w:tc>
          <w:tcPr>
            <w:tcW w:w="141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71-80 лет</w:t>
            </w:r>
          </w:p>
        </w:tc>
        <w:tc>
          <w:tcPr>
            <w:tcW w:w="2077"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089"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048" w:type="dxa"/>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718" w:type="dxa"/>
            <w:shd w:val="clear" w:color="auto" w:fill="D0CECE" w:themeFill="background2" w:themeFillShade="E6"/>
          </w:tcPr>
          <w:p w:rsidR="005E3728" w:rsidRDefault="005E3728"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191581" w:rsidTr="00191581">
        <w:trPr>
          <w:trHeight w:val="337"/>
        </w:trPr>
        <w:tc>
          <w:tcPr>
            <w:tcW w:w="1418" w:type="dxa"/>
            <w:shd w:val="clear" w:color="auto" w:fill="D0CECE" w:themeFill="background2" w:themeFillShade="E6"/>
          </w:tcPr>
          <w:p w:rsidR="00191581"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Итого</w:t>
            </w:r>
          </w:p>
        </w:tc>
        <w:tc>
          <w:tcPr>
            <w:tcW w:w="2077" w:type="dxa"/>
            <w:shd w:val="clear" w:color="auto" w:fill="D0CECE" w:themeFill="background2" w:themeFillShade="E6"/>
          </w:tcPr>
          <w:p w:rsidR="00191581"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2089" w:type="dxa"/>
            <w:shd w:val="clear" w:color="auto" w:fill="D0CECE" w:themeFill="background2" w:themeFillShade="E6"/>
          </w:tcPr>
          <w:p w:rsidR="00191581"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048" w:type="dxa"/>
            <w:shd w:val="clear" w:color="auto" w:fill="D0CECE" w:themeFill="background2" w:themeFillShade="E6"/>
          </w:tcPr>
          <w:p w:rsidR="00191581"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1718" w:type="dxa"/>
            <w:shd w:val="clear" w:color="auto" w:fill="D0CECE" w:themeFill="background2" w:themeFillShade="E6"/>
          </w:tcPr>
          <w:p w:rsidR="00191581" w:rsidRDefault="00191581"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43</w:t>
            </w:r>
          </w:p>
        </w:tc>
      </w:tr>
    </w:tbl>
    <w:p w:rsidR="009D4095" w:rsidRDefault="009D4095" w:rsidP="00084D09">
      <w:pPr>
        <w:spacing w:line="360" w:lineRule="auto"/>
        <w:ind w:firstLine="0"/>
        <w:rPr>
          <w:rFonts w:ascii="Times New Roman" w:hAnsi="Times New Roman" w:cs="Times New Roman"/>
          <w:sz w:val="28"/>
          <w:szCs w:val="28"/>
        </w:rPr>
      </w:pPr>
    </w:p>
    <w:p w:rsidR="009D4095" w:rsidRPr="009D307D" w:rsidRDefault="009D4095"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Диаграмма 2. </w:t>
      </w:r>
      <w:r w:rsidRPr="009D4095">
        <w:rPr>
          <w:rFonts w:ascii="Times New Roman" w:hAnsi="Times New Roman" w:cs="Times New Roman"/>
          <w:sz w:val="28"/>
          <w:szCs w:val="28"/>
        </w:rPr>
        <w:t>Распределение результатов лечения по возрастным группам.</w:t>
      </w:r>
    </w:p>
    <w:p w:rsidR="001D3694" w:rsidRDefault="00191581" w:rsidP="00E664FB">
      <w:pPr>
        <w:spacing w:line="360" w:lineRule="auto"/>
        <w:rPr>
          <w:rFonts w:ascii="Times New Roman" w:hAnsi="Times New Roman" w:cs="Times New Roman"/>
          <w:sz w:val="28"/>
          <w:szCs w:val="28"/>
        </w:rPr>
      </w:pPr>
      <w:r>
        <w:rPr>
          <w:rFonts w:ascii="Times New Roman" w:hAnsi="Times New Roman" w:cs="Times New Roman"/>
          <w:sz w:val="28"/>
          <w:szCs w:val="28"/>
        </w:rPr>
        <w:object w:dxaOrig="9233" w:dyaOrig="4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37.75pt" o:ole="">
            <v:imagedata r:id="rId8" o:title=""/>
          </v:shape>
          <o:OLEObject Type="Embed" ProgID="MSGraph.Chart.8" ShapeID="_x0000_i1025" DrawAspect="Content" ObjectID="_1651928571" r:id="rId9">
            <o:FieldCodes>\s</o:FieldCodes>
          </o:OLEObject>
        </w:object>
      </w:r>
    </w:p>
    <w:p w:rsidR="00FD7A2C" w:rsidRDefault="001D3694" w:rsidP="00FD7A2C">
      <w:pPr>
        <w:spacing w:line="360" w:lineRule="auto"/>
        <w:rPr>
          <w:rFonts w:ascii="Times New Roman" w:hAnsi="Times New Roman" w:cs="Times New Roman"/>
          <w:sz w:val="28"/>
          <w:szCs w:val="28"/>
        </w:rPr>
      </w:pPr>
      <w:r>
        <w:rPr>
          <w:rFonts w:ascii="Times New Roman" w:hAnsi="Times New Roman" w:cs="Times New Roman"/>
          <w:sz w:val="28"/>
          <w:szCs w:val="28"/>
        </w:rPr>
        <w:t>Полученные результаты подкреплены корреляционным анализом, который будет представлен далее.</w:t>
      </w:r>
      <w:r w:rsidR="00AD412C">
        <w:rPr>
          <w:rFonts w:ascii="Times New Roman" w:hAnsi="Times New Roman" w:cs="Times New Roman"/>
          <w:sz w:val="28"/>
          <w:szCs w:val="28"/>
        </w:rPr>
        <w:t xml:space="preserve"> Отрицательный коэффициент корреляции свидетельствует о том, что увеличение возраста ведёт к уменьшению показателей успешного лечения, а достаточно большое значение </w:t>
      </w:r>
      <w:r w:rsidR="00AD412C">
        <w:rPr>
          <w:rFonts w:ascii="Times New Roman" w:hAnsi="Times New Roman" w:cs="Times New Roman"/>
          <w:sz w:val="28"/>
          <w:szCs w:val="28"/>
        </w:rPr>
        <w:lastRenderedPageBreak/>
        <w:t>коэффициента – │</w:t>
      </w:r>
      <w:r w:rsidR="00AD412C" w:rsidRPr="00AD412C">
        <w:rPr>
          <w:rFonts w:ascii="Times New Roman" w:hAnsi="Times New Roman" w:cs="Times New Roman"/>
          <w:sz w:val="28"/>
          <w:szCs w:val="28"/>
        </w:rPr>
        <w:t>0,53</w:t>
      </w:r>
      <w:r w:rsidR="00AD412C">
        <w:rPr>
          <w:rFonts w:ascii="Times New Roman" w:hAnsi="Times New Roman" w:cs="Times New Roman"/>
          <w:sz w:val="28"/>
          <w:szCs w:val="28"/>
        </w:rPr>
        <w:t>│, говорит о степени его влияния на и</w:t>
      </w:r>
      <w:r w:rsidR="00FD7A2C">
        <w:rPr>
          <w:rFonts w:ascii="Times New Roman" w:hAnsi="Times New Roman" w:cs="Times New Roman"/>
          <w:sz w:val="28"/>
          <w:szCs w:val="28"/>
        </w:rPr>
        <w:t>зменение зависимого показателя.</w:t>
      </w:r>
    </w:p>
    <w:p w:rsidR="00E907FF" w:rsidRDefault="000940DF" w:rsidP="00FD7A2C">
      <w:pPr>
        <w:spacing w:line="360" w:lineRule="auto"/>
        <w:rPr>
          <w:rFonts w:ascii="Times New Roman" w:hAnsi="Times New Roman" w:cs="Times New Roman"/>
          <w:sz w:val="28"/>
          <w:szCs w:val="28"/>
        </w:rPr>
      </w:pPr>
      <w:r>
        <w:rPr>
          <w:rFonts w:ascii="Times New Roman" w:hAnsi="Times New Roman" w:cs="Times New Roman"/>
          <w:sz w:val="28"/>
          <w:szCs w:val="28"/>
        </w:rPr>
        <w:t>Значительное влияние на результат лечения оказывает исходное состояние пародонта. Несомненно, раннее начало лечения замедляет развитие патологического процесса. Среди проявлений пародонтита есть деструктивные процессы, не склонные регрессировать, и чем раньше будет начато активное воздействие на причинные и патогенетические факторы</w:t>
      </w:r>
      <w:r w:rsidR="00E907FF">
        <w:rPr>
          <w:rFonts w:ascii="Times New Roman" w:hAnsi="Times New Roman" w:cs="Times New Roman"/>
          <w:sz w:val="28"/>
          <w:szCs w:val="28"/>
        </w:rPr>
        <w:t>, тем выше вероятность достижения стойкой ремиссии (</w:t>
      </w:r>
      <w:proofErr w:type="spellStart"/>
      <w:r w:rsidR="00E907FF">
        <w:rPr>
          <w:rFonts w:ascii="Times New Roman" w:hAnsi="Times New Roman" w:cs="Times New Roman"/>
          <w:sz w:val="28"/>
          <w:szCs w:val="28"/>
        </w:rPr>
        <w:t>Грудянов</w:t>
      </w:r>
      <w:proofErr w:type="spellEnd"/>
      <w:r w:rsidR="00E907FF">
        <w:rPr>
          <w:rFonts w:ascii="Times New Roman" w:hAnsi="Times New Roman" w:cs="Times New Roman"/>
          <w:sz w:val="28"/>
          <w:szCs w:val="28"/>
        </w:rPr>
        <w:t xml:space="preserve"> А.И., 2008). </w:t>
      </w:r>
      <w:r w:rsidR="00F4404E">
        <w:rPr>
          <w:rFonts w:ascii="Times New Roman" w:hAnsi="Times New Roman" w:cs="Times New Roman"/>
          <w:sz w:val="28"/>
          <w:szCs w:val="28"/>
        </w:rPr>
        <w:t>Согласно корреляционному</w:t>
      </w:r>
      <w:r w:rsidR="00E907FF">
        <w:rPr>
          <w:rFonts w:ascii="Times New Roman" w:hAnsi="Times New Roman" w:cs="Times New Roman"/>
          <w:sz w:val="28"/>
          <w:szCs w:val="28"/>
        </w:rPr>
        <w:t xml:space="preserve"> а</w:t>
      </w:r>
      <w:r w:rsidR="00F4404E">
        <w:rPr>
          <w:rFonts w:ascii="Times New Roman" w:hAnsi="Times New Roman" w:cs="Times New Roman"/>
          <w:sz w:val="28"/>
          <w:szCs w:val="28"/>
        </w:rPr>
        <w:t>нализу</w:t>
      </w:r>
      <w:r w:rsidR="00E907FF">
        <w:rPr>
          <w:rFonts w:ascii="Times New Roman" w:hAnsi="Times New Roman" w:cs="Times New Roman"/>
          <w:sz w:val="28"/>
          <w:szCs w:val="28"/>
        </w:rPr>
        <w:t xml:space="preserve">, в исследованной выборке была значимая зависимость результата лечения от стадии патологического процесса, на которой активные вмешательства были начаты. Распределение пациентов по </w:t>
      </w:r>
      <w:r w:rsidR="001D3694">
        <w:rPr>
          <w:rFonts w:ascii="Times New Roman" w:hAnsi="Times New Roman" w:cs="Times New Roman"/>
          <w:sz w:val="28"/>
          <w:szCs w:val="28"/>
        </w:rPr>
        <w:t xml:space="preserve">исходным </w:t>
      </w:r>
      <w:r w:rsidR="00E907FF">
        <w:rPr>
          <w:rFonts w:ascii="Times New Roman" w:hAnsi="Times New Roman" w:cs="Times New Roman"/>
          <w:sz w:val="28"/>
          <w:szCs w:val="28"/>
        </w:rPr>
        <w:t>степеням тяжести пародонтита и эффективности лечения представлены в таблице:</w:t>
      </w:r>
    </w:p>
    <w:p w:rsidR="00E907FF" w:rsidRPr="00E907FF" w:rsidRDefault="00E907FF" w:rsidP="00084D09">
      <w:pPr>
        <w:rPr>
          <w:rFonts w:ascii="Times New Roman" w:hAnsi="Times New Roman" w:cs="Times New Roman"/>
          <w:sz w:val="28"/>
          <w:szCs w:val="28"/>
        </w:rPr>
      </w:pPr>
      <w:r w:rsidRPr="00E907FF">
        <w:rPr>
          <w:rFonts w:ascii="Times New Roman" w:hAnsi="Times New Roman" w:cs="Times New Roman"/>
          <w:sz w:val="28"/>
          <w:szCs w:val="28"/>
        </w:rPr>
        <w:t>Т</w:t>
      </w:r>
      <w:r w:rsidR="001D3694">
        <w:rPr>
          <w:rFonts w:ascii="Times New Roman" w:hAnsi="Times New Roman" w:cs="Times New Roman"/>
          <w:sz w:val="28"/>
          <w:szCs w:val="28"/>
        </w:rPr>
        <w:t>аблица 12</w:t>
      </w:r>
      <w:r w:rsidRPr="00E907FF">
        <w:rPr>
          <w:rFonts w:ascii="Times New Roman" w:hAnsi="Times New Roman" w:cs="Times New Roman"/>
          <w:sz w:val="28"/>
          <w:szCs w:val="28"/>
        </w:rPr>
        <w:t>. Распределение результатов лечения</w:t>
      </w:r>
      <w:r w:rsidR="001D3694">
        <w:rPr>
          <w:rFonts w:ascii="Times New Roman" w:hAnsi="Times New Roman" w:cs="Times New Roman"/>
          <w:sz w:val="28"/>
          <w:szCs w:val="28"/>
        </w:rPr>
        <w:t xml:space="preserve"> по степеням тяжести пародонтита в начале лечения</w:t>
      </w:r>
      <w:r w:rsidRPr="00E907FF">
        <w:rPr>
          <w:rFonts w:ascii="Times New Roman" w:hAnsi="Times New Roman" w:cs="Times New Roman"/>
          <w:sz w:val="28"/>
          <w:szCs w:val="28"/>
        </w:rPr>
        <w:t>.</w:t>
      </w:r>
    </w:p>
    <w:tbl>
      <w:tblPr>
        <w:tblStyle w:val="ab"/>
        <w:tblW w:w="0" w:type="auto"/>
        <w:tblInd w:w="-289" w:type="dxa"/>
        <w:tblLook w:val="04A0" w:firstRow="1" w:lastRow="0" w:firstColumn="1" w:lastColumn="0" w:noHBand="0" w:noVBand="1"/>
      </w:tblPr>
      <w:tblGrid>
        <w:gridCol w:w="1934"/>
        <w:gridCol w:w="1995"/>
        <w:gridCol w:w="2046"/>
        <w:gridCol w:w="2048"/>
        <w:gridCol w:w="1611"/>
      </w:tblGrid>
      <w:tr w:rsidR="00F4404E" w:rsidRPr="00E907FF" w:rsidTr="00F4404E">
        <w:tc>
          <w:tcPr>
            <w:tcW w:w="1934" w:type="dxa"/>
          </w:tcPr>
          <w:p w:rsidR="00E907FF" w:rsidRPr="00E907FF" w:rsidRDefault="00E907FF" w:rsidP="00FD7A2C">
            <w:pPr>
              <w:spacing w:after="160" w:line="276" w:lineRule="auto"/>
              <w:ind w:firstLine="0"/>
              <w:jc w:val="center"/>
              <w:rPr>
                <w:rFonts w:ascii="Times New Roman" w:hAnsi="Times New Roman" w:cs="Times New Roman"/>
                <w:b/>
                <w:sz w:val="28"/>
                <w:szCs w:val="28"/>
              </w:rPr>
            </w:pPr>
            <w:r w:rsidRPr="00E907FF">
              <w:rPr>
                <w:rFonts w:ascii="Times New Roman" w:hAnsi="Times New Roman" w:cs="Times New Roman"/>
                <w:b/>
                <w:sz w:val="28"/>
                <w:szCs w:val="28"/>
              </w:rPr>
              <w:t>Группа</w:t>
            </w:r>
          </w:p>
        </w:tc>
        <w:tc>
          <w:tcPr>
            <w:tcW w:w="1995" w:type="dxa"/>
          </w:tcPr>
          <w:p w:rsidR="00E907FF" w:rsidRPr="00E907FF" w:rsidRDefault="00E907FF" w:rsidP="00FD7A2C">
            <w:pPr>
              <w:spacing w:after="160" w:line="276" w:lineRule="auto"/>
              <w:ind w:firstLine="0"/>
              <w:jc w:val="center"/>
              <w:rPr>
                <w:rFonts w:ascii="Times New Roman" w:hAnsi="Times New Roman" w:cs="Times New Roman"/>
                <w:b/>
                <w:sz w:val="28"/>
                <w:szCs w:val="28"/>
              </w:rPr>
            </w:pPr>
            <w:r w:rsidRPr="00E907FF">
              <w:rPr>
                <w:rFonts w:ascii="Times New Roman" w:hAnsi="Times New Roman" w:cs="Times New Roman"/>
                <w:b/>
                <w:sz w:val="28"/>
                <w:szCs w:val="28"/>
              </w:rPr>
              <w:t>Лечение достаточно эффективно (кол-во случаев)</w:t>
            </w:r>
          </w:p>
        </w:tc>
        <w:tc>
          <w:tcPr>
            <w:tcW w:w="2046" w:type="dxa"/>
          </w:tcPr>
          <w:p w:rsidR="00E907FF" w:rsidRPr="00E907FF" w:rsidRDefault="00E907FF" w:rsidP="00FD7A2C">
            <w:pPr>
              <w:spacing w:after="160" w:line="276" w:lineRule="auto"/>
              <w:ind w:firstLine="0"/>
              <w:jc w:val="center"/>
              <w:rPr>
                <w:rFonts w:ascii="Times New Roman" w:hAnsi="Times New Roman" w:cs="Times New Roman"/>
                <w:b/>
                <w:sz w:val="28"/>
                <w:szCs w:val="28"/>
              </w:rPr>
            </w:pPr>
            <w:r w:rsidRPr="00E907FF">
              <w:rPr>
                <w:rFonts w:ascii="Times New Roman" w:hAnsi="Times New Roman" w:cs="Times New Roman"/>
                <w:b/>
                <w:sz w:val="28"/>
                <w:szCs w:val="28"/>
              </w:rPr>
              <w:t>Лечение недостаточно эффективно (кол-во случаев)</w:t>
            </w:r>
          </w:p>
        </w:tc>
        <w:tc>
          <w:tcPr>
            <w:tcW w:w="2048" w:type="dxa"/>
          </w:tcPr>
          <w:p w:rsidR="00E907FF" w:rsidRPr="00E907FF" w:rsidRDefault="00E907FF" w:rsidP="00FD7A2C">
            <w:pPr>
              <w:spacing w:after="160" w:line="276" w:lineRule="auto"/>
              <w:ind w:firstLine="0"/>
              <w:jc w:val="center"/>
              <w:rPr>
                <w:rFonts w:ascii="Times New Roman" w:hAnsi="Times New Roman" w:cs="Times New Roman"/>
                <w:b/>
                <w:sz w:val="28"/>
                <w:szCs w:val="28"/>
              </w:rPr>
            </w:pPr>
            <w:r w:rsidRPr="00E907FF">
              <w:rPr>
                <w:rFonts w:ascii="Times New Roman" w:hAnsi="Times New Roman" w:cs="Times New Roman"/>
                <w:b/>
                <w:sz w:val="28"/>
                <w:szCs w:val="28"/>
              </w:rPr>
              <w:t>Лечение неэффективно</w:t>
            </w:r>
            <w:r>
              <w:rPr>
                <w:rFonts w:ascii="Times New Roman" w:hAnsi="Times New Roman" w:cs="Times New Roman"/>
                <w:b/>
                <w:sz w:val="28"/>
                <w:szCs w:val="28"/>
              </w:rPr>
              <w:t xml:space="preserve"> </w:t>
            </w:r>
            <w:r w:rsidRPr="00E907FF">
              <w:rPr>
                <w:rFonts w:ascii="Times New Roman" w:hAnsi="Times New Roman" w:cs="Times New Roman"/>
                <w:b/>
                <w:sz w:val="28"/>
                <w:szCs w:val="28"/>
              </w:rPr>
              <w:t>(кол-во случаев)</w:t>
            </w:r>
          </w:p>
        </w:tc>
        <w:tc>
          <w:tcPr>
            <w:tcW w:w="1611" w:type="dxa"/>
            <w:shd w:val="clear" w:color="auto" w:fill="D0CECE" w:themeFill="background2" w:themeFillShade="E6"/>
          </w:tcPr>
          <w:p w:rsidR="00E907FF" w:rsidRPr="00E907FF" w:rsidRDefault="00E907FF" w:rsidP="00FD7A2C">
            <w:pPr>
              <w:spacing w:after="160" w:line="276" w:lineRule="auto"/>
              <w:ind w:firstLine="0"/>
              <w:jc w:val="center"/>
              <w:rPr>
                <w:rFonts w:ascii="Times New Roman" w:hAnsi="Times New Roman" w:cs="Times New Roman"/>
                <w:b/>
                <w:sz w:val="28"/>
                <w:szCs w:val="28"/>
              </w:rPr>
            </w:pPr>
            <w:r w:rsidRPr="00E907FF">
              <w:rPr>
                <w:rFonts w:ascii="Times New Roman" w:hAnsi="Times New Roman" w:cs="Times New Roman"/>
                <w:b/>
                <w:sz w:val="28"/>
                <w:szCs w:val="28"/>
              </w:rPr>
              <w:t>Всего</w:t>
            </w:r>
            <w:r>
              <w:rPr>
                <w:rFonts w:ascii="Times New Roman" w:hAnsi="Times New Roman" w:cs="Times New Roman"/>
                <w:b/>
                <w:sz w:val="28"/>
                <w:szCs w:val="28"/>
              </w:rPr>
              <w:t xml:space="preserve"> </w:t>
            </w:r>
            <w:r w:rsidRPr="00E907FF">
              <w:rPr>
                <w:rFonts w:ascii="Times New Roman" w:hAnsi="Times New Roman" w:cs="Times New Roman"/>
                <w:b/>
                <w:sz w:val="28"/>
                <w:szCs w:val="28"/>
              </w:rPr>
              <w:t>(кол-во случаев)</w:t>
            </w:r>
          </w:p>
        </w:tc>
      </w:tr>
      <w:tr w:rsidR="00F4404E" w:rsidRPr="00E907FF" w:rsidTr="00F4404E">
        <w:tc>
          <w:tcPr>
            <w:tcW w:w="1934"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Пародонтит лёгкой степени</w:t>
            </w:r>
          </w:p>
        </w:tc>
        <w:tc>
          <w:tcPr>
            <w:tcW w:w="1995" w:type="dxa"/>
          </w:tcPr>
          <w:p w:rsidR="00E907FF" w:rsidRPr="00E907FF" w:rsidRDefault="001D3694" w:rsidP="00FD7A2C">
            <w:pPr>
              <w:spacing w:after="160" w:line="276" w:lineRule="auto"/>
              <w:rPr>
                <w:rFonts w:ascii="Times New Roman" w:hAnsi="Times New Roman" w:cs="Times New Roman"/>
                <w:sz w:val="28"/>
                <w:szCs w:val="28"/>
              </w:rPr>
            </w:pPr>
            <w:r>
              <w:rPr>
                <w:rFonts w:ascii="Times New Roman" w:hAnsi="Times New Roman" w:cs="Times New Roman"/>
                <w:sz w:val="28"/>
                <w:szCs w:val="28"/>
              </w:rPr>
              <w:t>7</w:t>
            </w:r>
          </w:p>
        </w:tc>
        <w:tc>
          <w:tcPr>
            <w:tcW w:w="2046"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048" w:type="dxa"/>
          </w:tcPr>
          <w:p w:rsidR="00E907FF" w:rsidRPr="00E907FF" w:rsidRDefault="00F4404E"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611" w:type="dxa"/>
            <w:shd w:val="clear" w:color="auto" w:fill="D0CECE" w:themeFill="background2" w:themeFillShade="E6"/>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11</w:t>
            </w:r>
          </w:p>
        </w:tc>
      </w:tr>
      <w:tr w:rsidR="00F4404E" w:rsidRPr="00E907FF" w:rsidTr="00F4404E">
        <w:tc>
          <w:tcPr>
            <w:tcW w:w="1934"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Пародонтит средней степени тяжести</w:t>
            </w:r>
          </w:p>
        </w:tc>
        <w:tc>
          <w:tcPr>
            <w:tcW w:w="1995" w:type="dxa"/>
          </w:tcPr>
          <w:p w:rsidR="00E907FF" w:rsidRPr="00E907FF" w:rsidRDefault="001D3694" w:rsidP="00FD7A2C">
            <w:pPr>
              <w:spacing w:after="160" w:line="276" w:lineRule="auto"/>
              <w:rPr>
                <w:rFonts w:ascii="Times New Roman" w:hAnsi="Times New Roman" w:cs="Times New Roman"/>
                <w:sz w:val="28"/>
                <w:szCs w:val="28"/>
              </w:rPr>
            </w:pPr>
            <w:r>
              <w:rPr>
                <w:rFonts w:ascii="Times New Roman" w:hAnsi="Times New Roman" w:cs="Times New Roman"/>
                <w:sz w:val="28"/>
                <w:szCs w:val="28"/>
              </w:rPr>
              <w:t>8</w:t>
            </w:r>
          </w:p>
        </w:tc>
        <w:tc>
          <w:tcPr>
            <w:tcW w:w="2046"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2048"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611" w:type="dxa"/>
            <w:shd w:val="clear" w:color="auto" w:fill="D0CECE" w:themeFill="background2" w:themeFillShade="E6"/>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16</w:t>
            </w:r>
          </w:p>
        </w:tc>
      </w:tr>
      <w:tr w:rsidR="00F4404E" w:rsidRPr="00E907FF" w:rsidTr="00F4404E">
        <w:tc>
          <w:tcPr>
            <w:tcW w:w="1934"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Пародонтит тяжёлой степени</w:t>
            </w:r>
          </w:p>
        </w:tc>
        <w:tc>
          <w:tcPr>
            <w:tcW w:w="1995"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046" w:type="dxa"/>
          </w:tcPr>
          <w:p w:rsidR="00E907FF" w:rsidRPr="00E907FF" w:rsidRDefault="001D3694"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048" w:type="dxa"/>
          </w:tcPr>
          <w:p w:rsidR="00E907FF" w:rsidRPr="00E907FF" w:rsidRDefault="00F4404E"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611" w:type="dxa"/>
            <w:shd w:val="clear" w:color="auto" w:fill="D0CECE" w:themeFill="background2" w:themeFillShade="E6"/>
          </w:tcPr>
          <w:p w:rsidR="00E907FF" w:rsidRPr="00E907FF" w:rsidRDefault="00F4404E" w:rsidP="00FD7A2C">
            <w:pPr>
              <w:spacing w:after="160" w:line="276" w:lineRule="auto"/>
              <w:ind w:firstLine="0"/>
              <w:jc w:val="center"/>
              <w:rPr>
                <w:rFonts w:ascii="Times New Roman" w:hAnsi="Times New Roman" w:cs="Times New Roman"/>
                <w:sz w:val="28"/>
                <w:szCs w:val="28"/>
              </w:rPr>
            </w:pPr>
            <w:r>
              <w:rPr>
                <w:rFonts w:ascii="Times New Roman" w:hAnsi="Times New Roman" w:cs="Times New Roman"/>
                <w:sz w:val="28"/>
                <w:szCs w:val="28"/>
              </w:rPr>
              <w:t>16</w:t>
            </w:r>
          </w:p>
        </w:tc>
      </w:tr>
      <w:tr w:rsidR="001D3694" w:rsidRPr="00E907FF" w:rsidTr="00F4404E">
        <w:tc>
          <w:tcPr>
            <w:tcW w:w="1934" w:type="dxa"/>
          </w:tcPr>
          <w:p w:rsidR="001D3694" w:rsidRDefault="001D3694"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Итого</w:t>
            </w:r>
          </w:p>
        </w:tc>
        <w:tc>
          <w:tcPr>
            <w:tcW w:w="1995" w:type="dxa"/>
          </w:tcPr>
          <w:p w:rsidR="001D3694" w:rsidRPr="00E907FF" w:rsidRDefault="001D3694"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2046" w:type="dxa"/>
          </w:tcPr>
          <w:p w:rsidR="001D3694" w:rsidRPr="00E907FF" w:rsidRDefault="001D3694"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048" w:type="dxa"/>
          </w:tcPr>
          <w:p w:rsidR="001D3694" w:rsidRPr="00E907FF" w:rsidRDefault="001D3694"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1611" w:type="dxa"/>
            <w:shd w:val="clear" w:color="auto" w:fill="D0CECE" w:themeFill="background2" w:themeFillShade="E6"/>
          </w:tcPr>
          <w:p w:rsidR="001D3694" w:rsidRPr="00E907FF" w:rsidRDefault="001D3694"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43</w:t>
            </w:r>
          </w:p>
        </w:tc>
      </w:tr>
    </w:tbl>
    <w:p w:rsidR="00AD412C" w:rsidRDefault="00AD412C" w:rsidP="00FD7A2C">
      <w:pPr>
        <w:spacing w:line="360" w:lineRule="auto"/>
        <w:ind w:firstLine="0"/>
        <w:rPr>
          <w:rFonts w:ascii="Times New Roman" w:hAnsi="Times New Roman" w:cs="Times New Roman"/>
          <w:sz w:val="28"/>
          <w:szCs w:val="28"/>
        </w:rPr>
      </w:pPr>
    </w:p>
    <w:p w:rsidR="00FD7A2C" w:rsidRDefault="00E907FF" w:rsidP="00FD7A2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1DE4">
        <w:rPr>
          <w:rFonts w:ascii="Times New Roman" w:hAnsi="Times New Roman" w:cs="Times New Roman"/>
          <w:sz w:val="28"/>
          <w:szCs w:val="28"/>
        </w:rPr>
        <w:t>Также в</w:t>
      </w:r>
      <w:r w:rsidR="009E6661">
        <w:rPr>
          <w:rFonts w:ascii="Times New Roman" w:hAnsi="Times New Roman" w:cs="Times New Roman"/>
          <w:sz w:val="28"/>
          <w:szCs w:val="28"/>
        </w:rPr>
        <w:t xml:space="preserve"> ходе статистического анализа б</w:t>
      </w:r>
      <w:r w:rsidR="009E6661" w:rsidRPr="009E6661">
        <w:rPr>
          <w:rFonts w:ascii="Times New Roman" w:hAnsi="Times New Roman" w:cs="Times New Roman"/>
          <w:sz w:val="28"/>
          <w:szCs w:val="28"/>
        </w:rPr>
        <w:t>ыла установлена прямая корреляция между положительной динамикой индексов и вероятностью благоприятного исхода лечения. Отрицательная корреляция была выявлена между количеством неявок на плановый приём и вероятностью неблагоприятного исхода, а также между возрастом и эффективностью лечебных мероприятий. Результаты статистических подсчётов представлены в нижеследующей таблице.</w:t>
      </w:r>
    </w:p>
    <w:p w:rsidR="00F4404E" w:rsidRDefault="00F4404E" w:rsidP="00084D09">
      <w:pPr>
        <w:rPr>
          <w:rFonts w:ascii="Times New Roman" w:hAnsi="Times New Roman" w:cs="Times New Roman"/>
          <w:sz w:val="28"/>
          <w:szCs w:val="28"/>
        </w:rPr>
      </w:pPr>
      <w:r>
        <w:rPr>
          <w:rFonts w:ascii="Times New Roman" w:hAnsi="Times New Roman" w:cs="Times New Roman"/>
          <w:sz w:val="28"/>
          <w:szCs w:val="28"/>
        </w:rPr>
        <w:t>Таблица 13. Корреляция между некоторыми факторами и эффектом от лечения хронического генерализованного пародонтита.</w:t>
      </w:r>
    </w:p>
    <w:tbl>
      <w:tblPr>
        <w:tblStyle w:val="ab"/>
        <w:tblW w:w="0" w:type="auto"/>
        <w:tblLook w:val="04A0" w:firstRow="1" w:lastRow="0" w:firstColumn="1" w:lastColumn="0" w:noHBand="0" w:noVBand="1"/>
      </w:tblPr>
      <w:tblGrid>
        <w:gridCol w:w="4672"/>
        <w:gridCol w:w="4673"/>
      </w:tblGrid>
      <w:tr w:rsidR="00F4404E" w:rsidTr="00F4404E">
        <w:tc>
          <w:tcPr>
            <w:tcW w:w="4672" w:type="dxa"/>
          </w:tcPr>
          <w:p w:rsidR="00F4404E" w:rsidRPr="00F856DE" w:rsidRDefault="00F4404E" w:rsidP="00FD7A2C">
            <w:pPr>
              <w:spacing w:line="276" w:lineRule="auto"/>
              <w:ind w:firstLine="0"/>
              <w:jc w:val="center"/>
              <w:rPr>
                <w:rFonts w:ascii="Times New Roman" w:hAnsi="Times New Roman" w:cs="Times New Roman"/>
                <w:b/>
                <w:sz w:val="28"/>
                <w:szCs w:val="28"/>
              </w:rPr>
            </w:pPr>
            <w:r w:rsidRPr="00F856DE">
              <w:rPr>
                <w:rFonts w:ascii="Times New Roman" w:hAnsi="Times New Roman" w:cs="Times New Roman"/>
                <w:b/>
                <w:sz w:val="28"/>
                <w:szCs w:val="28"/>
              </w:rPr>
              <w:t>Клинический признак или фактор</w:t>
            </w:r>
          </w:p>
        </w:tc>
        <w:tc>
          <w:tcPr>
            <w:tcW w:w="4673" w:type="dxa"/>
          </w:tcPr>
          <w:p w:rsidR="00F4404E" w:rsidRPr="00F856DE" w:rsidRDefault="00F4404E" w:rsidP="00FD7A2C">
            <w:pPr>
              <w:spacing w:line="276" w:lineRule="auto"/>
              <w:ind w:firstLine="0"/>
              <w:jc w:val="center"/>
              <w:rPr>
                <w:rFonts w:ascii="Times New Roman" w:hAnsi="Times New Roman" w:cs="Times New Roman"/>
                <w:b/>
                <w:sz w:val="28"/>
                <w:szCs w:val="28"/>
              </w:rPr>
            </w:pPr>
            <w:r w:rsidRPr="00F856DE">
              <w:rPr>
                <w:rFonts w:ascii="Times New Roman" w:hAnsi="Times New Roman" w:cs="Times New Roman"/>
                <w:b/>
                <w:sz w:val="28"/>
                <w:szCs w:val="28"/>
              </w:rPr>
              <w:t>Коэффициент корреляции</w:t>
            </w:r>
          </w:p>
        </w:tc>
      </w:tr>
      <w:tr w:rsidR="00F4404E" w:rsidTr="00F4404E">
        <w:tc>
          <w:tcPr>
            <w:tcW w:w="4672" w:type="dxa"/>
          </w:tcPr>
          <w:p w:rsidR="00F4404E" w:rsidRDefault="00F4404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4673" w:type="dxa"/>
          </w:tcPr>
          <w:p w:rsidR="00F4404E" w:rsidRDefault="00F4404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-0,53</w:t>
            </w:r>
          </w:p>
        </w:tc>
      </w:tr>
      <w:tr w:rsidR="00F4404E" w:rsidTr="00F4404E">
        <w:tc>
          <w:tcPr>
            <w:tcW w:w="4672"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Исходное состояние пародонта</w:t>
            </w:r>
          </w:p>
        </w:tc>
        <w:tc>
          <w:tcPr>
            <w:tcW w:w="4673"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0,50</w:t>
            </w:r>
          </w:p>
        </w:tc>
      </w:tr>
      <w:tr w:rsidR="00F4404E" w:rsidTr="00F4404E">
        <w:tc>
          <w:tcPr>
            <w:tcW w:w="4672"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Динамика индекса РМА</w:t>
            </w:r>
          </w:p>
        </w:tc>
        <w:tc>
          <w:tcPr>
            <w:tcW w:w="4673"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0,56</w:t>
            </w:r>
          </w:p>
        </w:tc>
      </w:tr>
      <w:tr w:rsidR="00F4404E" w:rsidTr="00F4404E">
        <w:tc>
          <w:tcPr>
            <w:tcW w:w="4672"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Динамика индекса </w:t>
            </w:r>
            <w:r w:rsidRPr="00F856DE">
              <w:rPr>
                <w:rFonts w:ascii="Times New Roman" w:hAnsi="Times New Roman" w:cs="Times New Roman"/>
                <w:sz w:val="28"/>
                <w:szCs w:val="28"/>
              </w:rPr>
              <w:t>Muhlemann-Cowell</w:t>
            </w:r>
          </w:p>
        </w:tc>
        <w:tc>
          <w:tcPr>
            <w:tcW w:w="4673"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0,47</w:t>
            </w:r>
          </w:p>
        </w:tc>
      </w:tr>
      <w:tr w:rsidR="00F4404E" w:rsidTr="00F4404E">
        <w:tc>
          <w:tcPr>
            <w:tcW w:w="4672"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Динамика индекса</w:t>
            </w:r>
            <w:r w:rsidRPr="00F856DE">
              <w:rPr>
                <w:rFonts w:ascii="Times New Roman" w:hAnsi="Times New Roman" w:cs="Times New Roman"/>
                <w:sz w:val="28"/>
                <w:szCs w:val="28"/>
              </w:rPr>
              <w:t xml:space="preserve"> Silness-Loe</w:t>
            </w:r>
          </w:p>
        </w:tc>
        <w:tc>
          <w:tcPr>
            <w:tcW w:w="4673" w:type="dxa"/>
          </w:tcPr>
          <w:p w:rsidR="00F4404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0,61</w:t>
            </w:r>
          </w:p>
        </w:tc>
      </w:tr>
      <w:tr w:rsidR="00F856DE" w:rsidTr="00F4404E">
        <w:tc>
          <w:tcPr>
            <w:tcW w:w="4672" w:type="dxa"/>
          </w:tcPr>
          <w:p w:rsidR="00F856D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Неявки на плановый приём</w:t>
            </w:r>
          </w:p>
        </w:tc>
        <w:tc>
          <w:tcPr>
            <w:tcW w:w="4673" w:type="dxa"/>
          </w:tcPr>
          <w:p w:rsidR="00F856D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-0,67</w:t>
            </w:r>
          </w:p>
        </w:tc>
      </w:tr>
      <w:tr w:rsidR="00F856DE" w:rsidTr="00F4404E">
        <w:tc>
          <w:tcPr>
            <w:tcW w:w="4672" w:type="dxa"/>
          </w:tcPr>
          <w:p w:rsidR="00F856D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Отказы от некоторых видов лечения</w:t>
            </w:r>
          </w:p>
        </w:tc>
        <w:tc>
          <w:tcPr>
            <w:tcW w:w="4673" w:type="dxa"/>
          </w:tcPr>
          <w:p w:rsidR="00F856DE" w:rsidRDefault="00F856DE" w:rsidP="00FD7A2C">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0,21</w:t>
            </w:r>
          </w:p>
        </w:tc>
      </w:tr>
    </w:tbl>
    <w:p w:rsidR="00F4404E" w:rsidRDefault="00F4404E" w:rsidP="00E664FB">
      <w:pPr>
        <w:spacing w:line="360" w:lineRule="auto"/>
        <w:rPr>
          <w:rFonts w:ascii="Times New Roman" w:hAnsi="Times New Roman" w:cs="Times New Roman"/>
          <w:sz w:val="28"/>
          <w:szCs w:val="28"/>
        </w:rPr>
      </w:pPr>
    </w:p>
    <w:p w:rsidR="00322CE5" w:rsidRDefault="00322CE5" w:rsidP="00E664FB">
      <w:pPr>
        <w:spacing w:line="360" w:lineRule="auto"/>
        <w:rPr>
          <w:rFonts w:ascii="Times New Roman" w:hAnsi="Times New Roman" w:cs="Times New Roman"/>
          <w:sz w:val="28"/>
          <w:szCs w:val="28"/>
        </w:rPr>
      </w:pPr>
      <w:r>
        <w:rPr>
          <w:rFonts w:ascii="Times New Roman" w:hAnsi="Times New Roman" w:cs="Times New Roman"/>
          <w:sz w:val="28"/>
          <w:szCs w:val="28"/>
        </w:rPr>
        <w:t>В ходе исследования были выявлены</w:t>
      </w:r>
      <w:r w:rsidR="00E907FF">
        <w:rPr>
          <w:rFonts w:ascii="Times New Roman" w:hAnsi="Times New Roman" w:cs="Times New Roman"/>
          <w:sz w:val="28"/>
          <w:szCs w:val="28"/>
        </w:rPr>
        <w:t xml:space="preserve"> дополнительные</w:t>
      </w:r>
      <w:r>
        <w:rPr>
          <w:rFonts w:ascii="Times New Roman" w:hAnsi="Times New Roman" w:cs="Times New Roman"/>
          <w:sz w:val="28"/>
          <w:szCs w:val="28"/>
        </w:rPr>
        <w:t xml:space="preserve"> факторы, повышавшие вероятность неблагоприятного исхода лечения. В историях болезни 19 пациентов были указаны неявки на плановый приём, из них у 14 пациентов (74%) лечение было признано неэффективным. Поскольку в </w:t>
      </w:r>
      <w:proofErr w:type="spellStart"/>
      <w:r>
        <w:rPr>
          <w:rFonts w:ascii="Times New Roman" w:hAnsi="Times New Roman" w:cs="Times New Roman"/>
          <w:sz w:val="28"/>
          <w:szCs w:val="28"/>
        </w:rPr>
        <w:t>пародонтологическом</w:t>
      </w:r>
      <w:proofErr w:type="spellEnd"/>
      <w:r>
        <w:rPr>
          <w:rFonts w:ascii="Times New Roman" w:hAnsi="Times New Roman" w:cs="Times New Roman"/>
          <w:sz w:val="28"/>
          <w:szCs w:val="28"/>
        </w:rPr>
        <w:t xml:space="preserve"> лечении больш</w:t>
      </w:r>
      <w:r w:rsidR="00FE58A2">
        <w:rPr>
          <w:rFonts w:ascii="Times New Roman" w:hAnsi="Times New Roman" w:cs="Times New Roman"/>
          <w:sz w:val="28"/>
          <w:szCs w:val="28"/>
        </w:rPr>
        <w:t>о</w:t>
      </w:r>
      <w:r>
        <w:rPr>
          <w:rFonts w:ascii="Times New Roman" w:hAnsi="Times New Roman" w:cs="Times New Roman"/>
          <w:sz w:val="28"/>
          <w:szCs w:val="28"/>
        </w:rPr>
        <w:t>е значение имеет последовательное и своевременное выполнение запланированных мероприятий, неявка может отодвинуть наступление ремиссии, дестабилизировать процесс и даже уничтожить результат, достигнутый предыдущими посещениями. Кроме того,</w:t>
      </w:r>
      <w:r w:rsidR="006C1FC2">
        <w:rPr>
          <w:rFonts w:ascii="Times New Roman" w:hAnsi="Times New Roman" w:cs="Times New Roman"/>
          <w:sz w:val="28"/>
          <w:szCs w:val="28"/>
        </w:rPr>
        <w:t xml:space="preserve"> пациенты с такой сопутствующей патологией</w:t>
      </w:r>
      <w:r>
        <w:rPr>
          <w:rFonts w:ascii="Times New Roman" w:hAnsi="Times New Roman" w:cs="Times New Roman"/>
          <w:sz w:val="28"/>
          <w:szCs w:val="28"/>
        </w:rPr>
        <w:t xml:space="preserve"> как сахарный диабет</w:t>
      </w:r>
      <w:r w:rsidR="006C1FC2">
        <w:rPr>
          <w:rFonts w:ascii="Times New Roman" w:hAnsi="Times New Roman" w:cs="Times New Roman"/>
          <w:sz w:val="28"/>
          <w:szCs w:val="28"/>
        </w:rPr>
        <w:t xml:space="preserve"> относятся к группе высокого риска</w:t>
      </w:r>
      <w:r w:rsidR="00906ECE">
        <w:rPr>
          <w:rFonts w:ascii="Times New Roman" w:hAnsi="Times New Roman" w:cs="Times New Roman"/>
          <w:sz w:val="28"/>
          <w:szCs w:val="28"/>
        </w:rPr>
        <w:t>, постановка на диспансерный учёт</w:t>
      </w:r>
      <w:r w:rsidR="00906ECE" w:rsidRPr="00906ECE">
        <w:rPr>
          <w:rFonts w:ascii="Times New Roman" w:hAnsi="Times New Roman" w:cs="Times New Roman"/>
          <w:sz w:val="28"/>
          <w:szCs w:val="28"/>
        </w:rPr>
        <w:t xml:space="preserve"> необходима</w:t>
      </w:r>
      <w:r w:rsidR="00906ECE">
        <w:rPr>
          <w:rFonts w:ascii="Times New Roman" w:hAnsi="Times New Roman" w:cs="Times New Roman"/>
          <w:sz w:val="28"/>
          <w:szCs w:val="28"/>
        </w:rPr>
        <w:t xml:space="preserve"> им для отслеживания динамики развития заболевания</w:t>
      </w:r>
      <w:r w:rsidR="00FE58A2">
        <w:rPr>
          <w:rFonts w:ascii="Times New Roman" w:hAnsi="Times New Roman" w:cs="Times New Roman"/>
          <w:sz w:val="28"/>
          <w:szCs w:val="28"/>
        </w:rPr>
        <w:t xml:space="preserve"> и развития осложнений. </w:t>
      </w:r>
      <w:r w:rsidR="001D4E7F">
        <w:rPr>
          <w:rFonts w:ascii="Times New Roman" w:hAnsi="Times New Roman" w:cs="Times New Roman"/>
          <w:sz w:val="28"/>
          <w:szCs w:val="28"/>
        </w:rPr>
        <w:t xml:space="preserve">В качестве примера ниже приведён </w:t>
      </w:r>
      <w:r w:rsidR="00AD412C">
        <w:rPr>
          <w:rFonts w:ascii="Times New Roman" w:hAnsi="Times New Roman" w:cs="Times New Roman"/>
          <w:sz w:val="28"/>
          <w:szCs w:val="28"/>
        </w:rPr>
        <w:t>один из клинических случаев</w:t>
      </w:r>
      <w:r w:rsidR="001D4E7F">
        <w:rPr>
          <w:rFonts w:ascii="Times New Roman" w:hAnsi="Times New Roman" w:cs="Times New Roman"/>
          <w:sz w:val="28"/>
          <w:szCs w:val="28"/>
        </w:rPr>
        <w:t>.</w:t>
      </w:r>
    </w:p>
    <w:p w:rsidR="00AD412C" w:rsidRDefault="001D4E7F" w:rsidP="00E664F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Пациент 47 лет с сахарным диабетом </w:t>
      </w:r>
      <w:r w:rsidRPr="001D4E7F">
        <w:rPr>
          <w:rFonts w:ascii="Times New Roman" w:hAnsi="Times New Roman" w:cs="Times New Roman"/>
          <w:sz w:val="28"/>
          <w:szCs w:val="28"/>
          <w:lang w:val="en-US"/>
        </w:rPr>
        <w:t>I</w:t>
      </w:r>
      <w:r>
        <w:rPr>
          <w:rFonts w:ascii="Times New Roman" w:hAnsi="Times New Roman" w:cs="Times New Roman"/>
          <w:sz w:val="28"/>
          <w:szCs w:val="28"/>
        </w:rPr>
        <w:t xml:space="preserve"> типа и хроническим генерализованным пародонтитом средней степени тяжести, по поводу которого состоял на диспансерном учёте с 2016 года. В период обострения пациенту проводили профессиональную гигиеническую чистку, </w:t>
      </w:r>
      <w:r w:rsidR="004D1819">
        <w:rPr>
          <w:rFonts w:ascii="Times New Roman" w:hAnsi="Times New Roman" w:cs="Times New Roman"/>
          <w:sz w:val="28"/>
          <w:szCs w:val="28"/>
        </w:rPr>
        <w:t xml:space="preserve">удаление </w:t>
      </w:r>
      <w:proofErr w:type="spellStart"/>
      <w:r w:rsidR="004D1819">
        <w:rPr>
          <w:rFonts w:ascii="Times New Roman" w:hAnsi="Times New Roman" w:cs="Times New Roman"/>
          <w:sz w:val="28"/>
          <w:szCs w:val="28"/>
        </w:rPr>
        <w:t>поддесневых</w:t>
      </w:r>
      <w:proofErr w:type="spellEnd"/>
      <w:r w:rsidR="004D1819">
        <w:rPr>
          <w:rFonts w:ascii="Times New Roman" w:hAnsi="Times New Roman" w:cs="Times New Roman"/>
          <w:sz w:val="28"/>
          <w:szCs w:val="28"/>
        </w:rPr>
        <w:t xml:space="preserve"> отложений с использованием ультразвука, </w:t>
      </w:r>
      <w:r>
        <w:rPr>
          <w:rFonts w:ascii="Times New Roman" w:hAnsi="Times New Roman" w:cs="Times New Roman"/>
          <w:sz w:val="28"/>
          <w:szCs w:val="28"/>
        </w:rPr>
        <w:t>обработку растворами антисептиков</w:t>
      </w:r>
      <w:r w:rsidR="004D1819">
        <w:rPr>
          <w:rFonts w:ascii="Times New Roman" w:hAnsi="Times New Roman" w:cs="Times New Roman"/>
          <w:sz w:val="28"/>
          <w:szCs w:val="28"/>
        </w:rPr>
        <w:t xml:space="preserve">, а также были назначены антибиотикотерапия, противовоспалительная терапия и полоскания с использованием антисептиков. В план лечения также входило шинирование, но после первого посещения, направленного на купирование острого воспаления, пациент не явился в плановом порядке для продолжения лечения. </w:t>
      </w:r>
      <w:r w:rsidR="00630217">
        <w:rPr>
          <w:rFonts w:ascii="Times New Roman" w:hAnsi="Times New Roman" w:cs="Times New Roman"/>
          <w:sz w:val="28"/>
          <w:szCs w:val="28"/>
        </w:rPr>
        <w:t>Следующие посещения так же, как и первичное, проходили по обращению пациента в связи с обострением, на плановые осмотры пациент не являлся. За 3 года значения индексов ухудшились (индекс РМА возрос с 30% до 60</w:t>
      </w:r>
      <w:r w:rsidR="00630217" w:rsidRPr="00630217">
        <w:rPr>
          <w:rFonts w:ascii="Times New Roman" w:hAnsi="Times New Roman" w:cs="Times New Roman"/>
          <w:sz w:val="28"/>
          <w:szCs w:val="28"/>
        </w:rPr>
        <w:t>%, индекс Muhlemann-Cowell</w:t>
      </w:r>
      <w:r w:rsidR="00630217">
        <w:rPr>
          <w:rFonts w:ascii="Times New Roman" w:hAnsi="Times New Roman" w:cs="Times New Roman"/>
          <w:sz w:val="28"/>
          <w:szCs w:val="28"/>
        </w:rPr>
        <w:t xml:space="preserve"> от 1.7 до 2.1</w:t>
      </w:r>
      <w:r w:rsidR="00630217" w:rsidRPr="00630217">
        <w:rPr>
          <w:rFonts w:ascii="Times New Roman" w:hAnsi="Times New Roman" w:cs="Times New Roman"/>
          <w:sz w:val="28"/>
          <w:szCs w:val="28"/>
        </w:rPr>
        <w:t>, индекс Silness-Loe</w:t>
      </w:r>
      <w:r w:rsidR="00630217">
        <w:rPr>
          <w:rFonts w:ascii="Times New Roman" w:hAnsi="Times New Roman" w:cs="Times New Roman"/>
          <w:sz w:val="28"/>
          <w:szCs w:val="28"/>
        </w:rPr>
        <w:t xml:space="preserve"> от 2 до 3)</w:t>
      </w:r>
      <w:r w:rsidR="00C81E8F">
        <w:rPr>
          <w:rFonts w:ascii="Times New Roman" w:hAnsi="Times New Roman" w:cs="Times New Roman"/>
          <w:sz w:val="28"/>
          <w:szCs w:val="28"/>
        </w:rPr>
        <w:t xml:space="preserve">, подвижность возросла с </w:t>
      </w:r>
      <w:r w:rsidR="00C81E8F" w:rsidRPr="00C81E8F">
        <w:rPr>
          <w:rFonts w:ascii="Times New Roman" w:hAnsi="Times New Roman" w:cs="Times New Roman"/>
          <w:sz w:val="28"/>
          <w:szCs w:val="28"/>
          <w:lang w:val="en-US"/>
        </w:rPr>
        <w:t>II</w:t>
      </w:r>
      <w:r w:rsidR="00C81E8F">
        <w:rPr>
          <w:rFonts w:ascii="Times New Roman" w:hAnsi="Times New Roman" w:cs="Times New Roman"/>
          <w:sz w:val="28"/>
          <w:szCs w:val="28"/>
        </w:rPr>
        <w:t xml:space="preserve"> степени до </w:t>
      </w:r>
      <w:r w:rsidR="00C81E8F" w:rsidRPr="00C81E8F">
        <w:rPr>
          <w:rFonts w:ascii="Times New Roman" w:hAnsi="Times New Roman" w:cs="Times New Roman"/>
          <w:sz w:val="28"/>
          <w:szCs w:val="28"/>
          <w:lang w:val="en-US"/>
        </w:rPr>
        <w:t>III</w:t>
      </w:r>
      <w:r w:rsidR="00C81E8F">
        <w:rPr>
          <w:rFonts w:ascii="Times New Roman" w:hAnsi="Times New Roman" w:cs="Times New Roman"/>
          <w:sz w:val="28"/>
          <w:szCs w:val="28"/>
        </w:rPr>
        <w:t>, резорбция костной ткани превысила 2/3 относительно длины корня, наблюдалось гнойное отделяемое из пародонтальных карманов.</w:t>
      </w:r>
      <w:r w:rsidR="00C81E8F" w:rsidRPr="00C81E8F">
        <w:rPr>
          <w:rFonts w:ascii="Times New Roman" w:hAnsi="Times New Roman" w:cs="Times New Roman"/>
          <w:sz w:val="28"/>
          <w:szCs w:val="28"/>
        </w:rPr>
        <w:t xml:space="preserve"> Течение пародонтита из среднетяжёлого перешло в тяжёлое.</w:t>
      </w:r>
      <w:r w:rsidR="00C81E8F">
        <w:rPr>
          <w:rFonts w:ascii="Times New Roman" w:hAnsi="Times New Roman" w:cs="Times New Roman"/>
          <w:sz w:val="28"/>
          <w:szCs w:val="28"/>
        </w:rPr>
        <w:t xml:space="preserve"> Были показания для удаления подвижных зубов, лечение оценено как неэффективное. </w:t>
      </w:r>
      <w:r w:rsidR="00AD412C" w:rsidRPr="00AD412C">
        <w:rPr>
          <w:rFonts w:ascii="Times New Roman" w:hAnsi="Times New Roman" w:cs="Times New Roman"/>
          <w:sz w:val="28"/>
          <w:szCs w:val="28"/>
        </w:rPr>
        <w:t>Несомненно, игнорирование пациентом регулярных плановых мероприятий сыграло важную роль, кроме того на результат повлияли гигиенические навыки пациента. Некачественная самостоятельная гигиена в сочетании с отсутствием своевременной профессиональной гигиены не могли не усугубить исходную ситуацию.</w:t>
      </w:r>
    </w:p>
    <w:p w:rsidR="00C81E8F" w:rsidRDefault="00AD412C" w:rsidP="00E664FB">
      <w:pPr>
        <w:spacing w:line="360" w:lineRule="auto"/>
        <w:rPr>
          <w:rFonts w:ascii="Times New Roman" w:hAnsi="Times New Roman" w:cs="Times New Roman"/>
          <w:sz w:val="28"/>
          <w:szCs w:val="28"/>
        </w:rPr>
      </w:pPr>
      <w:r>
        <w:rPr>
          <w:rFonts w:ascii="Times New Roman" w:hAnsi="Times New Roman" w:cs="Times New Roman"/>
          <w:sz w:val="28"/>
          <w:szCs w:val="28"/>
        </w:rPr>
        <w:t>Коэффициент, полученный при корреляционном анализе, подтверждает значимость фактора неявок (см. Таблицу</w:t>
      </w:r>
      <w:r w:rsidR="00FE22F5">
        <w:rPr>
          <w:rFonts w:ascii="Times New Roman" w:hAnsi="Times New Roman" w:cs="Times New Roman"/>
          <w:sz w:val="28"/>
          <w:szCs w:val="28"/>
        </w:rPr>
        <w:t xml:space="preserve"> 13)</w:t>
      </w:r>
      <w:r>
        <w:rPr>
          <w:rFonts w:ascii="Times New Roman" w:hAnsi="Times New Roman" w:cs="Times New Roman"/>
          <w:sz w:val="28"/>
          <w:szCs w:val="28"/>
        </w:rPr>
        <w:t xml:space="preserve">. </w:t>
      </w:r>
    </w:p>
    <w:p w:rsidR="00FE58A2" w:rsidRDefault="00FE58A2" w:rsidP="00E664FB">
      <w:pPr>
        <w:spacing w:line="360" w:lineRule="auto"/>
        <w:rPr>
          <w:rFonts w:ascii="Times New Roman" w:hAnsi="Times New Roman" w:cs="Times New Roman"/>
          <w:sz w:val="28"/>
          <w:szCs w:val="28"/>
        </w:rPr>
      </w:pPr>
      <w:r>
        <w:rPr>
          <w:rFonts w:ascii="Times New Roman" w:hAnsi="Times New Roman" w:cs="Times New Roman"/>
          <w:sz w:val="28"/>
          <w:szCs w:val="28"/>
        </w:rPr>
        <w:t>Второй фактор, который может оказывать негативное влияние на результат лечения, это отказ пациента от определенных процедур или выполнения рекомендаций врача. В данном исследовании было выявлено</w:t>
      </w:r>
      <w:r w:rsidR="003A0D36">
        <w:rPr>
          <w:rFonts w:ascii="Times New Roman" w:hAnsi="Times New Roman" w:cs="Times New Roman"/>
          <w:sz w:val="28"/>
          <w:szCs w:val="28"/>
        </w:rPr>
        <w:t xml:space="preserve"> 4</w:t>
      </w:r>
      <w:r>
        <w:rPr>
          <w:rFonts w:ascii="Times New Roman" w:hAnsi="Times New Roman" w:cs="Times New Roman"/>
          <w:sz w:val="28"/>
          <w:szCs w:val="28"/>
        </w:rPr>
        <w:t xml:space="preserve"> па</w:t>
      </w:r>
      <w:r w:rsidR="003A0D36">
        <w:rPr>
          <w:rFonts w:ascii="Times New Roman" w:hAnsi="Times New Roman" w:cs="Times New Roman"/>
          <w:sz w:val="28"/>
          <w:szCs w:val="28"/>
        </w:rPr>
        <w:t>циента</w:t>
      </w:r>
      <w:r>
        <w:rPr>
          <w:rFonts w:ascii="Times New Roman" w:hAnsi="Times New Roman" w:cs="Times New Roman"/>
          <w:sz w:val="28"/>
          <w:szCs w:val="28"/>
        </w:rPr>
        <w:t>, отказавшихся от определённых видов лечения</w:t>
      </w:r>
      <w:r w:rsidR="003A0D36">
        <w:rPr>
          <w:rFonts w:ascii="Times New Roman" w:hAnsi="Times New Roman" w:cs="Times New Roman"/>
          <w:sz w:val="28"/>
          <w:szCs w:val="28"/>
        </w:rPr>
        <w:t xml:space="preserve">. У троих из них </w:t>
      </w:r>
      <w:r w:rsidR="003A0D36">
        <w:rPr>
          <w:rFonts w:ascii="Times New Roman" w:hAnsi="Times New Roman" w:cs="Times New Roman"/>
          <w:sz w:val="28"/>
          <w:szCs w:val="28"/>
        </w:rPr>
        <w:lastRenderedPageBreak/>
        <w:t>лечение был оценено как неэффективное (75%)</w:t>
      </w:r>
      <w:r>
        <w:rPr>
          <w:rFonts w:ascii="Times New Roman" w:hAnsi="Times New Roman" w:cs="Times New Roman"/>
          <w:sz w:val="28"/>
          <w:szCs w:val="28"/>
        </w:rPr>
        <w:t>. Ниже приведено несколько наглядных случаев.</w:t>
      </w:r>
    </w:p>
    <w:p w:rsidR="00FE58A2" w:rsidRDefault="00FE58A2" w:rsidP="00E664FB">
      <w:pPr>
        <w:spacing w:line="360" w:lineRule="auto"/>
        <w:rPr>
          <w:rFonts w:ascii="Times New Roman" w:hAnsi="Times New Roman" w:cs="Times New Roman"/>
          <w:sz w:val="28"/>
          <w:szCs w:val="28"/>
        </w:rPr>
      </w:pPr>
      <w:r>
        <w:rPr>
          <w:rFonts w:ascii="Times New Roman" w:hAnsi="Times New Roman" w:cs="Times New Roman"/>
          <w:sz w:val="28"/>
          <w:szCs w:val="28"/>
        </w:rPr>
        <w:t>Пациентка 50 лет с</w:t>
      </w:r>
      <w:r w:rsidR="000F7CE0">
        <w:rPr>
          <w:rFonts w:ascii="Times New Roman" w:hAnsi="Times New Roman" w:cs="Times New Roman"/>
          <w:sz w:val="28"/>
          <w:szCs w:val="28"/>
        </w:rPr>
        <w:t xml:space="preserve"> сахарным диабетом</w:t>
      </w:r>
      <w:r w:rsidR="000F7CE0" w:rsidRPr="000F7CE0">
        <w:rPr>
          <w:rFonts w:ascii="Times New Roman" w:hAnsi="Times New Roman" w:cs="Times New Roman"/>
          <w:sz w:val="28"/>
          <w:szCs w:val="28"/>
        </w:rPr>
        <w:t xml:space="preserve"> </w:t>
      </w:r>
      <w:r w:rsidR="000F7CE0" w:rsidRPr="000F7CE0">
        <w:rPr>
          <w:rFonts w:ascii="Times New Roman" w:hAnsi="Times New Roman" w:cs="Times New Roman"/>
          <w:sz w:val="28"/>
          <w:szCs w:val="28"/>
          <w:lang w:val="en-US"/>
        </w:rPr>
        <w:t>II</w:t>
      </w:r>
      <w:r w:rsidR="000F7CE0">
        <w:rPr>
          <w:rFonts w:ascii="Times New Roman" w:hAnsi="Times New Roman" w:cs="Times New Roman"/>
          <w:sz w:val="28"/>
          <w:szCs w:val="28"/>
        </w:rPr>
        <w:t xml:space="preserve"> типа и</w:t>
      </w:r>
      <w:r>
        <w:rPr>
          <w:rFonts w:ascii="Times New Roman" w:hAnsi="Times New Roman" w:cs="Times New Roman"/>
          <w:sz w:val="28"/>
          <w:szCs w:val="28"/>
        </w:rPr>
        <w:t xml:space="preserve"> хроническим генерализованным пародонтитом тяжёлой степени отказалась от всех видов ортопедического лечения, шинирования</w:t>
      </w:r>
      <w:r w:rsidR="000F7CE0">
        <w:rPr>
          <w:rFonts w:ascii="Times New Roman" w:hAnsi="Times New Roman" w:cs="Times New Roman"/>
          <w:sz w:val="28"/>
          <w:szCs w:val="28"/>
        </w:rPr>
        <w:t>, избирательного пришлифовывания</w:t>
      </w:r>
      <w:r>
        <w:rPr>
          <w:rFonts w:ascii="Times New Roman" w:hAnsi="Times New Roman" w:cs="Times New Roman"/>
          <w:sz w:val="28"/>
          <w:szCs w:val="28"/>
        </w:rPr>
        <w:t xml:space="preserve"> и коррекции существовавших в полости рта пломб. Кроме того, в её истории болезни были отмечены частые неявки на плановый приём. Посещения врача пародонтолога были только во время обострений, после угасания </w:t>
      </w:r>
      <w:r w:rsidR="000F7CE0">
        <w:rPr>
          <w:rFonts w:ascii="Times New Roman" w:hAnsi="Times New Roman" w:cs="Times New Roman"/>
          <w:sz w:val="28"/>
          <w:szCs w:val="28"/>
        </w:rPr>
        <w:t xml:space="preserve">симптомов, пациентка прекращала являться на назначенные приёмы. За 2 года резорбция костной ткани в области 4.6, 4.5 превысила 2/3 длины корня, подвижность усилилась со </w:t>
      </w:r>
      <w:r w:rsidR="000F7CE0">
        <w:rPr>
          <w:rFonts w:ascii="Times New Roman" w:hAnsi="Times New Roman" w:cs="Times New Roman"/>
          <w:sz w:val="28"/>
          <w:szCs w:val="28"/>
          <w:lang w:val="en-US"/>
        </w:rPr>
        <w:t>II</w:t>
      </w:r>
      <w:r w:rsidR="000F7CE0" w:rsidRPr="000F7CE0">
        <w:rPr>
          <w:rFonts w:ascii="Times New Roman" w:hAnsi="Times New Roman" w:cs="Times New Roman"/>
          <w:sz w:val="28"/>
          <w:szCs w:val="28"/>
        </w:rPr>
        <w:t xml:space="preserve"> </w:t>
      </w:r>
      <w:r w:rsidR="000F7CE0">
        <w:rPr>
          <w:rFonts w:ascii="Times New Roman" w:hAnsi="Times New Roman" w:cs="Times New Roman"/>
          <w:sz w:val="28"/>
          <w:szCs w:val="28"/>
        </w:rPr>
        <w:t xml:space="preserve">до </w:t>
      </w:r>
      <w:r w:rsidR="000F7CE0">
        <w:rPr>
          <w:rFonts w:ascii="Times New Roman" w:hAnsi="Times New Roman" w:cs="Times New Roman"/>
          <w:sz w:val="28"/>
          <w:szCs w:val="28"/>
          <w:lang w:val="en-US"/>
        </w:rPr>
        <w:t>IV</w:t>
      </w:r>
      <w:r w:rsidR="000F7CE0">
        <w:rPr>
          <w:rFonts w:ascii="Times New Roman" w:hAnsi="Times New Roman" w:cs="Times New Roman"/>
          <w:sz w:val="28"/>
          <w:szCs w:val="28"/>
        </w:rPr>
        <w:t xml:space="preserve"> степени, и пациентке были удалены 2 зуба. В соответствии с этим критерием, лечение было признано </w:t>
      </w:r>
      <w:proofErr w:type="spellStart"/>
      <w:r w:rsidR="000F7CE0">
        <w:rPr>
          <w:rFonts w:ascii="Times New Roman" w:hAnsi="Times New Roman" w:cs="Times New Roman"/>
          <w:sz w:val="28"/>
          <w:szCs w:val="28"/>
        </w:rPr>
        <w:t>неэфффективным</w:t>
      </w:r>
      <w:proofErr w:type="spellEnd"/>
      <w:r w:rsidR="000F7CE0">
        <w:rPr>
          <w:rFonts w:ascii="Times New Roman" w:hAnsi="Times New Roman" w:cs="Times New Roman"/>
          <w:sz w:val="28"/>
          <w:szCs w:val="28"/>
        </w:rPr>
        <w:t>.</w:t>
      </w:r>
    </w:p>
    <w:p w:rsidR="0026673B" w:rsidRDefault="0026673B"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Пациентка 63 лет с сахарным диабетом </w:t>
      </w:r>
      <w:r w:rsidRPr="0026673B">
        <w:rPr>
          <w:rFonts w:ascii="Times New Roman" w:hAnsi="Times New Roman" w:cs="Times New Roman"/>
          <w:sz w:val="28"/>
          <w:szCs w:val="28"/>
          <w:lang w:val="en-US"/>
        </w:rPr>
        <w:t>II</w:t>
      </w:r>
      <w:r w:rsidRPr="0026673B">
        <w:rPr>
          <w:rFonts w:ascii="Times New Roman" w:hAnsi="Times New Roman" w:cs="Times New Roman"/>
          <w:sz w:val="28"/>
          <w:szCs w:val="28"/>
        </w:rPr>
        <w:t xml:space="preserve"> типа и хроническим генерализованным пародон</w:t>
      </w:r>
      <w:r>
        <w:rPr>
          <w:rFonts w:ascii="Times New Roman" w:hAnsi="Times New Roman" w:cs="Times New Roman"/>
          <w:sz w:val="28"/>
          <w:szCs w:val="28"/>
        </w:rPr>
        <w:t>титом тяжёлой степени выразила отказ от антибиотикотерапии,</w:t>
      </w:r>
      <w:r w:rsidR="006B0ABC">
        <w:rPr>
          <w:rFonts w:ascii="Times New Roman" w:hAnsi="Times New Roman" w:cs="Times New Roman"/>
          <w:sz w:val="28"/>
          <w:szCs w:val="28"/>
        </w:rPr>
        <w:t xml:space="preserve"> </w:t>
      </w:r>
      <w:proofErr w:type="spellStart"/>
      <w:r w:rsidR="006B0ABC">
        <w:rPr>
          <w:rFonts w:ascii="Times New Roman" w:hAnsi="Times New Roman" w:cs="Times New Roman"/>
          <w:sz w:val="28"/>
          <w:szCs w:val="28"/>
        </w:rPr>
        <w:t>противоваспалительной</w:t>
      </w:r>
      <w:proofErr w:type="spellEnd"/>
      <w:r w:rsidR="006B0ABC">
        <w:rPr>
          <w:rFonts w:ascii="Times New Roman" w:hAnsi="Times New Roman" w:cs="Times New Roman"/>
          <w:sz w:val="28"/>
          <w:szCs w:val="28"/>
        </w:rPr>
        <w:t xml:space="preserve"> терапии,</w:t>
      </w:r>
      <w:r>
        <w:rPr>
          <w:rFonts w:ascii="Times New Roman" w:hAnsi="Times New Roman" w:cs="Times New Roman"/>
          <w:sz w:val="28"/>
          <w:szCs w:val="28"/>
        </w:rPr>
        <w:t xml:space="preserve"> удаления зубных отложений с использованием ультразвука, а также от физиотерапии. В качестве альтернативы было проведено удаление зубных отложений ручными инструментами путём закрытого </w:t>
      </w:r>
      <w:proofErr w:type="spellStart"/>
      <w:r>
        <w:rPr>
          <w:rFonts w:ascii="Times New Roman" w:hAnsi="Times New Roman" w:cs="Times New Roman"/>
          <w:sz w:val="28"/>
          <w:szCs w:val="28"/>
        </w:rPr>
        <w:t>кюретажа</w:t>
      </w:r>
      <w:proofErr w:type="spellEnd"/>
      <w:r>
        <w:rPr>
          <w:rFonts w:ascii="Times New Roman" w:hAnsi="Times New Roman" w:cs="Times New Roman"/>
          <w:sz w:val="28"/>
          <w:szCs w:val="28"/>
        </w:rPr>
        <w:t xml:space="preserve"> с использованием местных противомикробных средств, назначены полоскания антисептиками. Пациентка также пропускала плановые приёмы. За год существенно ухудшились значения индексов (индекс РМА вырос с 35% до 55%, </w:t>
      </w:r>
      <w:r w:rsidR="00E354C9">
        <w:rPr>
          <w:rFonts w:ascii="Times New Roman" w:hAnsi="Times New Roman" w:cs="Times New Roman"/>
          <w:sz w:val="28"/>
          <w:szCs w:val="28"/>
        </w:rPr>
        <w:t>индекс</w:t>
      </w:r>
      <w:r>
        <w:rPr>
          <w:rFonts w:ascii="Times New Roman" w:hAnsi="Times New Roman" w:cs="Times New Roman"/>
          <w:sz w:val="28"/>
          <w:szCs w:val="28"/>
        </w:rPr>
        <w:t xml:space="preserve"> </w:t>
      </w:r>
      <w:r w:rsidR="00E354C9" w:rsidRPr="00E354C9">
        <w:rPr>
          <w:rFonts w:ascii="Times New Roman" w:hAnsi="Times New Roman" w:cs="Times New Roman"/>
          <w:sz w:val="28"/>
          <w:szCs w:val="28"/>
        </w:rPr>
        <w:t>Muhlemann-Cowell</w:t>
      </w:r>
      <w:r w:rsidR="00E354C9">
        <w:rPr>
          <w:rFonts w:ascii="Times New Roman" w:hAnsi="Times New Roman" w:cs="Times New Roman"/>
          <w:sz w:val="28"/>
          <w:szCs w:val="28"/>
        </w:rPr>
        <w:t xml:space="preserve"> от 1.5 до 2.0, индекс </w:t>
      </w:r>
      <w:r w:rsidR="00E354C9" w:rsidRPr="00E354C9">
        <w:rPr>
          <w:rFonts w:ascii="Times New Roman" w:hAnsi="Times New Roman" w:cs="Times New Roman"/>
          <w:sz w:val="28"/>
          <w:szCs w:val="28"/>
        </w:rPr>
        <w:t>Silness-Loe</w:t>
      </w:r>
      <w:r w:rsidR="00E354C9">
        <w:rPr>
          <w:rFonts w:ascii="Times New Roman" w:hAnsi="Times New Roman" w:cs="Times New Roman"/>
          <w:sz w:val="28"/>
          <w:szCs w:val="28"/>
        </w:rPr>
        <w:t xml:space="preserve"> от 1 до 2). Глубина зубодесневых карманов увеличилась с 5 мм до 6-7мм, появилось отделяемое гнойного характера. В разделе жалоб пациентка отметила значительный прирост кариеса, что, вероятно, является и следствием недостаточной гигиены, и проявлением осложнений сахарного диабета в полости рта.</w:t>
      </w:r>
    </w:p>
    <w:p w:rsidR="00E354C9" w:rsidRDefault="00E354C9" w:rsidP="00E664FB">
      <w:pPr>
        <w:spacing w:line="360" w:lineRule="auto"/>
        <w:rPr>
          <w:rFonts w:ascii="Times New Roman" w:hAnsi="Times New Roman" w:cs="Times New Roman"/>
          <w:sz w:val="28"/>
          <w:szCs w:val="28"/>
        </w:rPr>
      </w:pPr>
      <w:r>
        <w:rPr>
          <w:rFonts w:ascii="Times New Roman" w:hAnsi="Times New Roman" w:cs="Times New Roman"/>
          <w:sz w:val="28"/>
          <w:szCs w:val="28"/>
        </w:rPr>
        <w:t>Пациентка 79 лет с сахарным</w:t>
      </w:r>
      <w:r w:rsidRPr="00E354C9">
        <w:rPr>
          <w:rFonts w:ascii="Times New Roman" w:hAnsi="Times New Roman" w:cs="Times New Roman"/>
          <w:sz w:val="28"/>
          <w:szCs w:val="28"/>
        </w:rPr>
        <w:t xml:space="preserve"> диабетом </w:t>
      </w:r>
      <w:r w:rsidRPr="00E354C9">
        <w:rPr>
          <w:rFonts w:ascii="Times New Roman" w:hAnsi="Times New Roman" w:cs="Times New Roman"/>
          <w:sz w:val="28"/>
          <w:szCs w:val="28"/>
          <w:lang w:val="en-US"/>
        </w:rPr>
        <w:t>II</w:t>
      </w:r>
      <w:r w:rsidRPr="00E354C9">
        <w:rPr>
          <w:rFonts w:ascii="Times New Roman" w:hAnsi="Times New Roman" w:cs="Times New Roman"/>
          <w:sz w:val="28"/>
          <w:szCs w:val="28"/>
        </w:rPr>
        <w:t xml:space="preserve"> типа и хроническим генерализованным пародонтитом</w:t>
      </w:r>
      <w:r>
        <w:rPr>
          <w:rFonts w:ascii="Times New Roman" w:hAnsi="Times New Roman" w:cs="Times New Roman"/>
          <w:sz w:val="28"/>
          <w:szCs w:val="28"/>
        </w:rPr>
        <w:t xml:space="preserve"> средней степени тяжести отказалась от проведения </w:t>
      </w:r>
      <w:proofErr w:type="spellStart"/>
      <w:r w:rsidR="00191801">
        <w:rPr>
          <w:rFonts w:ascii="Times New Roman" w:hAnsi="Times New Roman" w:cs="Times New Roman"/>
          <w:sz w:val="28"/>
          <w:szCs w:val="28"/>
        </w:rPr>
        <w:t>кюретажа</w:t>
      </w:r>
      <w:proofErr w:type="spellEnd"/>
      <w:r w:rsidR="00191801">
        <w:rPr>
          <w:rFonts w:ascii="Times New Roman" w:hAnsi="Times New Roman" w:cs="Times New Roman"/>
          <w:sz w:val="28"/>
          <w:szCs w:val="28"/>
        </w:rPr>
        <w:t xml:space="preserve"> и удаления </w:t>
      </w:r>
      <w:proofErr w:type="spellStart"/>
      <w:r w:rsidR="00191801">
        <w:rPr>
          <w:rFonts w:ascii="Times New Roman" w:hAnsi="Times New Roman" w:cs="Times New Roman"/>
          <w:sz w:val="28"/>
          <w:szCs w:val="28"/>
        </w:rPr>
        <w:t>поддесневых</w:t>
      </w:r>
      <w:proofErr w:type="spellEnd"/>
      <w:r w:rsidR="00191801">
        <w:rPr>
          <w:rFonts w:ascii="Times New Roman" w:hAnsi="Times New Roman" w:cs="Times New Roman"/>
          <w:sz w:val="28"/>
          <w:szCs w:val="28"/>
        </w:rPr>
        <w:t xml:space="preserve"> зубных отложений с </w:t>
      </w:r>
      <w:r w:rsidR="00191801">
        <w:rPr>
          <w:rFonts w:ascii="Times New Roman" w:hAnsi="Times New Roman" w:cs="Times New Roman"/>
          <w:sz w:val="28"/>
          <w:szCs w:val="28"/>
        </w:rPr>
        <w:lastRenderedPageBreak/>
        <w:t xml:space="preserve">использованием ультразвука и аппарата Вектор. Ей были проведены профессиональная гигиеническая чистка, антибиотикотерапия, противовоспалительное и </w:t>
      </w:r>
      <w:proofErr w:type="spellStart"/>
      <w:r w:rsidR="00191801">
        <w:rPr>
          <w:rFonts w:ascii="Times New Roman" w:hAnsi="Times New Roman" w:cs="Times New Roman"/>
          <w:sz w:val="28"/>
          <w:szCs w:val="28"/>
        </w:rPr>
        <w:t>эпителизирующее</w:t>
      </w:r>
      <w:proofErr w:type="spellEnd"/>
      <w:r w:rsidR="00191801">
        <w:rPr>
          <w:rFonts w:ascii="Times New Roman" w:hAnsi="Times New Roman" w:cs="Times New Roman"/>
          <w:sz w:val="28"/>
          <w:szCs w:val="28"/>
        </w:rPr>
        <w:t xml:space="preserve"> лечение. При повторных явках пациентка не отмечала улучшение состояния, прогрессировало обнажение корней зубов, динамика индексных показателей отсутствовала. Появились новые жалобы на парестезии слизистой оболочки полости рта, что, вероятно, связано с прогрессированием сахарного диабета. Тот факт, что пациентка отказалась от всех методов удаления </w:t>
      </w:r>
      <w:proofErr w:type="spellStart"/>
      <w:r w:rsidR="00191801">
        <w:rPr>
          <w:rFonts w:ascii="Times New Roman" w:hAnsi="Times New Roman" w:cs="Times New Roman"/>
          <w:sz w:val="28"/>
          <w:szCs w:val="28"/>
        </w:rPr>
        <w:t>поддесневых</w:t>
      </w:r>
      <w:proofErr w:type="spellEnd"/>
      <w:r w:rsidR="006B0ABC">
        <w:rPr>
          <w:rFonts w:ascii="Times New Roman" w:hAnsi="Times New Roman" w:cs="Times New Roman"/>
          <w:sz w:val="28"/>
          <w:szCs w:val="28"/>
        </w:rPr>
        <w:t xml:space="preserve"> зубных</w:t>
      </w:r>
      <w:r w:rsidR="00191801">
        <w:rPr>
          <w:rFonts w:ascii="Times New Roman" w:hAnsi="Times New Roman" w:cs="Times New Roman"/>
          <w:sz w:val="28"/>
          <w:szCs w:val="28"/>
        </w:rPr>
        <w:t xml:space="preserve"> отложений </w:t>
      </w:r>
      <w:r w:rsidR="006B0ABC">
        <w:rPr>
          <w:rFonts w:ascii="Times New Roman" w:hAnsi="Times New Roman" w:cs="Times New Roman"/>
          <w:sz w:val="28"/>
          <w:szCs w:val="28"/>
        </w:rPr>
        <w:t>является возможной, но не единственной причиной последовавшего удаления подвижного зуба.</w:t>
      </w:r>
    </w:p>
    <w:p w:rsidR="006B0ABC" w:rsidRDefault="006B0ABC" w:rsidP="00E664FB">
      <w:pPr>
        <w:spacing w:line="360" w:lineRule="auto"/>
        <w:rPr>
          <w:rFonts w:ascii="Times New Roman" w:hAnsi="Times New Roman" w:cs="Times New Roman"/>
          <w:sz w:val="28"/>
          <w:szCs w:val="28"/>
        </w:rPr>
      </w:pPr>
      <w:r>
        <w:rPr>
          <w:rFonts w:ascii="Times New Roman" w:hAnsi="Times New Roman" w:cs="Times New Roman"/>
          <w:sz w:val="28"/>
          <w:szCs w:val="28"/>
        </w:rPr>
        <w:t>Пациентка 53 лет</w:t>
      </w:r>
      <w:r w:rsidRPr="006B0ABC">
        <w:rPr>
          <w:rFonts w:ascii="Times New Roman" w:hAnsi="Times New Roman" w:cs="Times New Roman"/>
          <w:sz w:val="28"/>
          <w:szCs w:val="28"/>
        </w:rPr>
        <w:t xml:space="preserve"> с сахарным диабетом </w:t>
      </w:r>
      <w:r w:rsidRPr="006B0ABC">
        <w:rPr>
          <w:rFonts w:ascii="Times New Roman" w:hAnsi="Times New Roman" w:cs="Times New Roman"/>
          <w:sz w:val="28"/>
          <w:szCs w:val="28"/>
          <w:lang w:val="en-US"/>
        </w:rPr>
        <w:t>II</w:t>
      </w:r>
      <w:r w:rsidRPr="006B0ABC">
        <w:rPr>
          <w:rFonts w:ascii="Times New Roman" w:hAnsi="Times New Roman" w:cs="Times New Roman"/>
          <w:sz w:val="28"/>
          <w:szCs w:val="28"/>
        </w:rPr>
        <w:t xml:space="preserve"> типа и хроническим генерализованным пародонтитом средней степени тяжести</w:t>
      </w:r>
      <w:r>
        <w:rPr>
          <w:rFonts w:ascii="Times New Roman" w:hAnsi="Times New Roman" w:cs="Times New Roman"/>
          <w:sz w:val="28"/>
          <w:szCs w:val="28"/>
        </w:rPr>
        <w:t xml:space="preserve"> отказалась от физиотерапевтического лечения, ей были предложены альтернативные варианты. Лечение проводилось в запланированные сроки и согласно плану, и отказ пациентки не оказал существенного влияния на результат лечения.</w:t>
      </w:r>
    </w:p>
    <w:p w:rsidR="000D372D" w:rsidRDefault="000D372D" w:rsidP="00E664FB">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выявления степени влияния отказа от некоторых процедур на результат лечения был проведён корреляционный анализ. Результат продемонстрировал низкий коэффициент – 0,21, что свидетельствует о незначительном влиянии отказа от проведения процедур на эффективность лечения.  </w:t>
      </w:r>
    </w:p>
    <w:p w:rsidR="006B0ABC" w:rsidRDefault="008B30C0" w:rsidP="00E664FB">
      <w:pPr>
        <w:spacing w:line="360" w:lineRule="auto"/>
        <w:rPr>
          <w:rFonts w:ascii="Times New Roman" w:hAnsi="Times New Roman" w:cs="Times New Roman"/>
          <w:sz w:val="28"/>
          <w:szCs w:val="28"/>
        </w:rPr>
      </w:pPr>
      <w:r>
        <w:rPr>
          <w:rFonts w:ascii="Times New Roman" w:hAnsi="Times New Roman" w:cs="Times New Roman"/>
          <w:sz w:val="28"/>
          <w:szCs w:val="28"/>
        </w:rPr>
        <w:t>Естественно, отказ от определённого лечения не является оп</w:t>
      </w:r>
      <w:r w:rsidR="000D372D">
        <w:rPr>
          <w:rFonts w:ascii="Times New Roman" w:hAnsi="Times New Roman" w:cs="Times New Roman"/>
          <w:sz w:val="28"/>
          <w:szCs w:val="28"/>
        </w:rPr>
        <w:t>ределяющим фактором в судьбе приведённы</w:t>
      </w:r>
      <w:r>
        <w:rPr>
          <w:rFonts w:ascii="Times New Roman" w:hAnsi="Times New Roman" w:cs="Times New Roman"/>
          <w:sz w:val="28"/>
          <w:szCs w:val="28"/>
        </w:rPr>
        <w:t xml:space="preserve">х </w:t>
      </w:r>
      <w:r w:rsidR="000D372D">
        <w:rPr>
          <w:rFonts w:ascii="Times New Roman" w:hAnsi="Times New Roman" w:cs="Times New Roman"/>
          <w:sz w:val="28"/>
          <w:szCs w:val="28"/>
        </w:rPr>
        <w:t xml:space="preserve">выше </w:t>
      </w:r>
      <w:r>
        <w:rPr>
          <w:rFonts w:ascii="Times New Roman" w:hAnsi="Times New Roman" w:cs="Times New Roman"/>
          <w:sz w:val="28"/>
          <w:szCs w:val="28"/>
        </w:rPr>
        <w:t>пациентов. На эффективность лечения во всех перечисленных случаях влияли</w:t>
      </w:r>
      <w:r w:rsidR="00E84A17">
        <w:rPr>
          <w:rFonts w:ascii="Times New Roman" w:hAnsi="Times New Roman" w:cs="Times New Roman"/>
          <w:sz w:val="28"/>
          <w:szCs w:val="28"/>
        </w:rPr>
        <w:t xml:space="preserve"> исходное состояние пародонта, возраст, течение основного заболевания, гигиенические навыки, наличие вредных привычек и другие индивидуальные особенности.</w:t>
      </w:r>
    </w:p>
    <w:p w:rsidR="00F95EFD" w:rsidRDefault="00F95EFD" w:rsidP="00E664FB">
      <w:pPr>
        <w:spacing w:line="360" w:lineRule="auto"/>
        <w:rPr>
          <w:rFonts w:ascii="Times New Roman" w:hAnsi="Times New Roman" w:cs="Times New Roman"/>
          <w:sz w:val="28"/>
          <w:szCs w:val="28"/>
        </w:rPr>
      </w:pPr>
      <w:r>
        <w:rPr>
          <w:rFonts w:ascii="Times New Roman" w:hAnsi="Times New Roman" w:cs="Times New Roman"/>
          <w:sz w:val="28"/>
          <w:szCs w:val="28"/>
        </w:rPr>
        <w:t>Примечательно, что в 14 случаях</w:t>
      </w:r>
      <w:r w:rsidR="00735BBF">
        <w:rPr>
          <w:rFonts w:ascii="Times New Roman" w:hAnsi="Times New Roman" w:cs="Times New Roman"/>
          <w:sz w:val="28"/>
          <w:szCs w:val="28"/>
        </w:rPr>
        <w:t xml:space="preserve"> у пациентов наблюдалось значительное улучшение индексов, и особенно индекса </w:t>
      </w:r>
      <w:r w:rsidR="00735BBF" w:rsidRPr="00735BBF">
        <w:rPr>
          <w:rFonts w:ascii="Times New Roman" w:hAnsi="Times New Roman" w:cs="Times New Roman"/>
          <w:sz w:val="28"/>
          <w:szCs w:val="28"/>
        </w:rPr>
        <w:t>Silness-Loe</w:t>
      </w:r>
      <w:r w:rsidR="00735BBF">
        <w:rPr>
          <w:rFonts w:ascii="Times New Roman" w:hAnsi="Times New Roman" w:cs="Times New Roman"/>
          <w:sz w:val="28"/>
          <w:szCs w:val="28"/>
        </w:rPr>
        <w:t xml:space="preserve"> в сочетании с общей положительной динамикой.</w:t>
      </w:r>
      <w:r w:rsidR="000D372D">
        <w:rPr>
          <w:rFonts w:ascii="Times New Roman" w:hAnsi="Times New Roman" w:cs="Times New Roman"/>
          <w:sz w:val="28"/>
          <w:szCs w:val="28"/>
        </w:rPr>
        <w:t xml:space="preserve"> </w:t>
      </w:r>
      <w:r w:rsidR="00664FDD" w:rsidRPr="00664FDD">
        <w:rPr>
          <w:rFonts w:ascii="Times New Roman" w:hAnsi="Times New Roman" w:cs="Times New Roman"/>
          <w:sz w:val="28"/>
          <w:szCs w:val="28"/>
        </w:rPr>
        <w:t xml:space="preserve">Из этих 14 пациентов 11 </w:t>
      </w:r>
      <w:r w:rsidR="00664FDD" w:rsidRPr="00664FDD">
        <w:rPr>
          <w:rFonts w:ascii="Times New Roman" w:hAnsi="Times New Roman" w:cs="Times New Roman"/>
          <w:sz w:val="28"/>
          <w:szCs w:val="28"/>
        </w:rPr>
        <w:lastRenderedPageBreak/>
        <w:t>человек (79%) вошли в число обследованных, чьё лечение в соответствии с вышеуказанными критериями признано достаточно эффективным, и 3</w:t>
      </w:r>
      <w:r w:rsidR="00664FDD">
        <w:rPr>
          <w:rFonts w:ascii="Times New Roman" w:hAnsi="Times New Roman" w:cs="Times New Roman"/>
          <w:sz w:val="28"/>
          <w:szCs w:val="28"/>
        </w:rPr>
        <w:t xml:space="preserve"> пациента</w:t>
      </w:r>
      <w:r w:rsidR="00664FDD" w:rsidRPr="00664FDD">
        <w:rPr>
          <w:rFonts w:ascii="Times New Roman" w:hAnsi="Times New Roman" w:cs="Times New Roman"/>
          <w:sz w:val="28"/>
          <w:szCs w:val="28"/>
        </w:rPr>
        <w:t xml:space="preserve"> (21%) – в группу, где лечение признано недостаточно эффективным.</w:t>
      </w:r>
      <w:r w:rsidR="00664FDD">
        <w:rPr>
          <w:rFonts w:ascii="Times New Roman" w:hAnsi="Times New Roman" w:cs="Times New Roman"/>
          <w:sz w:val="28"/>
          <w:szCs w:val="28"/>
        </w:rPr>
        <w:t xml:space="preserve"> </w:t>
      </w:r>
      <w:r w:rsidR="000D372D">
        <w:rPr>
          <w:rFonts w:ascii="Times New Roman" w:hAnsi="Times New Roman" w:cs="Times New Roman"/>
          <w:sz w:val="28"/>
          <w:szCs w:val="28"/>
        </w:rPr>
        <w:t xml:space="preserve">Корреляционный анализ выявил относительно высокую степень зависимости эффективности лечения от динамики индекса </w:t>
      </w:r>
      <w:proofErr w:type="spellStart"/>
      <w:r w:rsidR="000D372D" w:rsidRPr="000D372D">
        <w:rPr>
          <w:rFonts w:ascii="Times New Roman" w:hAnsi="Times New Roman" w:cs="Times New Roman"/>
          <w:sz w:val="28"/>
          <w:szCs w:val="28"/>
        </w:rPr>
        <w:t>Silness-Lo</w:t>
      </w:r>
      <w:r w:rsidR="000D372D">
        <w:rPr>
          <w:rFonts w:ascii="Times New Roman" w:hAnsi="Times New Roman" w:cs="Times New Roman"/>
          <w:sz w:val="28"/>
          <w:szCs w:val="28"/>
        </w:rPr>
        <w:t>е</w:t>
      </w:r>
      <w:proofErr w:type="spellEnd"/>
      <w:r w:rsidR="000D372D">
        <w:rPr>
          <w:rFonts w:ascii="Times New Roman" w:hAnsi="Times New Roman" w:cs="Times New Roman"/>
          <w:sz w:val="28"/>
          <w:szCs w:val="28"/>
        </w:rPr>
        <w:t>, коэффициент корреляции был равен 0,61.</w:t>
      </w:r>
      <w:r w:rsidR="00735BBF">
        <w:rPr>
          <w:rFonts w:ascii="Times New Roman" w:hAnsi="Times New Roman" w:cs="Times New Roman"/>
          <w:sz w:val="28"/>
          <w:szCs w:val="28"/>
        </w:rPr>
        <w:t xml:space="preserve"> </w:t>
      </w:r>
      <w:r w:rsidR="00F538B4">
        <w:rPr>
          <w:rFonts w:ascii="Times New Roman" w:hAnsi="Times New Roman" w:cs="Times New Roman"/>
          <w:sz w:val="28"/>
          <w:szCs w:val="28"/>
        </w:rPr>
        <w:t>Пациенты в этой группе принадлеж</w:t>
      </w:r>
      <w:r w:rsidR="00B339FD">
        <w:rPr>
          <w:rFonts w:ascii="Times New Roman" w:hAnsi="Times New Roman" w:cs="Times New Roman"/>
          <w:sz w:val="28"/>
          <w:szCs w:val="28"/>
        </w:rPr>
        <w:t>али к разным возрастным группам</w:t>
      </w:r>
      <w:r w:rsidR="00F538B4">
        <w:rPr>
          <w:rFonts w:ascii="Times New Roman" w:hAnsi="Times New Roman" w:cs="Times New Roman"/>
          <w:sz w:val="28"/>
          <w:szCs w:val="28"/>
        </w:rPr>
        <w:t xml:space="preserve">: </w:t>
      </w:r>
      <w:r w:rsidR="00B339FD">
        <w:rPr>
          <w:rFonts w:ascii="Times New Roman" w:hAnsi="Times New Roman" w:cs="Times New Roman"/>
          <w:sz w:val="28"/>
          <w:szCs w:val="28"/>
        </w:rPr>
        <w:t>2 пациентки из возрастной группы 30-40 лет, 2 пациента и 2 пациентки из возрастной группы 41-50 лет, 3 пациентки из группы 51-60 лет, 4 пациентки из группы 61-70 лет и 1 пациентка из группы 71-80 лет</w:t>
      </w:r>
      <w:r w:rsidR="00F538B4">
        <w:rPr>
          <w:rFonts w:ascii="Times New Roman" w:hAnsi="Times New Roman" w:cs="Times New Roman"/>
          <w:sz w:val="28"/>
          <w:szCs w:val="28"/>
        </w:rPr>
        <w:t xml:space="preserve">. </w:t>
      </w:r>
      <w:r w:rsidR="00B339FD">
        <w:rPr>
          <w:rFonts w:ascii="Times New Roman" w:hAnsi="Times New Roman" w:cs="Times New Roman"/>
          <w:sz w:val="28"/>
          <w:szCs w:val="28"/>
        </w:rPr>
        <w:t>Ч</w:t>
      </w:r>
      <w:r w:rsidR="009C06F5">
        <w:rPr>
          <w:rFonts w:ascii="Times New Roman" w:hAnsi="Times New Roman" w:cs="Times New Roman"/>
          <w:sz w:val="28"/>
          <w:szCs w:val="28"/>
        </w:rPr>
        <w:t>то касается</w:t>
      </w:r>
      <w:r w:rsidR="00B339FD">
        <w:rPr>
          <w:rFonts w:ascii="Times New Roman" w:hAnsi="Times New Roman" w:cs="Times New Roman"/>
          <w:sz w:val="28"/>
          <w:szCs w:val="28"/>
        </w:rPr>
        <w:t xml:space="preserve"> состояния пародонта, </w:t>
      </w:r>
      <w:r w:rsidR="009C06F5">
        <w:rPr>
          <w:rFonts w:ascii="Times New Roman" w:hAnsi="Times New Roman" w:cs="Times New Roman"/>
          <w:sz w:val="28"/>
          <w:szCs w:val="28"/>
        </w:rPr>
        <w:t>7 пациентов</w:t>
      </w:r>
      <w:r w:rsidR="00B339FD">
        <w:rPr>
          <w:rFonts w:ascii="Times New Roman" w:hAnsi="Times New Roman" w:cs="Times New Roman"/>
          <w:sz w:val="28"/>
          <w:szCs w:val="28"/>
        </w:rPr>
        <w:t xml:space="preserve"> имели </w:t>
      </w:r>
      <w:r w:rsidR="009C06F5">
        <w:rPr>
          <w:rFonts w:ascii="Times New Roman" w:hAnsi="Times New Roman" w:cs="Times New Roman"/>
          <w:sz w:val="28"/>
          <w:szCs w:val="28"/>
        </w:rPr>
        <w:t xml:space="preserve">хронический </w:t>
      </w:r>
      <w:proofErr w:type="spellStart"/>
      <w:r w:rsidR="009C06F5">
        <w:rPr>
          <w:rFonts w:ascii="Times New Roman" w:hAnsi="Times New Roman" w:cs="Times New Roman"/>
          <w:sz w:val="28"/>
          <w:szCs w:val="28"/>
        </w:rPr>
        <w:t>генерализованный</w:t>
      </w:r>
      <w:proofErr w:type="spellEnd"/>
      <w:r w:rsidR="009C06F5">
        <w:rPr>
          <w:rFonts w:ascii="Times New Roman" w:hAnsi="Times New Roman" w:cs="Times New Roman"/>
          <w:sz w:val="28"/>
          <w:szCs w:val="28"/>
        </w:rPr>
        <w:t xml:space="preserve"> пародонтит лёгко</w:t>
      </w:r>
      <w:r w:rsidR="00B339FD">
        <w:rPr>
          <w:rFonts w:ascii="Times New Roman" w:hAnsi="Times New Roman" w:cs="Times New Roman"/>
          <w:sz w:val="28"/>
          <w:szCs w:val="28"/>
        </w:rPr>
        <w:t>й</w:t>
      </w:r>
      <w:r w:rsidR="009C06F5">
        <w:rPr>
          <w:rFonts w:ascii="Times New Roman" w:hAnsi="Times New Roman" w:cs="Times New Roman"/>
          <w:sz w:val="28"/>
          <w:szCs w:val="28"/>
        </w:rPr>
        <w:t xml:space="preserve"> степени, </w:t>
      </w:r>
      <w:r w:rsidR="009C06F5" w:rsidRPr="009C06F5">
        <w:rPr>
          <w:rFonts w:ascii="Times New Roman" w:hAnsi="Times New Roman" w:cs="Times New Roman"/>
          <w:sz w:val="28"/>
          <w:szCs w:val="28"/>
        </w:rPr>
        <w:t>6 пациентов</w:t>
      </w:r>
      <w:r w:rsidR="009C06F5">
        <w:rPr>
          <w:rFonts w:ascii="Times New Roman" w:hAnsi="Times New Roman" w:cs="Times New Roman"/>
          <w:sz w:val="28"/>
          <w:szCs w:val="28"/>
        </w:rPr>
        <w:t xml:space="preserve"> – средней </w:t>
      </w:r>
      <w:r w:rsidR="009C06F5" w:rsidRPr="009C06F5">
        <w:rPr>
          <w:rFonts w:ascii="Times New Roman" w:hAnsi="Times New Roman" w:cs="Times New Roman"/>
          <w:sz w:val="28"/>
          <w:szCs w:val="28"/>
        </w:rPr>
        <w:t>степени тяжести</w:t>
      </w:r>
      <w:r w:rsidR="009C06F5">
        <w:rPr>
          <w:rFonts w:ascii="Times New Roman" w:hAnsi="Times New Roman" w:cs="Times New Roman"/>
          <w:sz w:val="28"/>
          <w:szCs w:val="28"/>
        </w:rPr>
        <w:t xml:space="preserve"> и 1 пациент имел хронический </w:t>
      </w:r>
      <w:proofErr w:type="spellStart"/>
      <w:r w:rsidR="009C06F5">
        <w:rPr>
          <w:rFonts w:ascii="Times New Roman" w:hAnsi="Times New Roman" w:cs="Times New Roman"/>
          <w:sz w:val="28"/>
          <w:szCs w:val="28"/>
        </w:rPr>
        <w:t>генерализованный</w:t>
      </w:r>
      <w:proofErr w:type="spellEnd"/>
      <w:r w:rsidR="009C06F5">
        <w:rPr>
          <w:rFonts w:ascii="Times New Roman" w:hAnsi="Times New Roman" w:cs="Times New Roman"/>
          <w:sz w:val="28"/>
          <w:szCs w:val="28"/>
        </w:rPr>
        <w:t xml:space="preserve"> пародонтит тяжёлой степени</w:t>
      </w:r>
      <w:r w:rsidR="00B339FD">
        <w:rPr>
          <w:rFonts w:ascii="Times New Roman" w:hAnsi="Times New Roman" w:cs="Times New Roman"/>
          <w:sz w:val="28"/>
          <w:szCs w:val="28"/>
        </w:rPr>
        <w:t xml:space="preserve">. </w:t>
      </w:r>
      <w:r w:rsidR="009C06F5">
        <w:rPr>
          <w:rFonts w:ascii="Times New Roman" w:hAnsi="Times New Roman" w:cs="Times New Roman"/>
          <w:sz w:val="28"/>
          <w:szCs w:val="28"/>
        </w:rPr>
        <w:t>Таким образом, показатели</w:t>
      </w:r>
      <w:r w:rsidR="000D372D">
        <w:rPr>
          <w:rFonts w:ascii="Times New Roman" w:hAnsi="Times New Roman" w:cs="Times New Roman"/>
          <w:sz w:val="28"/>
          <w:szCs w:val="28"/>
        </w:rPr>
        <w:t xml:space="preserve"> эффективного лечения в меньшей степени связаны</w:t>
      </w:r>
      <w:r w:rsidR="009C06F5">
        <w:rPr>
          <w:rFonts w:ascii="Times New Roman" w:hAnsi="Times New Roman" w:cs="Times New Roman"/>
          <w:sz w:val="28"/>
          <w:szCs w:val="28"/>
        </w:rPr>
        <w:t xml:space="preserve"> с исходным состоянием и возрастом пациентов. Судя по записям в историях болезни, п</w:t>
      </w:r>
      <w:r w:rsidR="00735BBF">
        <w:rPr>
          <w:rFonts w:ascii="Times New Roman" w:hAnsi="Times New Roman" w:cs="Times New Roman"/>
          <w:sz w:val="28"/>
          <w:szCs w:val="28"/>
        </w:rPr>
        <w:t>олученные результаты свидетельствуют о регулярности посещения, выполнении рекомендаций врача и улучшении гигиенических навыков. Все пациенты, у которых наблюдалось</w:t>
      </w:r>
      <w:r w:rsidR="000D372D">
        <w:rPr>
          <w:rFonts w:ascii="Times New Roman" w:hAnsi="Times New Roman" w:cs="Times New Roman"/>
          <w:sz w:val="28"/>
          <w:szCs w:val="28"/>
        </w:rPr>
        <w:t xml:space="preserve"> значительное улучшение гигиены</w:t>
      </w:r>
      <w:r w:rsidR="00D1618D">
        <w:rPr>
          <w:rFonts w:ascii="Times New Roman" w:hAnsi="Times New Roman" w:cs="Times New Roman"/>
          <w:sz w:val="28"/>
          <w:szCs w:val="28"/>
        </w:rPr>
        <w:t xml:space="preserve">, проходили лечение у одного врача. </w:t>
      </w:r>
      <w:r w:rsidR="00A6794F">
        <w:rPr>
          <w:rFonts w:ascii="Times New Roman" w:hAnsi="Times New Roman" w:cs="Times New Roman"/>
          <w:sz w:val="28"/>
          <w:szCs w:val="28"/>
        </w:rPr>
        <w:t>Согласно записям в историях болезни, и</w:t>
      </w:r>
      <w:r w:rsidR="00D1618D">
        <w:rPr>
          <w:rFonts w:ascii="Times New Roman" w:hAnsi="Times New Roman" w:cs="Times New Roman"/>
          <w:sz w:val="28"/>
          <w:szCs w:val="28"/>
        </w:rPr>
        <w:t xml:space="preserve">м не только были даны рекомендации по подбору средств и предметов гигиены, но и проводились уроки с контролируемой чисткой зубов. </w:t>
      </w:r>
      <w:r w:rsidR="00F538B4">
        <w:rPr>
          <w:rFonts w:ascii="Times New Roman" w:hAnsi="Times New Roman" w:cs="Times New Roman"/>
          <w:sz w:val="28"/>
          <w:szCs w:val="28"/>
        </w:rPr>
        <w:t>Такие показатели эффективности в этой группе пациентов</w:t>
      </w:r>
      <w:r w:rsidR="0056526E">
        <w:rPr>
          <w:rFonts w:ascii="Times New Roman" w:hAnsi="Times New Roman" w:cs="Times New Roman"/>
          <w:sz w:val="28"/>
          <w:szCs w:val="28"/>
        </w:rPr>
        <w:t xml:space="preserve"> являются подтверждением значимости гигиены</w:t>
      </w:r>
      <w:r w:rsidR="00FA6363">
        <w:rPr>
          <w:rFonts w:ascii="Times New Roman" w:hAnsi="Times New Roman" w:cs="Times New Roman"/>
          <w:sz w:val="28"/>
          <w:szCs w:val="28"/>
        </w:rPr>
        <w:t xml:space="preserve"> как в развитии, так и</w:t>
      </w:r>
      <w:r w:rsidR="0056526E">
        <w:rPr>
          <w:rFonts w:ascii="Times New Roman" w:hAnsi="Times New Roman" w:cs="Times New Roman"/>
          <w:sz w:val="28"/>
          <w:szCs w:val="28"/>
        </w:rPr>
        <w:t xml:space="preserve"> в лечении заболеваний пародонта</w:t>
      </w:r>
      <w:r w:rsidR="00664FDD">
        <w:rPr>
          <w:rFonts w:ascii="Times New Roman" w:hAnsi="Times New Roman" w:cs="Times New Roman"/>
          <w:sz w:val="28"/>
          <w:szCs w:val="28"/>
        </w:rPr>
        <w:t>, что соответствует современным представления об этиологии и патогенезе заболеваний пародонта</w:t>
      </w:r>
      <w:r w:rsidR="00FA6363">
        <w:rPr>
          <w:rFonts w:ascii="Times New Roman" w:hAnsi="Times New Roman" w:cs="Times New Roman"/>
          <w:sz w:val="28"/>
          <w:szCs w:val="28"/>
        </w:rPr>
        <w:t xml:space="preserve">. По данным Успенской О.А., 73% пациентов, страдающих хроническим генерализованным </w:t>
      </w:r>
      <w:proofErr w:type="spellStart"/>
      <w:r w:rsidR="00FA6363">
        <w:rPr>
          <w:rFonts w:ascii="Times New Roman" w:hAnsi="Times New Roman" w:cs="Times New Roman"/>
          <w:sz w:val="28"/>
          <w:szCs w:val="28"/>
        </w:rPr>
        <w:t>пардонтитом</w:t>
      </w:r>
      <w:proofErr w:type="spellEnd"/>
      <w:r w:rsidR="00FA6363">
        <w:rPr>
          <w:rFonts w:ascii="Times New Roman" w:hAnsi="Times New Roman" w:cs="Times New Roman"/>
          <w:sz w:val="28"/>
          <w:szCs w:val="28"/>
        </w:rPr>
        <w:t xml:space="preserve"> тяжёлой степени, имеют низкие значения индексов гигиены</w:t>
      </w:r>
      <w:r w:rsidR="005A2568">
        <w:rPr>
          <w:rFonts w:ascii="Times New Roman" w:hAnsi="Times New Roman" w:cs="Times New Roman"/>
          <w:sz w:val="28"/>
          <w:szCs w:val="28"/>
        </w:rPr>
        <w:t>. П</w:t>
      </w:r>
      <w:r w:rsidR="00FA6363">
        <w:rPr>
          <w:rFonts w:ascii="Times New Roman" w:hAnsi="Times New Roman" w:cs="Times New Roman"/>
          <w:sz w:val="28"/>
          <w:szCs w:val="28"/>
        </w:rPr>
        <w:t>о результатам исследований, их уровень гигиены расценивался как плохой и неудовлетворительный [92].</w:t>
      </w:r>
      <w:r w:rsidR="00664FDD">
        <w:rPr>
          <w:rFonts w:ascii="Times New Roman" w:hAnsi="Times New Roman" w:cs="Times New Roman"/>
          <w:sz w:val="28"/>
          <w:szCs w:val="28"/>
        </w:rPr>
        <w:t xml:space="preserve"> Зависимость между динамикой индексов гигиены после проведённого лечения и клиническими изменениями доказана множеством научных работ [27, 43, 77, 80</w:t>
      </w:r>
      <w:r w:rsidR="00664FDD" w:rsidRPr="00664FDD">
        <w:rPr>
          <w:rFonts w:ascii="Times New Roman" w:hAnsi="Times New Roman" w:cs="Times New Roman"/>
          <w:sz w:val="28"/>
          <w:szCs w:val="28"/>
        </w:rPr>
        <w:t>]</w:t>
      </w:r>
      <w:r w:rsidR="00664FDD">
        <w:rPr>
          <w:rFonts w:ascii="Times New Roman" w:hAnsi="Times New Roman" w:cs="Times New Roman"/>
          <w:sz w:val="28"/>
          <w:szCs w:val="28"/>
        </w:rPr>
        <w:t>.</w:t>
      </w:r>
      <w:r w:rsidR="00FA6363">
        <w:rPr>
          <w:rFonts w:ascii="Times New Roman" w:hAnsi="Times New Roman" w:cs="Times New Roman"/>
          <w:sz w:val="28"/>
          <w:szCs w:val="28"/>
        </w:rPr>
        <w:t xml:space="preserve"> Уровень гигиены – это показатель, </w:t>
      </w:r>
      <w:r w:rsidR="00FA6363">
        <w:rPr>
          <w:rFonts w:ascii="Times New Roman" w:hAnsi="Times New Roman" w:cs="Times New Roman"/>
          <w:sz w:val="28"/>
          <w:szCs w:val="28"/>
        </w:rPr>
        <w:lastRenderedPageBreak/>
        <w:t>характеризующий воздействие местных факторов</w:t>
      </w:r>
      <w:r w:rsidR="005A2568">
        <w:rPr>
          <w:rFonts w:ascii="Times New Roman" w:hAnsi="Times New Roman" w:cs="Times New Roman"/>
          <w:sz w:val="28"/>
          <w:szCs w:val="28"/>
        </w:rPr>
        <w:t xml:space="preserve"> как</w:t>
      </w:r>
      <w:r w:rsidR="00FA6363">
        <w:rPr>
          <w:rFonts w:ascii="Times New Roman" w:hAnsi="Times New Roman" w:cs="Times New Roman"/>
          <w:sz w:val="28"/>
          <w:szCs w:val="28"/>
        </w:rPr>
        <w:t xml:space="preserve"> </w:t>
      </w:r>
      <w:r w:rsidR="003B2D0C">
        <w:rPr>
          <w:rFonts w:ascii="Times New Roman" w:hAnsi="Times New Roman" w:cs="Times New Roman"/>
          <w:sz w:val="28"/>
          <w:szCs w:val="28"/>
        </w:rPr>
        <w:t>на развитие</w:t>
      </w:r>
      <w:r w:rsidR="005A2568">
        <w:rPr>
          <w:rFonts w:ascii="Times New Roman" w:hAnsi="Times New Roman" w:cs="Times New Roman"/>
          <w:sz w:val="28"/>
          <w:szCs w:val="28"/>
        </w:rPr>
        <w:t>, так</w:t>
      </w:r>
      <w:r w:rsidR="003B2D0C">
        <w:rPr>
          <w:rFonts w:ascii="Times New Roman" w:hAnsi="Times New Roman" w:cs="Times New Roman"/>
          <w:sz w:val="28"/>
          <w:szCs w:val="28"/>
        </w:rPr>
        <w:t xml:space="preserve"> и</w:t>
      </w:r>
      <w:r w:rsidR="005A2568">
        <w:rPr>
          <w:rFonts w:ascii="Times New Roman" w:hAnsi="Times New Roman" w:cs="Times New Roman"/>
          <w:sz w:val="28"/>
          <w:szCs w:val="28"/>
        </w:rPr>
        <w:t xml:space="preserve"> на</w:t>
      </w:r>
      <w:r w:rsidR="003B2D0C">
        <w:rPr>
          <w:rFonts w:ascii="Times New Roman" w:hAnsi="Times New Roman" w:cs="Times New Roman"/>
          <w:sz w:val="28"/>
          <w:szCs w:val="28"/>
        </w:rPr>
        <w:t xml:space="preserve"> течение заболеваний полости рта. Следовательно,</w:t>
      </w:r>
      <w:r w:rsidR="005A2568">
        <w:rPr>
          <w:rFonts w:ascii="Times New Roman" w:hAnsi="Times New Roman" w:cs="Times New Roman"/>
          <w:sz w:val="28"/>
          <w:szCs w:val="28"/>
        </w:rPr>
        <w:t xml:space="preserve"> во время лечения</w:t>
      </w:r>
      <w:r w:rsidR="007746CF">
        <w:rPr>
          <w:rFonts w:ascii="Times New Roman" w:hAnsi="Times New Roman" w:cs="Times New Roman"/>
          <w:sz w:val="28"/>
          <w:szCs w:val="28"/>
        </w:rPr>
        <w:t xml:space="preserve"> наблюдение за динамикой</w:t>
      </w:r>
      <w:r w:rsidR="003B2D0C">
        <w:rPr>
          <w:rFonts w:ascii="Times New Roman" w:hAnsi="Times New Roman" w:cs="Times New Roman"/>
          <w:sz w:val="28"/>
          <w:szCs w:val="28"/>
        </w:rPr>
        <w:t xml:space="preserve"> гигиенических индексов</w:t>
      </w:r>
      <w:r w:rsidR="005A2568">
        <w:rPr>
          <w:rFonts w:ascii="Times New Roman" w:hAnsi="Times New Roman" w:cs="Times New Roman"/>
          <w:sz w:val="28"/>
          <w:szCs w:val="28"/>
        </w:rPr>
        <w:t xml:space="preserve"> может </w:t>
      </w:r>
      <w:r w:rsidR="00774927">
        <w:rPr>
          <w:rFonts w:ascii="Times New Roman" w:hAnsi="Times New Roman" w:cs="Times New Roman"/>
          <w:sz w:val="28"/>
          <w:szCs w:val="28"/>
        </w:rPr>
        <w:t>быть полезно</w:t>
      </w:r>
      <w:r w:rsidR="005A2568">
        <w:rPr>
          <w:rFonts w:ascii="Times New Roman" w:hAnsi="Times New Roman" w:cs="Times New Roman"/>
          <w:sz w:val="28"/>
          <w:szCs w:val="28"/>
        </w:rPr>
        <w:t xml:space="preserve"> </w:t>
      </w:r>
      <w:r w:rsidR="007746CF">
        <w:rPr>
          <w:rFonts w:ascii="Times New Roman" w:hAnsi="Times New Roman" w:cs="Times New Roman"/>
          <w:sz w:val="28"/>
          <w:szCs w:val="28"/>
        </w:rPr>
        <w:t>для оценки эффективности лечения</w:t>
      </w:r>
      <w:r w:rsidR="005A2568">
        <w:rPr>
          <w:rFonts w:ascii="Times New Roman" w:hAnsi="Times New Roman" w:cs="Times New Roman"/>
          <w:sz w:val="28"/>
          <w:szCs w:val="28"/>
        </w:rPr>
        <w:t>, так как позволяет судить</w:t>
      </w:r>
      <w:r w:rsidR="003B2D0C">
        <w:rPr>
          <w:rFonts w:ascii="Times New Roman" w:hAnsi="Times New Roman" w:cs="Times New Roman"/>
          <w:sz w:val="28"/>
          <w:szCs w:val="28"/>
        </w:rPr>
        <w:t xml:space="preserve"> об устранении негативного воздействия зубной бляшки на ткани пародонта. </w:t>
      </w:r>
    </w:p>
    <w:p w:rsidR="00FE22F5" w:rsidRDefault="00FE22F5" w:rsidP="00E664FB">
      <w:pPr>
        <w:spacing w:line="360" w:lineRule="auto"/>
        <w:rPr>
          <w:rFonts w:ascii="Times New Roman" w:hAnsi="Times New Roman" w:cs="Times New Roman"/>
          <w:sz w:val="28"/>
          <w:szCs w:val="28"/>
        </w:rPr>
      </w:pPr>
    </w:p>
    <w:p w:rsidR="00FE22F5" w:rsidRDefault="008723B6" w:rsidP="00E664FB">
      <w:pPr>
        <w:spacing w:line="360" w:lineRule="auto"/>
        <w:rPr>
          <w:rFonts w:ascii="Times New Roman" w:hAnsi="Times New Roman" w:cs="Times New Roman"/>
          <w:sz w:val="28"/>
          <w:szCs w:val="28"/>
        </w:rPr>
      </w:pPr>
      <w:r>
        <w:rPr>
          <w:rFonts w:ascii="Times New Roman" w:hAnsi="Times New Roman" w:cs="Times New Roman"/>
          <w:b/>
          <w:sz w:val="28"/>
          <w:szCs w:val="28"/>
        </w:rPr>
        <w:t>3.8</w:t>
      </w:r>
      <w:r w:rsidR="00FE22F5" w:rsidRPr="00FE22F5">
        <w:rPr>
          <w:rFonts w:ascii="Times New Roman" w:hAnsi="Times New Roman" w:cs="Times New Roman"/>
          <w:b/>
          <w:sz w:val="28"/>
          <w:szCs w:val="28"/>
        </w:rPr>
        <w:t>.</w:t>
      </w:r>
      <w:r w:rsidR="00FE22F5">
        <w:rPr>
          <w:rFonts w:ascii="Times New Roman" w:hAnsi="Times New Roman" w:cs="Times New Roman"/>
          <w:sz w:val="28"/>
          <w:szCs w:val="28"/>
        </w:rPr>
        <w:t xml:space="preserve"> </w:t>
      </w:r>
      <w:r w:rsidR="0065693E">
        <w:rPr>
          <w:rFonts w:ascii="Times New Roman" w:hAnsi="Times New Roman" w:cs="Times New Roman"/>
          <w:b/>
          <w:sz w:val="28"/>
          <w:szCs w:val="28"/>
        </w:rPr>
        <w:t>Выводы</w:t>
      </w:r>
      <w:r w:rsidR="00FE22F5">
        <w:rPr>
          <w:rFonts w:ascii="Times New Roman" w:hAnsi="Times New Roman" w:cs="Times New Roman"/>
          <w:b/>
          <w:sz w:val="28"/>
          <w:szCs w:val="28"/>
        </w:rPr>
        <w:t>.</w:t>
      </w:r>
    </w:p>
    <w:p w:rsidR="003E4F50" w:rsidRDefault="003E4F50" w:rsidP="00E664FB">
      <w:pPr>
        <w:spacing w:line="360" w:lineRule="auto"/>
        <w:rPr>
          <w:rFonts w:ascii="Times New Roman" w:hAnsi="Times New Roman" w:cs="Times New Roman"/>
          <w:sz w:val="28"/>
          <w:szCs w:val="28"/>
        </w:rPr>
      </w:pPr>
      <w:r>
        <w:rPr>
          <w:rFonts w:ascii="Times New Roman" w:hAnsi="Times New Roman" w:cs="Times New Roman"/>
          <w:sz w:val="28"/>
          <w:szCs w:val="28"/>
        </w:rPr>
        <w:t>Проблема лечения пациентов с сопутствующей патологией не теряет своей актуальности. Поиск наиболее эффективных методов лечения продолжается, идёт разработка новых методов и лекарственных средств.</w:t>
      </w:r>
      <w:r w:rsidR="008723B6">
        <w:rPr>
          <w:rFonts w:ascii="Times New Roman" w:hAnsi="Times New Roman" w:cs="Times New Roman"/>
          <w:sz w:val="28"/>
          <w:szCs w:val="28"/>
        </w:rPr>
        <w:t xml:space="preserve"> </w:t>
      </w:r>
      <w:r w:rsidR="008723B6" w:rsidRPr="008723B6">
        <w:rPr>
          <w:rFonts w:ascii="Times New Roman" w:hAnsi="Times New Roman" w:cs="Times New Roman"/>
          <w:sz w:val="28"/>
          <w:szCs w:val="28"/>
        </w:rPr>
        <w:t>Задачи, поставленные перед проведением исследования были выполнены, и на основе полученных результатов были сформулированы выводы.</w:t>
      </w:r>
    </w:p>
    <w:p w:rsidR="00FD7A2C" w:rsidRDefault="00FD7A2C" w:rsidP="00FD7A2C">
      <w:pPr>
        <w:pStyle w:val="a4"/>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Среди пациентов с сахарным диабетом, страдающих заболеваниями тканей пародонта,</w:t>
      </w:r>
      <w:r w:rsidR="00C34A31" w:rsidRPr="00FD7A2C">
        <w:rPr>
          <w:rFonts w:ascii="Times New Roman" w:hAnsi="Times New Roman" w:cs="Times New Roman"/>
          <w:sz w:val="28"/>
          <w:szCs w:val="28"/>
        </w:rPr>
        <w:t xml:space="preserve"> преобладали пациенты с сахарным диабетом </w:t>
      </w:r>
      <w:r w:rsidR="00C34A31" w:rsidRPr="00FD7A2C">
        <w:rPr>
          <w:rFonts w:ascii="Times New Roman" w:hAnsi="Times New Roman" w:cs="Times New Roman"/>
          <w:sz w:val="28"/>
          <w:szCs w:val="28"/>
          <w:lang w:val="en-US"/>
        </w:rPr>
        <w:t>II</w:t>
      </w:r>
      <w:r w:rsidR="00C34A31" w:rsidRPr="00FD7A2C">
        <w:rPr>
          <w:rFonts w:ascii="Times New Roman" w:hAnsi="Times New Roman" w:cs="Times New Roman"/>
          <w:sz w:val="28"/>
          <w:szCs w:val="28"/>
        </w:rPr>
        <w:t xml:space="preserve"> типа, в значительно меньшем количестве были представлены пациенты с </w:t>
      </w:r>
      <w:proofErr w:type="spellStart"/>
      <w:r w:rsidR="00C34A31" w:rsidRPr="00FD7A2C">
        <w:rPr>
          <w:rFonts w:ascii="Times New Roman" w:hAnsi="Times New Roman" w:cs="Times New Roman"/>
          <w:sz w:val="28"/>
          <w:szCs w:val="28"/>
        </w:rPr>
        <w:t>гестационным</w:t>
      </w:r>
      <w:proofErr w:type="spellEnd"/>
      <w:r w:rsidR="00C34A31" w:rsidRPr="00FD7A2C">
        <w:rPr>
          <w:rFonts w:ascii="Times New Roman" w:hAnsi="Times New Roman" w:cs="Times New Roman"/>
          <w:sz w:val="28"/>
          <w:szCs w:val="28"/>
        </w:rPr>
        <w:t xml:space="preserve"> диабетом и сахарным диабетом </w:t>
      </w:r>
      <w:r w:rsidR="00C34A31" w:rsidRPr="00FD7A2C">
        <w:rPr>
          <w:rFonts w:ascii="Times New Roman" w:hAnsi="Times New Roman" w:cs="Times New Roman"/>
          <w:sz w:val="28"/>
          <w:szCs w:val="28"/>
          <w:lang w:val="en-US"/>
        </w:rPr>
        <w:t>I</w:t>
      </w:r>
      <w:r>
        <w:rPr>
          <w:rFonts w:ascii="Times New Roman" w:hAnsi="Times New Roman" w:cs="Times New Roman"/>
          <w:sz w:val="28"/>
          <w:szCs w:val="28"/>
        </w:rPr>
        <w:t xml:space="preserve"> типа.</w:t>
      </w:r>
    </w:p>
    <w:p w:rsidR="001D1902" w:rsidRPr="00FD7A2C" w:rsidRDefault="0021631E" w:rsidP="00FD7A2C">
      <w:pPr>
        <w:pStyle w:val="a4"/>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В изученной выборке преобладали пациенты с пародонтитом средней и тяжёлой степени. Пародонтит</w:t>
      </w:r>
      <w:r w:rsidRPr="0021631E">
        <w:rPr>
          <w:rFonts w:ascii="Times New Roman" w:hAnsi="Times New Roman" w:cs="Times New Roman"/>
          <w:sz w:val="28"/>
          <w:szCs w:val="28"/>
        </w:rPr>
        <w:t xml:space="preserve"> </w:t>
      </w:r>
      <w:r w:rsidR="00AB2397" w:rsidRPr="00FD7A2C">
        <w:rPr>
          <w:rFonts w:ascii="Times New Roman" w:hAnsi="Times New Roman" w:cs="Times New Roman"/>
          <w:sz w:val="28"/>
          <w:szCs w:val="28"/>
        </w:rPr>
        <w:t>средней степени тяжести</w:t>
      </w:r>
      <w:r>
        <w:rPr>
          <w:rFonts w:ascii="Times New Roman" w:hAnsi="Times New Roman" w:cs="Times New Roman"/>
          <w:sz w:val="28"/>
          <w:szCs w:val="28"/>
        </w:rPr>
        <w:t xml:space="preserve"> был выявлен у </w:t>
      </w:r>
      <w:r w:rsidRPr="0021631E">
        <w:rPr>
          <w:rFonts w:ascii="Times New Roman" w:hAnsi="Times New Roman" w:cs="Times New Roman"/>
          <w:sz w:val="28"/>
          <w:szCs w:val="28"/>
        </w:rPr>
        <w:t>16</w:t>
      </w:r>
      <w:r>
        <w:rPr>
          <w:rFonts w:ascii="Times New Roman" w:hAnsi="Times New Roman" w:cs="Times New Roman"/>
          <w:sz w:val="28"/>
          <w:szCs w:val="28"/>
        </w:rPr>
        <w:t xml:space="preserve"> пациентов (37%), </w:t>
      </w:r>
      <w:r w:rsidR="00AB2397" w:rsidRPr="00FD7A2C">
        <w:rPr>
          <w:rFonts w:ascii="Times New Roman" w:hAnsi="Times New Roman" w:cs="Times New Roman"/>
          <w:sz w:val="28"/>
          <w:szCs w:val="28"/>
        </w:rPr>
        <w:t>пародонтит тяжёлой степени</w:t>
      </w:r>
      <w:r w:rsidRPr="0021631E">
        <w:rPr>
          <w:rFonts w:ascii="Times New Roman" w:hAnsi="Times New Roman" w:cs="Times New Roman"/>
          <w:sz w:val="28"/>
          <w:szCs w:val="28"/>
        </w:rPr>
        <w:t xml:space="preserve"> </w:t>
      </w:r>
      <w:r>
        <w:rPr>
          <w:rFonts w:ascii="Times New Roman" w:hAnsi="Times New Roman" w:cs="Times New Roman"/>
          <w:sz w:val="28"/>
          <w:szCs w:val="28"/>
        </w:rPr>
        <w:t>– также у 16</w:t>
      </w:r>
      <w:r w:rsidR="00AB2397" w:rsidRPr="00FD7A2C">
        <w:rPr>
          <w:rFonts w:ascii="Times New Roman" w:hAnsi="Times New Roman" w:cs="Times New Roman"/>
          <w:sz w:val="28"/>
          <w:szCs w:val="28"/>
        </w:rPr>
        <w:t xml:space="preserve"> (37%).</w:t>
      </w:r>
    </w:p>
    <w:p w:rsidR="009E6661" w:rsidRDefault="00DD05DD" w:rsidP="009E6661">
      <w:pPr>
        <w:pStyle w:val="a4"/>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Критерии для оценки эффективности пародонтологического лечения были сформулиро</w:t>
      </w:r>
      <w:r w:rsidR="009E6661">
        <w:rPr>
          <w:rFonts w:ascii="Times New Roman" w:hAnsi="Times New Roman" w:cs="Times New Roman"/>
          <w:sz w:val="28"/>
          <w:szCs w:val="28"/>
        </w:rPr>
        <w:t>ваны и применены на практике. Согласно использов</w:t>
      </w:r>
      <w:r w:rsidR="006E6320">
        <w:rPr>
          <w:rFonts w:ascii="Times New Roman" w:hAnsi="Times New Roman" w:cs="Times New Roman"/>
          <w:sz w:val="28"/>
          <w:szCs w:val="28"/>
        </w:rPr>
        <w:t>анным критериям,</w:t>
      </w:r>
      <w:r w:rsidR="007B1DE4">
        <w:rPr>
          <w:rFonts w:ascii="Times New Roman" w:hAnsi="Times New Roman" w:cs="Times New Roman"/>
          <w:sz w:val="28"/>
          <w:szCs w:val="28"/>
        </w:rPr>
        <w:t xml:space="preserve"> у пациентов с пародонтитом средней степени тяжести</w:t>
      </w:r>
      <w:r w:rsidR="001D651F">
        <w:rPr>
          <w:rFonts w:ascii="Times New Roman" w:hAnsi="Times New Roman" w:cs="Times New Roman"/>
          <w:sz w:val="28"/>
          <w:szCs w:val="28"/>
        </w:rPr>
        <w:t xml:space="preserve"> лечение было определено как достаточно эффективное в 50% случаев</w:t>
      </w:r>
      <w:r w:rsidR="006E6320" w:rsidRPr="009E6661">
        <w:rPr>
          <w:rFonts w:ascii="Times New Roman" w:hAnsi="Times New Roman" w:cs="Times New Roman"/>
          <w:sz w:val="28"/>
          <w:szCs w:val="28"/>
        </w:rPr>
        <w:t>.</w:t>
      </w:r>
      <w:r w:rsidR="001D651F">
        <w:rPr>
          <w:rFonts w:ascii="Times New Roman" w:hAnsi="Times New Roman" w:cs="Times New Roman"/>
          <w:sz w:val="28"/>
          <w:szCs w:val="28"/>
        </w:rPr>
        <w:t xml:space="preserve"> У пациентов с тяжёлым пародонтитом лечение признано эффективным в 6% случаев. Наиболее высокая эффективность лечения определена в </w:t>
      </w:r>
      <w:r w:rsidR="001D651F">
        <w:rPr>
          <w:rFonts w:ascii="Times New Roman" w:hAnsi="Times New Roman" w:cs="Times New Roman"/>
          <w:sz w:val="28"/>
          <w:szCs w:val="28"/>
        </w:rPr>
        <w:lastRenderedPageBreak/>
        <w:t>группе пациентов с пародонтитом лёгкой степени – в 64% случаев лечение признано достаточно эффективным.</w:t>
      </w:r>
    </w:p>
    <w:p w:rsidR="00DD05DD" w:rsidRPr="009E6661" w:rsidRDefault="009E6661" w:rsidP="009E6661">
      <w:pPr>
        <w:pStyle w:val="a4"/>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Соблюдение порядка оказания медицинской помощи пациентам в сочетании с последовательным выполнением ими рекомендаций врачей эндокринолога и пародонтолога позволяет стабилизировать патологический процесс в тканях пародонта. </w:t>
      </w:r>
      <w:r w:rsidR="006E6320" w:rsidRPr="009E6661">
        <w:rPr>
          <w:rFonts w:ascii="Times New Roman" w:hAnsi="Times New Roman" w:cs="Times New Roman"/>
          <w:sz w:val="28"/>
          <w:szCs w:val="28"/>
        </w:rPr>
        <w:t xml:space="preserve"> </w:t>
      </w:r>
    </w:p>
    <w:p w:rsidR="006B0ABC" w:rsidRDefault="006B0ABC" w:rsidP="00E664FB">
      <w:pPr>
        <w:spacing w:line="360" w:lineRule="auto"/>
        <w:rPr>
          <w:rFonts w:ascii="Times New Roman" w:hAnsi="Times New Roman" w:cs="Times New Roman"/>
          <w:sz w:val="28"/>
          <w:szCs w:val="28"/>
        </w:rPr>
      </w:pPr>
    </w:p>
    <w:p w:rsidR="00237B26" w:rsidRPr="002433ED" w:rsidRDefault="00237B26" w:rsidP="001D651F">
      <w:pPr>
        <w:spacing w:line="360" w:lineRule="auto"/>
        <w:ind w:firstLine="0"/>
        <w:rPr>
          <w:rFonts w:ascii="Times New Roman" w:hAnsi="Times New Roman" w:cs="Times New Roman"/>
          <w:sz w:val="28"/>
          <w:szCs w:val="28"/>
        </w:rPr>
        <w:sectPr w:rsidR="00237B26" w:rsidRPr="002433ED" w:rsidSect="00A31B61">
          <w:footerReference w:type="default" r:id="rId10"/>
          <w:pgSz w:w="11906" w:h="16838"/>
          <w:pgMar w:top="1134" w:right="850" w:bottom="1134" w:left="1701" w:header="708" w:footer="708" w:gutter="0"/>
          <w:cols w:space="708"/>
          <w:titlePg/>
          <w:docGrid w:linePitch="360"/>
        </w:sectPr>
      </w:pPr>
    </w:p>
    <w:p w:rsidR="00280491" w:rsidRPr="00237B26" w:rsidRDefault="00237B26" w:rsidP="00E664FB">
      <w:pPr>
        <w:spacing w:line="360" w:lineRule="auto"/>
        <w:ind w:firstLine="0"/>
        <w:jc w:val="left"/>
        <w:rPr>
          <w:rFonts w:ascii="Times New Roman" w:hAnsi="Times New Roman" w:cs="Times New Roman"/>
          <w:b/>
          <w:noProof/>
          <w:sz w:val="32"/>
          <w:szCs w:val="32"/>
          <w:lang w:eastAsia="ru-RU"/>
        </w:rPr>
      </w:pPr>
      <w:r w:rsidRPr="00237B26">
        <w:rPr>
          <w:rFonts w:ascii="Times New Roman" w:hAnsi="Times New Roman" w:cs="Times New Roman"/>
          <w:b/>
          <w:noProof/>
          <w:sz w:val="32"/>
          <w:szCs w:val="32"/>
          <w:lang w:eastAsia="ru-RU"/>
        </w:rPr>
        <w:lastRenderedPageBreak/>
        <w:t>Приложения</w:t>
      </w:r>
    </w:p>
    <w:p w:rsidR="00280491" w:rsidRDefault="00280491" w:rsidP="00E664FB">
      <w:pPr>
        <w:spacing w:line="360" w:lineRule="auto"/>
        <w:ind w:firstLine="0"/>
        <w:jc w:val="center"/>
        <w:rPr>
          <w:rFonts w:ascii="Times New Roman" w:hAnsi="Times New Roman" w:cs="Times New Roman"/>
          <w:noProof/>
          <w:sz w:val="28"/>
          <w:szCs w:val="28"/>
          <w:lang w:eastAsia="ru-RU"/>
        </w:rPr>
      </w:pPr>
    </w:p>
    <w:p w:rsidR="00280491" w:rsidRDefault="00280491" w:rsidP="00E664FB">
      <w:pPr>
        <w:spacing w:line="360" w:lineRule="auto"/>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47657" cy="7593887"/>
            <wp:effectExtent l="0" t="0" r="571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bc 1.jpg"/>
                    <pic:cNvPicPr/>
                  </pic:nvPicPr>
                  <pic:blipFill rotWithShape="1">
                    <a:blip r:embed="rId11">
                      <a:extLst>
                        <a:ext uri="{28A0092B-C50C-407E-A947-70E740481C1C}">
                          <a14:useLocalDpi xmlns:a14="http://schemas.microsoft.com/office/drawing/2010/main" val="0"/>
                        </a:ext>
                      </a:extLst>
                    </a:blip>
                    <a:srcRect r="1421"/>
                    <a:stretch/>
                  </pic:blipFill>
                  <pic:spPr bwMode="auto">
                    <a:xfrm>
                      <a:off x="0" y="0"/>
                      <a:ext cx="5778342" cy="7634429"/>
                    </a:xfrm>
                    <a:prstGeom prst="rect">
                      <a:avLst/>
                    </a:prstGeom>
                    <a:ln>
                      <a:noFill/>
                    </a:ln>
                    <a:extLst>
                      <a:ext uri="{53640926-AAD7-44D8-BBD7-CCE9431645EC}">
                        <a14:shadowObscured xmlns:a14="http://schemas.microsoft.com/office/drawing/2010/main"/>
                      </a:ext>
                    </a:extLst>
                  </pic:spPr>
                </pic:pic>
              </a:graphicData>
            </a:graphic>
          </wp:inline>
        </w:drawing>
      </w:r>
    </w:p>
    <w:p w:rsidR="00280491" w:rsidRPr="005A0093" w:rsidRDefault="00280491" w:rsidP="00E664FB">
      <w:pPr>
        <w:spacing w:line="360" w:lineRule="auto"/>
        <w:ind w:firstLine="0"/>
        <w:jc w:val="center"/>
        <w:rPr>
          <w:rFonts w:ascii="Times New Roman" w:hAnsi="Times New Roman" w:cs="Times New Roman"/>
          <w:sz w:val="32"/>
          <w:szCs w:val="32"/>
        </w:rPr>
      </w:pPr>
      <w:r w:rsidRPr="005A0093">
        <w:rPr>
          <w:rFonts w:ascii="Times New Roman" w:hAnsi="Times New Roman" w:cs="Times New Roman"/>
          <w:sz w:val="32"/>
          <w:szCs w:val="32"/>
        </w:rPr>
        <w:t>Рис. 1</w:t>
      </w:r>
    </w:p>
    <w:p w:rsidR="005A0093" w:rsidRPr="00081F8C" w:rsidRDefault="005A0093" w:rsidP="00E664FB">
      <w:pPr>
        <w:spacing w:line="360" w:lineRule="auto"/>
        <w:rPr>
          <w:rFonts w:ascii="Times New Roman" w:hAnsi="Times New Roman" w:cs="Times New Roman"/>
          <w:sz w:val="28"/>
          <w:szCs w:val="28"/>
        </w:rPr>
      </w:pPr>
      <w:r w:rsidRPr="005A0093">
        <w:rPr>
          <w:rFonts w:ascii="Times New Roman" w:hAnsi="Times New Roman" w:cs="Times New Roman"/>
          <w:sz w:val="28"/>
          <w:szCs w:val="28"/>
        </w:rPr>
        <w:lastRenderedPageBreak/>
        <w:t>Механизм развития сосудистых осложнений</w:t>
      </w:r>
    </w:p>
    <w:p w:rsidR="00280491" w:rsidRDefault="00280491" w:rsidP="00E664FB">
      <w:pPr>
        <w:spacing w:line="360" w:lineRule="auto"/>
        <w:ind w:firstLine="0"/>
        <w:rPr>
          <w:rFonts w:ascii="Times New Roman" w:hAnsi="Times New Roman" w:cs="Times New Roman"/>
          <w:sz w:val="28"/>
          <w:szCs w:val="28"/>
        </w:rPr>
        <w:sectPr w:rsidR="00280491" w:rsidSect="00280491">
          <w:footerReference w:type="default" r:id="rId12"/>
          <w:pgSz w:w="11906" w:h="16838"/>
          <w:pgMar w:top="1134" w:right="851" w:bottom="1134" w:left="851" w:header="709" w:footer="709" w:gutter="0"/>
          <w:cols w:space="708"/>
          <w:titlePg/>
          <w:docGrid w:linePitch="360"/>
        </w:sectPr>
      </w:pPr>
    </w:p>
    <w:p w:rsidR="005A0093" w:rsidRDefault="000F1B27" w:rsidP="00E664FB">
      <w:pPr>
        <w:spacing w:line="360" w:lineRule="auto"/>
        <w:ind w:firstLine="0"/>
        <w:jc w:val="center"/>
        <w:rPr>
          <w:rFonts w:ascii="Times New Roman" w:hAnsi="Times New Roman" w:cs="Times New Roman"/>
          <w:sz w:val="32"/>
          <w:szCs w:val="32"/>
        </w:rPr>
      </w:pPr>
      <w:r>
        <w:rPr>
          <w:rFonts w:ascii="Times New Roman" w:hAnsi="Times New Roman" w:cs="Times New Roman"/>
          <w:b/>
          <w:noProof/>
          <w:sz w:val="32"/>
          <w:szCs w:val="32"/>
          <w:lang w:eastAsia="ru-RU"/>
        </w:rPr>
        <w:lastRenderedPageBreak/>
        <w:drawing>
          <wp:inline distT="0" distB="0" distL="0" distR="0" wp14:anchorId="468089C7">
            <wp:extent cx="6066155" cy="377628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66155" cy="3776281"/>
                    </a:xfrm>
                    <a:prstGeom prst="rect">
                      <a:avLst/>
                    </a:prstGeom>
                    <a:noFill/>
                  </pic:spPr>
                </pic:pic>
              </a:graphicData>
            </a:graphic>
          </wp:inline>
        </w:drawing>
      </w:r>
      <w:r w:rsidRPr="000F1B27">
        <w:rPr>
          <w:rFonts w:ascii="Times New Roman" w:hAnsi="Times New Roman" w:cs="Times New Roman"/>
          <w:sz w:val="32"/>
          <w:szCs w:val="32"/>
        </w:rPr>
        <w:t>Рис</w:t>
      </w:r>
      <w:r w:rsidRPr="00081F8C">
        <w:rPr>
          <w:rFonts w:ascii="Times New Roman" w:hAnsi="Times New Roman" w:cs="Times New Roman"/>
          <w:sz w:val="32"/>
          <w:szCs w:val="32"/>
        </w:rPr>
        <w:t>. 2</w:t>
      </w:r>
    </w:p>
    <w:p w:rsidR="000F752A" w:rsidRDefault="005A0093" w:rsidP="00E664FB">
      <w:pPr>
        <w:spacing w:line="360" w:lineRule="auto"/>
        <w:rPr>
          <w:rFonts w:ascii="Times New Roman" w:hAnsi="Times New Roman" w:cs="Times New Roman"/>
          <w:sz w:val="28"/>
          <w:szCs w:val="28"/>
        </w:rPr>
      </w:pPr>
      <w:r w:rsidRPr="005A0093">
        <w:rPr>
          <w:rFonts w:ascii="Times New Roman" w:hAnsi="Times New Roman" w:cs="Times New Roman"/>
          <w:sz w:val="28"/>
          <w:szCs w:val="28"/>
        </w:rPr>
        <w:t>Патогенети</w:t>
      </w:r>
      <w:r>
        <w:rPr>
          <w:rFonts w:ascii="Times New Roman" w:hAnsi="Times New Roman" w:cs="Times New Roman"/>
          <w:sz w:val="28"/>
          <w:szCs w:val="28"/>
        </w:rPr>
        <w:t>ческие факторы развития диабетич</w:t>
      </w:r>
      <w:r w:rsidRPr="005A0093">
        <w:rPr>
          <w:rFonts w:ascii="Times New Roman" w:hAnsi="Times New Roman" w:cs="Times New Roman"/>
          <w:sz w:val="28"/>
          <w:szCs w:val="28"/>
        </w:rPr>
        <w:t>еской нейропатии (</w:t>
      </w:r>
      <w:r w:rsidRPr="005A0093">
        <w:rPr>
          <w:rFonts w:ascii="Times New Roman" w:hAnsi="Times New Roman" w:cs="Times New Roman"/>
          <w:sz w:val="28"/>
          <w:szCs w:val="28"/>
          <w:lang w:val="en-US"/>
        </w:rPr>
        <w:t>P</w:t>
      </w:r>
      <w:r w:rsidRPr="005A0093">
        <w:rPr>
          <w:rFonts w:ascii="Times New Roman" w:hAnsi="Times New Roman" w:cs="Times New Roman"/>
          <w:sz w:val="28"/>
          <w:szCs w:val="28"/>
        </w:rPr>
        <w:t xml:space="preserve">. </w:t>
      </w:r>
      <w:proofErr w:type="spellStart"/>
      <w:r w:rsidRPr="005A0093">
        <w:rPr>
          <w:rFonts w:ascii="Times New Roman" w:hAnsi="Times New Roman" w:cs="Times New Roman"/>
          <w:sz w:val="28"/>
          <w:szCs w:val="28"/>
          <w:lang w:val="en-US"/>
        </w:rPr>
        <w:t>Kempler</w:t>
      </w:r>
      <w:proofErr w:type="spellEnd"/>
      <w:r w:rsidRPr="005A0093">
        <w:rPr>
          <w:rFonts w:ascii="Times New Roman" w:hAnsi="Times New Roman" w:cs="Times New Roman"/>
          <w:sz w:val="28"/>
          <w:szCs w:val="28"/>
        </w:rPr>
        <w:t>)</w:t>
      </w:r>
      <w:r w:rsidRPr="005A0093">
        <w:rPr>
          <w:rFonts w:ascii="Times New Roman" w:hAnsi="Times New Roman" w:cs="Times New Roman"/>
          <w:sz w:val="28"/>
          <w:szCs w:val="28"/>
        </w:rPr>
        <w:br w:type="page"/>
      </w:r>
    </w:p>
    <w:p w:rsidR="005A0093" w:rsidRPr="005A0093" w:rsidRDefault="005A0093" w:rsidP="00E664FB">
      <w:pPr>
        <w:spacing w:line="360" w:lineRule="auto"/>
        <w:rPr>
          <w:rFonts w:ascii="Times New Roman" w:hAnsi="Times New Roman" w:cs="Times New Roman"/>
          <w:sz w:val="28"/>
          <w:szCs w:val="28"/>
        </w:rPr>
      </w:pPr>
    </w:p>
    <w:p w:rsidR="000F1B27" w:rsidRPr="00081F8C" w:rsidRDefault="000F1B27" w:rsidP="00E664FB">
      <w:pPr>
        <w:spacing w:line="360" w:lineRule="auto"/>
        <w:ind w:firstLine="0"/>
        <w:jc w:val="center"/>
        <w:rPr>
          <w:rFonts w:ascii="Times New Roman" w:hAnsi="Times New Roman" w:cs="Times New Roman"/>
          <w:b/>
          <w:sz w:val="32"/>
          <w:szCs w:val="32"/>
        </w:rPr>
      </w:pPr>
    </w:p>
    <w:p w:rsidR="000F1B27" w:rsidRPr="00081F8C" w:rsidRDefault="000F1B27" w:rsidP="00E664FB">
      <w:pPr>
        <w:spacing w:line="360" w:lineRule="auto"/>
        <w:ind w:firstLine="0"/>
        <w:rPr>
          <w:rFonts w:ascii="Times New Roman" w:hAnsi="Times New Roman" w:cs="Times New Roman"/>
          <w:sz w:val="28"/>
          <w:szCs w:val="28"/>
        </w:rPr>
      </w:pPr>
    </w:p>
    <w:p w:rsidR="000F1B27" w:rsidRDefault="005A0093" w:rsidP="00E664FB">
      <w:pPr>
        <w:spacing w:line="360" w:lineRule="auto"/>
        <w:ind w:firstLine="0"/>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429250" cy="4218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цессии.jpg"/>
                    <pic:cNvPicPr/>
                  </pic:nvPicPr>
                  <pic:blipFill>
                    <a:blip r:embed="rId14">
                      <a:extLst>
                        <a:ext uri="{28A0092B-C50C-407E-A947-70E740481C1C}">
                          <a14:useLocalDpi xmlns:a14="http://schemas.microsoft.com/office/drawing/2010/main" val="0"/>
                        </a:ext>
                      </a:extLst>
                    </a:blip>
                    <a:stretch>
                      <a:fillRect/>
                    </a:stretch>
                  </pic:blipFill>
                  <pic:spPr>
                    <a:xfrm>
                      <a:off x="0" y="0"/>
                      <a:ext cx="5498485" cy="4272782"/>
                    </a:xfrm>
                    <a:prstGeom prst="rect">
                      <a:avLst/>
                    </a:prstGeom>
                  </pic:spPr>
                </pic:pic>
              </a:graphicData>
            </a:graphic>
          </wp:inline>
        </w:drawing>
      </w:r>
    </w:p>
    <w:p w:rsidR="005A0093" w:rsidRDefault="005A0093" w:rsidP="00E664FB">
      <w:pPr>
        <w:spacing w:line="360" w:lineRule="auto"/>
        <w:ind w:firstLine="0"/>
        <w:jc w:val="center"/>
        <w:rPr>
          <w:rFonts w:ascii="Times New Roman" w:hAnsi="Times New Roman" w:cs="Times New Roman"/>
          <w:sz w:val="32"/>
          <w:szCs w:val="32"/>
        </w:rPr>
      </w:pPr>
      <w:r w:rsidRPr="005A0093">
        <w:rPr>
          <w:rFonts w:ascii="Times New Roman" w:hAnsi="Times New Roman" w:cs="Times New Roman"/>
          <w:sz w:val="32"/>
          <w:szCs w:val="32"/>
        </w:rPr>
        <w:t>Рис.3</w:t>
      </w:r>
    </w:p>
    <w:p w:rsidR="005A0093" w:rsidRPr="005A0093" w:rsidRDefault="005A0093" w:rsidP="00E664FB">
      <w:pPr>
        <w:spacing w:line="360" w:lineRule="auto"/>
        <w:rPr>
          <w:rFonts w:ascii="Times New Roman" w:hAnsi="Times New Roman" w:cs="Times New Roman"/>
          <w:sz w:val="28"/>
          <w:szCs w:val="28"/>
        </w:rPr>
      </w:pPr>
      <w:r w:rsidRPr="005A0093">
        <w:rPr>
          <w:rFonts w:ascii="Times New Roman" w:hAnsi="Times New Roman" w:cs="Times New Roman"/>
          <w:sz w:val="28"/>
          <w:szCs w:val="28"/>
        </w:rPr>
        <w:t>Классификация рецессий десны, предложенная Миллером в 1985 г.</w:t>
      </w:r>
    </w:p>
    <w:p w:rsidR="005A0093" w:rsidRPr="005A0093" w:rsidRDefault="005A0093" w:rsidP="00E664FB">
      <w:pPr>
        <w:spacing w:line="360" w:lineRule="auto"/>
        <w:ind w:firstLine="0"/>
        <w:jc w:val="center"/>
        <w:rPr>
          <w:rFonts w:ascii="Times New Roman" w:hAnsi="Times New Roman" w:cs="Times New Roman"/>
          <w:sz w:val="32"/>
          <w:szCs w:val="32"/>
        </w:rPr>
      </w:pPr>
    </w:p>
    <w:p w:rsidR="005A0093" w:rsidRPr="005A0093" w:rsidRDefault="005A0093" w:rsidP="00E664FB">
      <w:pPr>
        <w:spacing w:line="360" w:lineRule="auto"/>
        <w:rPr>
          <w:rFonts w:ascii="Times New Roman" w:hAnsi="Times New Roman" w:cs="Times New Roman"/>
          <w:b/>
          <w:sz w:val="32"/>
          <w:szCs w:val="32"/>
        </w:rPr>
      </w:pPr>
      <w:r w:rsidRPr="005A0093">
        <w:rPr>
          <w:rFonts w:ascii="Times New Roman" w:hAnsi="Times New Roman" w:cs="Times New Roman"/>
          <w:b/>
          <w:sz w:val="32"/>
          <w:szCs w:val="32"/>
        </w:rPr>
        <w:br w:type="page"/>
      </w:r>
    </w:p>
    <w:p w:rsidR="002A3DDD" w:rsidRPr="005A0093" w:rsidRDefault="006C7DB1" w:rsidP="00E664FB">
      <w:pPr>
        <w:spacing w:line="360" w:lineRule="auto"/>
        <w:rPr>
          <w:rFonts w:ascii="Times New Roman" w:hAnsi="Times New Roman" w:cs="Times New Roman"/>
          <w:sz w:val="28"/>
          <w:szCs w:val="28"/>
          <w:lang w:val="en-US"/>
        </w:rPr>
      </w:pPr>
      <w:r>
        <w:rPr>
          <w:rFonts w:ascii="Times New Roman" w:hAnsi="Times New Roman" w:cs="Times New Roman"/>
          <w:b/>
          <w:sz w:val="32"/>
          <w:szCs w:val="32"/>
        </w:rPr>
        <w:lastRenderedPageBreak/>
        <w:t>Список</w:t>
      </w:r>
      <w:r w:rsidRPr="005A0093">
        <w:rPr>
          <w:rFonts w:ascii="Times New Roman" w:hAnsi="Times New Roman" w:cs="Times New Roman"/>
          <w:b/>
          <w:sz w:val="32"/>
          <w:szCs w:val="32"/>
          <w:lang w:val="en-US"/>
        </w:rPr>
        <w:t xml:space="preserve"> </w:t>
      </w:r>
      <w:r>
        <w:rPr>
          <w:rFonts w:ascii="Times New Roman" w:hAnsi="Times New Roman" w:cs="Times New Roman"/>
          <w:b/>
          <w:sz w:val="32"/>
          <w:szCs w:val="32"/>
        </w:rPr>
        <w:t>литературы</w:t>
      </w:r>
    </w:p>
    <w:p w:rsidR="00211D9A" w:rsidRPr="0098575C" w:rsidRDefault="005D23FC" w:rsidP="00E664FB">
      <w:pPr>
        <w:pStyle w:val="a4"/>
        <w:numPr>
          <w:ilvl w:val="0"/>
          <w:numId w:val="15"/>
        </w:numPr>
        <w:spacing w:line="360" w:lineRule="auto"/>
        <w:rPr>
          <w:rFonts w:ascii="Times New Roman" w:hAnsi="Times New Roman" w:cs="Times New Roman"/>
          <w:sz w:val="28"/>
          <w:szCs w:val="28"/>
          <w:lang w:val="en-US"/>
        </w:rPr>
      </w:pPr>
      <w:r w:rsidRPr="002A3DDD">
        <w:rPr>
          <w:rFonts w:ascii="Times New Roman" w:hAnsi="Times New Roman" w:cs="Times New Roman"/>
          <w:bCs/>
          <w:sz w:val="28"/>
          <w:szCs w:val="28"/>
          <w:lang w:val="en-US"/>
        </w:rPr>
        <w:t>Bajaj</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S</w:t>
      </w:r>
      <w:r w:rsidRPr="00116D8F">
        <w:rPr>
          <w:rFonts w:ascii="Times New Roman" w:hAnsi="Times New Roman" w:cs="Times New Roman"/>
          <w:bCs/>
          <w:sz w:val="28"/>
          <w:szCs w:val="28"/>
          <w:lang w:val="en-US"/>
        </w:rPr>
        <w:t>,</w:t>
      </w:r>
      <w:r w:rsidRPr="002A3DDD">
        <w:rPr>
          <w:rFonts w:ascii="Times New Roman" w:hAnsi="Times New Roman" w:cs="Times New Roman"/>
          <w:bCs/>
          <w:sz w:val="28"/>
          <w:szCs w:val="28"/>
          <w:lang w:val="en-US"/>
        </w:rPr>
        <w:t> Prasad</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S</w:t>
      </w:r>
      <w:r w:rsidRPr="00116D8F">
        <w:rPr>
          <w:rFonts w:ascii="Times New Roman" w:hAnsi="Times New Roman" w:cs="Times New Roman"/>
          <w:bCs/>
          <w:sz w:val="28"/>
          <w:szCs w:val="28"/>
          <w:lang w:val="en-US"/>
        </w:rPr>
        <w:t>,</w:t>
      </w:r>
      <w:r w:rsidRPr="002A3DDD">
        <w:rPr>
          <w:rFonts w:ascii="Times New Roman" w:hAnsi="Times New Roman" w:cs="Times New Roman"/>
          <w:bCs/>
          <w:sz w:val="28"/>
          <w:szCs w:val="28"/>
          <w:lang w:val="en-US"/>
        </w:rPr>
        <w:t> Gupta</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A</w:t>
      </w:r>
      <w:r w:rsidRPr="00116D8F">
        <w:rPr>
          <w:rFonts w:ascii="Times New Roman" w:hAnsi="Times New Roman" w:cs="Times New Roman"/>
          <w:bCs/>
          <w:sz w:val="28"/>
          <w:szCs w:val="28"/>
          <w:lang w:val="en-US"/>
        </w:rPr>
        <w:t>,</w:t>
      </w:r>
      <w:r w:rsidRPr="002A3DDD">
        <w:rPr>
          <w:rFonts w:ascii="Times New Roman" w:hAnsi="Times New Roman" w:cs="Times New Roman"/>
          <w:bCs/>
          <w:sz w:val="28"/>
          <w:szCs w:val="28"/>
          <w:lang w:val="en-US"/>
        </w:rPr>
        <w:t> Singh</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VB</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Oral</w:t>
      </w:r>
      <w:r w:rsidRPr="00116D8F">
        <w:rPr>
          <w:rFonts w:ascii="Times New Roman" w:hAnsi="Times New Roman" w:cs="Times New Roman"/>
          <w:bCs/>
          <w:sz w:val="28"/>
          <w:szCs w:val="28"/>
          <w:lang w:val="en-US"/>
        </w:rPr>
        <w:t xml:space="preserve"> </w:t>
      </w:r>
      <w:r w:rsidRPr="002A3DDD">
        <w:rPr>
          <w:rFonts w:ascii="Times New Roman" w:hAnsi="Times New Roman" w:cs="Times New Roman"/>
          <w:bCs/>
          <w:sz w:val="28"/>
          <w:szCs w:val="28"/>
          <w:lang w:val="en-US"/>
        </w:rPr>
        <w:t>manifestations in type-2 diabetes and related complications.</w:t>
      </w:r>
      <w:r w:rsidRPr="002A3DDD">
        <w:rPr>
          <w:rFonts w:ascii="Times New Roman" w:hAnsi="Times New Roman" w:cs="Times New Roman"/>
          <w:sz w:val="28"/>
          <w:szCs w:val="28"/>
          <w:lang w:val="en-US"/>
        </w:rPr>
        <w:t xml:space="preserve"> </w:t>
      </w:r>
      <w:r w:rsidRPr="002A3DDD">
        <w:rPr>
          <w:rFonts w:ascii="Times New Roman" w:hAnsi="Times New Roman" w:cs="Times New Roman"/>
          <w:bCs/>
          <w:sz w:val="28"/>
          <w:szCs w:val="28"/>
          <w:lang w:val="en-US"/>
        </w:rPr>
        <w:t xml:space="preserve">Indian J </w:t>
      </w:r>
      <w:proofErr w:type="spellStart"/>
      <w:r w:rsidRPr="002A3DDD">
        <w:rPr>
          <w:rFonts w:ascii="Times New Roman" w:hAnsi="Times New Roman" w:cs="Times New Roman"/>
          <w:bCs/>
          <w:sz w:val="28"/>
          <w:szCs w:val="28"/>
          <w:lang w:val="en-US"/>
        </w:rPr>
        <w:t>Endocrinol</w:t>
      </w:r>
      <w:proofErr w:type="spellEnd"/>
      <w:r w:rsidRPr="002A3DDD">
        <w:rPr>
          <w:rFonts w:ascii="Times New Roman" w:hAnsi="Times New Roman" w:cs="Times New Roman"/>
          <w:bCs/>
          <w:sz w:val="28"/>
          <w:szCs w:val="28"/>
          <w:lang w:val="en-US"/>
        </w:rPr>
        <w:t xml:space="preserve"> </w:t>
      </w:r>
      <w:proofErr w:type="spellStart"/>
      <w:r w:rsidRPr="002A3DDD">
        <w:rPr>
          <w:rFonts w:ascii="Times New Roman" w:hAnsi="Times New Roman" w:cs="Times New Roman"/>
          <w:bCs/>
          <w:sz w:val="28"/>
          <w:szCs w:val="28"/>
          <w:lang w:val="en-US"/>
        </w:rPr>
        <w:t>Metab</w:t>
      </w:r>
      <w:proofErr w:type="spellEnd"/>
      <w:r w:rsidRPr="002A3DDD">
        <w:rPr>
          <w:rFonts w:ascii="Times New Roman" w:hAnsi="Times New Roman" w:cs="Times New Roman"/>
          <w:bCs/>
          <w:sz w:val="28"/>
          <w:szCs w:val="28"/>
          <w:lang w:val="en-US"/>
        </w:rPr>
        <w:t>. 2012 Sep</w:t>
      </w:r>
      <w:proofErr w:type="gramStart"/>
      <w:r w:rsidRPr="002A3DDD">
        <w:rPr>
          <w:rFonts w:ascii="Times New Roman" w:hAnsi="Times New Roman" w:cs="Times New Roman"/>
          <w:bCs/>
          <w:sz w:val="28"/>
          <w:szCs w:val="28"/>
          <w:lang w:val="en-US"/>
        </w:rPr>
        <w:t>;16</w:t>
      </w:r>
      <w:proofErr w:type="gramEnd"/>
      <w:r w:rsidRPr="002A3DDD">
        <w:rPr>
          <w:rFonts w:ascii="Times New Roman" w:hAnsi="Times New Roman" w:cs="Times New Roman"/>
          <w:bCs/>
          <w:sz w:val="28"/>
          <w:szCs w:val="28"/>
          <w:lang w:val="en-US"/>
        </w:rPr>
        <w:t>(5) – C. 777-779.</w:t>
      </w:r>
    </w:p>
    <w:p w:rsidR="0098575C" w:rsidRPr="00211D9A" w:rsidRDefault="0098575C" w:rsidP="00E664FB">
      <w:pPr>
        <w:pStyle w:val="a4"/>
        <w:numPr>
          <w:ilvl w:val="0"/>
          <w:numId w:val="15"/>
        </w:numPr>
        <w:spacing w:line="360" w:lineRule="auto"/>
        <w:rPr>
          <w:rFonts w:ascii="Times New Roman" w:hAnsi="Times New Roman" w:cs="Times New Roman"/>
          <w:sz w:val="28"/>
          <w:szCs w:val="28"/>
          <w:lang w:val="en-US"/>
        </w:rPr>
      </w:pPr>
      <w:r w:rsidRPr="0098575C">
        <w:rPr>
          <w:rFonts w:ascii="Times New Roman" w:hAnsi="Times New Roman" w:cs="Times New Roman"/>
          <w:sz w:val="28"/>
          <w:szCs w:val="28"/>
        </w:rPr>
        <w:t xml:space="preserve">Клинические проявления сахарного диабета в полости рта / П.Г. </w:t>
      </w:r>
      <w:proofErr w:type="spellStart"/>
      <w:r w:rsidRPr="0098575C">
        <w:rPr>
          <w:rFonts w:ascii="Times New Roman" w:hAnsi="Times New Roman" w:cs="Times New Roman"/>
          <w:sz w:val="28"/>
          <w:szCs w:val="28"/>
        </w:rPr>
        <w:t>Муртузалиева</w:t>
      </w:r>
      <w:proofErr w:type="spellEnd"/>
      <w:r w:rsidRPr="0098575C">
        <w:rPr>
          <w:rFonts w:ascii="Times New Roman" w:hAnsi="Times New Roman" w:cs="Times New Roman"/>
          <w:sz w:val="28"/>
          <w:szCs w:val="28"/>
        </w:rPr>
        <w:t xml:space="preserve">, А.М. </w:t>
      </w:r>
      <w:proofErr w:type="spellStart"/>
      <w:r w:rsidRPr="0098575C">
        <w:rPr>
          <w:rFonts w:ascii="Times New Roman" w:hAnsi="Times New Roman" w:cs="Times New Roman"/>
          <w:sz w:val="28"/>
          <w:szCs w:val="28"/>
        </w:rPr>
        <w:t>Нурмагомедов</w:t>
      </w:r>
      <w:proofErr w:type="spellEnd"/>
      <w:r w:rsidRPr="0098575C">
        <w:rPr>
          <w:rFonts w:ascii="Times New Roman" w:hAnsi="Times New Roman" w:cs="Times New Roman"/>
          <w:sz w:val="28"/>
          <w:szCs w:val="28"/>
        </w:rPr>
        <w:t xml:space="preserve">, Г.Н. Магомедов, Г.Г. Абдурахманов // Известия Дагестанского государственного педагогического университета. </w:t>
      </w:r>
      <w:proofErr w:type="spellStart"/>
      <w:r w:rsidRPr="0098575C">
        <w:rPr>
          <w:rFonts w:ascii="Times New Roman" w:hAnsi="Times New Roman" w:cs="Times New Roman"/>
          <w:sz w:val="28"/>
          <w:szCs w:val="28"/>
          <w:lang w:val="en-US"/>
        </w:rPr>
        <w:t>Серия</w:t>
      </w:r>
      <w:proofErr w:type="spellEnd"/>
      <w:r w:rsidRPr="0098575C">
        <w:rPr>
          <w:rFonts w:ascii="Times New Roman" w:hAnsi="Times New Roman" w:cs="Times New Roman"/>
          <w:sz w:val="28"/>
          <w:szCs w:val="28"/>
          <w:lang w:val="en-US"/>
        </w:rPr>
        <w:t xml:space="preserve">: </w:t>
      </w:r>
      <w:proofErr w:type="spellStart"/>
      <w:r w:rsidRPr="0098575C">
        <w:rPr>
          <w:rFonts w:ascii="Times New Roman" w:hAnsi="Times New Roman" w:cs="Times New Roman"/>
          <w:sz w:val="28"/>
          <w:szCs w:val="28"/>
          <w:lang w:val="en-US"/>
        </w:rPr>
        <w:t>Естественные</w:t>
      </w:r>
      <w:proofErr w:type="spellEnd"/>
      <w:r w:rsidRPr="0098575C">
        <w:rPr>
          <w:rFonts w:ascii="Times New Roman" w:hAnsi="Times New Roman" w:cs="Times New Roman"/>
          <w:sz w:val="28"/>
          <w:szCs w:val="28"/>
          <w:lang w:val="en-US"/>
        </w:rPr>
        <w:t xml:space="preserve"> и </w:t>
      </w:r>
      <w:proofErr w:type="spellStart"/>
      <w:r w:rsidRPr="0098575C">
        <w:rPr>
          <w:rFonts w:ascii="Times New Roman" w:hAnsi="Times New Roman" w:cs="Times New Roman"/>
          <w:sz w:val="28"/>
          <w:szCs w:val="28"/>
          <w:lang w:val="en-US"/>
        </w:rPr>
        <w:t>точные</w:t>
      </w:r>
      <w:proofErr w:type="spellEnd"/>
      <w:r w:rsidRPr="0098575C">
        <w:rPr>
          <w:rFonts w:ascii="Times New Roman" w:hAnsi="Times New Roman" w:cs="Times New Roman"/>
          <w:sz w:val="28"/>
          <w:szCs w:val="28"/>
          <w:lang w:val="en-US"/>
        </w:rPr>
        <w:t xml:space="preserve"> </w:t>
      </w:r>
      <w:proofErr w:type="spellStart"/>
      <w:r w:rsidRPr="0098575C">
        <w:rPr>
          <w:rFonts w:ascii="Times New Roman" w:hAnsi="Times New Roman" w:cs="Times New Roman"/>
          <w:sz w:val="28"/>
          <w:szCs w:val="28"/>
          <w:lang w:val="en-US"/>
        </w:rPr>
        <w:t>науки</w:t>
      </w:r>
      <w:proofErr w:type="spellEnd"/>
      <w:r w:rsidRPr="0098575C">
        <w:rPr>
          <w:rFonts w:ascii="Times New Roman" w:hAnsi="Times New Roman" w:cs="Times New Roman"/>
          <w:sz w:val="28"/>
          <w:szCs w:val="28"/>
          <w:lang w:val="en-US"/>
        </w:rPr>
        <w:t xml:space="preserve">. – 2014. – Т. 4, № 29. – </w:t>
      </w:r>
      <w:proofErr w:type="gramStart"/>
      <w:r w:rsidRPr="0098575C">
        <w:rPr>
          <w:rFonts w:ascii="Times New Roman" w:hAnsi="Times New Roman" w:cs="Times New Roman"/>
          <w:sz w:val="28"/>
          <w:szCs w:val="28"/>
          <w:lang w:val="en-US"/>
        </w:rPr>
        <w:t>С. 49</w:t>
      </w:r>
      <w:proofErr w:type="gramEnd"/>
      <w:r w:rsidRPr="0098575C">
        <w:rPr>
          <w:rFonts w:ascii="Times New Roman" w:hAnsi="Times New Roman" w:cs="Times New Roman"/>
          <w:sz w:val="28"/>
          <w:szCs w:val="28"/>
          <w:lang w:val="en-US"/>
        </w:rPr>
        <w:t>–52.</w:t>
      </w:r>
    </w:p>
    <w:p w:rsidR="00211D9A" w:rsidRDefault="001C7655" w:rsidP="00E664FB">
      <w:pPr>
        <w:pStyle w:val="a4"/>
        <w:numPr>
          <w:ilvl w:val="0"/>
          <w:numId w:val="15"/>
        </w:numPr>
        <w:spacing w:line="360" w:lineRule="auto"/>
        <w:rPr>
          <w:rFonts w:ascii="Times New Roman" w:hAnsi="Times New Roman" w:cs="Times New Roman"/>
          <w:sz w:val="28"/>
          <w:szCs w:val="28"/>
          <w:lang w:val="en-US"/>
        </w:rPr>
      </w:pPr>
      <w:r w:rsidRPr="00211D9A">
        <w:rPr>
          <w:rFonts w:ascii="Times New Roman" w:hAnsi="Times New Roman" w:cs="Times New Roman"/>
          <w:sz w:val="28"/>
          <w:szCs w:val="28"/>
          <w:lang w:val="en-US"/>
        </w:rPr>
        <w:t xml:space="preserve">Carmen </w:t>
      </w:r>
      <w:proofErr w:type="spellStart"/>
      <w:r w:rsidRPr="00211D9A">
        <w:rPr>
          <w:rFonts w:ascii="Times New Roman" w:hAnsi="Times New Roman" w:cs="Times New Roman"/>
          <w:sz w:val="28"/>
          <w:szCs w:val="28"/>
          <w:lang w:val="en-US"/>
        </w:rPr>
        <w:t>Carda</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Nezly</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Mosquera-Lloreda</w:t>
      </w:r>
      <w:proofErr w:type="spellEnd"/>
      <w:r w:rsidRPr="00211D9A">
        <w:rPr>
          <w:rFonts w:ascii="Times New Roman" w:hAnsi="Times New Roman" w:cs="Times New Roman"/>
          <w:sz w:val="28"/>
          <w:szCs w:val="28"/>
          <w:lang w:val="en-US"/>
        </w:rPr>
        <w:t xml:space="preserve">, Lucas </w:t>
      </w:r>
      <w:proofErr w:type="spellStart"/>
      <w:r w:rsidRPr="00211D9A">
        <w:rPr>
          <w:rFonts w:ascii="Times New Roman" w:hAnsi="Times New Roman" w:cs="Times New Roman"/>
          <w:sz w:val="28"/>
          <w:szCs w:val="28"/>
          <w:lang w:val="en-US"/>
        </w:rPr>
        <w:t>Salom</w:t>
      </w:r>
      <w:proofErr w:type="spellEnd"/>
      <w:r w:rsidRPr="00211D9A">
        <w:rPr>
          <w:rFonts w:ascii="Times New Roman" w:hAnsi="Times New Roman" w:cs="Times New Roman"/>
          <w:sz w:val="28"/>
          <w:szCs w:val="28"/>
          <w:lang w:val="en-US"/>
        </w:rPr>
        <w:t xml:space="preserve">, Maria Elsa Gomez de Ferraris, </w:t>
      </w:r>
      <w:proofErr w:type="spellStart"/>
      <w:r w:rsidRPr="00211D9A">
        <w:rPr>
          <w:rFonts w:ascii="Times New Roman" w:hAnsi="Times New Roman" w:cs="Times New Roman"/>
          <w:sz w:val="28"/>
          <w:szCs w:val="28"/>
          <w:lang w:val="en-US"/>
        </w:rPr>
        <w:t>Amando</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Peydró</w:t>
      </w:r>
      <w:proofErr w:type="spellEnd"/>
      <w:r w:rsidRPr="00211D9A">
        <w:rPr>
          <w:rFonts w:ascii="Times New Roman" w:hAnsi="Times New Roman" w:cs="Times New Roman"/>
          <w:sz w:val="28"/>
          <w:szCs w:val="28"/>
          <w:lang w:val="en-US"/>
        </w:rPr>
        <w:t xml:space="preserve">. Structural and functional salivary disorders in type 2 diabetic patients. Med Oral </w:t>
      </w:r>
      <w:proofErr w:type="spellStart"/>
      <w:r w:rsidRPr="00211D9A">
        <w:rPr>
          <w:rFonts w:ascii="Times New Roman" w:hAnsi="Times New Roman" w:cs="Times New Roman"/>
          <w:sz w:val="28"/>
          <w:szCs w:val="28"/>
          <w:lang w:val="en-US"/>
        </w:rPr>
        <w:t>Patol</w:t>
      </w:r>
      <w:proofErr w:type="spellEnd"/>
      <w:r w:rsidRPr="00211D9A">
        <w:rPr>
          <w:rFonts w:ascii="Times New Roman" w:hAnsi="Times New Roman" w:cs="Times New Roman"/>
          <w:sz w:val="28"/>
          <w:szCs w:val="28"/>
          <w:lang w:val="en-US"/>
        </w:rPr>
        <w:t xml:space="preserve"> Oral Cir </w:t>
      </w:r>
      <w:proofErr w:type="spellStart"/>
      <w:r w:rsidRPr="00211D9A">
        <w:rPr>
          <w:rFonts w:ascii="Times New Roman" w:hAnsi="Times New Roman" w:cs="Times New Roman"/>
          <w:sz w:val="28"/>
          <w:szCs w:val="28"/>
          <w:lang w:val="en-US"/>
        </w:rPr>
        <w:t>Bucal</w:t>
      </w:r>
      <w:proofErr w:type="spellEnd"/>
      <w:r w:rsidRPr="00211D9A">
        <w:rPr>
          <w:rFonts w:ascii="Times New Roman" w:hAnsi="Times New Roman" w:cs="Times New Roman"/>
          <w:sz w:val="28"/>
          <w:szCs w:val="28"/>
          <w:lang w:val="en-US"/>
        </w:rPr>
        <w:t xml:space="preserve"> 2006; - C. 309-314</w:t>
      </w:r>
    </w:p>
    <w:p w:rsidR="00211D9A" w:rsidRDefault="00211D9A" w:rsidP="00E664FB">
      <w:pPr>
        <w:pStyle w:val="a4"/>
        <w:numPr>
          <w:ilvl w:val="0"/>
          <w:numId w:val="15"/>
        </w:numPr>
        <w:spacing w:line="360" w:lineRule="auto"/>
        <w:rPr>
          <w:rFonts w:ascii="Times New Roman" w:hAnsi="Times New Roman" w:cs="Times New Roman"/>
          <w:sz w:val="28"/>
          <w:szCs w:val="28"/>
          <w:lang w:val="en-US"/>
        </w:rPr>
      </w:pPr>
      <w:r w:rsidRPr="00211D9A">
        <w:rPr>
          <w:rFonts w:ascii="Times New Roman" w:hAnsi="Times New Roman" w:cs="Times New Roman"/>
          <w:bCs/>
          <w:sz w:val="28"/>
          <w:szCs w:val="28"/>
          <w:lang w:val="en-US"/>
        </w:rPr>
        <w:t>American Diabetes Association</w:t>
      </w:r>
      <w:r w:rsidRPr="00211D9A">
        <w:rPr>
          <w:rFonts w:ascii="Times New Roman" w:hAnsi="Times New Roman" w:cs="Times New Roman"/>
          <w:b/>
          <w:bCs/>
          <w:sz w:val="28"/>
          <w:szCs w:val="28"/>
          <w:lang w:val="en-US"/>
        </w:rPr>
        <w:t> </w:t>
      </w:r>
      <w:r w:rsidRPr="00211D9A">
        <w:rPr>
          <w:rFonts w:ascii="Times New Roman" w:hAnsi="Times New Roman" w:cs="Times New Roman"/>
          <w:sz w:val="28"/>
          <w:szCs w:val="28"/>
          <w:lang w:val="en-US"/>
        </w:rPr>
        <w:t xml:space="preserve">(2018) 2. Classification and Diagnosis of Diabetes: Standards of Medical Care in Diabetes—2018. </w:t>
      </w:r>
      <w:proofErr w:type="spellStart"/>
      <w:r w:rsidRPr="00211D9A">
        <w:rPr>
          <w:rFonts w:ascii="Times New Roman" w:hAnsi="Times New Roman" w:cs="Times New Roman"/>
          <w:sz w:val="28"/>
          <w:szCs w:val="28"/>
        </w:rPr>
        <w:t>Diabetes</w:t>
      </w:r>
      <w:proofErr w:type="spellEnd"/>
      <w:r w:rsidRPr="00211D9A">
        <w:rPr>
          <w:rFonts w:ascii="Times New Roman" w:hAnsi="Times New Roman" w:cs="Times New Roman"/>
          <w:sz w:val="28"/>
          <w:szCs w:val="28"/>
        </w:rPr>
        <w:t xml:space="preserve"> </w:t>
      </w:r>
      <w:proofErr w:type="spellStart"/>
      <w:r w:rsidRPr="00211D9A">
        <w:rPr>
          <w:rFonts w:ascii="Times New Roman" w:hAnsi="Times New Roman" w:cs="Times New Roman"/>
          <w:sz w:val="28"/>
          <w:szCs w:val="28"/>
        </w:rPr>
        <w:t>Care</w:t>
      </w:r>
      <w:proofErr w:type="spellEnd"/>
      <w:r w:rsidRPr="00211D9A">
        <w:rPr>
          <w:rFonts w:ascii="Times New Roman" w:hAnsi="Times New Roman" w:cs="Times New Roman"/>
          <w:sz w:val="28"/>
          <w:szCs w:val="28"/>
        </w:rPr>
        <w:t xml:space="preserve">, </w:t>
      </w:r>
      <w:proofErr w:type="spellStart"/>
      <w:r w:rsidRPr="00211D9A">
        <w:rPr>
          <w:rFonts w:ascii="Times New Roman" w:hAnsi="Times New Roman" w:cs="Times New Roman"/>
          <w:sz w:val="28"/>
          <w:szCs w:val="28"/>
        </w:rPr>
        <w:t>Jan</w:t>
      </w:r>
      <w:proofErr w:type="spellEnd"/>
      <w:r w:rsidRPr="00211D9A">
        <w:rPr>
          <w:rFonts w:ascii="Times New Roman" w:hAnsi="Times New Roman" w:cs="Times New Roman"/>
          <w:sz w:val="28"/>
          <w:szCs w:val="28"/>
        </w:rPr>
        <w:t>., 41(</w:t>
      </w:r>
      <w:proofErr w:type="spellStart"/>
      <w:r w:rsidRPr="00211D9A">
        <w:rPr>
          <w:rFonts w:ascii="Times New Roman" w:hAnsi="Times New Roman" w:cs="Times New Roman"/>
          <w:sz w:val="28"/>
          <w:szCs w:val="28"/>
        </w:rPr>
        <w:t>Suppl</w:t>
      </w:r>
      <w:proofErr w:type="spellEnd"/>
      <w:r w:rsidRPr="00211D9A">
        <w:rPr>
          <w:rFonts w:ascii="Times New Roman" w:hAnsi="Times New Roman" w:cs="Times New Roman"/>
          <w:sz w:val="28"/>
          <w:szCs w:val="28"/>
        </w:rPr>
        <w:t>. 1): S13–S27.</w:t>
      </w:r>
    </w:p>
    <w:p w:rsidR="00211D9A" w:rsidRDefault="002C734C" w:rsidP="00E664FB">
      <w:pPr>
        <w:pStyle w:val="a4"/>
        <w:numPr>
          <w:ilvl w:val="0"/>
          <w:numId w:val="15"/>
        </w:numPr>
        <w:spacing w:line="360" w:lineRule="auto"/>
        <w:rPr>
          <w:rFonts w:ascii="Times New Roman" w:hAnsi="Times New Roman" w:cs="Times New Roman"/>
          <w:sz w:val="28"/>
          <w:szCs w:val="28"/>
          <w:lang w:val="en-US"/>
        </w:rPr>
      </w:pPr>
      <w:proofErr w:type="spellStart"/>
      <w:r w:rsidRPr="00211D9A">
        <w:rPr>
          <w:rFonts w:ascii="Times New Roman" w:hAnsi="Times New Roman" w:cs="Times New Roman"/>
          <w:sz w:val="28"/>
          <w:szCs w:val="28"/>
          <w:lang w:val="en-US"/>
        </w:rPr>
        <w:t>Ziad</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Nabee</w:t>
      </w:r>
      <w:proofErr w:type="spellEnd"/>
      <w:r w:rsidRPr="00211D9A">
        <w:rPr>
          <w:rFonts w:ascii="Times New Roman" w:hAnsi="Times New Roman" w:cs="Times New Roman"/>
          <w:sz w:val="28"/>
          <w:szCs w:val="28"/>
          <w:lang w:val="en-US"/>
        </w:rPr>
        <w:t xml:space="preserve">, Rajesh </w:t>
      </w:r>
      <w:proofErr w:type="spellStart"/>
      <w:r w:rsidRPr="00211D9A">
        <w:rPr>
          <w:rFonts w:ascii="Times New Roman" w:hAnsi="Times New Roman" w:cs="Times New Roman"/>
          <w:sz w:val="28"/>
          <w:szCs w:val="28"/>
          <w:lang w:val="en-US"/>
        </w:rPr>
        <w:t>Jeewon</w:t>
      </w:r>
      <w:proofErr w:type="spellEnd"/>
      <w:r w:rsidRPr="00211D9A">
        <w:rPr>
          <w:rFonts w:ascii="Times New Roman" w:hAnsi="Times New Roman" w:cs="Times New Roman"/>
          <w:sz w:val="28"/>
          <w:szCs w:val="28"/>
          <w:lang w:val="en-US"/>
        </w:rPr>
        <w:t>, and </w:t>
      </w:r>
      <w:proofErr w:type="spellStart"/>
      <w:r w:rsidRPr="00211D9A">
        <w:rPr>
          <w:rFonts w:ascii="Times New Roman" w:hAnsi="Times New Roman" w:cs="Times New Roman"/>
          <w:sz w:val="28"/>
          <w:szCs w:val="28"/>
          <w:lang w:val="en-US"/>
        </w:rPr>
        <w:t>Prity</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Pugo-Gunsam</w:t>
      </w:r>
      <w:proofErr w:type="spellEnd"/>
      <w:r w:rsidRPr="00211D9A">
        <w:rPr>
          <w:rFonts w:ascii="Times New Roman" w:hAnsi="Times New Roman" w:cs="Times New Roman"/>
          <w:sz w:val="28"/>
          <w:szCs w:val="28"/>
          <w:lang w:val="en-US"/>
        </w:rPr>
        <w:t xml:space="preserve">. Oral </w:t>
      </w:r>
      <w:proofErr w:type="spellStart"/>
      <w:r w:rsidRPr="00211D9A">
        <w:rPr>
          <w:rFonts w:ascii="Times New Roman" w:hAnsi="Times New Roman" w:cs="Times New Roman"/>
          <w:sz w:val="28"/>
          <w:szCs w:val="28"/>
          <w:lang w:val="en-US"/>
        </w:rPr>
        <w:t>dysbacteriosis</w:t>
      </w:r>
      <w:proofErr w:type="spellEnd"/>
      <w:r w:rsidRPr="00211D9A">
        <w:rPr>
          <w:rFonts w:ascii="Times New Roman" w:hAnsi="Times New Roman" w:cs="Times New Roman"/>
          <w:sz w:val="28"/>
          <w:szCs w:val="28"/>
          <w:lang w:val="en-US"/>
        </w:rPr>
        <w:t xml:space="preserve"> in type 2 diabetes and its role in the progression to cardiovascular disease / </w:t>
      </w:r>
      <w:proofErr w:type="spellStart"/>
      <w:r w:rsidR="009F7956" w:rsidRPr="00211D9A">
        <w:rPr>
          <w:rFonts w:ascii="Times New Roman" w:hAnsi="Times New Roman" w:cs="Times New Roman"/>
          <w:sz w:val="28"/>
          <w:szCs w:val="28"/>
          <w:lang w:val="en-US"/>
        </w:rPr>
        <w:t>Afr</w:t>
      </w:r>
      <w:proofErr w:type="spellEnd"/>
      <w:r w:rsidR="009F7956" w:rsidRPr="00211D9A">
        <w:rPr>
          <w:rFonts w:ascii="Times New Roman" w:hAnsi="Times New Roman" w:cs="Times New Roman"/>
          <w:sz w:val="28"/>
          <w:szCs w:val="28"/>
          <w:lang w:val="en-US"/>
        </w:rPr>
        <w:t xml:space="preserve"> Health Sci. 2017 Dec; 17(4) – </w:t>
      </w:r>
      <w:r w:rsidR="009F7956" w:rsidRPr="00211D9A">
        <w:rPr>
          <w:rFonts w:ascii="Times New Roman" w:hAnsi="Times New Roman" w:cs="Times New Roman"/>
          <w:sz w:val="28"/>
          <w:szCs w:val="28"/>
        </w:rPr>
        <w:t>С</w:t>
      </w:r>
      <w:r w:rsidR="009F7956" w:rsidRPr="00211D9A">
        <w:rPr>
          <w:rFonts w:ascii="Times New Roman" w:hAnsi="Times New Roman" w:cs="Times New Roman"/>
          <w:sz w:val="28"/>
          <w:szCs w:val="28"/>
          <w:lang w:val="en-US"/>
        </w:rPr>
        <w:t>.</w:t>
      </w:r>
      <w:r w:rsidRPr="00211D9A">
        <w:rPr>
          <w:rFonts w:ascii="Times New Roman" w:hAnsi="Times New Roman" w:cs="Times New Roman"/>
          <w:sz w:val="28"/>
          <w:szCs w:val="28"/>
          <w:lang w:val="en-US"/>
        </w:rPr>
        <w:t xml:space="preserve">1082–1091. </w:t>
      </w:r>
    </w:p>
    <w:p w:rsidR="00211D9A" w:rsidRDefault="009F7956" w:rsidP="00E664FB">
      <w:pPr>
        <w:pStyle w:val="a4"/>
        <w:numPr>
          <w:ilvl w:val="0"/>
          <w:numId w:val="15"/>
        </w:numPr>
        <w:spacing w:line="360" w:lineRule="auto"/>
        <w:rPr>
          <w:rFonts w:ascii="Times New Roman" w:hAnsi="Times New Roman" w:cs="Times New Roman"/>
          <w:sz w:val="28"/>
          <w:szCs w:val="28"/>
          <w:lang w:val="en-US"/>
        </w:rPr>
      </w:pPr>
      <w:proofErr w:type="spellStart"/>
      <w:r w:rsidRPr="00211D9A">
        <w:rPr>
          <w:rFonts w:ascii="Times New Roman" w:hAnsi="Times New Roman" w:cs="Times New Roman"/>
          <w:sz w:val="28"/>
          <w:szCs w:val="28"/>
          <w:lang w:val="en-US"/>
        </w:rPr>
        <w:t>Oberti</w:t>
      </w:r>
      <w:proofErr w:type="spellEnd"/>
      <w:r w:rsidRPr="00211D9A">
        <w:rPr>
          <w:rFonts w:ascii="Times New Roman" w:hAnsi="Times New Roman" w:cs="Times New Roman"/>
          <w:sz w:val="28"/>
          <w:szCs w:val="28"/>
          <w:lang w:val="en-US"/>
        </w:rPr>
        <w:t xml:space="preserve"> L, </w:t>
      </w:r>
      <w:proofErr w:type="spellStart"/>
      <w:r w:rsidRPr="00211D9A">
        <w:rPr>
          <w:rFonts w:ascii="Times New Roman" w:hAnsi="Times New Roman" w:cs="Times New Roman"/>
          <w:sz w:val="28"/>
          <w:szCs w:val="28"/>
          <w:lang w:val="en-US"/>
        </w:rPr>
        <w:t>Gabrione</w:t>
      </w:r>
      <w:proofErr w:type="spellEnd"/>
      <w:r w:rsidRPr="00211D9A">
        <w:rPr>
          <w:rFonts w:ascii="Times New Roman" w:hAnsi="Times New Roman" w:cs="Times New Roman"/>
          <w:sz w:val="28"/>
          <w:szCs w:val="28"/>
          <w:lang w:val="en-US"/>
        </w:rPr>
        <w:t xml:space="preserve"> F, </w:t>
      </w:r>
      <w:proofErr w:type="spellStart"/>
      <w:r w:rsidRPr="00211D9A">
        <w:rPr>
          <w:rFonts w:ascii="Times New Roman" w:hAnsi="Times New Roman" w:cs="Times New Roman"/>
          <w:sz w:val="28"/>
          <w:szCs w:val="28"/>
          <w:lang w:val="en-US"/>
        </w:rPr>
        <w:t>Nardone</w:t>
      </w:r>
      <w:proofErr w:type="spellEnd"/>
      <w:r w:rsidRPr="00211D9A">
        <w:rPr>
          <w:rFonts w:ascii="Times New Roman" w:hAnsi="Times New Roman" w:cs="Times New Roman"/>
          <w:sz w:val="28"/>
          <w:szCs w:val="28"/>
          <w:lang w:val="en-US"/>
        </w:rPr>
        <w:t xml:space="preserve"> M, Di </w:t>
      </w:r>
      <w:proofErr w:type="spellStart"/>
      <w:r w:rsidRPr="00211D9A">
        <w:rPr>
          <w:rFonts w:ascii="Times New Roman" w:hAnsi="Times New Roman" w:cs="Times New Roman"/>
          <w:sz w:val="28"/>
          <w:szCs w:val="28"/>
          <w:lang w:val="en-US"/>
        </w:rPr>
        <w:t>Girolamo</w:t>
      </w:r>
      <w:proofErr w:type="spellEnd"/>
      <w:r w:rsidRPr="00211D9A">
        <w:rPr>
          <w:rFonts w:ascii="Times New Roman" w:hAnsi="Times New Roman" w:cs="Times New Roman"/>
          <w:sz w:val="28"/>
          <w:szCs w:val="28"/>
          <w:lang w:val="en-US"/>
        </w:rPr>
        <w:t xml:space="preserve"> M. J. Two-way relationship between diabetes and periodontal disease: a reality or a paradigm? DENTAL SUPPLEMENT, </w:t>
      </w:r>
      <w:proofErr w:type="spellStart"/>
      <w:r w:rsidRPr="00211D9A">
        <w:rPr>
          <w:rFonts w:ascii="Times New Roman" w:hAnsi="Times New Roman" w:cs="Times New Roman"/>
          <w:sz w:val="28"/>
          <w:szCs w:val="28"/>
          <w:lang w:val="en-US"/>
        </w:rPr>
        <w:t>Biol</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Regul</w:t>
      </w:r>
      <w:proofErr w:type="spellEnd"/>
      <w:r w:rsidRPr="00211D9A">
        <w:rPr>
          <w:rFonts w:ascii="Times New Roman" w:hAnsi="Times New Roman" w:cs="Times New Roman"/>
          <w:sz w:val="28"/>
          <w:szCs w:val="28"/>
          <w:lang w:val="en-US"/>
        </w:rPr>
        <w:t xml:space="preserve"> </w:t>
      </w:r>
      <w:proofErr w:type="spellStart"/>
      <w:r w:rsidRPr="00211D9A">
        <w:rPr>
          <w:rFonts w:ascii="Times New Roman" w:hAnsi="Times New Roman" w:cs="Times New Roman"/>
          <w:sz w:val="28"/>
          <w:szCs w:val="28"/>
          <w:lang w:val="en-US"/>
        </w:rPr>
        <w:t>Homeost</w:t>
      </w:r>
      <w:proofErr w:type="spellEnd"/>
      <w:r w:rsidRPr="00211D9A">
        <w:rPr>
          <w:rFonts w:ascii="Times New Roman" w:hAnsi="Times New Roman" w:cs="Times New Roman"/>
          <w:sz w:val="28"/>
          <w:szCs w:val="28"/>
          <w:lang w:val="en-US"/>
        </w:rPr>
        <w:t xml:space="preserve"> Agents. 2019 May-Jun; 33(3 Suppl. 1) – </w:t>
      </w:r>
      <w:r w:rsidRPr="00211D9A">
        <w:rPr>
          <w:rFonts w:ascii="Times New Roman" w:hAnsi="Times New Roman" w:cs="Times New Roman"/>
          <w:sz w:val="28"/>
          <w:szCs w:val="28"/>
        </w:rPr>
        <w:t>С</w:t>
      </w:r>
      <w:r w:rsidRPr="00211D9A">
        <w:rPr>
          <w:rFonts w:ascii="Times New Roman" w:hAnsi="Times New Roman" w:cs="Times New Roman"/>
          <w:sz w:val="28"/>
          <w:szCs w:val="28"/>
          <w:lang w:val="en-US"/>
        </w:rPr>
        <w:t>.153-159.</w:t>
      </w:r>
    </w:p>
    <w:p w:rsidR="00211D9A" w:rsidRDefault="009F7956" w:rsidP="00E664FB">
      <w:pPr>
        <w:pStyle w:val="a4"/>
        <w:numPr>
          <w:ilvl w:val="0"/>
          <w:numId w:val="15"/>
        </w:numPr>
        <w:spacing w:line="360" w:lineRule="auto"/>
        <w:rPr>
          <w:rFonts w:ascii="Times New Roman" w:hAnsi="Times New Roman" w:cs="Times New Roman"/>
          <w:sz w:val="28"/>
          <w:szCs w:val="28"/>
          <w:lang w:val="en-US"/>
        </w:rPr>
      </w:pPr>
      <w:proofErr w:type="spellStart"/>
      <w:r w:rsidRPr="00211D9A">
        <w:rPr>
          <w:rFonts w:ascii="Times New Roman" w:hAnsi="Times New Roman" w:cs="Times New Roman"/>
          <w:sz w:val="28"/>
          <w:szCs w:val="28"/>
          <w:lang w:val="en-US"/>
        </w:rPr>
        <w:t>Martijn</w:t>
      </w:r>
      <w:proofErr w:type="spellEnd"/>
      <w:r w:rsidRPr="00211D9A">
        <w:rPr>
          <w:rFonts w:ascii="Times New Roman" w:hAnsi="Times New Roman" w:cs="Times New Roman"/>
          <w:sz w:val="28"/>
          <w:szCs w:val="28"/>
          <w:lang w:val="en-US"/>
        </w:rPr>
        <w:t xml:space="preserve"> J. L. </w:t>
      </w:r>
      <w:proofErr w:type="spellStart"/>
      <w:r w:rsidRPr="00211D9A">
        <w:rPr>
          <w:rFonts w:ascii="Times New Roman" w:hAnsi="Times New Roman" w:cs="Times New Roman"/>
          <w:sz w:val="28"/>
          <w:szCs w:val="28"/>
          <w:lang w:val="en-US"/>
        </w:rPr>
        <w:t>Verhulst</w:t>
      </w:r>
      <w:proofErr w:type="spellEnd"/>
      <w:r w:rsidRPr="00211D9A">
        <w:rPr>
          <w:rFonts w:ascii="Times New Roman" w:hAnsi="Times New Roman" w:cs="Times New Roman"/>
          <w:sz w:val="28"/>
          <w:szCs w:val="28"/>
          <w:lang w:val="en-US"/>
        </w:rPr>
        <w:t xml:space="preserve">, Bruno G. Loos, Victor E. A. </w:t>
      </w:r>
      <w:proofErr w:type="spellStart"/>
      <w:r w:rsidRPr="00211D9A">
        <w:rPr>
          <w:rFonts w:ascii="Times New Roman" w:hAnsi="Times New Roman" w:cs="Times New Roman"/>
          <w:sz w:val="28"/>
          <w:szCs w:val="28"/>
          <w:lang w:val="en-US"/>
        </w:rPr>
        <w:t>Gerdes</w:t>
      </w:r>
      <w:proofErr w:type="spellEnd"/>
      <w:r w:rsidRPr="00211D9A">
        <w:rPr>
          <w:rFonts w:ascii="Times New Roman" w:hAnsi="Times New Roman" w:cs="Times New Roman"/>
          <w:sz w:val="28"/>
          <w:szCs w:val="28"/>
          <w:lang w:val="en-US"/>
        </w:rPr>
        <w:t xml:space="preserve"> and </w:t>
      </w:r>
      <w:proofErr w:type="spellStart"/>
      <w:r w:rsidRPr="00211D9A">
        <w:rPr>
          <w:rFonts w:ascii="Times New Roman" w:hAnsi="Times New Roman" w:cs="Times New Roman"/>
          <w:sz w:val="28"/>
          <w:szCs w:val="28"/>
          <w:lang w:val="en-US"/>
        </w:rPr>
        <w:t>Wijnand</w:t>
      </w:r>
      <w:proofErr w:type="spellEnd"/>
      <w:r w:rsidRPr="00211D9A">
        <w:rPr>
          <w:rFonts w:ascii="Times New Roman" w:hAnsi="Times New Roman" w:cs="Times New Roman"/>
          <w:sz w:val="28"/>
          <w:szCs w:val="28"/>
          <w:lang w:val="en-US"/>
        </w:rPr>
        <w:t xml:space="preserve"> J. Teeuw1. Evaluating All Potential Oral Complications of Diabetes Mellitus. Front </w:t>
      </w:r>
      <w:proofErr w:type="spellStart"/>
      <w:r w:rsidRPr="00211D9A">
        <w:rPr>
          <w:rFonts w:ascii="Times New Roman" w:hAnsi="Times New Roman" w:cs="Times New Roman"/>
          <w:sz w:val="28"/>
          <w:szCs w:val="28"/>
          <w:lang w:val="en-US"/>
        </w:rPr>
        <w:t>Endocrinol</w:t>
      </w:r>
      <w:proofErr w:type="spellEnd"/>
      <w:r w:rsidRPr="00211D9A">
        <w:rPr>
          <w:rFonts w:ascii="Times New Roman" w:hAnsi="Times New Roman" w:cs="Times New Roman"/>
          <w:sz w:val="28"/>
          <w:szCs w:val="28"/>
          <w:lang w:val="en-US"/>
        </w:rPr>
        <w:t xml:space="preserve"> (Lausanne). 2019; 10: 56.Published online 2019 Feb 18.</w:t>
      </w:r>
    </w:p>
    <w:p w:rsidR="00211D9A" w:rsidRDefault="009F7956" w:rsidP="00E664FB">
      <w:pPr>
        <w:pStyle w:val="a4"/>
        <w:numPr>
          <w:ilvl w:val="0"/>
          <w:numId w:val="15"/>
        </w:numPr>
        <w:spacing w:line="360" w:lineRule="auto"/>
        <w:rPr>
          <w:rFonts w:ascii="Times New Roman" w:hAnsi="Times New Roman" w:cs="Times New Roman"/>
          <w:sz w:val="28"/>
          <w:szCs w:val="28"/>
          <w:lang w:val="en-US"/>
        </w:rPr>
      </w:pPr>
      <w:r w:rsidRPr="00211D9A">
        <w:rPr>
          <w:rFonts w:ascii="Times New Roman" w:hAnsi="Times New Roman" w:cs="Times New Roman"/>
          <w:sz w:val="28"/>
          <w:szCs w:val="28"/>
          <w:lang w:val="en-US"/>
        </w:rPr>
        <w:t>Greene D.A., Feldman E.L., Stevens M.J. et al. Diabetic neuropathy. In: Diabetes Mellitus, Porte D., Sherwin R., Rifkin H. (</w:t>
      </w:r>
      <w:proofErr w:type="spellStart"/>
      <w:r w:rsidRPr="00211D9A">
        <w:rPr>
          <w:rFonts w:ascii="Times New Roman" w:hAnsi="Times New Roman" w:cs="Times New Roman"/>
          <w:sz w:val="28"/>
          <w:szCs w:val="28"/>
          <w:lang w:val="en-US"/>
        </w:rPr>
        <w:t>Eds</w:t>
      </w:r>
      <w:proofErr w:type="spellEnd"/>
      <w:r w:rsidRPr="00211D9A">
        <w:rPr>
          <w:rFonts w:ascii="Times New Roman" w:hAnsi="Times New Roman" w:cs="Times New Roman"/>
          <w:sz w:val="28"/>
          <w:szCs w:val="28"/>
          <w:lang w:val="en-US"/>
        </w:rPr>
        <w:t>). Appleton &amp; Lange, East Norwalk, CT, 1995.</w:t>
      </w:r>
    </w:p>
    <w:p w:rsidR="00211D9A" w:rsidRDefault="00324A7E" w:rsidP="00E664FB">
      <w:pPr>
        <w:pStyle w:val="a4"/>
        <w:numPr>
          <w:ilvl w:val="0"/>
          <w:numId w:val="15"/>
        </w:numPr>
        <w:spacing w:line="360" w:lineRule="auto"/>
        <w:rPr>
          <w:rFonts w:ascii="Times New Roman" w:hAnsi="Times New Roman" w:cs="Times New Roman"/>
          <w:sz w:val="28"/>
          <w:szCs w:val="28"/>
          <w:lang w:val="en-US"/>
        </w:rPr>
      </w:pPr>
      <w:proofErr w:type="spellStart"/>
      <w:r w:rsidRPr="00211D9A">
        <w:rPr>
          <w:rFonts w:ascii="Times New Roman" w:hAnsi="Times New Roman" w:cs="Times New Roman"/>
          <w:sz w:val="28"/>
          <w:szCs w:val="28"/>
          <w:lang w:val="en-US"/>
        </w:rPr>
        <w:t>Dyck</w:t>
      </w:r>
      <w:proofErr w:type="spellEnd"/>
      <w:r w:rsidRPr="00211D9A">
        <w:rPr>
          <w:rFonts w:ascii="Times New Roman" w:hAnsi="Times New Roman" w:cs="Times New Roman"/>
          <w:sz w:val="28"/>
          <w:szCs w:val="28"/>
          <w:lang w:val="en-US"/>
        </w:rPr>
        <w:t xml:space="preserve"> P.J., </w:t>
      </w:r>
      <w:proofErr w:type="spellStart"/>
      <w:r w:rsidRPr="00211D9A">
        <w:rPr>
          <w:rFonts w:ascii="Times New Roman" w:hAnsi="Times New Roman" w:cs="Times New Roman"/>
          <w:sz w:val="28"/>
          <w:szCs w:val="28"/>
          <w:lang w:val="en-US"/>
        </w:rPr>
        <w:t>Litchy</w:t>
      </w:r>
      <w:proofErr w:type="spellEnd"/>
      <w:r w:rsidRPr="00211D9A">
        <w:rPr>
          <w:rFonts w:ascii="Times New Roman" w:hAnsi="Times New Roman" w:cs="Times New Roman"/>
          <w:sz w:val="28"/>
          <w:szCs w:val="28"/>
          <w:lang w:val="en-US"/>
        </w:rPr>
        <w:t xml:space="preserve"> W.J., Lehman K.A. et al. Variables influencing neuropathic endpoints: The Rochester Diabetic Neuropathy Study of Healthy Subjects // Neurology. 1995. Vol. 45. </w:t>
      </w:r>
      <w:r w:rsidRPr="00211D9A">
        <w:rPr>
          <w:rFonts w:ascii="Times New Roman" w:hAnsi="Times New Roman" w:cs="Times New Roman"/>
          <w:sz w:val="28"/>
          <w:szCs w:val="28"/>
        </w:rPr>
        <w:t>Р</w:t>
      </w:r>
      <w:r w:rsidRPr="00211D9A">
        <w:rPr>
          <w:rFonts w:ascii="Times New Roman" w:hAnsi="Times New Roman" w:cs="Times New Roman"/>
          <w:sz w:val="28"/>
          <w:szCs w:val="28"/>
          <w:lang w:val="en-US"/>
        </w:rPr>
        <w:t>. 1115.</w:t>
      </w:r>
    </w:p>
    <w:p w:rsidR="00211D9A" w:rsidRPr="00211D9A" w:rsidRDefault="00324A7E" w:rsidP="00E664FB">
      <w:pPr>
        <w:pStyle w:val="a4"/>
        <w:numPr>
          <w:ilvl w:val="0"/>
          <w:numId w:val="15"/>
        </w:numPr>
        <w:spacing w:line="360" w:lineRule="auto"/>
        <w:rPr>
          <w:rFonts w:ascii="Times New Roman" w:hAnsi="Times New Roman" w:cs="Times New Roman"/>
          <w:sz w:val="28"/>
          <w:szCs w:val="28"/>
          <w:lang w:val="en-US"/>
        </w:rPr>
      </w:pPr>
      <w:proofErr w:type="spellStart"/>
      <w:r w:rsidRPr="00211D9A">
        <w:rPr>
          <w:rFonts w:ascii="Times New Roman" w:hAnsi="Times New Roman" w:cs="Times New Roman"/>
          <w:sz w:val="28"/>
          <w:szCs w:val="28"/>
          <w:lang w:val="en-US"/>
        </w:rPr>
        <w:lastRenderedPageBreak/>
        <w:t>Kempler</w:t>
      </w:r>
      <w:proofErr w:type="spellEnd"/>
      <w:r w:rsidRPr="00211D9A">
        <w:rPr>
          <w:rFonts w:ascii="Times New Roman" w:hAnsi="Times New Roman" w:cs="Times New Roman"/>
          <w:sz w:val="28"/>
          <w:szCs w:val="28"/>
          <w:lang w:val="en-US"/>
        </w:rPr>
        <w:t xml:space="preserve"> </w:t>
      </w:r>
      <w:r w:rsidRPr="00211D9A">
        <w:rPr>
          <w:rFonts w:ascii="Times New Roman" w:hAnsi="Times New Roman" w:cs="Times New Roman"/>
          <w:sz w:val="28"/>
          <w:szCs w:val="28"/>
        </w:rPr>
        <w:t>Р</w:t>
      </w:r>
      <w:r w:rsidRPr="00211D9A">
        <w:rPr>
          <w:rFonts w:ascii="Times New Roman" w:hAnsi="Times New Roman" w:cs="Times New Roman"/>
          <w:sz w:val="28"/>
          <w:szCs w:val="28"/>
          <w:lang w:val="en-US"/>
        </w:rPr>
        <w:t>. (</w:t>
      </w:r>
      <w:proofErr w:type="gramStart"/>
      <w:r w:rsidRPr="00211D9A">
        <w:rPr>
          <w:rFonts w:ascii="Times New Roman" w:hAnsi="Times New Roman" w:cs="Times New Roman"/>
          <w:sz w:val="28"/>
          <w:szCs w:val="28"/>
          <w:lang w:val="en-US"/>
        </w:rPr>
        <w:t>ed</w:t>
      </w:r>
      <w:proofErr w:type="gramEnd"/>
      <w:r w:rsidRPr="00211D9A">
        <w:rPr>
          <w:rFonts w:ascii="Times New Roman" w:hAnsi="Times New Roman" w:cs="Times New Roman"/>
          <w:sz w:val="28"/>
          <w:szCs w:val="28"/>
          <w:lang w:val="en-US"/>
        </w:rPr>
        <w:t xml:space="preserve">.). Neuropathies. </w:t>
      </w:r>
      <w:proofErr w:type="spellStart"/>
      <w:r w:rsidRPr="00211D9A">
        <w:rPr>
          <w:rFonts w:ascii="Times New Roman" w:hAnsi="Times New Roman" w:cs="Times New Roman"/>
          <w:sz w:val="28"/>
          <w:szCs w:val="28"/>
          <w:lang w:val="en-US"/>
        </w:rPr>
        <w:t>Pathomechanizm</w:t>
      </w:r>
      <w:proofErr w:type="spellEnd"/>
      <w:r w:rsidRPr="00211D9A">
        <w:rPr>
          <w:rFonts w:ascii="Times New Roman" w:hAnsi="Times New Roman" w:cs="Times New Roman"/>
          <w:sz w:val="28"/>
          <w:szCs w:val="28"/>
          <w:lang w:val="en-US"/>
        </w:rPr>
        <w:t xml:space="preserve">, clinical presentation, diagnosis, therapy. </w:t>
      </w:r>
      <w:proofErr w:type="spellStart"/>
      <w:r w:rsidRPr="00211D9A">
        <w:rPr>
          <w:rFonts w:ascii="Times New Roman" w:hAnsi="Times New Roman" w:cs="Times New Roman"/>
          <w:sz w:val="28"/>
          <w:szCs w:val="28"/>
        </w:rPr>
        <w:t>Springer</w:t>
      </w:r>
      <w:proofErr w:type="spellEnd"/>
      <w:r w:rsidRPr="00211D9A">
        <w:rPr>
          <w:rFonts w:ascii="Times New Roman" w:hAnsi="Times New Roman" w:cs="Times New Roman"/>
          <w:sz w:val="28"/>
          <w:szCs w:val="28"/>
        </w:rPr>
        <w:t>, 2002.</w:t>
      </w:r>
    </w:p>
    <w:p w:rsidR="00211D9A" w:rsidRDefault="006C7DB1" w:rsidP="00E664FB">
      <w:pPr>
        <w:pStyle w:val="a4"/>
        <w:numPr>
          <w:ilvl w:val="0"/>
          <w:numId w:val="15"/>
        </w:numPr>
        <w:spacing w:line="360" w:lineRule="auto"/>
        <w:rPr>
          <w:rFonts w:ascii="Times New Roman" w:hAnsi="Times New Roman" w:cs="Times New Roman"/>
          <w:sz w:val="28"/>
          <w:szCs w:val="28"/>
        </w:rPr>
      </w:pPr>
      <w:r w:rsidRPr="00211D9A">
        <w:rPr>
          <w:rFonts w:ascii="Times New Roman" w:hAnsi="Times New Roman" w:cs="Times New Roman"/>
          <w:sz w:val="28"/>
          <w:szCs w:val="28"/>
        </w:rPr>
        <w:t xml:space="preserve">Смешанная слюна: учебно-метод. пособие [под редакцией П.А. </w:t>
      </w:r>
      <w:proofErr w:type="spellStart"/>
      <w:r w:rsidRPr="00211D9A">
        <w:rPr>
          <w:rFonts w:ascii="Times New Roman" w:hAnsi="Times New Roman" w:cs="Times New Roman"/>
          <w:sz w:val="28"/>
          <w:szCs w:val="28"/>
        </w:rPr>
        <w:t>Леус</w:t>
      </w:r>
      <w:proofErr w:type="spellEnd"/>
      <w:r w:rsidRPr="00211D9A">
        <w:rPr>
          <w:rFonts w:ascii="Times New Roman" w:hAnsi="Times New Roman" w:cs="Times New Roman"/>
          <w:sz w:val="28"/>
          <w:szCs w:val="28"/>
        </w:rPr>
        <w:t>]. – Минск: БГМУ, 2004. – 41 с.</w:t>
      </w:r>
    </w:p>
    <w:p w:rsidR="00211D9A" w:rsidRDefault="006C7DB1" w:rsidP="00E664FB">
      <w:pPr>
        <w:pStyle w:val="a4"/>
        <w:numPr>
          <w:ilvl w:val="0"/>
          <w:numId w:val="15"/>
        </w:numPr>
        <w:spacing w:line="360" w:lineRule="auto"/>
        <w:rPr>
          <w:rFonts w:ascii="Times New Roman" w:hAnsi="Times New Roman" w:cs="Times New Roman"/>
          <w:sz w:val="28"/>
          <w:szCs w:val="28"/>
        </w:rPr>
      </w:pPr>
      <w:r w:rsidRPr="00211D9A">
        <w:rPr>
          <w:rFonts w:ascii="Times New Roman" w:hAnsi="Times New Roman" w:cs="Times New Roman"/>
          <w:sz w:val="28"/>
          <w:szCs w:val="28"/>
        </w:rPr>
        <w:t>Скрипкин В.В. И</w:t>
      </w:r>
      <w:r w:rsidR="00D26B8D" w:rsidRPr="00211D9A">
        <w:rPr>
          <w:rFonts w:ascii="Times New Roman" w:hAnsi="Times New Roman" w:cs="Times New Roman"/>
          <w:sz w:val="28"/>
          <w:szCs w:val="28"/>
        </w:rPr>
        <w:t xml:space="preserve">ммунологическая функция слюны. Влияние </w:t>
      </w:r>
      <w:proofErr w:type="spellStart"/>
      <w:r w:rsidR="00D26B8D" w:rsidRPr="00211D9A">
        <w:rPr>
          <w:rFonts w:ascii="Times New Roman" w:hAnsi="Times New Roman" w:cs="Times New Roman"/>
          <w:sz w:val="28"/>
          <w:szCs w:val="28"/>
        </w:rPr>
        <w:t>десневой</w:t>
      </w:r>
      <w:proofErr w:type="spellEnd"/>
      <w:r w:rsidR="00D26B8D" w:rsidRPr="00211D9A">
        <w:rPr>
          <w:rFonts w:ascii="Times New Roman" w:hAnsi="Times New Roman" w:cs="Times New Roman"/>
          <w:sz w:val="28"/>
          <w:szCs w:val="28"/>
        </w:rPr>
        <w:t xml:space="preserve"> жидкости на защитную функцию слюны.</w:t>
      </w:r>
      <w:r w:rsidRPr="00211D9A">
        <w:rPr>
          <w:rFonts w:ascii="Times New Roman" w:hAnsi="Times New Roman" w:cs="Times New Roman"/>
          <w:sz w:val="28"/>
          <w:szCs w:val="28"/>
        </w:rPr>
        <w:t xml:space="preserve"> // Студенческий: электрон. </w:t>
      </w:r>
      <w:proofErr w:type="spellStart"/>
      <w:r w:rsidRPr="00211D9A">
        <w:rPr>
          <w:rFonts w:ascii="Times New Roman" w:hAnsi="Times New Roman" w:cs="Times New Roman"/>
          <w:sz w:val="28"/>
          <w:szCs w:val="28"/>
        </w:rPr>
        <w:t>научн</w:t>
      </w:r>
      <w:proofErr w:type="spellEnd"/>
      <w:r w:rsidRPr="00211D9A">
        <w:rPr>
          <w:rFonts w:ascii="Times New Roman" w:hAnsi="Times New Roman" w:cs="Times New Roman"/>
          <w:sz w:val="28"/>
          <w:szCs w:val="28"/>
        </w:rPr>
        <w:t xml:space="preserve">. журн. 2017. № 4(4). URL: </w:t>
      </w:r>
      <w:hyperlink r:id="rId15" w:history="1">
        <w:r w:rsidR="00211D9A" w:rsidRPr="00567907">
          <w:rPr>
            <w:rStyle w:val="a3"/>
            <w:rFonts w:ascii="Times New Roman" w:hAnsi="Times New Roman" w:cs="Times New Roman"/>
            <w:sz w:val="28"/>
            <w:szCs w:val="28"/>
          </w:rPr>
          <w:t>https://sibac.info/journal/student/4/73384</w:t>
        </w:r>
      </w:hyperlink>
    </w:p>
    <w:p w:rsidR="00211D9A" w:rsidRDefault="009E148E" w:rsidP="00E664FB">
      <w:pPr>
        <w:pStyle w:val="a4"/>
        <w:numPr>
          <w:ilvl w:val="0"/>
          <w:numId w:val="15"/>
        </w:numPr>
        <w:spacing w:line="360" w:lineRule="auto"/>
        <w:rPr>
          <w:rFonts w:ascii="Times New Roman" w:hAnsi="Times New Roman" w:cs="Times New Roman"/>
          <w:sz w:val="28"/>
          <w:szCs w:val="28"/>
        </w:rPr>
      </w:pPr>
      <w:proofErr w:type="spellStart"/>
      <w:r w:rsidRPr="00211D9A">
        <w:rPr>
          <w:rFonts w:ascii="Times New Roman" w:hAnsi="Times New Roman" w:cs="Times New Roman"/>
          <w:sz w:val="28"/>
          <w:szCs w:val="28"/>
        </w:rPr>
        <w:t>Кренделев</w:t>
      </w:r>
      <w:proofErr w:type="spellEnd"/>
      <w:r w:rsidRPr="00211D9A">
        <w:rPr>
          <w:rFonts w:ascii="Times New Roman" w:hAnsi="Times New Roman" w:cs="Times New Roman"/>
          <w:sz w:val="28"/>
          <w:szCs w:val="28"/>
        </w:rPr>
        <w:t xml:space="preserve"> М.С. Н</w:t>
      </w:r>
      <w:r w:rsidR="00D26B8D" w:rsidRPr="00211D9A">
        <w:rPr>
          <w:rFonts w:ascii="Times New Roman" w:hAnsi="Times New Roman" w:cs="Times New Roman"/>
          <w:sz w:val="28"/>
          <w:szCs w:val="28"/>
        </w:rPr>
        <w:t>ормальная микрофлора ротовой полости человека</w:t>
      </w:r>
      <w:r w:rsidRPr="00211D9A">
        <w:rPr>
          <w:rFonts w:ascii="Times New Roman" w:hAnsi="Times New Roman" w:cs="Times New Roman"/>
          <w:sz w:val="28"/>
          <w:szCs w:val="28"/>
        </w:rPr>
        <w:t xml:space="preserve"> // Современные проблемы науки и образования. – 2015. – № </w:t>
      </w:r>
      <w:proofErr w:type="gramStart"/>
      <w:r w:rsidRPr="00211D9A">
        <w:rPr>
          <w:rFonts w:ascii="Times New Roman" w:hAnsi="Times New Roman" w:cs="Times New Roman"/>
          <w:sz w:val="28"/>
          <w:szCs w:val="28"/>
        </w:rPr>
        <w:t>5.;</w:t>
      </w:r>
      <w:proofErr w:type="gramEnd"/>
      <w:r w:rsidRPr="00211D9A">
        <w:rPr>
          <w:rFonts w:ascii="Times New Roman" w:hAnsi="Times New Roman" w:cs="Times New Roman"/>
          <w:sz w:val="28"/>
          <w:szCs w:val="28"/>
        </w:rPr>
        <w:t xml:space="preserve"> URL: </w:t>
      </w:r>
      <w:hyperlink r:id="rId16" w:history="1">
        <w:r w:rsidR="00211D9A" w:rsidRPr="00567907">
          <w:rPr>
            <w:rStyle w:val="a3"/>
            <w:rFonts w:ascii="Times New Roman" w:hAnsi="Times New Roman" w:cs="Times New Roman"/>
            <w:sz w:val="28"/>
            <w:szCs w:val="28"/>
          </w:rPr>
          <w:t>http://www.science-education.ru/ru/article/view?id=2162</w:t>
        </w:r>
      </w:hyperlink>
    </w:p>
    <w:p w:rsidR="00211D9A" w:rsidRPr="00211D9A" w:rsidRDefault="00DD590B" w:rsidP="00E664FB">
      <w:pPr>
        <w:pStyle w:val="a4"/>
        <w:numPr>
          <w:ilvl w:val="0"/>
          <w:numId w:val="15"/>
        </w:numPr>
        <w:spacing w:line="360" w:lineRule="auto"/>
        <w:rPr>
          <w:rFonts w:ascii="Times New Roman" w:hAnsi="Times New Roman" w:cs="Times New Roman"/>
          <w:sz w:val="28"/>
          <w:szCs w:val="28"/>
        </w:rPr>
      </w:pPr>
      <w:proofErr w:type="spellStart"/>
      <w:r w:rsidRPr="00211D9A">
        <w:rPr>
          <w:rFonts w:ascii="Times New Roman" w:hAnsi="Times New Roman" w:cs="Times New Roman"/>
          <w:sz w:val="28"/>
          <w:szCs w:val="28"/>
          <w:lang w:val="en-US"/>
        </w:rPr>
        <w:t>Radhakrishnan</w:t>
      </w:r>
      <w:proofErr w:type="spellEnd"/>
      <w:r w:rsidRPr="00211D9A">
        <w:rPr>
          <w:rFonts w:ascii="Times New Roman" w:hAnsi="Times New Roman" w:cs="Times New Roman"/>
          <w:sz w:val="28"/>
          <w:szCs w:val="28"/>
          <w:lang w:val="en-US"/>
        </w:rPr>
        <w:t xml:space="preserve"> P, </w:t>
      </w:r>
      <w:proofErr w:type="spellStart"/>
      <w:r w:rsidRPr="00211D9A">
        <w:rPr>
          <w:rFonts w:ascii="Times New Roman" w:hAnsi="Times New Roman" w:cs="Times New Roman"/>
          <w:sz w:val="28"/>
          <w:szCs w:val="28"/>
          <w:lang w:val="en-US"/>
        </w:rPr>
        <w:t>Anbalagan</w:t>
      </w:r>
      <w:proofErr w:type="spellEnd"/>
      <w:r w:rsidRPr="00211D9A">
        <w:rPr>
          <w:rFonts w:ascii="Times New Roman" w:hAnsi="Times New Roman" w:cs="Times New Roman"/>
          <w:sz w:val="28"/>
          <w:szCs w:val="28"/>
          <w:lang w:val="en-US"/>
        </w:rPr>
        <w:t xml:space="preserve"> R, </w:t>
      </w:r>
      <w:proofErr w:type="spellStart"/>
      <w:r w:rsidRPr="00211D9A">
        <w:rPr>
          <w:rFonts w:ascii="Times New Roman" w:hAnsi="Times New Roman" w:cs="Times New Roman"/>
          <w:sz w:val="28"/>
          <w:szCs w:val="28"/>
          <w:lang w:val="en-US"/>
        </w:rPr>
        <w:t>Barani</w:t>
      </w:r>
      <w:proofErr w:type="spellEnd"/>
      <w:r w:rsidRPr="00211D9A">
        <w:rPr>
          <w:rFonts w:ascii="Times New Roman" w:hAnsi="Times New Roman" w:cs="Times New Roman"/>
          <w:sz w:val="28"/>
          <w:szCs w:val="28"/>
          <w:lang w:val="en-US"/>
        </w:rPr>
        <w:t xml:space="preserve"> R, Mani M, </w:t>
      </w:r>
      <w:proofErr w:type="spellStart"/>
      <w:r w:rsidRPr="00211D9A">
        <w:rPr>
          <w:rFonts w:ascii="Times New Roman" w:hAnsi="Times New Roman" w:cs="Times New Roman"/>
          <w:sz w:val="28"/>
          <w:szCs w:val="28"/>
          <w:lang w:val="en-US"/>
        </w:rPr>
        <w:t>Seshadri</w:t>
      </w:r>
      <w:proofErr w:type="spellEnd"/>
      <w:r w:rsidRPr="00211D9A">
        <w:rPr>
          <w:rFonts w:ascii="Times New Roman" w:hAnsi="Times New Roman" w:cs="Times New Roman"/>
          <w:sz w:val="28"/>
          <w:szCs w:val="28"/>
          <w:lang w:val="en-US"/>
        </w:rPr>
        <w:t xml:space="preserve"> KG, Srikanth P. </w:t>
      </w:r>
      <w:r w:rsidRPr="00211D9A">
        <w:rPr>
          <w:rFonts w:ascii="Times New Roman" w:hAnsi="Times New Roman" w:cs="Times New Roman"/>
          <w:bCs/>
          <w:sz w:val="28"/>
          <w:szCs w:val="28"/>
          <w:lang w:val="en-US"/>
        </w:rPr>
        <w:t>Sequencing of </w:t>
      </w:r>
      <w:proofErr w:type="spellStart"/>
      <w:r w:rsidRPr="00211D9A">
        <w:rPr>
          <w:rFonts w:ascii="Times New Roman" w:hAnsi="Times New Roman" w:cs="Times New Roman"/>
          <w:bCs/>
          <w:i/>
          <w:iCs/>
          <w:sz w:val="28"/>
          <w:szCs w:val="28"/>
          <w:lang w:val="en-US"/>
        </w:rPr>
        <w:t>Porphyromonas</w:t>
      </w:r>
      <w:proofErr w:type="spellEnd"/>
      <w:r w:rsidRPr="00211D9A">
        <w:rPr>
          <w:rFonts w:ascii="Times New Roman" w:hAnsi="Times New Roman" w:cs="Times New Roman"/>
          <w:bCs/>
          <w:i/>
          <w:iCs/>
          <w:sz w:val="28"/>
          <w:szCs w:val="28"/>
          <w:lang w:val="en-US"/>
        </w:rPr>
        <w:t xml:space="preserve"> </w:t>
      </w:r>
      <w:proofErr w:type="spellStart"/>
      <w:r w:rsidRPr="00211D9A">
        <w:rPr>
          <w:rFonts w:ascii="Times New Roman" w:hAnsi="Times New Roman" w:cs="Times New Roman"/>
          <w:bCs/>
          <w:i/>
          <w:iCs/>
          <w:sz w:val="28"/>
          <w:szCs w:val="28"/>
          <w:lang w:val="en-US"/>
        </w:rPr>
        <w:t>gingivalis</w:t>
      </w:r>
      <w:proofErr w:type="spellEnd"/>
      <w:r w:rsidRPr="00211D9A">
        <w:rPr>
          <w:rFonts w:ascii="Times New Roman" w:hAnsi="Times New Roman" w:cs="Times New Roman"/>
          <w:bCs/>
          <w:sz w:val="28"/>
          <w:szCs w:val="28"/>
          <w:lang w:val="en-US"/>
        </w:rPr>
        <w:t> from saliva in patients with periodontitis and type 2 diabetes mellitus.</w:t>
      </w:r>
      <w:r w:rsidRPr="00211D9A">
        <w:rPr>
          <w:rFonts w:ascii="Times New Roman" w:hAnsi="Times New Roman" w:cs="Times New Roman"/>
          <w:sz w:val="28"/>
          <w:szCs w:val="28"/>
          <w:lang w:val="en-US"/>
        </w:rPr>
        <w:t xml:space="preserve"> Indian J Med </w:t>
      </w:r>
      <w:proofErr w:type="spellStart"/>
      <w:r w:rsidRPr="00211D9A">
        <w:rPr>
          <w:rFonts w:ascii="Times New Roman" w:hAnsi="Times New Roman" w:cs="Times New Roman"/>
          <w:sz w:val="28"/>
          <w:szCs w:val="28"/>
          <w:lang w:val="en-US"/>
        </w:rPr>
        <w:t>Microbiol</w:t>
      </w:r>
      <w:proofErr w:type="spellEnd"/>
      <w:r w:rsidRPr="00211D9A">
        <w:rPr>
          <w:rFonts w:ascii="Times New Roman" w:hAnsi="Times New Roman" w:cs="Times New Roman"/>
          <w:sz w:val="28"/>
          <w:szCs w:val="28"/>
          <w:lang w:val="en-US"/>
        </w:rPr>
        <w:t xml:space="preserve">. 2019 Jan-Mar. </w:t>
      </w:r>
    </w:p>
    <w:p w:rsidR="002E0666" w:rsidRDefault="006C7DB1" w:rsidP="00E664FB">
      <w:pPr>
        <w:pStyle w:val="a4"/>
        <w:numPr>
          <w:ilvl w:val="0"/>
          <w:numId w:val="15"/>
        </w:numPr>
        <w:spacing w:line="360" w:lineRule="auto"/>
        <w:rPr>
          <w:rFonts w:ascii="Times New Roman" w:hAnsi="Times New Roman" w:cs="Times New Roman"/>
          <w:sz w:val="28"/>
          <w:szCs w:val="28"/>
        </w:rPr>
      </w:pPr>
      <w:proofErr w:type="spellStart"/>
      <w:r w:rsidRPr="00211D9A">
        <w:rPr>
          <w:rFonts w:ascii="Times New Roman" w:hAnsi="Times New Roman" w:cs="Times New Roman"/>
          <w:sz w:val="28"/>
          <w:szCs w:val="28"/>
        </w:rPr>
        <w:t>Северин</w:t>
      </w:r>
      <w:proofErr w:type="spellEnd"/>
      <w:r w:rsidRPr="00211D9A">
        <w:rPr>
          <w:rFonts w:ascii="Times New Roman" w:hAnsi="Times New Roman" w:cs="Times New Roman"/>
          <w:sz w:val="28"/>
          <w:szCs w:val="28"/>
        </w:rPr>
        <w:t xml:space="preserve"> С.Е. Биологическая химия: учеб. </w:t>
      </w:r>
      <w:proofErr w:type="gramStart"/>
      <w:r w:rsidRPr="00211D9A">
        <w:rPr>
          <w:rFonts w:ascii="Times New Roman" w:hAnsi="Times New Roman" w:cs="Times New Roman"/>
          <w:sz w:val="28"/>
          <w:szCs w:val="28"/>
        </w:rPr>
        <w:t>для мед</w:t>
      </w:r>
      <w:proofErr w:type="gramEnd"/>
      <w:r w:rsidRPr="00211D9A">
        <w:rPr>
          <w:rFonts w:ascii="Times New Roman" w:hAnsi="Times New Roman" w:cs="Times New Roman"/>
          <w:sz w:val="28"/>
          <w:szCs w:val="28"/>
        </w:rPr>
        <w:t>. вузов. – М.: Изд-во «Медицинское информационное агентство», 2015. – 496 с.</w:t>
      </w:r>
    </w:p>
    <w:p w:rsidR="002E0666" w:rsidRPr="002E0666" w:rsidRDefault="002E0666" w:rsidP="00E664FB">
      <w:pPr>
        <w:pStyle w:val="a4"/>
        <w:numPr>
          <w:ilvl w:val="0"/>
          <w:numId w:val="15"/>
        </w:numPr>
        <w:spacing w:line="360" w:lineRule="auto"/>
        <w:rPr>
          <w:rFonts w:ascii="Times New Roman" w:hAnsi="Times New Roman" w:cs="Times New Roman"/>
          <w:sz w:val="28"/>
          <w:szCs w:val="28"/>
        </w:rPr>
      </w:pPr>
      <w:r w:rsidRPr="002E0666">
        <w:rPr>
          <w:rFonts w:ascii="Times New Roman" w:hAnsi="Times New Roman" w:cs="Times New Roman"/>
          <w:sz w:val="28"/>
          <w:szCs w:val="28"/>
        </w:rPr>
        <w:t>Федеральные клинические рекомендации (протоколы) по ведению дете</w:t>
      </w:r>
      <w:r>
        <w:rPr>
          <w:rFonts w:ascii="Times New Roman" w:hAnsi="Times New Roman" w:cs="Times New Roman"/>
          <w:sz w:val="28"/>
          <w:szCs w:val="28"/>
        </w:rPr>
        <w:t>й с эндокринными заболеваниями п</w:t>
      </w:r>
      <w:r w:rsidRPr="002E0666">
        <w:rPr>
          <w:rFonts w:ascii="Times New Roman" w:hAnsi="Times New Roman" w:cs="Times New Roman"/>
          <w:sz w:val="28"/>
          <w:szCs w:val="28"/>
        </w:rPr>
        <w:t xml:space="preserve">од общей редакцией И. И. Дедова и В. А. </w:t>
      </w:r>
      <w:proofErr w:type="spellStart"/>
      <w:r w:rsidRPr="002E0666">
        <w:rPr>
          <w:rFonts w:ascii="Times New Roman" w:hAnsi="Times New Roman" w:cs="Times New Roman"/>
          <w:sz w:val="28"/>
          <w:szCs w:val="28"/>
        </w:rPr>
        <w:t>Петерковой</w:t>
      </w:r>
      <w:proofErr w:type="spellEnd"/>
      <w:r>
        <w:rPr>
          <w:rFonts w:ascii="Times New Roman" w:hAnsi="Times New Roman" w:cs="Times New Roman"/>
          <w:sz w:val="28"/>
          <w:szCs w:val="28"/>
        </w:rPr>
        <w:t xml:space="preserve">, Москва: </w:t>
      </w:r>
      <w:r w:rsidRPr="002E0666">
        <w:rPr>
          <w:rFonts w:ascii="Times New Roman" w:hAnsi="Times New Roman" w:cs="Times New Roman"/>
          <w:sz w:val="28"/>
          <w:szCs w:val="28"/>
        </w:rPr>
        <w:t>Издательский дом «Практика»</w:t>
      </w:r>
      <w:r>
        <w:rPr>
          <w:rFonts w:ascii="Times New Roman" w:hAnsi="Times New Roman" w:cs="Times New Roman"/>
          <w:sz w:val="28"/>
          <w:szCs w:val="28"/>
        </w:rPr>
        <w:t>, 2014. 444 с.</w:t>
      </w:r>
    </w:p>
    <w:p w:rsidR="00211D9A" w:rsidRDefault="003858CF" w:rsidP="00E664FB">
      <w:pPr>
        <w:pStyle w:val="a4"/>
        <w:numPr>
          <w:ilvl w:val="0"/>
          <w:numId w:val="15"/>
        </w:numPr>
        <w:spacing w:line="360" w:lineRule="auto"/>
        <w:rPr>
          <w:rFonts w:ascii="Times New Roman" w:hAnsi="Times New Roman" w:cs="Times New Roman"/>
          <w:sz w:val="28"/>
          <w:szCs w:val="28"/>
          <w:lang w:val="en-US"/>
        </w:rPr>
      </w:pPr>
      <w:r w:rsidRPr="00211D9A">
        <w:rPr>
          <w:rFonts w:ascii="Times New Roman" w:hAnsi="Times New Roman" w:cs="Times New Roman"/>
          <w:sz w:val="28"/>
          <w:szCs w:val="28"/>
        </w:rPr>
        <w:t xml:space="preserve">Маркина Татьяна Валерьевна, </w:t>
      </w:r>
      <w:proofErr w:type="spellStart"/>
      <w:r w:rsidRPr="00211D9A">
        <w:rPr>
          <w:rFonts w:ascii="Times New Roman" w:hAnsi="Times New Roman" w:cs="Times New Roman"/>
          <w:sz w:val="28"/>
          <w:szCs w:val="28"/>
        </w:rPr>
        <w:t>Майборода</w:t>
      </w:r>
      <w:proofErr w:type="spellEnd"/>
      <w:r w:rsidRPr="00211D9A">
        <w:rPr>
          <w:rFonts w:ascii="Times New Roman" w:hAnsi="Times New Roman" w:cs="Times New Roman"/>
          <w:sz w:val="28"/>
          <w:szCs w:val="28"/>
        </w:rPr>
        <w:t xml:space="preserve"> Юрий Николаевич, </w:t>
      </w:r>
      <w:proofErr w:type="spellStart"/>
      <w:r w:rsidRPr="00211D9A">
        <w:rPr>
          <w:rFonts w:ascii="Times New Roman" w:hAnsi="Times New Roman" w:cs="Times New Roman"/>
          <w:sz w:val="28"/>
          <w:szCs w:val="28"/>
        </w:rPr>
        <w:t>Урясьева</w:t>
      </w:r>
      <w:proofErr w:type="spellEnd"/>
      <w:r w:rsidRPr="00211D9A">
        <w:rPr>
          <w:rFonts w:ascii="Times New Roman" w:hAnsi="Times New Roman" w:cs="Times New Roman"/>
          <w:sz w:val="28"/>
          <w:szCs w:val="28"/>
        </w:rPr>
        <w:t xml:space="preserve"> Эльвира Валерьевна. Бактериальный спектр слизистой оболочки органов рта и пародонтальных карманов у пациентов с пародонтитом // Медицинский вестник Северного Кавказа. </w:t>
      </w:r>
      <w:r w:rsidRPr="00211D9A">
        <w:rPr>
          <w:rFonts w:ascii="Times New Roman" w:hAnsi="Times New Roman" w:cs="Times New Roman"/>
          <w:sz w:val="28"/>
          <w:szCs w:val="28"/>
          <w:lang w:val="en-US"/>
        </w:rPr>
        <w:t xml:space="preserve">2013. №1. URL: </w:t>
      </w:r>
      <w:hyperlink r:id="rId17" w:history="1">
        <w:r w:rsidR="009A23E1" w:rsidRPr="004A615F">
          <w:rPr>
            <w:rStyle w:val="a3"/>
            <w:rFonts w:ascii="Times New Roman" w:hAnsi="Times New Roman" w:cs="Times New Roman"/>
            <w:sz w:val="28"/>
            <w:szCs w:val="28"/>
            <w:lang w:val="en-US"/>
          </w:rPr>
          <w:t>https://cyberleninka.ru/article/n/bakterialnyy-spektr-slizistoy-obolochki-organov-rta-i-parodontalnyh-karmanov-u-patsientov-s-parodontitom</w:t>
        </w:r>
      </w:hyperlink>
      <w:r w:rsidRPr="00211D9A">
        <w:rPr>
          <w:rFonts w:ascii="Times New Roman" w:hAnsi="Times New Roman" w:cs="Times New Roman"/>
          <w:sz w:val="28"/>
          <w:szCs w:val="28"/>
          <w:lang w:val="en-US"/>
        </w:rPr>
        <w:t xml:space="preserve">. </w:t>
      </w:r>
    </w:p>
    <w:p w:rsidR="00563B18" w:rsidRPr="0098575C" w:rsidRDefault="00563B18" w:rsidP="00E664FB">
      <w:pPr>
        <w:pStyle w:val="a4"/>
        <w:numPr>
          <w:ilvl w:val="0"/>
          <w:numId w:val="15"/>
        </w:numPr>
        <w:spacing w:line="360" w:lineRule="auto"/>
        <w:rPr>
          <w:rStyle w:val="a3"/>
          <w:rFonts w:ascii="Times New Roman" w:hAnsi="Times New Roman" w:cs="Times New Roman"/>
          <w:color w:val="auto"/>
          <w:sz w:val="28"/>
          <w:szCs w:val="28"/>
          <w:u w:val="none"/>
        </w:rPr>
      </w:pPr>
      <w:r w:rsidRPr="00563B18">
        <w:rPr>
          <w:rFonts w:ascii="Times New Roman" w:hAnsi="Times New Roman" w:cs="Times New Roman"/>
          <w:sz w:val="28"/>
          <w:szCs w:val="28"/>
          <w:lang w:val="en-US"/>
        </w:rPr>
        <w:t xml:space="preserve">Lodi G, </w:t>
      </w:r>
      <w:proofErr w:type="spellStart"/>
      <w:r w:rsidRPr="00563B18">
        <w:rPr>
          <w:rFonts w:ascii="Times New Roman" w:hAnsi="Times New Roman" w:cs="Times New Roman"/>
          <w:sz w:val="28"/>
          <w:szCs w:val="28"/>
          <w:lang w:val="en-US"/>
        </w:rPr>
        <w:t>Franchini</w:t>
      </w:r>
      <w:proofErr w:type="spellEnd"/>
      <w:r w:rsidRPr="00563B18">
        <w:rPr>
          <w:rFonts w:ascii="Times New Roman" w:hAnsi="Times New Roman" w:cs="Times New Roman"/>
          <w:sz w:val="28"/>
          <w:szCs w:val="28"/>
          <w:lang w:val="en-US"/>
        </w:rPr>
        <w:t xml:space="preserve"> R, </w:t>
      </w:r>
      <w:proofErr w:type="spellStart"/>
      <w:r w:rsidRPr="00563B18">
        <w:rPr>
          <w:rFonts w:ascii="Times New Roman" w:hAnsi="Times New Roman" w:cs="Times New Roman"/>
          <w:sz w:val="28"/>
          <w:szCs w:val="28"/>
          <w:lang w:val="en-US"/>
        </w:rPr>
        <w:t>Warnakulasuriya</w:t>
      </w:r>
      <w:proofErr w:type="spellEnd"/>
      <w:r w:rsidRPr="00563B18">
        <w:rPr>
          <w:rFonts w:ascii="Times New Roman" w:hAnsi="Times New Roman" w:cs="Times New Roman"/>
          <w:sz w:val="28"/>
          <w:szCs w:val="28"/>
          <w:lang w:val="en-US"/>
        </w:rPr>
        <w:t xml:space="preserve"> S, </w:t>
      </w:r>
      <w:proofErr w:type="spellStart"/>
      <w:r w:rsidRPr="00563B18">
        <w:rPr>
          <w:rFonts w:ascii="Times New Roman" w:hAnsi="Times New Roman" w:cs="Times New Roman"/>
          <w:sz w:val="28"/>
          <w:szCs w:val="28"/>
          <w:lang w:val="en-US"/>
        </w:rPr>
        <w:t>Varoni</w:t>
      </w:r>
      <w:proofErr w:type="spellEnd"/>
      <w:r w:rsidRPr="00563B18">
        <w:rPr>
          <w:rFonts w:ascii="Times New Roman" w:hAnsi="Times New Roman" w:cs="Times New Roman"/>
          <w:sz w:val="28"/>
          <w:szCs w:val="28"/>
          <w:lang w:val="en-US"/>
        </w:rPr>
        <w:t xml:space="preserve"> EM, </w:t>
      </w:r>
      <w:proofErr w:type="spellStart"/>
      <w:r w:rsidRPr="00563B18">
        <w:rPr>
          <w:rFonts w:ascii="Times New Roman" w:hAnsi="Times New Roman" w:cs="Times New Roman"/>
          <w:sz w:val="28"/>
          <w:szCs w:val="28"/>
          <w:lang w:val="en-US"/>
        </w:rPr>
        <w:t>Sardella</w:t>
      </w:r>
      <w:proofErr w:type="spellEnd"/>
      <w:r w:rsidRPr="00563B18">
        <w:rPr>
          <w:rFonts w:ascii="Times New Roman" w:hAnsi="Times New Roman" w:cs="Times New Roman"/>
          <w:sz w:val="28"/>
          <w:szCs w:val="28"/>
          <w:lang w:val="en-US"/>
        </w:rPr>
        <w:t xml:space="preserve"> A, Kerr AR, </w:t>
      </w:r>
      <w:proofErr w:type="spellStart"/>
      <w:r w:rsidRPr="00563B18">
        <w:rPr>
          <w:rFonts w:ascii="Times New Roman" w:hAnsi="Times New Roman" w:cs="Times New Roman"/>
          <w:sz w:val="28"/>
          <w:szCs w:val="28"/>
          <w:lang w:val="en-US"/>
        </w:rPr>
        <w:t>Carrassi</w:t>
      </w:r>
      <w:proofErr w:type="spellEnd"/>
      <w:r w:rsidRPr="00563B18">
        <w:rPr>
          <w:rFonts w:ascii="Times New Roman" w:hAnsi="Times New Roman" w:cs="Times New Roman"/>
          <w:sz w:val="28"/>
          <w:szCs w:val="28"/>
          <w:lang w:val="en-US"/>
        </w:rPr>
        <w:t xml:space="preserve"> A, MacDonald LCI, Worthington HV. </w:t>
      </w:r>
      <w:r w:rsidRPr="00563B18">
        <w:rPr>
          <w:rFonts w:ascii="Times New Roman" w:hAnsi="Times New Roman" w:cs="Times New Roman"/>
          <w:sz w:val="28"/>
          <w:szCs w:val="28"/>
        </w:rPr>
        <w:t>Вмешательства по лечению лейкоплакии для предупреждения рака полости рта</w:t>
      </w:r>
      <w:r>
        <w:rPr>
          <w:rFonts w:ascii="Times New Roman" w:hAnsi="Times New Roman" w:cs="Times New Roman"/>
          <w:sz w:val="28"/>
          <w:szCs w:val="28"/>
        </w:rPr>
        <w:t xml:space="preserve">. 2016 </w:t>
      </w:r>
      <w:hyperlink r:id="rId18" w:history="1">
        <w:r w:rsidRPr="00563B18">
          <w:rPr>
            <w:rStyle w:val="a3"/>
            <w:rFonts w:ascii="Times New Roman" w:hAnsi="Times New Roman" w:cs="Times New Roman"/>
            <w:sz w:val="28"/>
            <w:szCs w:val="28"/>
          </w:rPr>
          <w:t>https://www.cochrane.org/ru/CD001829/ORAL_vmeshatelstva-po-lecheniyu-leykoplakii-dlya-preduprezhdeniya-raka-polosti-rta</w:t>
        </w:r>
      </w:hyperlink>
    </w:p>
    <w:p w:rsidR="0098575C" w:rsidRPr="00B039B2" w:rsidRDefault="0098575C" w:rsidP="00E664FB">
      <w:pPr>
        <w:pStyle w:val="a4"/>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Токмакова</w:t>
      </w:r>
      <w:proofErr w:type="spellEnd"/>
      <w:r w:rsidRPr="0098575C">
        <w:rPr>
          <w:rFonts w:ascii="Times New Roman" w:hAnsi="Times New Roman" w:cs="Times New Roman"/>
          <w:sz w:val="28"/>
          <w:szCs w:val="28"/>
        </w:rPr>
        <w:t xml:space="preserve"> С.И. Влияние </w:t>
      </w:r>
      <w:proofErr w:type="spellStart"/>
      <w:r w:rsidRPr="0098575C">
        <w:rPr>
          <w:rFonts w:ascii="Times New Roman" w:hAnsi="Times New Roman" w:cs="Times New Roman"/>
          <w:sz w:val="28"/>
          <w:szCs w:val="28"/>
        </w:rPr>
        <w:t>табакокурения</w:t>
      </w:r>
      <w:proofErr w:type="spellEnd"/>
      <w:r w:rsidRPr="0098575C">
        <w:rPr>
          <w:rFonts w:ascii="Times New Roman" w:hAnsi="Times New Roman" w:cs="Times New Roman"/>
          <w:sz w:val="28"/>
          <w:szCs w:val="28"/>
        </w:rPr>
        <w:t xml:space="preserve"> на слизистую оболочку полости рта / С.И. </w:t>
      </w:r>
      <w:proofErr w:type="spellStart"/>
      <w:r w:rsidRPr="0098575C">
        <w:rPr>
          <w:rFonts w:ascii="Times New Roman" w:hAnsi="Times New Roman" w:cs="Times New Roman"/>
          <w:sz w:val="28"/>
          <w:szCs w:val="28"/>
        </w:rPr>
        <w:t>Токмакова</w:t>
      </w:r>
      <w:proofErr w:type="spellEnd"/>
      <w:r w:rsidRPr="0098575C">
        <w:rPr>
          <w:rFonts w:ascii="Times New Roman" w:hAnsi="Times New Roman" w:cs="Times New Roman"/>
          <w:sz w:val="28"/>
          <w:szCs w:val="28"/>
        </w:rPr>
        <w:t xml:space="preserve">, Ю.В. </w:t>
      </w:r>
      <w:proofErr w:type="spellStart"/>
      <w:r w:rsidRPr="0098575C">
        <w:rPr>
          <w:rFonts w:ascii="Times New Roman" w:hAnsi="Times New Roman" w:cs="Times New Roman"/>
          <w:sz w:val="28"/>
          <w:szCs w:val="28"/>
        </w:rPr>
        <w:t>Луницына</w:t>
      </w:r>
      <w:proofErr w:type="spellEnd"/>
      <w:r w:rsidRPr="0098575C">
        <w:rPr>
          <w:rFonts w:ascii="Times New Roman" w:hAnsi="Times New Roman" w:cs="Times New Roman"/>
          <w:sz w:val="28"/>
          <w:szCs w:val="28"/>
        </w:rPr>
        <w:t xml:space="preserve"> // Забайкальский Медицинский Вестник. </w:t>
      </w:r>
      <w:r w:rsidRPr="00B039B2">
        <w:rPr>
          <w:rFonts w:ascii="Times New Roman" w:hAnsi="Times New Roman" w:cs="Times New Roman"/>
          <w:sz w:val="28"/>
          <w:szCs w:val="28"/>
        </w:rPr>
        <w:t>– 2012. – № 1. – С. 124–130.</w:t>
      </w:r>
    </w:p>
    <w:p w:rsidR="009A23E1" w:rsidRPr="00B039B2" w:rsidRDefault="009A23E1" w:rsidP="00E664FB">
      <w:pPr>
        <w:pStyle w:val="a4"/>
        <w:numPr>
          <w:ilvl w:val="0"/>
          <w:numId w:val="15"/>
        </w:numPr>
        <w:spacing w:line="360" w:lineRule="auto"/>
        <w:rPr>
          <w:rFonts w:ascii="Times New Roman" w:hAnsi="Times New Roman" w:cs="Times New Roman"/>
          <w:sz w:val="28"/>
          <w:szCs w:val="28"/>
        </w:rPr>
      </w:pPr>
      <w:r w:rsidRPr="00B039B2">
        <w:rPr>
          <w:rFonts w:ascii="Times New Roman" w:hAnsi="Times New Roman" w:cs="Times New Roman"/>
          <w:sz w:val="28"/>
          <w:szCs w:val="28"/>
        </w:rPr>
        <w:t xml:space="preserve">Экспериментальное обоснование применения биополимерных плёнок, содержащих препараты иммуномодулирующего и антибактериального действия, для лечения заболеваний пародонта / В.Н. Царёв [и др.] // </w:t>
      </w:r>
      <w:proofErr w:type="spellStart"/>
      <w:r w:rsidRPr="00B039B2">
        <w:rPr>
          <w:rFonts w:ascii="Times New Roman" w:hAnsi="Times New Roman" w:cs="Times New Roman"/>
          <w:sz w:val="28"/>
          <w:szCs w:val="28"/>
        </w:rPr>
        <w:t>Пародонтология</w:t>
      </w:r>
      <w:proofErr w:type="spellEnd"/>
      <w:r w:rsidRPr="00B039B2">
        <w:rPr>
          <w:rFonts w:ascii="Times New Roman" w:hAnsi="Times New Roman" w:cs="Times New Roman"/>
          <w:sz w:val="28"/>
          <w:szCs w:val="28"/>
        </w:rPr>
        <w:t>. – 2010. – № 1. – С. 57–60.</w:t>
      </w:r>
    </w:p>
    <w:p w:rsidR="00B039B2" w:rsidRPr="00B039B2" w:rsidRDefault="00B039B2" w:rsidP="00E664FB">
      <w:pPr>
        <w:pStyle w:val="a4"/>
        <w:numPr>
          <w:ilvl w:val="0"/>
          <w:numId w:val="15"/>
        </w:numPr>
        <w:spacing w:line="360" w:lineRule="auto"/>
        <w:rPr>
          <w:rFonts w:ascii="Times New Roman" w:hAnsi="Times New Roman" w:cs="Times New Roman"/>
          <w:sz w:val="28"/>
          <w:szCs w:val="28"/>
        </w:rPr>
      </w:pPr>
      <w:proofErr w:type="spellStart"/>
      <w:r w:rsidRPr="00B039B2">
        <w:rPr>
          <w:rFonts w:ascii="Times New Roman" w:hAnsi="Times New Roman" w:cs="Times New Roman"/>
          <w:sz w:val="28"/>
          <w:szCs w:val="28"/>
        </w:rPr>
        <w:t>Шматова</w:t>
      </w:r>
      <w:proofErr w:type="spellEnd"/>
      <w:r w:rsidRPr="00B039B2">
        <w:rPr>
          <w:rFonts w:ascii="Times New Roman" w:hAnsi="Times New Roman" w:cs="Times New Roman"/>
          <w:sz w:val="28"/>
          <w:szCs w:val="28"/>
        </w:rPr>
        <w:t xml:space="preserve"> С.О., </w:t>
      </w:r>
      <w:proofErr w:type="spellStart"/>
      <w:r w:rsidRPr="00B039B2">
        <w:rPr>
          <w:rFonts w:ascii="Times New Roman" w:hAnsi="Times New Roman" w:cs="Times New Roman"/>
          <w:sz w:val="28"/>
          <w:szCs w:val="28"/>
        </w:rPr>
        <w:t>Гажва</w:t>
      </w:r>
      <w:proofErr w:type="spellEnd"/>
      <w:r w:rsidRPr="00B039B2">
        <w:rPr>
          <w:rFonts w:ascii="Times New Roman" w:hAnsi="Times New Roman" w:cs="Times New Roman"/>
          <w:sz w:val="28"/>
          <w:szCs w:val="28"/>
        </w:rPr>
        <w:t xml:space="preserve"> С.И., Горячева Т.П., Худошин С.В. Клиническая эффективность лечения заболеваний пародонта с использованием консервативной терапии. // Современные проблемы науки и образования. – 2014. – № 6.;</w:t>
      </w:r>
    </w:p>
    <w:p w:rsidR="008807C6" w:rsidRDefault="008807C6" w:rsidP="00E664FB">
      <w:pPr>
        <w:pStyle w:val="a4"/>
        <w:numPr>
          <w:ilvl w:val="0"/>
          <w:numId w:val="15"/>
        </w:numPr>
        <w:spacing w:line="360" w:lineRule="auto"/>
        <w:rPr>
          <w:rFonts w:ascii="Times New Roman" w:hAnsi="Times New Roman" w:cs="Times New Roman"/>
          <w:bCs/>
          <w:sz w:val="28"/>
          <w:szCs w:val="28"/>
        </w:rPr>
      </w:pPr>
      <w:proofErr w:type="spellStart"/>
      <w:r w:rsidRPr="008807C6">
        <w:rPr>
          <w:rFonts w:ascii="Times New Roman" w:hAnsi="Times New Roman" w:cs="Times New Roman"/>
          <w:bCs/>
          <w:sz w:val="28"/>
          <w:szCs w:val="28"/>
        </w:rPr>
        <w:t>Унанян</w:t>
      </w:r>
      <w:proofErr w:type="spellEnd"/>
      <w:r w:rsidRPr="008807C6">
        <w:rPr>
          <w:rFonts w:ascii="Times New Roman" w:hAnsi="Times New Roman" w:cs="Times New Roman"/>
          <w:bCs/>
          <w:sz w:val="28"/>
          <w:szCs w:val="28"/>
        </w:rPr>
        <w:t xml:space="preserve"> </w:t>
      </w:r>
      <w:r>
        <w:rPr>
          <w:rFonts w:ascii="Times New Roman" w:hAnsi="Times New Roman" w:cs="Times New Roman"/>
          <w:bCs/>
          <w:sz w:val="28"/>
          <w:szCs w:val="28"/>
        </w:rPr>
        <w:t xml:space="preserve">А.А. </w:t>
      </w:r>
      <w:r w:rsidRPr="008807C6">
        <w:rPr>
          <w:rFonts w:ascii="Times New Roman" w:hAnsi="Times New Roman" w:cs="Times New Roman"/>
          <w:bCs/>
          <w:sz w:val="28"/>
          <w:szCs w:val="28"/>
        </w:rPr>
        <w:t>Обоснование комбинированного антибактериального и иммуномодулирующего лечения хронических болезней пародонта</w:t>
      </w:r>
      <w:r>
        <w:rPr>
          <w:rFonts w:ascii="Times New Roman" w:hAnsi="Times New Roman" w:cs="Times New Roman"/>
          <w:bCs/>
          <w:sz w:val="28"/>
          <w:szCs w:val="28"/>
        </w:rPr>
        <w:t>. Автореферат диссертации. 2011 г.</w:t>
      </w:r>
    </w:p>
    <w:p w:rsidR="00925D71" w:rsidRPr="008807C6" w:rsidRDefault="00302710" w:rsidP="00E664FB">
      <w:pPr>
        <w:pStyle w:val="a4"/>
        <w:numPr>
          <w:ilvl w:val="0"/>
          <w:numId w:val="15"/>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С.В. </w:t>
      </w:r>
      <w:proofErr w:type="spellStart"/>
      <w:r>
        <w:rPr>
          <w:rFonts w:ascii="Times New Roman" w:hAnsi="Times New Roman" w:cs="Times New Roman"/>
          <w:bCs/>
          <w:sz w:val="28"/>
          <w:szCs w:val="28"/>
        </w:rPr>
        <w:t>Микляев</w:t>
      </w:r>
      <w:proofErr w:type="spellEnd"/>
      <w:r>
        <w:rPr>
          <w:rFonts w:ascii="Times New Roman" w:hAnsi="Times New Roman" w:cs="Times New Roman"/>
          <w:bCs/>
          <w:sz w:val="28"/>
          <w:szCs w:val="28"/>
        </w:rPr>
        <w:t xml:space="preserve">, О.М. Леонова, А.В. Сущенко, О.И. Олейник. </w:t>
      </w:r>
      <w:r w:rsidR="00925D71" w:rsidRPr="00925D71">
        <w:rPr>
          <w:rFonts w:ascii="Times New Roman" w:hAnsi="Times New Roman" w:cs="Times New Roman"/>
          <w:bCs/>
          <w:sz w:val="28"/>
          <w:szCs w:val="28"/>
        </w:rPr>
        <w:t>М</w:t>
      </w:r>
      <w:r w:rsidR="00925D71">
        <w:rPr>
          <w:rFonts w:ascii="Times New Roman" w:hAnsi="Times New Roman" w:cs="Times New Roman"/>
          <w:bCs/>
          <w:sz w:val="28"/>
          <w:szCs w:val="28"/>
        </w:rPr>
        <w:t>икробиологический анализ эффективности лечения пациентов с хроническим генерализованным пародонтитом легкой степени тяжести с применением активированной тромбоцитами</w:t>
      </w:r>
      <w:r>
        <w:rPr>
          <w:rFonts w:ascii="Times New Roman" w:hAnsi="Times New Roman" w:cs="Times New Roman"/>
          <w:bCs/>
          <w:sz w:val="28"/>
          <w:szCs w:val="28"/>
        </w:rPr>
        <w:t xml:space="preserve"> плазмы крови человека.</w:t>
      </w:r>
      <w:r w:rsidR="00925D71" w:rsidRPr="00925D71">
        <w:rPr>
          <w:rFonts w:ascii="Times New Roman" w:hAnsi="Times New Roman" w:cs="Times New Roman"/>
          <w:bCs/>
          <w:sz w:val="28"/>
          <w:szCs w:val="28"/>
        </w:rPr>
        <w:t xml:space="preserve"> Вестник ТГУ, т.22, вып.2, 2017</w:t>
      </w:r>
    </w:p>
    <w:p w:rsidR="009A23E1" w:rsidRDefault="009A23E1" w:rsidP="00E664FB">
      <w:pPr>
        <w:pStyle w:val="a4"/>
        <w:numPr>
          <w:ilvl w:val="0"/>
          <w:numId w:val="15"/>
        </w:numPr>
        <w:spacing w:line="360" w:lineRule="auto"/>
        <w:rPr>
          <w:rFonts w:ascii="Times New Roman" w:hAnsi="Times New Roman" w:cs="Times New Roman"/>
          <w:sz w:val="28"/>
          <w:szCs w:val="28"/>
        </w:rPr>
      </w:pPr>
      <w:r w:rsidRPr="00302710">
        <w:rPr>
          <w:rFonts w:ascii="Times New Roman" w:hAnsi="Times New Roman" w:cs="Times New Roman"/>
          <w:sz w:val="28"/>
          <w:szCs w:val="28"/>
        </w:rPr>
        <w:t>Щупак, В.В. Оценка и обоснование применения нового отечественного иммуномодулятора «</w:t>
      </w:r>
      <w:proofErr w:type="spellStart"/>
      <w:r w:rsidRPr="00302710">
        <w:rPr>
          <w:rFonts w:ascii="Times New Roman" w:hAnsi="Times New Roman" w:cs="Times New Roman"/>
          <w:sz w:val="28"/>
          <w:szCs w:val="28"/>
        </w:rPr>
        <w:t>Галавит</w:t>
      </w:r>
      <w:proofErr w:type="spellEnd"/>
      <w:r w:rsidRPr="00302710">
        <w:rPr>
          <w:rFonts w:ascii="Times New Roman" w:hAnsi="Times New Roman" w:cs="Times New Roman"/>
          <w:sz w:val="28"/>
          <w:szCs w:val="28"/>
        </w:rPr>
        <w:t>» в комплексном лечении заболеваний пародонта (</w:t>
      </w:r>
      <w:proofErr w:type="spellStart"/>
      <w:proofErr w:type="gramStart"/>
      <w:r w:rsidRPr="00302710">
        <w:rPr>
          <w:rFonts w:ascii="Times New Roman" w:hAnsi="Times New Roman" w:cs="Times New Roman"/>
          <w:sz w:val="28"/>
          <w:szCs w:val="28"/>
        </w:rPr>
        <w:t>эксперим</w:t>
      </w:r>
      <w:proofErr w:type="spellEnd"/>
      <w:r w:rsidRPr="00302710">
        <w:rPr>
          <w:rFonts w:ascii="Times New Roman" w:hAnsi="Times New Roman" w:cs="Times New Roman"/>
          <w:sz w:val="28"/>
          <w:szCs w:val="28"/>
        </w:rPr>
        <w:t>.-</w:t>
      </w:r>
      <w:proofErr w:type="gramEnd"/>
      <w:r w:rsidRPr="00302710">
        <w:rPr>
          <w:rFonts w:ascii="Times New Roman" w:hAnsi="Times New Roman" w:cs="Times New Roman"/>
          <w:sz w:val="28"/>
          <w:szCs w:val="28"/>
        </w:rPr>
        <w:t xml:space="preserve">клин. исследование): </w:t>
      </w:r>
      <w:proofErr w:type="spellStart"/>
      <w:r w:rsidRPr="00302710">
        <w:rPr>
          <w:rFonts w:ascii="Times New Roman" w:hAnsi="Times New Roman" w:cs="Times New Roman"/>
          <w:sz w:val="28"/>
          <w:szCs w:val="28"/>
        </w:rPr>
        <w:t>автореф</w:t>
      </w:r>
      <w:proofErr w:type="spellEnd"/>
      <w:r w:rsidRPr="00302710">
        <w:rPr>
          <w:rFonts w:ascii="Times New Roman" w:hAnsi="Times New Roman" w:cs="Times New Roman"/>
          <w:sz w:val="28"/>
          <w:szCs w:val="28"/>
        </w:rPr>
        <w:t xml:space="preserve">. </w:t>
      </w:r>
      <w:proofErr w:type="spellStart"/>
      <w:r w:rsidRPr="00302710">
        <w:rPr>
          <w:rFonts w:ascii="Times New Roman" w:hAnsi="Times New Roman" w:cs="Times New Roman"/>
          <w:sz w:val="28"/>
          <w:szCs w:val="28"/>
        </w:rPr>
        <w:t>дис</w:t>
      </w:r>
      <w:proofErr w:type="spellEnd"/>
      <w:r w:rsidRPr="00302710">
        <w:rPr>
          <w:rFonts w:ascii="Times New Roman" w:hAnsi="Times New Roman" w:cs="Times New Roman"/>
          <w:sz w:val="28"/>
          <w:szCs w:val="28"/>
        </w:rPr>
        <w:t>. … канд. мед. наук / Щупак В.В. – М., 2002. – 15 с</w:t>
      </w:r>
    </w:p>
    <w:p w:rsidR="006F239E" w:rsidRDefault="006F239E" w:rsidP="00E664FB">
      <w:pPr>
        <w:pStyle w:val="a4"/>
        <w:numPr>
          <w:ilvl w:val="0"/>
          <w:numId w:val="15"/>
        </w:numPr>
        <w:spacing w:line="360" w:lineRule="auto"/>
        <w:rPr>
          <w:rFonts w:ascii="Times New Roman" w:hAnsi="Times New Roman" w:cs="Times New Roman"/>
          <w:sz w:val="28"/>
          <w:szCs w:val="28"/>
        </w:rPr>
      </w:pPr>
      <w:r w:rsidRPr="006F239E">
        <w:rPr>
          <w:rFonts w:ascii="Times New Roman" w:hAnsi="Times New Roman" w:cs="Times New Roman"/>
          <w:sz w:val="28"/>
          <w:szCs w:val="28"/>
        </w:rPr>
        <w:t>Тимофеева А</w:t>
      </w:r>
      <w:r>
        <w:rPr>
          <w:rFonts w:ascii="Times New Roman" w:hAnsi="Times New Roman" w:cs="Times New Roman"/>
          <w:sz w:val="28"/>
          <w:szCs w:val="28"/>
        </w:rPr>
        <w:t xml:space="preserve">.А. </w:t>
      </w:r>
      <w:r w:rsidRPr="006F239E">
        <w:rPr>
          <w:rFonts w:ascii="Times New Roman" w:hAnsi="Times New Roman" w:cs="Times New Roman"/>
          <w:sz w:val="28"/>
          <w:szCs w:val="28"/>
        </w:rPr>
        <w:t>Эффективность эндогенных средств в профилактике основных стоматологических заболеваний у подростков</w:t>
      </w:r>
      <w:r>
        <w:rPr>
          <w:rFonts w:ascii="Times New Roman" w:hAnsi="Times New Roman" w:cs="Times New Roman"/>
          <w:sz w:val="28"/>
          <w:szCs w:val="28"/>
        </w:rPr>
        <w:t>. Диссертация</w:t>
      </w:r>
      <w:r w:rsidRPr="006F239E">
        <w:rPr>
          <w:rFonts w:ascii="Times New Roman" w:hAnsi="Times New Roman" w:cs="Times New Roman"/>
          <w:sz w:val="28"/>
          <w:szCs w:val="28"/>
        </w:rPr>
        <w:t xml:space="preserve"> на соискание ученой степени кандидата медицинских наук</w:t>
      </w:r>
      <w:r>
        <w:rPr>
          <w:rFonts w:ascii="Times New Roman" w:hAnsi="Times New Roman" w:cs="Times New Roman"/>
          <w:sz w:val="28"/>
          <w:szCs w:val="28"/>
        </w:rPr>
        <w:t xml:space="preserve">. </w:t>
      </w:r>
      <w:r w:rsidRPr="006F239E">
        <w:rPr>
          <w:rFonts w:ascii="Times New Roman" w:hAnsi="Times New Roman" w:cs="Times New Roman"/>
          <w:sz w:val="28"/>
          <w:szCs w:val="28"/>
        </w:rPr>
        <w:t>2016</w:t>
      </w:r>
      <w:r>
        <w:rPr>
          <w:rFonts w:ascii="Times New Roman" w:hAnsi="Times New Roman" w:cs="Times New Roman"/>
          <w:sz w:val="28"/>
          <w:szCs w:val="28"/>
        </w:rPr>
        <w:t xml:space="preserve"> г.</w:t>
      </w:r>
    </w:p>
    <w:p w:rsidR="002F2DD0" w:rsidRDefault="002F2DD0" w:rsidP="00E664FB">
      <w:pPr>
        <w:pStyle w:val="a4"/>
        <w:numPr>
          <w:ilvl w:val="0"/>
          <w:numId w:val="15"/>
        </w:numPr>
        <w:spacing w:line="360" w:lineRule="auto"/>
        <w:rPr>
          <w:rFonts w:ascii="Times New Roman" w:hAnsi="Times New Roman" w:cs="Times New Roman"/>
          <w:sz w:val="28"/>
          <w:szCs w:val="28"/>
        </w:rPr>
      </w:pPr>
      <w:r w:rsidRPr="002F2DD0">
        <w:rPr>
          <w:rFonts w:ascii="Times New Roman" w:hAnsi="Times New Roman" w:cs="Times New Roman"/>
          <w:sz w:val="28"/>
          <w:szCs w:val="28"/>
        </w:rPr>
        <w:t>Калмыкова, А.И. Пробиотики: Терапия и профилактика заболеваний. Укрепление здоровья / А.И. Калмыкова. – НПФ «</w:t>
      </w:r>
      <w:proofErr w:type="spellStart"/>
      <w:r w:rsidRPr="002F2DD0">
        <w:rPr>
          <w:rFonts w:ascii="Times New Roman" w:hAnsi="Times New Roman" w:cs="Times New Roman"/>
          <w:sz w:val="28"/>
          <w:szCs w:val="28"/>
        </w:rPr>
        <w:t>Био</w:t>
      </w:r>
      <w:proofErr w:type="spellEnd"/>
      <w:r w:rsidRPr="002F2DD0">
        <w:rPr>
          <w:rFonts w:ascii="Times New Roman" w:hAnsi="Times New Roman" w:cs="Times New Roman"/>
          <w:sz w:val="28"/>
          <w:szCs w:val="28"/>
        </w:rPr>
        <w:t xml:space="preserve">- Веста»; </w:t>
      </w:r>
      <w:proofErr w:type="spellStart"/>
      <w:r w:rsidRPr="002F2DD0">
        <w:rPr>
          <w:rFonts w:ascii="Times New Roman" w:hAnsi="Times New Roman" w:cs="Times New Roman"/>
          <w:sz w:val="28"/>
          <w:szCs w:val="28"/>
        </w:rPr>
        <w:t>СибНИПТИП</w:t>
      </w:r>
      <w:proofErr w:type="spellEnd"/>
      <w:r w:rsidRPr="002F2DD0">
        <w:rPr>
          <w:rFonts w:ascii="Times New Roman" w:hAnsi="Times New Roman" w:cs="Times New Roman"/>
          <w:sz w:val="28"/>
          <w:szCs w:val="28"/>
        </w:rPr>
        <w:t xml:space="preserve"> СО РАСХН. – Новосибирск, 2001. – 208 с.</w:t>
      </w:r>
    </w:p>
    <w:p w:rsidR="002F2DD0" w:rsidRDefault="002F2DD0" w:rsidP="00E664FB">
      <w:pPr>
        <w:pStyle w:val="a4"/>
        <w:numPr>
          <w:ilvl w:val="0"/>
          <w:numId w:val="15"/>
        </w:numPr>
        <w:spacing w:line="360" w:lineRule="auto"/>
        <w:rPr>
          <w:rFonts w:ascii="Times New Roman" w:hAnsi="Times New Roman" w:cs="Times New Roman"/>
          <w:sz w:val="28"/>
          <w:szCs w:val="28"/>
        </w:rPr>
      </w:pPr>
      <w:r w:rsidRPr="002F2DD0">
        <w:rPr>
          <w:rFonts w:ascii="Times New Roman" w:hAnsi="Times New Roman" w:cs="Times New Roman"/>
          <w:sz w:val="28"/>
          <w:szCs w:val="28"/>
        </w:rPr>
        <w:lastRenderedPageBreak/>
        <w:t xml:space="preserve">Дерябин, Е.И. Местное применение </w:t>
      </w:r>
      <w:proofErr w:type="spellStart"/>
      <w:r w:rsidRPr="002F2DD0">
        <w:rPr>
          <w:rFonts w:ascii="Times New Roman" w:hAnsi="Times New Roman" w:cs="Times New Roman"/>
          <w:sz w:val="28"/>
          <w:szCs w:val="28"/>
        </w:rPr>
        <w:t>эубиотиков</w:t>
      </w:r>
      <w:proofErr w:type="spellEnd"/>
      <w:r w:rsidRPr="002F2DD0">
        <w:rPr>
          <w:rFonts w:ascii="Times New Roman" w:hAnsi="Times New Roman" w:cs="Times New Roman"/>
          <w:sz w:val="28"/>
          <w:szCs w:val="28"/>
        </w:rPr>
        <w:t xml:space="preserve"> при комплексном лечении гнойной раны челюстно-лицевой области / Е.И. Дерябин, Т.В. </w:t>
      </w:r>
      <w:proofErr w:type="spellStart"/>
      <w:r w:rsidRPr="002F2DD0">
        <w:rPr>
          <w:rFonts w:ascii="Times New Roman" w:hAnsi="Times New Roman" w:cs="Times New Roman"/>
          <w:sz w:val="28"/>
          <w:szCs w:val="28"/>
        </w:rPr>
        <w:t>Мацулевич</w:t>
      </w:r>
      <w:proofErr w:type="spellEnd"/>
      <w:r w:rsidRPr="002F2DD0">
        <w:rPr>
          <w:rFonts w:ascii="Times New Roman" w:hAnsi="Times New Roman" w:cs="Times New Roman"/>
          <w:sz w:val="28"/>
          <w:szCs w:val="28"/>
        </w:rPr>
        <w:t>, Ю.В. Козьминых // Стоматология. - 2000. - №6 (79). - С.52-53.</w:t>
      </w:r>
    </w:p>
    <w:p w:rsidR="002F2DD0" w:rsidRDefault="002F2DD0" w:rsidP="00E664FB">
      <w:pPr>
        <w:pStyle w:val="a4"/>
        <w:numPr>
          <w:ilvl w:val="0"/>
          <w:numId w:val="15"/>
        </w:numPr>
        <w:spacing w:line="360" w:lineRule="auto"/>
        <w:rPr>
          <w:rFonts w:ascii="Times New Roman" w:hAnsi="Times New Roman" w:cs="Times New Roman"/>
          <w:sz w:val="28"/>
          <w:szCs w:val="28"/>
        </w:rPr>
      </w:pPr>
      <w:r w:rsidRPr="002F2DD0">
        <w:rPr>
          <w:rFonts w:ascii="Times New Roman" w:hAnsi="Times New Roman" w:cs="Times New Roman"/>
          <w:sz w:val="28"/>
          <w:szCs w:val="28"/>
        </w:rPr>
        <w:t xml:space="preserve">Гусейнов, С.Г. Комплексное лечение хронического генерализованного пародонтита с использованием </w:t>
      </w:r>
      <w:proofErr w:type="spellStart"/>
      <w:r w:rsidRPr="002F2DD0">
        <w:rPr>
          <w:rFonts w:ascii="Times New Roman" w:hAnsi="Times New Roman" w:cs="Times New Roman"/>
          <w:sz w:val="28"/>
          <w:szCs w:val="28"/>
        </w:rPr>
        <w:t>мирамистина</w:t>
      </w:r>
      <w:proofErr w:type="spellEnd"/>
      <w:r w:rsidRPr="002F2DD0">
        <w:rPr>
          <w:rFonts w:ascii="Times New Roman" w:hAnsi="Times New Roman" w:cs="Times New Roman"/>
          <w:sz w:val="28"/>
          <w:szCs w:val="28"/>
        </w:rPr>
        <w:t xml:space="preserve"> и </w:t>
      </w:r>
      <w:proofErr w:type="spellStart"/>
      <w:r w:rsidRPr="002F2DD0">
        <w:rPr>
          <w:rFonts w:ascii="Times New Roman" w:hAnsi="Times New Roman" w:cs="Times New Roman"/>
          <w:sz w:val="28"/>
          <w:szCs w:val="28"/>
        </w:rPr>
        <w:t>ликопида</w:t>
      </w:r>
      <w:proofErr w:type="spellEnd"/>
      <w:r w:rsidRPr="002F2DD0">
        <w:rPr>
          <w:rFonts w:ascii="Times New Roman" w:hAnsi="Times New Roman" w:cs="Times New Roman"/>
          <w:sz w:val="28"/>
          <w:szCs w:val="28"/>
        </w:rPr>
        <w:t>: Методические</w:t>
      </w:r>
      <w:r>
        <w:rPr>
          <w:rFonts w:ascii="Times New Roman" w:hAnsi="Times New Roman" w:cs="Times New Roman"/>
          <w:sz w:val="28"/>
          <w:szCs w:val="28"/>
        </w:rPr>
        <w:t xml:space="preserve"> </w:t>
      </w:r>
      <w:r w:rsidRPr="002F2DD0">
        <w:rPr>
          <w:rFonts w:ascii="Times New Roman" w:hAnsi="Times New Roman" w:cs="Times New Roman"/>
          <w:sz w:val="28"/>
          <w:szCs w:val="28"/>
        </w:rPr>
        <w:t xml:space="preserve">рекомендации / С.Г. Гусейнов, К.М. Расулов, 3.Д. </w:t>
      </w:r>
      <w:proofErr w:type="spellStart"/>
      <w:r w:rsidRPr="002F2DD0">
        <w:rPr>
          <w:rFonts w:ascii="Times New Roman" w:hAnsi="Times New Roman" w:cs="Times New Roman"/>
          <w:sz w:val="28"/>
          <w:szCs w:val="28"/>
        </w:rPr>
        <w:t>Капланова</w:t>
      </w:r>
      <w:proofErr w:type="spellEnd"/>
      <w:r w:rsidRPr="002F2DD0">
        <w:rPr>
          <w:rFonts w:ascii="Times New Roman" w:hAnsi="Times New Roman" w:cs="Times New Roman"/>
          <w:sz w:val="28"/>
          <w:szCs w:val="28"/>
        </w:rPr>
        <w:t xml:space="preserve">. - Махачкала: ДГМУ, </w:t>
      </w:r>
      <w:proofErr w:type="gramStart"/>
      <w:r w:rsidRPr="002F2DD0">
        <w:rPr>
          <w:rFonts w:ascii="Times New Roman" w:hAnsi="Times New Roman" w:cs="Times New Roman"/>
          <w:sz w:val="28"/>
          <w:szCs w:val="28"/>
        </w:rPr>
        <w:t>2002.-</w:t>
      </w:r>
      <w:proofErr w:type="gramEnd"/>
      <w:r w:rsidRPr="002F2DD0">
        <w:rPr>
          <w:rFonts w:ascii="Times New Roman" w:hAnsi="Times New Roman" w:cs="Times New Roman"/>
          <w:sz w:val="28"/>
          <w:szCs w:val="28"/>
        </w:rPr>
        <w:t xml:space="preserve"> 32 с</w:t>
      </w:r>
    </w:p>
    <w:p w:rsidR="002F2DD0" w:rsidRPr="00302710" w:rsidRDefault="002F2DD0" w:rsidP="00E664FB">
      <w:pPr>
        <w:pStyle w:val="a4"/>
        <w:numPr>
          <w:ilvl w:val="0"/>
          <w:numId w:val="15"/>
        </w:numPr>
        <w:spacing w:line="360" w:lineRule="auto"/>
        <w:rPr>
          <w:rFonts w:ascii="Times New Roman" w:hAnsi="Times New Roman" w:cs="Times New Roman"/>
          <w:sz w:val="28"/>
          <w:szCs w:val="28"/>
        </w:rPr>
      </w:pPr>
      <w:r w:rsidRPr="002F2DD0">
        <w:rPr>
          <w:rFonts w:ascii="Times New Roman" w:hAnsi="Times New Roman" w:cs="Times New Roman"/>
          <w:sz w:val="28"/>
          <w:szCs w:val="28"/>
        </w:rPr>
        <w:t xml:space="preserve">Саркисян, М.А. Применение </w:t>
      </w:r>
      <w:proofErr w:type="spellStart"/>
      <w:r w:rsidRPr="002F2DD0">
        <w:rPr>
          <w:rFonts w:ascii="Times New Roman" w:hAnsi="Times New Roman" w:cs="Times New Roman"/>
          <w:sz w:val="28"/>
          <w:szCs w:val="28"/>
        </w:rPr>
        <w:t>иммунокорректора</w:t>
      </w:r>
      <w:proofErr w:type="spellEnd"/>
      <w:r w:rsidRPr="002F2DD0">
        <w:rPr>
          <w:rFonts w:ascii="Times New Roman" w:hAnsi="Times New Roman" w:cs="Times New Roman"/>
          <w:sz w:val="28"/>
          <w:szCs w:val="28"/>
        </w:rPr>
        <w:t xml:space="preserve"> "</w:t>
      </w:r>
      <w:proofErr w:type="spellStart"/>
      <w:r w:rsidRPr="002F2DD0">
        <w:rPr>
          <w:rFonts w:ascii="Times New Roman" w:hAnsi="Times New Roman" w:cs="Times New Roman"/>
          <w:sz w:val="28"/>
          <w:szCs w:val="28"/>
        </w:rPr>
        <w:t>Имудон</w:t>
      </w:r>
      <w:proofErr w:type="spellEnd"/>
      <w:r w:rsidRPr="002F2DD0">
        <w:rPr>
          <w:rFonts w:ascii="Times New Roman" w:hAnsi="Times New Roman" w:cs="Times New Roman"/>
          <w:sz w:val="28"/>
          <w:szCs w:val="28"/>
        </w:rPr>
        <w:t xml:space="preserve">" и средств </w:t>
      </w:r>
      <w:proofErr w:type="spellStart"/>
      <w:r w:rsidRPr="002F2DD0">
        <w:rPr>
          <w:rFonts w:ascii="Times New Roman" w:hAnsi="Times New Roman" w:cs="Times New Roman"/>
          <w:sz w:val="28"/>
          <w:szCs w:val="28"/>
        </w:rPr>
        <w:t>детоксикации</w:t>
      </w:r>
      <w:proofErr w:type="spellEnd"/>
      <w:r w:rsidRPr="002F2DD0">
        <w:rPr>
          <w:rFonts w:ascii="Times New Roman" w:hAnsi="Times New Roman" w:cs="Times New Roman"/>
          <w:sz w:val="28"/>
          <w:szCs w:val="28"/>
        </w:rPr>
        <w:t xml:space="preserve"> при лечении хронического генерализованного </w:t>
      </w:r>
      <w:proofErr w:type="gramStart"/>
      <w:r w:rsidRPr="002F2DD0">
        <w:rPr>
          <w:rFonts w:ascii="Times New Roman" w:hAnsi="Times New Roman" w:cs="Times New Roman"/>
          <w:sz w:val="28"/>
          <w:szCs w:val="28"/>
        </w:rPr>
        <w:t>пародонтита :</w:t>
      </w:r>
      <w:proofErr w:type="gramEnd"/>
      <w:r w:rsidRPr="002F2DD0">
        <w:rPr>
          <w:rFonts w:ascii="Times New Roman" w:hAnsi="Times New Roman" w:cs="Times New Roman"/>
          <w:sz w:val="28"/>
          <w:szCs w:val="28"/>
        </w:rPr>
        <w:t xml:space="preserve"> </w:t>
      </w:r>
      <w:proofErr w:type="spellStart"/>
      <w:r w:rsidRPr="002F2DD0">
        <w:rPr>
          <w:rFonts w:ascii="Times New Roman" w:hAnsi="Times New Roman" w:cs="Times New Roman"/>
          <w:sz w:val="28"/>
          <w:szCs w:val="28"/>
        </w:rPr>
        <w:t>автореф</w:t>
      </w:r>
      <w:proofErr w:type="spellEnd"/>
      <w:r w:rsidRPr="002F2DD0">
        <w:rPr>
          <w:rFonts w:ascii="Times New Roman" w:hAnsi="Times New Roman" w:cs="Times New Roman"/>
          <w:sz w:val="28"/>
          <w:szCs w:val="28"/>
        </w:rPr>
        <w:t xml:space="preserve">. </w:t>
      </w:r>
      <w:proofErr w:type="spellStart"/>
      <w:r w:rsidRPr="002F2DD0">
        <w:rPr>
          <w:rFonts w:ascii="Times New Roman" w:hAnsi="Times New Roman" w:cs="Times New Roman"/>
          <w:sz w:val="28"/>
          <w:szCs w:val="28"/>
        </w:rPr>
        <w:t>дис</w:t>
      </w:r>
      <w:proofErr w:type="spellEnd"/>
      <w:r w:rsidRPr="002F2DD0">
        <w:rPr>
          <w:rFonts w:ascii="Times New Roman" w:hAnsi="Times New Roman" w:cs="Times New Roman"/>
          <w:sz w:val="28"/>
          <w:szCs w:val="28"/>
        </w:rPr>
        <w:t xml:space="preserve">. … канд. мед. </w:t>
      </w:r>
      <w:proofErr w:type="gramStart"/>
      <w:r w:rsidRPr="002F2DD0">
        <w:rPr>
          <w:rFonts w:ascii="Times New Roman" w:hAnsi="Times New Roman" w:cs="Times New Roman"/>
          <w:sz w:val="28"/>
          <w:szCs w:val="28"/>
        </w:rPr>
        <w:t>наук :</w:t>
      </w:r>
      <w:proofErr w:type="gramEnd"/>
      <w:r w:rsidRPr="002F2DD0">
        <w:rPr>
          <w:rFonts w:ascii="Times New Roman" w:hAnsi="Times New Roman" w:cs="Times New Roman"/>
          <w:sz w:val="28"/>
          <w:szCs w:val="28"/>
        </w:rPr>
        <w:t xml:space="preserve"> 14.01.14 </w:t>
      </w:r>
      <w:r>
        <w:rPr>
          <w:rFonts w:ascii="Times New Roman" w:hAnsi="Times New Roman" w:cs="Times New Roman"/>
          <w:sz w:val="28"/>
          <w:szCs w:val="28"/>
        </w:rPr>
        <w:t>/</w:t>
      </w:r>
      <w:r w:rsidRPr="002F2DD0">
        <w:rPr>
          <w:rFonts w:ascii="Times New Roman" w:hAnsi="Times New Roman" w:cs="Times New Roman"/>
          <w:sz w:val="28"/>
          <w:szCs w:val="28"/>
        </w:rPr>
        <w:t xml:space="preserve"> М., 2004. - 27 с.</w:t>
      </w:r>
    </w:p>
    <w:p w:rsidR="009A23E1" w:rsidRPr="00302710" w:rsidRDefault="009A23E1" w:rsidP="00E664FB">
      <w:pPr>
        <w:pStyle w:val="a4"/>
        <w:numPr>
          <w:ilvl w:val="0"/>
          <w:numId w:val="15"/>
        </w:numPr>
        <w:spacing w:line="360" w:lineRule="auto"/>
        <w:rPr>
          <w:rFonts w:ascii="Times New Roman" w:hAnsi="Times New Roman" w:cs="Times New Roman"/>
          <w:sz w:val="28"/>
          <w:szCs w:val="28"/>
        </w:rPr>
      </w:pPr>
      <w:r w:rsidRPr="00302710">
        <w:rPr>
          <w:rFonts w:ascii="Times New Roman" w:hAnsi="Times New Roman" w:cs="Times New Roman"/>
          <w:sz w:val="28"/>
          <w:szCs w:val="28"/>
        </w:rPr>
        <w:t xml:space="preserve">Мащенко, И.С. Клинические, биохимические и иммунологические аспекты возникновения начальной степени генерализованного пародонтита / И.С. Мащенко, Ю.В. Чернова, Ю.И. </w:t>
      </w:r>
      <w:proofErr w:type="spellStart"/>
      <w:r w:rsidRPr="00302710">
        <w:rPr>
          <w:rFonts w:ascii="Times New Roman" w:hAnsi="Times New Roman" w:cs="Times New Roman"/>
          <w:sz w:val="28"/>
          <w:szCs w:val="28"/>
        </w:rPr>
        <w:t>Чарун</w:t>
      </w:r>
      <w:proofErr w:type="spellEnd"/>
      <w:r w:rsidRPr="00302710">
        <w:rPr>
          <w:rFonts w:ascii="Times New Roman" w:hAnsi="Times New Roman" w:cs="Times New Roman"/>
          <w:sz w:val="28"/>
          <w:szCs w:val="28"/>
        </w:rPr>
        <w:t xml:space="preserve"> // </w:t>
      </w:r>
      <w:proofErr w:type="spellStart"/>
      <w:r w:rsidRPr="00302710">
        <w:rPr>
          <w:rFonts w:ascii="Times New Roman" w:hAnsi="Times New Roman" w:cs="Times New Roman"/>
          <w:sz w:val="28"/>
          <w:szCs w:val="28"/>
        </w:rPr>
        <w:t>Вiсник</w:t>
      </w:r>
      <w:proofErr w:type="spellEnd"/>
      <w:r w:rsidRPr="00302710">
        <w:rPr>
          <w:rFonts w:ascii="Times New Roman" w:hAnsi="Times New Roman" w:cs="Times New Roman"/>
          <w:sz w:val="28"/>
          <w:szCs w:val="28"/>
        </w:rPr>
        <w:t xml:space="preserve"> </w:t>
      </w:r>
      <w:proofErr w:type="spellStart"/>
      <w:r w:rsidRPr="00302710">
        <w:rPr>
          <w:rFonts w:ascii="Times New Roman" w:hAnsi="Times New Roman" w:cs="Times New Roman"/>
          <w:sz w:val="28"/>
          <w:szCs w:val="28"/>
        </w:rPr>
        <w:t>стоматологii</w:t>
      </w:r>
      <w:proofErr w:type="spellEnd"/>
      <w:r w:rsidRPr="00302710">
        <w:rPr>
          <w:rFonts w:ascii="Times New Roman" w:hAnsi="Times New Roman" w:cs="Times New Roman"/>
          <w:sz w:val="28"/>
          <w:szCs w:val="28"/>
        </w:rPr>
        <w:t xml:space="preserve">. – 2001. – № 3. – С. 8. </w:t>
      </w:r>
    </w:p>
    <w:p w:rsidR="00CF4A0A" w:rsidRPr="00302710" w:rsidRDefault="00CF4A0A" w:rsidP="00E664FB">
      <w:pPr>
        <w:pStyle w:val="a4"/>
        <w:numPr>
          <w:ilvl w:val="0"/>
          <w:numId w:val="15"/>
        </w:numPr>
        <w:spacing w:line="360" w:lineRule="auto"/>
        <w:rPr>
          <w:rFonts w:ascii="Times New Roman" w:hAnsi="Times New Roman" w:cs="Times New Roman"/>
          <w:sz w:val="28"/>
          <w:szCs w:val="28"/>
        </w:rPr>
      </w:pPr>
      <w:proofErr w:type="spellStart"/>
      <w:r w:rsidRPr="00302710">
        <w:rPr>
          <w:rFonts w:ascii="Times New Roman" w:hAnsi="Times New Roman" w:cs="Times New Roman"/>
          <w:sz w:val="28"/>
          <w:szCs w:val="28"/>
        </w:rPr>
        <w:t>Збарж</w:t>
      </w:r>
      <w:proofErr w:type="spellEnd"/>
      <w:r w:rsidRPr="00302710">
        <w:rPr>
          <w:rFonts w:ascii="Times New Roman" w:hAnsi="Times New Roman" w:cs="Times New Roman"/>
          <w:sz w:val="28"/>
          <w:szCs w:val="28"/>
        </w:rPr>
        <w:t xml:space="preserve"> Я. М. К вопросу о необходимости объективизации методики определения подвижности зубов // </w:t>
      </w:r>
      <w:proofErr w:type="spellStart"/>
      <w:r w:rsidRPr="00302710">
        <w:rPr>
          <w:rFonts w:ascii="Times New Roman" w:hAnsi="Times New Roman" w:cs="Times New Roman"/>
          <w:sz w:val="28"/>
          <w:szCs w:val="28"/>
        </w:rPr>
        <w:t>Пародонтология</w:t>
      </w:r>
      <w:proofErr w:type="spellEnd"/>
      <w:r w:rsidRPr="00302710">
        <w:rPr>
          <w:rFonts w:ascii="Times New Roman" w:hAnsi="Times New Roman" w:cs="Times New Roman"/>
          <w:sz w:val="28"/>
          <w:szCs w:val="28"/>
        </w:rPr>
        <w:t>. 1996. - № 1. - С. 16-19.</w:t>
      </w:r>
    </w:p>
    <w:p w:rsidR="00701E6B" w:rsidRPr="00302710" w:rsidRDefault="00701E6B" w:rsidP="00E664FB">
      <w:pPr>
        <w:pStyle w:val="a4"/>
        <w:numPr>
          <w:ilvl w:val="0"/>
          <w:numId w:val="15"/>
        </w:numPr>
        <w:spacing w:line="360" w:lineRule="auto"/>
        <w:rPr>
          <w:rFonts w:ascii="Times New Roman" w:hAnsi="Times New Roman" w:cs="Times New Roman"/>
          <w:sz w:val="28"/>
          <w:szCs w:val="28"/>
          <w:lang w:val="en-US"/>
        </w:rPr>
      </w:pPr>
      <w:r w:rsidRPr="00302710">
        <w:rPr>
          <w:rFonts w:ascii="Times New Roman" w:hAnsi="Times New Roman" w:cs="Times New Roman"/>
          <w:sz w:val="28"/>
          <w:szCs w:val="28"/>
        </w:rPr>
        <w:t xml:space="preserve">Логинова Н. К., </w:t>
      </w:r>
      <w:proofErr w:type="spellStart"/>
      <w:r w:rsidRPr="00302710">
        <w:rPr>
          <w:rFonts w:ascii="Times New Roman" w:hAnsi="Times New Roman" w:cs="Times New Roman"/>
          <w:sz w:val="28"/>
          <w:szCs w:val="28"/>
        </w:rPr>
        <w:t>Воложин</w:t>
      </w:r>
      <w:proofErr w:type="spellEnd"/>
      <w:r w:rsidRPr="00302710">
        <w:rPr>
          <w:rFonts w:ascii="Times New Roman" w:hAnsi="Times New Roman" w:cs="Times New Roman"/>
          <w:sz w:val="28"/>
          <w:szCs w:val="28"/>
        </w:rPr>
        <w:t xml:space="preserve"> А. И. Патофизиология пародонта. </w:t>
      </w:r>
      <w:proofErr w:type="gramStart"/>
      <w:r w:rsidRPr="00302710">
        <w:rPr>
          <w:rFonts w:ascii="Times New Roman" w:hAnsi="Times New Roman" w:cs="Times New Roman"/>
          <w:sz w:val="28"/>
          <w:szCs w:val="28"/>
          <w:lang w:val="en-US"/>
        </w:rPr>
        <w:t>М.:</w:t>
      </w:r>
      <w:proofErr w:type="gramEnd"/>
      <w:r w:rsidRPr="00302710">
        <w:rPr>
          <w:rFonts w:ascii="Times New Roman" w:hAnsi="Times New Roman" w:cs="Times New Roman"/>
          <w:sz w:val="28"/>
          <w:szCs w:val="28"/>
          <w:lang w:val="en-US"/>
        </w:rPr>
        <w:t xml:space="preserve"> ММСИ, 1994. 108 с.</w:t>
      </w:r>
    </w:p>
    <w:p w:rsidR="00701E6B" w:rsidRPr="00302710" w:rsidRDefault="00701E6B" w:rsidP="00E664FB">
      <w:pPr>
        <w:pStyle w:val="a4"/>
        <w:numPr>
          <w:ilvl w:val="0"/>
          <w:numId w:val="15"/>
        </w:numPr>
        <w:spacing w:line="360" w:lineRule="auto"/>
        <w:rPr>
          <w:rFonts w:ascii="Times New Roman" w:hAnsi="Times New Roman" w:cs="Times New Roman"/>
          <w:sz w:val="28"/>
          <w:szCs w:val="28"/>
          <w:lang w:val="en-US"/>
        </w:rPr>
      </w:pPr>
      <w:r w:rsidRPr="00302710">
        <w:rPr>
          <w:rFonts w:ascii="Times New Roman" w:hAnsi="Times New Roman" w:cs="Times New Roman"/>
          <w:sz w:val="28"/>
          <w:szCs w:val="28"/>
        </w:rPr>
        <w:t xml:space="preserve">Марков Б. П., Морозов К. А., Тетерин П. В. Сравнение результатов определения подвижности зубов, полученных визуальным методом и с помощью двухпараметрического </w:t>
      </w:r>
      <w:proofErr w:type="spellStart"/>
      <w:r w:rsidRPr="00302710">
        <w:rPr>
          <w:rFonts w:ascii="Times New Roman" w:hAnsi="Times New Roman" w:cs="Times New Roman"/>
          <w:sz w:val="28"/>
          <w:szCs w:val="28"/>
        </w:rPr>
        <w:t>периодонтометра</w:t>
      </w:r>
      <w:proofErr w:type="spellEnd"/>
      <w:r w:rsidRPr="00302710">
        <w:rPr>
          <w:rFonts w:ascii="Times New Roman" w:hAnsi="Times New Roman" w:cs="Times New Roman"/>
          <w:sz w:val="28"/>
          <w:szCs w:val="28"/>
        </w:rPr>
        <w:t xml:space="preserve"> // Российский стоматологический журнал. </w:t>
      </w:r>
      <w:r w:rsidRPr="00302710">
        <w:rPr>
          <w:rFonts w:ascii="Times New Roman" w:hAnsi="Times New Roman" w:cs="Times New Roman"/>
          <w:sz w:val="28"/>
          <w:szCs w:val="28"/>
          <w:lang w:val="en-US"/>
        </w:rPr>
        <w:t>2001. - № 6. - С.37 - 39.</w:t>
      </w:r>
    </w:p>
    <w:p w:rsidR="002F416E" w:rsidRPr="009A23E1" w:rsidRDefault="00553899" w:rsidP="00E664FB">
      <w:pPr>
        <w:pStyle w:val="a4"/>
        <w:numPr>
          <w:ilvl w:val="0"/>
          <w:numId w:val="15"/>
        </w:numPr>
        <w:spacing w:line="360" w:lineRule="auto"/>
        <w:rPr>
          <w:rFonts w:ascii="Times New Roman" w:hAnsi="Times New Roman" w:cs="Times New Roman"/>
          <w:sz w:val="28"/>
          <w:szCs w:val="28"/>
          <w:lang w:val="en-US"/>
        </w:rPr>
      </w:pPr>
      <w:r w:rsidRPr="009A23E1">
        <w:rPr>
          <w:rFonts w:ascii="Times New Roman" w:hAnsi="Times New Roman" w:cs="Times New Roman"/>
          <w:sz w:val="28"/>
          <w:szCs w:val="28"/>
          <w:lang w:val="en-US"/>
        </w:rPr>
        <w:t>Jain A, Gupta J, Bansal D, </w:t>
      </w:r>
      <w:proofErr w:type="spellStart"/>
      <w:r w:rsidRPr="009A23E1">
        <w:rPr>
          <w:rFonts w:ascii="Times New Roman" w:hAnsi="Times New Roman" w:cs="Times New Roman"/>
          <w:sz w:val="28"/>
          <w:szCs w:val="28"/>
          <w:lang w:val="en-US"/>
        </w:rPr>
        <w:t>Sood</w:t>
      </w:r>
      <w:proofErr w:type="spellEnd"/>
      <w:r w:rsidRPr="009A23E1">
        <w:rPr>
          <w:rFonts w:ascii="Times New Roman" w:hAnsi="Times New Roman" w:cs="Times New Roman"/>
          <w:sz w:val="28"/>
          <w:szCs w:val="28"/>
          <w:lang w:val="en-US"/>
        </w:rPr>
        <w:t xml:space="preserve"> S, Gupta S, Jain A. </w:t>
      </w:r>
      <w:r w:rsidRPr="009A23E1">
        <w:rPr>
          <w:rFonts w:ascii="Times New Roman" w:hAnsi="Times New Roman" w:cs="Times New Roman"/>
          <w:bCs/>
          <w:sz w:val="28"/>
          <w:szCs w:val="28"/>
          <w:lang w:val="en-US"/>
        </w:rPr>
        <w:t xml:space="preserve">Effect of scaling and root </w:t>
      </w:r>
      <w:proofErr w:type="spellStart"/>
      <w:r w:rsidRPr="009A23E1">
        <w:rPr>
          <w:rFonts w:ascii="Times New Roman" w:hAnsi="Times New Roman" w:cs="Times New Roman"/>
          <w:bCs/>
          <w:sz w:val="28"/>
          <w:szCs w:val="28"/>
          <w:lang w:val="en-US"/>
        </w:rPr>
        <w:t>planing</w:t>
      </w:r>
      <w:proofErr w:type="spellEnd"/>
      <w:r w:rsidRPr="009A23E1">
        <w:rPr>
          <w:rFonts w:ascii="Times New Roman" w:hAnsi="Times New Roman" w:cs="Times New Roman"/>
          <w:bCs/>
          <w:sz w:val="28"/>
          <w:szCs w:val="28"/>
          <w:lang w:val="en-US"/>
        </w:rPr>
        <w:t xml:space="preserve"> as monotherapy on glycemic control in patients of Type 2 diabetes with chronic periodontitis: A systematic review and meta-analysis.</w:t>
      </w:r>
      <w:r w:rsidRPr="009A23E1">
        <w:rPr>
          <w:rFonts w:ascii="Times New Roman" w:hAnsi="Times New Roman" w:cs="Times New Roman"/>
          <w:sz w:val="28"/>
          <w:szCs w:val="28"/>
          <w:lang w:val="en-US"/>
        </w:rPr>
        <w:t xml:space="preserve"> J Indian </w:t>
      </w:r>
      <w:proofErr w:type="spellStart"/>
      <w:r w:rsidRPr="009A23E1">
        <w:rPr>
          <w:rFonts w:ascii="Times New Roman" w:hAnsi="Times New Roman" w:cs="Times New Roman"/>
          <w:sz w:val="28"/>
          <w:szCs w:val="28"/>
          <w:lang w:val="en-US"/>
        </w:rPr>
        <w:t>Soc</w:t>
      </w:r>
      <w:proofErr w:type="spellEnd"/>
      <w:r w:rsidRPr="009A23E1">
        <w:rPr>
          <w:rFonts w:ascii="Times New Roman" w:hAnsi="Times New Roman" w:cs="Times New Roman"/>
          <w:sz w:val="28"/>
          <w:szCs w:val="28"/>
          <w:lang w:val="en-US"/>
        </w:rPr>
        <w:t xml:space="preserve"> </w:t>
      </w:r>
      <w:proofErr w:type="spellStart"/>
      <w:r w:rsidRPr="009A23E1">
        <w:rPr>
          <w:rFonts w:ascii="Times New Roman" w:hAnsi="Times New Roman" w:cs="Times New Roman"/>
          <w:sz w:val="28"/>
          <w:szCs w:val="28"/>
          <w:lang w:val="en-US"/>
        </w:rPr>
        <w:t>Periodontol</w:t>
      </w:r>
      <w:proofErr w:type="spellEnd"/>
      <w:r w:rsidRPr="009A23E1">
        <w:rPr>
          <w:rFonts w:ascii="Times New Roman" w:hAnsi="Times New Roman" w:cs="Times New Roman"/>
          <w:sz w:val="28"/>
          <w:szCs w:val="28"/>
          <w:lang w:val="en-US"/>
        </w:rPr>
        <w:t>. 2019 Jul-Aug; 23(4) – C. 303-310.</w:t>
      </w:r>
    </w:p>
    <w:p w:rsidR="00324A7E" w:rsidRPr="00CC1408" w:rsidRDefault="00553899" w:rsidP="00E664FB">
      <w:pPr>
        <w:pStyle w:val="a4"/>
        <w:numPr>
          <w:ilvl w:val="0"/>
          <w:numId w:val="15"/>
        </w:numPr>
        <w:spacing w:line="360" w:lineRule="auto"/>
        <w:rPr>
          <w:rFonts w:ascii="Times New Roman" w:hAnsi="Times New Roman" w:cs="Times New Roman"/>
          <w:sz w:val="28"/>
          <w:szCs w:val="28"/>
          <w:lang w:val="en-US"/>
        </w:rPr>
      </w:pPr>
      <w:r w:rsidRPr="002F416E">
        <w:rPr>
          <w:rFonts w:ascii="Times New Roman" w:hAnsi="Times New Roman" w:cs="Times New Roman"/>
          <w:sz w:val="28"/>
          <w:szCs w:val="28"/>
          <w:lang w:val="en-US"/>
        </w:rPr>
        <w:t>Cao R, Li Q, Wu Q, Yao M, Chen Y, </w:t>
      </w:r>
      <w:proofErr w:type="gramStart"/>
      <w:r w:rsidRPr="002F416E">
        <w:rPr>
          <w:rFonts w:ascii="Times New Roman" w:hAnsi="Times New Roman" w:cs="Times New Roman"/>
          <w:sz w:val="28"/>
          <w:szCs w:val="28"/>
          <w:lang w:val="en-US"/>
        </w:rPr>
        <w:t>Zhou</w:t>
      </w:r>
      <w:proofErr w:type="gramEnd"/>
      <w:r w:rsidRPr="002F416E">
        <w:rPr>
          <w:rFonts w:ascii="Times New Roman" w:hAnsi="Times New Roman" w:cs="Times New Roman"/>
          <w:sz w:val="28"/>
          <w:szCs w:val="28"/>
          <w:lang w:val="en-US"/>
        </w:rPr>
        <w:t xml:space="preserve"> H. </w:t>
      </w:r>
      <w:r w:rsidRPr="002F416E">
        <w:rPr>
          <w:rFonts w:ascii="Times New Roman" w:hAnsi="Times New Roman" w:cs="Times New Roman"/>
          <w:bCs/>
          <w:sz w:val="28"/>
          <w:szCs w:val="28"/>
          <w:lang w:val="en-US"/>
        </w:rPr>
        <w:t>Effect of non-surgical periodontal therapy on glycemic control of type 2 diabetes mellitus: a systematic review and Bayesian network meta-analysis.</w:t>
      </w:r>
      <w:r w:rsidRPr="002F416E">
        <w:rPr>
          <w:rFonts w:ascii="Times New Roman" w:hAnsi="Times New Roman" w:cs="Times New Roman"/>
          <w:b/>
          <w:bCs/>
          <w:sz w:val="28"/>
          <w:szCs w:val="28"/>
          <w:lang w:val="en-US"/>
        </w:rPr>
        <w:t xml:space="preserve"> </w:t>
      </w:r>
      <w:r w:rsidRPr="002F416E">
        <w:rPr>
          <w:rFonts w:ascii="Times New Roman" w:hAnsi="Times New Roman" w:cs="Times New Roman"/>
          <w:bCs/>
          <w:sz w:val="28"/>
          <w:szCs w:val="28"/>
          <w:lang w:val="en-US"/>
        </w:rPr>
        <w:t>BMC Oral Health. 2019 Aug 6</w:t>
      </w:r>
      <w:proofErr w:type="gramStart"/>
      <w:r w:rsidRPr="002F416E">
        <w:rPr>
          <w:rFonts w:ascii="Times New Roman" w:hAnsi="Times New Roman" w:cs="Times New Roman"/>
          <w:bCs/>
          <w:sz w:val="28"/>
          <w:szCs w:val="28"/>
          <w:lang w:val="en-US"/>
        </w:rPr>
        <w:t>;19</w:t>
      </w:r>
      <w:proofErr w:type="gramEnd"/>
      <w:r w:rsidRPr="002F416E">
        <w:rPr>
          <w:rFonts w:ascii="Times New Roman" w:hAnsi="Times New Roman" w:cs="Times New Roman"/>
          <w:bCs/>
          <w:sz w:val="28"/>
          <w:szCs w:val="28"/>
          <w:lang w:val="en-US"/>
        </w:rPr>
        <w:t>(1) – C. 176.</w:t>
      </w:r>
    </w:p>
    <w:p w:rsidR="00CC1408" w:rsidRPr="00CC1408" w:rsidRDefault="005C08F3" w:rsidP="00E664FB">
      <w:pPr>
        <w:pStyle w:val="a4"/>
        <w:numPr>
          <w:ilvl w:val="0"/>
          <w:numId w:val="15"/>
        </w:numPr>
        <w:spacing w:line="360" w:lineRule="auto"/>
        <w:rPr>
          <w:rFonts w:ascii="Times New Roman" w:hAnsi="Times New Roman" w:cs="Times New Roman"/>
          <w:sz w:val="28"/>
          <w:szCs w:val="28"/>
        </w:rPr>
      </w:pPr>
      <w:r w:rsidRPr="005C08F3">
        <w:rPr>
          <w:rFonts w:ascii="Times New Roman" w:hAnsi="Times New Roman" w:cs="Times New Roman"/>
          <w:sz w:val="28"/>
          <w:szCs w:val="28"/>
        </w:rPr>
        <w:lastRenderedPageBreak/>
        <w:t xml:space="preserve">Смелова </w:t>
      </w:r>
      <w:r>
        <w:rPr>
          <w:rFonts w:ascii="Times New Roman" w:hAnsi="Times New Roman" w:cs="Times New Roman"/>
          <w:sz w:val="28"/>
          <w:szCs w:val="28"/>
        </w:rPr>
        <w:t xml:space="preserve">Л.З. </w:t>
      </w:r>
      <w:r w:rsidR="00CC1408" w:rsidRPr="00CC1408">
        <w:rPr>
          <w:rFonts w:ascii="Times New Roman" w:hAnsi="Times New Roman" w:cs="Times New Roman"/>
          <w:sz w:val="28"/>
          <w:szCs w:val="28"/>
        </w:rPr>
        <w:t>С</w:t>
      </w:r>
      <w:r w:rsidR="00CC1408">
        <w:rPr>
          <w:rFonts w:ascii="Times New Roman" w:hAnsi="Times New Roman" w:cs="Times New Roman"/>
          <w:sz w:val="28"/>
          <w:szCs w:val="28"/>
        </w:rPr>
        <w:t xml:space="preserve">равнительная клиническая оценка лечения больных пародонтитом с использованием </w:t>
      </w:r>
      <w:proofErr w:type="spellStart"/>
      <w:r w:rsidR="00CC1408">
        <w:rPr>
          <w:rFonts w:ascii="Times New Roman" w:hAnsi="Times New Roman" w:cs="Times New Roman"/>
          <w:sz w:val="28"/>
          <w:szCs w:val="28"/>
        </w:rPr>
        <w:t>бальнеопелоидтерапии</w:t>
      </w:r>
      <w:proofErr w:type="spellEnd"/>
      <w:r w:rsidR="00CC1408">
        <w:rPr>
          <w:rFonts w:ascii="Times New Roman" w:hAnsi="Times New Roman" w:cs="Times New Roman"/>
          <w:sz w:val="28"/>
          <w:szCs w:val="28"/>
        </w:rPr>
        <w:t>.</w:t>
      </w:r>
      <w:r>
        <w:rPr>
          <w:rFonts w:ascii="Times New Roman" w:hAnsi="Times New Roman" w:cs="Times New Roman"/>
          <w:sz w:val="28"/>
          <w:szCs w:val="28"/>
        </w:rPr>
        <w:t xml:space="preserve"> 2013,</w:t>
      </w:r>
      <w:r w:rsidR="00AA2343">
        <w:rPr>
          <w:rFonts w:ascii="Times New Roman" w:hAnsi="Times New Roman" w:cs="Times New Roman"/>
          <w:sz w:val="28"/>
          <w:szCs w:val="28"/>
        </w:rPr>
        <w:t xml:space="preserve"> 144с.</w:t>
      </w:r>
    </w:p>
    <w:p w:rsidR="00211D9A" w:rsidRDefault="00211D9A" w:rsidP="00E664FB">
      <w:pPr>
        <w:pStyle w:val="a4"/>
        <w:numPr>
          <w:ilvl w:val="0"/>
          <w:numId w:val="15"/>
        </w:numPr>
        <w:spacing w:line="360" w:lineRule="auto"/>
        <w:rPr>
          <w:rFonts w:ascii="Times New Roman" w:hAnsi="Times New Roman" w:cs="Times New Roman"/>
          <w:sz w:val="28"/>
          <w:szCs w:val="28"/>
        </w:rPr>
      </w:pPr>
      <w:r w:rsidRPr="00211D9A">
        <w:rPr>
          <w:rFonts w:ascii="Times New Roman" w:hAnsi="Times New Roman" w:cs="Times New Roman"/>
          <w:sz w:val="28"/>
          <w:szCs w:val="28"/>
        </w:rPr>
        <w:t>Лукиных Л.М.</w:t>
      </w:r>
      <w:r>
        <w:rPr>
          <w:rFonts w:ascii="Times New Roman" w:hAnsi="Times New Roman" w:cs="Times New Roman"/>
          <w:sz w:val="28"/>
          <w:szCs w:val="28"/>
        </w:rPr>
        <w:t xml:space="preserve"> </w:t>
      </w:r>
      <w:r w:rsidRPr="00211D9A">
        <w:rPr>
          <w:rFonts w:ascii="Times New Roman" w:hAnsi="Times New Roman" w:cs="Times New Roman"/>
          <w:sz w:val="28"/>
          <w:szCs w:val="28"/>
        </w:rPr>
        <w:t xml:space="preserve">Заболевания слизистой оболочки полости рта (2-е издание) Н. Новгород: Изд-во НГМА, </w:t>
      </w:r>
      <w:proofErr w:type="gramStart"/>
      <w:r w:rsidRPr="00211D9A">
        <w:rPr>
          <w:rFonts w:ascii="Times New Roman" w:hAnsi="Times New Roman" w:cs="Times New Roman"/>
          <w:sz w:val="28"/>
          <w:szCs w:val="28"/>
        </w:rPr>
        <w:t>2000.-</w:t>
      </w:r>
      <w:proofErr w:type="gramEnd"/>
      <w:r w:rsidRPr="00211D9A">
        <w:rPr>
          <w:rFonts w:ascii="Times New Roman" w:hAnsi="Times New Roman" w:cs="Times New Roman"/>
          <w:sz w:val="28"/>
          <w:szCs w:val="28"/>
        </w:rPr>
        <w:t xml:space="preserve"> 367 с.</w:t>
      </w:r>
    </w:p>
    <w:p w:rsidR="00E94DC7" w:rsidRDefault="00E94DC7" w:rsidP="00E664FB">
      <w:pPr>
        <w:pStyle w:val="a4"/>
        <w:numPr>
          <w:ilvl w:val="0"/>
          <w:numId w:val="15"/>
        </w:numPr>
        <w:spacing w:line="360" w:lineRule="auto"/>
        <w:rPr>
          <w:rFonts w:ascii="Times New Roman" w:hAnsi="Times New Roman" w:cs="Times New Roman"/>
          <w:sz w:val="28"/>
          <w:szCs w:val="28"/>
        </w:rPr>
      </w:pPr>
      <w:r w:rsidRPr="00E94DC7">
        <w:rPr>
          <w:rFonts w:ascii="Times New Roman" w:hAnsi="Times New Roman" w:cs="Times New Roman"/>
          <w:sz w:val="28"/>
          <w:szCs w:val="28"/>
        </w:rPr>
        <w:t>Международная классификация стоматологических болезней на основе МКБ-10 / ВОЗ. Женева, 1997. 247 с.</w:t>
      </w:r>
    </w:p>
    <w:p w:rsidR="002E0666" w:rsidRDefault="002E0666" w:rsidP="00E664FB">
      <w:pPr>
        <w:pStyle w:val="a4"/>
        <w:numPr>
          <w:ilvl w:val="0"/>
          <w:numId w:val="15"/>
        </w:numPr>
        <w:spacing w:line="360" w:lineRule="auto"/>
        <w:rPr>
          <w:rFonts w:ascii="Times New Roman" w:hAnsi="Times New Roman" w:cs="Times New Roman"/>
          <w:sz w:val="28"/>
          <w:szCs w:val="28"/>
        </w:rPr>
      </w:pPr>
      <w:r w:rsidRPr="002E0666">
        <w:rPr>
          <w:rFonts w:ascii="Times New Roman" w:hAnsi="Times New Roman" w:cs="Times New Roman"/>
          <w:sz w:val="28"/>
          <w:szCs w:val="28"/>
          <w:lang w:val="en-US"/>
        </w:rPr>
        <w:t xml:space="preserve">American Diabetes Association. Type 2 diabetes in children and adolescents. </w:t>
      </w:r>
      <w:proofErr w:type="spellStart"/>
      <w:r w:rsidRPr="002E0666">
        <w:rPr>
          <w:rFonts w:ascii="Times New Roman" w:hAnsi="Times New Roman" w:cs="Times New Roman"/>
          <w:sz w:val="28"/>
          <w:szCs w:val="28"/>
        </w:rPr>
        <w:t>Diabetes</w:t>
      </w:r>
      <w:proofErr w:type="spellEnd"/>
      <w:r w:rsidRPr="002E0666">
        <w:rPr>
          <w:rFonts w:ascii="Times New Roman" w:hAnsi="Times New Roman" w:cs="Times New Roman"/>
          <w:sz w:val="28"/>
          <w:szCs w:val="28"/>
        </w:rPr>
        <w:t xml:space="preserve"> </w:t>
      </w:r>
      <w:proofErr w:type="spellStart"/>
      <w:r w:rsidRPr="002E0666">
        <w:rPr>
          <w:rFonts w:ascii="Times New Roman" w:hAnsi="Times New Roman" w:cs="Times New Roman"/>
          <w:sz w:val="28"/>
          <w:szCs w:val="28"/>
        </w:rPr>
        <w:t>Care</w:t>
      </w:r>
      <w:proofErr w:type="spellEnd"/>
      <w:r w:rsidRPr="002E0666">
        <w:rPr>
          <w:rFonts w:ascii="Times New Roman" w:hAnsi="Times New Roman" w:cs="Times New Roman"/>
          <w:sz w:val="28"/>
          <w:szCs w:val="28"/>
        </w:rPr>
        <w:t xml:space="preserve"> 2000; 23:381—389.</w:t>
      </w:r>
    </w:p>
    <w:p w:rsidR="00D40052" w:rsidRDefault="00D40052" w:rsidP="00E664FB">
      <w:pPr>
        <w:pStyle w:val="a4"/>
        <w:numPr>
          <w:ilvl w:val="0"/>
          <w:numId w:val="15"/>
        </w:numPr>
        <w:spacing w:line="360" w:lineRule="auto"/>
        <w:rPr>
          <w:rFonts w:ascii="Times New Roman" w:hAnsi="Times New Roman" w:cs="Times New Roman"/>
          <w:sz w:val="28"/>
          <w:szCs w:val="28"/>
        </w:rPr>
      </w:pPr>
      <w:r w:rsidRPr="00D40052">
        <w:rPr>
          <w:rFonts w:ascii="Times New Roman" w:hAnsi="Times New Roman" w:cs="Times New Roman"/>
          <w:sz w:val="28"/>
          <w:szCs w:val="28"/>
        </w:rPr>
        <w:t xml:space="preserve">Калашникова М. Ф., Буденная И. Ю., </w:t>
      </w:r>
      <w:proofErr w:type="spellStart"/>
      <w:r w:rsidRPr="00D40052">
        <w:rPr>
          <w:rFonts w:ascii="Times New Roman" w:hAnsi="Times New Roman" w:cs="Times New Roman"/>
          <w:sz w:val="28"/>
          <w:szCs w:val="28"/>
        </w:rPr>
        <w:t>Учамприна</w:t>
      </w:r>
      <w:proofErr w:type="spellEnd"/>
      <w:r w:rsidRPr="00D40052">
        <w:rPr>
          <w:rFonts w:ascii="Times New Roman" w:hAnsi="Times New Roman" w:cs="Times New Roman"/>
          <w:sz w:val="28"/>
          <w:szCs w:val="28"/>
        </w:rPr>
        <w:t xml:space="preserve"> В. А. </w:t>
      </w:r>
      <w:proofErr w:type="spellStart"/>
      <w:r w:rsidRPr="00D40052">
        <w:rPr>
          <w:rFonts w:ascii="Times New Roman" w:hAnsi="Times New Roman" w:cs="Times New Roman"/>
          <w:sz w:val="28"/>
          <w:szCs w:val="28"/>
        </w:rPr>
        <w:t>Предиабет</w:t>
      </w:r>
      <w:proofErr w:type="spellEnd"/>
      <w:r w:rsidRPr="00D40052">
        <w:rPr>
          <w:rFonts w:ascii="Times New Roman" w:hAnsi="Times New Roman" w:cs="Times New Roman"/>
          <w:sz w:val="28"/>
          <w:szCs w:val="28"/>
        </w:rPr>
        <w:t xml:space="preserve">: современные критерии диагностики и перспективы лечения // </w:t>
      </w:r>
      <w:proofErr w:type="spellStart"/>
      <w:r w:rsidRPr="00D40052">
        <w:rPr>
          <w:rFonts w:ascii="Times New Roman" w:hAnsi="Times New Roman" w:cs="Times New Roman"/>
          <w:sz w:val="28"/>
          <w:szCs w:val="28"/>
        </w:rPr>
        <w:t>Вестн</w:t>
      </w:r>
      <w:proofErr w:type="spellEnd"/>
      <w:r w:rsidRPr="00D40052">
        <w:rPr>
          <w:rFonts w:ascii="Times New Roman" w:hAnsi="Times New Roman" w:cs="Times New Roman"/>
          <w:sz w:val="28"/>
          <w:szCs w:val="28"/>
        </w:rPr>
        <w:t xml:space="preserve">. </w:t>
      </w:r>
      <w:proofErr w:type="spellStart"/>
      <w:proofErr w:type="gramStart"/>
      <w:r w:rsidRPr="00D40052">
        <w:rPr>
          <w:rFonts w:ascii="Times New Roman" w:hAnsi="Times New Roman" w:cs="Times New Roman"/>
          <w:sz w:val="28"/>
          <w:szCs w:val="28"/>
        </w:rPr>
        <w:t>репр</w:t>
      </w:r>
      <w:proofErr w:type="spellEnd"/>
      <w:r w:rsidRPr="00D40052">
        <w:rPr>
          <w:rFonts w:ascii="Times New Roman" w:hAnsi="Times New Roman" w:cs="Times New Roman"/>
          <w:sz w:val="28"/>
          <w:szCs w:val="28"/>
        </w:rPr>
        <w:t>..</w:t>
      </w:r>
      <w:proofErr w:type="gramEnd"/>
      <w:r w:rsidRPr="00D40052">
        <w:rPr>
          <w:rFonts w:ascii="Times New Roman" w:hAnsi="Times New Roman" w:cs="Times New Roman"/>
          <w:sz w:val="28"/>
          <w:szCs w:val="28"/>
        </w:rPr>
        <w:t xml:space="preserve"> 2009. №1. URL: https://cyberleninka.ru/article/n/prediabet-sovremennye-kriterii-diagnostiki-i-perspektivy-lecheniya (дата обращения: 05.05.2020).</w:t>
      </w:r>
    </w:p>
    <w:p w:rsidR="002E0666" w:rsidRPr="00116D8F" w:rsidRDefault="002E0666" w:rsidP="00E664FB">
      <w:pPr>
        <w:pStyle w:val="a4"/>
        <w:numPr>
          <w:ilvl w:val="0"/>
          <w:numId w:val="15"/>
        </w:numPr>
        <w:spacing w:line="360" w:lineRule="auto"/>
        <w:rPr>
          <w:rFonts w:ascii="Times New Roman" w:hAnsi="Times New Roman" w:cs="Times New Roman"/>
          <w:sz w:val="28"/>
          <w:szCs w:val="28"/>
          <w:lang w:val="en-US"/>
        </w:rPr>
      </w:pPr>
      <w:r w:rsidRPr="002E0666">
        <w:rPr>
          <w:rFonts w:ascii="Times New Roman" w:hAnsi="Times New Roman" w:cs="Times New Roman"/>
          <w:sz w:val="28"/>
          <w:szCs w:val="28"/>
          <w:lang w:val="en-US"/>
        </w:rPr>
        <w:t xml:space="preserve">Rosenbloom A. L., Silverstein J. H., </w:t>
      </w:r>
      <w:proofErr w:type="spellStart"/>
      <w:r w:rsidRPr="002E0666">
        <w:rPr>
          <w:rFonts w:ascii="Times New Roman" w:hAnsi="Times New Roman" w:cs="Times New Roman"/>
          <w:sz w:val="28"/>
          <w:szCs w:val="28"/>
          <w:lang w:val="en-US"/>
        </w:rPr>
        <w:t>Amemiya</w:t>
      </w:r>
      <w:proofErr w:type="spellEnd"/>
      <w:r w:rsidRPr="002E0666">
        <w:rPr>
          <w:rFonts w:ascii="Times New Roman" w:hAnsi="Times New Roman" w:cs="Times New Roman"/>
          <w:sz w:val="28"/>
          <w:szCs w:val="28"/>
          <w:lang w:val="en-US"/>
        </w:rPr>
        <w:t xml:space="preserve"> S. et al. Type 2 diabetes in the child and adolescent. </w:t>
      </w:r>
      <w:r w:rsidRPr="00116D8F">
        <w:rPr>
          <w:rFonts w:ascii="Times New Roman" w:hAnsi="Times New Roman" w:cs="Times New Roman"/>
          <w:sz w:val="28"/>
          <w:szCs w:val="28"/>
          <w:lang w:val="en-US"/>
        </w:rPr>
        <w:t>Pediatric Diabetes 2008; 9:512—526.</w:t>
      </w:r>
    </w:p>
    <w:p w:rsidR="0009301F" w:rsidRPr="0009301F" w:rsidRDefault="0009301F" w:rsidP="00E664FB">
      <w:pPr>
        <w:pStyle w:val="a4"/>
        <w:numPr>
          <w:ilvl w:val="0"/>
          <w:numId w:val="15"/>
        </w:numPr>
        <w:spacing w:line="360" w:lineRule="auto"/>
        <w:rPr>
          <w:rFonts w:ascii="Times New Roman" w:hAnsi="Times New Roman" w:cs="Times New Roman"/>
          <w:bCs/>
          <w:sz w:val="28"/>
          <w:szCs w:val="28"/>
          <w:lang w:val="en-US"/>
        </w:rPr>
      </w:pPr>
      <w:r w:rsidRPr="0009301F">
        <w:rPr>
          <w:rFonts w:ascii="Times New Roman" w:hAnsi="Times New Roman" w:cs="Times New Roman"/>
          <w:bCs/>
          <w:sz w:val="28"/>
          <w:szCs w:val="28"/>
          <w:lang w:val="en-US"/>
        </w:rPr>
        <w:t>ISPAD Clinical Practice Consensus Guidelines 2006-2007. Type 2 diabetes mellitus in the child and adolescent.</w:t>
      </w:r>
      <w:r w:rsidRPr="0009301F">
        <w:rPr>
          <w:rFonts w:ascii="Arial" w:hAnsi="Arial" w:cs="Arial"/>
          <w:color w:val="000000"/>
          <w:sz w:val="17"/>
          <w:szCs w:val="17"/>
          <w:shd w:val="clear" w:color="auto" w:fill="FFFFFF"/>
          <w:lang w:val="en-US"/>
        </w:rPr>
        <w:t xml:space="preserve"> </w:t>
      </w:r>
      <w:r w:rsidRPr="0009301F">
        <w:rPr>
          <w:rFonts w:ascii="Times New Roman" w:hAnsi="Times New Roman" w:cs="Times New Roman"/>
          <w:bCs/>
          <w:sz w:val="28"/>
          <w:szCs w:val="28"/>
        </w:rPr>
        <w:t>2008 Oct;9(5):512-26</w:t>
      </w:r>
    </w:p>
    <w:p w:rsidR="0009301F" w:rsidRDefault="0009301F"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ВОЗ: Глобальный доклад по диабету. </w:t>
      </w:r>
      <w:r w:rsidRPr="0009301F">
        <w:rPr>
          <w:rFonts w:ascii="Times New Roman" w:hAnsi="Times New Roman" w:cs="Times New Roman"/>
          <w:sz w:val="28"/>
          <w:szCs w:val="28"/>
        </w:rPr>
        <w:t>2016 г.</w:t>
      </w:r>
      <w:r>
        <w:rPr>
          <w:rFonts w:ascii="Times New Roman" w:hAnsi="Times New Roman" w:cs="Times New Roman"/>
          <w:sz w:val="28"/>
          <w:szCs w:val="28"/>
        </w:rPr>
        <w:t>- 88 с.</w:t>
      </w:r>
    </w:p>
    <w:p w:rsidR="00715488" w:rsidRPr="00116D8F" w:rsidRDefault="00715488" w:rsidP="00E664FB">
      <w:pPr>
        <w:pStyle w:val="a4"/>
        <w:numPr>
          <w:ilvl w:val="0"/>
          <w:numId w:val="15"/>
        </w:numPr>
        <w:spacing w:line="360" w:lineRule="auto"/>
        <w:rPr>
          <w:rFonts w:ascii="Times New Roman" w:hAnsi="Times New Roman" w:cs="Times New Roman"/>
          <w:sz w:val="28"/>
          <w:szCs w:val="28"/>
          <w:lang w:val="en-US"/>
        </w:rPr>
      </w:pPr>
      <w:proofErr w:type="spellStart"/>
      <w:r w:rsidRPr="00715488">
        <w:rPr>
          <w:rFonts w:ascii="Times New Roman" w:hAnsi="Times New Roman" w:cs="Times New Roman"/>
          <w:sz w:val="28"/>
          <w:szCs w:val="28"/>
          <w:lang w:val="en-US"/>
        </w:rPr>
        <w:t>Vegt</w:t>
      </w:r>
      <w:proofErr w:type="spellEnd"/>
      <w:r w:rsidRPr="00715488">
        <w:rPr>
          <w:rFonts w:ascii="Times New Roman" w:hAnsi="Times New Roman" w:cs="Times New Roman"/>
          <w:sz w:val="28"/>
          <w:szCs w:val="28"/>
          <w:lang w:val="en-US"/>
        </w:rPr>
        <w:t xml:space="preserve"> F. de, Dekker Jm.,</w:t>
      </w:r>
      <w:r w:rsidR="00D40052">
        <w:rPr>
          <w:rFonts w:ascii="Times New Roman" w:hAnsi="Times New Roman" w:cs="Times New Roman"/>
          <w:sz w:val="28"/>
          <w:szCs w:val="28"/>
          <w:lang w:val="en-US"/>
        </w:rPr>
        <w:t xml:space="preserve"> </w:t>
      </w:r>
      <w:proofErr w:type="spellStart"/>
      <w:r w:rsidR="00D40052">
        <w:rPr>
          <w:rFonts w:ascii="Times New Roman" w:hAnsi="Times New Roman" w:cs="Times New Roman"/>
          <w:sz w:val="28"/>
          <w:szCs w:val="28"/>
          <w:lang w:val="en-US"/>
        </w:rPr>
        <w:t>Jager</w:t>
      </w:r>
      <w:proofErr w:type="spellEnd"/>
      <w:r w:rsidR="00D40052">
        <w:rPr>
          <w:rFonts w:ascii="Times New Roman" w:hAnsi="Times New Roman" w:cs="Times New Roman"/>
          <w:sz w:val="28"/>
          <w:szCs w:val="28"/>
          <w:lang w:val="en-US"/>
        </w:rPr>
        <w:t xml:space="preserve"> A. et al. Relation of </w:t>
      </w:r>
      <w:proofErr w:type="spellStart"/>
      <w:r w:rsidR="00D40052">
        <w:rPr>
          <w:rFonts w:ascii="Times New Roman" w:hAnsi="Times New Roman" w:cs="Times New Roman"/>
          <w:sz w:val="28"/>
          <w:szCs w:val="28"/>
          <w:lang w:val="en-US"/>
        </w:rPr>
        <w:t>im</w:t>
      </w:r>
      <w:r w:rsidRPr="00715488">
        <w:rPr>
          <w:rFonts w:ascii="Times New Roman" w:hAnsi="Times New Roman" w:cs="Times New Roman"/>
          <w:sz w:val="28"/>
          <w:szCs w:val="28"/>
          <w:lang w:val="en-US"/>
        </w:rPr>
        <w:t>pared</w:t>
      </w:r>
      <w:proofErr w:type="spellEnd"/>
      <w:r w:rsidRPr="00715488">
        <w:rPr>
          <w:rFonts w:ascii="Times New Roman" w:hAnsi="Times New Roman" w:cs="Times New Roman"/>
          <w:sz w:val="28"/>
          <w:szCs w:val="28"/>
          <w:lang w:val="en-US"/>
        </w:rPr>
        <w:t xml:space="preserve"> fasting </w:t>
      </w:r>
      <w:proofErr w:type="spellStart"/>
      <w:r w:rsidRPr="00715488">
        <w:rPr>
          <w:rFonts w:ascii="Times New Roman" w:hAnsi="Times New Roman" w:cs="Times New Roman"/>
          <w:sz w:val="28"/>
          <w:szCs w:val="28"/>
          <w:lang w:val="en-US"/>
        </w:rPr>
        <w:t>andpostload</w:t>
      </w:r>
      <w:proofErr w:type="spellEnd"/>
      <w:r w:rsidRPr="00715488">
        <w:rPr>
          <w:rFonts w:ascii="Times New Roman" w:hAnsi="Times New Roman" w:cs="Times New Roman"/>
          <w:sz w:val="28"/>
          <w:szCs w:val="28"/>
          <w:lang w:val="en-US"/>
        </w:rPr>
        <w:t xml:space="preserve"> glucose with incident Type 2 diabetes in a Dutch population: the Hoorn Study. </w:t>
      </w:r>
      <w:r w:rsidRPr="00116D8F">
        <w:rPr>
          <w:rFonts w:ascii="Times New Roman" w:hAnsi="Times New Roman" w:cs="Times New Roman"/>
          <w:sz w:val="28"/>
          <w:szCs w:val="28"/>
          <w:lang w:val="en-US"/>
        </w:rPr>
        <w:t>JAMA 2001; 285: 2109–2113</w:t>
      </w:r>
    </w:p>
    <w:p w:rsidR="00E61748" w:rsidRDefault="00E61748" w:rsidP="00E664FB">
      <w:pPr>
        <w:pStyle w:val="a4"/>
        <w:numPr>
          <w:ilvl w:val="0"/>
          <w:numId w:val="15"/>
        </w:numPr>
        <w:spacing w:line="360" w:lineRule="auto"/>
        <w:rPr>
          <w:rFonts w:ascii="Times New Roman" w:hAnsi="Times New Roman" w:cs="Times New Roman"/>
          <w:sz w:val="28"/>
          <w:szCs w:val="28"/>
        </w:rPr>
      </w:pPr>
      <w:proofErr w:type="spellStart"/>
      <w:r w:rsidRPr="00E61748">
        <w:rPr>
          <w:rFonts w:ascii="Times New Roman" w:hAnsi="Times New Roman" w:cs="Times New Roman"/>
          <w:sz w:val="28"/>
          <w:szCs w:val="28"/>
        </w:rPr>
        <w:t>Грудянов</w:t>
      </w:r>
      <w:proofErr w:type="spellEnd"/>
      <w:r w:rsidRPr="00E61748">
        <w:rPr>
          <w:rFonts w:ascii="Times New Roman" w:hAnsi="Times New Roman" w:cs="Times New Roman"/>
          <w:sz w:val="28"/>
          <w:szCs w:val="28"/>
        </w:rPr>
        <w:t xml:space="preserve"> А.И. Обследование лиц с заболеваниями пародонта. </w:t>
      </w:r>
      <w:proofErr w:type="spellStart"/>
      <w:r w:rsidRPr="00E61748">
        <w:rPr>
          <w:rFonts w:ascii="Times New Roman" w:hAnsi="Times New Roman" w:cs="Times New Roman"/>
          <w:sz w:val="28"/>
          <w:szCs w:val="28"/>
        </w:rPr>
        <w:t>Пародонтология</w:t>
      </w:r>
      <w:proofErr w:type="spellEnd"/>
      <w:r w:rsidRPr="00E61748">
        <w:rPr>
          <w:rFonts w:ascii="Times New Roman" w:hAnsi="Times New Roman" w:cs="Times New Roman"/>
          <w:sz w:val="28"/>
          <w:szCs w:val="28"/>
        </w:rPr>
        <w:t xml:space="preserve"> 1998; 3: 8—13.</w:t>
      </w:r>
    </w:p>
    <w:p w:rsidR="001922CA" w:rsidRDefault="001922CA" w:rsidP="00E664FB">
      <w:pPr>
        <w:pStyle w:val="a4"/>
        <w:numPr>
          <w:ilvl w:val="0"/>
          <w:numId w:val="15"/>
        </w:numPr>
        <w:spacing w:line="360" w:lineRule="auto"/>
        <w:rPr>
          <w:rFonts w:ascii="Times New Roman" w:hAnsi="Times New Roman" w:cs="Times New Roman"/>
          <w:sz w:val="28"/>
          <w:szCs w:val="28"/>
        </w:rPr>
      </w:pPr>
      <w:r w:rsidRPr="001922CA">
        <w:rPr>
          <w:rFonts w:ascii="Times New Roman" w:hAnsi="Times New Roman" w:cs="Times New Roman"/>
          <w:sz w:val="28"/>
          <w:szCs w:val="28"/>
        </w:rPr>
        <w:t>Морозов К.А. Методы исследования подвижности зуба. Москва. Стоматология №2, 2003, с. 57-60</w:t>
      </w:r>
    </w:p>
    <w:p w:rsidR="001922CA" w:rsidRPr="00870E1C" w:rsidRDefault="001922CA" w:rsidP="00E664FB">
      <w:pPr>
        <w:pStyle w:val="a4"/>
        <w:numPr>
          <w:ilvl w:val="0"/>
          <w:numId w:val="15"/>
        </w:numPr>
        <w:spacing w:line="360" w:lineRule="auto"/>
        <w:rPr>
          <w:rFonts w:ascii="Times New Roman" w:hAnsi="Times New Roman" w:cs="Times New Roman"/>
          <w:sz w:val="28"/>
          <w:szCs w:val="28"/>
        </w:rPr>
      </w:pPr>
      <w:proofErr w:type="spellStart"/>
      <w:r w:rsidRPr="00870E1C">
        <w:rPr>
          <w:rFonts w:ascii="Times New Roman" w:hAnsi="Times New Roman" w:cs="Times New Roman"/>
          <w:sz w:val="28"/>
          <w:szCs w:val="28"/>
        </w:rPr>
        <w:t>Модина</w:t>
      </w:r>
      <w:proofErr w:type="spellEnd"/>
      <w:r w:rsidRPr="00870E1C">
        <w:rPr>
          <w:rFonts w:ascii="Times New Roman" w:hAnsi="Times New Roman" w:cs="Times New Roman"/>
          <w:sz w:val="28"/>
          <w:szCs w:val="28"/>
        </w:rPr>
        <w:t xml:space="preserve"> Т.Н. Парод</w:t>
      </w:r>
      <w:r w:rsidR="00F75E8B">
        <w:rPr>
          <w:rFonts w:ascii="Times New Roman" w:hAnsi="Times New Roman" w:cs="Times New Roman"/>
          <w:sz w:val="28"/>
          <w:szCs w:val="28"/>
        </w:rPr>
        <w:t>о</w:t>
      </w:r>
      <w:r w:rsidRPr="00870E1C">
        <w:rPr>
          <w:rFonts w:ascii="Times New Roman" w:hAnsi="Times New Roman" w:cs="Times New Roman"/>
          <w:sz w:val="28"/>
          <w:szCs w:val="28"/>
        </w:rPr>
        <w:t xml:space="preserve">нтологическое лечение пациентов с прогрессирующими формами пародонтита. Клиническая стоматология №1, </w:t>
      </w:r>
      <w:proofErr w:type="gramStart"/>
      <w:r w:rsidRPr="00870E1C">
        <w:rPr>
          <w:rFonts w:ascii="Times New Roman" w:hAnsi="Times New Roman" w:cs="Times New Roman"/>
          <w:sz w:val="28"/>
          <w:szCs w:val="28"/>
        </w:rPr>
        <w:t>2000.-</w:t>
      </w:r>
      <w:proofErr w:type="gramEnd"/>
      <w:r w:rsidRPr="00870E1C">
        <w:rPr>
          <w:rFonts w:ascii="Times New Roman" w:hAnsi="Times New Roman" w:cs="Times New Roman"/>
          <w:sz w:val="28"/>
          <w:szCs w:val="28"/>
        </w:rPr>
        <w:t xml:space="preserve"> с. 35-39</w:t>
      </w:r>
    </w:p>
    <w:p w:rsidR="001922CA" w:rsidRPr="00870E1C" w:rsidRDefault="001922CA" w:rsidP="00E664FB">
      <w:pPr>
        <w:pStyle w:val="a4"/>
        <w:numPr>
          <w:ilvl w:val="0"/>
          <w:numId w:val="15"/>
        </w:numPr>
        <w:spacing w:line="360" w:lineRule="auto"/>
        <w:rPr>
          <w:rFonts w:ascii="Times New Roman" w:hAnsi="Times New Roman" w:cs="Times New Roman"/>
          <w:sz w:val="28"/>
          <w:szCs w:val="28"/>
        </w:rPr>
      </w:pPr>
      <w:proofErr w:type="spellStart"/>
      <w:r w:rsidRPr="00870E1C">
        <w:rPr>
          <w:rFonts w:ascii="Times New Roman" w:hAnsi="Times New Roman" w:cs="Times New Roman"/>
          <w:sz w:val="28"/>
          <w:szCs w:val="28"/>
        </w:rPr>
        <w:t>Сивовол</w:t>
      </w:r>
      <w:proofErr w:type="spellEnd"/>
      <w:r w:rsidRPr="00870E1C">
        <w:rPr>
          <w:rFonts w:ascii="Times New Roman" w:hAnsi="Times New Roman" w:cs="Times New Roman"/>
          <w:sz w:val="28"/>
          <w:szCs w:val="28"/>
        </w:rPr>
        <w:t xml:space="preserve"> С. И. Клинические аспекты </w:t>
      </w:r>
      <w:proofErr w:type="spellStart"/>
      <w:r w:rsidRPr="00870E1C">
        <w:rPr>
          <w:rFonts w:ascii="Times New Roman" w:hAnsi="Times New Roman" w:cs="Times New Roman"/>
          <w:sz w:val="28"/>
          <w:szCs w:val="28"/>
        </w:rPr>
        <w:t>пародонтологии</w:t>
      </w:r>
      <w:proofErr w:type="spellEnd"/>
      <w:r w:rsidRPr="00870E1C">
        <w:rPr>
          <w:rFonts w:ascii="Times New Roman" w:hAnsi="Times New Roman" w:cs="Times New Roman"/>
          <w:sz w:val="28"/>
          <w:szCs w:val="28"/>
        </w:rPr>
        <w:t xml:space="preserve">. М.: Триада X, </w:t>
      </w:r>
      <w:proofErr w:type="gramStart"/>
      <w:r w:rsidRPr="00870E1C">
        <w:rPr>
          <w:rFonts w:ascii="Times New Roman" w:hAnsi="Times New Roman" w:cs="Times New Roman"/>
          <w:sz w:val="28"/>
          <w:szCs w:val="28"/>
        </w:rPr>
        <w:t>2001.-</w:t>
      </w:r>
      <w:proofErr w:type="gramEnd"/>
      <w:r w:rsidRPr="00870E1C">
        <w:rPr>
          <w:rFonts w:ascii="Times New Roman" w:hAnsi="Times New Roman" w:cs="Times New Roman"/>
          <w:sz w:val="28"/>
          <w:szCs w:val="28"/>
        </w:rPr>
        <w:t xml:space="preserve"> 168 с.</w:t>
      </w:r>
    </w:p>
    <w:p w:rsidR="001922CA" w:rsidRPr="0097748A" w:rsidRDefault="001922CA" w:rsidP="00E664FB">
      <w:pPr>
        <w:pStyle w:val="a4"/>
        <w:numPr>
          <w:ilvl w:val="0"/>
          <w:numId w:val="15"/>
        </w:numPr>
        <w:spacing w:line="360" w:lineRule="auto"/>
        <w:rPr>
          <w:rFonts w:ascii="Times New Roman" w:hAnsi="Times New Roman" w:cs="Times New Roman"/>
          <w:sz w:val="28"/>
          <w:szCs w:val="28"/>
        </w:rPr>
      </w:pPr>
      <w:r w:rsidRPr="0097748A">
        <w:rPr>
          <w:rFonts w:ascii="Times New Roman" w:hAnsi="Times New Roman" w:cs="Times New Roman"/>
          <w:sz w:val="28"/>
          <w:szCs w:val="28"/>
        </w:rPr>
        <w:lastRenderedPageBreak/>
        <w:t xml:space="preserve">Крылов Ю.Ф., </w:t>
      </w:r>
      <w:proofErr w:type="spellStart"/>
      <w:r w:rsidRPr="0097748A">
        <w:rPr>
          <w:rFonts w:ascii="Times New Roman" w:hAnsi="Times New Roman" w:cs="Times New Roman"/>
          <w:sz w:val="28"/>
          <w:szCs w:val="28"/>
        </w:rPr>
        <w:t>Зорян</w:t>
      </w:r>
      <w:proofErr w:type="spellEnd"/>
      <w:r w:rsidRPr="0097748A">
        <w:rPr>
          <w:rFonts w:ascii="Times New Roman" w:hAnsi="Times New Roman" w:cs="Times New Roman"/>
          <w:sz w:val="28"/>
          <w:szCs w:val="28"/>
        </w:rPr>
        <w:t xml:space="preserve"> Е.В. Использование противовоспалительных средств в </w:t>
      </w:r>
      <w:proofErr w:type="spellStart"/>
      <w:r w:rsidRPr="0097748A">
        <w:rPr>
          <w:rFonts w:ascii="Times New Roman" w:hAnsi="Times New Roman" w:cs="Times New Roman"/>
          <w:sz w:val="28"/>
          <w:szCs w:val="28"/>
        </w:rPr>
        <w:t>пародонтологии</w:t>
      </w:r>
      <w:proofErr w:type="spellEnd"/>
      <w:r w:rsidRPr="0097748A">
        <w:rPr>
          <w:rFonts w:ascii="Times New Roman" w:hAnsi="Times New Roman" w:cs="Times New Roman"/>
          <w:sz w:val="28"/>
          <w:szCs w:val="28"/>
        </w:rPr>
        <w:t>. Стоматология (спец. выпуск), 1998- с. 40-50.</w:t>
      </w:r>
    </w:p>
    <w:p w:rsidR="001922CA" w:rsidRPr="0097748A" w:rsidRDefault="001922CA" w:rsidP="00E664FB">
      <w:pPr>
        <w:pStyle w:val="a4"/>
        <w:numPr>
          <w:ilvl w:val="0"/>
          <w:numId w:val="15"/>
        </w:numPr>
        <w:spacing w:line="360" w:lineRule="auto"/>
        <w:rPr>
          <w:rFonts w:ascii="Times New Roman" w:hAnsi="Times New Roman" w:cs="Times New Roman"/>
          <w:sz w:val="28"/>
          <w:szCs w:val="28"/>
        </w:rPr>
      </w:pPr>
      <w:r w:rsidRPr="0097748A">
        <w:rPr>
          <w:rFonts w:ascii="Times New Roman" w:hAnsi="Times New Roman" w:cs="Times New Roman"/>
          <w:sz w:val="28"/>
          <w:szCs w:val="28"/>
        </w:rPr>
        <w:t xml:space="preserve">Дмитриева Л.А. Сравнительная оценка современных антибактериальных препаратов при лечении </w:t>
      </w:r>
      <w:proofErr w:type="spellStart"/>
      <w:r w:rsidRPr="0097748A">
        <w:rPr>
          <w:rFonts w:ascii="Times New Roman" w:hAnsi="Times New Roman" w:cs="Times New Roman"/>
          <w:sz w:val="28"/>
          <w:szCs w:val="28"/>
        </w:rPr>
        <w:t>пародонтитов</w:t>
      </w:r>
      <w:proofErr w:type="spellEnd"/>
      <w:r w:rsidRPr="0097748A">
        <w:rPr>
          <w:rFonts w:ascii="Times New Roman" w:hAnsi="Times New Roman" w:cs="Times New Roman"/>
          <w:sz w:val="28"/>
          <w:szCs w:val="28"/>
        </w:rPr>
        <w:t xml:space="preserve">. Стоматология </w:t>
      </w:r>
      <w:proofErr w:type="gramStart"/>
      <w:r w:rsidRPr="0097748A">
        <w:rPr>
          <w:rFonts w:ascii="Times New Roman" w:hAnsi="Times New Roman" w:cs="Times New Roman"/>
          <w:sz w:val="28"/>
          <w:szCs w:val="28"/>
        </w:rPr>
        <w:t>1997.-</w:t>
      </w:r>
      <w:proofErr w:type="gramEnd"/>
      <w:r w:rsidRPr="0097748A">
        <w:rPr>
          <w:rFonts w:ascii="Times New Roman" w:hAnsi="Times New Roman" w:cs="Times New Roman"/>
          <w:sz w:val="28"/>
          <w:szCs w:val="28"/>
        </w:rPr>
        <w:t xml:space="preserve"> №6.- с. 19-22., 1998 №4.- с. 17-19.</w:t>
      </w:r>
    </w:p>
    <w:p w:rsidR="0097748A" w:rsidRPr="0097748A" w:rsidRDefault="001922CA" w:rsidP="00E664FB">
      <w:pPr>
        <w:pStyle w:val="a4"/>
        <w:numPr>
          <w:ilvl w:val="0"/>
          <w:numId w:val="15"/>
        </w:numPr>
        <w:spacing w:line="360" w:lineRule="auto"/>
        <w:rPr>
          <w:rFonts w:ascii="Times New Roman" w:hAnsi="Times New Roman" w:cs="Times New Roman"/>
          <w:sz w:val="28"/>
          <w:szCs w:val="28"/>
        </w:rPr>
      </w:pPr>
      <w:proofErr w:type="spellStart"/>
      <w:r w:rsidRPr="0097748A">
        <w:rPr>
          <w:rFonts w:ascii="Times New Roman" w:hAnsi="Times New Roman" w:cs="Times New Roman"/>
          <w:sz w:val="28"/>
          <w:szCs w:val="28"/>
        </w:rPr>
        <w:t>Грудянов</w:t>
      </w:r>
      <w:proofErr w:type="spellEnd"/>
      <w:r w:rsidRPr="0097748A">
        <w:rPr>
          <w:rFonts w:ascii="Times New Roman" w:hAnsi="Times New Roman" w:cs="Times New Roman"/>
          <w:sz w:val="28"/>
          <w:szCs w:val="28"/>
        </w:rPr>
        <w:t xml:space="preserve"> А.И., </w:t>
      </w:r>
      <w:proofErr w:type="spellStart"/>
      <w:r w:rsidRPr="0097748A">
        <w:rPr>
          <w:rFonts w:ascii="Times New Roman" w:hAnsi="Times New Roman" w:cs="Times New Roman"/>
          <w:sz w:val="28"/>
          <w:szCs w:val="28"/>
        </w:rPr>
        <w:t>Овчинникова</w:t>
      </w:r>
      <w:proofErr w:type="spellEnd"/>
      <w:r w:rsidRPr="0097748A">
        <w:rPr>
          <w:rFonts w:ascii="Times New Roman" w:hAnsi="Times New Roman" w:cs="Times New Roman"/>
          <w:sz w:val="28"/>
          <w:szCs w:val="28"/>
        </w:rPr>
        <w:t xml:space="preserve"> В.В., Дмитриева Н.А. Антимикробная и противовоспалительная терапия в </w:t>
      </w:r>
      <w:proofErr w:type="spellStart"/>
      <w:r w:rsidRPr="0097748A">
        <w:rPr>
          <w:rFonts w:ascii="Times New Roman" w:hAnsi="Times New Roman" w:cs="Times New Roman"/>
          <w:sz w:val="28"/>
          <w:szCs w:val="28"/>
        </w:rPr>
        <w:t>пародонтологии</w:t>
      </w:r>
      <w:proofErr w:type="spellEnd"/>
      <w:r w:rsidRPr="0097748A">
        <w:rPr>
          <w:rFonts w:ascii="Times New Roman" w:hAnsi="Times New Roman" w:cs="Times New Roman"/>
          <w:sz w:val="28"/>
          <w:szCs w:val="28"/>
        </w:rPr>
        <w:t>. МИА, Москва -2004. с. 24 42.</w:t>
      </w:r>
      <w:r w:rsidRPr="0097748A">
        <w:rPr>
          <w:rFonts w:ascii="Arial" w:hAnsi="Arial" w:cs="Arial"/>
          <w:color w:val="333333"/>
          <w:sz w:val="21"/>
          <w:szCs w:val="21"/>
          <w:shd w:val="clear" w:color="auto" w:fill="FFFFFF"/>
        </w:rPr>
        <w:t xml:space="preserve"> </w:t>
      </w:r>
    </w:p>
    <w:p w:rsidR="0097748A" w:rsidRDefault="0098408F" w:rsidP="00E664FB">
      <w:pPr>
        <w:pStyle w:val="a4"/>
        <w:numPr>
          <w:ilvl w:val="0"/>
          <w:numId w:val="15"/>
        </w:numPr>
        <w:spacing w:line="360" w:lineRule="auto"/>
        <w:rPr>
          <w:rFonts w:ascii="Times New Roman" w:hAnsi="Times New Roman" w:cs="Times New Roman"/>
          <w:sz w:val="28"/>
          <w:szCs w:val="28"/>
        </w:rPr>
      </w:pPr>
      <w:proofErr w:type="spellStart"/>
      <w:r w:rsidRPr="0097748A">
        <w:rPr>
          <w:rFonts w:ascii="Times New Roman" w:hAnsi="Times New Roman" w:cs="Times New Roman"/>
          <w:sz w:val="28"/>
          <w:szCs w:val="28"/>
        </w:rPr>
        <w:t>Гр</w:t>
      </w:r>
      <w:r w:rsidR="001922CA" w:rsidRPr="0097748A">
        <w:rPr>
          <w:rFonts w:ascii="Times New Roman" w:hAnsi="Times New Roman" w:cs="Times New Roman"/>
          <w:sz w:val="28"/>
          <w:szCs w:val="28"/>
        </w:rPr>
        <w:t>удянов</w:t>
      </w:r>
      <w:proofErr w:type="spellEnd"/>
      <w:r w:rsidR="001922CA" w:rsidRPr="0097748A">
        <w:rPr>
          <w:rFonts w:ascii="Times New Roman" w:hAnsi="Times New Roman" w:cs="Times New Roman"/>
          <w:sz w:val="28"/>
          <w:szCs w:val="28"/>
        </w:rPr>
        <w:t xml:space="preserve"> А.И., Григорян А.С., Фролова О.А. Диагностика в </w:t>
      </w:r>
      <w:proofErr w:type="spellStart"/>
      <w:r w:rsidR="001922CA" w:rsidRPr="0097748A">
        <w:rPr>
          <w:rFonts w:ascii="Times New Roman" w:hAnsi="Times New Roman" w:cs="Times New Roman"/>
          <w:sz w:val="28"/>
          <w:szCs w:val="28"/>
        </w:rPr>
        <w:t>пародонтологии</w:t>
      </w:r>
      <w:proofErr w:type="spellEnd"/>
      <w:r w:rsidR="001922CA" w:rsidRPr="0097748A">
        <w:rPr>
          <w:rFonts w:ascii="Times New Roman" w:hAnsi="Times New Roman" w:cs="Times New Roman"/>
          <w:sz w:val="28"/>
          <w:szCs w:val="28"/>
        </w:rPr>
        <w:t xml:space="preserve"> МИА, Москва 2004</w:t>
      </w:r>
    </w:p>
    <w:p w:rsidR="0083719E" w:rsidRPr="0097748A" w:rsidRDefault="0083719E" w:rsidP="00E664FB">
      <w:pPr>
        <w:pStyle w:val="a4"/>
        <w:numPr>
          <w:ilvl w:val="0"/>
          <w:numId w:val="15"/>
        </w:numPr>
        <w:spacing w:line="360" w:lineRule="auto"/>
        <w:rPr>
          <w:rFonts w:ascii="Times New Roman" w:hAnsi="Times New Roman" w:cs="Times New Roman"/>
          <w:sz w:val="28"/>
          <w:szCs w:val="28"/>
        </w:rPr>
      </w:pPr>
      <w:proofErr w:type="spellStart"/>
      <w:r w:rsidRPr="0097748A">
        <w:rPr>
          <w:rFonts w:ascii="Times New Roman" w:hAnsi="Times New Roman" w:cs="Times New Roman"/>
          <w:sz w:val="28"/>
          <w:szCs w:val="28"/>
        </w:rPr>
        <w:t>Грудянов</w:t>
      </w:r>
      <w:proofErr w:type="spellEnd"/>
      <w:r w:rsidRPr="0097748A">
        <w:rPr>
          <w:rFonts w:ascii="Times New Roman" w:hAnsi="Times New Roman" w:cs="Times New Roman"/>
          <w:sz w:val="28"/>
          <w:szCs w:val="28"/>
        </w:rPr>
        <w:t xml:space="preserve">, А.В. Методы консервативного лечения воспалительных заболеваний </w:t>
      </w:r>
      <w:proofErr w:type="gramStart"/>
      <w:r w:rsidRPr="0097748A">
        <w:rPr>
          <w:rFonts w:ascii="Times New Roman" w:hAnsi="Times New Roman" w:cs="Times New Roman"/>
          <w:sz w:val="28"/>
          <w:szCs w:val="28"/>
        </w:rPr>
        <w:t>пародонта :</w:t>
      </w:r>
      <w:proofErr w:type="gramEnd"/>
      <w:r w:rsidRPr="0097748A">
        <w:rPr>
          <w:rFonts w:ascii="Times New Roman" w:hAnsi="Times New Roman" w:cs="Times New Roman"/>
          <w:sz w:val="28"/>
          <w:szCs w:val="28"/>
        </w:rPr>
        <w:t xml:space="preserve"> монография / А.В. </w:t>
      </w:r>
      <w:proofErr w:type="spellStart"/>
      <w:r w:rsidRPr="0097748A">
        <w:rPr>
          <w:rFonts w:ascii="Times New Roman" w:hAnsi="Times New Roman" w:cs="Times New Roman"/>
          <w:sz w:val="28"/>
          <w:szCs w:val="28"/>
        </w:rPr>
        <w:t>Грудянов</w:t>
      </w:r>
      <w:proofErr w:type="spellEnd"/>
      <w:r w:rsidRPr="0097748A">
        <w:rPr>
          <w:rFonts w:ascii="Times New Roman" w:hAnsi="Times New Roman" w:cs="Times New Roman"/>
          <w:sz w:val="28"/>
          <w:szCs w:val="28"/>
        </w:rPr>
        <w:t>, Е.В. Фоменко. – Москва: МИА, 2013. – 96 с.</w:t>
      </w:r>
    </w:p>
    <w:p w:rsidR="0097748A" w:rsidRDefault="00975C76" w:rsidP="00E664FB">
      <w:pPr>
        <w:pStyle w:val="a4"/>
        <w:numPr>
          <w:ilvl w:val="0"/>
          <w:numId w:val="15"/>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Кабанова Е.В. </w:t>
      </w:r>
      <w:r w:rsidR="002B3CCC" w:rsidRPr="002B3CCC">
        <w:rPr>
          <w:rFonts w:ascii="Times New Roman" w:hAnsi="Times New Roman" w:cs="Times New Roman"/>
          <w:bCs/>
          <w:sz w:val="28"/>
          <w:szCs w:val="28"/>
        </w:rPr>
        <w:t>Показания к лечению заболеваний пародонта в зависимости от степени подвижности зубов и площади периодонта</w:t>
      </w:r>
      <w:r>
        <w:rPr>
          <w:rFonts w:ascii="Times New Roman" w:hAnsi="Times New Roman" w:cs="Times New Roman"/>
          <w:bCs/>
          <w:sz w:val="28"/>
          <w:szCs w:val="28"/>
        </w:rPr>
        <w:t xml:space="preserve">. </w:t>
      </w:r>
      <w:r w:rsidRPr="00975C76">
        <w:rPr>
          <w:rFonts w:ascii="Times New Roman" w:hAnsi="Times New Roman" w:cs="Times New Roman"/>
          <w:bCs/>
          <w:sz w:val="28"/>
          <w:szCs w:val="28"/>
        </w:rPr>
        <w:t>Автореферат диссертации на соискание ученой степени кандидата медицинских наук</w:t>
      </w:r>
      <w:r>
        <w:rPr>
          <w:rFonts w:ascii="Times New Roman" w:hAnsi="Times New Roman" w:cs="Times New Roman"/>
          <w:bCs/>
          <w:sz w:val="28"/>
          <w:szCs w:val="28"/>
        </w:rPr>
        <w:t>.</w:t>
      </w:r>
      <w:r w:rsidRPr="00975C76">
        <w:t xml:space="preserve"> </w:t>
      </w:r>
      <w:r>
        <w:rPr>
          <w:rFonts w:ascii="Times New Roman" w:hAnsi="Times New Roman" w:cs="Times New Roman"/>
          <w:bCs/>
          <w:sz w:val="28"/>
          <w:szCs w:val="28"/>
        </w:rPr>
        <w:t>Москва,</w:t>
      </w:r>
      <w:r w:rsidRPr="00975C76">
        <w:rPr>
          <w:rFonts w:ascii="Times New Roman" w:hAnsi="Times New Roman" w:cs="Times New Roman"/>
          <w:bCs/>
          <w:sz w:val="28"/>
          <w:szCs w:val="28"/>
        </w:rPr>
        <w:t xml:space="preserve"> 2010</w:t>
      </w:r>
      <w:r>
        <w:rPr>
          <w:rFonts w:ascii="Times New Roman" w:hAnsi="Times New Roman" w:cs="Times New Roman"/>
          <w:bCs/>
          <w:sz w:val="28"/>
          <w:szCs w:val="28"/>
        </w:rPr>
        <w:t>, 27 с.</w:t>
      </w:r>
    </w:p>
    <w:p w:rsidR="002B3CCC" w:rsidRPr="0097748A" w:rsidRDefault="0083719E" w:rsidP="00E664FB">
      <w:pPr>
        <w:pStyle w:val="a4"/>
        <w:numPr>
          <w:ilvl w:val="0"/>
          <w:numId w:val="15"/>
        </w:numPr>
        <w:spacing w:line="360" w:lineRule="auto"/>
        <w:rPr>
          <w:rFonts w:ascii="Times New Roman" w:hAnsi="Times New Roman" w:cs="Times New Roman"/>
          <w:bCs/>
          <w:sz w:val="28"/>
          <w:szCs w:val="28"/>
        </w:rPr>
      </w:pPr>
      <w:r w:rsidRPr="0097748A">
        <w:rPr>
          <w:rFonts w:ascii="Times New Roman" w:hAnsi="Times New Roman" w:cs="Times New Roman"/>
          <w:sz w:val="28"/>
          <w:szCs w:val="28"/>
        </w:rPr>
        <w:t>Богомолов</w:t>
      </w:r>
      <w:r w:rsidR="0098575C" w:rsidRPr="0097748A">
        <w:rPr>
          <w:rFonts w:ascii="Times New Roman" w:hAnsi="Times New Roman" w:cs="Times New Roman"/>
          <w:sz w:val="28"/>
          <w:szCs w:val="28"/>
        </w:rPr>
        <w:t xml:space="preserve"> М.В. Пародонтит как специфическое осложнение сахарного диабета. Подходы к профилактике / М.В. Богомолов // Русский медицинский журнал. – 2011. – Т. 19, № 13. – С. 829–831.</w:t>
      </w:r>
    </w:p>
    <w:p w:rsidR="0083719E" w:rsidRPr="00CC6A1F" w:rsidRDefault="0083719E"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Голубь</w:t>
      </w:r>
      <w:r w:rsidRPr="0083719E">
        <w:rPr>
          <w:rFonts w:ascii="Times New Roman" w:hAnsi="Times New Roman" w:cs="Times New Roman"/>
          <w:sz w:val="28"/>
          <w:szCs w:val="28"/>
        </w:rPr>
        <w:t xml:space="preserve"> А.А. Состояние микроциркуляции в тканях пародонта у студентов на фоне курения и наличия соматической патологии / А.А. Голубь, Т.С. </w:t>
      </w:r>
      <w:proofErr w:type="spellStart"/>
      <w:r w:rsidRPr="0083719E">
        <w:rPr>
          <w:rFonts w:ascii="Times New Roman" w:hAnsi="Times New Roman" w:cs="Times New Roman"/>
          <w:sz w:val="28"/>
          <w:szCs w:val="28"/>
        </w:rPr>
        <w:t>Чемикосова</w:t>
      </w:r>
      <w:proofErr w:type="spellEnd"/>
      <w:r w:rsidRPr="0083719E">
        <w:rPr>
          <w:rFonts w:ascii="Times New Roman" w:hAnsi="Times New Roman" w:cs="Times New Roman"/>
          <w:sz w:val="28"/>
          <w:szCs w:val="28"/>
        </w:rPr>
        <w:t xml:space="preserve">, О.А. Гуляева // Проблемы стоматологии. – 2012. – № 3. – С. </w:t>
      </w:r>
      <w:r w:rsidRPr="00CC6A1F">
        <w:rPr>
          <w:rFonts w:ascii="Times New Roman" w:hAnsi="Times New Roman" w:cs="Times New Roman"/>
          <w:sz w:val="28"/>
          <w:szCs w:val="28"/>
        </w:rPr>
        <w:t>20–24.</w:t>
      </w:r>
    </w:p>
    <w:p w:rsidR="00CC6A1F" w:rsidRPr="00CC6A1F" w:rsidRDefault="00CC6A1F"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Зорина</w:t>
      </w:r>
      <w:r w:rsidRPr="00CC6A1F">
        <w:rPr>
          <w:rFonts w:ascii="Times New Roman" w:hAnsi="Times New Roman" w:cs="Times New Roman"/>
          <w:sz w:val="28"/>
          <w:szCs w:val="28"/>
        </w:rPr>
        <w:t xml:space="preserve"> О.А. Количественная оценка соотношения патогенных представителей </w:t>
      </w:r>
      <w:proofErr w:type="spellStart"/>
      <w:r w:rsidRPr="00CC6A1F">
        <w:rPr>
          <w:rFonts w:ascii="Times New Roman" w:hAnsi="Times New Roman" w:cs="Times New Roman"/>
          <w:sz w:val="28"/>
          <w:szCs w:val="28"/>
        </w:rPr>
        <w:t>микробиоценоза</w:t>
      </w:r>
      <w:proofErr w:type="spellEnd"/>
      <w:r w:rsidRPr="00CC6A1F">
        <w:rPr>
          <w:rFonts w:ascii="Times New Roman" w:hAnsi="Times New Roman" w:cs="Times New Roman"/>
          <w:sz w:val="28"/>
          <w:szCs w:val="28"/>
        </w:rPr>
        <w:t xml:space="preserve"> полости рта в норме и при пародонтите / О.А. Зорина, А.А. Кулаков, Д. В. Ребриков // Стоматология. – 2011. – № 3. – С. 40–42.</w:t>
      </w:r>
    </w:p>
    <w:p w:rsidR="00CC6A1F" w:rsidRDefault="00CC6A1F"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Зорина</w:t>
      </w:r>
      <w:r w:rsidRPr="00CC6A1F">
        <w:rPr>
          <w:rFonts w:ascii="Times New Roman" w:hAnsi="Times New Roman" w:cs="Times New Roman"/>
          <w:sz w:val="28"/>
          <w:szCs w:val="28"/>
        </w:rPr>
        <w:t xml:space="preserve"> О.А. </w:t>
      </w:r>
      <w:proofErr w:type="spellStart"/>
      <w:r w:rsidRPr="00CC6A1F">
        <w:rPr>
          <w:rFonts w:ascii="Times New Roman" w:hAnsi="Times New Roman" w:cs="Times New Roman"/>
          <w:sz w:val="28"/>
          <w:szCs w:val="28"/>
        </w:rPr>
        <w:t>Микробиоценоз</w:t>
      </w:r>
      <w:proofErr w:type="spellEnd"/>
      <w:r w:rsidRPr="00CC6A1F">
        <w:rPr>
          <w:rFonts w:ascii="Times New Roman" w:hAnsi="Times New Roman" w:cs="Times New Roman"/>
          <w:sz w:val="28"/>
          <w:szCs w:val="28"/>
        </w:rPr>
        <w:t xml:space="preserve"> пародонтального кармана и воспалительные заболевания пародонта / О.А. Зорина, А.И. </w:t>
      </w:r>
      <w:proofErr w:type="spellStart"/>
      <w:r w:rsidRPr="00CC6A1F">
        <w:rPr>
          <w:rFonts w:ascii="Times New Roman" w:hAnsi="Times New Roman" w:cs="Times New Roman"/>
          <w:sz w:val="28"/>
          <w:szCs w:val="28"/>
        </w:rPr>
        <w:t>Грудянов</w:t>
      </w:r>
      <w:proofErr w:type="spellEnd"/>
      <w:r w:rsidRPr="00CC6A1F">
        <w:rPr>
          <w:rFonts w:ascii="Times New Roman" w:hAnsi="Times New Roman" w:cs="Times New Roman"/>
          <w:sz w:val="28"/>
          <w:szCs w:val="28"/>
        </w:rPr>
        <w:t>, Д.В. Ребриков // Уральский медицинский журнал. – 2011. – Т. 3, № 81. – С. 9–13.</w:t>
      </w:r>
    </w:p>
    <w:p w:rsidR="00C74000" w:rsidRDefault="00C74000" w:rsidP="00E664FB">
      <w:pPr>
        <w:pStyle w:val="a4"/>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Луницына</w:t>
      </w:r>
      <w:proofErr w:type="spellEnd"/>
      <w:r w:rsidRPr="00C74000">
        <w:rPr>
          <w:rFonts w:ascii="Times New Roman" w:hAnsi="Times New Roman" w:cs="Times New Roman"/>
          <w:sz w:val="28"/>
          <w:szCs w:val="28"/>
        </w:rPr>
        <w:t xml:space="preserve"> Ю.В. Кандидоз слизистой оболочки полости рта – актуальная проблема стоматологии XXI века / Ю.В. </w:t>
      </w:r>
      <w:proofErr w:type="spellStart"/>
      <w:r w:rsidRPr="00C74000">
        <w:rPr>
          <w:rFonts w:ascii="Times New Roman" w:hAnsi="Times New Roman" w:cs="Times New Roman"/>
          <w:sz w:val="28"/>
          <w:szCs w:val="28"/>
        </w:rPr>
        <w:t>Луницына</w:t>
      </w:r>
      <w:proofErr w:type="spellEnd"/>
      <w:r w:rsidRPr="00C74000">
        <w:rPr>
          <w:rFonts w:ascii="Times New Roman" w:hAnsi="Times New Roman" w:cs="Times New Roman"/>
          <w:sz w:val="28"/>
          <w:szCs w:val="28"/>
        </w:rPr>
        <w:t xml:space="preserve">, С.И. </w:t>
      </w:r>
      <w:proofErr w:type="spellStart"/>
      <w:r w:rsidRPr="00C74000">
        <w:rPr>
          <w:rFonts w:ascii="Times New Roman" w:hAnsi="Times New Roman" w:cs="Times New Roman"/>
          <w:sz w:val="28"/>
          <w:szCs w:val="28"/>
        </w:rPr>
        <w:t>Токмакова</w:t>
      </w:r>
      <w:proofErr w:type="spellEnd"/>
      <w:r w:rsidRPr="00C74000">
        <w:rPr>
          <w:rFonts w:ascii="Times New Roman" w:hAnsi="Times New Roman" w:cs="Times New Roman"/>
          <w:sz w:val="28"/>
          <w:szCs w:val="28"/>
        </w:rPr>
        <w:t xml:space="preserve"> // Проблемы стоматологии. – 2012. – № 2. – С. 30–33.</w:t>
      </w:r>
    </w:p>
    <w:p w:rsidR="00C74000" w:rsidRDefault="00C74000" w:rsidP="00E664FB">
      <w:pPr>
        <w:pStyle w:val="a4"/>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Шкурат</w:t>
      </w:r>
      <w:proofErr w:type="spellEnd"/>
      <w:r w:rsidRPr="00C74000">
        <w:rPr>
          <w:rFonts w:ascii="Times New Roman" w:hAnsi="Times New Roman" w:cs="Times New Roman"/>
          <w:sz w:val="28"/>
          <w:szCs w:val="28"/>
        </w:rPr>
        <w:t xml:space="preserve"> М.А. Резистентность микроорганизмов к </w:t>
      </w:r>
      <w:proofErr w:type="spellStart"/>
      <w:r w:rsidRPr="00C74000">
        <w:rPr>
          <w:rFonts w:ascii="Times New Roman" w:hAnsi="Times New Roman" w:cs="Times New Roman"/>
          <w:sz w:val="28"/>
          <w:szCs w:val="28"/>
        </w:rPr>
        <w:t>атимикробным</w:t>
      </w:r>
      <w:proofErr w:type="spellEnd"/>
      <w:r w:rsidRPr="00C74000">
        <w:rPr>
          <w:rFonts w:ascii="Times New Roman" w:hAnsi="Times New Roman" w:cs="Times New Roman"/>
          <w:sz w:val="28"/>
          <w:szCs w:val="28"/>
        </w:rPr>
        <w:t xml:space="preserve"> препаратам / М.А. </w:t>
      </w:r>
      <w:proofErr w:type="spellStart"/>
      <w:r w:rsidRPr="00C74000">
        <w:rPr>
          <w:rFonts w:ascii="Times New Roman" w:hAnsi="Times New Roman" w:cs="Times New Roman"/>
          <w:sz w:val="28"/>
          <w:szCs w:val="28"/>
        </w:rPr>
        <w:t>Шкурат</w:t>
      </w:r>
      <w:proofErr w:type="spellEnd"/>
      <w:r w:rsidRPr="00C74000">
        <w:rPr>
          <w:rFonts w:ascii="Times New Roman" w:hAnsi="Times New Roman" w:cs="Times New Roman"/>
          <w:sz w:val="28"/>
          <w:szCs w:val="28"/>
        </w:rPr>
        <w:t xml:space="preserve">, И.О. </w:t>
      </w:r>
      <w:proofErr w:type="spellStart"/>
      <w:r w:rsidRPr="00C74000">
        <w:rPr>
          <w:rFonts w:ascii="Times New Roman" w:hAnsi="Times New Roman" w:cs="Times New Roman"/>
          <w:sz w:val="28"/>
          <w:szCs w:val="28"/>
        </w:rPr>
        <w:t>Покудина</w:t>
      </w:r>
      <w:proofErr w:type="spellEnd"/>
      <w:r w:rsidRPr="00C74000">
        <w:rPr>
          <w:rFonts w:ascii="Times New Roman" w:hAnsi="Times New Roman" w:cs="Times New Roman"/>
          <w:sz w:val="28"/>
          <w:szCs w:val="28"/>
        </w:rPr>
        <w:t xml:space="preserve">, Д.В. </w:t>
      </w:r>
      <w:proofErr w:type="spellStart"/>
      <w:r w:rsidRPr="00C74000">
        <w:rPr>
          <w:rFonts w:ascii="Times New Roman" w:hAnsi="Times New Roman" w:cs="Times New Roman"/>
          <w:sz w:val="28"/>
          <w:szCs w:val="28"/>
        </w:rPr>
        <w:t>Батталов</w:t>
      </w:r>
      <w:proofErr w:type="spellEnd"/>
      <w:r w:rsidRPr="00C74000">
        <w:rPr>
          <w:rFonts w:ascii="Times New Roman" w:hAnsi="Times New Roman" w:cs="Times New Roman"/>
          <w:sz w:val="28"/>
          <w:szCs w:val="28"/>
        </w:rPr>
        <w:t xml:space="preserve"> // Живые и </w:t>
      </w:r>
      <w:proofErr w:type="spellStart"/>
      <w:r w:rsidRPr="00C74000">
        <w:rPr>
          <w:rFonts w:ascii="Times New Roman" w:hAnsi="Times New Roman" w:cs="Times New Roman"/>
          <w:sz w:val="28"/>
          <w:szCs w:val="28"/>
        </w:rPr>
        <w:t>биокосные</w:t>
      </w:r>
      <w:proofErr w:type="spellEnd"/>
      <w:r w:rsidRPr="00C74000">
        <w:rPr>
          <w:rFonts w:ascii="Times New Roman" w:hAnsi="Times New Roman" w:cs="Times New Roman"/>
          <w:sz w:val="28"/>
          <w:szCs w:val="28"/>
        </w:rPr>
        <w:t xml:space="preserve"> системы. – 2014. – № 10. – С. 10–22.</w:t>
      </w:r>
    </w:p>
    <w:p w:rsidR="009C2EBA" w:rsidRDefault="009C2EBA" w:rsidP="00E664FB">
      <w:pPr>
        <w:pStyle w:val="a4"/>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Циммерман</w:t>
      </w:r>
      <w:proofErr w:type="spellEnd"/>
      <w:r w:rsidRPr="009C2EBA">
        <w:rPr>
          <w:rFonts w:ascii="Times New Roman" w:hAnsi="Times New Roman" w:cs="Times New Roman"/>
          <w:sz w:val="28"/>
          <w:szCs w:val="28"/>
        </w:rPr>
        <w:t xml:space="preserve"> Я.С. Проблемы растущей резистентности микроорганизмов к антибактериальной терапии и </w:t>
      </w:r>
      <w:proofErr w:type="spellStart"/>
      <w:r w:rsidRPr="009C2EBA">
        <w:rPr>
          <w:rFonts w:ascii="Times New Roman" w:hAnsi="Times New Roman" w:cs="Times New Roman"/>
          <w:sz w:val="28"/>
          <w:szCs w:val="28"/>
        </w:rPr>
        <w:t>переспективы</w:t>
      </w:r>
      <w:proofErr w:type="spellEnd"/>
      <w:r w:rsidRPr="009C2EBA">
        <w:rPr>
          <w:rFonts w:ascii="Times New Roman" w:hAnsi="Times New Roman" w:cs="Times New Roman"/>
          <w:sz w:val="28"/>
          <w:szCs w:val="28"/>
        </w:rPr>
        <w:t xml:space="preserve"> </w:t>
      </w:r>
      <w:proofErr w:type="spellStart"/>
      <w:r w:rsidRPr="009C2EBA">
        <w:rPr>
          <w:rFonts w:ascii="Times New Roman" w:hAnsi="Times New Roman" w:cs="Times New Roman"/>
          <w:sz w:val="28"/>
          <w:szCs w:val="28"/>
        </w:rPr>
        <w:t>эрадикации</w:t>
      </w:r>
      <w:proofErr w:type="spellEnd"/>
      <w:r w:rsidRPr="009C2EBA">
        <w:rPr>
          <w:rFonts w:ascii="Times New Roman" w:hAnsi="Times New Roman" w:cs="Times New Roman"/>
          <w:sz w:val="28"/>
          <w:szCs w:val="28"/>
        </w:rPr>
        <w:t xml:space="preserve"> </w:t>
      </w:r>
      <w:proofErr w:type="spellStart"/>
      <w:r w:rsidRPr="009C2EBA">
        <w:rPr>
          <w:rFonts w:ascii="Times New Roman" w:hAnsi="Times New Roman" w:cs="Times New Roman"/>
          <w:sz w:val="28"/>
          <w:szCs w:val="28"/>
        </w:rPr>
        <w:t>Helicobacter</w:t>
      </w:r>
      <w:proofErr w:type="spellEnd"/>
      <w:r w:rsidRPr="009C2EBA">
        <w:rPr>
          <w:rFonts w:ascii="Times New Roman" w:hAnsi="Times New Roman" w:cs="Times New Roman"/>
          <w:sz w:val="28"/>
          <w:szCs w:val="28"/>
        </w:rPr>
        <w:t xml:space="preserve"> </w:t>
      </w:r>
      <w:proofErr w:type="spellStart"/>
      <w:r w:rsidRPr="009C2EBA">
        <w:rPr>
          <w:rFonts w:ascii="Times New Roman" w:hAnsi="Times New Roman" w:cs="Times New Roman"/>
          <w:sz w:val="28"/>
          <w:szCs w:val="28"/>
        </w:rPr>
        <w:t>pylori</w:t>
      </w:r>
      <w:proofErr w:type="spellEnd"/>
      <w:r w:rsidRPr="009C2EBA">
        <w:rPr>
          <w:rFonts w:ascii="Times New Roman" w:hAnsi="Times New Roman" w:cs="Times New Roman"/>
          <w:sz w:val="28"/>
          <w:szCs w:val="28"/>
        </w:rPr>
        <w:t xml:space="preserve"> / Я.С. </w:t>
      </w:r>
      <w:proofErr w:type="spellStart"/>
      <w:r w:rsidRPr="009C2EBA">
        <w:rPr>
          <w:rFonts w:ascii="Times New Roman" w:hAnsi="Times New Roman" w:cs="Times New Roman"/>
          <w:sz w:val="28"/>
          <w:szCs w:val="28"/>
        </w:rPr>
        <w:t>Циммерман</w:t>
      </w:r>
      <w:proofErr w:type="spellEnd"/>
      <w:r w:rsidRPr="009C2EBA">
        <w:rPr>
          <w:rFonts w:ascii="Times New Roman" w:hAnsi="Times New Roman" w:cs="Times New Roman"/>
          <w:sz w:val="28"/>
          <w:szCs w:val="28"/>
        </w:rPr>
        <w:t xml:space="preserve"> // Клиническая медицина. – 2013. – Т. 91, № 6. – С. 14–20.</w:t>
      </w:r>
    </w:p>
    <w:p w:rsidR="00634B64" w:rsidRPr="00634B64" w:rsidRDefault="00634B64" w:rsidP="00E664FB">
      <w:pPr>
        <w:pStyle w:val="a4"/>
        <w:numPr>
          <w:ilvl w:val="0"/>
          <w:numId w:val="15"/>
        </w:numPr>
        <w:spacing w:line="360" w:lineRule="auto"/>
        <w:rPr>
          <w:sz w:val="28"/>
          <w:szCs w:val="28"/>
        </w:rPr>
      </w:pPr>
      <w:proofErr w:type="spellStart"/>
      <w:r w:rsidRPr="00634B64">
        <w:rPr>
          <w:rFonts w:ascii="Times New Roman" w:hAnsi="Times New Roman" w:cs="Times New Roman"/>
          <w:sz w:val="28"/>
          <w:szCs w:val="28"/>
        </w:rPr>
        <w:t>Cortellini</w:t>
      </w:r>
      <w:proofErr w:type="spellEnd"/>
      <w:r w:rsidRPr="00634B64">
        <w:rPr>
          <w:rFonts w:ascii="Times New Roman" w:hAnsi="Times New Roman" w:cs="Times New Roman"/>
          <w:sz w:val="28"/>
          <w:szCs w:val="28"/>
        </w:rPr>
        <w:t xml:space="preserve"> P., </w:t>
      </w:r>
      <w:proofErr w:type="spellStart"/>
      <w:r w:rsidRPr="00634B64">
        <w:rPr>
          <w:rFonts w:ascii="Times New Roman" w:hAnsi="Times New Roman" w:cs="Times New Roman"/>
          <w:sz w:val="28"/>
          <w:szCs w:val="28"/>
        </w:rPr>
        <w:t>Labriola</w:t>
      </w:r>
      <w:proofErr w:type="spellEnd"/>
      <w:r w:rsidRPr="00634B64">
        <w:rPr>
          <w:rFonts w:ascii="Times New Roman" w:hAnsi="Times New Roman" w:cs="Times New Roman"/>
          <w:sz w:val="28"/>
          <w:szCs w:val="28"/>
        </w:rPr>
        <w:t xml:space="preserve"> A., </w:t>
      </w:r>
      <w:proofErr w:type="spellStart"/>
      <w:r w:rsidRPr="00634B64">
        <w:rPr>
          <w:rFonts w:ascii="Times New Roman" w:hAnsi="Times New Roman" w:cs="Times New Roman"/>
          <w:sz w:val="28"/>
          <w:szCs w:val="28"/>
        </w:rPr>
        <w:t>Zambelli</w:t>
      </w:r>
      <w:proofErr w:type="spellEnd"/>
      <w:r w:rsidRPr="00634B64">
        <w:rPr>
          <w:rFonts w:ascii="Times New Roman" w:hAnsi="Times New Roman" w:cs="Times New Roman"/>
          <w:sz w:val="28"/>
          <w:szCs w:val="28"/>
        </w:rPr>
        <w:t xml:space="preserve"> R., </w:t>
      </w:r>
      <w:proofErr w:type="spellStart"/>
      <w:r w:rsidRPr="00634B64">
        <w:rPr>
          <w:rFonts w:ascii="Times New Roman" w:hAnsi="Times New Roman" w:cs="Times New Roman"/>
          <w:sz w:val="28"/>
          <w:szCs w:val="28"/>
        </w:rPr>
        <w:t>Pini</w:t>
      </w:r>
      <w:proofErr w:type="spellEnd"/>
      <w:r w:rsidRPr="00634B64">
        <w:rPr>
          <w:rFonts w:ascii="Times New Roman" w:hAnsi="Times New Roman" w:cs="Times New Roman"/>
          <w:sz w:val="28"/>
          <w:szCs w:val="28"/>
        </w:rPr>
        <w:t xml:space="preserve"> </w:t>
      </w:r>
      <w:proofErr w:type="spellStart"/>
      <w:r w:rsidRPr="00634B64">
        <w:rPr>
          <w:rFonts w:ascii="Times New Roman" w:hAnsi="Times New Roman" w:cs="Times New Roman"/>
          <w:sz w:val="28"/>
          <w:szCs w:val="28"/>
        </w:rPr>
        <w:t>Prato</w:t>
      </w:r>
      <w:proofErr w:type="spellEnd"/>
      <w:r w:rsidRPr="00634B64">
        <w:rPr>
          <w:rFonts w:ascii="Times New Roman" w:hAnsi="Times New Roman" w:cs="Times New Roman"/>
          <w:sz w:val="28"/>
          <w:szCs w:val="28"/>
        </w:rPr>
        <w:t xml:space="preserve"> G., </w:t>
      </w:r>
      <w:proofErr w:type="spellStart"/>
      <w:r w:rsidRPr="00634B64">
        <w:rPr>
          <w:rFonts w:ascii="Times New Roman" w:hAnsi="Times New Roman" w:cs="Times New Roman"/>
          <w:sz w:val="28"/>
          <w:szCs w:val="28"/>
        </w:rPr>
        <w:t>Neri</w:t>
      </w:r>
      <w:proofErr w:type="spellEnd"/>
      <w:r w:rsidRPr="00634B64">
        <w:rPr>
          <w:rFonts w:ascii="Times New Roman" w:hAnsi="Times New Roman" w:cs="Times New Roman"/>
          <w:sz w:val="28"/>
          <w:szCs w:val="28"/>
        </w:rPr>
        <w:t xml:space="preserve"> M., </w:t>
      </w:r>
      <w:proofErr w:type="spellStart"/>
      <w:r w:rsidRPr="00634B64">
        <w:rPr>
          <w:rFonts w:ascii="Times New Roman" w:hAnsi="Times New Roman" w:cs="Times New Roman"/>
          <w:sz w:val="28"/>
          <w:szCs w:val="28"/>
        </w:rPr>
        <w:t>Tonetti</w:t>
      </w:r>
      <w:proofErr w:type="spellEnd"/>
      <w:r w:rsidRPr="00634B64">
        <w:rPr>
          <w:rFonts w:ascii="Times New Roman" w:hAnsi="Times New Roman" w:cs="Times New Roman"/>
          <w:sz w:val="28"/>
          <w:szCs w:val="28"/>
        </w:rPr>
        <w:t xml:space="preserve"> M.S. Применение </w:t>
      </w:r>
      <w:proofErr w:type="spellStart"/>
      <w:r w:rsidRPr="00634B64">
        <w:rPr>
          <w:rFonts w:ascii="Times New Roman" w:hAnsi="Times New Roman" w:cs="Times New Roman"/>
          <w:sz w:val="28"/>
          <w:szCs w:val="28"/>
        </w:rPr>
        <w:t>хлоргексидина</w:t>
      </w:r>
      <w:proofErr w:type="spellEnd"/>
      <w:r w:rsidRPr="00634B64">
        <w:rPr>
          <w:rFonts w:ascii="Times New Roman" w:hAnsi="Times New Roman" w:cs="Times New Roman"/>
          <w:sz w:val="28"/>
          <w:szCs w:val="28"/>
        </w:rPr>
        <w:t xml:space="preserve"> с системой против окрашивания после лоскутной </w:t>
      </w:r>
      <w:proofErr w:type="spellStart"/>
      <w:r w:rsidRPr="00634B64">
        <w:rPr>
          <w:rFonts w:ascii="Times New Roman" w:hAnsi="Times New Roman" w:cs="Times New Roman"/>
          <w:sz w:val="28"/>
          <w:szCs w:val="28"/>
        </w:rPr>
        <w:t>пародонтальной</w:t>
      </w:r>
      <w:proofErr w:type="spellEnd"/>
      <w:r w:rsidRPr="00634B64">
        <w:rPr>
          <w:rFonts w:ascii="Times New Roman" w:hAnsi="Times New Roman" w:cs="Times New Roman"/>
          <w:sz w:val="28"/>
          <w:szCs w:val="28"/>
        </w:rPr>
        <w:t xml:space="preserve"> хирургии: перекрестное, </w:t>
      </w:r>
      <w:proofErr w:type="spellStart"/>
      <w:r w:rsidRPr="00634B64">
        <w:rPr>
          <w:rFonts w:ascii="Times New Roman" w:hAnsi="Times New Roman" w:cs="Times New Roman"/>
          <w:sz w:val="28"/>
          <w:szCs w:val="28"/>
        </w:rPr>
        <w:t>рандомизированное</w:t>
      </w:r>
      <w:proofErr w:type="spellEnd"/>
      <w:r w:rsidRPr="00634B64">
        <w:rPr>
          <w:rFonts w:ascii="Times New Roman" w:hAnsi="Times New Roman" w:cs="Times New Roman"/>
          <w:sz w:val="28"/>
          <w:szCs w:val="28"/>
        </w:rPr>
        <w:t>, тройное слепое клиническое исследование</w:t>
      </w:r>
      <w:r>
        <w:rPr>
          <w:rFonts w:ascii="Times New Roman" w:hAnsi="Times New Roman" w:cs="Times New Roman"/>
          <w:sz w:val="28"/>
          <w:szCs w:val="28"/>
        </w:rPr>
        <w:t xml:space="preserve">. </w:t>
      </w:r>
      <w:r w:rsidRPr="00634B64">
        <w:rPr>
          <w:rFonts w:ascii="Times New Roman" w:hAnsi="Times New Roman" w:cs="Times New Roman"/>
          <w:bCs/>
          <w:sz w:val="28"/>
          <w:szCs w:val="28"/>
        </w:rPr>
        <w:t xml:space="preserve">Журнал клинической </w:t>
      </w:r>
      <w:proofErr w:type="spellStart"/>
      <w:r w:rsidRPr="00634B64">
        <w:rPr>
          <w:rFonts w:ascii="Times New Roman" w:hAnsi="Times New Roman" w:cs="Times New Roman"/>
          <w:bCs/>
          <w:sz w:val="28"/>
          <w:szCs w:val="28"/>
        </w:rPr>
        <w:t>пародонтологии</w:t>
      </w:r>
      <w:proofErr w:type="spellEnd"/>
      <w:r w:rsidRPr="00634B64">
        <w:rPr>
          <w:rFonts w:ascii="Times New Roman" w:hAnsi="Times New Roman" w:cs="Times New Roman"/>
          <w:bCs/>
          <w:sz w:val="28"/>
          <w:szCs w:val="28"/>
        </w:rPr>
        <w:t>, выпуск 35, номер 7, июль 2008</w:t>
      </w:r>
    </w:p>
    <w:p w:rsidR="00634B64" w:rsidRDefault="008F64DD" w:rsidP="00E664FB">
      <w:pPr>
        <w:pStyle w:val="a4"/>
        <w:numPr>
          <w:ilvl w:val="0"/>
          <w:numId w:val="15"/>
        </w:numPr>
        <w:spacing w:line="360" w:lineRule="auto"/>
        <w:rPr>
          <w:rFonts w:ascii="Times New Roman" w:hAnsi="Times New Roman" w:cs="Times New Roman"/>
          <w:sz w:val="28"/>
          <w:szCs w:val="28"/>
        </w:rPr>
      </w:pPr>
      <w:r w:rsidRPr="008F64DD">
        <w:rPr>
          <w:rFonts w:ascii="Times New Roman" w:hAnsi="Times New Roman" w:cs="Times New Roman"/>
          <w:sz w:val="28"/>
          <w:szCs w:val="28"/>
        </w:rPr>
        <w:t xml:space="preserve">С.А. </w:t>
      </w:r>
      <w:proofErr w:type="spellStart"/>
      <w:r w:rsidRPr="008F64DD">
        <w:rPr>
          <w:rFonts w:ascii="Times New Roman" w:hAnsi="Times New Roman" w:cs="Times New Roman"/>
          <w:sz w:val="28"/>
          <w:szCs w:val="28"/>
        </w:rPr>
        <w:t>Барусова</w:t>
      </w:r>
      <w:proofErr w:type="spellEnd"/>
      <w:r w:rsidRPr="008F64DD">
        <w:rPr>
          <w:rFonts w:ascii="Times New Roman" w:hAnsi="Times New Roman" w:cs="Times New Roman"/>
          <w:sz w:val="28"/>
          <w:szCs w:val="28"/>
        </w:rPr>
        <w:t xml:space="preserve">, Ф.Ю. </w:t>
      </w:r>
      <w:proofErr w:type="spellStart"/>
      <w:r w:rsidRPr="008F64DD">
        <w:rPr>
          <w:rFonts w:ascii="Times New Roman" w:hAnsi="Times New Roman" w:cs="Times New Roman"/>
          <w:sz w:val="28"/>
          <w:szCs w:val="28"/>
        </w:rPr>
        <w:t>Даурова</w:t>
      </w:r>
      <w:proofErr w:type="spellEnd"/>
      <w:r w:rsidRPr="008F64DD">
        <w:rPr>
          <w:rFonts w:ascii="Times New Roman" w:hAnsi="Times New Roman" w:cs="Times New Roman"/>
          <w:sz w:val="28"/>
          <w:szCs w:val="28"/>
        </w:rPr>
        <w:t>. И</w:t>
      </w:r>
      <w:r>
        <w:rPr>
          <w:rFonts w:ascii="Times New Roman" w:hAnsi="Times New Roman" w:cs="Times New Roman"/>
          <w:sz w:val="28"/>
          <w:szCs w:val="28"/>
        </w:rPr>
        <w:t xml:space="preserve">сследование клинической эффективности раствора </w:t>
      </w:r>
      <w:proofErr w:type="spellStart"/>
      <w:r>
        <w:rPr>
          <w:rFonts w:ascii="Times New Roman" w:hAnsi="Times New Roman" w:cs="Times New Roman"/>
          <w:sz w:val="28"/>
          <w:szCs w:val="28"/>
        </w:rPr>
        <w:t>хлоргексидина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биглюконата</w:t>
      </w:r>
      <w:proofErr w:type="spellEnd"/>
      <w:r>
        <w:rPr>
          <w:rFonts w:ascii="Times New Roman" w:hAnsi="Times New Roman" w:cs="Times New Roman"/>
          <w:sz w:val="28"/>
          <w:szCs w:val="28"/>
        </w:rPr>
        <w:t xml:space="preserve"> в комплексном лечении воспалительных заболеваний пародонта. </w:t>
      </w:r>
      <w:r w:rsidRPr="008F64DD">
        <w:rPr>
          <w:rFonts w:ascii="Times New Roman" w:hAnsi="Times New Roman" w:cs="Times New Roman"/>
          <w:sz w:val="28"/>
          <w:szCs w:val="28"/>
        </w:rPr>
        <w:t>Электронный научно-образовательный вестник "Здоровье и образов</w:t>
      </w:r>
      <w:r>
        <w:rPr>
          <w:rFonts w:ascii="Times New Roman" w:hAnsi="Times New Roman" w:cs="Times New Roman"/>
          <w:sz w:val="28"/>
          <w:szCs w:val="28"/>
        </w:rPr>
        <w:t>ание в XXI веке" № 3, 2008 г. 148 с.</w:t>
      </w:r>
    </w:p>
    <w:p w:rsidR="008F64DD" w:rsidRDefault="00953EAA" w:rsidP="00E664FB">
      <w:pPr>
        <w:pStyle w:val="a4"/>
        <w:numPr>
          <w:ilvl w:val="0"/>
          <w:numId w:val="15"/>
        </w:numPr>
        <w:spacing w:line="360" w:lineRule="auto"/>
        <w:rPr>
          <w:rFonts w:ascii="Times New Roman" w:hAnsi="Times New Roman" w:cs="Times New Roman"/>
          <w:sz w:val="28"/>
          <w:szCs w:val="28"/>
        </w:rPr>
      </w:pPr>
      <w:r w:rsidRPr="00953EAA">
        <w:rPr>
          <w:rFonts w:ascii="Times New Roman" w:hAnsi="Times New Roman" w:cs="Times New Roman"/>
          <w:sz w:val="28"/>
          <w:szCs w:val="28"/>
        </w:rPr>
        <w:t>Романов А.Е.</w:t>
      </w:r>
      <w:r>
        <w:rPr>
          <w:rFonts w:ascii="Times New Roman" w:hAnsi="Times New Roman" w:cs="Times New Roman"/>
          <w:sz w:val="28"/>
          <w:szCs w:val="28"/>
        </w:rPr>
        <w:t xml:space="preserve">, </w:t>
      </w:r>
      <w:r w:rsidRPr="00953EAA">
        <w:rPr>
          <w:rFonts w:ascii="Times New Roman" w:hAnsi="Times New Roman" w:cs="Times New Roman"/>
          <w:sz w:val="28"/>
          <w:szCs w:val="28"/>
        </w:rPr>
        <w:t>Царев В.Н.</w:t>
      </w:r>
      <w:r>
        <w:rPr>
          <w:rFonts w:ascii="Times New Roman" w:hAnsi="Times New Roman" w:cs="Times New Roman"/>
          <w:sz w:val="28"/>
          <w:szCs w:val="28"/>
        </w:rPr>
        <w:t xml:space="preserve">, </w:t>
      </w:r>
      <w:r w:rsidRPr="00953EAA">
        <w:rPr>
          <w:rFonts w:ascii="Times New Roman" w:hAnsi="Times New Roman" w:cs="Times New Roman"/>
          <w:sz w:val="28"/>
          <w:szCs w:val="28"/>
        </w:rPr>
        <w:t>Дмитриева Л.А.</w:t>
      </w:r>
      <w:r>
        <w:rPr>
          <w:rFonts w:ascii="Times New Roman" w:hAnsi="Times New Roman" w:cs="Times New Roman"/>
          <w:sz w:val="28"/>
          <w:szCs w:val="28"/>
        </w:rPr>
        <w:t xml:space="preserve"> </w:t>
      </w:r>
      <w:r w:rsidRPr="00953EAA">
        <w:rPr>
          <w:rFonts w:ascii="Times New Roman" w:hAnsi="Times New Roman" w:cs="Times New Roman"/>
          <w:sz w:val="28"/>
          <w:szCs w:val="28"/>
        </w:rPr>
        <w:t xml:space="preserve">Обоснование применения </w:t>
      </w:r>
      <w:proofErr w:type="spellStart"/>
      <w:r w:rsidRPr="00953EAA">
        <w:rPr>
          <w:rFonts w:ascii="Times New Roman" w:hAnsi="Times New Roman" w:cs="Times New Roman"/>
          <w:sz w:val="28"/>
          <w:szCs w:val="28"/>
        </w:rPr>
        <w:t>корсодила</w:t>
      </w:r>
      <w:proofErr w:type="spellEnd"/>
      <w:r w:rsidRPr="00953EAA">
        <w:rPr>
          <w:rFonts w:ascii="Times New Roman" w:hAnsi="Times New Roman" w:cs="Times New Roman"/>
          <w:sz w:val="28"/>
          <w:szCs w:val="28"/>
        </w:rPr>
        <w:t xml:space="preserve"> в комплексном лечении пародонтита</w:t>
      </w:r>
      <w:r>
        <w:rPr>
          <w:rFonts w:ascii="Times New Roman" w:hAnsi="Times New Roman" w:cs="Times New Roman"/>
          <w:sz w:val="28"/>
          <w:szCs w:val="28"/>
        </w:rPr>
        <w:t>. ДВГМУ Издание: Стоматология,</w:t>
      </w:r>
      <w:r w:rsidRPr="00953EAA">
        <w:rPr>
          <w:rFonts w:ascii="Times New Roman" w:hAnsi="Times New Roman" w:cs="Times New Roman"/>
          <w:sz w:val="28"/>
          <w:szCs w:val="28"/>
        </w:rPr>
        <w:t xml:space="preserve"> 1998</w:t>
      </w:r>
      <w:r>
        <w:rPr>
          <w:rFonts w:ascii="Times New Roman" w:hAnsi="Times New Roman" w:cs="Times New Roman"/>
          <w:sz w:val="28"/>
          <w:szCs w:val="28"/>
        </w:rPr>
        <w:t>, 5 с.</w:t>
      </w:r>
    </w:p>
    <w:p w:rsidR="00AB60D3" w:rsidRDefault="00AB60D3"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Пашкова Г.С. </w:t>
      </w:r>
      <w:r w:rsidRPr="00AB60D3">
        <w:rPr>
          <w:rFonts w:ascii="Times New Roman" w:hAnsi="Times New Roman" w:cs="Times New Roman"/>
          <w:sz w:val="28"/>
          <w:szCs w:val="28"/>
        </w:rPr>
        <w:t>Клинико-биохимические показатели в диагностике и оценке эффективности лечения пародонтита у жителей мегаполиса</w:t>
      </w:r>
      <w:r>
        <w:rPr>
          <w:rFonts w:ascii="Times New Roman" w:hAnsi="Times New Roman" w:cs="Times New Roman"/>
          <w:sz w:val="28"/>
          <w:szCs w:val="28"/>
        </w:rPr>
        <w:t xml:space="preserve">. </w:t>
      </w:r>
      <w:r w:rsidR="005F2A9A" w:rsidRPr="005F2A9A">
        <w:rPr>
          <w:rFonts w:ascii="Times New Roman" w:hAnsi="Times New Roman" w:cs="Times New Roman"/>
          <w:bCs/>
          <w:sz w:val="28"/>
          <w:szCs w:val="28"/>
        </w:rPr>
        <w:t>Автореферат диссерт</w:t>
      </w:r>
      <w:r w:rsidR="005F2A9A">
        <w:rPr>
          <w:rFonts w:ascii="Times New Roman" w:hAnsi="Times New Roman" w:cs="Times New Roman"/>
          <w:bCs/>
          <w:sz w:val="28"/>
          <w:szCs w:val="28"/>
        </w:rPr>
        <w:t>ации.</w:t>
      </w:r>
      <w:r w:rsidR="005F2A9A" w:rsidRPr="005F2A9A">
        <w:rPr>
          <w:rFonts w:ascii="Times New Roman" w:hAnsi="Times New Roman" w:cs="Times New Roman"/>
          <w:sz w:val="28"/>
          <w:szCs w:val="28"/>
        </w:rPr>
        <w:t xml:space="preserve"> </w:t>
      </w:r>
      <w:r w:rsidR="005F2A9A">
        <w:rPr>
          <w:rFonts w:ascii="Times New Roman" w:hAnsi="Times New Roman" w:cs="Times New Roman"/>
          <w:sz w:val="28"/>
          <w:szCs w:val="28"/>
        </w:rPr>
        <w:t>2010 г. 120 с.</w:t>
      </w:r>
    </w:p>
    <w:p w:rsidR="005F2A9A" w:rsidRDefault="00240616"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И.М. Макеева, Е.В. Боровский, М.В. </w:t>
      </w:r>
      <w:proofErr w:type="spellStart"/>
      <w:r>
        <w:rPr>
          <w:rFonts w:ascii="Times New Roman" w:hAnsi="Times New Roman" w:cs="Times New Roman"/>
          <w:sz w:val="28"/>
          <w:szCs w:val="28"/>
        </w:rPr>
        <w:t>Матавкина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Бровенко</w:t>
      </w:r>
      <w:proofErr w:type="spellEnd"/>
      <w:r>
        <w:rPr>
          <w:rFonts w:ascii="Times New Roman" w:hAnsi="Times New Roman" w:cs="Times New Roman"/>
          <w:sz w:val="28"/>
          <w:szCs w:val="28"/>
        </w:rPr>
        <w:t xml:space="preserve">. Применение препарата </w:t>
      </w:r>
      <w:proofErr w:type="spellStart"/>
      <w:r>
        <w:rPr>
          <w:rFonts w:ascii="Times New Roman" w:hAnsi="Times New Roman" w:cs="Times New Roman"/>
          <w:sz w:val="28"/>
          <w:szCs w:val="28"/>
        </w:rPr>
        <w:t>Мирамистин</w:t>
      </w:r>
      <w:proofErr w:type="spellEnd"/>
      <w:r w:rsidRPr="00240616">
        <w:rPr>
          <w:rFonts w:ascii="Times New Roman" w:hAnsi="Times New Roman" w:cs="Times New Roman"/>
          <w:sz w:val="28"/>
          <w:szCs w:val="28"/>
        </w:rPr>
        <w:t xml:space="preserve"> в комплексном лечении заболеваний слизистой оболочки рта</w:t>
      </w:r>
      <w:r>
        <w:rPr>
          <w:rFonts w:ascii="Times New Roman" w:hAnsi="Times New Roman" w:cs="Times New Roman"/>
          <w:sz w:val="28"/>
          <w:szCs w:val="28"/>
        </w:rPr>
        <w:t xml:space="preserve">. Журнал </w:t>
      </w:r>
      <w:r w:rsidRPr="00240616">
        <w:rPr>
          <w:rFonts w:ascii="Times New Roman" w:hAnsi="Times New Roman" w:cs="Times New Roman"/>
          <w:sz w:val="28"/>
          <w:szCs w:val="28"/>
        </w:rPr>
        <w:t>«</w:t>
      </w:r>
      <w:proofErr w:type="spellStart"/>
      <w:r w:rsidRPr="00240616">
        <w:rPr>
          <w:rFonts w:ascii="Times New Roman" w:hAnsi="Times New Roman" w:cs="Times New Roman"/>
          <w:sz w:val="28"/>
          <w:szCs w:val="28"/>
        </w:rPr>
        <w:t>Фарматека</w:t>
      </w:r>
      <w:proofErr w:type="spellEnd"/>
      <w:r w:rsidRPr="00240616">
        <w:rPr>
          <w:rFonts w:ascii="Times New Roman" w:hAnsi="Times New Roman" w:cs="Times New Roman"/>
          <w:sz w:val="28"/>
          <w:szCs w:val="28"/>
        </w:rPr>
        <w:t>»</w:t>
      </w:r>
      <w:r>
        <w:rPr>
          <w:rFonts w:ascii="Times New Roman" w:hAnsi="Times New Roman" w:cs="Times New Roman"/>
          <w:sz w:val="28"/>
          <w:szCs w:val="28"/>
        </w:rPr>
        <w:t>,</w:t>
      </w:r>
      <w:r w:rsidRPr="00240616">
        <w:rPr>
          <w:rFonts w:ascii="Times New Roman" w:hAnsi="Times New Roman" w:cs="Times New Roman"/>
          <w:sz w:val="28"/>
          <w:szCs w:val="28"/>
        </w:rPr>
        <w:t xml:space="preserve"> 2013</w:t>
      </w:r>
      <w:r>
        <w:rPr>
          <w:rFonts w:ascii="Times New Roman" w:hAnsi="Times New Roman" w:cs="Times New Roman"/>
          <w:sz w:val="28"/>
          <w:szCs w:val="28"/>
        </w:rPr>
        <w:t>.</w:t>
      </w:r>
    </w:p>
    <w:p w:rsidR="00240616" w:rsidRDefault="00240616" w:rsidP="00E664FB">
      <w:pPr>
        <w:pStyle w:val="a4"/>
        <w:numPr>
          <w:ilvl w:val="0"/>
          <w:numId w:val="15"/>
        </w:numPr>
        <w:spacing w:line="360" w:lineRule="auto"/>
        <w:rPr>
          <w:rFonts w:ascii="Times New Roman" w:hAnsi="Times New Roman" w:cs="Times New Roman"/>
          <w:sz w:val="28"/>
          <w:szCs w:val="28"/>
        </w:rPr>
      </w:pPr>
      <w:r w:rsidRPr="00240616">
        <w:rPr>
          <w:rFonts w:ascii="Times New Roman" w:hAnsi="Times New Roman" w:cs="Times New Roman"/>
          <w:sz w:val="28"/>
          <w:szCs w:val="28"/>
        </w:rPr>
        <w:t xml:space="preserve">Г.Б. </w:t>
      </w:r>
      <w:proofErr w:type="spellStart"/>
      <w:r w:rsidRPr="00830331">
        <w:rPr>
          <w:rFonts w:ascii="Times New Roman" w:hAnsi="Times New Roman" w:cs="Times New Roman"/>
          <w:sz w:val="28"/>
          <w:szCs w:val="28"/>
        </w:rPr>
        <w:t>Любомир</w:t>
      </w:r>
      <w:r w:rsidRPr="00240616">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240616">
        <w:rPr>
          <w:rFonts w:ascii="Times New Roman" w:hAnsi="Times New Roman" w:cs="Times New Roman"/>
          <w:sz w:val="28"/>
          <w:szCs w:val="28"/>
        </w:rPr>
        <w:t xml:space="preserve">A.M. </w:t>
      </w:r>
      <w:proofErr w:type="spellStart"/>
      <w:r w:rsidRPr="00240616">
        <w:rPr>
          <w:rFonts w:ascii="Times New Roman" w:hAnsi="Times New Roman" w:cs="Times New Roman"/>
          <w:sz w:val="28"/>
          <w:szCs w:val="28"/>
        </w:rPr>
        <w:t>Кароян</w:t>
      </w:r>
      <w:proofErr w:type="spellEnd"/>
      <w:r>
        <w:rPr>
          <w:rFonts w:ascii="Times New Roman" w:hAnsi="Times New Roman" w:cs="Times New Roman"/>
          <w:sz w:val="28"/>
          <w:szCs w:val="28"/>
        </w:rPr>
        <w:t>,</w:t>
      </w:r>
      <w:r w:rsidRPr="00240616">
        <w:t xml:space="preserve"> </w:t>
      </w:r>
      <w:r w:rsidRPr="00240616">
        <w:rPr>
          <w:rFonts w:ascii="Times New Roman" w:hAnsi="Times New Roman" w:cs="Times New Roman"/>
          <w:sz w:val="28"/>
          <w:szCs w:val="28"/>
        </w:rPr>
        <w:t xml:space="preserve">Е.В. </w:t>
      </w:r>
      <w:proofErr w:type="spellStart"/>
      <w:r w:rsidRPr="00240616">
        <w:rPr>
          <w:rFonts w:ascii="Times New Roman" w:hAnsi="Times New Roman" w:cs="Times New Roman"/>
          <w:sz w:val="28"/>
          <w:szCs w:val="28"/>
        </w:rPr>
        <w:t>Байкова</w:t>
      </w:r>
      <w:proofErr w:type="spellEnd"/>
      <w:r>
        <w:rPr>
          <w:rFonts w:ascii="Times New Roman" w:hAnsi="Times New Roman" w:cs="Times New Roman"/>
          <w:sz w:val="28"/>
          <w:szCs w:val="28"/>
        </w:rPr>
        <w:t>.</w:t>
      </w:r>
      <w:r w:rsidRPr="00240616">
        <w:rPr>
          <w:rFonts w:ascii="Times New Roman" w:hAnsi="Times New Roman" w:cs="Times New Roman"/>
          <w:sz w:val="28"/>
          <w:szCs w:val="28"/>
        </w:rPr>
        <w:t xml:space="preserve"> Анализ антибактериальной и противовоспалительной эффективности антисептических препаратов в комплексном лечении хронического катарального гингивита</w:t>
      </w:r>
      <w:r>
        <w:rPr>
          <w:rFonts w:ascii="Times New Roman" w:hAnsi="Times New Roman" w:cs="Times New Roman"/>
          <w:sz w:val="28"/>
          <w:szCs w:val="28"/>
        </w:rPr>
        <w:t xml:space="preserve">. Журнале </w:t>
      </w:r>
      <w:r w:rsidRPr="00240616">
        <w:rPr>
          <w:rFonts w:ascii="Times New Roman" w:hAnsi="Times New Roman" w:cs="Times New Roman"/>
          <w:sz w:val="28"/>
          <w:szCs w:val="28"/>
        </w:rPr>
        <w:t>«</w:t>
      </w:r>
      <w:r>
        <w:rPr>
          <w:rFonts w:ascii="Times New Roman" w:hAnsi="Times New Roman" w:cs="Times New Roman"/>
          <w:sz w:val="28"/>
          <w:szCs w:val="28"/>
        </w:rPr>
        <w:t>Стоматолог-практик</w:t>
      </w:r>
      <w:r w:rsidRPr="00240616">
        <w:rPr>
          <w:rFonts w:ascii="Times New Roman" w:hAnsi="Times New Roman" w:cs="Times New Roman"/>
          <w:sz w:val="28"/>
          <w:szCs w:val="28"/>
        </w:rPr>
        <w:t>» № 3, 2015</w:t>
      </w:r>
    </w:p>
    <w:p w:rsidR="00CB284A" w:rsidRDefault="00CB284A" w:rsidP="00E664FB">
      <w:pPr>
        <w:pStyle w:val="a4"/>
        <w:numPr>
          <w:ilvl w:val="0"/>
          <w:numId w:val="15"/>
        </w:numPr>
        <w:spacing w:line="360" w:lineRule="auto"/>
        <w:rPr>
          <w:rFonts w:ascii="Times New Roman" w:hAnsi="Times New Roman" w:cs="Times New Roman"/>
          <w:sz w:val="28"/>
          <w:szCs w:val="28"/>
        </w:rPr>
      </w:pPr>
      <w:r w:rsidRPr="00CB284A">
        <w:rPr>
          <w:rFonts w:ascii="Times New Roman" w:hAnsi="Times New Roman" w:cs="Times New Roman"/>
          <w:sz w:val="28"/>
          <w:szCs w:val="28"/>
        </w:rPr>
        <w:t>Государственный реестр лекарственных средств</w:t>
      </w:r>
      <w:r>
        <w:rPr>
          <w:rFonts w:ascii="Times New Roman" w:hAnsi="Times New Roman" w:cs="Times New Roman"/>
          <w:sz w:val="28"/>
          <w:szCs w:val="28"/>
        </w:rPr>
        <w:t xml:space="preserve"> </w:t>
      </w:r>
      <w:hyperlink r:id="rId19" w:history="1">
        <w:r w:rsidRPr="00CB284A">
          <w:rPr>
            <w:rStyle w:val="a3"/>
            <w:rFonts w:ascii="Times New Roman" w:hAnsi="Times New Roman" w:cs="Times New Roman"/>
            <w:sz w:val="28"/>
            <w:szCs w:val="28"/>
          </w:rPr>
          <w:t>https://grls.rosminzdrav.ru/grls.aspx</w:t>
        </w:r>
      </w:hyperlink>
    </w:p>
    <w:p w:rsidR="00CB284A" w:rsidRDefault="00826DA6" w:rsidP="00E664FB">
      <w:pPr>
        <w:pStyle w:val="a4"/>
        <w:numPr>
          <w:ilvl w:val="0"/>
          <w:numId w:val="15"/>
        </w:numPr>
        <w:spacing w:line="360" w:lineRule="auto"/>
        <w:rPr>
          <w:rFonts w:ascii="Times New Roman" w:hAnsi="Times New Roman" w:cs="Times New Roman"/>
          <w:sz w:val="28"/>
          <w:szCs w:val="28"/>
        </w:rPr>
      </w:pPr>
      <w:r w:rsidRPr="00826DA6">
        <w:rPr>
          <w:rFonts w:ascii="Times New Roman" w:hAnsi="Times New Roman" w:cs="Times New Roman"/>
          <w:sz w:val="28"/>
          <w:szCs w:val="28"/>
          <w:lang w:val="en-US"/>
        </w:rPr>
        <w:t xml:space="preserve">Non-steroidal anti-inflammatory drugs in the reduction of human alveolar bone loss / R.S. Feldman, B. Szeto, H.H. Chauncey, P. </w:t>
      </w:r>
      <w:proofErr w:type="spellStart"/>
      <w:r w:rsidRPr="00826DA6">
        <w:rPr>
          <w:rFonts w:ascii="Times New Roman" w:hAnsi="Times New Roman" w:cs="Times New Roman"/>
          <w:sz w:val="28"/>
          <w:szCs w:val="28"/>
          <w:lang w:val="en-US"/>
        </w:rPr>
        <w:t>Goldhaber</w:t>
      </w:r>
      <w:proofErr w:type="spellEnd"/>
      <w:r w:rsidRPr="00826DA6">
        <w:rPr>
          <w:rFonts w:ascii="Times New Roman" w:hAnsi="Times New Roman" w:cs="Times New Roman"/>
          <w:sz w:val="28"/>
          <w:szCs w:val="28"/>
          <w:lang w:val="en-US"/>
        </w:rPr>
        <w:t xml:space="preserve"> // J. </w:t>
      </w:r>
      <w:proofErr w:type="spellStart"/>
      <w:r w:rsidRPr="00826DA6">
        <w:rPr>
          <w:rFonts w:ascii="Times New Roman" w:hAnsi="Times New Roman" w:cs="Times New Roman"/>
          <w:sz w:val="28"/>
          <w:szCs w:val="28"/>
          <w:lang w:val="en-US"/>
        </w:rPr>
        <w:t>Clin</w:t>
      </w:r>
      <w:proofErr w:type="spellEnd"/>
      <w:r w:rsidRPr="00826DA6">
        <w:rPr>
          <w:rFonts w:ascii="Times New Roman" w:hAnsi="Times New Roman" w:cs="Times New Roman"/>
          <w:sz w:val="28"/>
          <w:szCs w:val="28"/>
          <w:lang w:val="en-US"/>
        </w:rPr>
        <w:t xml:space="preserve">. </w:t>
      </w:r>
      <w:proofErr w:type="spellStart"/>
      <w:r w:rsidRPr="00826DA6">
        <w:rPr>
          <w:rFonts w:ascii="Times New Roman" w:hAnsi="Times New Roman" w:cs="Times New Roman"/>
          <w:sz w:val="28"/>
          <w:szCs w:val="28"/>
        </w:rPr>
        <w:t>Periodontol</w:t>
      </w:r>
      <w:proofErr w:type="spellEnd"/>
      <w:r w:rsidRPr="00826DA6">
        <w:rPr>
          <w:rFonts w:ascii="Times New Roman" w:hAnsi="Times New Roman" w:cs="Times New Roman"/>
          <w:sz w:val="28"/>
          <w:szCs w:val="28"/>
        </w:rPr>
        <w:t xml:space="preserve">. – 1983. – </w:t>
      </w:r>
      <w:proofErr w:type="spellStart"/>
      <w:r w:rsidRPr="00826DA6">
        <w:rPr>
          <w:rFonts w:ascii="Times New Roman" w:hAnsi="Times New Roman" w:cs="Times New Roman"/>
          <w:sz w:val="28"/>
          <w:szCs w:val="28"/>
        </w:rPr>
        <w:t>Vol</w:t>
      </w:r>
      <w:proofErr w:type="spellEnd"/>
      <w:r w:rsidRPr="00826DA6">
        <w:rPr>
          <w:rFonts w:ascii="Times New Roman" w:hAnsi="Times New Roman" w:cs="Times New Roman"/>
          <w:sz w:val="28"/>
          <w:szCs w:val="28"/>
        </w:rPr>
        <w:t>. 10, № 2. – P. 131–136</w:t>
      </w:r>
      <w:r>
        <w:rPr>
          <w:rFonts w:ascii="Times New Roman" w:hAnsi="Times New Roman" w:cs="Times New Roman"/>
          <w:sz w:val="28"/>
          <w:szCs w:val="28"/>
        </w:rPr>
        <w:t>.</w:t>
      </w:r>
    </w:p>
    <w:p w:rsidR="00630B2D" w:rsidRDefault="00494BC9" w:rsidP="00E664FB">
      <w:pPr>
        <w:pStyle w:val="a4"/>
        <w:numPr>
          <w:ilvl w:val="0"/>
          <w:numId w:val="15"/>
        </w:numPr>
        <w:spacing w:line="360" w:lineRule="auto"/>
        <w:rPr>
          <w:rFonts w:ascii="Times New Roman" w:hAnsi="Times New Roman" w:cs="Times New Roman"/>
          <w:sz w:val="28"/>
          <w:szCs w:val="28"/>
        </w:rPr>
      </w:pPr>
      <w:proofErr w:type="spellStart"/>
      <w:r w:rsidRPr="00502327">
        <w:rPr>
          <w:rFonts w:ascii="Times New Roman" w:hAnsi="Times New Roman" w:cs="Times New Roman"/>
          <w:sz w:val="28"/>
          <w:szCs w:val="28"/>
        </w:rPr>
        <w:t>Таминдарова</w:t>
      </w:r>
      <w:proofErr w:type="spellEnd"/>
      <w:r w:rsidRPr="00502327">
        <w:rPr>
          <w:rFonts w:ascii="Times New Roman" w:hAnsi="Times New Roman" w:cs="Times New Roman"/>
          <w:sz w:val="28"/>
          <w:szCs w:val="28"/>
        </w:rPr>
        <w:t xml:space="preserve"> Р.Р. Совершенствование медикаментозного лечения хронического генерализованного пародонтита в стадии обострения.  </w:t>
      </w:r>
      <w:r w:rsidR="00630B2D" w:rsidRPr="00502327">
        <w:rPr>
          <w:rFonts w:ascii="Times New Roman" w:hAnsi="Times New Roman" w:cs="Times New Roman"/>
          <w:sz w:val="28"/>
          <w:szCs w:val="28"/>
        </w:rPr>
        <w:t>Диссертация на соискание ученой степени кандидата медицинских наук. 2017 г., 147 с.</w:t>
      </w:r>
    </w:p>
    <w:p w:rsidR="00A65167" w:rsidRDefault="00A65167" w:rsidP="00E664FB">
      <w:pPr>
        <w:pStyle w:val="a4"/>
        <w:numPr>
          <w:ilvl w:val="0"/>
          <w:numId w:val="15"/>
        </w:numPr>
        <w:spacing w:line="360" w:lineRule="auto"/>
        <w:rPr>
          <w:rFonts w:ascii="Times New Roman" w:hAnsi="Times New Roman" w:cs="Times New Roman"/>
          <w:sz w:val="28"/>
          <w:szCs w:val="28"/>
        </w:rPr>
      </w:pPr>
      <w:r w:rsidRPr="00A65167">
        <w:rPr>
          <w:rFonts w:ascii="Times New Roman" w:hAnsi="Times New Roman" w:cs="Times New Roman"/>
          <w:sz w:val="28"/>
          <w:szCs w:val="28"/>
        </w:rPr>
        <w:t xml:space="preserve">Голубь А. А., Гуляева О. А., </w:t>
      </w:r>
      <w:proofErr w:type="spellStart"/>
      <w:r w:rsidRPr="00A65167">
        <w:rPr>
          <w:rFonts w:ascii="Times New Roman" w:hAnsi="Times New Roman" w:cs="Times New Roman"/>
          <w:sz w:val="28"/>
          <w:szCs w:val="28"/>
        </w:rPr>
        <w:t>Чемикосова</w:t>
      </w:r>
      <w:proofErr w:type="spellEnd"/>
      <w:r w:rsidRPr="00A65167">
        <w:rPr>
          <w:rFonts w:ascii="Times New Roman" w:hAnsi="Times New Roman" w:cs="Times New Roman"/>
          <w:sz w:val="28"/>
          <w:szCs w:val="28"/>
        </w:rPr>
        <w:t xml:space="preserve"> Т. С. Оценка эффективности применения стоматологического геля в комплексном лечении пародонтита у студентов // Проблемы стоматологии. 2011. №2. </w:t>
      </w:r>
    </w:p>
    <w:p w:rsidR="00502327" w:rsidRDefault="00502327" w:rsidP="00E664FB">
      <w:pPr>
        <w:pStyle w:val="a4"/>
        <w:numPr>
          <w:ilvl w:val="0"/>
          <w:numId w:val="15"/>
        </w:numPr>
        <w:spacing w:line="360" w:lineRule="auto"/>
        <w:rPr>
          <w:rFonts w:ascii="Times New Roman" w:hAnsi="Times New Roman" w:cs="Times New Roman"/>
          <w:sz w:val="28"/>
          <w:szCs w:val="28"/>
        </w:rPr>
      </w:pPr>
      <w:proofErr w:type="spellStart"/>
      <w:r w:rsidRPr="00502327">
        <w:rPr>
          <w:rFonts w:ascii="Times New Roman" w:hAnsi="Times New Roman" w:cs="Times New Roman"/>
          <w:sz w:val="28"/>
          <w:szCs w:val="28"/>
        </w:rPr>
        <w:t>Кукес</w:t>
      </w:r>
      <w:proofErr w:type="spellEnd"/>
      <w:r w:rsidRPr="00502327">
        <w:rPr>
          <w:rFonts w:ascii="Times New Roman" w:hAnsi="Times New Roman" w:cs="Times New Roman"/>
          <w:sz w:val="28"/>
          <w:szCs w:val="28"/>
        </w:rPr>
        <w:t xml:space="preserve"> В.Г., Клиническая фа</w:t>
      </w:r>
      <w:r>
        <w:rPr>
          <w:rFonts w:ascii="Times New Roman" w:hAnsi="Times New Roman" w:cs="Times New Roman"/>
          <w:sz w:val="28"/>
          <w:szCs w:val="28"/>
        </w:rPr>
        <w:t>рмакология</w:t>
      </w:r>
      <w:r w:rsidRPr="00502327">
        <w:rPr>
          <w:rFonts w:ascii="Times New Roman" w:hAnsi="Times New Roman" w:cs="Times New Roman"/>
          <w:sz w:val="28"/>
          <w:szCs w:val="28"/>
        </w:rPr>
        <w:t xml:space="preserve">: учебник / под ред. В. Г. </w:t>
      </w:r>
      <w:proofErr w:type="spellStart"/>
      <w:r w:rsidRPr="00502327">
        <w:rPr>
          <w:rFonts w:ascii="Times New Roman" w:hAnsi="Times New Roman" w:cs="Times New Roman"/>
          <w:sz w:val="28"/>
          <w:szCs w:val="28"/>
        </w:rPr>
        <w:t>Кукеса</w:t>
      </w:r>
      <w:proofErr w:type="spellEnd"/>
      <w:r w:rsidRPr="00502327">
        <w:rPr>
          <w:rFonts w:ascii="Times New Roman" w:hAnsi="Times New Roman" w:cs="Times New Roman"/>
          <w:sz w:val="28"/>
          <w:szCs w:val="28"/>
        </w:rPr>
        <w:t xml:space="preserve">, Д. А. Сычева. - 5-е изд., </w:t>
      </w:r>
      <w:proofErr w:type="spellStart"/>
      <w:r w:rsidRPr="00502327">
        <w:rPr>
          <w:rFonts w:ascii="Times New Roman" w:hAnsi="Times New Roman" w:cs="Times New Roman"/>
          <w:sz w:val="28"/>
          <w:szCs w:val="28"/>
        </w:rPr>
        <w:t>испр</w:t>
      </w:r>
      <w:proofErr w:type="spellEnd"/>
      <w:r w:rsidRPr="00502327">
        <w:rPr>
          <w:rFonts w:ascii="Times New Roman" w:hAnsi="Times New Roman" w:cs="Times New Roman"/>
          <w:sz w:val="28"/>
          <w:szCs w:val="28"/>
        </w:rPr>
        <w:t xml:space="preserve">. и доп. - </w:t>
      </w:r>
      <w:proofErr w:type="gramStart"/>
      <w:r w:rsidRPr="00502327">
        <w:rPr>
          <w:rFonts w:ascii="Times New Roman" w:hAnsi="Times New Roman" w:cs="Times New Roman"/>
          <w:sz w:val="28"/>
          <w:szCs w:val="28"/>
        </w:rPr>
        <w:t>М. :</w:t>
      </w:r>
      <w:proofErr w:type="gramEnd"/>
      <w:r w:rsidRPr="00502327">
        <w:rPr>
          <w:rFonts w:ascii="Times New Roman" w:hAnsi="Times New Roman" w:cs="Times New Roman"/>
          <w:sz w:val="28"/>
          <w:szCs w:val="28"/>
        </w:rPr>
        <w:t xml:space="preserve"> ГЭОТАР-Медиа, 2017. - 1024 с.</w:t>
      </w:r>
    </w:p>
    <w:p w:rsidR="00912D3E" w:rsidRDefault="00912D3E" w:rsidP="00E664FB">
      <w:pPr>
        <w:pStyle w:val="a4"/>
        <w:numPr>
          <w:ilvl w:val="0"/>
          <w:numId w:val="15"/>
        </w:numPr>
        <w:spacing w:line="360" w:lineRule="auto"/>
        <w:rPr>
          <w:rFonts w:ascii="Times New Roman" w:hAnsi="Times New Roman" w:cs="Times New Roman"/>
          <w:sz w:val="28"/>
          <w:szCs w:val="28"/>
        </w:rPr>
      </w:pPr>
      <w:proofErr w:type="spellStart"/>
      <w:r w:rsidRPr="00912D3E">
        <w:rPr>
          <w:rFonts w:ascii="Times New Roman" w:hAnsi="Times New Roman" w:cs="Times New Roman"/>
          <w:sz w:val="28"/>
          <w:szCs w:val="28"/>
        </w:rPr>
        <w:t>Щепетнова</w:t>
      </w:r>
      <w:proofErr w:type="spellEnd"/>
      <w:r w:rsidRPr="00912D3E">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912D3E">
        <w:rPr>
          <w:rFonts w:ascii="Times New Roman" w:hAnsi="Times New Roman" w:cs="Times New Roman"/>
          <w:sz w:val="28"/>
          <w:szCs w:val="28"/>
        </w:rPr>
        <w:t>Клинико-лабораторная оценка эффективности ортопедического лечения хронического генерализованного пародонтита</w:t>
      </w:r>
      <w:r>
        <w:rPr>
          <w:rFonts w:ascii="Times New Roman" w:hAnsi="Times New Roman" w:cs="Times New Roman"/>
          <w:sz w:val="28"/>
          <w:szCs w:val="28"/>
        </w:rPr>
        <w:t>. Автореферат диссертации, 2010 г., 172 с.</w:t>
      </w:r>
    </w:p>
    <w:p w:rsidR="00E56BAE" w:rsidRDefault="00E56BAE" w:rsidP="00E664FB">
      <w:pPr>
        <w:pStyle w:val="a4"/>
        <w:numPr>
          <w:ilvl w:val="0"/>
          <w:numId w:val="15"/>
        </w:numPr>
        <w:spacing w:line="360" w:lineRule="auto"/>
        <w:rPr>
          <w:rFonts w:ascii="Times New Roman" w:hAnsi="Times New Roman" w:cs="Times New Roman"/>
          <w:sz w:val="28"/>
          <w:szCs w:val="28"/>
        </w:rPr>
      </w:pPr>
      <w:proofErr w:type="spellStart"/>
      <w:r w:rsidRPr="00E56BAE">
        <w:rPr>
          <w:rFonts w:ascii="Times New Roman" w:hAnsi="Times New Roman" w:cs="Times New Roman"/>
          <w:bCs/>
          <w:sz w:val="28"/>
          <w:szCs w:val="28"/>
        </w:rPr>
        <w:t>Куралесина</w:t>
      </w:r>
      <w:proofErr w:type="spellEnd"/>
      <w:r>
        <w:rPr>
          <w:rFonts w:ascii="Times New Roman" w:hAnsi="Times New Roman" w:cs="Times New Roman"/>
          <w:sz w:val="28"/>
          <w:szCs w:val="28"/>
        </w:rPr>
        <w:t xml:space="preserve"> В.П.</w:t>
      </w:r>
      <w:r w:rsidRPr="00E56BAE">
        <w:rPr>
          <w:rFonts w:ascii="Times New Roman" w:hAnsi="Times New Roman" w:cs="Times New Roman"/>
          <w:sz w:val="28"/>
          <w:szCs w:val="28"/>
        </w:rPr>
        <w:t xml:space="preserve"> Роль профессиональной гигиены полости рта в профилактике и лечении хронических гингивитов</w:t>
      </w:r>
      <w:r>
        <w:rPr>
          <w:rFonts w:ascii="Times New Roman" w:hAnsi="Times New Roman" w:cs="Times New Roman"/>
          <w:sz w:val="28"/>
          <w:szCs w:val="28"/>
        </w:rPr>
        <w:t xml:space="preserve">. Диссертация на соискание учёной степени кандидата медицинских наук. 2005 г. </w:t>
      </w:r>
    </w:p>
    <w:p w:rsidR="00E56BAE" w:rsidRDefault="00D20F26" w:rsidP="00E664FB">
      <w:pPr>
        <w:pStyle w:val="a4"/>
        <w:numPr>
          <w:ilvl w:val="0"/>
          <w:numId w:val="15"/>
        </w:numPr>
        <w:spacing w:line="360" w:lineRule="auto"/>
        <w:rPr>
          <w:rFonts w:ascii="Times New Roman" w:hAnsi="Times New Roman" w:cs="Times New Roman"/>
          <w:sz w:val="28"/>
          <w:szCs w:val="28"/>
        </w:rPr>
      </w:pPr>
      <w:r w:rsidRPr="00D20F26">
        <w:rPr>
          <w:rFonts w:ascii="Times New Roman" w:hAnsi="Times New Roman" w:cs="Times New Roman"/>
          <w:sz w:val="28"/>
          <w:szCs w:val="28"/>
        </w:rPr>
        <w:t>Л.Ю. Орехова, Е.С. Лобода</w:t>
      </w:r>
      <w:r>
        <w:rPr>
          <w:rFonts w:ascii="Times New Roman" w:hAnsi="Times New Roman" w:cs="Times New Roman"/>
          <w:sz w:val="28"/>
          <w:szCs w:val="28"/>
        </w:rPr>
        <w:t xml:space="preserve">. </w:t>
      </w:r>
      <w:r w:rsidRPr="00D20F26">
        <w:rPr>
          <w:rFonts w:ascii="Times New Roman" w:hAnsi="Times New Roman" w:cs="Times New Roman"/>
          <w:sz w:val="28"/>
          <w:szCs w:val="28"/>
        </w:rPr>
        <w:t xml:space="preserve">Антибактериальный и противовоспалительный эффекты </w:t>
      </w:r>
      <w:proofErr w:type="spellStart"/>
      <w:r w:rsidRPr="00D20F26">
        <w:rPr>
          <w:rFonts w:ascii="Times New Roman" w:hAnsi="Times New Roman" w:cs="Times New Roman"/>
          <w:sz w:val="28"/>
          <w:szCs w:val="28"/>
        </w:rPr>
        <w:t>пародонтальной</w:t>
      </w:r>
      <w:proofErr w:type="spellEnd"/>
      <w:r w:rsidRPr="00D20F26">
        <w:rPr>
          <w:rFonts w:ascii="Times New Roman" w:hAnsi="Times New Roman" w:cs="Times New Roman"/>
          <w:sz w:val="28"/>
          <w:szCs w:val="28"/>
        </w:rPr>
        <w:t xml:space="preserve"> терапии с помощью аппарата </w:t>
      </w:r>
      <w:proofErr w:type="spellStart"/>
      <w:r w:rsidRPr="00D20F26">
        <w:rPr>
          <w:rFonts w:ascii="Times New Roman" w:hAnsi="Times New Roman" w:cs="Times New Roman"/>
          <w:sz w:val="28"/>
          <w:szCs w:val="28"/>
        </w:rPr>
        <w:t>Vector</w:t>
      </w:r>
      <w:proofErr w:type="spellEnd"/>
      <w:r>
        <w:rPr>
          <w:rFonts w:ascii="Times New Roman" w:hAnsi="Times New Roman" w:cs="Times New Roman"/>
          <w:sz w:val="28"/>
          <w:szCs w:val="28"/>
        </w:rPr>
        <w:t xml:space="preserve">. 2017 г. </w:t>
      </w:r>
    </w:p>
    <w:p w:rsidR="00624725" w:rsidRPr="00624725" w:rsidRDefault="00624725" w:rsidP="00E664FB">
      <w:pPr>
        <w:pStyle w:val="a4"/>
        <w:numPr>
          <w:ilvl w:val="0"/>
          <w:numId w:val="15"/>
        </w:numPr>
        <w:spacing w:line="360" w:lineRule="auto"/>
        <w:rPr>
          <w:rFonts w:ascii="Times New Roman" w:hAnsi="Times New Roman" w:cs="Times New Roman"/>
          <w:sz w:val="28"/>
          <w:szCs w:val="28"/>
        </w:rPr>
      </w:pPr>
      <w:r w:rsidRPr="00624725">
        <w:rPr>
          <w:rFonts w:ascii="Times New Roman" w:hAnsi="Times New Roman" w:cs="Times New Roman"/>
          <w:sz w:val="28"/>
          <w:szCs w:val="28"/>
        </w:rPr>
        <w:lastRenderedPageBreak/>
        <w:t xml:space="preserve">Ерёменко А.В., </w:t>
      </w:r>
      <w:proofErr w:type="spellStart"/>
      <w:r w:rsidRPr="00624725">
        <w:rPr>
          <w:rFonts w:ascii="Times New Roman" w:hAnsi="Times New Roman" w:cs="Times New Roman"/>
          <w:sz w:val="28"/>
          <w:szCs w:val="28"/>
        </w:rPr>
        <w:t>Караков</w:t>
      </w:r>
      <w:proofErr w:type="spellEnd"/>
      <w:r w:rsidRPr="00624725">
        <w:rPr>
          <w:rFonts w:ascii="Times New Roman" w:hAnsi="Times New Roman" w:cs="Times New Roman"/>
          <w:sz w:val="28"/>
          <w:szCs w:val="28"/>
        </w:rPr>
        <w:t xml:space="preserve"> К.Г., Хачатурян Э.Э., </w:t>
      </w:r>
      <w:proofErr w:type="spellStart"/>
      <w:r w:rsidRPr="00624725">
        <w:rPr>
          <w:rFonts w:ascii="Times New Roman" w:hAnsi="Times New Roman" w:cs="Times New Roman"/>
          <w:sz w:val="28"/>
          <w:szCs w:val="28"/>
        </w:rPr>
        <w:t>Шацкая</w:t>
      </w:r>
      <w:proofErr w:type="spellEnd"/>
      <w:r w:rsidRPr="00624725">
        <w:rPr>
          <w:rFonts w:ascii="Times New Roman" w:hAnsi="Times New Roman" w:cs="Times New Roman"/>
          <w:sz w:val="28"/>
          <w:szCs w:val="28"/>
        </w:rPr>
        <w:t xml:space="preserve"> Н.В., </w:t>
      </w:r>
      <w:proofErr w:type="spellStart"/>
      <w:r w:rsidRPr="00624725">
        <w:rPr>
          <w:rFonts w:ascii="Times New Roman" w:hAnsi="Times New Roman" w:cs="Times New Roman"/>
          <w:sz w:val="28"/>
          <w:szCs w:val="28"/>
        </w:rPr>
        <w:t>Касимова</w:t>
      </w:r>
      <w:proofErr w:type="spellEnd"/>
      <w:r w:rsidRPr="00624725">
        <w:rPr>
          <w:rFonts w:ascii="Times New Roman" w:hAnsi="Times New Roman" w:cs="Times New Roman"/>
          <w:sz w:val="28"/>
          <w:szCs w:val="28"/>
        </w:rPr>
        <w:t xml:space="preserve"> Г.В., </w:t>
      </w:r>
      <w:proofErr w:type="spellStart"/>
      <w:r w:rsidRPr="00624725">
        <w:rPr>
          <w:rFonts w:ascii="Times New Roman" w:hAnsi="Times New Roman" w:cs="Times New Roman"/>
          <w:sz w:val="28"/>
          <w:szCs w:val="28"/>
        </w:rPr>
        <w:t>Ванченко</w:t>
      </w:r>
      <w:proofErr w:type="spellEnd"/>
      <w:r w:rsidRPr="00624725">
        <w:rPr>
          <w:rFonts w:ascii="Times New Roman" w:hAnsi="Times New Roman" w:cs="Times New Roman"/>
          <w:sz w:val="28"/>
          <w:szCs w:val="28"/>
        </w:rPr>
        <w:t xml:space="preserve"> Н.Б. Р</w:t>
      </w:r>
      <w:r>
        <w:rPr>
          <w:rFonts w:ascii="Times New Roman" w:hAnsi="Times New Roman" w:cs="Times New Roman"/>
          <w:sz w:val="28"/>
          <w:szCs w:val="28"/>
        </w:rPr>
        <w:t xml:space="preserve">езультаты комплексной </w:t>
      </w:r>
      <w:proofErr w:type="spellStart"/>
      <w:r>
        <w:rPr>
          <w:rFonts w:ascii="Times New Roman" w:hAnsi="Times New Roman" w:cs="Times New Roman"/>
          <w:sz w:val="28"/>
          <w:szCs w:val="28"/>
        </w:rPr>
        <w:t>пародонтальной</w:t>
      </w:r>
      <w:proofErr w:type="spellEnd"/>
      <w:r>
        <w:rPr>
          <w:rFonts w:ascii="Times New Roman" w:hAnsi="Times New Roman" w:cs="Times New Roman"/>
          <w:sz w:val="28"/>
          <w:szCs w:val="28"/>
        </w:rPr>
        <w:t xml:space="preserve"> терапии с применением аппарата «Вектор</w:t>
      </w:r>
      <w:r w:rsidRPr="00624725">
        <w:rPr>
          <w:rFonts w:ascii="Times New Roman" w:hAnsi="Times New Roman" w:cs="Times New Roman"/>
          <w:sz w:val="28"/>
          <w:szCs w:val="28"/>
        </w:rPr>
        <w:t>»</w:t>
      </w:r>
      <w:r>
        <w:rPr>
          <w:rFonts w:ascii="Times New Roman" w:hAnsi="Times New Roman" w:cs="Times New Roman"/>
          <w:sz w:val="28"/>
          <w:szCs w:val="28"/>
        </w:rPr>
        <w:t xml:space="preserve"> и антибактериальной фотодинамической лазерной системы</w:t>
      </w:r>
      <w:r w:rsidRPr="00624725">
        <w:rPr>
          <w:rFonts w:ascii="Times New Roman" w:hAnsi="Times New Roman" w:cs="Times New Roman"/>
          <w:sz w:val="28"/>
          <w:szCs w:val="28"/>
        </w:rPr>
        <w:t xml:space="preserve"> // Современные проблемы науки и образования. – 2016. – № 5.;</w:t>
      </w:r>
    </w:p>
    <w:p w:rsidR="00624725" w:rsidRDefault="00D65F93"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О. Э. </w:t>
      </w:r>
      <w:proofErr w:type="spellStart"/>
      <w:r>
        <w:rPr>
          <w:rFonts w:ascii="Times New Roman" w:hAnsi="Times New Roman" w:cs="Times New Roman"/>
          <w:sz w:val="28"/>
          <w:szCs w:val="28"/>
        </w:rPr>
        <w:t>Рейзвих</w:t>
      </w:r>
      <w:proofErr w:type="spellEnd"/>
      <w:r>
        <w:rPr>
          <w:rFonts w:ascii="Times New Roman" w:hAnsi="Times New Roman" w:cs="Times New Roman"/>
          <w:sz w:val="28"/>
          <w:szCs w:val="28"/>
        </w:rPr>
        <w:t>, О. В. Деньга</w:t>
      </w:r>
      <w:r w:rsidRPr="00D65F93">
        <w:rPr>
          <w:rFonts w:ascii="Times New Roman" w:hAnsi="Times New Roman" w:cs="Times New Roman"/>
          <w:sz w:val="28"/>
          <w:szCs w:val="28"/>
        </w:rPr>
        <w:t>, Л. В. Анисимова</w:t>
      </w:r>
      <w:r>
        <w:rPr>
          <w:rFonts w:ascii="Times New Roman" w:hAnsi="Times New Roman" w:cs="Times New Roman"/>
          <w:sz w:val="28"/>
          <w:szCs w:val="28"/>
        </w:rPr>
        <w:t xml:space="preserve">. </w:t>
      </w:r>
      <w:r w:rsidRPr="00D65F93">
        <w:rPr>
          <w:rFonts w:ascii="Times New Roman" w:hAnsi="Times New Roman" w:cs="Times New Roman"/>
          <w:sz w:val="28"/>
          <w:szCs w:val="28"/>
        </w:rPr>
        <w:t>П</w:t>
      </w:r>
      <w:r>
        <w:rPr>
          <w:rFonts w:ascii="Times New Roman" w:hAnsi="Times New Roman" w:cs="Times New Roman"/>
          <w:sz w:val="28"/>
          <w:szCs w:val="28"/>
        </w:rPr>
        <w:t xml:space="preserve">рименение воздушно-абразивных систем при проведении профессиональной гигиены полости рта у детей. </w:t>
      </w:r>
      <w:r w:rsidRPr="00D65F93">
        <w:rPr>
          <w:rFonts w:ascii="Times New Roman" w:hAnsi="Times New Roman" w:cs="Times New Roman"/>
          <w:sz w:val="28"/>
          <w:szCs w:val="28"/>
        </w:rPr>
        <w:t>«</w:t>
      </w:r>
      <w:proofErr w:type="spellStart"/>
      <w:r w:rsidRPr="00D65F93">
        <w:rPr>
          <w:rFonts w:ascii="Times New Roman" w:hAnsi="Times New Roman" w:cs="Times New Roman"/>
          <w:sz w:val="28"/>
          <w:szCs w:val="28"/>
        </w:rPr>
        <w:t>Інновації</w:t>
      </w:r>
      <w:proofErr w:type="spellEnd"/>
      <w:r w:rsidRPr="00D65F93">
        <w:rPr>
          <w:rFonts w:ascii="Times New Roman" w:hAnsi="Times New Roman" w:cs="Times New Roman"/>
          <w:sz w:val="28"/>
          <w:szCs w:val="28"/>
        </w:rPr>
        <w:t xml:space="preserve"> в </w:t>
      </w:r>
      <w:proofErr w:type="spellStart"/>
      <w:r w:rsidRPr="00D65F93">
        <w:rPr>
          <w:rFonts w:ascii="Times New Roman" w:hAnsi="Times New Roman" w:cs="Times New Roman"/>
          <w:sz w:val="28"/>
          <w:szCs w:val="28"/>
        </w:rPr>
        <w:t>стоматології</w:t>
      </w:r>
      <w:proofErr w:type="spellEnd"/>
      <w:r w:rsidRPr="00D65F93">
        <w:rPr>
          <w:rFonts w:ascii="Times New Roman" w:hAnsi="Times New Roman" w:cs="Times New Roman"/>
          <w:sz w:val="28"/>
          <w:szCs w:val="28"/>
        </w:rPr>
        <w:t>», № 1, 2017</w:t>
      </w:r>
      <w:r>
        <w:rPr>
          <w:rFonts w:ascii="Times New Roman" w:hAnsi="Times New Roman" w:cs="Times New Roman"/>
          <w:sz w:val="28"/>
          <w:szCs w:val="28"/>
        </w:rPr>
        <w:t>, 20 с.</w:t>
      </w:r>
    </w:p>
    <w:p w:rsidR="003B062D" w:rsidRDefault="003B062D" w:rsidP="00E664FB">
      <w:pPr>
        <w:pStyle w:val="a4"/>
        <w:numPr>
          <w:ilvl w:val="0"/>
          <w:numId w:val="15"/>
        </w:numPr>
        <w:spacing w:line="360" w:lineRule="auto"/>
        <w:rPr>
          <w:rFonts w:ascii="Times New Roman" w:hAnsi="Times New Roman" w:cs="Times New Roman"/>
          <w:sz w:val="28"/>
          <w:szCs w:val="28"/>
          <w:lang w:val="en-US"/>
        </w:rPr>
      </w:pPr>
      <w:proofErr w:type="spellStart"/>
      <w:r w:rsidRPr="003B062D">
        <w:rPr>
          <w:rFonts w:ascii="Times New Roman" w:hAnsi="Times New Roman" w:cs="Times New Roman"/>
          <w:sz w:val="28"/>
          <w:szCs w:val="28"/>
          <w:lang w:val="en-US"/>
        </w:rPr>
        <w:t>Coldiron</w:t>
      </w:r>
      <w:proofErr w:type="spellEnd"/>
      <w:r w:rsidRPr="003B062D">
        <w:rPr>
          <w:rFonts w:ascii="Times New Roman" w:hAnsi="Times New Roman" w:cs="Times New Roman"/>
          <w:sz w:val="28"/>
          <w:szCs w:val="28"/>
          <w:lang w:val="en-US"/>
        </w:rPr>
        <w:t xml:space="preserve"> N. B., </w:t>
      </w:r>
      <w:proofErr w:type="spellStart"/>
      <w:r w:rsidRPr="003B062D">
        <w:rPr>
          <w:rFonts w:ascii="Times New Roman" w:hAnsi="Times New Roman" w:cs="Times New Roman"/>
          <w:sz w:val="28"/>
          <w:szCs w:val="28"/>
          <w:lang w:val="en-US"/>
        </w:rPr>
        <w:t>Yukna</w:t>
      </w:r>
      <w:proofErr w:type="spellEnd"/>
      <w:r w:rsidRPr="003B062D">
        <w:rPr>
          <w:rFonts w:ascii="Times New Roman" w:hAnsi="Times New Roman" w:cs="Times New Roman"/>
          <w:sz w:val="28"/>
          <w:szCs w:val="28"/>
          <w:lang w:val="en-US"/>
        </w:rPr>
        <w:t xml:space="preserve"> R. A., Weir J., et al. // J. </w:t>
      </w:r>
      <w:proofErr w:type="spellStart"/>
      <w:r w:rsidRPr="003B062D">
        <w:rPr>
          <w:rFonts w:ascii="Times New Roman" w:hAnsi="Times New Roman" w:cs="Times New Roman"/>
          <w:sz w:val="28"/>
          <w:szCs w:val="28"/>
          <w:lang w:val="en-US"/>
        </w:rPr>
        <w:t>Periodontol</w:t>
      </w:r>
      <w:proofErr w:type="spellEnd"/>
      <w:r w:rsidRPr="003B062D">
        <w:rPr>
          <w:rFonts w:ascii="Times New Roman" w:hAnsi="Times New Roman" w:cs="Times New Roman"/>
          <w:sz w:val="28"/>
          <w:szCs w:val="28"/>
          <w:lang w:val="en-US"/>
        </w:rPr>
        <w:t>. – 1990. – Vol. 61. – P. 293–299.</w:t>
      </w:r>
    </w:p>
    <w:p w:rsidR="00B00594" w:rsidRDefault="00B00594" w:rsidP="00E664FB">
      <w:pPr>
        <w:pStyle w:val="a4"/>
        <w:numPr>
          <w:ilvl w:val="0"/>
          <w:numId w:val="15"/>
        </w:numPr>
        <w:spacing w:line="360" w:lineRule="auto"/>
        <w:rPr>
          <w:rFonts w:ascii="Times New Roman" w:hAnsi="Times New Roman" w:cs="Times New Roman"/>
          <w:sz w:val="28"/>
          <w:szCs w:val="28"/>
        </w:rPr>
      </w:pPr>
      <w:proofErr w:type="spellStart"/>
      <w:r w:rsidRPr="00B00594">
        <w:rPr>
          <w:rFonts w:ascii="Times New Roman" w:hAnsi="Times New Roman" w:cs="Times New Roman"/>
          <w:sz w:val="28"/>
          <w:szCs w:val="28"/>
        </w:rPr>
        <w:t>Базан</w:t>
      </w:r>
      <w:proofErr w:type="spellEnd"/>
      <w:r w:rsidRPr="00B00594">
        <w:rPr>
          <w:rFonts w:ascii="Times New Roman" w:hAnsi="Times New Roman" w:cs="Times New Roman"/>
          <w:sz w:val="28"/>
          <w:szCs w:val="28"/>
        </w:rPr>
        <w:t xml:space="preserve"> С. А. Сравнительная оценка воздействия ультразвуковых колебаний на реставрационные конструкции при проведении профессиональной гигиены полости рта (экспериментально-клиническое исследование): </w:t>
      </w:r>
      <w:proofErr w:type="spellStart"/>
      <w:r w:rsidRPr="00B00594">
        <w:rPr>
          <w:rFonts w:ascii="Times New Roman" w:hAnsi="Times New Roman" w:cs="Times New Roman"/>
          <w:sz w:val="28"/>
          <w:szCs w:val="28"/>
        </w:rPr>
        <w:t>дис</w:t>
      </w:r>
      <w:proofErr w:type="spellEnd"/>
      <w:r w:rsidRPr="00B00594">
        <w:rPr>
          <w:rFonts w:ascii="Times New Roman" w:hAnsi="Times New Roman" w:cs="Times New Roman"/>
          <w:sz w:val="28"/>
          <w:szCs w:val="28"/>
        </w:rPr>
        <w:t>. … канд. мед. наук. – М., 2005.</w:t>
      </w:r>
    </w:p>
    <w:p w:rsidR="00670E91" w:rsidRDefault="00670E91" w:rsidP="00E664FB">
      <w:pPr>
        <w:pStyle w:val="a4"/>
        <w:numPr>
          <w:ilvl w:val="0"/>
          <w:numId w:val="15"/>
        </w:numPr>
        <w:spacing w:line="360" w:lineRule="auto"/>
        <w:rPr>
          <w:rFonts w:ascii="Times New Roman" w:hAnsi="Times New Roman" w:cs="Times New Roman"/>
          <w:sz w:val="28"/>
          <w:szCs w:val="28"/>
        </w:rPr>
      </w:pPr>
      <w:r w:rsidRPr="00670E91">
        <w:rPr>
          <w:rFonts w:ascii="Times New Roman" w:hAnsi="Times New Roman" w:cs="Times New Roman"/>
          <w:sz w:val="28"/>
          <w:szCs w:val="28"/>
        </w:rPr>
        <w:t xml:space="preserve">С. В. </w:t>
      </w:r>
      <w:proofErr w:type="spellStart"/>
      <w:r w:rsidRPr="00670E91">
        <w:rPr>
          <w:rFonts w:ascii="Times New Roman" w:hAnsi="Times New Roman" w:cs="Times New Roman"/>
          <w:sz w:val="28"/>
          <w:szCs w:val="28"/>
        </w:rPr>
        <w:t>Поройский</w:t>
      </w:r>
      <w:proofErr w:type="spellEnd"/>
      <w:r w:rsidRPr="00670E91">
        <w:rPr>
          <w:rFonts w:ascii="Times New Roman" w:hAnsi="Times New Roman" w:cs="Times New Roman"/>
          <w:sz w:val="28"/>
          <w:szCs w:val="28"/>
        </w:rPr>
        <w:t xml:space="preserve">, И. В. Фирсова, Ю. А. </w:t>
      </w:r>
      <w:proofErr w:type="spellStart"/>
      <w:r w:rsidRPr="00670E91">
        <w:rPr>
          <w:rFonts w:ascii="Times New Roman" w:hAnsi="Times New Roman" w:cs="Times New Roman"/>
          <w:sz w:val="28"/>
          <w:szCs w:val="28"/>
        </w:rPr>
        <w:t>Македонова</w:t>
      </w:r>
      <w:proofErr w:type="spellEnd"/>
      <w:r>
        <w:rPr>
          <w:rFonts w:ascii="Times New Roman" w:hAnsi="Times New Roman" w:cs="Times New Roman"/>
          <w:sz w:val="28"/>
          <w:szCs w:val="28"/>
        </w:rPr>
        <w:t xml:space="preserve">. </w:t>
      </w:r>
      <w:r w:rsidRPr="00670E91">
        <w:rPr>
          <w:rFonts w:ascii="Times New Roman" w:hAnsi="Times New Roman" w:cs="Times New Roman"/>
          <w:sz w:val="28"/>
          <w:szCs w:val="28"/>
        </w:rPr>
        <w:t>М</w:t>
      </w:r>
      <w:r>
        <w:rPr>
          <w:rFonts w:ascii="Times New Roman" w:hAnsi="Times New Roman" w:cs="Times New Roman"/>
          <w:sz w:val="28"/>
          <w:szCs w:val="28"/>
        </w:rPr>
        <w:t xml:space="preserve">етоды удаления зубных отложений в сравнении. </w:t>
      </w:r>
      <w:r w:rsidRPr="00670E91">
        <w:rPr>
          <w:rFonts w:ascii="Times New Roman" w:hAnsi="Times New Roman" w:cs="Times New Roman"/>
          <w:sz w:val="28"/>
          <w:szCs w:val="28"/>
        </w:rPr>
        <w:t>В</w:t>
      </w:r>
      <w:r>
        <w:rPr>
          <w:rFonts w:ascii="Times New Roman" w:hAnsi="Times New Roman" w:cs="Times New Roman"/>
          <w:sz w:val="28"/>
          <w:szCs w:val="28"/>
        </w:rPr>
        <w:t>олгоградский научно-медицинский журнал</w:t>
      </w:r>
      <w:r w:rsidRPr="00670E91">
        <w:rPr>
          <w:rFonts w:ascii="Times New Roman" w:hAnsi="Times New Roman" w:cs="Times New Roman"/>
          <w:sz w:val="28"/>
          <w:szCs w:val="28"/>
        </w:rPr>
        <w:t xml:space="preserve"> 2/2014</w:t>
      </w:r>
      <w:r>
        <w:rPr>
          <w:rFonts w:ascii="Times New Roman" w:hAnsi="Times New Roman" w:cs="Times New Roman"/>
          <w:sz w:val="28"/>
          <w:szCs w:val="28"/>
        </w:rPr>
        <w:t xml:space="preserve"> 38 с.</w:t>
      </w:r>
    </w:p>
    <w:p w:rsidR="00670E91" w:rsidRDefault="00670E91" w:rsidP="00E664FB">
      <w:pPr>
        <w:pStyle w:val="a4"/>
        <w:numPr>
          <w:ilvl w:val="0"/>
          <w:numId w:val="15"/>
        </w:numPr>
        <w:spacing w:line="360" w:lineRule="auto"/>
        <w:rPr>
          <w:rFonts w:ascii="Times New Roman" w:hAnsi="Times New Roman" w:cs="Times New Roman"/>
          <w:sz w:val="28"/>
          <w:szCs w:val="28"/>
        </w:rPr>
      </w:pPr>
      <w:r w:rsidRPr="00670E91">
        <w:rPr>
          <w:rFonts w:ascii="Times New Roman" w:hAnsi="Times New Roman" w:cs="Times New Roman"/>
          <w:sz w:val="28"/>
          <w:szCs w:val="28"/>
        </w:rPr>
        <w:t xml:space="preserve">Дмитриева Л. А. Современные аспекты клинической </w:t>
      </w:r>
      <w:proofErr w:type="spellStart"/>
      <w:r w:rsidRPr="00670E91">
        <w:rPr>
          <w:rFonts w:ascii="Times New Roman" w:hAnsi="Times New Roman" w:cs="Times New Roman"/>
          <w:sz w:val="28"/>
          <w:szCs w:val="28"/>
        </w:rPr>
        <w:t>пародонтологии</w:t>
      </w:r>
      <w:proofErr w:type="spellEnd"/>
      <w:r w:rsidRPr="00670E91">
        <w:rPr>
          <w:rFonts w:ascii="Times New Roman" w:hAnsi="Times New Roman" w:cs="Times New Roman"/>
          <w:sz w:val="28"/>
          <w:szCs w:val="28"/>
        </w:rPr>
        <w:t>. – М., 2001. – С. 3.</w:t>
      </w:r>
    </w:p>
    <w:p w:rsidR="00775F5F" w:rsidRDefault="00775F5F" w:rsidP="00E664FB">
      <w:pPr>
        <w:pStyle w:val="a4"/>
        <w:numPr>
          <w:ilvl w:val="0"/>
          <w:numId w:val="15"/>
        </w:numPr>
        <w:spacing w:line="360" w:lineRule="auto"/>
        <w:rPr>
          <w:rFonts w:ascii="Times New Roman" w:hAnsi="Times New Roman" w:cs="Times New Roman"/>
          <w:sz w:val="28"/>
          <w:szCs w:val="28"/>
          <w:lang w:val="en-US"/>
        </w:rPr>
      </w:pPr>
      <w:r w:rsidRPr="00775F5F">
        <w:rPr>
          <w:rFonts w:ascii="Times New Roman" w:hAnsi="Times New Roman" w:cs="Times New Roman"/>
          <w:sz w:val="28"/>
          <w:szCs w:val="28"/>
          <w:lang w:val="en-US"/>
        </w:rPr>
        <w:t xml:space="preserve">Brandy </w:t>
      </w:r>
      <w:proofErr w:type="spellStart"/>
      <w:r w:rsidRPr="00775F5F">
        <w:rPr>
          <w:rFonts w:ascii="Times New Roman" w:hAnsi="Times New Roman" w:cs="Times New Roman"/>
          <w:sz w:val="28"/>
          <w:szCs w:val="28"/>
          <w:lang w:val="en-US"/>
        </w:rPr>
        <w:t>Zantello</w:t>
      </w:r>
      <w:proofErr w:type="spellEnd"/>
      <w:r w:rsidRPr="00775F5F">
        <w:rPr>
          <w:rFonts w:ascii="Times New Roman" w:hAnsi="Times New Roman" w:cs="Times New Roman"/>
          <w:sz w:val="28"/>
          <w:szCs w:val="28"/>
          <w:lang w:val="en-US"/>
        </w:rPr>
        <w:t xml:space="preserve">, </w:t>
      </w:r>
      <w:proofErr w:type="spellStart"/>
      <w:r w:rsidRPr="00775F5F">
        <w:rPr>
          <w:rFonts w:ascii="Times New Roman" w:hAnsi="Times New Roman" w:cs="Times New Roman"/>
          <w:sz w:val="28"/>
          <w:szCs w:val="28"/>
          <w:lang w:val="en-US"/>
        </w:rPr>
        <w:t>Ewa</w:t>
      </w:r>
      <w:proofErr w:type="spellEnd"/>
      <w:r w:rsidRPr="00775F5F">
        <w:rPr>
          <w:rFonts w:ascii="Times New Roman" w:hAnsi="Times New Roman" w:cs="Times New Roman"/>
          <w:sz w:val="28"/>
          <w:szCs w:val="28"/>
          <w:lang w:val="en-US"/>
        </w:rPr>
        <w:t xml:space="preserve"> </w:t>
      </w:r>
      <w:proofErr w:type="spellStart"/>
      <w:r w:rsidRPr="00775F5F">
        <w:rPr>
          <w:rFonts w:ascii="Times New Roman" w:hAnsi="Times New Roman" w:cs="Times New Roman"/>
          <w:sz w:val="28"/>
          <w:szCs w:val="28"/>
          <w:lang w:val="en-US"/>
        </w:rPr>
        <w:t>Posorski</w:t>
      </w:r>
      <w:proofErr w:type="spellEnd"/>
      <w:r>
        <w:rPr>
          <w:rFonts w:ascii="Times New Roman" w:hAnsi="Times New Roman" w:cs="Times New Roman"/>
          <w:sz w:val="28"/>
          <w:szCs w:val="28"/>
          <w:lang w:val="en-US"/>
        </w:rPr>
        <w:t>.</w:t>
      </w:r>
      <w:r w:rsidRPr="00775F5F">
        <w:rPr>
          <w:rFonts w:ascii="Times New Roman" w:hAnsi="Times New Roman" w:cs="Times New Roman"/>
          <w:sz w:val="28"/>
          <w:szCs w:val="28"/>
          <w:lang w:val="en-US"/>
        </w:rPr>
        <w:t xml:space="preserve"> Air Po</w:t>
      </w:r>
      <w:r>
        <w:rPr>
          <w:rFonts w:ascii="Times New Roman" w:hAnsi="Times New Roman" w:cs="Times New Roman"/>
          <w:sz w:val="28"/>
          <w:szCs w:val="28"/>
          <w:lang w:val="en-US"/>
        </w:rPr>
        <w:t xml:space="preserve">lishing as an Adjunctive </w:t>
      </w:r>
      <w:proofErr w:type="spellStart"/>
      <w:r>
        <w:rPr>
          <w:rFonts w:ascii="Times New Roman" w:hAnsi="Times New Roman" w:cs="Times New Roman"/>
          <w:sz w:val="28"/>
          <w:szCs w:val="28"/>
          <w:lang w:val="en-US"/>
        </w:rPr>
        <w:t>Therapу</w:t>
      </w:r>
      <w:proofErr w:type="spellEnd"/>
      <w:r>
        <w:rPr>
          <w:rFonts w:ascii="Times New Roman" w:hAnsi="Times New Roman" w:cs="Times New Roman"/>
          <w:sz w:val="28"/>
          <w:szCs w:val="28"/>
          <w:lang w:val="en-US"/>
        </w:rPr>
        <w:t xml:space="preserve">. </w:t>
      </w:r>
      <w:r w:rsidRPr="00775F5F">
        <w:rPr>
          <w:rFonts w:ascii="Times New Roman" w:hAnsi="Times New Roman" w:cs="Times New Roman"/>
          <w:sz w:val="28"/>
          <w:szCs w:val="28"/>
          <w:lang w:val="en-US"/>
        </w:rPr>
        <w:t>Subgingival air polishing can serve as an adjunctive method for biofilm removal in periodontal maintenance therapy. 2019</w:t>
      </w:r>
    </w:p>
    <w:p w:rsidR="00F41252" w:rsidRPr="000413A7" w:rsidRDefault="00F41252" w:rsidP="00E664FB">
      <w:pPr>
        <w:pStyle w:val="a4"/>
        <w:numPr>
          <w:ilvl w:val="0"/>
          <w:numId w:val="15"/>
        </w:numPr>
        <w:spacing w:line="360" w:lineRule="auto"/>
        <w:rPr>
          <w:rFonts w:ascii="Times New Roman" w:hAnsi="Times New Roman" w:cs="Times New Roman"/>
          <w:sz w:val="28"/>
          <w:szCs w:val="28"/>
        </w:rPr>
      </w:pPr>
      <w:r w:rsidRPr="00F41252">
        <w:rPr>
          <w:rFonts w:ascii="Times New Roman" w:hAnsi="Times New Roman" w:cs="Times New Roman"/>
          <w:sz w:val="28"/>
          <w:szCs w:val="28"/>
        </w:rPr>
        <w:t xml:space="preserve">Проект 2-99 Комиссии FDI по науке: показания и противопоказания к применению местных и системных антибиотиков при лечении </w:t>
      </w:r>
      <w:proofErr w:type="spellStart"/>
      <w:r w:rsidRPr="000413A7">
        <w:rPr>
          <w:rFonts w:ascii="Times New Roman" w:hAnsi="Times New Roman" w:cs="Times New Roman"/>
          <w:sz w:val="28"/>
          <w:szCs w:val="28"/>
        </w:rPr>
        <w:t>пародонтологических</w:t>
      </w:r>
      <w:proofErr w:type="spellEnd"/>
      <w:r w:rsidRPr="000413A7">
        <w:rPr>
          <w:rFonts w:ascii="Times New Roman" w:hAnsi="Times New Roman" w:cs="Times New Roman"/>
          <w:sz w:val="28"/>
          <w:szCs w:val="28"/>
        </w:rPr>
        <w:t xml:space="preserve"> заболеваний</w:t>
      </w:r>
    </w:p>
    <w:p w:rsidR="00EA21A5" w:rsidRPr="000413A7" w:rsidRDefault="00EA21A5" w:rsidP="00E664FB">
      <w:pPr>
        <w:pStyle w:val="a4"/>
        <w:numPr>
          <w:ilvl w:val="0"/>
          <w:numId w:val="15"/>
        </w:numPr>
        <w:spacing w:line="360" w:lineRule="auto"/>
        <w:rPr>
          <w:rFonts w:ascii="Times New Roman" w:hAnsi="Times New Roman" w:cs="Times New Roman"/>
          <w:bCs/>
          <w:sz w:val="28"/>
          <w:szCs w:val="28"/>
        </w:rPr>
      </w:pPr>
      <w:r w:rsidRPr="000413A7">
        <w:rPr>
          <w:rFonts w:ascii="Times New Roman" w:hAnsi="Times New Roman" w:cs="Times New Roman"/>
          <w:bCs/>
          <w:sz w:val="28"/>
          <w:szCs w:val="28"/>
        </w:rPr>
        <w:t>Круглова Н. В. Оценка эффективности комплексного лечения воспалительных заболеваний пародонта. Автореферат диссертации. 2011 г.</w:t>
      </w:r>
    </w:p>
    <w:p w:rsidR="00186BBD" w:rsidRPr="000413A7" w:rsidRDefault="000413A7" w:rsidP="00E664FB">
      <w:pPr>
        <w:pStyle w:val="a4"/>
        <w:numPr>
          <w:ilvl w:val="0"/>
          <w:numId w:val="15"/>
        </w:numPr>
        <w:spacing w:line="360" w:lineRule="auto"/>
        <w:rPr>
          <w:rFonts w:ascii="Times New Roman" w:hAnsi="Times New Roman" w:cs="Times New Roman"/>
          <w:sz w:val="28"/>
          <w:szCs w:val="28"/>
        </w:rPr>
      </w:pPr>
      <w:r w:rsidRPr="000413A7">
        <w:rPr>
          <w:rFonts w:ascii="Times New Roman" w:hAnsi="Times New Roman" w:cs="Times New Roman"/>
          <w:sz w:val="28"/>
          <w:szCs w:val="28"/>
        </w:rPr>
        <w:t>Антонюк М. В.</w:t>
      </w:r>
      <w:r w:rsidR="006D649A" w:rsidRPr="000413A7">
        <w:rPr>
          <w:rFonts w:ascii="Times New Roman" w:hAnsi="Times New Roman" w:cs="Times New Roman"/>
          <w:sz w:val="28"/>
          <w:szCs w:val="28"/>
        </w:rPr>
        <w:t xml:space="preserve"> Бальнеотерапия при заболеваниях сердечно-сосудистой системы // Здоровье. Медицинская экология. Наука. 2015. №3.</w:t>
      </w:r>
    </w:p>
    <w:p w:rsidR="000413A7" w:rsidRPr="000413A7" w:rsidRDefault="000413A7" w:rsidP="00E664FB">
      <w:pPr>
        <w:pStyle w:val="a4"/>
        <w:numPr>
          <w:ilvl w:val="0"/>
          <w:numId w:val="15"/>
        </w:num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Демина К.Ю. </w:t>
      </w:r>
      <w:r w:rsidRPr="000413A7">
        <w:rPr>
          <w:rFonts w:ascii="Times New Roman" w:hAnsi="Times New Roman" w:cs="Times New Roman"/>
          <w:bCs/>
          <w:sz w:val="28"/>
          <w:szCs w:val="28"/>
        </w:rPr>
        <w:t>Эффективность сочетанного применения фотодинамической терапии и лазерного излучения при лечении воспалительных заболеваний пародонта</w:t>
      </w:r>
      <w:r>
        <w:rPr>
          <w:rFonts w:ascii="Times New Roman" w:hAnsi="Times New Roman" w:cs="Times New Roman"/>
          <w:bCs/>
          <w:sz w:val="28"/>
          <w:szCs w:val="28"/>
        </w:rPr>
        <w:t>. Автореферат диссертации. 2017 г.</w:t>
      </w:r>
    </w:p>
    <w:p w:rsidR="000413A7" w:rsidRDefault="00D61E79" w:rsidP="00E664FB">
      <w:pPr>
        <w:pStyle w:val="a4"/>
        <w:numPr>
          <w:ilvl w:val="0"/>
          <w:numId w:val="15"/>
        </w:numPr>
        <w:spacing w:line="360" w:lineRule="auto"/>
        <w:rPr>
          <w:rFonts w:ascii="Times New Roman" w:hAnsi="Times New Roman" w:cs="Times New Roman"/>
          <w:sz w:val="28"/>
          <w:szCs w:val="28"/>
        </w:rPr>
      </w:pPr>
      <w:proofErr w:type="spellStart"/>
      <w:r w:rsidRPr="00D61E79">
        <w:rPr>
          <w:rFonts w:ascii="Times New Roman" w:hAnsi="Times New Roman" w:cs="Times New Roman"/>
          <w:sz w:val="28"/>
          <w:szCs w:val="28"/>
        </w:rPr>
        <w:t>Беленова</w:t>
      </w:r>
      <w:proofErr w:type="spellEnd"/>
      <w:r w:rsidRPr="00D61E79">
        <w:rPr>
          <w:rFonts w:ascii="Times New Roman" w:hAnsi="Times New Roman" w:cs="Times New Roman"/>
          <w:sz w:val="28"/>
          <w:szCs w:val="28"/>
        </w:rPr>
        <w:t xml:space="preserve"> И.А., Кобзева Г.Б. Возможности применения LED-технологий для лечения и профилактики хронического пародонтита на стоматологическом приеме // Вестник новых медицинских технологий. Электронное издание. 2014. №1. Публикация 2-134.</w:t>
      </w:r>
    </w:p>
    <w:p w:rsidR="00E244FD" w:rsidRPr="00E244FD" w:rsidRDefault="00E244FD" w:rsidP="00E664FB">
      <w:pPr>
        <w:pStyle w:val="a4"/>
        <w:numPr>
          <w:ilvl w:val="0"/>
          <w:numId w:val="15"/>
        </w:numPr>
        <w:spacing w:line="360" w:lineRule="auto"/>
        <w:rPr>
          <w:rFonts w:ascii="Times New Roman" w:hAnsi="Times New Roman" w:cs="Times New Roman"/>
          <w:b/>
          <w:bCs/>
          <w:sz w:val="28"/>
          <w:szCs w:val="28"/>
        </w:rPr>
      </w:pPr>
      <w:r w:rsidRPr="00E244FD">
        <w:rPr>
          <w:rFonts w:ascii="Times New Roman" w:hAnsi="Times New Roman" w:cs="Times New Roman"/>
          <w:sz w:val="28"/>
          <w:szCs w:val="28"/>
        </w:rPr>
        <w:t>Сорокина М.А.</w:t>
      </w:r>
      <w:r>
        <w:rPr>
          <w:rFonts w:ascii="Times New Roman" w:hAnsi="Times New Roman" w:cs="Times New Roman"/>
          <w:sz w:val="28"/>
          <w:szCs w:val="28"/>
        </w:rPr>
        <w:t xml:space="preserve"> </w:t>
      </w:r>
      <w:r w:rsidRPr="00E244FD">
        <w:rPr>
          <w:rFonts w:ascii="Times New Roman" w:hAnsi="Times New Roman" w:cs="Times New Roman"/>
          <w:bCs/>
          <w:sz w:val="28"/>
          <w:szCs w:val="28"/>
        </w:rPr>
        <w:t>Р</w:t>
      </w:r>
      <w:r>
        <w:rPr>
          <w:rFonts w:ascii="Times New Roman" w:hAnsi="Times New Roman" w:cs="Times New Roman"/>
          <w:bCs/>
          <w:sz w:val="28"/>
          <w:szCs w:val="28"/>
        </w:rPr>
        <w:t>азработка и оценка эффективности показаний к хирургическим методам лечения заболеваний пародонта. Автореферат диссертации. 2012 г.</w:t>
      </w:r>
    </w:p>
    <w:p w:rsidR="00E244FD" w:rsidRDefault="003A784E" w:rsidP="00E664FB">
      <w:pPr>
        <w:pStyle w:val="a4"/>
        <w:numPr>
          <w:ilvl w:val="0"/>
          <w:numId w:val="15"/>
        </w:numPr>
        <w:spacing w:line="360" w:lineRule="auto"/>
        <w:rPr>
          <w:rFonts w:ascii="Times New Roman" w:hAnsi="Times New Roman" w:cs="Times New Roman"/>
          <w:sz w:val="28"/>
          <w:szCs w:val="28"/>
        </w:rPr>
      </w:pPr>
      <w:r w:rsidRPr="003A784E">
        <w:rPr>
          <w:rFonts w:ascii="Times New Roman" w:hAnsi="Times New Roman" w:cs="Times New Roman"/>
          <w:sz w:val="28"/>
          <w:szCs w:val="28"/>
        </w:rPr>
        <w:t xml:space="preserve">Мащенко И. С., </w:t>
      </w:r>
      <w:proofErr w:type="spellStart"/>
      <w:r w:rsidRPr="003A784E">
        <w:rPr>
          <w:rFonts w:ascii="Times New Roman" w:hAnsi="Times New Roman" w:cs="Times New Roman"/>
          <w:sz w:val="28"/>
          <w:szCs w:val="28"/>
        </w:rPr>
        <w:t>Гударьян</w:t>
      </w:r>
      <w:proofErr w:type="spellEnd"/>
      <w:r w:rsidRPr="003A784E">
        <w:rPr>
          <w:rFonts w:ascii="Times New Roman" w:hAnsi="Times New Roman" w:cs="Times New Roman"/>
          <w:sz w:val="28"/>
          <w:szCs w:val="28"/>
        </w:rPr>
        <w:t xml:space="preserve"> А.А., </w:t>
      </w:r>
      <w:proofErr w:type="spellStart"/>
      <w:r w:rsidRPr="003A784E">
        <w:rPr>
          <w:rFonts w:ascii="Times New Roman" w:hAnsi="Times New Roman" w:cs="Times New Roman"/>
          <w:sz w:val="28"/>
          <w:szCs w:val="28"/>
        </w:rPr>
        <w:t>Шандыба</w:t>
      </w:r>
      <w:proofErr w:type="spellEnd"/>
      <w:r w:rsidRPr="003A784E">
        <w:rPr>
          <w:rFonts w:ascii="Times New Roman" w:hAnsi="Times New Roman" w:cs="Times New Roman"/>
          <w:sz w:val="28"/>
          <w:szCs w:val="28"/>
        </w:rPr>
        <w:t xml:space="preserve"> С.И.</w:t>
      </w:r>
      <w:r>
        <w:rPr>
          <w:rFonts w:ascii="Times New Roman" w:hAnsi="Times New Roman" w:cs="Times New Roman"/>
          <w:sz w:val="28"/>
          <w:szCs w:val="28"/>
        </w:rPr>
        <w:t xml:space="preserve"> </w:t>
      </w:r>
      <w:r w:rsidRPr="003A784E">
        <w:rPr>
          <w:rFonts w:ascii="Times New Roman" w:hAnsi="Times New Roman" w:cs="Times New Roman"/>
          <w:sz w:val="28"/>
          <w:szCs w:val="28"/>
        </w:rPr>
        <w:t>Хирургическое лечение генерализованного пародонтита у больных сахарным диабетом 2 типа с применением различных видов аутогенного богатого тромбоцитами фибрина</w:t>
      </w:r>
      <w:r>
        <w:rPr>
          <w:rFonts w:ascii="Times New Roman" w:hAnsi="Times New Roman" w:cs="Times New Roman"/>
          <w:sz w:val="28"/>
          <w:szCs w:val="28"/>
        </w:rPr>
        <w:t xml:space="preserve">. </w:t>
      </w:r>
      <w:proofErr w:type="spellStart"/>
      <w:r w:rsidRPr="003A784E">
        <w:rPr>
          <w:rFonts w:ascii="Times New Roman" w:hAnsi="Times New Roman" w:cs="Times New Roman"/>
          <w:sz w:val="28"/>
          <w:szCs w:val="28"/>
        </w:rPr>
        <w:t>Clinical</w:t>
      </w:r>
      <w:proofErr w:type="spellEnd"/>
      <w:r w:rsidRPr="003A784E">
        <w:rPr>
          <w:rFonts w:ascii="Times New Roman" w:hAnsi="Times New Roman" w:cs="Times New Roman"/>
          <w:sz w:val="28"/>
          <w:szCs w:val="28"/>
        </w:rPr>
        <w:t xml:space="preserve"> </w:t>
      </w:r>
      <w:proofErr w:type="spellStart"/>
      <w:r w:rsidRPr="003A784E">
        <w:rPr>
          <w:rFonts w:ascii="Times New Roman" w:hAnsi="Times New Roman" w:cs="Times New Roman"/>
          <w:sz w:val="28"/>
          <w:szCs w:val="28"/>
        </w:rPr>
        <w:t>Medicine</w:t>
      </w:r>
      <w:proofErr w:type="spellEnd"/>
      <w:r w:rsidRPr="003A784E">
        <w:rPr>
          <w:rFonts w:ascii="Times New Roman" w:hAnsi="Times New Roman" w:cs="Times New Roman"/>
          <w:sz w:val="28"/>
          <w:szCs w:val="28"/>
        </w:rPr>
        <w:t xml:space="preserve"> </w:t>
      </w:r>
      <w:proofErr w:type="spellStart"/>
      <w:r w:rsidRPr="003A784E">
        <w:rPr>
          <w:rFonts w:ascii="Times New Roman" w:hAnsi="Times New Roman" w:cs="Times New Roman"/>
          <w:sz w:val="28"/>
          <w:szCs w:val="28"/>
        </w:rPr>
        <w:t>of</w:t>
      </w:r>
      <w:proofErr w:type="spellEnd"/>
      <w:r w:rsidRPr="003A784E">
        <w:rPr>
          <w:rFonts w:ascii="Times New Roman" w:hAnsi="Times New Roman" w:cs="Times New Roman"/>
          <w:sz w:val="28"/>
          <w:szCs w:val="28"/>
        </w:rPr>
        <w:t xml:space="preserve"> </w:t>
      </w:r>
      <w:proofErr w:type="spellStart"/>
      <w:r w:rsidRPr="003A784E">
        <w:rPr>
          <w:rFonts w:ascii="Times New Roman" w:hAnsi="Times New Roman" w:cs="Times New Roman"/>
          <w:sz w:val="28"/>
          <w:szCs w:val="28"/>
        </w:rPr>
        <w:t>Kazakhstan</w:t>
      </w:r>
      <w:proofErr w:type="spellEnd"/>
      <w:r>
        <w:rPr>
          <w:rFonts w:ascii="Times New Roman" w:hAnsi="Times New Roman" w:cs="Times New Roman"/>
          <w:sz w:val="28"/>
          <w:szCs w:val="28"/>
        </w:rPr>
        <w:t xml:space="preserve"> </w:t>
      </w:r>
      <w:r w:rsidRPr="003A784E">
        <w:rPr>
          <w:rFonts w:ascii="Times New Roman" w:hAnsi="Times New Roman" w:cs="Times New Roman"/>
          <w:sz w:val="28"/>
          <w:szCs w:val="28"/>
        </w:rPr>
        <w:t>№4 (38) 2015</w:t>
      </w:r>
      <w:r>
        <w:rPr>
          <w:rFonts w:ascii="Times New Roman" w:hAnsi="Times New Roman" w:cs="Times New Roman"/>
          <w:sz w:val="28"/>
          <w:szCs w:val="28"/>
        </w:rPr>
        <w:t>.</w:t>
      </w:r>
    </w:p>
    <w:p w:rsidR="007F567B" w:rsidRDefault="007F567B" w:rsidP="00E664FB">
      <w:pPr>
        <w:pStyle w:val="a4"/>
        <w:numPr>
          <w:ilvl w:val="0"/>
          <w:numId w:val="15"/>
        </w:numPr>
        <w:spacing w:line="360" w:lineRule="auto"/>
        <w:rPr>
          <w:rFonts w:ascii="Times New Roman" w:hAnsi="Times New Roman" w:cs="Times New Roman"/>
          <w:sz w:val="28"/>
          <w:szCs w:val="28"/>
        </w:rPr>
      </w:pPr>
      <w:r w:rsidRPr="007F567B">
        <w:rPr>
          <w:rFonts w:ascii="Times New Roman" w:hAnsi="Times New Roman" w:cs="Times New Roman"/>
          <w:sz w:val="28"/>
          <w:szCs w:val="28"/>
        </w:rPr>
        <w:t xml:space="preserve">Фазылова Ю. В. ДИАГНОСТИЧЕСКИЕ АСПЕКТЫ И ТАКТИКА ЛЕЧЕНИЯ ВОСПАЛИТЕЛЬНЫХ ЗАБОЛЕВАНИЙ ПАРОДОНТА У БОЛЬНЫХ С ИНСУЛИНЗАВИСИМЫМ САХАРНЫМ ДИАБЕТОМ. / Ю. В. Фазылова, А. О. </w:t>
      </w:r>
      <w:proofErr w:type="spellStart"/>
      <w:r w:rsidRPr="007F567B">
        <w:rPr>
          <w:rFonts w:ascii="Times New Roman" w:hAnsi="Times New Roman" w:cs="Times New Roman"/>
          <w:sz w:val="28"/>
          <w:szCs w:val="28"/>
        </w:rPr>
        <w:t>Мифтахова</w:t>
      </w:r>
      <w:proofErr w:type="spellEnd"/>
      <w:r w:rsidRPr="007F567B">
        <w:rPr>
          <w:rFonts w:ascii="Times New Roman" w:hAnsi="Times New Roman" w:cs="Times New Roman"/>
          <w:sz w:val="28"/>
          <w:szCs w:val="28"/>
        </w:rPr>
        <w:t xml:space="preserve"> // Международный научно-исследовательский журнал. — 2015. — №7 (38) Часть 5. — С. 62—66. </w:t>
      </w:r>
    </w:p>
    <w:p w:rsidR="006E3C4C" w:rsidRDefault="006E3C4C" w:rsidP="00E664FB">
      <w:pPr>
        <w:pStyle w:val="a4"/>
        <w:numPr>
          <w:ilvl w:val="0"/>
          <w:numId w:val="15"/>
        </w:numPr>
        <w:spacing w:line="360" w:lineRule="auto"/>
        <w:rPr>
          <w:rFonts w:ascii="Times New Roman" w:hAnsi="Times New Roman" w:cs="Times New Roman"/>
          <w:sz w:val="28"/>
          <w:szCs w:val="28"/>
        </w:rPr>
      </w:pPr>
      <w:r w:rsidRPr="006E3C4C">
        <w:rPr>
          <w:rFonts w:ascii="Times New Roman" w:hAnsi="Times New Roman" w:cs="Times New Roman"/>
          <w:sz w:val="28"/>
          <w:szCs w:val="28"/>
        </w:rPr>
        <w:t xml:space="preserve">Пономарева Н.А., </w:t>
      </w:r>
      <w:proofErr w:type="spellStart"/>
      <w:r w:rsidRPr="006E3C4C">
        <w:rPr>
          <w:rFonts w:ascii="Times New Roman" w:hAnsi="Times New Roman" w:cs="Times New Roman"/>
          <w:sz w:val="28"/>
          <w:szCs w:val="28"/>
        </w:rPr>
        <w:t>Гуськова</w:t>
      </w:r>
      <w:proofErr w:type="spellEnd"/>
      <w:r w:rsidRPr="006E3C4C">
        <w:rPr>
          <w:rFonts w:ascii="Times New Roman" w:hAnsi="Times New Roman" w:cs="Times New Roman"/>
          <w:sz w:val="28"/>
          <w:szCs w:val="28"/>
        </w:rPr>
        <w:t xml:space="preserve"> А.А., Митина Е.Н., Гришин М.И. Современные методы лечения воспалительных заболеваний пародонта // Здоровье и образование в XXI веке. 2017. №10. </w:t>
      </w:r>
    </w:p>
    <w:p w:rsidR="00FA6363" w:rsidRDefault="00FA6363" w:rsidP="00E664FB">
      <w:pPr>
        <w:pStyle w:val="a4"/>
        <w:numPr>
          <w:ilvl w:val="0"/>
          <w:numId w:val="15"/>
        </w:numPr>
        <w:spacing w:line="360" w:lineRule="auto"/>
        <w:rPr>
          <w:rFonts w:ascii="Times New Roman" w:hAnsi="Times New Roman" w:cs="Times New Roman"/>
          <w:sz w:val="28"/>
          <w:szCs w:val="28"/>
        </w:rPr>
      </w:pPr>
      <w:r w:rsidRPr="00FA6363">
        <w:rPr>
          <w:rFonts w:ascii="Times New Roman" w:hAnsi="Times New Roman" w:cs="Times New Roman"/>
          <w:sz w:val="28"/>
          <w:szCs w:val="28"/>
        </w:rPr>
        <w:t xml:space="preserve">Успенская О.А., </w:t>
      </w:r>
      <w:proofErr w:type="spellStart"/>
      <w:r w:rsidRPr="00FA6363">
        <w:rPr>
          <w:rFonts w:ascii="Times New Roman" w:hAnsi="Times New Roman" w:cs="Times New Roman"/>
          <w:sz w:val="28"/>
          <w:szCs w:val="28"/>
        </w:rPr>
        <w:t>Качесова</w:t>
      </w:r>
      <w:proofErr w:type="spellEnd"/>
      <w:r w:rsidRPr="00FA6363">
        <w:rPr>
          <w:rFonts w:ascii="Times New Roman" w:hAnsi="Times New Roman" w:cs="Times New Roman"/>
          <w:sz w:val="28"/>
          <w:szCs w:val="28"/>
        </w:rPr>
        <w:t xml:space="preserve"> Е.С. РОЛЬ ОБЩИХ И МЕСТНЫХ ФАКТОРОВ В ВОЗНИКНОВЕНИИ И РАЗВИТИИ ХРОНИЧЕСКОГО ГЕНЕРАЛИЗОВАННОГО ПАРОДОНТИТА ТЯЖЕЛОЙ СТЕПЕНИ // Современные проблемы науки и образования. – 2017. – № 5.</w:t>
      </w:r>
    </w:p>
    <w:p w:rsidR="00115431" w:rsidRDefault="00115431" w:rsidP="00E664FB">
      <w:pPr>
        <w:pStyle w:val="a4"/>
        <w:numPr>
          <w:ilvl w:val="0"/>
          <w:numId w:val="15"/>
        </w:numPr>
        <w:spacing w:line="360" w:lineRule="auto"/>
        <w:rPr>
          <w:rFonts w:ascii="Times New Roman" w:hAnsi="Times New Roman" w:cs="Times New Roman"/>
          <w:sz w:val="28"/>
          <w:szCs w:val="28"/>
        </w:rPr>
      </w:pPr>
      <w:proofErr w:type="spellStart"/>
      <w:r w:rsidRPr="00115431">
        <w:rPr>
          <w:rFonts w:ascii="Times New Roman" w:hAnsi="Times New Roman" w:cs="Times New Roman"/>
          <w:sz w:val="28"/>
          <w:szCs w:val="28"/>
        </w:rPr>
        <w:t>Зайдуллин</w:t>
      </w:r>
      <w:proofErr w:type="spellEnd"/>
      <w:r w:rsidRPr="00115431">
        <w:rPr>
          <w:rFonts w:ascii="Times New Roman" w:hAnsi="Times New Roman" w:cs="Times New Roman"/>
          <w:sz w:val="28"/>
          <w:szCs w:val="28"/>
        </w:rPr>
        <w:t xml:space="preserve"> Искандер </w:t>
      </w:r>
      <w:proofErr w:type="spellStart"/>
      <w:r w:rsidRPr="00115431">
        <w:rPr>
          <w:rFonts w:ascii="Times New Roman" w:hAnsi="Times New Roman" w:cs="Times New Roman"/>
          <w:sz w:val="28"/>
          <w:szCs w:val="28"/>
        </w:rPr>
        <w:t>Ильдарович</w:t>
      </w:r>
      <w:proofErr w:type="spellEnd"/>
      <w:r w:rsidRPr="00115431">
        <w:rPr>
          <w:rFonts w:ascii="Times New Roman" w:hAnsi="Times New Roman" w:cs="Times New Roman"/>
          <w:sz w:val="28"/>
          <w:szCs w:val="28"/>
        </w:rPr>
        <w:t>, Бакиров А.Б., Валеева Э.Т. Факторы риска развития болезней пародонта среди насе</w:t>
      </w:r>
      <w:r w:rsidR="00774927">
        <w:rPr>
          <w:rFonts w:ascii="Times New Roman" w:hAnsi="Times New Roman" w:cs="Times New Roman"/>
          <w:sz w:val="28"/>
          <w:szCs w:val="28"/>
        </w:rPr>
        <w:t xml:space="preserve">ления // </w:t>
      </w:r>
      <w:proofErr w:type="spellStart"/>
      <w:r w:rsidR="00774927">
        <w:rPr>
          <w:rFonts w:ascii="Times New Roman" w:hAnsi="Times New Roman" w:cs="Times New Roman"/>
          <w:sz w:val="28"/>
          <w:szCs w:val="28"/>
        </w:rPr>
        <w:t>ЗНиСО</w:t>
      </w:r>
      <w:proofErr w:type="spellEnd"/>
      <w:r w:rsidR="00774927">
        <w:rPr>
          <w:rFonts w:ascii="Times New Roman" w:hAnsi="Times New Roman" w:cs="Times New Roman"/>
          <w:sz w:val="28"/>
          <w:szCs w:val="28"/>
        </w:rPr>
        <w:t>. 2017. №3 (288).</w:t>
      </w:r>
    </w:p>
    <w:p w:rsidR="0061719D" w:rsidRDefault="0061719D" w:rsidP="00E664FB">
      <w:pPr>
        <w:pStyle w:val="a4"/>
        <w:numPr>
          <w:ilvl w:val="0"/>
          <w:numId w:val="15"/>
        </w:numPr>
        <w:spacing w:line="360" w:lineRule="auto"/>
        <w:rPr>
          <w:rFonts w:ascii="Times New Roman" w:hAnsi="Times New Roman" w:cs="Times New Roman"/>
          <w:sz w:val="28"/>
          <w:szCs w:val="28"/>
        </w:rPr>
      </w:pPr>
      <w:proofErr w:type="spellStart"/>
      <w:r w:rsidRPr="0061719D">
        <w:rPr>
          <w:rFonts w:ascii="Times New Roman" w:hAnsi="Times New Roman" w:cs="Times New Roman"/>
          <w:sz w:val="28"/>
          <w:szCs w:val="28"/>
        </w:rPr>
        <w:lastRenderedPageBreak/>
        <w:t>Хайрова</w:t>
      </w:r>
      <w:proofErr w:type="spellEnd"/>
      <w:r w:rsidRPr="0061719D">
        <w:rPr>
          <w:rFonts w:ascii="Times New Roman" w:hAnsi="Times New Roman" w:cs="Times New Roman"/>
          <w:sz w:val="28"/>
          <w:szCs w:val="28"/>
        </w:rPr>
        <w:t xml:space="preserve"> Э.И., Лебедева С.Н., Харитонова Т.Л. Особенности лечения пародонтита в зависимости от клинических проявлений</w:t>
      </w:r>
      <w:r>
        <w:rPr>
          <w:rFonts w:ascii="Times New Roman" w:hAnsi="Times New Roman" w:cs="Times New Roman"/>
          <w:sz w:val="28"/>
          <w:szCs w:val="28"/>
        </w:rPr>
        <w:t xml:space="preserve">. </w:t>
      </w:r>
      <w:proofErr w:type="spellStart"/>
      <w:r w:rsidRPr="0061719D">
        <w:rPr>
          <w:rFonts w:ascii="Times New Roman" w:hAnsi="Times New Roman" w:cs="Times New Roman"/>
          <w:sz w:val="28"/>
          <w:szCs w:val="28"/>
        </w:rPr>
        <w:t>Bulletin</w:t>
      </w:r>
      <w:proofErr w:type="spellEnd"/>
      <w:r w:rsidRPr="0061719D">
        <w:rPr>
          <w:rFonts w:ascii="Times New Roman" w:hAnsi="Times New Roman" w:cs="Times New Roman"/>
          <w:sz w:val="28"/>
          <w:szCs w:val="28"/>
        </w:rPr>
        <w:t xml:space="preserve"> </w:t>
      </w:r>
      <w:proofErr w:type="spellStart"/>
      <w:r w:rsidRPr="0061719D">
        <w:rPr>
          <w:rFonts w:ascii="Times New Roman" w:hAnsi="Times New Roman" w:cs="Times New Roman"/>
          <w:sz w:val="28"/>
          <w:szCs w:val="28"/>
        </w:rPr>
        <w:t>of</w:t>
      </w:r>
      <w:proofErr w:type="spellEnd"/>
      <w:r w:rsidRPr="0061719D">
        <w:rPr>
          <w:rFonts w:ascii="Times New Roman" w:hAnsi="Times New Roman" w:cs="Times New Roman"/>
          <w:sz w:val="28"/>
          <w:szCs w:val="28"/>
        </w:rPr>
        <w:t xml:space="preserve"> </w:t>
      </w:r>
      <w:proofErr w:type="spellStart"/>
      <w:r w:rsidRPr="0061719D">
        <w:rPr>
          <w:rFonts w:ascii="Times New Roman" w:hAnsi="Times New Roman" w:cs="Times New Roman"/>
          <w:sz w:val="28"/>
          <w:szCs w:val="28"/>
        </w:rPr>
        <w:t>Medical</w:t>
      </w:r>
      <w:proofErr w:type="spellEnd"/>
      <w:r w:rsidRPr="0061719D">
        <w:rPr>
          <w:rFonts w:ascii="Times New Roman" w:hAnsi="Times New Roman" w:cs="Times New Roman"/>
          <w:sz w:val="28"/>
          <w:szCs w:val="28"/>
        </w:rPr>
        <w:t xml:space="preserve"> </w:t>
      </w:r>
      <w:proofErr w:type="spellStart"/>
      <w:r w:rsidRPr="0061719D">
        <w:rPr>
          <w:rFonts w:ascii="Times New Roman" w:hAnsi="Times New Roman" w:cs="Times New Roman"/>
          <w:sz w:val="28"/>
          <w:szCs w:val="28"/>
        </w:rPr>
        <w:t>Inter</w:t>
      </w:r>
      <w:r>
        <w:rPr>
          <w:rFonts w:ascii="Times New Roman" w:hAnsi="Times New Roman" w:cs="Times New Roman"/>
          <w:sz w:val="28"/>
          <w:szCs w:val="28"/>
        </w:rPr>
        <w:t>net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Conferences</w:t>
      </w:r>
      <w:proofErr w:type="spellEnd"/>
      <w:r w:rsidRPr="0061719D">
        <w:rPr>
          <w:rFonts w:ascii="Times New Roman" w:hAnsi="Times New Roman" w:cs="Times New Roman"/>
          <w:sz w:val="28"/>
          <w:szCs w:val="28"/>
        </w:rPr>
        <w:t xml:space="preserve"> 2017. </w:t>
      </w:r>
      <w:proofErr w:type="spellStart"/>
      <w:r w:rsidRPr="0061719D">
        <w:rPr>
          <w:rFonts w:ascii="Times New Roman" w:hAnsi="Times New Roman" w:cs="Times New Roman"/>
          <w:sz w:val="28"/>
          <w:szCs w:val="28"/>
        </w:rPr>
        <w:t>Volume</w:t>
      </w:r>
      <w:proofErr w:type="spellEnd"/>
      <w:r w:rsidRPr="0061719D">
        <w:rPr>
          <w:rFonts w:ascii="Times New Roman" w:hAnsi="Times New Roman" w:cs="Times New Roman"/>
          <w:sz w:val="28"/>
          <w:szCs w:val="28"/>
        </w:rPr>
        <w:t xml:space="preserve"> 7. </w:t>
      </w:r>
      <w:proofErr w:type="spellStart"/>
      <w:r w:rsidRPr="0061719D">
        <w:rPr>
          <w:rFonts w:ascii="Times New Roman" w:hAnsi="Times New Roman" w:cs="Times New Roman"/>
          <w:sz w:val="28"/>
          <w:szCs w:val="28"/>
        </w:rPr>
        <w:t>Issue</w:t>
      </w:r>
      <w:proofErr w:type="spellEnd"/>
      <w:r w:rsidRPr="0061719D">
        <w:rPr>
          <w:rFonts w:ascii="Times New Roman" w:hAnsi="Times New Roman" w:cs="Times New Roman"/>
          <w:sz w:val="28"/>
          <w:szCs w:val="28"/>
        </w:rPr>
        <w:t xml:space="preserve"> 9</w:t>
      </w:r>
    </w:p>
    <w:p w:rsidR="00470E6A" w:rsidRDefault="00470E6A" w:rsidP="00E664FB">
      <w:pPr>
        <w:pStyle w:val="a4"/>
        <w:numPr>
          <w:ilvl w:val="0"/>
          <w:numId w:val="15"/>
        </w:numPr>
        <w:spacing w:line="360" w:lineRule="auto"/>
        <w:rPr>
          <w:rFonts w:ascii="Times New Roman" w:hAnsi="Times New Roman" w:cs="Times New Roman"/>
          <w:sz w:val="28"/>
          <w:szCs w:val="28"/>
        </w:rPr>
      </w:pPr>
      <w:r w:rsidRPr="00470E6A">
        <w:rPr>
          <w:rFonts w:ascii="Times New Roman" w:hAnsi="Times New Roman" w:cs="Times New Roman"/>
          <w:sz w:val="28"/>
          <w:szCs w:val="28"/>
        </w:rPr>
        <w:t>Зайчик, А. Ш., &amp; Чурилов, Л. П. (2001). </w:t>
      </w:r>
      <w:r w:rsidRPr="00470E6A">
        <w:rPr>
          <w:rFonts w:ascii="Times New Roman" w:hAnsi="Times New Roman" w:cs="Times New Roman"/>
          <w:iCs/>
          <w:sz w:val="28"/>
          <w:szCs w:val="28"/>
        </w:rPr>
        <w:t xml:space="preserve">Патофизиология т.1 Общая патофизиология. Учебник для </w:t>
      </w:r>
      <w:proofErr w:type="spellStart"/>
      <w:r w:rsidRPr="00470E6A">
        <w:rPr>
          <w:rFonts w:ascii="Times New Roman" w:hAnsi="Times New Roman" w:cs="Times New Roman"/>
          <w:iCs/>
          <w:sz w:val="28"/>
          <w:szCs w:val="28"/>
        </w:rPr>
        <w:t>медвузов</w:t>
      </w:r>
      <w:proofErr w:type="spellEnd"/>
      <w:r w:rsidRPr="00470E6A">
        <w:rPr>
          <w:rFonts w:ascii="Times New Roman" w:hAnsi="Times New Roman" w:cs="Times New Roman"/>
          <w:iCs/>
          <w:sz w:val="28"/>
          <w:szCs w:val="28"/>
        </w:rPr>
        <w:t>. Изд. 2-е, исправленное</w:t>
      </w:r>
      <w:r w:rsidRPr="00470E6A">
        <w:rPr>
          <w:rFonts w:ascii="Times New Roman" w:hAnsi="Times New Roman" w:cs="Times New Roman"/>
          <w:sz w:val="28"/>
          <w:szCs w:val="28"/>
        </w:rPr>
        <w:t>. ЭЛБИ</w:t>
      </w:r>
    </w:p>
    <w:p w:rsidR="00D31F9E" w:rsidRPr="00EA21A5" w:rsidRDefault="00D31F9E" w:rsidP="00E664FB">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Инструкция по эксплуатации аппарата </w:t>
      </w:r>
      <w:r>
        <w:rPr>
          <w:rFonts w:ascii="Times New Roman" w:hAnsi="Times New Roman" w:cs="Times New Roman"/>
          <w:sz w:val="28"/>
          <w:szCs w:val="28"/>
          <w:lang w:val="en-US"/>
        </w:rPr>
        <w:t>D</w:t>
      </w:r>
      <w:r w:rsidRPr="00D31F9E">
        <w:rPr>
          <w:rFonts w:ascii="Times New Roman" w:hAnsi="Times New Roman" w:cs="Times New Roman"/>
          <w:sz w:val="28"/>
          <w:szCs w:val="28"/>
        </w:rPr>
        <w:t>ü</w:t>
      </w:r>
      <w:proofErr w:type="spellStart"/>
      <w:r>
        <w:rPr>
          <w:rFonts w:ascii="Times New Roman" w:hAnsi="Times New Roman" w:cs="Times New Roman"/>
          <w:sz w:val="28"/>
          <w:szCs w:val="28"/>
          <w:lang w:val="en-US"/>
        </w:rPr>
        <w:t>rr</w:t>
      </w:r>
      <w:proofErr w:type="spellEnd"/>
      <w:r w:rsidRPr="00D31F9E">
        <w:rPr>
          <w:rFonts w:ascii="Times New Roman" w:hAnsi="Times New Roman" w:cs="Times New Roman"/>
          <w:sz w:val="28"/>
          <w:szCs w:val="28"/>
        </w:rPr>
        <w:t xml:space="preserve"> </w:t>
      </w:r>
      <w:r>
        <w:rPr>
          <w:rFonts w:ascii="Times New Roman" w:hAnsi="Times New Roman" w:cs="Times New Roman"/>
          <w:sz w:val="28"/>
          <w:szCs w:val="28"/>
          <w:lang w:val="en-US"/>
        </w:rPr>
        <w:t>Vector</w:t>
      </w:r>
    </w:p>
    <w:sectPr w:rsidR="00D31F9E" w:rsidRPr="00EA21A5" w:rsidSect="00A31B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62" w:rsidRDefault="00911062" w:rsidP="00FB6A58">
      <w:pPr>
        <w:spacing w:after="0" w:line="240" w:lineRule="auto"/>
      </w:pPr>
      <w:r>
        <w:separator/>
      </w:r>
    </w:p>
  </w:endnote>
  <w:endnote w:type="continuationSeparator" w:id="0">
    <w:p w:rsidR="00911062" w:rsidRDefault="00911062" w:rsidP="00FB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82611"/>
      <w:docPartObj>
        <w:docPartGallery w:val="Page Numbers (Bottom of Page)"/>
        <w:docPartUnique/>
      </w:docPartObj>
    </w:sdtPr>
    <w:sdtEndPr/>
    <w:sdtContent>
      <w:p w:rsidR="004010E8" w:rsidRDefault="004010E8">
        <w:pPr>
          <w:pStyle w:val="a7"/>
          <w:jc w:val="right"/>
        </w:pPr>
        <w:r>
          <w:fldChar w:fldCharType="begin"/>
        </w:r>
        <w:r>
          <w:instrText>PAGE   \* MERGEFORMAT</w:instrText>
        </w:r>
        <w:r>
          <w:fldChar w:fldCharType="separate"/>
        </w:r>
        <w:r w:rsidR="00EB59A7">
          <w:rPr>
            <w:noProof/>
          </w:rPr>
          <w:t>21</w:t>
        </w:r>
        <w:r>
          <w:fldChar w:fldCharType="end"/>
        </w:r>
      </w:p>
    </w:sdtContent>
  </w:sdt>
  <w:p w:rsidR="004010E8" w:rsidRDefault="004010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9398"/>
      <w:docPartObj>
        <w:docPartGallery w:val="Page Numbers (Bottom of Page)"/>
        <w:docPartUnique/>
      </w:docPartObj>
    </w:sdtPr>
    <w:sdtEndPr/>
    <w:sdtContent>
      <w:p w:rsidR="004010E8" w:rsidRDefault="004010E8">
        <w:pPr>
          <w:pStyle w:val="a7"/>
          <w:jc w:val="right"/>
        </w:pPr>
        <w:r>
          <w:fldChar w:fldCharType="begin"/>
        </w:r>
        <w:r>
          <w:instrText>PAGE   \* MERGEFORMAT</w:instrText>
        </w:r>
        <w:r>
          <w:fldChar w:fldCharType="separate"/>
        </w:r>
        <w:r w:rsidR="00EB59A7">
          <w:rPr>
            <w:noProof/>
          </w:rPr>
          <w:t>114</w:t>
        </w:r>
        <w:r>
          <w:fldChar w:fldCharType="end"/>
        </w:r>
      </w:p>
    </w:sdtContent>
  </w:sdt>
  <w:p w:rsidR="004010E8" w:rsidRDefault="004010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62" w:rsidRDefault="00911062" w:rsidP="00FB6A58">
      <w:pPr>
        <w:spacing w:after="0" w:line="240" w:lineRule="auto"/>
      </w:pPr>
      <w:r>
        <w:separator/>
      </w:r>
    </w:p>
  </w:footnote>
  <w:footnote w:type="continuationSeparator" w:id="0">
    <w:p w:rsidR="00911062" w:rsidRDefault="00911062" w:rsidP="00FB6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831"/>
    <w:multiLevelType w:val="hybridMultilevel"/>
    <w:tmpl w:val="13EC8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DD1784"/>
    <w:multiLevelType w:val="multilevel"/>
    <w:tmpl w:val="0CD00CC6"/>
    <w:lvl w:ilvl="0">
      <w:start w:val="2"/>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E6CFC"/>
    <w:multiLevelType w:val="hybridMultilevel"/>
    <w:tmpl w:val="52621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284586"/>
    <w:multiLevelType w:val="hybridMultilevel"/>
    <w:tmpl w:val="22684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2724B"/>
    <w:multiLevelType w:val="hybridMultilevel"/>
    <w:tmpl w:val="E71EF546"/>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 w15:restartNumberingAfterBreak="0">
    <w:nsid w:val="053F027E"/>
    <w:multiLevelType w:val="multilevel"/>
    <w:tmpl w:val="0CD00C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431166"/>
    <w:multiLevelType w:val="hybridMultilevel"/>
    <w:tmpl w:val="35626BAC"/>
    <w:lvl w:ilvl="0" w:tplc="0419000F">
      <w:start w:val="1"/>
      <w:numFmt w:val="decimal"/>
      <w:lvlText w:val="%1."/>
      <w:lvlJc w:val="left"/>
      <w:pPr>
        <w:ind w:left="2149" w:hanging="360"/>
      </w:pPr>
      <w:rPr>
        <w:rFonts w:hint="default"/>
      </w:rPr>
    </w:lvl>
    <w:lvl w:ilvl="1" w:tplc="09C05CAC">
      <w:start w:val="1"/>
      <w:numFmt w:val="decimal"/>
      <w:lvlText w:val="%2)"/>
      <w:lvlJc w:val="left"/>
      <w:pPr>
        <w:ind w:left="2869" w:hanging="360"/>
      </w:pPr>
      <w:rPr>
        <w:rFonts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C65866"/>
    <w:multiLevelType w:val="hybridMultilevel"/>
    <w:tmpl w:val="09FE9DF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8" w15:restartNumberingAfterBreak="0">
    <w:nsid w:val="13345BA5"/>
    <w:multiLevelType w:val="multilevel"/>
    <w:tmpl w:val="64F21C06"/>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3FD7CE5"/>
    <w:multiLevelType w:val="hybridMultilevel"/>
    <w:tmpl w:val="52A4D41E"/>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0" w15:restartNumberingAfterBreak="0">
    <w:nsid w:val="140F2641"/>
    <w:multiLevelType w:val="hybridMultilevel"/>
    <w:tmpl w:val="75DAC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141C0D"/>
    <w:multiLevelType w:val="hybridMultilevel"/>
    <w:tmpl w:val="7298C85A"/>
    <w:lvl w:ilvl="0" w:tplc="B5121A6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FA52F7"/>
    <w:multiLevelType w:val="hybridMultilevel"/>
    <w:tmpl w:val="23F49888"/>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3" w15:restartNumberingAfterBreak="0">
    <w:nsid w:val="1B165267"/>
    <w:multiLevelType w:val="hybridMultilevel"/>
    <w:tmpl w:val="DEF62686"/>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4" w15:restartNumberingAfterBreak="0">
    <w:nsid w:val="1CD55278"/>
    <w:multiLevelType w:val="hybridMultilevel"/>
    <w:tmpl w:val="3692D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6369E"/>
    <w:multiLevelType w:val="hybridMultilevel"/>
    <w:tmpl w:val="65CCD720"/>
    <w:lvl w:ilvl="0" w:tplc="B5121A6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E607C3E"/>
    <w:multiLevelType w:val="multilevel"/>
    <w:tmpl w:val="C0C02878"/>
    <w:lvl w:ilvl="0">
      <w:start w:val="3"/>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F0F3104"/>
    <w:multiLevelType w:val="multilevel"/>
    <w:tmpl w:val="0CD00CC6"/>
    <w:lvl w:ilvl="0">
      <w:start w:val="2"/>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C73D6C"/>
    <w:multiLevelType w:val="hybridMultilevel"/>
    <w:tmpl w:val="3D16D414"/>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9" w15:restartNumberingAfterBreak="0">
    <w:nsid w:val="21631229"/>
    <w:multiLevelType w:val="hybridMultilevel"/>
    <w:tmpl w:val="A0D0B6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3DF638A"/>
    <w:multiLevelType w:val="hybridMultilevel"/>
    <w:tmpl w:val="FAB0B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010EB"/>
    <w:multiLevelType w:val="hybridMultilevel"/>
    <w:tmpl w:val="BDFE4CE8"/>
    <w:lvl w:ilvl="0" w:tplc="04190011">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DBB23D3"/>
    <w:multiLevelType w:val="hybridMultilevel"/>
    <w:tmpl w:val="254C3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3410A9"/>
    <w:multiLevelType w:val="hybridMultilevel"/>
    <w:tmpl w:val="83A85196"/>
    <w:lvl w:ilvl="0" w:tplc="5406F87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43C328C"/>
    <w:multiLevelType w:val="hybridMultilevel"/>
    <w:tmpl w:val="60761152"/>
    <w:lvl w:ilvl="0" w:tplc="0419000F">
      <w:start w:val="1"/>
      <w:numFmt w:val="decimal"/>
      <w:lvlText w:val="%1."/>
      <w:lvlJc w:val="left"/>
      <w:pPr>
        <w:ind w:left="2858"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4986782"/>
    <w:multiLevelType w:val="multilevel"/>
    <w:tmpl w:val="9364ED1C"/>
    <w:lvl w:ilvl="0">
      <w:start w:val="2"/>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BB43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0B46A3"/>
    <w:multiLevelType w:val="hybridMultilevel"/>
    <w:tmpl w:val="13EC8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892BAA"/>
    <w:multiLevelType w:val="multilevel"/>
    <w:tmpl w:val="0CD00CC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CE38A4"/>
    <w:multiLevelType w:val="hybridMultilevel"/>
    <w:tmpl w:val="5518E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356A79"/>
    <w:multiLevelType w:val="hybridMultilevel"/>
    <w:tmpl w:val="0166FFBA"/>
    <w:lvl w:ilvl="0" w:tplc="365826E8">
      <w:start w:val="1"/>
      <w:numFmt w:val="decimal"/>
      <w:lvlText w:val="%1)"/>
      <w:lvlJc w:val="left"/>
      <w:pPr>
        <w:ind w:left="0" w:firstLine="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509533BA"/>
    <w:multiLevelType w:val="hybridMultilevel"/>
    <w:tmpl w:val="6E947F04"/>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2" w15:restartNumberingAfterBreak="0">
    <w:nsid w:val="5A4E341A"/>
    <w:multiLevelType w:val="hybridMultilevel"/>
    <w:tmpl w:val="582870A4"/>
    <w:lvl w:ilvl="0" w:tplc="1CA8A99C">
      <w:start w:val="1"/>
      <w:numFmt w:val="upp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122DA"/>
    <w:multiLevelType w:val="hybridMultilevel"/>
    <w:tmpl w:val="A11E8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2878E5"/>
    <w:multiLevelType w:val="multilevel"/>
    <w:tmpl w:val="56904D76"/>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2215049"/>
    <w:multiLevelType w:val="multilevel"/>
    <w:tmpl w:val="7BC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81570"/>
    <w:multiLevelType w:val="hybridMultilevel"/>
    <w:tmpl w:val="3B4C5E0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6B68F7"/>
    <w:multiLevelType w:val="multilevel"/>
    <w:tmpl w:val="AC526914"/>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73D5982"/>
    <w:multiLevelType w:val="hybridMultilevel"/>
    <w:tmpl w:val="2096A0BC"/>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6CF9612F"/>
    <w:multiLevelType w:val="multilevel"/>
    <w:tmpl w:val="497813E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46234BA"/>
    <w:multiLevelType w:val="hybridMultilevel"/>
    <w:tmpl w:val="E0F6F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7F839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1A1D06"/>
    <w:multiLevelType w:val="hybridMultilevel"/>
    <w:tmpl w:val="5B46193C"/>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num w:numId="1">
    <w:abstractNumId w:val="36"/>
  </w:num>
  <w:num w:numId="2">
    <w:abstractNumId w:val="38"/>
  </w:num>
  <w:num w:numId="3">
    <w:abstractNumId w:val="6"/>
  </w:num>
  <w:num w:numId="4">
    <w:abstractNumId w:val="21"/>
  </w:num>
  <w:num w:numId="5">
    <w:abstractNumId w:val="12"/>
  </w:num>
  <w:num w:numId="6">
    <w:abstractNumId w:val="31"/>
  </w:num>
  <w:num w:numId="7">
    <w:abstractNumId w:val="4"/>
  </w:num>
  <w:num w:numId="8">
    <w:abstractNumId w:val="42"/>
  </w:num>
  <w:num w:numId="9">
    <w:abstractNumId w:val="18"/>
  </w:num>
  <w:num w:numId="10">
    <w:abstractNumId w:val="13"/>
  </w:num>
  <w:num w:numId="11">
    <w:abstractNumId w:val="9"/>
  </w:num>
  <w:num w:numId="12">
    <w:abstractNumId w:val="7"/>
  </w:num>
  <w:num w:numId="13">
    <w:abstractNumId w:val="39"/>
  </w:num>
  <w:num w:numId="14">
    <w:abstractNumId w:val="24"/>
  </w:num>
  <w:num w:numId="15">
    <w:abstractNumId w:val="30"/>
  </w:num>
  <w:num w:numId="16">
    <w:abstractNumId w:val="33"/>
  </w:num>
  <w:num w:numId="17">
    <w:abstractNumId w:val="37"/>
  </w:num>
  <w:num w:numId="18">
    <w:abstractNumId w:val="40"/>
  </w:num>
  <w:num w:numId="19">
    <w:abstractNumId w:val="2"/>
  </w:num>
  <w:num w:numId="20">
    <w:abstractNumId w:val="23"/>
  </w:num>
  <w:num w:numId="21">
    <w:abstractNumId w:val="1"/>
  </w:num>
  <w:num w:numId="22">
    <w:abstractNumId w:val="5"/>
  </w:num>
  <w:num w:numId="23">
    <w:abstractNumId w:val="11"/>
  </w:num>
  <w:num w:numId="24">
    <w:abstractNumId w:val="15"/>
  </w:num>
  <w:num w:numId="25">
    <w:abstractNumId w:val="35"/>
  </w:num>
  <w:num w:numId="26">
    <w:abstractNumId w:val="20"/>
  </w:num>
  <w:num w:numId="27">
    <w:abstractNumId w:val="14"/>
  </w:num>
  <w:num w:numId="28">
    <w:abstractNumId w:val="10"/>
  </w:num>
  <w:num w:numId="29">
    <w:abstractNumId w:val="17"/>
  </w:num>
  <w:num w:numId="30">
    <w:abstractNumId w:val="25"/>
  </w:num>
  <w:num w:numId="31">
    <w:abstractNumId w:val="28"/>
  </w:num>
  <w:num w:numId="32">
    <w:abstractNumId w:val="41"/>
  </w:num>
  <w:num w:numId="33">
    <w:abstractNumId w:val="26"/>
  </w:num>
  <w:num w:numId="34">
    <w:abstractNumId w:val="34"/>
  </w:num>
  <w:num w:numId="35">
    <w:abstractNumId w:val="16"/>
  </w:num>
  <w:num w:numId="36">
    <w:abstractNumId w:val="8"/>
  </w:num>
  <w:num w:numId="37">
    <w:abstractNumId w:val="32"/>
  </w:num>
  <w:num w:numId="38">
    <w:abstractNumId w:val="19"/>
  </w:num>
  <w:num w:numId="39">
    <w:abstractNumId w:val="22"/>
  </w:num>
  <w:num w:numId="40">
    <w:abstractNumId w:val="3"/>
  </w:num>
  <w:num w:numId="41">
    <w:abstractNumId w:val="29"/>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E"/>
    <w:rsid w:val="00003432"/>
    <w:rsid w:val="00010C16"/>
    <w:rsid w:val="000149FF"/>
    <w:rsid w:val="00014DDD"/>
    <w:rsid w:val="00015EB6"/>
    <w:rsid w:val="000166DD"/>
    <w:rsid w:val="00017CA6"/>
    <w:rsid w:val="00017CD4"/>
    <w:rsid w:val="00020811"/>
    <w:rsid w:val="00021E64"/>
    <w:rsid w:val="00032223"/>
    <w:rsid w:val="00032EB5"/>
    <w:rsid w:val="000413A7"/>
    <w:rsid w:val="000458A5"/>
    <w:rsid w:val="000461F2"/>
    <w:rsid w:val="000521F3"/>
    <w:rsid w:val="00055D6D"/>
    <w:rsid w:val="0005769E"/>
    <w:rsid w:val="000615AF"/>
    <w:rsid w:val="00064A39"/>
    <w:rsid w:val="000666F8"/>
    <w:rsid w:val="00066F4E"/>
    <w:rsid w:val="00071A1B"/>
    <w:rsid w:val="00074395"/>
    <w:rsid w:val="00076207"/>
    <w:rsid w:val="00076BE8"/>
    <w:rsid w:val="00081F8C"/>
    <w:rsid w:val="00083F25"/>
    <w:rsid w:val="00084D09"/>
    <w:rsid w:val="0008581F"/>
    <w:rsid w:val="0009301F"/>
    <w:rsid w:val="000940DF"/>
    <w:rsid w:val="000953BD"/>
    <w:rsid w:val="00095DE4"/>
    <w:rsid w:val="000A1E46"/>
    <w:rsid w:val="000A4332"/>
    <w:rsid w:val="000A7250"/>
    <w:rsid w:val="000A73F4"/>
    <w:rsid w:val="000B4843"/>
    <w:rsid w:val="000B5546"/>
    <w:rsid w:val="000C0125"/>
    <w:rsid w:val="000C214F"/>
    <w:rsid w:val="000C657C"/>
    <w:rsid w:val="000D372D"/>
    <w:rsid w:val="000E5C74"/>
    <w:rsid w:val="000F1B27"/>
    <w:rsid w:val="000F3C23"/>
    <w:rsid w:val="000F752A"/>
    <w:rsid w:val="000F7CE0"/>
    <w:rsid w:val="0010343E"/>
    <w:rsid w:val="001055EF"/>
    <w:rsid w:val="0011103D"/>
    <w:rsid w:val="00114283"/>
    <w:rsid w:val="00115431"/>
    <w:rsid w:val="00116D8F"/>
    <w:rsid w:val="0012142F"/>
    <w:rsid w:val="001218D2"/>
    <w:rsid w:val="00126847"/>
    <w:rsid w:val="00132A18"/>
    <w:rsid w:val="00132D0C"/>
    <w:rsid w:val="00135694"/>
    <w:rsid w:val="00137BE2"/>
    <w:rsid w:val="00147CD2"/>
    <w:rsid w:val="001528B8"/>
    <w:rsid w:val="00152E27"/>
    <w:rsid w:val="0016078F"/>
    <w:rsid w:val="00161A9F"/>
    <w:rsid w:val="00180097"/>
    <w:rsid w:val="001842EC"/>
    <w:rsid w:val="00184D71"/>
    <w:rsid w:val="00185CE3"/>
    <w:rsid w:val="00186BBD"/>
    <w:rsid w:val="001877C9"/>
    <w:rsid w:val="00191581"/>
    <w:rsid w:val="00191801"/>
    <w:rsid w:val="00191A77"/>
    <w:rsid w:val="001922CA"/>
    <w:rsid w:val="00192C66"/>
    <w:rsid w:val="00194D90"/>
    <w:rsid w:val="0019663F"/>
    <w:rsid w:val="001A2825"/>
    <w:rsid w:val="001A44A7"/>
    <w:rsid w:val="001A72D8"/>
    <w:rsid w:val="001B029E"/>
    <w:rsid w:val="001B1E43"/>
    <w:rsid w:val="001B5005"/>
    <w:rsid w:val="001B5EA4"/>
    <w:rsid w:val="001B7ED5"/>
    <w:rsid w:val="001C2759"/>
    <w:rsid w:val="001C5FB8"/>
    <w:rsid w:val="001C73D0"/>
    <w:rsid w:val="001C7655"/>
    <w:rsid w:val="001D0D75"/>
    <w:rsid w:val="001D1902"/>
    <w:rsid w:val="001D1ACD"/>
    <w:rsid w:val="001D3694"/>
    <w:rsid w:val="001D4E7F"/>
    <w:rsid w:val="001D640B"/>
    <w:rsid w:val="001D651F"/>
    <w:rsid w:val="001E3CE8"/>
    <w:rsid w:val="001E4F27"/>
    <w:rsid w:val="001E55ED"/>
    <w:rsid w:val="001F1214"/>
    <w:rsid w:val="00200276"/>
    <w:rsid w:val="00201414"/>
    <w:rsid w:val="00207F24"/>
    <w:rsid w:val="00211D9A"/>
    <w:rsid w:val="002148D6"/>
    <w:rsid w:val="0021631E"/>
    <w:rsid w:val="0022014B"/>
    <w:rsid w:val="0022507F"/>
    <w:rsid w:val="00230A16"/>
    <w:rsid w:val="00237B26"/>
    <w:rsid w:val="00240616"/>
    <w:rsid w:val="002424E9"/>
    <w:rsid w:val="002433ED"/>
    <w:rsid w:val="00245920"/>
    <w:rsid w:val="00247328"/>
    <w:rsid w:val="002532B9"/>
    <w:rsid w:val="00253935"/>
    <w:rsid w:val="0026396D"/>
    <w:rsid w:val="00265349"/>
    <w:rsid w:val="00265E6F"/>
    <w:rsid w:val="0026622B"/>
    <w:rsid w:val="0026673B"/>
    <w:rsid w:val="00267CA7"/>
    <w:rsid w:val="00272435"/>
    <w:rsid w:val="00280491"/>
    <w:rsid w:val="00285AA7"/>
    <w:rsid w:val="002A1AF8"/>
    <w:rsid w:val="002A3DDD"/>
    <w:rsid w:val="002B3CCC"/>
    <w:rsid w:val="002C2B84"/>
    <w:rsid w:val="002C734C"/>
    <w:rsid w:val="002D2A39"/>
    <w:rsid w:val="002D444B"/>
    <w:rsid w:val="002D54C4"/>
    <w:rsid w:val="002E0666"/>
    <w:rsid w:val="002E2C40"/>
    <w:rsid w:val="002E7CE0"/>
    <w:rsid w:val="002F024A"/>
    <w:rsid w:val="002F2DD0"/>
    <w:rsid w:val="002F416E"/>
    <w:rsid w:val="00302710"/>
    <w:rsid w:val="00302B3E"/>
    <w:rsid w:val="00305C74"/>
    <w:rsid w:val="00314FE2"/>
    <w:rsid w:val="00321785"/>
    <w:rsid w:val="00322CE5"/>
    <w:rsid w:val="00324A7E"/>
    <w:rsid w:val="003276C9"/>
    <w:rsid w:val="00327ABF"/>
    <w:rsid w:val="00335278"/>
    <w:rsid w:val="003419C0"/>
    <w:rsid w:val="00343063"/>
    <w:rsid w:val="00345151"/>
    <w:rsid w:val="00345AEE"/>
    <w:rsid w:val="003502FA"/>
    <w:rsid w:val="00352358"/>
    <w:rsid w:val="003534FB"/>
    <w:rsid w:val="00355552"/>
    <w:rsid w:val="003615E6"/>
    <w:rsid w:val="00361ADD"/>
    <w:rsid w:val="0036205E"/>
    <w:rsid w:val="00370665"/>
    <w:rsid w:val="003752BA"/>
    <w:rsid w:val="00381E9C"/>
    <w:rsid w:val="003858CF"/>
    <w:rsid w:val="00394718"/>
    <w:rsid w:val="00395F2E"/>
    <w:rsid w:val="003A0D36"/>
    <w:rsid w:val="003A784E"/>
    <w:rsid w:val="003B062D"/>
    <w:rsid w:val="003B2D0C"/>
    <w:rsid w:val="003B2DA4"/>
    <w:rsid w:val="003B7883"/>
    <w:rsid w:val="003D1255"/>
    <w:rsid w:val="003D1B21"/>
    <w:rsid w:val="003E4F50"/>
    <w:rsid w:val="003E7B0E"/>
    <w:rsid w:val="003F1FA2"/>
    <w:rsid w:val="003F2E95"/>
    <w:rsid w:val="003F3E79"/>
    <w:rsid w:val="00400425"/>
    <w:rsid w:val="00400B97"/>
    <w:rsid w:val="004010E8"/>
    <w:rsid w:val="00401110"/>
    <w:rsid w:val="00401770"/>
    <w:rsid w:val="00404867"/>
    <w:rsid w:val="0040649C"/>
    <w:rsid w:val="00407B38"/>
    <w:rsid w:val="00410D4A"/>
    <w:rsid w:val="00431154"/>
    <w:rsid w:val="00432078"/>
    <w:rsid w:val="00441748"/>
    <w:rsid w:val="00445DA0"/>
    <w:rsid w:val="004532D7"/>
    <w:rsid w:val="00455CF4"/>
    <w:rsid w:val="0045633D"/>
    <w:rsid w:val="0045762F"/>
    <w:rsid w:val="00460F8C"/>
    <w:rsid w:val="00467E4B"/>
    <w:rsid w:val="00470E6A"/>
    <w:rsid w:val="004714F9"/>
    <w:rsid w:val="0047275F"/>
    <w:rsid w:val="004758CF"/>
    <w:rsid w:val="00477E2F"/>
    <w:rsid w:val="004803C3"/>
    <w:rsid w:val="00482456"/>
    <w:rsid w:val="00482D62"/>
    <w:rsid w:val="00485946"/>
    <w:rsid w:val="004876D7"/>
    <w:rsid w:val="00494BC9"/>
    <w:rsid w:val="004958F9"/>
    <w:rsid w:val="004A19BC"/>
    <w:rsid w:val="004A3CF0"/>
    <w:rsid w:val="004A47CC"/>
    <w:rsid w:val="004B1A3B"/>
    <w:rsid w:val="004B2B2B"/>
    <w:rsid w:val="004B6C38"/>
    <w:rsid w:val="004C3F1B"/>
    <w:rsid w:val="004D1819"/>
    <w:rsid w:val="004D1A29"/>
    <w:rsid w:val="004D36A0"/>
    <w:rsid w:val="004E50F5"/>
    <w:rsid w:val="00502327"/>
    <w:rsid w:val="005030E3"/>
    <w:rsid w:val="005079B7"/>
    <w:rsid w:val="00511C8F"/>
    <w:rsid w:val="00513AAC"/>
    <w:rsid w:val="00533505"/>
    <w:rsid w:val="00533E9B"/>
    <w:rsid w:val="00541F64"/>
    <w:rsid w:val="005439FA"/>
    <w:rsid w:val="00543DF3"/>
    <w:rsid w:val="00543E85"/>
    <w:rsid w:val="0054763C"/>
    <w:rsid w:val="00547795"/>
    <w:rsid w:val="00550D3C"/>
    <w:rsid w:val="0055125E"/>
    <w:rsid w:val="00551845"/>
    <w:rsid w:val="00553677"/>
    <w:rsid w:val="00553899"/>
    <w:rsid w:val="005553A1"/>
    <w:rsid w:val="00563B18"/>
    <w:rsid w:val="00563B99"/>
    <w:rsid w:val="0056526E"/>
    <w:rsid w:val="005710D7"/>
    <w:rsid w:val="00573A05"/>
    <w:rsid w:val="00573E77"/>
    <w:rsid w:val="0057436C"/>
    <w:rsid w:val="0057613D"/>
    <w:rsid w:val="005767C5"/>
    <w:rsid w:val="00577CD1"/>
    <w:rsid w:val="00581A2F"/>
    <w:rsid w:val="00585914"/>
    <w:rsid w:val="005A0093"/>
    <w:rsid w:val="005A23C4"/>
    <w:rsid w:val="005A2568"/>
    <w:rsid w:val="005A27FD"/>
    <w:rsid w:val="005A6075"/>
    <w:rsid w:val="005A7B9C"/>
    <w:rsid w:val="005B349D"/>
    <w:rsid w:val="005B684E"/>
    <w:rsid w:val="005C017C"/>
    <w:rsid w:val="005C0812"/>
    <w:rsid w:val="005C08F3"/>
    <w:rsid w:val="005C18EE"/>
    <w:rsid w:val="005C2C0A"/>
    <w:rsid w:val="005C4776"/>
    <w:rsid w:val="005C6970"/>
    <w:rsid w:val="005C73AA"/>
    <w:rsid w:val="005D01A3"/>
    <w:rsid w:val="005D23FC"/>
    <w:rsid w:val="005E12A1"/>
    <w:rsid w:val="005E29B3"/>
    <w:rsid w:val="005E3728"/>
    <w:rsid w:val="005E4536"/>
    <w:rsid w:val="005F2A9A"/>
    <w:rsid w:val="005F472F"/>
    <w:rsid w:val="005F5860"/>
    <w:rsid w:val="005F7641"/>
    <w:rsid w:val="00601654"/>
    <w:rsid w:val="00610C3C"/>
    <w:rsid w:val="00614EB1"/>
    <w:rsid w:val="0061719D"/>
    <w:rsid w:val="006179A6"/>
    <w:rsid w:val="00622CFC"/>
    <w:rsid w:val="00622E17"/>
    <w:rsid w:val="00624725"/>
    <w:rsid w:val="006248C2"/>
    <w:rsid w:val="00625DC1"/>
    <w:rsid w:val="00630217"/>
    <w:rsid w:val="00630B2D"/>
    <w:rsid w:val="00632D88"/>
    <w:rsid w:val="0063346C"/>
    <w:rsid w:val="00634B64"/>
    <w:rsid w:val="00635ED4"/>
    <w:rsid w:val="006365F6"/>
    <w:rsid w:val="00636B19"/>
    <w:rsid w:val="006412C9"/>
    <w:rsid w:val="0064733E"/>
    <w:rsid w:val="0065014A"/>
    <w:rsid w:val="006530B3"/>
    <w:rsid w:val="0065456C"/>
    <w:rsid w:val="00654D56"/>
    <w:rsid w:val="00654FFD"/>
    <w:rsid w:val="0065693E"/>
    <w:rsid w:val="00664FDD"/>
    <w:rsid w:val="00667871"/>
    <w:rsid w:val="0067028D"/>
    <w:rsid w:val="00670514"/>
    <w:rsid w:val="00670E91"/>
    <w:rsid w:val="00676BEA"/>
    <w:rsid w:val="00677EFA"/>
    <w:rsid w:val="0068020E"/>
    <w:rsid w:val="006817B3"/>
    <w:rsid w:val="00682156"/>
    <w:rsid w:val="006943BF"/>
    <w:rsid w:val="0069696F"/>
    <w:rsid w:val="006A54CA"/>
    <w:rsid w:val="006B0ABC"/>
    <w:rsid w:val="006C0751"/>
    <w:rsid w:val="006C1FC2"/>
    <w:rsid w:val="006C2006"/>
    <w:rsid w:val="006C74CD"/>
    <w:rsid w:val="006C7DB1"/>
    <w:rsid w:val="006D2D8F"/>
    <w:rsid w:val="006D5B26"/>
    <w:rsid w:val="006D649A"/>
    <w:rsid w:val="006D6815"/>
    <w:rsid w:val="006E02E2"/>
    <w:rsid w:val="006E38F4"/>
    <w:rsid w:val="006E3C4C"/>
    <w:rsid w:val="006E6320"/>
    <w:rsid w:val="006F239E"/>
    <w:rsid w:val="006F60DD"/>
    <w:rsid w:val="00701E6B"/>
    <w:rsid w:val="0070537F"/>
    <w:rsid w:val="007057AB"/>
    <w:rsid w:val="007121BD"/>
    <w:rsid w:val="007136AB"/>
    <w:rsid w:val="00713FCA"/>
    <w:rsid w:val="0071483C"/>
    <w:rsid w:val="0071530F"/>
    <w:rsid w:val="00715488"/>
    <w:rsid w:val="00716904"/>
    <w:rsid w:val="00720DB7"/>
    <w:rsid w:val="00721991"/>
    <w:rsid w:val="00722E1C"/>
    <w:rsid w:val="00723D1A"/>
    <w:rsid w:val="00725208"/>
    <w:rsid w:val="00735BBF"/>
    <w:rsid w:val="00741524"/>
    <w:rsid w:val="00751ACA"/>
    <w:rsid w:val="00752F39"/>
    <w:rsid w:val="00760B9F"/>
    <w:rsid w:val="00772A2E"/>
    <w:rsid w:val="007733CA"/>
    <w:rsid w:val="007746CF"/>
    <w:rsid w:val="00774927"/>
    <w:rsid w:val="00775F5F"/>
    <w:rsid w:val="00780140"/>
    <w:rsid w:val="007A385A"/>
    <w:rsid w:val="007B0087"/>
    <w:rsid w:val="007B1DE4"/>
    <w:rsid w:val="007C179F"/>
    <w:rsid w:val="007D03B9"/>
    <w:rsid w:val="007E7AF3"/>
    <w:rsid w:val="007F567B"/>
    <w:rsid w:val="007F5B2E"/>
    <w:rsid w:val="007F7EE6"/>
    <w:rsid w:val="00803CC9"/>
    <w:rsid w:val="00811636"/>
    <w:rsid w:val="008123F7"/>
    <w:rsid w:val="008135FE"/>
    <w:rsid w:val="00826DA6"/>
    <w:rsid w:val="00830331"/>
    <w:rsid w:val="00834783"/>
    <w:rsid w:val="0083719E"/>
    <w:rsid w:val="008406FB"/>
    <w:rsid w:val="008443A2"/>
    <w:rsid w:val="0085224E"/>
    <w:rsid w:val="00853273"/>
    <w:rsid w:val="008606D8"/>
    <w:rsid w:val="00870E1C"/>
    <w:rsid w:val="00872118"/>
    <w:rsid w:val="008723B6"/>
    <w:rsid w:val="008724B2"/>
    <w:rsid w:val="00880361"/>
    <w:rsid w:val="008807C6"/>
    <w:rsid w:val="008A0D46"/>
    <w:rsid w:val="008A3D6D"/>
    <w:rsid w:val="008A4D8F"/>
    <w:rsid w:val="008B2840"/>
    <w:rsid w:val="008B30C0"/>
    <w:rsid w:val="008B58FC"/>
    <w:rsid w:val="008C34B2"/>
    <w:rsid w:val="008D19C9"/>
    <w:rsid w:val="008D673F"/>
    <w:rsid w:val="008E0BC8"/>
    <w:rsid w:val="008F2072"/>
    <w:rsid w:val="008F4417"/>
    <w:rsid w:val="008F64DD"/>
    <w:rsid w:val="008F6CAA"/>
    <w:rsid w:val="008F7336"/>
    <w:rsid w:val="0090430A"/>
    <w:rsid w:val="00904327"/>
    <w:rsid w:val="00906ECE"/>
    <w:rsid w:val="00911062"/>
    <w:rsid w:val="00911B2F"/>
    <w:rsid w:val="00912D3E"/>
    <w:rsid w:val="00925D71"/>
    <w:rsid w:val="00930F13"/>
    <w:rsid w:val="009412D2"/>
    <w:rsid w:val="00945222"/>
    <w:rsid w:val="009457A2"/>
    <w:rsid w:val="00946EE8"/>
    <w:rsid w:val="009517E6"/>
    <w:rsid w:val="00953EAA"/>
    <w:rsid w:val="00954303"/>
    <w:rsid w:val="0095455C"/>
    <w:rsid w:val="00961A2C"/>
    <w:rsid w:val="00962828"/>
    <w:rsid w:val="0096319D"/>
    <w:rsid w:val="009632B1"/>
    <w:rsid w:val="00963AFF"/>
    <w:rsid w:val="009643BF"/>
    <w:rsid w:val="00973DC0"/>
    <w:rsid w:val="00975C76"/>
    <w:rsid w:val="0097748A"/>
    <w:rsid w:val="0098408F"/>
    <w:rsid w:val="0098575C"/>
    <w:rsid w:val="009865BA"/>
    <w:rsid w:val="00986867"/>
    <w:rsid w:val="00986B68"/>
    <w:rsid w:val="00994F37"/>
    <w:rsid w:val="009A1C74"/>
    <w:rsid w:val="009A23E1"/>
    <w:rsid w:val="009A463B"/>
    <w:rsid w:val="009A7D67"/>
    <w:rsid w:val="009C0550"/>
    <w:rsid w:val="009C06F5"/>
    <w:rsid w:val="009C2EBA"/>
    <w:rsid w:val="009D2CE8"/>
    <w:rsid w:val="009D307D"/>
    <w:rsid w:val="009D403D"/>
    <w:rsid w:val="009D4095"/>
    <w:rsid w:val="009D4FB1"/>
    <w:rsid w:val="009E148E"/>
    <w:rsid w:val="009E2BA5"/>
    <w:rsid w:val="009E3250"/>
    <w:rsid w:val="009E5DD5"/>
    <w:rsid w:val="009E6661"/>
    <w:rsid w:val="009E70FA"/>
    <w:rsid w:val="009F1657"/>
    <w:rsid w:val="009F7956"/>
    <w:rsid w:val="00A0143C"/>
    <w:rsid w:val="00A01B3C"/>
    <w:rsid w:val="00A23C71"/>
    <w:rsid w:val="00A31B61"/>
    <w:rsid w:val="00A363A8"/>
    <w:rsid w:val="00A3731F"/>
    <w:rsid w:val="00A423B1"/>
    <w:rsid w:val="00A4271F"/>
    <w:rsid w:val="00A43B77"/>
    <w:rsid w:val="00A43C85"/>
    <w:rsid w:val="00A46373"/>
    <w:rsid w:val="00A506D5"/>
    <w:rsid w:val="00A63859"/>
    <w:rsid w:val="00A650C8"/>
    <w:rsid w:val="00A65167"/>
    <w:rsid w:val="00A65E8C"/>
    <w:rsid w:val="00A6794F"/>
    <w:rsid w:val="00A76437"/>
    <w:rsid w:val="00A811DF"/>
    <w:rsid w:val="00A8143E"/>
    <w:rsid w:val="00A85473"/>
    <w:rsid w:val="00A95F73"/>
    <w:rsid w:val="00A96E66"/>
    <w:rsid w:val="00AA2343"/>
    <w:rsid w:val="00AA3FC3"/>
    <w:rsid w:val="00AB089A"/>
    <w:rsid w:val="00AB2397"/>
    <w:rsid w:val="00AB2E30"/>
    <w:rsid w:val="00AB60D3"/>
    <w:rsid w:val="00AC6561"/>
    <w:rsid w:val="00AC7EAE"/>
    <w:rsid w:val="00AD2409"/>
    <w:rsid w:val="00AD412C"/>
    <w:rsid w:val="00AD4467"/>
    <w:rsid w:val="00AD67F4"/>
    <w:rsid w:val="00AE0FC1"/>
    <w:rsid w:val="00AE1921"/>
    <w:rsid w:val="00AE65FB"/>
    <w:rsid w:val="00AF1841"/>
    <w:rsid w:val="00AF2A76"/>
    <w:rsid w:val="00B00594"/>
    <w:rsid w:val="00B02774"/>
    <w:rsid w:val="00B03280"/>
    <w:rsid w:val="00B039B2"/>
    <w:rsid w:val="00B03C6E"/>
    <w:rsid w:val="00B109FD"/>
    <w:rsid w:val="00B115AA"/>
    <w:rsid w:val="00B1208E"/>
    <w:rsid w:val="00B1425D"/>
    <w:rsid w:val="00B20E9A"/>
    <w:rsid w:val="00B26C73"/>
    <w:rsid w:val="00B339FD"/>
    <w:rsid w:val="00B40277"/>
    <w:rsid w:val="00B44EB6"/>
    <w:rsid w:val="00B46562"/>
    <w:rsid w:val="00B509B6"/>
    <w:rsid w:val="00B55836"/>
    <w:rsid w:val="00B569BA"/>
    <w:rsid w:val="00B6519E"/>
    <w:rsid w:val="00B669A1"/>
    <w:rsid w:val="00B7032C"/>
    <w:rsid w:val="00B83EAD"/>
    <w:rsid w:val="00B84BF3"/>
    <w:rsid w:val="00B85308"/>
    <w:rsid w:val="00B927C3"/>
    <w:rsid w:val="00BA337C"/>
    <w:rsid w:val="00BB36D6"/>
    <w:rsid w:val="00BB55BB"/>
    <w:rsid w:val="00BB6E12"/>
    <w:rsid w:val="00BC2105"/>
    <w:rsid w:val="00BC74B6"/>
    <w:rsid w:val="00BD0B6E"/>
    <w:rsid w:val="00BD3C5E"/>
    <w:rsid w:val="00BD3EEF"/>
    <w:rsid w:val="00BE1567"/>
    <w:rsid w:val="00BE3141"/>
    <w:rsid w:val="00BF1E5C"/>
    <w:rsid w:val="00C010E1"/>
    <w:rsid w:val="00C022F4"/>
    <w:rsid w:val="00C0359B"/>
    <w:rsid w:val="00C12AB9"/>
    <w:rsid w:val="00C14AF5"/>
    <w:rsid w:val="00C15B08"/>
    <w:rsid w:val="00C2601B"/>
    <w:rsid w:val="00C26282"/>
    <w:rsid w:val="00C341E4"/>
    <w:rsid w:val="00C34A31"/>
    <w:rsid w:val="00C359D5"/>
    <w:rsid w:val="00C35BD2"/>
    <w:rsid w:val="00C469FE"/>
    <w:rsid w:val="00C504BF"/>
    <w:rsid w:val="00C51290"/>
    <w:rsid w:val="00C53DC7"/>
    <w:rsid w:val="00C722B5"/>
    <w:rsid w:val="00C731F3"/>
    <w:rsid w:val="00C74000"/>
    <w:rsid w:val="00C74D32"/>
    <w:rsid w:val="00C773C0"/>
    <w:rsid w:val="00C778A0"/>
    <w:rsid w:val="00C81E8F"/>
    <w:rsid w:val="00C855E6"/>
    <w:rsid w:val="00C86B4A"/>
    <w:rsid w:val="00C916AE"/>
    <w:rsid w:val="00C940C5"/>
    <w:rsid w:val="00C957BF"/>
    <w:rsid w:val="00C96336"/>
    <w:rsid w:val="00CA09B2"/>
    <w:rsid w:val="00CA3F44"/>
    <w:rsid w:val="00CA7BBA"/>
    <w:rsid w:val="00CA7F05"/>
    <w:rsid w:val="00CB284A"/>
    <w:rsid w:val="00CB4ED2"/>
    <w:rsid w:val="00CC1408"/>
    <w:rsid w:val="00CC4E51"/>
    <w:rsid w:val="00CC6A1F"/>
    <w:rsid w:val="00CD216C"/>
    <w:rsid w:val="00CD3187"/>
    <w:rsid w:val="00CD7707"/>
    <w:rsid w:val="00CE012F"/>
    <w:rsid w:val="00CE3BE2"/>
    <w:rsid w:val="00CE466B"/>
    <w:rsid w:val="00CE47A6"/>
    <w:rsid w:val="00CE4827"/>
    <w:rsid w:val="00CF0978"/>
    <w:rsid w:val="00CF4A0A"/>
    <w:rsid w:val="00CF7938"/>
    <w:rsid w:val="00D02F5B"/>
    <w:rsid w:val="00D03D59"/>
    <w:rsid w:val="00D06EC7"/>
    <w:rsid w:val="00D0744D"/>
    <w:rsid w:val="00D07FD9"/>
    <w:rsid w:val="00D155D5"/>
    <w:rsid w:val="00D1618D"/>
    <w:rsid w:val="00D20635"/>
    <w:rsid w:val="00D20AFC"/>
    <w:rsid w:val="00D20F26"/>
    <w:rsid w:val="00D25FF9"/>
    <w:rsid w:val="00D26B8D"/>
    <w:rsid w:val="00D31903"/>
    <w:rsid w:val="00D31F9E"/>
    <w:rsid w:val="00D3725A"/>
    <w:rsid w:val="00D40052"/>
    <w:rsid w:val="00D42475"/>
    <w:rsid w:val="00D4610C"/>
    <w:rsid w:val="00D61E79"/>
    <w:rsid w:val="00D6244E"/>
    <w:rsid w:val="00D63803"/>
    <w:rsid w:val="00D63819"/>
    <w:rsid w:val="00D65F93"/>
    <w:rsid w:val="00D66221"/>
    <w:rsid w:val="00D73141"/>
    <w:rsid w:val="00D80FB8"/>
    <w:rsid w:val="00D85E58"/>
    <w:rsid w:val="00D90129"/>
    <w:rsid w:val="00D90DDF"/>
    <w:rsid w:val="00D9172E"/>
    <w:rsid w:val="00D94655"/>
    <w:rsid w:val="00D952B1"/>
    <w:rsid w:val="00DA0A41"/>
    <w:rsid w:val="00DA5EA0"/>
    <w:rsid w:val="00DA6620"/>
    <w:rsid w:val="00DB2BD6"/>
    <w:rsid w:val="00DB3604"/>
    <w:rsid w:val="00DB5E2F"/>
    <w:rsid w:val="00DB6863"/>
    <w:rsid w:val="00DC09BE"/>
    <w:rsid w:val="00DD05DD"/>
    <w:rsid w:val="00DD590B"/>
    <w:rsid w:val="00DE2BE4"/>
    <w:rsid w:val="00DE4472"/>
    <w:rsid w:val="00DE54A6"/>
    <w:rsid w:val="00DE5756"/>
    <w:rsid w:val="00DE6908"/>
    <w:rsid w:val="00E20AD2"/>
    <w:rsid w:val="00E238B8"/>
    <w:rsid w:val="00E244FD"/>
    <w:rsid w:val="00E26EC1"/>
    <w:rsid w:val="00E317E6"/>
    <w:rsid w:val="00E34C8C"/>
    <w:rsid w:val="00E354C9"/>
    <w:rsid w:val="00E41862"/>
    <w:rsid w:val="00E42413"/>
    <w:rsid w:val="00E42BE8"/>
    <w:rsid w:val="00E46E98"/>
    <w:rsid w:val="00E4705F"/>
    <w:rsid w:val="00E53443"/>
    <w:rsid w:val="00E54731"/>
    <w:rsid w:val="00E56BAE"/>
    <w:rsid w:val="00E5753A"/>
    <w:rsid w:val="00E61748"/>
    <w:rsid w:val="00E61DAC"/>
    <w:rsid w:val="00E62494"/>
    <w:rsid w:val="00E627A9"/>
    <w:rsid w:val="00E6607B"/>
    <w:rsid w:val="00E664FB"/>
    <w:rsid w:val="00E7018F"/>
    <w:rsid w:val="00E70D3A"/>
    <w:rsid w:val="00E76A49"/>
    <w:rsid w:val="00E825E1"/>
    <w:rsid w:val="00E84A17"/>
    <w:rsid w:val="00E87EC6"/>
    <w:rsid w:val="00E907FF"/>
    <w:rsid w:val="00E94DC7"/>
    <w:rsid w:val="00EA21A5"/>
    <w:rsid w:val="00EA28C6"/>
    <w:rsid w:val="00EB23ED"/>
    <w:rsid w:val="00EB279A"/>
    <w:rsid w:val="00EB59A7"/>
    <w:rsid w:val="00EC13EF"/>
    <w:rsid w:val="00EC4C5F"/>
    <w:rsid w:val="00ED693B"/>
    <w:rsid w:val="00EE163A"/>
    <w:rsid w:val="00EE229B"/>
    <w:rsid w:val="00EF64DB"/>
    <w:rsid w:val="00EF7F7F"/>
    <w:rsid w:val="00F07181"/>
    <w:rsid w:val="00F146C6"/>
    <w:rsid w:val="00F2008F"/>
    <w:rsid w:val="00F20CE0"/>
    <w:rsid w:val="00F221B7"/>
    <w:rsid w:val="00F22A79"/>
    <w:rsid w:val="00F301CC"/>
    <w:rsid w:val="00F34C6F"/>
    <w:rsid w:val="00F41252"/>
    <w:rsid w:val="00F425F7"/>
    <w:rsid w:val="00F4404E"/>
    <w:rsid w:val="00F45840"/>
    <w:rsid w:val="00F46B89"/>
    <w:rsid w:val="00F50734"/>
    <w:rsid w:val="00F52F6B"/>
    <w:rsid w:val="00F538B4"/>
    <w:rsid w:val="00F55C7B"/>
    <w:rsid w:val="00F5608A"/>
    <w:rsid w:val="00F56A8E"/>
    <w:rsid w:val="00F576CA"/>
    <w:rsid w:val="00F61A2F"/>
    <w:rsid w:val="00F628B7"/>
    <w:rsid w:val="00F63819"/>
    <w:rsid w:val="00F73FF0"/>
    <w:rsid w:val="00F75127"/>
    <w:rsid w:val="00F75E8B"/>
    <w:rsid w:val="00F856DE"/>
    <w:rsid w:val="00F85D67"/>
    <w:rsid w:val="00F91509"/>
    <w:rsid w:val="00F92885"/>
    <w:rsid w:val="00F95EFD"/>
    <w:rsid w:val="00FA042F"/>
    <w:rsid w:val="00FA6363"/>
    <w:rsid w:val="00FB14C0"/>
    <w:rsid w:val="00FB5E73"/>
    <w:rsid w:val="00FB6493"/>
    <w:rsid w:val="00FB6A58"/>
    <w:rsid w:val="00FC7D67"/>
    <w:rsid w:val="00FD6558"/>
    <w:rsid w:val="00FD7A2C"/>
    <w:rsid w:val="00FE22F5"/>
    <w:rsid w:val="00FE2E67"/>
    <w:rsid w:val="00FE58A2"/>
    <w:rsid w:val="00FE6D92"/>
    <w:rsid w:val="00FF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11A42-866F-4201-AAF3-24CE5757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1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E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494"/>
    <w:rPr>
      <w:color w:val="0563C1" w:themeColor="hyperlink"/>
      <w:u w:val="single"/>
    </w:rPr>
  </w:style>
  <w:style w:type="paragraph" w:styleId="a4">
    <w:name w:val="List Paragraph"/>
    <w:basedOn w:val="a"/>
    <w:uiPriority w:val="34"/>
    <w:qFormat/>
    <w:rsid w:val="00400B97"/>
    <w:pPr>
      <w:ind w:left="720"/>
      <w:contextualSpacing/>
    </w:pPr>
  </w:style>
  <w:style w:type="paragraph" w:styleId="a5">
    <w:name w:val="header"/>
    <w:basedOn w:val="a"/>
    <w:link w:val="a6"/>
    <w:uiPriority w:val="99"/>
    <w:unhideWhenUsed/>
    <w:rsid w:val="00FB6A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A58"/>
  </w:style>
  <w:style w:type="paragraph" w:styleId="a7">
    <w:name w:val="footer"/>
    <w:basedOn w:val="a"/>
    <w:link w:val="a8"/>
    <w:uiPriority w:val="99"/>
    <w:unhideWhenUsed/>
    <w:rsid w:val="00FB6A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A58"/>
  </w:style>
  <w:style w:type="paragraph" w:styleId="a9">
    <w:name w:val="Balloon Text"/>
    <w:basedOn w:val="a"/>
    <w:link w:val="aa"/>
    <w:uiPriority w:val="99"/>
    <w:semiHidden/>
    <w:unhideWhenUsed/>
    <w:rsid w:val="00E94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DC7"/>
    <w:rPr>
      <w:rFonts w:ascii="Tahoma" w:hAnsi="Tahoma" w:cs="Tahoma"/>
      <w:sz w:val="16"/>
      <w:szCs w:val="16"/>
    </w:rPr>
  </w:style>
  <w:style w:type="table" w:styleId="ab">
    <w:name w:val="Table Grid"/>
    <w:basedOn w:val="a1"/>
    <w:uiPriority w:val="39"/>
    <w:rsid w:val="00BE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81F8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E67"/>
    <w:rPr>
      <w:rFonts w:asciiTheme="majorHAnsi" w:eastAsiaTheme="majorEastAsia" w:hAnsiTheme="majorHAnsi" w:cstheme="majorBidi"/>
      <w:color w:val="2E74B5" w:themeColor="accent1" w:themeShade="BF"/>
      <w:sz w:val="26"/>
      <w:szCs w:val="26"/>
    </w:rPr>
  </w:style>
  <w:style w:type="paragraph" w:styleId="ac">
    <w:name w:val="Normal (Web)"/>
    <w:basedOn w:val="a"/>
    <w:uiPriority w:val="99"/>
    <w:semiHidden/>
    <w:unhideWhenUsed/>
    <w:rsid w:val="00634B64"/>
    <w:rPr>
      <w:rFonts w:ascii="Times New Roman" w:hAnsi="Times New Roman" w:cs="Times New Roman"/>
      <w:sz w:val="24"/>
      <w:szCs w:val="24"/>
    </w:rPr>
  </w:style>
  <w:style w:type="character" w:styleId="ad">
    <w:name w:val="Placeholder Text"/>
    <w:basedOn w:val="a0"/>
    <w:uiPriority w:val="99"/>
    <w:semiHidden/>
    <w:rsid w:val="003502FA"/>
    <w:rPr>
      <w:color w:val="808080"/>
    </w:rPr>
  </w:style>
  <w:style w:type="paragraph" w:styleId="ae">
    <w:name w:val="caption"/>
    <w:basedOn w:val="a"/>
    <w:next w:val="a"/>
    <w:uiPriority w:val="35"/>
    <w:semiHidden/>
    <w:unhideWhenUsed/>
    <w:qFormat/>
    <w:rsid w:val="00543E85"/>
    <w:pPr>
      <w:spacing w:after="200" w:line="240" w:lineRule="auto"/>
    </w:pPr>
    <w:rPr>
      <w:i/>
      <w:iCs/>
      <w:color w:val="44546A" w:themeColor="text2"/>
      <w:sz w:val="18"/>
      <w:szCs w:val="18"/>
    </w:rPr>
  </w:style>
  <w:style w:type="table" w:customStyle="1" w:styleId="11">
    <w:name w:val="Сетка таблицы1"/>
    <w:basedOn w:val="a1"/>
    <w:next w:val="ab"/>
    <w:uiPriority w:val="39"/>
    <w:rsid w:val="0096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159">
      <w:bodyDiv w:val="1"/>
      <w:marLeft w:val="0"/>
      <w:marRight w:val="0"/>
      <w:marTop w:val="0"/>
      <w:marBottom w:val="0"/>
      <w:divBdr>
        <w:top w:val="none" w:sz="0" w:space="0" w:color="auto"/>
        <w:left w:val="none" w:sz="0" w:space="0" w:color="auto"/>
        <w:bottom w:val="none" w:sz="0" w:space="0" w:color="auto"/>
        <w:right w:val="none" w:sz="0" w:space="0" w:color="auto"/>
      </w:divBdr>
    </w:div>
    <w:div w:id="220142722">
      <w:bodyDiv w:val="1"/>
      <w:marLeft w:val="0"/>
      <w:marRight w:val="0"/>
      <w:marTop w:val="0"/>
      <w:marBottom w:val="0"/>
      <w:divBdr>
        <w:top w:val="none" w:sz="0" w:space="0" w:color="auto"/>
        <w:left w:val="none" w:sz="0" w:space="0" w:color="auto"/>
        <w:bottom w:val="none" w:sz="0" w:space="0" w:color="auto"/>
        <w:right w:val="none" w:sz="0" w:space="0" w:color="auto"/>
      </w:divBdr>
      <w:divsChild>
        <w:div w:id="1046293814">
          <w:marLeft w:val="0"/>
          <w:marRight w:val="0"/>
          <w:marTop w:val="166"/>
          <w:marBottom w:val="166"/>
          <w:divBdr>
            <w:top w:val="none" w:sz="0" w:space="0" w:color="auto"/>
            <w:left w:val="none" w:sz="0" w:space="0" w:color="auto"/>
            <w:bottom w:val="none" w:sz="0" w:space="0" w:color="auto"/>
            <w:right w:val="none" w:sz="0" w:space="0" w:color="auto"/>
          </w:divBdr>
          <w:divsChild>
            <w:div w:id="743338180">
              <w:marLeft w:val="0"/>
              <w:marRight w:val="0"/>
              <w:marTop w:val="0"/>
              <w:marBottom w:val="0"/>
              <w:divBdr>
                <w:top w:val="none" w:sz="0" w:space="0" w:color="auto"/>
                <w:left w:val="none" w:sz="0" w:space="0" w:color="auto"/>
                <w:bottom w:val="none" w:sz="0" w:space="0" w:color="auto"/>
                <w:right w:val="none" w:sz="0" w:space="0" w:color="auto"/>
              </w:divBdr>
            </w:div>
          </w:divsChild>
        </w:div>
        <w:div w:id="1659267444">
          <w:marLeft w:val="0"/>
          <w:marRight w:val="0"/>
          <w:marTop w:val="0"/>
          <w:marBottom w:val="166"/>
          <w:divBdr>
            <w:top w:val="none" w:sz="0" w:space="0" w:color="auto"/>
            <w:left w:val="none" w:sz="0" w:space="0" w:color="auto"/>
            <w:bottom w:val="none" w:sz="0" w:space="0" w:color="auto"/>
            <w:right w:val="none" w:sz="0" w:space="0" w:color="auto"/>
          </w:divBdr>
          <w:divsChild>
            <w:div w:id="1532719762">
              <w:marLeft w:val="0"/>
              <w:marRight w:val="0"/>
              <w:marTop w:val="0"/>
              <w:marBottom w:val="0"/>
              <w:divBdr>
                <w:top w:val="none" w:sz="0" w:space="0" w:color="auto"/>
                <w:left w:val="none" w:sz="0" w:space="0" w:color="auto"/>
                <w:bottom w:val="none" w:sz="0" w:space="0" w:color="auto"/>
                <w:right w:val="none" w:sz="0" w:space="0" w:color="auto"/>
              </w:divBdr>
              <w:divsChild>
                <w:div w:id="754936111">
                  <w:marLeft w:val="0"/>
                  <w:marRight w:val="0"/>
                  <w:marTop w:val="0"/>
                  <w:marBottom w:val="0"/>
                  <w:divBdr>
                    <w:top w:val="none" w:sz="0" w:space="0" w:color="auto"/>
                    <w:left w:val="none" w:sz="0" w:space="0" w:color="auto"/>
                    <w:bottom w:val="none" w:sz="0" w:space="0" w:color="auto"/>
                    <w:right w:val="none" w:sz="0" w:space="0" w:color="auto"/>
                  </w:divBdr>
                </w:div>
                <w:div w:id="936788194">
                  <w:marLeft w:val="0"/>
                  <w:marRight w:val="0"/>
                  <w:marTop w:val="0"/>
                  <w:marBottom w:val="0"/>
                  <w:divBdr>
                    <w:top w:val="none" w:sz="0" w:space="0" w:color="auto"/>
                    <w:left w:val="none" w:sz="0" w:space="0" w:color="auto"/>
                    <w:bottom w:val="none" w:sz="0" w:space="0" w:color="auto"/>
                    <w:right w:val="none" w:sz="0" w:space="0" w:color="auto"/>
                  </w:divBdr>
                </w:div>
              </w:divsChild>
            </w:div>
            <w:div w:id="2065711390">
              <w:marLeft w:val="0"/>
              <w:marRight w:val="0"/>
              <w:marTop w:val="0"/>
              <w:marBottom w:val="0"/>
              <w:divBdr>
                <w:top w:val="none" w:sz="0" w:space="0" w:color="auto"/>
                <w:left w:val="none" w:sz="0" w:space="0" w:color="auto"/>
                <w:bottom w:val="none" w:sz="0" w:space="0" w:color="auto"/>
                <w:right w:val="none" w:sz="0" w:space="0" w:color="auto"/>
              </w:divBdr>
              <w:divsChild>
                <w:div w:id="728386875">
                  <w:marLeft w:val="0"/>
                  <w:marRight w:val="0"/>
                  <w:marTop w:val="0"/>
                  <w:marBottom w:val="0"/>
                  <w:divBdr>
                    <w:top w:val="none" w:sz="0" w:space="0" w:color="auto"/>
                    <w:left w:val="none" w:sz="0" w:space="0" w:color="auto"/>
                    <w:bottom w:val="none" w:sz="0" w:space="0" w:color="auto"/>
                    <w:right w:val="none" w:sz="0" w:space="0" w:color="auto"/>
                  </w:divBdr>
                  <w:divsChild>
                    <w:div w:id="1813211471">
                      <w:marLeft w:val="0"/>
                      <w:marRight w:val="0"/>
                      <w:marTop w:val="0"/>
                      <w:marBottom w:val="0"/>
                      <w:divBdr>
                        <w:top w:val="none" w:sz="0" w:space="0" w:color="auto"/>
                        <w:left w:val="none" w:sz="0" w:space="0" w:color="auto"/>
                        <w:bottom w:val="none" w:sz="0" w:space="0" w:color="auto"/>
                        <w:right w:val="none" w:sz="0" w:space="0" w:color="auto"/>
                      </w:divBdr>
                    </w:div>
                    <w:div w:id="21083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5990">
      <w:bodyDiv w:val="1"/>
      <w:marLeft w:val="0"/>
      <w:marRight w:val="0"/>
      <w:marTop w:val="0"/>
      <w:marBottom w:val="0"/>
      <w:divBdr>
        <w:top w:val="none" w:sz="0" w:space="0" w:color="auto"/>
        <w:left w:val="none" w:sz="0" w:space="0" w:color="auto"/>
        <w:bottom w:val="none" w:sz="0" w:space="0" w:color="auto"/>
        <w:right w:val="none" w:sz="0" w:space="0" w:color="auto"/>
      </w:divBdr>
    </w:div>
    <w:div w:id="483740540">
      <w:bodyDiv w:val="1"/>
      <w:marLeft w:val="0"/>
      <w:marRight w:val="0"/>
      <w:marTop w:val="0"/>
      <w:marBottom w:val="0"/>
      <w:divBdr>
        <w:top w:val="none" w:sz="0" w:space="0" w:color="auto"/>
        <w:left w:val="none" w:sz="0" w:space="0" w:color="auto"/>
        <w:bottom w:val="none" w:sz="0" w:space="0" w:color="auto"/>
        <w:right w:val="none" w:sz="0" w:space="0" w:color="auto"/>
      </w:divBdr>
    </w:div>
    <w:div w:id="556405116">
      <w:bodyDiv w:val="1"/>
      <w:marLeft w:val="0"/>
      <w:marRight w:val="0"/>
      <w:marTop w:val="0"/>
      <w:marBottom w:val="0"/>
      <w:divBdr>
        <w:top w:val="none" w:sz="0" w:space="0" w:color="auto"/>
        <w:left w:val="none" w:sz="0" w:space="0" w:color="auto"/>
        <w:bottom w:val="none" w:sz="0" w:space="0" w:color="auto"/>
        <w:right w:val="none" w:sz="0" w:space="0" w:color="auto"/>
      </w:divBdr>
    </w:div>
    <w:div w:id="581764470">
      <w:bodyDiv w:val="1"/>
      <w:marLeft w:val="0"/>
      <w:marRight w:val="0"/>
      <w:marTop w:val="0"/>
      <w:marBottom w:val="0"/>
      <w:divBdr>
        <w:top w:val="none" w:sz="0" w:space="0" w:color="auto"/>
        <w:left w:val="none" w:sz="0" w:space="0" w:color="auto"/>
        <w:bottom w:val="none" w:sz="0" w:space="0" w:color="auto"/>
        <w:right w:val="none" w:sz="0" w:space="0" w:color="auto"/>
      </w:divBdr>
    </w:div>
    <w:div w:id="611282916">
      <w:bodyDiv w:val="1"/>
      <w:marLeft w:val="0"/>
      <w:marRight w:val="0"/>
      <w:marTop w:val="0"/>
      <w:marBottom w:val="0"/>
      <w:divBdr>
        <w:top w:val="none" w:sz="0" w:space="0" w:color="auto"/>
        <w:left w:val="none" w:sz="0" w:space="0" w:color="auto"/>
        <w:bottom w:val="none" w:sz="0" w:space="0" w:color="auto"/>
        <w:right w:val="none" w:sz="0" w:space="0" w:color="auto"/>
      </w:divBdr>
    </w:div>
    <w:div w:id="720052979">
      <w:bodyDiv w:val="1"/>
      <w:marLeft w:val="0"/>
      <w:marRight w:val="0"/>
      <w:marTop w:val="0"/>
      <w:marBottom w:val="0"/>
      <w:divBdr>
        <w:top w:val="none" w:sz="0" w:space="0" w:color="auto"/>
        <w:left w:val="none" w:sz="0" w:space="0" w:color="auto"/>
        <w:bottom w:val="none" w:sz="0" w:space="0" w:color="auto"/>
        <w:right w:val="none" w:sz="0" w:space="0" w:color="auto"/>
      </w:divBdr>
    </w:div>
    <w:div w:id="724639817">
      <w:bodyDiv w:val="1"/>
      <w:marLeft w:val="0"/>
      <w:marRight w:val="0"/>
      <w:marTop w:val="0"/>
      <w:marBottom w:val="0"/>
      <w:divBdr>
        <w:top w:val="none" w:sz="0" w:space="0" w:color="auto"/>
        <w:left w:val="none" w:sz="0" w:space="0" w:color="auto"/>
        <w:bottom w:val="none" w:sz="0" w:space="0" w:color="auto"/>
        <w:right w:val="none" w:sz="0" w:space="0" w:color="auto"/>
      </w:divBdr>
    </w:div>
    <w:div w:id="862742273">
      <w:bodyDiv w:val="1"/>
      <w:marLeft w:val="0"/>
      <w:marRight w:val="0"/>
      <w:marTop w:val="0"/>
      <w:marBottom w:val="0"/>
      <w:divBdr>
        <w:top w:val="none" w:sz="0" w:space="0" w:color="auto"/>
        <w:left w:val="none" w:sz="0" w:space="0" w:color="auto"/>
        <w:bottom w:val="none" w:sz="0" w:space="0" w:color="auto"/>
        <w:right w:val="none" w:sz="0" w:space="0" w:color="auto"/>
      </w:divBdr>
    </w:div>
    <w:div w:id="1014963489">
      <w:bodyDiv w:val="1"/>
      <w:marLeft w:val="0"/>
      <w:marRight w:val="0"/>
      <w:marTop w:val="0"/>
      <w:marBottom w:val="0"/>
      <w:divBdr>
        <w:top w:val="none" w:sz="0" w:space="0" w:color="auto"/>
        <w:left w:val="none" w:sz="0" w:space="0" w:color="auto"/>
        <w:bottom w:val="none" w:sz="0" w:space="0" w:color="auto"/>
        <w:right w:val="none" w:sz="0" w:space="0" w:color="auto"/>
      </w:divBdr>
    </w:div>
    <w:div w:id="1033111931">
      <w:bodyDiv w:val="1"/>
      <w:marLeft w:val="0"/>
      <w:marRight w:val="0"/>
      <w:marTop w:val="0"/>
      <w:marBottom w:val="0"/>
      <w:divBdr>
        <w:top w:val="none" w:sz="0" w:space="0" w:color="auto"/>
        <w:left w:val="none" w:sz="0" w:space="0" w:color="auto"/>
        <w:bottom w:val="none" w:sz="0" w:space="0" w:color="auto"/>
        <w:right w:val="none" w:sz="0" w:space="0" w:color="auto"/>
      </w:divBdr>
    </w:div>
    <w:div w:id="1153565148">
      <w:bodyDiv w:val="1"/>
      <w:marLeft w:val="0"/>
      <w:marRight w:val="0"/>
      <w:marTop w:val="0"/>
      <w:marBottom w:val="0"/>
      <w:divBdr>
        <w:top w:val="none" w:sz="0" w:space="0" w:color="auto"/>
        <w:left w:val="none" w:sz="0" w:space="0" w:color="auto"/>
        <w:bottom w:val="none" w:sz="0" w:space="0" w:color="auto"/>
        <w:right w:val="none" w:sz="0" w:space="0" w:color="auto"/>
      </w:divBdr>
    </w:div>
    <w:div w:id="1327826182">
      <w:bodyDiv w:val="1"/>
      <w:marLeft w:val="0"/>
      <w:marRight w:val="0"/>
      <w:marTop w:val="0"/>
      <w:marBottom w:val="0"/>
      <w:divBdr>
        <w:top w:val="none" w:sz="0" w:space="0" w:color="auto"/>
        <w:left w:val="none" w:sz="0" w:space="0" w:color="auto"/>
        <w:bottom w:val="none" w:sz="0" w:space="0" w:color="auto"/>
        <w:right w:val="none" w:sz="0" w:space="0" w:color="auto"/>
      </w:divBdr>
    </w:div>
    <w:div w:id="1376851890">
      <w:bodyDiv w:val="1"/>
      <w:marLeft w:val="0"/>
      <w:marRight w:val="0"/>
      <w:marTop w:val="0"/>
      <w:marBottom w:val="0"/>
      <w:divBdr>
        <w:top w:val="none" w:sz="0" w:space="0" w:color="auto"/>
        <w:left w:val="none" w:sz="0" w:space="0" w:color="auto"/>
        <w:bottom w:val="none" w:sz="0" w:space="0" w:color="auto"/>
        <w:right w:val="none" w:sz="0" w:space="0" w:color="auto"/>
      </w:divBdr>
    </w:div>
    <w:div w:id="1503743275">
      <w:bodyDiv w:val="1"/>
      <w:marLeft w:val="0"/>
      <w:marRight w:val="0"/>
      <w:marTop w:val="0"/>
      <w:marBottom w:val="0"/>
      <w:divBdr>
        <w:top w:val="none" w:sz="0" w:space="0" w:color="auto"/>
        <w:left w:val="none" w:sz="0" w:space="0" w:color="auto"/>
        <w:bottom w:val="none" w:sz="0" w:space="0" w:color="auto"/>
        <w:right w:val="none" w:sz="0" w:space="0" w:color="auto"/>
      </w:divBdr>
    </w:div>
    <w:div w:id="1602029451">
      <w:bodyDiv w:val="1"/>
      <w:marLeft w:val="0"/>
      <w:marRight w:val="0"/>
      <w:marTop w:val="0"/>
      <w:marBottom w:val="0"/>
      <w:divBdr>
        <w:top w:val="none" w:sz="0" w:space="0" w:color="auto"/>
        <w:left w:val="none" w:sz="0" w:space="0" w:color="auto"/>
        <w:bottom w:val="none" w:sz="0" w:space="0" w:color="auto"/>
        <w:right w:val="none" w:sz="0" w:space="0" w:color="auto"/>
      </w:divBdr>
      <w:divsChild>
        <w:div w:id="2093043054">
          <w:marLeft w:val="0"/>
          <w:marRight w:val="0"/>
          <w:marTop w:val="0"/>
          <w:marBottom w:val="300"/>
          <w:divBdr>
            <w:top w:val="none" w:sz="0" w:space="0" w:color="auto"/>
            <w:left w:val="none" w:sz="0" w:space="0" w:color="auto"/>
            <w:bottom w:val="none" w:sz="0" w:space="0" w:color="auto"/>
            <w:right w:val="none" w:sz="0" w:space="0" w:color="auto"/>
          </w:divBdr>
          <w:divsChild>
            <w:div w:id="828905247">
              <w:marLeft w:val="0"/>
              <w:marRight w:val="0"/>
              <w:marTop w:val="0"/>
              <w:marBottom w:val="0"/>
              <w:divBdr>
                <w:top w:val="none" w:sz="0" w:space="0" w:color="auto"/>
                <w:left w:val="none" w:sz="0" w:space="0" w:color="auto"/>
                <w:bottom w:val="none" w:sz="0" w:space="0" w:color="auto"/>
                <w:right w:val="none" w:sz="0" w:space="0" w:color="auto"/>
              </w:divBdr>
            </w:div>
          </w:divsChild>
        </w:div>
        <w:div w:id="132873654">
          <w:marLeft w:val="0"/>
          <w:marRight w:val="0"/>
          <w:marTop w:val="0"/>
          <w:marBottom w:val="0"/>
          <w:divBdr>
            <w:top w:val="none" w:sz="0" w:space="0" w:color="auto"/>
            <w:left w:val="none" w:sz="0" w:space="0" w:color="auto"/>
            <w:bottom w:val="none" w:sz="0" w:space="0" w:color="auto"/>
            <w:right w:val="none" w:sz="0" w:space="0" w:color="auto"/>
          </w:divBdr>
          <w:divsChild>
            <w:div w:id="1624847083">
              <w:marLeft w:val="0"/>
              <w:marRight w:val="0"/>
              <w:marTop w:val="0"/>
              <w:marBottom w:val="300"/>
              <w:divBdr>
                <w:top w:val="none" w:sz="0" w:space="0" w:color="C0AE94"/>
                <w:left w:val="none" w:sz="0" w:space="0" w:color="C0AE94"/>
                <w:bottom w:val="single" w:sz="6" w:space="0" w:color="C0AE94"/>
                <w:right w:val="none" w:sz="0" w:space="15" w:color="C0AE94"/>
              </w:divBdr>
              <w:divsChild>
                <w:div w:id="1641954558">
                  <w:marLeft w:val="0"/>
                  <w:marRight w:val="0"/>
                  <w:marTop w:val="0"/>
                  <w:marBottom w:val="300"/>
                  <w:divBdr>
                    <w:top w:val="none" w:sz="0" w:space="0" w:color="auto"/>
                    <w:left w:val="none" w:sz="0" w:space="0" w:color="auto"/>
                    <w:bottom w:val="none" w:sz="0" w:space="0" w:color="auto"/>
                    <w:right w:val="none" w:sz="0" w:space="0" w:color="auto"/>
                  </w:divBdr>
                  <w:divsChild>
                    <w:div w:id="1430154203">
                      <w:marLeft w:val="0"/>
                      <w:marRight w:val="0"/>
                      <w:marTop w:val="0"/>
                      <w:marBottom w:val="0"/>
                      <w:divBdr>
                        <w:top w:val="none" w:sz="0" w:space="0" w:color="auto"/>
                        <w:left w:val="none" w:sz="0" w:space="0" w:color="auto"/>
                        <w:bottom w:val="none" w:sz="0" w:space="0" w:color="auto"/>
                        <w:right w:val="none" w:sz="0" w:space="0" w:color="auto"/>
                      </w:divBdr>
                      <w:divsChild>
                        <w:div w:id="1515076357">
                          <w:marLeft w:val="0"/>
                          <w:marRight w:val="0"/>
                          <w:marTop w:val="0"/>
                          <w:marBottom w:val="0"/>
                          <w:divBdr>
                            <w:top w:val="none" w:sz="0" w:space="0" w:color="auto"/>
                            <w:left w:val="none" w:sz="0" w:space="0" w:color="auto"/>
                            <w:bottom w:val="none" w:sz="0" w:space="0" w:color="auto"/>
                            <w:right w:val="none" w:sz="0" w:space="0" w:color="auto"/>
                          </w:divBdr>
                          <w:divsChild>
                            <w:div w:id="937449350">
                              <w:marLeft w:val="0"/>
                              <w:marRight w:val="0"/>
                              <w:marTop w:val="0"/>
                              <w:marBottom w:val="0"/>
                              <w:divBdr>
                                <w:top w:val="none" w:sz="0" w:space="0" w:color="auto"/>
                                <w:left w:val="none" w:sz="0" w:space="0" w:color="auto"/>
                                <w:bottom w:val="none" w:sz="0" w:space="0" w:color="auto"/>
                                <w:right w:val="none" w:sz="0" w:space="0" w:color="auto"/>
                              </w:divBdr>
                              <w:divsChild>
                                <w:div w:id="3991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5665">
                      <w:marLeft w:val="75"/>
                      <w:marRight w:val="0"/>
                      <w:marTop w:val="0"/>
                      <w:marBottom w:val="0"/>
                      <w:divBdr>
                        <w:top w:val="none" w:sz="0" w:space="0" w:color="auto"/>
                        <w:left w:val="none" w:sz="0" w:space="0" w:color="auto"/>
                        <w:bottom w:val="none" w:sz="0" w:space="0" w:color="auto"/>
                        <w:right w:val="none" w:sz="0" w:space="0" w:color="auto"/>
                      </w:divBdr>
                      <w:divsChild>
                        <w:div w:id="466555444">
                          <w:marLeft w:val="0"/>
                          <w:marRight w:val="0"/>
                          <w:marTop w:val="0"/>
                          <w:marBottom w:val="0"/>
                          <w:divBdr>
                            <w:top w:val="none" w:sz="0" w:space="13" w:color="auto"/>
                            <w:left w:val="none" w:sz="0" w:space="0" w:color="auto"/>
                            <w:bottom w:val="single" w:sz="6" w:space="13" w:color="E9E9E9"/>
                            <w:right w:val="none" w:sz="0" w:space="0" w:color="auto"/>
                          </w:divBdr>
                        </w:div>
                        <w:div w:id="130097592">
                          <w:marLeft w:val="0"/>
                          <w:marRight w:val="0"/>
                          <w:marTop w:val="225"/>
                          <w:marBottom w:val="0"/>
                          <w:divBdr>
                            <w:top w:val="none" w:sz="0" w:space="0" w:color="auto"/>
                            <w:left w:val="none" w:sz="0" w:space="0" w:color="auto"/>
                            <w:bottom w:val="none" w:sz="0" w:space="0" w:color="auto"/>
                            <w:right w:val="none" w:sz="0" w:space="0" w:color="auto"/>
                          </w:divBdr>
                          <w:divsChild>
                            <w:div w:id="1938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576">
                  <w:marLeft w:val="0"/>
                  <w:marRight w:val="0"/>
                  <w:marTop w:val="0"/>
                  <w:marBottom w:val="0"/>
                  <w:divBdr>
                    <w:top w:val="none" w:sz="0" w:space="0" w:color="auto"/>
                    <w:left w:val="none" w:sz="0" w:space="0" w:color="auto"/>
                    <w:bottom w:val="none" w:sz="0" w:space="0" w:color="auto"/>
                    <w:right w:val="none" w:sz="0" w:space="0" w:color="auto"/>
                  </w:divBdr>
                  <w:divsChild>
                    <w:div w:id="64685737">
                      <w:marLeft w:val="0"/>
                      <w:marRight w:val="0"/>
                      <w:marTop w:val="0"/>
                      <w:marBottom w:val="0"/>
                      <w:divBdr>
                        <w:top w:val="none" w:sz="0" w:space="0" w:color="auto"/>
                        <w:left w:val="none" w:sz="0" w:space="0" w:color="auto"/>
                        <w:bottom w:val="none" w:sz="0" w:space="0" w:color="auto"/>
                        <w:right w:val="none" w:sz="0" w:space="0" w:color="auto"/>
                      </w:divBdr>
                      <w:divsChild>
                        <w:div w:id="1514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9939">
      <w:bodyDiv w:val="1"/>
      <w:marLeft w:val="0"/>
      <w:marRight w:val="0"/>
      <w:marTop w:val="0"/>
      <w:marBottom w:val="0"/>
      <w:divBdr>
        <w:top w:val="none" w:sz="0" w:space="0" w:color="auto"/>
        <w:left w:val="none" w:sz="0" w:space="0" w:color="auto"/>
        <w:bottom w:val="none" w:sz="0" w:space="0" w:color="auto"/>
        <w:right w:val="none" w:sz="0" w:space="0" w:color="auto"/>
      </w:divBdr>
    </w:div>
    <w:div w:id="1782410217">
      <w:bodyDiv w:val="1"/>
      <w:marLeft w:val="0"/>
      <w:marRight w:val="0"/>
      <w:marTop w:val="0"/>
      <w:marBottom w:val="0"/>
      <w:divBdr>
        <w:top w:val="none" w:sz="0" w:space="0" w:color="auto"/>
        <w:left w:val="none" w:sz="0" w:space="0" w:color="auto"/>
        <w:bottom w:val="none" w:sz="0" w:space="0" w:color="auto"/>
        <w:right w:val="none" w:sz="0" w:space="0" w:color="auto"/>
      </w:divBdr>
    </w:div>
    <w:div w:id="1950502319">
      <w:bodyDiv w:val="1"/>
      <w:marLeft w:val="0"/>
      <w:marRight w:val="0"/>
      <w:marTop w:val="0"/>
      <w:marBottom w:val="0"/>
      <w:divBdr>
        <w:top w:val="none" w:sz="0" w:space="0" w:color="auto"/>
        <w:left w:val="none" w:sz="0" w:space="0" w:color="auto"/>
        <w:bottom w:val="none" w:sz="0" w:space="0" w:color="auto"/>
        <w:right w:val="none" w:sz="0" w:space="0" w:color="auto"/>
      </w:divBdr>
    </w:div>
    <w:div w:id="2014527605">
      <w:bodyDiv w:val="1"/>
      <w:marLeft w:val="0"/>
      <w:marRight w:val="0"/>
      <w:marTop w:val="0"/>
      <w:marBottom w:val="0"/>
      <w:divBdr>
        <w:top w:val="none" w:sz="0" w:space="0" w:color="auto"/>
        <w:left w:val="none" w:sz="0" w:space="0" w:color="auto"/>
        <w:bottom w:val="none" w:sz="0" w:space="0" w:color="auto"/>
        <w:right w:val="none" w:sz="0" w:space="0" w:color="auto"/>
      </w:divBdr>
    </w:div>
    <w:div w:id="21384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g"/><Relationship Id="rId18" Type="http://schemas.openxmlformats.org/officeDocument/2006/relationships/hyperlink" Target="https://www.cochrane.org/ru/CD001829/ORAL_vmeshatelstva-po-lecheniyu-leykoplakii-dlya-preduprezhdeniya-raka-polosti-rt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hyperlink" Target="https://cyberleninka.ru/article/n/bakterialnyy-spektr-slizistoy-obolochki-organov-rta-i-parodontalnyh-karmanov-u-patsientov-s-parodontitom" TargetMode="External"/><Relationship Id="rId2" Type="http://schemas.openxmlformats.org/officeDocument/2006/relationships/styles" Target="styles.xml"/><Relationship Id="rId16" Type="http://schemas.openxmlformats.org/officeDocument/2006/relationships/hyperlink" Target="http://www.science-education.ru/ru/article/view?id=21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sibac.info/journal/student/4/73384" TargetMode="External"/><Relationship Id="rId10" Type="http://schemas.openxmlformats.org/officeDocument/2006/relationships/footer" Target="footer1.xml"/><Relationship Id="rId19" Type="http://schemas.openxmlformats.org/officeDocument/2006/relationships/hyperlink" Target="https://grls.rosminzdrav.ru/grls.aspx"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20879120879117E-2"/>
          <c:y val="0.1253731343283582"/>
          <c:w val="0.53846153846153844"/>
          <c:h val="0.73134328358208955"/>
        </c:manualLayout>
      </c:layout>
      <c:pieChart>
        <c:varyColors val="1"/>
        <c:ser>
          <c:idx val="0"/>
          <c:order val="0"/>
          <c:tx>
            <c:strRef>
              <c:f>Sheet1!$A$2</c:f>
              <c:strCache>
                <c:ptCount val="1"/>
              </c:strCache>
            </c:strRef>
          </c:tx>
          <c:spPr>
            <a:solidFill>
              <a:srgbClr val="FFFF99"/>
            </a:solidFill>
            <a:ln w="12702">
              <a:solidFill>
                <a:srgbClr val="000000"/>
              </a:solidFill>
              <a:prstDash val="solid"/>
            </a:ln>
          </c:spPr>
          <c:dPt>
            <c:idx val="0"/>
            <c:bubble3D val="0"/>
          </c:dPt>
          <c:dPt>
            <c:idx val="1"/>
            <c:bubble3D val="0"/>
            <c:spPr>
              <a:solidFill>
                <a:srgbClr val="FFCC00"/>
              </a:solidFill>
              <a:ln w="12702">
                <a:solidFill>
                  <a:srgbClr val="000000"/>
                </a:solidFill>
                <a:prstDash val="solid"/>
              </a:ln>
            </c:spPr>
          </c:dPt>
          <c:dPt>
            <c:idx val="2"/>
            <c:bubble3D val="0"/>
            <c:spPr>
              <a:solidFill>
                <a:srgbClr val="FF9900"/>
              </a:solidFill>
              <a:ln w="12702">
                <a:solidFill>
                  <a:srgbClr val="000000"/>
                </a:solidFill>
                <a:prstDash val="solid"/>
              </a:ln>
            </c:spPr>
          </c:dPt>
          <c:dPt>
            <c:idx val="3"/>
            <c:bubble3D val="0"/>
            <c:spPr>
              <a:solidFill>
                <a:srgbClr val="993366"/>
              </a:solidFill>
              <a:ln w="12702">
                <a:solidFill>
                  <a:srgbClr val="000000"/>
                </a:solidFill>
                <a:prstDash val="solid"/>
              </a:ln>
            </c:spPr>
          </c:dPt>
          <c:dPt>
            <c:idx val="4"/>
            <c:bubble3D val="0"/>
            <c:spPr>
              <a:solidFill>
                <a:srgbClr val="99CC00"/>
              </a:solidFill>
              <a:ln w="12702">
                <a:solidFill>
                  <a:srgbClr val="000000"/>
                </a:solidFill>
                <a:prstDash val="solid"/>
              </a:ln>
            </c:spPr>
          </c:dPt>
          <c:dLbls>
            <c:numFmt formatCode="0%" sourceLinked="0"/>
            <c:spPr>
              <a:noFill/>
              <a:ln w="25405">
                <a:noFill/>
              </a:ln>
            </c:spPr>
            <c:txPr>
              <a:bodyPr wrap="square" lIns="38100" tIns="19050" rIns="38100" bIns="19050" anchor="ctr">
                <a:spAutoFit/>
              </a:bodyPr>
              <a:lstStyle/>
              <a:p>
                <a:pPr>
                  <a:defRPr sz="17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I степень</c:v>
                </c:pt>
                <c:pt idx="1">
                  <c:v>II cтепень</c:v>
                </c:pt>
                <c:pt idx="2">
                  <c:v>III степень</c:v>
                </c:pt>
                <c:pt idx="3">
                  <c:v>IV степень</c:v>
                </c:pt>
                <c:pt idx="4">
                  <c:v>Не выявлена</c:v>
                </c:pt>
              </c:strCache>
            </c:strRef>
          </c:cat>
          <c:val>
            <c:numRef>
              <c:f>Sheet1!$B$2:$F$2</c:f>
              <c:numCache>
                <c:formatCode>General</c:formatCode>
                <c:ptCount val="5"/>
                <c:pt idx="0">
                  <c:v>2</c:v>
                </c:pt>
                <c:pt idx="1">
                  <c:v>13</c:v>
                </c:pt>
                <c:pt idx="2">
                  <c:v>12</c:v>
                </c:pt>
                <c:pt idx="3">
                  <c:v>3</c:v>
                </c:pt>
                <c:pt idx="4">
                  <c:v>13</c:v>
                </c:pt>
              </c:numCache>
            </c:numRef>
          </c:val>
        </c:ser>
        <c:ser>
          <c:idx val="1"/>
          <c:order val="1"/>
          <c:tx>
            <c:strRef>
              <c:f>Sheet1!$A$3</c:f>
              <c:strCache>
                <c:ptCount val="1"/>
              </c:strCache>
            </c:strRef>
          </c:tx>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4"/>
            <c:bubble3D val="0"/>
            <c:spPr>
              <a:solidFill>
                <a:srgbClr val="660066"/>
              </a:solidFill>
              <a:ln w="12702">
                <a:solidFill>
                  <a:srgbClr val="000000"/>
                </a:solidFill>
                <a:prstDash val="solid"/>
              </a:ln>
            </c:spPr>
          </c:dPt>
          <c:cat>
            <c:strRef>
              <c:f>Sheet1!$B$1:$F$1</c:f>
              <c:strCache>
                <c:ptCount val="5"/>
                <c:pt idx="0">
                  <c:v>I степень</c:v>
                </c:pt>
                <c:pt idx="1">
                  <c:v>II cтепень</c:v>
                </c:pt>
                <c:pt idx="2">
                  <c:v>III степень</c:v>
                </c:pt>
                <c:pt idx="3">
                  <c:v>IV степень</c:v>
                </c:pt>
                <c:pt idx="4">
                  <c:v>Не выявлена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2">
              <a:solidFill>
                <a:srgbClr val="000000"/>
              </a:solidFill>
              <a:prstDash val="solid"/>
            </a:ln>
          </c:spPr>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dPt>
          <c:dPt>
            <c:idx val="3"/>
            <c:bubble3D val="0"/>
            <c:spPr>
              <a:solidFill>
                <a:srgbClr val="CCFFFF"/>
              </a:solidFill>
              <a:ln w="12702">
                <a:solidFill>
                  <a:srgbClr val="000000"/>
                </a:solidFill>
                <a:prstDash val="solid"/>
              </a:ln>
            </c:spPr>
          </c:dPt>
          <c:dPt>
            <c:idx val="4"/>
            <c:bubble3D val="0"/>
            <c:spPr>
              <a:solidFill>
                <a:srgbClr val="660066"/>
              </a:solidFill>
              <a:ln w="12702">
                <a:solidFill>
                  <a:srgbClr val="000000"/>
                </a:solidFill>
                <a:prstDash val="solid"/>
              </a:ln>
            </c:spPr>
          </c:dPt>
          <c:cat>
            <c:strRef>
              <c:f>Sheet1!$B$1:$F$1</c:f>
              <c:strCache>
                <c:ptCount val="5"/>
                <c:pt idx="0">
                  <c:v>I степень</c:v>
                </c:pt>
                <c:pt idx="1">
                  <c:v>II cтепень</c:v>
                </c:pt>
                <c:pt idx="2">
                  <c:v>III степень</c:v>
                </c:pt>
                <c:pt idx="3">
                  <c:v>IV степень</c:v>
                </c:pt>
                <c:pt idx="4">
                  <c:v>Не выявлена</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FFFFFF"/>
        </a:solidFill>
        <a:ln w="12702">
          <a:solidFill>
            <a:srgbClr val="FFFFFF"/>
          </a:solidFill>
          <a:prstDash val="solid"/>
        </a:ln>
      </c:spPr>
    </c:plotArea>
    <c:legend>
      <c:legendPos val="r"/>
      <c:layout>
        <c:manualLayout>
          <c:xMode val="edge"/>
          <c:yMode val="edge"/>
          <c:x val="0.74285714285714288"/>
          <c:y val="0.31343283582089554"/>
          <c:w val="0.25054945054945055"/>
          <c:h val="0.36119402985074628"/>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solidFill>
      <a:schemeClr val="bg1">
        <a:lumMod val="100000"/>
        <a:lumOff val="0"/>
      </a:schemeClr>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6352</TotalTime>
  <Pages>114</Pages>
  <Words>24070</Words>
  <Characters>137204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41</cp:revision>
  <dcterms:created xsi:type="dcterms:W3CDTF">2020-05-06T12:53:00Z</dcterms:created>
  <dcterms:modified xsi:type="dcterms:W3CDTF">2020-05-25T13:16:00Z</dcterms:modified>
</cp:coreProperties>
</file>