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E5A" w:rsidRPr="000E63B2" w:rsidRDefault="000E63B2" w:rsidP="000E63B2">
      <w:pPr>
        <w:spacing w:after="0"/>
        <w:jc w:val="center"/>
        <w:rPr>
          <w:rFonts w:ascii="Times New Roman" w:hAnsi="Times New Roman" w:cs="Times New Roman"/>
          <w:sz w:val="28"/>
          <w:szCs w:val="28"/>
        </w:rPr>
      </w:pPr>
      <w:r w:rsidRPr="000E63B2">
        <w:rPr>
          <w:rFonts w:ascii="Times New Roman" w:eastAsia="Times New Roman" w:hAnsi="Times New Roman" w:cs="Times New Roman"/>
          <w:sz w:val="28"/>
          <w:szCs w:val="28"/>
        </w:rPr>
        <w:t xml:space="preserve">ФГБОУ ВПО </w:t>
      </w:r>
      <w:r w:rsidRPr="000E63B2">
        <w:rPr>
          <w:rFonts w:ascii="Times New Roman" w:eastAsia="Lucida Sans Unicode" w:hAnsi="Times New Roman" w:cs="Times New Roman"/>
          <w:sz w:val="28"/>
          <w:szCs w:val="28"/>
        </w:rPr>
        <w:t>«</w:t>
      </w:r>
      <w:r w:rsidRPr="000E63B2">
        <w:rPr>
          <w:rFonts w:ascii="Times New Roman" w:eastAsia="Times New Roman" w:hAnsi="Times New Roman" w:cs="Times New Roman"/>
          <w:sz w:val="28"/>
          <w:szCs w:val="28"/>
        </w:rPr>
        <w:t>Санкт-Петербургский государственный университет</w:t>
      </w:r>
      <w:r w:rsidRPr="000E63B2">
        <w:rPr>
          <w:rFonts w:ascii="Times New Roman" w:eastAsia="Lucida Sans Unicode" w:hAnsi="Times New Roman" w:cs="Times New Roman"/>
          <w:sz w:val="28"/>
          <w:szCs w:val="28"/>
        </w:rPr>
        <w:t>»</w:t>
      </w:r>
    </w:p>
    <w:p w:rsidR="00066E5A" w:rsidRPr="000E63B2" w:rsidRDefault="00066E5A">
      <w:pPr>
        <w:spacing w:after="0" w:line="99" w:lineRule="exact"/>
        <w:rPr>
          <w:rFonts w:ascii="Times New Roman" w:hAnsi="Times New Roman" w:cs="Times New Roman"/>
          <w:sz w:val="28"/>
          <w:szCs w:val="28"/>
        </w:rPr>
      </w:pPr>
    </w:p>
    <w:p w:rsidR="00066E5A" w:rsidRPr="000E63B2" w:rsidRDefault="000E63B2">
      <w:pPr>
        <w:spacing w:after="0"/>
        <w:ind w:left="1580"/>
        <w:jc w:val="center"/>
        <w:rPr>
          <w:rFonts w:ascii="Times New Roman" w:hAnsi="Times New Roman" w:cs="Times New Roman"/>
          <w:sz w:val="28"/>
          <w:szCs w:val="28"/>
        </w:rPr>
      </w:pPr>
      <w:r w:rsidRPr="000E63B2">
        <w:rPr>
          <w:rFonts w:ascii="Times New Roman" w:eastAsia="Times New Roman" w:hAnsi="Times New Roman" w:cs="Times New Roman"/>
          <w:sz w:val="28"/>
          <w:szCs w:val="28"/>
        </w:rPr>
        <w:t>Направление «Медицина»</w:t>
      </w:r>
    </w:p>
    <w:p w:rsidR="00066E5A" w:rsidRPr="000E63B2" w:rsidRDefault="00066E5A">
      <w:pPr>
        <w:spacing w:after="0" w:line="160" w:lineRule="exact"/>
        <w:rPr>
          <w:rFonts w:ascii="Times New Roman" w:hAnsi="Times New Roman" w:cs="Times New Roman"/>
          <w:sz w:val="28"/>
          <w:szCs w:val="28"/>
        </w:rPr>
      </w:pPr>
    </w:p>
    <w:p w:rsidR="00066E5A" w:rsidRPr="000E63B2" w:rsidRDefault="000E63B2">
      <w:pPr>
        <w:spacing w:after="0"/>
        <w:ind w:left="1580"/>
        <w:jc w:val="center"/>
        <w:rPr>
          <w:rFonts w:ascii="Times New Roman" w:hAnsi="Times New Roman" w:cs="Times New Roman"/>
          <w:sz w:val="28"/>
          <w:szCs w:val="28"/>
        </w:rPr>
      </w:pPr>
      <w:r w:rsidRPr="000E63B2">
        <w:rPr>
          <w:rFonts w:ascii="Times New Roman" w:eastAsia="Times New Roman" w:hAnsi="Times New Roman" w:cs="Times New Roman"/>
          <w:sz w:val="28"/>
          <w:szCs w:val="28"/>
        </w:rPr>
        <w:t>Кафедра патологии</w:t>
      </w:r>
    </w:p>
    <w:p w:rsidR="00066E5A" w:rsidRPr="000E63B2" w:rsidRDefault="00066E5A">
      <w:pPr>
        <w:spacing w:after="0" w:line="162" w:lineRule="exact"/>
        <w:rPr>
          <w:rFonts w:ascii="Times New Roman" w:hAnsi="Times New Roman" w:cs="Times New Roman"/>
          <w:sz w:val="28"/>
          <w:szCs w:val="28"/>
        </w:rPr>
      </w:pPr>
    </w:p>
    <w:p w:rsidR="00066E5A" w:rsidRPr="000E63B2" w:rsidRDefault="000E63B2" w:rsidP="000E63B2">
      <w:pPr>
        <w:spacing w:after="0"/>
        <w:ind w:left="980" w:hanging="980"/>
        <w:rPr>
          <w:rFonts w:ascii="Times New Roman" w:hAnsi="Times New Roman" w:cs="Times New Roman"/>
          <w:sz w:val="28"/>
          <w:szCs w:val="28"/>
        </w:rPr>
      </w:pPr>
      <w:r w:rsidRPr="000E63B2">
        <w:rPr>
          <w:rFonts w:ascii="Times New Roman" w:eastAsia="Times New Roman" w:hAnsi="Times New Roman" w:cs="Times New Roman"/>
          <w:sz w:val="28"/>
          <w:szCs w:val="28"/>
        </w:rPr>
        <w:t>Допускается к защите:</w:t>
      </w:r>
    </w:p>
    <w:p w:rsidR="00066E5A" w:rsidRPr="000E63B2" w:rsidRDefault="00066E5A" w:rsidP="000E63B2">
      <w:pPr>
        <w:spacing w:after="0" w:line="160" w:lineRule="exact"/>
        <w:ind w:hanging="980"/>
        <w:rPr>
          <w:rFonts w:ascii="Times New Roman" w:hAnsi="Times New Roman" w:cs="Times New Roman"/>
          <w:sz w:val="28"/>
          <w:szCs w:val="28"/>
        </w:rPr>
      </w:pPr>
    </w:p>
    <w:p w:rsidR="00066E5A" w:rsidRPr="000E63B2" w:rsidRDefault="000E63B2" w:rsidP="000E63B2">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заведующий кафедрой патологии</w:t>
      </w:r>
    </w:p>
    <w:p w:rsidR="00066E5A" w:rsidRPr="000E63B2" w:rsidRDefault="00066E5A" w:rsidP="000E63B2">
      <w:pPr>
        <w:spacing w:after="0" w:line="162" w:lineRule="exact"/>
        <w:ind w:hanging="980"/>
        <w:rPr>
          <w:rFonts w:ascii="Times New Roman" w:hAnsi="Times New Roman" w:cs="Times New Roman"/>
          <w:sz w:val="28"/>
          <w:szCs w:val="28"/>
        </w:rPr>
      </w:pPr>
    </w:p>
    <w:p w:rsidR="00066E5A" w:rsidRPr="000E63B2" w:rsidRDefault="000E63B2" w:rsidP="000E63B2">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к.м.н., доцент Чурилов Л.П.</w:t>
      </w:r>
    </w:p>
    <w:p w:rsidR="00066E5A" w:rsidRPr="000E63B2" w:rsidRDefault="00066E5A" w:rsidP="000E63B2">
      <w:pPr>
        <w:spacing w:after="0" w:line="200" w:lineRule="exact"/>
        <w:ind w:hanging="980"/>
        <w:rPr>
          <w:rFonts w:ascii="Times New Roman" w:hAnsi="Times New Roman" w:cs="Times New Roman"/>
          <w:sz w:val="28"/>
          <w:szCs w:val="28"/>
        </w:rPr>
      </w:pPr>
    </w:p>
    <w:p w:rsidR="00066E5A" w:rsidRPr="000E63B2" w:rsidRDefault="00066E5A" w:rsidP="000E63B2">
      <w:pPr>
        <w:spacing w:after="0" w:line="200" w:lineRule="exact"/>
        <w:ind w:hanging="980"/>
        <w:rPr>
          <w:rFonts w:ascii="Times New Roman" w:hAnsi="Times New Roman" w:cs="Times New Roman"/>
          <w:sz w:val="28"/>
          <w:szCs w:val="28"/>
        </w:rPr>
      </w:pPr>
    </w:p>
    <w:p w:rsidR="00066E5A" w:rsidRPr="000E63B2" w:rsidRDefault="00066E5A" w:rsidP="000E63B2">
      <w:pPr>
        <w:spacing w:after="0" w:line="215" w:lineRule="exact"/>
        <w:ind w:hanging="980"/>
        <w:rPr>
          <w:rFonts w:ascii="Times New Roman" w:hAnsi="Times New Roman" w:cs="Times New Roman"/>
          <w:sz w:val="28"/>
          <w:szCs w:val="28"/>
        </w:rPr>
      </w:pPr>
    </w:p>
    <w:p w:rsidR="00066E5A" w:rsidRPr="000E63B2" w:rsidRDefault="000E63B2" w:rsidP="000E63B2">
      <w:pPr>
        <w:spacing w:after="0"/>
        <w:ind w:left="1040" w:hanging="980"/>
        <w:rPr>
          <w:rFonts w:ascii="Times New Roman" w:hAnsi="Times New Roman" w:cs="Times New Roman"/>
          <w:sz w:val="28"/>
          <w:szCs w:val="28"/>
        </w:rPr>
      </w:pPr>
      <w:r w:rsidRPr="000E63B2">
        <w:rPr>
          <w:rFonts w:ascii="Times New Roman" w:eastAsia="Lucida Sans Unicode" w:hAnsi="Times New Roman" w:cs="Times New Roman"/>
          <w:sz w:val="28"/>
          <w:szCs w:val="28"/>
        </w:rPr>
        <w:t xml:space="preserve">« »  </w:t>
      </w:r>
      <w:r w:rsidRPr="000E63B2">
        <w:rPr>
          <w:rFonts w:ascii="Times New Roman" w:eastAsia="Times New Roman" w:hAnsi="Times New Roman" w:cs="Times New Roman"/>
          <w:sz w:val="28"/>
          <w:szCs w:val="28"/>
        </w:rPr>
        <w:t>____________ 2020 г.</w:t>
      </w: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47" w:lineRule="exact"/>
        <w:rPr>
          <w:rFonts w:ascii="Times New Roman" w:hAnsi="Times New Roman" w:cs="Times New Roman"/>
          <w:sz w:val="28"/>
          <w:szCs w:val="28"/>
        </w:rPr>
      </w:pPr>
    </w:p>
    <w:p w:rsidR="00066E5A" w:rsidRPr="000E63B2" w:rsidRDefault="000E63B2">
      <w:pPr>
        <w:spacing w:after="0"/>
        <w:ind w:left="1580"/>
        <w:jc w:val="center"/>
        <w:rPr>
          <w:rFonts w:ascii="Times New Roman" w:hAnsi="Times New Roman" w:cs="Times New Roman"/>
          <w:sz w:val="28"/>
          <w:szCs w:val="28"/>
        </w:rPr>
      </w:pPr>
      <w:r w:rsidRPr="000E63B2">
        <w:rPr>
          <w:rFonts w:ascii="Times New Roman" w:eastAsia="Times New Roman" w:hAnsi="Times New Roman" w:cs="Times New Roman"/>
          <w:sz w:val="28"/>
          <w:szCs w:val="28"/>
        </w:rPr>
        <w:t>ВЫПУСКНАЯ КВАЛИФИКАЦИОННАЯ РАБОТА</w:t>
      </w:r>
    </w:p>
    <w:p w:rsidR="00066E5A" w:rsidRPr="000E63B2" w:rsidRDefault="00066E5A">
      <w:pPr>
        <w:spacing w:after="0" w:line="162" w:lineRule="exact"/>
        <w:rPr>
          <w:rFonts w:ascii="Times New Roman" w:hAnsi="Times New Roman" w:cs="Times New Roman"/>
          <w:sz w:val="28"/>
          <w:szCs w:val="28"/>
        </w:rPr>
      </w:pPr>
    </w:p>
    <w:p w:rsidR="00066E5A" w:rsidRPr="000E63B2" w:rsidRDefault="000E63B2">
      <w:pPr>
        <w:spacing w:after="0"/>
        <w:ind w:left="1580"/>
        <w:jc w:val="center"/>
        <w:rPr>
          <w:rFonts w:ascii="Times New Roman" w:hAnsi="Times New Roman" w:cs="Times New Roman"/>
          <w:sz w:val="28"/>
          <w:szCs w:val="28"/>
        </w:rPr>
      </w:pPr>
      <w:r w:rsidRPr="000E63B2">
        <w:rPr>
          <w:rFonts w:ascii="Times New Roman" w:eastAsia="Times New Roman" w:hAnsi="Times New Roman" w:cs="Times New Roman"/>
          <w:sz w:val="28"/>
          <w:szCs w:val="28"/>
        </w:rPr>
        <w:t>на тему:</w:t>
      </w:r>
    </w:p>
    <w:p w:rsidR="00066E5A" w:rsidRPr="000E63B2" w:rsidRDefault="00066E5A">
      <w:pPr>
        <w:spacing w:after="0" w:line="156" w:lineRule="exact"/>
        <w:rPr>
          <w:rFonts w:ascii="Times New Roman" w:hAnsi="Times New Roman" w:cs="Times New Roman"/>
          <w:sz w:val="28"/>
          <w:szCs w:val="28"/>
        </w:rPr>
      </w:pPr>
    </w:p>
    <w:p w:rsidR="00066E5A" w:rsidRPr="000E63B2" w:rsidRDefault="000E63B2">
      <w:pPr>
        <w:spacing w:after="0"/>
        <w:ind w:left="1860"/>
        <w:rPr>
          <w:rFonts w:ascii="Times New Roman" w:hAnsi="Times New Roman" w:cs="Times New Roman"/>
          <w:sz w:val="28"/>
          <w:szCs w:val="28"/>
        </w:rPr>
      </w:pPr>
      <w:r w:rsidRPr="000E63B2">
        <w:rPr>
          <w:rFonts w:ascii="Times New Roman" w:eastAsia="Times New Roman" w:hAnsi="Times New Roman" w:cs="Times New Roman"/>
          <w:b/>
          <w:bCs/>
          <w:sz w:val="28"/>
          <w:szCs w:val="28"/>
        </w:rPr>
        <w:t>АУТОИММУННЫЙ АНТИТИРОИДНЫЙ СПЕКТР</w:t>
      </w:r>
    </w:p>
    <w:p w:rsidR="00066E5A" w:rsidRPr="000E63B2" w:rsidRDefault="00066E5A">
      <w:pPr>
        <w:spacing w:after="0" w:line="162" w:lineRule="exact"/>
        <w:rPr>
          <w:rFonts w:ascii="Times New Roman" w:hAnsi="Times New Roman" w:cs="Times New Roman"/>
          <w:sz w:val="28"/>
          <w:szCs w:val="28"/>
        </w:rPr>
      </w:pPr>
    </w:p>
    <w:p w:rsidR="00066E5A" w:rsidRPr="000E63B2" w:rsidRDefault="000E63B2">
      <w:pPr>
        <w:numPr>
          <w:ilvl w:val="0"/>
          <w:numId w:val="1"/>
        </w:numPr>
        <w:tabs>
          <w:tab w:val="left" w:pos="3012"/>
        </w:tabs>
        <w:spacing w:after="0" w:line="406" w:lineRule="auto"/>
        <w:ind w:left="3140" w:right="1820" w:hanging="416"/>
        <w:rPr>
          <w:rFonts w:ascii="Times New Roman" w:eastAsia="Times New Roman" w:hAnsi="Times New Roman" w:cs="Times New Roman"/>
          <w:b/>
          <w:bCs/>
          <w:sz w:val="28"/>
          <w:szCs w:val="28"/>
        </w:rPr>
      </w:pPr>
      <w:r w:rsidRPr="000E63B2">
        <w:rPr>
          <w:rFonts w:ascii="Times New Roman" w:eastAsia="Times New Roman" w:hAnsi="Times New Roman" w:cs="Times New Roman"/>
          <w:b/>
          <w:bCs/>
          <w:sz w:val="28"/>
          <w:szCs w:val="28"/>
        </w:rPr>
        <w:t>ЖЕНСКАЯ РЕПРОДУКТИВНОСТЬ ПРИ ТИРОИДИТЕ ХАСИМОТО</w:t>
      </w: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42" w:lineRule="exact"/>
        <w:rPr>
          <w:rFonts w:ascii="Times New Roman" w:hAnsi="Times New Roman" w:cs="Times New Roman"/>
          <w:sz w:val="28"/>
          <w:szCs w:val="28"/>
        </w:rPr>
      </w:pPr>
    </w:p>
    <w:p w:rsidR="00066E5A" w:rsidRPr="000E63B2" w:rsidRDefault="000E63B2">
      <w:pPr>
        <w:spacing w:after="0"/>
        <w:ind w:left="7920"/>
        <w:rPr>
          <w:rFonts w:ascii="Times New Roman" w:hAnsi="Times New Roman" w:cs="Times New Roman"/>
          <w:sz w:val="28"/>
          <w:szCs w:val="28"/>
        </w:rPr>
      </w:pPr>
      <w:r w:rsidRPr="000E63B2">
        <w:rPr>
          <w:rFonts w:ascii="Times New Roman" w:eastAsia="Times New Roman" w:hAnsi="Times New Roman" w:cs="Times New Roman"/>
          <w:sz w:val="28"/>
          <w:szCs w:val="28"/>
        </w:rPr>
        <w:t>Выполнила:</w:t>
      </w:r>
    </w:p>
    <w:p w:rsidR="00066E5A" w:rsidRPr="000E63B2" w:rsidRDefault="00066E5A">
      <w:pPr>
        <w:spacing w:after="0" w:line="196" w:lineRule="exact"/>
        <w:rPr>
          <w:rFonts w:ascii="Times New Roman" w:hAnsi="Times New Roman" w:cs="Times New Roman"/>
          <w:sz w:val="28"/>
          <w:szCs w:val="28"/>
        </w:rPr>
      </w:pPr>
    </w:p>
    <w:p w:rsidR="00066E5A" w:rsidRPr="000E63B2" w:rsidRDefault="000E63B2">
      <w:pPr>
        <w:spacing w:after="0"/>
        <w:ind w:left="7200"/>
        <w:rPr>
          <w:rFonts w:ascii="Times New Roman" w:hAnsi="Times New Roman" w:cs="Times New Roman"/>
          <w:sz w:val="28"/>
          <w:szCs w:val="28"/>
        </w:rPr>
      </w:pPr>
      <w:r w:rsidRPr="000E63B2">
        <w:rPr>
          <w:rFonts w:ascii="Times New Roman" w:eastAsia="Times New Roman" w:hAnsi="Times New Roman" w:cs="Times New Roman"/>
          <w:sz w:val="28"/>
          <w:szCs w:val="28"/>
        </w:rPr>
        <w:t>студентка 601 гр.</w:t>
      </w:r>
    </w:p>
    <w:p w:rsidR="00066E5A" w:rsidRPr="000E63B2" w:rsidRDefault="00066E5A">
      <w:pPr>
        <w:spacing w:after="0" w:line="196" w:lineRule="exact"/>
        <w:rPr>
          <w:rFonts w:ascii="Times New Roman" w:hAnsi="Times New Roman" w:cs="Times New Roman"/>
          <w:sz w:val="28"/>
          <w:szCs w:val="28"/>
        </w:rPr>
      </w:pPr>
    </w:p>
    <w:p w:rsidR="00066E5A" w:rsidRPr="000E63B2" w:rsidRDefault="000E63B2">
      <w:pPr>
        <w:spacing w:after="0"/>
        <w:ind w:left="7100"/>
        <w:rPr>
          <w:rFonts w:ascii="Times New Roman" w:hAnsi="Times New Roman" w:cs="Times New Roman"/>
          <w:sz w:val="28"/>
          <w:szCs w:val="28"/>
        </w:rPr>
      </w:pPr>
      <w:r w:rsidRPr="000E63B2">
        <w:rPr>
          <w:rFonts w:ascii="Times New Roman" w:eastAsia="Times New Roman" w:hAnsi="Times New Roman" w:cs="Times New Roman"/>
          <w:sz w:val="28"/>
          <w:szCs w:val="28"/>
        </w:rPr>
        <w:t>Розыева Хуршида</w:t>
      </w: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348" w:lineRule="exact"/>
        <w:rPr>
          <w:rFonts w:ascii="Times New Roman" w:hAnsi="Times New Roman" w:cs="Times New Roman"/>
          <w:sz w:val="28"/>
          <w:szCs w:val="28"/>
        </w:rPr>
      </w:pPr>
    </w:p>
    <w:p w:rsidR="00066E5A" w:rsidRPr="000E63B2" w:rsidRDefault="000E63B2">
      <w:pPr>
        <w:spacing w:after="0" w:line="379" w:lineRule="auto"/>
        <w:ind w:left="3180"/>
        <w:jc w:val="right"/>
        <w:rPr>
          <w:rFonts w:ascii="Times New Roman" w:hAnsi="Times New Roman" w:cs="Times New Roman"/>
          <w:sz w:val="28"/>
          <w:szCs w:val="28"/>
        </w:rPr>
      </w:pPr>
      <w:r w:rsidRPr="000E63B2">
        <w:rPr>
          <w:rFonts w:ascii="Times New Roman" w:eastAsia="Times New Roman" w:hAnsi="Times New Roman" w:cs="Times New Roman"/>
          <w:sz w:val="28"/>
          <w:szCs w:val="28"/>
        </w:rPr>
        <w:t>Научный руководитель: профессор кафедры патологии, к.м.н., доцент Строев Юрий Иванович</w:t>
      </w: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22" w:lineRule="exact"/>
        <w:rPr>
          <w:rFonts w:ascii="Times New Roman" w:hAnsi="Times New Roman" w:cs="Times New Roman"/>
          <w:sz w:val="28"/>
          <w:szCs w:val="28"/>
        </w:rPr>
      </w:pPr>
    </w:p>
    <w:p w:rsidR="00066E5A" w:rsidRPr="000E63B2" w:rsidRDefault="000E63B2">
      <w:pPr>
        <w:spacing w:after="0"/>
        <w:ind w:left="4240"/>
        <w:rPr>
          <w:rFonts w:ascii="Times New Roman" w:hAnsi="Times New Roman" w:cs="Times New Roman"/>
          <w:sz w:val="28"/>
          <w:szCs w:val="28"/>
        </w:rPr>
      </w:pPr>
      <w:r w:rsidRPr="000E63B2">
        <w:rPr>
          <w:rFonts w:ascii="Times New Roman" w:eastAsia="Times New Roman" w:hAnsi="Times New Roman" w:cs="Times New Roman"/>
          <w:sz w:val="28"/>
          <w:szCs w:val="28"/>
        </w:rPr>
        <w:t>Санкт-Петербург</w:t>
      </w:r>
    </w:p>
    <w:p w:rsidR="00066E5A" w:rsidRPr="000E63B2" w:rsidRDefault="00066E5A">
      <w:pPr>
        <w:rPr>
          <w:rFonts w:ascii="Times New Roman" w:hAnsi="Times New Roman" w:cs="Times New Roman"/>
          <w:sz w:val="28"/>
          <w:szCs w:val="28"/>
        </w:rPr>
        <w:sectPr w:rsidR="00066E5A" w:rsidRPr="000E63B2">
          <w:footerReference w:type="default" r:id="rId8"/>
          <w:pgSz w:w="11840" w:h="16780"/>
          <w:pgMar w:top="1075" w:right="840" w:bottom="1126" w:left="1440" w:header="0" w:footer="0" w:gutter="0"/>
          <w:cols w:space="720" w:equalWidth="0">
            <w:col w:w="9560"/>
          </w:cols>
          <w:titlePg/>
          <w:docGrid w:linePitch="299"/>
        </w:sectPr>
      </w:pPr>
    </w:p>
    <w:p w:rsidR="00066E5A" w:rsidRPr="000E63B2" w:rsidRDefault="00066E5A">
      <w:pPr>
        <w:spacing w:after="0" w:line="160" w:lineRule="exact"/>
        <w:rPr>
          <w:rFonts w:ascii="Times New Roman" w:hAnsi="Times New Roman" w:cs="Times New Roman"/>
          <w:sz w:val="28"/>
          <w:szCs w:val="28"/>
        </w:rPr>
      </w:pPr>
    </w:p>
    <w:p w:rsidR="00066E5A" w:rsidRPr="000E63B2" w:rsidRDefault="000E63B2">
      <w:pPr>
        <w:spacing w:after="0"/>
        <w:ind w:left="5020"/>
        <w:rPr>
          <w:rFonts w:ascii="Times New Roman" w:hAnsi="Times New Roman" w:cs="Times New Roman"/>
          <w:sz w:val="28"/>
          <w:szCs w:val="28"/>
        </w:rPr>
      </w:pPr>
      <w:r w:rsidRPr="000E63B2">
        <w:rPr>
          <w:rFonts w:ascii="Times New Roman" w:eastAsia="Times New Roman" w:hAnsi="Times New Roman" w:cs="Times New Roman"/>
          <w:sz w:val="28"/>
          <w:szCs w:val="28"/>
        </w:rPr>
        <w:t>2020</w:t>
      </w:r>
    </w:p>
    <w:p w:rsidR="00066E5A" w:rsidRPr="000E63B2" w:rsidRDefault="00066E5A">
      <w:pPr>
        <w:rPr>
          <w:rFonts w:ascii="Times New Roman" w:hAnsi="Times New Roman" w:cs="Times New Roman"/>
          <w:sz w:val="28"/>
          <w:szCs w:val="28"/>
        </w:rPr>
        <w:sectPr w:rsidR="00066E5A" w:rsidRPr="000E63B2">
          <w:type w:val="continuous"/>
          <w:pgSz w:w="11840" w:h="16780"/>
          <w:pgMar w:top="1075" w:right="840" w:bottom="1126" w:left="1440" w:header="0" w:footer="0" w:gutter="0"/>
          <w:cols w:space="720" w:equalWidth="0">
            <w:col w:w="9560"/>
          </w:cols>
        </w:sectPr>
      </w:pPr>
    </w:p>
    <w:p w:rsidR="00066E5A" w:rsidRPr="000E63B2" w:rsidRDefault="000E63B2">
      <w:pPr>
        <w:spacing w:after="0" w:line="360" w:lineRule="auto"/>
        <w:ind w:firstLine="709"/>
        <w:jc w:val="center"/>
        <w:rPr>
          <w:rFonts w:ascii="Times New Roman" w:eastAsia="Calibri" w:hAnsi="Times New Roman" w:cs="Times New Roman"/>
          <w:b/>
          <w:bCs/>
          <w:sz w:val="28"/>
          <w:szCs w:val="28"/>
        </w:rPr>
      </w:pPr>
      <w:r w:rsidRPr="000E63B2">
        <w:rPr>
          <w:rFonts w:ascii="Times New Roman" w:eastAsia="Calibri" w:hAnsi="Times New Roman" w:cs="Times New Roman"/>
          <w:b/>
          <w:bCs/>
          <w:sz w:val="28"/>
          <w:szCs w:val="28"/>
        </w:rPr>
        <w:lastRenderedPageBreak/>
        <w:t>ОГЛАВЛЕНИЕ</w:t>
      </w:r>
    </w:p>
    <w:p w:rsidR="00066E5A" w:rsidRPr="000E63B2" w:rsidRDefault="000E63B2">
      <w:pPr>
        <w:spacing w:line="360" w:lineRule="auto"/>
        <w:jc w:val="both"/>
        <w:rPr>
          <w:rFonts w:ascii="Times New Roman" w:eastAsia="Calibri" w:hAnsi="Times New Roman" w:cs="Times New Roman"/>
          <w:sz w:val="28"/>
          <w:szCs w:val="28"/>
        </w:rPr>
      </w:pPr>
      <w:r w:rsidRPr="000E63B2">
        <w:rPr>
          <w:rFonts w:ascii="Times New Roman" w:eastAsia="Calibri" w:hAnsi="Times New Roman" w:cs="Times New Roman"/>
          <w:sz w:val="28"/>
          <w:szCs w:val="28"/>
        </w:rPr>
        <w:t>СПИСОК ИСПОЛЬЗОВАННЫХ СОКРАЩЕНИЙ............................................4</w:t>
      </w:r>
    </w:p>
    <w:p w:rsidR="00066E5A" w:rsidRPr="000E63B2" w:rsidRDefault="000E63B2">
      <w:pPr>
        <w:spacing w:line="360" w:lineRule="auto"/>
        <w:jc w:val="both"/>
        <w:rPr>
          <w:rFonts w:ascii="Times New Roman" w:eastAsia="Calibri" w:hAnsi="Times New Roman" w:cs="Times New Roman"/>
          <w:sz w:val="28"/>
          <w:szCs w:val="28"/>
        </w:rPr>
      </w:pPr>
      <w:r w:rsidRPr="000E63B2">
        <w:rPr>
          <w:rFonts w:ascii="Times New Roman" w:eastAsia="Calibri" w:hAnsi="Times New Roman" w:cs="Times New Roman"/>
          <w:sz w:val="28"/>
          <w:szCs w:val="28"/>
        </w:rPr>
        <w:t>Введения …………………………………...........………......................................5</w:t>
      </w:r>
    </w:p>
    <w:p w:rsidR="00066E5A" w:rsidRPr="000E63B2" w:rsidRDefault="000E63B2">
      <w:pPr>
        <w:spacing w:line="360" w:lineRule="auto"/>
        <w:jc w:val="both"/>
        <w:rPr>
          <w:rFonts w:ascii="Times New Roman" w:eastAsia="Calibri" w:hAnsi="Times New Roman" w:cs="Times New Roman"/>
          <w:sz w:val="28"/>
          <w:szCs w:val="28"/>
        </w:rPr>
      </w:pPr>
      <w:r w:rsidRPr="000E63B2">
        <w:rPr>
          <w:rFonts w:ascii="Times New Roman" w:eastAsia="Calibri" w:hAnsi="Times New Roman" w:cs="Times New Roman"/>
          <w:sz w:val="28"/>
          <w:szCs w:val="28"/>
        </w:rPr>
        <w:t>1. ОБЗОР ЛИТЕРАТУРЫ…………………………………..................................9</w:t>
      </w:r>
    </w:p>
    <w:p w:rsidR="00066E5A" w:rsidRPr="000E63B2" w:rsidRDefault="000E63B2">
      <w:pPr>
        <w:numPr>
          <w:ilvl w:val="1"/>
          <w:numId w:val="2"/>
        </w:numPr>
        <w:spacing w:line="360" w:lineRule="auto"/>
        <w:jc w:val="both"/>
        <w:rPr>
          <w:rFonts w:ascii="Times New Roman" w:eastAsia="Calibri" w:hAnsi="Times New Roman" w:cs="Times New Roman"/>
          <w:sz w:val="28"/>
          <w:szCs w:val="28"/>
        </w:rPr>
      </w:pPr>
      <w:r w:rsidRPr="000E63B2">
        <w:rPr>
          <w:rFonts w:ascii="Times New Roman" w:eastAsia="Calibri" w:hAnsi="Times New Roman" w:cs="Times New Roman"/>
          <w:sz w:val="28"/>
          <w:szCs w:val="28"/>
        </w:rPr>
        <w:t>Эпидемиология и этиология аутоиммунного тироидита.....9</w:t>
      </w:r>
    </w:p>
    <w:p w:rsidR="00066E5A" w:rsidRPr="000E63B2" w:rsidRDefault="000E63B2">
      <w:pPr>
        <w:numPr>
          <w:ilvl w:val="1"/>
          <w:numId w:val="2"/>
        </w:numPr>
        <w:spacing w:line="360" w:lineRule="auto"/>
        <w:jc w:val="both"/>
        <w:rPr>
          <w:rFonts w:ascii="Times New Roman" w:eastAsia="Calibri" w:hAnsi="Times New Roman" w:cs="Times New Roman"/>
          <w:sz w:val="28"/>
          <w:szCs w:val="28"/>
        </w:rPr>
      </w:pPr>
      <w:r w:rsidRPr="000E63B2">
        <w:rPr>
          <w:rFonts w:ascii="Times New Roman" w:eastAsia="Calibri" w:hAnsi="Times New Roman" w:cs="Times New Roman"/>
          <w:sz w:val="28"/>
          <w:szCs w:val="28"/>
        </w:rPr>
        <w:t>Патогенез аутоиммунного тироидита...................................14</w:t>
      </w:r>
    </w:p>
    <w:p w:rsidR="00066E5A" w:rsidRPr="000E63B2" w:rsidRDefault="000E63B2">
      <w:pPr>
        <w:numPr>
          <w:ilvl w:val="1"/>
          <w:numId w:val="2"/>
        </w:numPr>
        <w:spacing w:line="360" w:lineRule="auto"/>
        <w:jc w:val="both"/>
        <w:rPr>
          <w:rFonts w:ascii="Times New Roman" w:eastAsia="Calibri" w:hAnsi="Times New Roman" w:cs="Times New Roman"/>
          <w:sz w:val="28"/>
          <w:szCs w:val="28"/>
        </w:rPr>
      </w:pPr>
      <w:r w:rsidRPr="000E63B2">
        <w:rPr>
          <w:rFonts w:ascii="Times New Roman" w:eastAsia="Calibri" w:hAnsi="Times New Roman" w:cs="Times New Roman"/>
          <w:sz w:val="28"/>
          <w:szCs w:val="28"/>
        </w:rPr>
        <w:t>Клиника, диагностика и лечение АИТ.................................17</w:t>
      </w:r>
    </w:p>
    <w:p w:rsidR="00066E5A" w:rsidRPr="000E63B2" w:rsidRDefault="000E63B2">
      <w:pPr>
        <w:numPr>
          <w:ilvl w:val="0"/>
          <w:numId w:val="3"/>
        </w:numPr>
        <w:spacing w:after="0" w:line="309" w:lineRule="exact"/>
        <w:rPr>
          <w:rFonts w:ascii="Times New Roman" w:eastAsia="Calibri" w:hAnsi="Times New Roman" w:cs="Times New Roman"/>
          <w:sz w:val="28"/>
          <w:szCs w:val="28"/>
        </w:rPr>
      </w:pPr>
      <w:r w:rsidRPr="000E63B2">
        <w:rPr>
          <w:rFonts w:ascii="Times New Roman" w:eastAsia="Times New Roman" w:hAnsi="Times New Roman" w:cs="Times New Roman"/>
          <w:sz w:val="28"/>
          <w:szCs w:val="28"/>
        </w:rPr>
        <w:t>Аутоиммунный тироидит и репродуктивная система женщины….......21</w:t>
      </w:r>
    </w:p>
    <w:p w:rsidR="00066E5A" w:rsidRPr="000E63B2" w:rsidRDefault="00066E5A">
      <w:pPr>
        <w:spacing w:after="0" w:line="360" w:lineRule="exact"/>
        <w:rPr>
          <w:rFonts w:ascii="Times New Roman" w:hAnsi="Times New Roman" w:cs="Times New Roman"/>
          <w:sz w:val="28"/>
          <w:szCs w:val="28"/>
        </w:rPr>
      </w:pPr>
    </w:p>
    <w:p w:rsidR="00066E5A" w:rsidRPr="000E63B2" w:rsidRDefault="000E63B2">
      <w:pPr>
        <w:tabs>
          <w:tab w:val="left" w:pos="3080"/>
          <w:tab w:val="left" w:pos="4560"/>
          <w:tab w:val="left" w:pos="5460"/>
          <w:tab w:val="left" w:pos="6100"/>
          <w:tab w:val="left" w:pos="7580"/>
        </w:tabs>
        <w:spacing w:after="0"/>
        <w:ind w:left="1340"/>
        <w:rPr>
          <w:rFonts w:ascii="Times New Roman" w:hAnsi="Times New Roman" w:cs="Times New Roman"/>
          <w:sz w:val="28"/>
          <w:szCs w:val="28"/>
        </w:rPr>
      </w:pPr>
      <w:r w:rsidRPr="000E63B2">
        <w:rPr>
          <w:rFonts w:ascii="Times New Roman" w:eastAsia="Calibri" w:hAnsi="Times New Roman" w:cs="Times New Roman"/>
          <w:sz w:val="28"/>
          <w:szCs w:val="28"/>
        </w:rPr>
        <w:t xml:space="preserve">2.1. </w:t>
      </w:r>
      <w:r w:rsidRPr="000E63B2">
        <w:rPr>
          <w:rFonts w:ascii="Times New Roman" w:eastAsia="Times New Roman" w:hAnsi="Times New Roman" w:cs="Times New Roman"/>
          <w:sz w:val="28"/>
          <w:szCs w:val="28"/>
        </w:rPr>
        <w:t>Влияние</w:t>
      </w:r>
      <w:r w:rsidRPr="000E63B2">
        <w:rPr>
          <w:rFonts w:ascii="Times New Roman" w:hAnsi="Times New Roman" w:cs="Times New Roman"/>
          <w:sz w:val="28"/>
          <w:szCs w:val="28"/>
        </w:rPr>
        <w:tab/>
      </w:r>
      <w:r w:rsidRPr="000E63B2">
        <w:rPr>
          <w:rFonts w:ascii="Times New Roman" w:eastAsia="Times New Roman" w:hAnsi="Times New Roman" w:cs="Times New Roman"/>
          <w:sz w:val="28"/>
          <w:szCs w:val="28"/>
        </w:rPr>
        <w:t>гормонов</w:t>
      </w:r>
      <w:r w:rsidRPr="000E63B2">
        <w:rPr>
          <w:rFonts w:ascii="Times New Roman" w:eastAsia="Times New Roman" w:hAnsi="Times New Roman" w:cs="Times New Roman"/>
          <w:sz w:val="28"/>
          <w:szCs w:val="28"/>
        </w:rPr>
        <w:tab/>
        <w:t>ЩЖ</w:t>
      </w:r>
      <w:r w:rsidRPr="000E63B2">
        <w:rPr>
          <w:rFonts w:ascii="Times New Roman" w:eastAsia="Times New Roman" w:hAnsi="Times New Roman" w:cs="Times New Roman"/>
          <w:sz w:val="28"/>
          <w:szCs w:val="28"/>
        </w:rPr>
        <w:tab/>
        <w:t>на</w:t>
      </w:r>
      <w:r w:rsidRPr="000E63B2">
        <w:rPr>
          <w:rFonts w:ascii="Times New Roman" w:eastAsia="Times New Roman" w:hAnsi="Times New Roman" w:cs="Times New Roman"/>
          <w:sz w:val="28"/>
          <w:szCs w:val="28"/>
        </w:rPr>
        <w:tab/>
        <w:t>функцию</w:t>
      </w:r>
      <w:r w:rsidRPr="000E63B2">
        <w:rPr>
          <w:rFonts w:ascii="Times New Roman" w:eastAsia="Times New Roman" w:hAnsi="Times New Roman" w:cs="Times New Roman"/>
          <w:sz w:val="28"/>
          <w:szCs w:val="28"/>
        </w:rPr>
        <w:tab/>
        <w:t>репродуктивной</w:t>
      </w:r>
    </w:p>
    <w:p w:rsidR="00066E5A" w:rsidRPr="000E63B2" w:rsidRDefault="00066E5A">
      <w:pPr>
        <w:spacing w:after="0" w:line="142" w:lineRule="exact"/>
        <w:rPr>
          <w:rFonts w:ascii="Times New Roman" w:hAnsi="Times New Roman" w:cs="Times New Roman"/>
          <w:sz w:val="28"/>
          <w:szCs w:val="28"/>
        </w:rPr>
      </w:pPr>
    </w:p>
    <w:p w:rsidR="00066E5A" w:rsidRPr="000E63B2" w:rsidRDefault="000E63B2">
      <w:pPr>
        <w:tabs>
          <w:tab w:val="left" w:leader="dot" w:pos="9200"/>
        </w:tabs>
        <w:spacing w:after="0"/>
        <w:ind w:left="1700"/>
        <w:rPr>
          <w:rFonts w:ascii="Times New Roman" w:hAnsi="Times New Roman" w:cs="Times New Roman"/>
          <w:sz w:val="28"/>
          <w:szCs w:val="28"/>
        </w:rPr>
      </w:pPr>
      <w:r w:rsidRPr="000E63B2">
        <w:rPr>
          <w:rFonts w:ascii="Times New Roman" w:eastAsia="Times New Roman" w:hAnsi="Times New Roman" w:cs="Times New Roman"/>
          <w:sz w:val="28"/>
          <w:szCs w:val="28"/>
        </w:rPr>
        <w:t>системы</w:t>
      </w:r>
      <w:r w:rsidRPr="000E63B2">
        <w:rPr>
          <w:rFonts w:ascii="Times New Roman" w:hAnsi="Times New Roman" w:cs="Times New Roman"/>
          <w:sz w:val="28"/>
          <w:szCs w:val="28"/>
        </w:rPr>
        <w:tab/>
        <w:t>21</w:t>
      </w:r>
    </w:p>
    <w:p w:rsidR="00066E5A" w:rsidRPr="000E63B2" w:rsidRDefault="00066E5A">
      <w:pPr>
        <w:spacing w:after="0" w:line="360" w:lineRule="exact"/>
        <w:rPr>
          <w:rFonts w:ascii="Times New Roman" w:hAnsi="Times New Roman" w:cs="Times New Roman"/>
          <w:sz w:val="28"/>
          <w:szCs w:val="28"/>
        </w:rPr>
      </w:pPr>
    </w:p>
    <w:p w:rsidR="00066E5A" w:rsidRPr="000E63B2" w:rsidRDefault="000E63B2">
      <w:pPr>
        <w:tabs>
          <w:tab w:val="left" w:leader="dot" w:pos="8540"/>
        </w:tabs>
        <w:spacing w:after="0"/>
        <w:ind w:left="1340"/>
        <w:rPr>
          <w:rFonts w:ascii="Times New Roman" w:hAnsi="Times New Roman" w:cs="Times New Roman"/>
          <w:sz w:val="28"/>
          <w:szCs w:val="28"/>
        </w:rPr>
      </w:pPr>
      <w:r w:rsidRPr="000E63B2">
        <w:rPr>
          <w:rFonts w:ascii="Times New Roman" w:eastAsia="Calibri" w:hAnsi="Times New Roman" w:cs="Times New Roman"/>
          <w:sz w:val="28"/>
          <w:szCs w:val="28"/>
        </w:rPr>
        <w:t xml:space="preserve">2.2. </w:t>
      </w:r>
      <w:r w:rsidRPr="000E63B2">
        <w:rPr>
          <w:rFonts w:ascii="Times New Roman" w:eastAsia="Times New Roman" w:hAnsi="Times New Roman" w:cs="Times New Roman"/>
          <w:sz w:val="28"/>
          <w:szCs w:val="28"/>
        </w:rPr>
        <w:t>АИТ и бесплодие</w:t>
      </w:r>
      <w:r w:rsidRPr="000E63B2">
        <w:rPr>
          <w:rFonts w:ascii="Times New Roman" w:hAnsi="Times New Roman" w:cs="Times New Roman"/>
          <w:sz w:val="28"/>
          <w:szCs w:val="28"/>
        </w:rPr>
        <w:tab/>
        <w:t>.........</w:t>
      </w:r>
      <w:r w:rsidRPr="000E63B2">
        <w:rPr>
          <w:rFonts w:ascii="Times New Roman" w:eastAsia="Times New Roman" w:hAnsi="Times New Roman" w:cs="Times New Roman"/>
          <w:sz w:val="28"/>
          <w:szCs w:val="28"/>
        </w:rPr>
        <w:t>26</w:t>
      </w:r>
    </w:p>
    <w:p w:rsidR="00066E5A" w:rsidRPr="000E63B2" w:rsidRDefault="00066E5A">
      <w:pPr>
        <w:spacing w:after="0" w:line="342" w:lineRule="exact"/>
        <w:rPr>
          <w:rFonts w:ascii="Times New Roman" w:hAnsi="Times New Roman" w:cs="Times New Roman"/>
          <w:sz w:val="28"/>
          <w:szCs w:val="28"/>
        </w:rPr>
      </w:pPr>
    </w:p>
    <w:p w:rsidR="00066E5A" w:rsidRPr="000E63B2" w:rsidRDefault="000E63B2">
      <w:pPr>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t>ГЛАВА 2. МАТЕРИАЛЫ И МЕТОДЫ ИССЛЕДОВАНИЯ……………......32</w:t>
      </w:r>
    </w:p>
    <w:p w:rsidR="00066E5A" w:rsidRPr="000E63B2" w:rsidRDefault="00066E5A">
      <w:pPr>
        <w:spacing w:after="0" w:line="360" w:lineRule="exact"/>
        <w:rPr>
          <w:rFonts w:ascii="Times New Roman" w:hAnsi="Times New Roman" w:cs="Times New Roman"/>
          <w:sz w:val="28"/>
          <w:szCs w:val="28"/>
        </w:rPr>
      </w:pPr>
    </w:p>
    <w:p w:rsidR="00066E5A" w:rsidRPr="000E63B2" w:rsidRDefault="000E63B2">
      <w:pPr>
        <w:tabs>
          <w:tab w:val="left" w:pos="940"/>
        </w:tabs>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t>2.1.</w:t>
      </w:r>
      <w:r w:rsidRPr="000E63B2">
        <w:rPr>
          <w:rFonts w:ascii="Times New Roman" w:hAnsi="Times New Roman" w:cs="Times New Roman"/>
          <w:sz w:val="28"/>
          <w:szCs w:val="28"/>
        </w:rPr>
        <w:tab/>
      </w:r>
      <w:r w:rsidRPr="000E63B2">
        <w:rPr>
          <w:rFonts w:ascii="Times New Roman" w:eastAsia="Times New Roman" w:hAnsi="Times New Roman" w:cs="Times New Roman"/>
          <w:sz w:val="28"/>
          <w:szCs w:val="28"/>
        </w:rPr>
        <w:t>Материал исследования ………………………………............................32</w:t>
      </w:r>
    </w:p>
    <w:p w:rsidR="00066E5A" w:rsidRPr="000E63B2" w:rsidRDefault="00066E5A">
      <w:pPr>
        <w:spacing w:after="0" w:line="362" w:lineRule="exact"/>
        <w:rPr>
          <w:rFonts w:ascii="Times New Roman" w:hAnsi="Times New Roman" w:cs="Times New Roman"/>
          <w:sz w:val="28"/>
          <w:szCs w:val="28"/>
        </w:rPr>
      </w:pPr>
    </w:p>
    <w:p w:rsidR="00066E5A" w:rsidRPr="000E63B2" w:rsidRDefault="000E63B2">
      <w:pPr>
        <w:tabs>
          <w:tab w:val="left" w:pos="940"/>
        </w:tabs>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t>2.2.</w:t>
      </w:r>
      <w:r w:rsidRPr="000E63B2">
        <w:rPr>
          <w:rFonts w:ascii="Times New Roman" w:hAnsi="Times New Roman" w:cs="Times New Roman"/>
          <w:sz w:val="28"/>
          <w:szCs w:val="28"/>
        </w:rPr>
        <w:tab/>
      </w:r>
      <w:r w:rsidRPr="000E63B2">
        <w:rPr>
          <w:rFonts w:ascii="Times New Roman" w:eastAsia="Times New Roman" w:hAnsi="Times New Roman" w:cs="Times New Roman"/>
          <w:sz w:val="28"/>
          <w:szCs w:val="28"/>
        </w:rPr>
        <w:t>Методы исследования…………………………………............................32</w:t>
      </w:r>
    </w:p>
    <w:p w:rsidR="00066E5A" w:rsidRPr="000E63B2" w:rsidRDefault="00066E5A">
      <w:pPr>
        <w:spacing w:after="0" w:line="360" w:lineRule="exact"/>
        <w:rPr>
          <w:rFonts w:ascii="Times New Roman" w:hAnsi="Times New Roman" w:cs="Times New Roman"/>
          <w:sz w:val="28"/>
          <w:szCs w:val="28"/>
        </w:rPr>
      </w:pPr>
    </w:p>
    <w:p w:rsidR="00066E5A" w:rsidRPr="000E63B2" w:rsidRDefault="000E63B2">
      <w:pPr>
        <w:tabs>
          <w:tab w:val="left" w:pos="940"/>
          <w:tab w:val="left" w:leader="dot" w:pos="9180"/>
        </w:tabs>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t>2.3.</w:t>
      </w:r>
      <w:r w:rsidRPr="000E63B2">
        <w:rPr>
          <w:rFonts w:ascii="Times New Roman" w:eastAsia="Times New Roman" w:hAnsi="Times New Roman" w:cs="Times New Roman"/>
          <w:sz w:val="28"/>
          <w:szCs w:val="28"/>
        </w:rPr>
        <w:tab/>
        <w:t>Статистическая обработка полученных данных</w:t>
      </w:r>
      <w:r w:rsidRPr="000E63B2">
        <w:rPr>
          <w:rFonts w:ascii="Times New Roman" w:hAnsi="Times New Roman" w:cs="Times New Roman"/>
          <w:sz w:val="28"/>
          <w:szCs w:val="28"/>
        </w:rPr>
        <w:tab/>
        <w:t>33</w:t>
      </w:r>
    </w:p>
    <w:p w:rsidR="00066E5A" w:rsidRPr="000E63B2" w:rsidRDefault="00066E5A">
      <w:pPr>
        <w:spacing w:after="0" w:line="362" w:lineRule="exact"/>
        <w:rPr>
          <w:rFonts w:ascii="Times New Roman" w:hAnsi="Times New Roman" w:cs="Times New Roman"/>
          <w:sz w:val="28"/>
          <w:szCs w:val="28"/>
        </w:rPr>
      </w:pPr>
    </w:p>
    <w:p w:rsidR="00066E5A" w:rsidRPr="000E63B2" w:rsidRDefault="000E63B2">
      <w:pPr>
        <w:tabs>
          <w:tab w:val="left" w:leader="dot" w:pos="9240"/>
        </w:tabs>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t>ГЛАВА 3. РЕЗУЛЬТАТЫ СОБСТВЕННЫХ ИССЛЕДОВАНИЙ</w:t>
      </w:r>
      <w:r w:rsidRPr="000E63B2">
        <w:rPr>
          <w:rFonts w:ascii="Times New Roman" w:hAnsi="Times New Roman" w:cs="Times New Roman"/>
          <w:sz w:val="28"/>
          <w:szCs w:val="28"/>
        </w:rPr>
        <w:tab/>
        <w:t>34</w:t>
      </w:r>
    </w:p>
    <w:p w:rsidR="00066E5A" w:rsidRPr="000E63B2" w:rsidRDefault="00066E5A">
      <w:pPr>
        <w:spacing w:after="0" w:line="360" w:lineRule="exact"/>
        <w:rPr>
          <w:rFonts w:ascii="Times New Roman" w:hAnsi="Times New Roman" w:cs="Times New Roman"/>
          <w:sz w:val="28"/>
          <w:szCs w:val="28"/>
        </w:rPr>
      </w:pPr>
    </w:p>
    <w:p w:rsidR="00066E5A" w:rsidRPr="000E63B2" w:rsidRDefault="000E63B2">
      <w:pPr>
        <w:tabs>
          <w:tab w:val="left" w:pos="1120"/>
        </w:tabs>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t>3.1.</w:t>
      </w:r>
      <w:r w:rsidRPr="000E63B2">
        <w:rPr>
          <w:rFonts w:ascii="Times New Roman" w:eastAsia="Times New Roman" w:hAnsi="Times New Roman" w:cs="Times New Roman"/>
          <w:sz w:val="28"/>
          <w:szCs w:val="28"/>
        </w:rPr>
        <w:tab/>
        <w:t>Возрастная характеристика пациенток, страдающих  аутоиммунным</w:t>
      </w:r>
    </w:p>
    <w:p w:rsidR="00066E5A" w:rsidRPr="000E63B2" w:rsidRDefault="00066E5A">
      <w:pPr>
        <w:spacing w:after="0" w:line="162" w:lineRule="exact"/>
        <w:rPr>
          <w:rFonts w:ascii="Times New Roman" w:hAnsi="Times New Roman" w:cs="Times New Roman"/>
          <w:sz w:val="28"/>
          <w:szCs w:val="28"/>
        </w:rPr>
      </w:pPr>
    </w:p>
    <w:p w:rsidR="00066E5A" w:rsidRPr="000E63B2" w:rsidRDefault="000E63B2">
      <w:pPr>
        <w:tabs>
          <w:tab w:val="left" w:leader="dot" w:pos="9160"/>
        </w:tabs>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t>тироидитом</w:t>
      </w:r>
      <w:r w:rsidRPr="000E63B2">
        <w:rPr>
          <w:rFonts w:ascii="Times New Roman" w:hAnsi="Times New Roman" w:cs="Times New Roman"/>
          <w:sz w:val="28"/>
          <w:szCs w:val="28"/>
        </w:rPr>
        <w:tab/>
        <w:t>34</w:t>
      </w:r>
    </w:p>
    <w:p w:rsidR="00066E5A" w:rsidRPr="000E63B2" w:rsidRDefault="00066E5A">
      <w:pPr>
        <w:spacing w:after="0" w:line="360" w:lineRule="exact"/>
        <w:rPr>
          <w:rFonts w:ascii="Times New Roman" w:hAnsi="Times New Roman" w:cs="Times New Roman"/>
          <w:sz w:val="28"/>
          <w:szCs w:val="28"/>
        </w:rPr>
      </w:pPr>
    </w:p>
    <w:p w:rsidR="00066E5A" w:rsidRPr="000E63B2" w:rsidRDefault="000E63B2">
      <w:pPr>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t>3.2. Характеристика обследованных женщин с аутоиммунным тироидитом</w:t>
      </w:r>
    </w:p>
    <w:p w:rsidR="00066E5A" w:rsidRPr="000E63B2" w:rsidRDefault="00066E5A">
      <w:pPr>
        <w:spacing w:after="0" w:line="162" w:lineRule="exact"/>
        <w:rPr>
          <w:rFonts w:ascii="Times New Roman" w:hAnsi="Times New Roman" w:cs="Times New Roman"/>
          <w:sz w:val="28"/>
          <w:szCs w:val="28"/>
        </w:rPr>
      </w:pPr>
    </w:p>
    <w:p w:rsidR="00066E5A" w:rsidRPr="000E63B2" w:rsidRDefault="000E63B2">
      <w:pPr>
        <w:tabs>
          <w:tab w:val="left" w:leader="dot" w:pos="9200"/>
        </w:tabs>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t>при различной функции щитовидной железы</w:t>
      </w:r>
      <w:r w:rsidRPr="000E63B2">
        <w:rPr>
          <w:rFonts w:ascii="Times New Roman" w:hAnsi="Times New Roman" w:cs="Times New Roman"/>
          <w:sz w:val="28"/>
          <w:szCs w:val="28"/>
        </w:rPr>
        <w:tab/>
        <w:t>38</w:t>
      </w:r>
    </w:p>
    <w:p w:rsidR="00066E5A" w:rsidRPr="000E63B2" w:rsidRDefault="00066E5A">
      <w:pPr>
        <w:spacing w:after="0" w:line="366" w:lineRule="exact"/>
        <w:rPr>
          <w:rFonts w:ascii="Times New Roman" w:hAnsi="Times New Roman" w:cs="Times New Roman"/>
          <w:sz w:val="28"/>
          <w:szCs w:val="28"/>
        </w:rPr>
      </w:pPr>
    </w:p>
    <w:p w:rsidR="00066E5A" w:rsidRPr="000E63B2" w:rsidRDefault="000E63B2">
      <w:pPr>
        <w:tabs>
          <w:tab w:val="left" w:pos="880"/>
          <w:tab w:val="left" w:leader="dot" w:pos="9220"/>
        </w:tabs>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t>3.3</w:t>
      </w:r>
      <w:r w:rsidRPr="000E63B2">
        <w:rPr>
          <w:rFonts w:ascii="Times New Roman" w:eastAsia="Times New Roman" w:hAnsi="Times New Roman" w:cs="Times New Roman"/>
          <w:sz w:val="28"/>
          <w:szCs w:val="28"/>
        </w:rPr>
        <w:tab/>
        <w:t>Распределение по первичным и вторичным бесплодием</w:t>
      </w:r>
      <w:r w:rsidRPr="000E63B2">
        <w:rPr>
          <w:rFonts w:ascii="Times New Roman" w:hAnsi="Times New Roman" w:cs="Times New Roman"/>
          <w:sz w:val="28"/>
          <w:szCs w:val="28"/>
        </w:rPr>
        <w:tab/>
        <w:t>42</w:t>
      </w:r>
    </w:p>
    <w:p w:rsidR="00066E5A" w:rsidRPr="000E63B2" w:rsidRDefault="00066E5A">
      <w:pPr>
        <w:rPr>
          <w:rFonts w:ascii="Times New Roman" w:hAnsi="Times New Roman" w:cs="Times New Roman"/>
          <w:sz w:val="28"/>
          <w:szCs w:val="28"/>
        </w:rPr>
        <w:sectPr w:rsidR="00066E5A" w:rsidRPr="000E63B2">
          <w:pgSz w:w="11840" w:h="16780"/>
          <w:pgMar w:top="1100" w:right="840" w:bottom="463" w:left="1440" w:header="0" w:footer="0" w:gutter="0"/>
          <w:cols w:space="720" w:equalWidth="0">
            <w:col w:w="9560"/>
          </w:cols>
        </w:sect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41" w:lineRule="exact"/>
        <w:rPr>
          <w:rFonts w:ascii="Times New Roman" w:hAnsi="Times New Roman" w:cs="Times New Roman"/>
          <w:sz w:val="28"/>
          <w:szCs w:val="28"/>
        </w:rPr>
      </w:pPr>
    </w:p>
    <w:p w:rsidR="00066E5A" w:rsidRPr="000E63B2" w:rsidRDefault="00066E5A">
      <w:pPr>
        <w:rPr>
          <w:rFonts w:ascii="Times New Roman" w:hAnsi="Times New Roman" w:cs="Times New Roman"/>
          <w:sz w:val="28"/>
          <w:szCs w:val="28"/>
        </w:rPr>
        <w:sectPr w:rsidR="00066E5A" w:rsidRPr="000E63B2">
          <w:type w:val="continuous"/>
          <w:pgSz w:w="11840" w:h="16780"/>
          <w:pgMar w:top="1100" w:right="840" w:bottom="463" w:left="1440" w:header="0" w:footer="0" w:gutter="0"/>
          <w:cols w:space="720" w:equalWidth="0">
            <w:col w:w="9560"/>
          </w:cols>
        </w:sectPr>
      </w:pPr>
    </w:p>
    <w:p w:rsidR="00066E5A" w:rsidRPr="000E63B2" w:rsidRDefault="000E63B2">
      <w:pPr>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lastRenderedPageBreak/>
        <w:t>3.4.  Характеристика обследованных енщин с аутоиммунным тироидитом в</w:t>
      </w:r>
    </w:p>
    <w:p w:rsidR="00066E5A" w:rsidRPr="000E63B2" w:rsidRDefault="00066E5A">
      <w:pPr>
        <w:spacing w:after="0" w:line="162" w:lineRule="exact"/>
        <w:rPr>
          <w:rFonts w:ascii="Times New Roman" w:hAnsi="Times New Roman" w:cs="Times New Roman"/>
          <w:sz w:val="28"/>
          <w:szCs w:val="28"/>
        </w:rPr>
      </w:pPr>
    </w:p>
    <w:p w:rsidR="00066E5A" w:rsidRPr="000E63B2" w:rsidRDefault="000E63B2">
      <w:pPr>
        <w:tabs>
          <w:tab w:val="left" w:leader="dot" w:pos="9220"/>
        </w:tabs>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t>различные репродуктивные периоды</w:t>
      </w:r>
      <w:r w:rsidRPr="000E63B2">
        <w:rPr>
          <w:rFonts w:ascii="Times New Roman" w:hAnsi="Times New Roman" w:cs="Times New Roman"/>
          <w:sz w:val="28"/>
          <w:szCs w:val="28"/>
        </w:rPr>
        <w:tab/>
      </w:r>
      <w:r w:rsidRPr="000E63B2">
        <w:rPr>
          <w:rFonts w:ascii="Times New Roman" w:eastAsia="Times New Roman" w:hAnsi="Times New Roman" w:cs="Times New Roman"/>
          <w:sz w:val="28"/>
          <w:szCs w:val="28"/>
        </w:rPr>
        <w:t>44</w:t>
      </w:r>
    </w:p>
    <w:p w:rsidR="00066E5A" w:rsidRPr="000E63B2" w:rsidRDefault="00066E5A">
      <w:pPr>
        <w:spacing w:after="0" w:line="360" w:lineRule="exact"/>
        <w:rPr>
          <w:rFonts w:ascii="Times New Roman" w:hAnsi="Times New Roman" w:cs="Times New Roman"/>
          <w:sz w:val="28"/>
          <w:szCs w:val="28"/>
        </w:rPr>
      </w:pPr>
    </w:p>
    <w:p w:rsidR="00066E5A" w:rsidRPr="000E63B2" w:rsidRDefault="000E63B2">
      <w:pPr>
        <w:tabs>
          <w:tab w:val="left" w:pos="1060"/>
          <w:tab w:val="left" w:pos="2800"/>
          <w:tab w:val="left" w:pos="3760"/>
          <w:tab w:val="left" w:pos="5260"/>
          <w:tab w:val="left" w:pos="5800"/>
          <w:tab w:val="left" w:pos="7880"/>
        </w:tabs>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t>3.5.</w:t>
      </w:r>
      <w:r w:rsidRPr="000E63B2">
        <w:rPr>
          <w:rFonts w:ascii="Times New Roman" w:eastAsia="Times New Roman" w:hAnsi="Times New Roman" w:cs="Times New Roman"/>
          <w:sz w:val="28"/>
          <w:szCs w:val="28"/>
        </w:rPr>
        <w:tab/>
        <w:t>Результаты</w:t>
      </w:r>
      <w:r w:rsidRPr="000E63B2">
        <w:rPr>
          <w:rFonts w:ascii="Times New Roman" w:eastAsia="Times New Roman" w:hAnsi="Times New Roman" w:cs="Times New Roman"/>
          <w:sz w:val="28"/>
          <w:szCs w:val="28"/>
        </w:rPr>
        <w:tab/>
        <w:t>МРТ</w:t>
      </w:r>
      <w:r w:rsidRPr="000E63B2">
        <w:rPr>
          <w:rFonts w:ascii="Times New Roman" w:eastAsia="Times New Roman" w:hAnsi="Times New Roman" w:cs="Times New Roman"/>
          <w:sz w:val="28"/>
          <w:szCs w:val="28"/>
        </w:rPr>
        <w:tab/>
        <w:t>гипофиза</w:t>
      </w:r>
      <w:r w:rsidRPr="000E63B2">
        <w:rPr>
          <w:rFonts w:ascii="Times New Roman" w:eastAsia="Times New Roman" w:hAnsi="Times New Roman" w:cs="Times New Roman"/>
          <w:sz w:val="28"/>
          <w:szCs w:val="28"/>
        </w:rPr>
        <w:tab/>
        <w:t>и</w:t>
      </w:r>
      <w:r w:rsidRPr="000E63B2">
        <w:rPr>
          <w:rFonts w:ascii="Times New Roman" w:eastAsia="Times New Roman" w:hAnsi="Times New Roman" w:cs="Times New Roman"/>
          <w:sz w:val="28"/>
          <w:szCs w:val="28"/>
        </w:rPr>
        <w:tab/>
        <w:t>лабораторных</w:t>
      </w:r>
      <w:r w:rsidRPr="000E63B2">
        <w:rPr>
          <w:rFonts w:ascii="Times New Roman" w:eastAsia="Times New Roman" w:hAnsi="Times New Roman" w:cs="Times New Roman"/>
          <w:sz w:val="28"/>
          <w:szCs w:val="28"/>
        </w:rPr>
        <w:tab/>
        <w:t>исследований</w:t>
      </w:r>
    </w:p>
    <w:p w:rsidR="00066E5A" w:rsidRPr="000E63B2" w:rsidRDefault="000E63B2">
      <w:pPr>
        <w:tabs>
          <w:tab w:val="left" w:leader="dot" w:pos="9240"/>
        </w:tabs>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t>у женщин с аутоиммунным тироидитом</w:t>
      </w:r>
      <w:r w:rsidRPr="000E63B2">
        <w:rPr>
          <w:rFonts w:ascii="Times New Roman" w:hAnsi="Times New Roman" w:cs="Times New Roman"/>
          <w:sz w:val="28"/>
          <w:szCs w:val="28"/>
        </w:rPr>
        <w:tab/>
      </w:r>
      <w:r w:rsidRPr="000E63B2">
        <w:rPr>
          <w:rFonts w:ascii="Times New Roman" w:eastAsia="Times New Roman" w:hAnsi="Times New Roman" w:cs="Times New Roman"/>
          <w:sz w:val="28"/>
          <w:szCs w:val="28"/>
        </w:rPr>
        <w:t>44</w:t>
      </w: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84" w:lineRule="exact"/>
        <w:rPr>
          <w:rFonts w:ascii="Times New Roman" w:hAnsi="Times New Roman" w:cs="Times New Roman"/>
          <w:sz w:val="28"/>
          <w:szCs w:val="28"/>
        </w:rPr>
      </w:pPr>
    </w:p>
    <w:p w:rsidR="00066E5A" w:rsidRPr="000E63B2" w:rsidRDefault="000E63B2">
      <w:pPr>
        <w:tabs>
          <w:tab w:val="left" w:leader="dot" w:pos="9240"/>
        </w:tabs>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t>Заключение</w:t>
      </w:r>
      <w:r w:rsidRPr="000E63B2">
        <w:rPr>
          <w:rFonts w:ascii="Times New Roman" w:hAnsi="Times New Roman" w:cs="Times New Roman"/>
          <w:sz w:val="28"/>
          <w:szCs w:val="28"/>
        </w:rPr>
        <w:tab/>
      </w:r>
      <w:r w:rsidRPr="000E63B2">
        <w:rPr>
          <w:rFonts w:ascii="Times New Roman" w:eastAsia="Times New Roman" w:hAnsi="Times New Roman" w:cs="Times New Roman"/>
          <w:sz w:val="28"/>
          <w:szCs w:val="28"/>
        </w:rPr>
        <w:t>46</w:t>
      </w:r>
    </w:p>
    <w:p w:rsidR="00066E5A" w:rsidRPr="000E63B2" w:rsidRDefault="00066E5A">
      <w:pPr>
        <w:spacing w:after="0" w:line="360" w:lineRule="exact"/>
        <w:rPr>
          <w:rFonts w:ascii="Times New Roman" w:hAnsi="Times New Roman" w:cs="Times New Roman"/>
          <w:sz w:val="28"/>
          <w:szCs w:val="28"/>
        </w:rPr>
      </w:pPr>
    </w:p>
    <w:p w:rsidR="00066E5A" w:rsidRPr="000E63B2" w:rsidRDefault="000E63B2">
      <w:pPr>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t>Выводы…………………………………………………………………………..48</w:t>
      </w:r>
    </w:p>
    <w:p w:rsidR="00066E5A" w:rsidRPr="000E63B2" w:rsidRDefault="00066E5A">
      <w:pPr>
        <w:spacing w:after="0" w:line="362" w:lineRule="exact"/>
        <w:rPr>
          <w:rFonts w:ascii="Times New Roman" w:hAnsi="Times New Roman" w:cs="Times New Roman"/>
          <w:sz w:val="28"/>
          <w:szCs w:val="28"/>
        </w:rPr>
      </w:pPr>
    </w:p>
    <w:p w:rsidR="00066E5A" w:rsidRPr="000E63B2" w:rsidRDefault="000E63B2">
      <w:pPr>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t>Список литературы……………………………………………………………..50</w:t>
      </w:r>
    </w:p>
    <w:p w:rsidR="00066E5A" w:rsidRPr="000E63B2" w:rsidRDefault="00066E5A">
      <w:pPr>
        <w:spacing w:after="0" w:line="360" w:lineRule="exact"/>
        <w:rPr>
          <w:rFonts w:ascii="Times New Roman" w:hAnsi="Times New Roman" w:cs="Times New Roman"/>
          <w:sz w:val="28"/>
          <w:szCs w:val="28"/>
        </w:rPr>
      </w:pPr>
    </w:p>
    <w:p w:rsidR="00066E5A" w:rsidRPr="000E63B2" w:rsidRDefault="000E63B2">
      <w:pPr>
        <w:spacing w:after="0"/>
        <w:ind w:left="260"/>
        <w:rPr>
          <w:rFonts w:ascii="Times New Roman" w:hAnsi="Times New Roman" w:cs="Times New Roman"/>
          <w:sz w:val="28"/>
          <w:szCs w:val="28"/>
        </w:rPr>
      </w:pPr>
      <w:r w:rsidRPr="000E63B2">
        <w:rPr>
          <w:rFonts w:ascii="Times New Roman" w:eastAsia="Times New Roman" w:hAnsi="Times New Roman" w:cs="Times New Roman"/>
          <w:sz w:val="28"/>
          <w:szCs w:val="28"/>
        </w:rPr>
        <w:t>Приложения ………………………………………………………….................58</w:t>
      </w:r>
    </w:p>
    <w:p w:rsidR="00066E5A" w:rsidRPr="000E63B2" w:rsidRDefault="00066E5A">
      <w:pPr>
        <w:rPr>
          <w:rFonts w:ascii="Times New Roman" w:hAnsi="Times New Roman" w:cs="Times New Roman"/>
          <w:sz w:val="28"/>
          <w:szCs w:val="28"/>
        </w:rPr>
        <w:sectPr w:rsidR="00066E5A" w:rsidRPr="000E63B2">
          <w:pgSz w:w="11840" w:h="16780"/>
          <w:pgMar w:top="1105" w:right="840" w:bottom="463" w:left="1440" w:header="0" w:footer="0" w:gutter="0"/>
          <w:cols w:space="720" w:equalWidth="0">
            <w:col w:w="9560"/>
          </w:cols>
        </w:sect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200" w:lineRule="exact"/>
        <w:rPr>
          <w:rFonts w:ascii="Times New Roman" w:hAnsi="Times New Roman" w:cs="Times New Roman"/>
          <w:sz w:val="28"/>
          <w:szCs w:val="28"/>
        </w:rPr>
      </w:pPr>
    </w:p>
    <w:p w:rsidR="00066E5A" w:rsidRPr="000E63B2" w:rsidRDefault="00066E5A">
      <w:pPr>
        <w:spacing w:after="0" w:line="351" w:lineRule="exact"/>
        <w:rPr>
          <w:rFonts w:ascii="Times New Roman" w:hAnsi="Times New Roman" w:cs="Times New Roman"/>
          <w:sz w:val="28"/>
          <w:szCs w:val="28"/>
        </w:rPr>
      </w:pPr>
    </w:p>
    <w:p w:rsidR="00066E5A" w:rsidRPr="000E63B2" w:rsidRDefault="00066E5A">
      <w:pPr>
        <w:spacing w:after="0"/>
        <w:ind w:left="9460"/>
        <w:rPr>
          <w:rFonts w:ascii="Times New Roman" w:hAnsi="Times New Roman" w:cs="Times New Roman"/>
          <w:sz w:val="28"/>
          <w:szCs w:val="28"/>
        </w:rPr>
        <w:sectPr w:rsidR="00066E5A" w:rsidRPr="000E63B2">
          <w:type w:val="continuous"/>
          <w:pgSz w:w="11840" w:h="16780"/>
          <w:pgMar w:top="1105" w:right="840" w:bottom="463" w:left="1440" w:header="0" w:footer="0" w:gutter="0"/>
          <w:cols w:space="720" w:equalWidth="0">
            <w:col w:w="9560"/>
          </w:cols>
        </w:sectPr>
      </w:pPr>
    </w:p>
    <w:p w:rsidR="00066E5A" w:rsidRPr="004E1DF9" w:rsidRDefault="000E63B2" w:rsidP="004E1DF9">
      <w:pPr>
        <w:spacing w:after="0"/>
        <w:jc w:val="center"/>
        <w:rPr>
          <w:rFonts w:ascii="Times New Roman" w:hAnsi="Times New Roman" w:cs="Times New Roman"/>
          <w:sz w:val="32"/>
          <w:szCs w:val="32"/>
        </w:rPr>
      </w:pPr>
      <w:r w:rsidRPr="004E1DF9">
        <w:rPr>
          <w:rFonts w:ascii="Times New Roman" w:eastAsia="Times New Roman" w:hAnsi="Times New Roman" w:cs="Times New Roman"/>
          <w:b/>
          <w:bCs/>
          <w:sz w:val="32"/>
          <w:szCs w:val="32"/>
        </w:rPr>
        <w:lastRenderedPageBreak/>
        <w:t>Список использованных сокращений</w:t>
      </w:r>
    </w:p>
    <w:p w:rsidR="00066E5A" w:rsidRPr="000E63B2" w:rsidRDefault="00066E5A">
      <w:pPr>
        <w:spacing w:after="0" w:line="167"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АИТ – аутоиммунный тироидит</w:t>
      </w:r>
    </w:p>
    <w:p w:rsidR="00066E5A" w:rsidRPr="000E63B2" w:rsidRDefault="00066E5A">
      <w:pPr>
        <w:spacing w:after="0" w:line="160"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АТ к РТТГ – аутоантитела к рецепторам тиротропного гормона</w:t>
      </w:r>
    </w:p>
    <w:p w:rsidR="00066E5A" w:rsidRPr="000E63B2" w:rsidRDefault="00066E5A">
      <w:pPr>
        <w:spacing w:after="0" w:line="174"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АТ к ТГ – аутоантитела к тироглобулину</w:t>
      </w:r>
    </w:p>
    <w:p w:rsidR="00066E5A" w:rsidRPr="000E63B2" w:rsidRDefault="00066E5A">
      <w:pPr>
        <w:spacing w:after="0" w:line="160"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АТ к ТПО – аутоантитела к тиропероксидазе</w:t>
      </w:r>
    </w:p>
    <w:p w:rsidR="00066E5A" w:rsidRPr="000E63B2" w:rsidRDefault="00066E5A">
      <w:pPr>
        <w:spacing w:after="0" w:line="162"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КЗ – кортизол</w:t>
      </w:r>
    </w:p>
    <w:p w:rsidR="00066E5A" w:rsidRPr="000E63B2" w:rsidRDefault="00066E5A">
      <w:pPr>
        <w:spacing w:after="0" w:line="160"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ПМС – предместруальный синдром (мастодиния)</w:t>
      </w:r>
    </w:p>
    <w:p w:rsidR="00066E5A" w:rsidRPr="000E63B2" w:rsidRDefault="00066E5A">
      <w:pPr>
        <w:spacing w:after="0" w:line="162"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ПРЛ – пролактин</w:t>
      </w:r>
    </w:p>
    <w:p w:rsidR="00066E5A" w:rsidRPr="000E63B2" w:rsidRDefault="00066E5A">
      <w:pPr>
        <w:spacing w:after="0" w:line="160"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РА – ревматоидный артрит</w:t>
      </w:r>
    </w:p>
    <w:p w:rsidR="00066E5A" w:rsidRPr="000E63B2" w:rsidRDefault="00066E5A">
      <w:pPr>
        <w:spacing w:after="0" w:line="162"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РС – рассеянный склероз</w:t>
      </w:r>
    </w:p>
    <w:p w:rsidR="00066E5A" w:rsidRPr="000E63B2" w:rsidRDefault="00066E5A">
      <w:pPr>
        <w:spacing w:after="0" w:line="160"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Св. Т3 – свободный трийордтиронин</w:t>
      </w:r>
    </w:p>
    <w:p w:rsidR="00066E5A" w:rsidRPr="000E63B2" w:rsidRDefault="00066E5A">
      <w:pPr>
        <w:spacing w:after="0" w:line="162"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Св. Т4 – свободный тироксин</w:t>
      </w:r>
    </w:p>
    <w:p w:rsidR="00066E5A" w:rsidRPr="000E63B2" w:rsidRDefault="00066E5A">
      <w:pPr>
        <w:spacing w:after="0" w:line="160"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СД – сахарный диабет</w:t>
      </w:r>
    </w:p>
    <w:p w:rsidR="00066E5A" w:rsidRPr="000E63B2" w:rsidRDefault="00066E5A" w:rsidP="004E1DF9">
      <w:pPr>
        <w:spacing w:after="0" w:line="162"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СКВ – системная красная волчанка</w:t>
      </w:r>
    </w:p>
    <w:p w:rsidR="00066E5A" w:rsidRPr="000E63B2" w:rsidRDefault="00066E5A">
      <w:pPr>
        <w:spacing w:after="0" w:line="160"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CРК – синдром раздражённого кишечника</w:t>
      </w:r>
    </w:p>
    <w:p w:rsidR="00066E5A" w:rsidRPr="000E63B2" w:rsidRDefault="00066E5A">
      <w:pPr>
        <w:spacing w:after="0" w:line="162"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Т3 – трийодтиронин</w:t>
      </w:r>
    </w:p>
    <w:p w:rsidR="00066E5A" w:rsidRPr="000E63B2" w:rsidRDefault="00066E5A">
      <w:pPr>
        <w:spacing w:after="0" w:line="160"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Т4 – тироксин</w:t>
      </w:r>
    </w:p>
    <w:p w:rsidR="00066E5A" w:rsidRPr="000E63B2" w:rsidRDefault="00066E5A">
      <w:pPr>
        <w:spacing w:after="0" w:line="162"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ТС – тестостерон</w:t>
      </w:r>
    </w:p>
    <w:p w:rsidR="00066E5A" w:rsidRPr="000E63B2" w:rsidRDefault="00066E5A">
      <w:pPr>
        <w:spacing w:after="0" w:line="160"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ТРГ – тиролиберин</w:t>
      </w:r>
    </w:p>
    <w:p w:rsidR="00066E5A" w:rsidRPr="000E63B2" w:rsidRDefault="00066E5A">
      <w:pPr>
        <w:spacing w:after="0" w:line="162"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ТТГ – тиротропный гормон</w:t>
      </w:r>
    </w:p>
    <w:p w:rsidR="00066E5A" w:rsidRPr="000E63B2" w:rsidRDefault="00066E5A">
      <w:pPr>
        <w:spacing w:after="0" w:line="160"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ЩЖ – щитовидная железа</w:t>
      </w:r>
    </w:p>
    <w:p w:rsidR="00066E5A" w:rsidRPr="000E63B2" w:rsidRDefault="00066E5A">
      <w:pPr>
        <w:spacing w:after="0" w:line="162" w:lineRule="exact"/>
        <w:rPr>
          <w:rFonts w:ascii="Times New Roman" w:hAnsi="Times New Roman" w:cs="Times New Roman"/>
          <w:sz w:val="28"/>
          <w:szCs w:val="28"/>
        </w:rPr>
      </w:pPr>
    </w:p>
    <w:p w:rsidR="00066E5A" w:rsidRPr="000E63B2" w:rsidRDefault="000E63B2" w:rsidP="004E1DF9">
      <w:pPr>
        <w:spacing w:after="0" w:line="359" w:lineRule="auto"/>
        <w:ind w:right="3320"/>
        <w:rPr>
          <w:rFonts w:ascii="Times New Roman" w:hAnsi="Times New Roman" w:cs="Times New Roman"/>
          <w:sz w:val="28"/>
          <w:szCs w:val="28"/>
        </w:rPr>
      </w:pPr>
      <w:r w:rsidRPr="000E63B2">
        <w:rPr>
          <w:rFonts w:ascii="Times New Roman" w:eastAsia="Times New Roman" w:hAnsi="Times New Roman" w:cs="Times New Roman"/>
          <w:sz w:val="28"/>
          <w:szCs w:val="28"/>
        </w:rPr>
        <w:t>ЭКО – экстракорпоральное оплодотворение Са++ – ионизированный кальций D – витамин D</w:t>
      </w:r>
    </w:p>
    <w:p w:rsidR="00066E5A" w:rsidRPr="000E63B2" w:rsidRDefault="00066E5A">
      <w:pPr>
        <w:spacing w:after="0" w:line="3"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D2 – эргокальциферол</w:t>
      </w:r>
    </w:p>
    <w:p w:rsidR="00066E5A" w:rsidRPr="000E63B2" w:rsidRDefault="00066E5A">
      <w:pPr>
        <w:spacing w:after="0" w:line="162"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D3 – холекальциферол</w:t>
      </w:r>
    </w:p>
    <w:p w:rsidR="00066E5A" w:rsidRPr="000E63B2" w:rsidRDefault="00066E5A">
      <w:pPr>
        <w:spacing w:after="0" w:line="160"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Mg – магний</w:t>
      </w:r>
    </w:p>
    <w:p w:rsidR="00066E5A" w:rsidRPr="000E63B2" w:rsidRDefault="00066E5A">
      <w:pPr>
        <w:spacing w:after="0" w:line="162" w:lineRule="exact"/>
        <w:rPr>
          <w:rFonts w:ascii="Times New Roman" w:hAnsi="Times New Roman" w:cs="Times New Roman"/>
          <w:sz w:val="28"/>
          <w:szCs w:val="28"/>
        </w:rPr>
      </w:pPr>
    </w:p>
    <w:p w:rsidR="00066E5A" w:rsidRPr="000E63B2" w:rsidRDefault="000E63B2" w:rsidP="004E1DF9">
      <w:pPr>
        <w:spacing w:after="0"/>
        <w:rPr>
          <w:rFonts w:ascii="Times New Roman" w:hAnsi="Times New Roman" w:cs="Times New Roman"/>
          <w:sz w:val="28"/>
          <w:szCs w:val="28"/>
        </w:rPr>
      </w:pPr>
      <w:r w:rsidRPr="000E63B2">
        <w:rPr>
          <w:rFonts w:ascii="Times New Roman" w:eastAsia="Times New Roman" w:hAnsi="Times New Roman" w:cs="Times New Roman"/>
          <w:sz w:val="28"/>
          <w:szCs w:val="28"/>
        </w:rPr>
        <w:t>Р – фосфор</w:t>
      </w:r>
    </w:p>
    <w:p w:rsidR="00066E5A" w:rsidRPr="000E63B2" w:rsidRDefault="00066E5A">
      <w:pPr>
        <w:rPr>
          <w:rFonts w:ascii="Times New Roman" w:hAnsi="Times New Roman" w:cs="Times New Roman"/>
          <w:sz w:val="28"/>
          <w:szCs w:val="28"/>
        </w:rPr>
        <w:sectPr w:rsidR="00066E5A" w:rsidRPr="000E63B2" w:rsidSect="004E1DF9">
          <w:pgSz w:w="11840" w:h="16780"/>
          <w:pgMar w:top="1440" w:right="840" w:bottom="463" w:left="1843" w:header="0" w:footer="0" w:gutter="0"/>
          <w:cols w:space="720" w:equalWidth="0">
            <w:col w:w="9157"/>
          </w:cols>
        </w:sectPr>
      </w:pPr>
    </w:p>
    <w:p w:rsidR="00066E5A" w:rsidRPr="000E63B2" w:rsidRDefault="00066E5A">
      <w:pPr>
        <w:spacing w:after="0" w:line="85" w:lineRule="exact"/>
        <w:rPr>
          <w:rFonts w:ascii="Times New Roman" w:hAnsi="Times New Roman" w:cs="Times New Roman"/>
          <w:sz w:val="28"/>
          <w:szCs w:val="28"/>
        </w:rPr>
      </w:pPr>
    </w:p>
    <w:p w:rsidR="00066E5A" w:rsidRPr="000E63B2" w:rsidRDefault="00066E5A">
      <w:pPr>
        <w:spacing w:after="0"/>
        <w:ind w:left="9460"/>
        <w:rPr>
          <w:rFonts w:ascii="Times New Roman" w:hAnsi="Times New Roman" w:cs="Times New Roman"/>
          <w:sz w:val="28"/>
          <w:szCs w:val="28"/>
        </w:rPr>
        <w:sectPr w:rsidR="00066E5A" w:rsidRPr="000E63B2">
          <w:type w:val="continuous"/>
          <w:pgSz w:w="11840" w:h="16780"/>
          <w:pgMar w:top="1440" w:right="840" w:bottom="463" w:left="1440" w:header="0" w:footer="0" w:gutter="0"/>
          <w:cols w:space="720" w:equalWidth="0">
            <w:col w:w="9560"/>
          </w:cols>
        </w:sectPr>
      </w:pPr>
    </w:p>
    <w:p w:rsidR="00066E5A" w:rsidRPr="004E1DF9" w:rsidRDefault="000E63B2" w:rsidP="004E1DF9">
      <w:pPr>
        <w:spacing w:after="0"/>
        <w:ind w:firstLine="709"/>
        <w:jc w:val="center"/>
        <w:rPr>
          <w:rFonts w:ascii="Times New Roman" w:hAnsi="Times New Roman" w:cs="Times New Roman"/>
          <w:sz w:val="32"/>
          <w:szCs w:val="32"/>
        </w:rPr>
      </w:pPr>
      <w:r w:rsidRPr="004E1DF9">
        <w:rPr>
          <w:rFonts w:ascii="Times New Roman" w:eastAsia="Times New Roman" w:hAnsi="Times New Roman" w:cs="Times New Roman"/>
          <w:b/>
          <w:bCs/>
          <w:sz w:val="32"/>
          <w:szCs w:val="32"/>
        </w:rPr>
        <w:lastRenderedPageBreak/>
        <w:t>Введение</w:t>
      </w:r>
    </w:p>
    <w:p w:rsidR="00066E5A" w:rsidRPr="000E63B2" w:rsidRDefault="00066E5A">
      <w:pPr>
        <w:spacing w:after="0" w:line="167" w:lineRule="exact"/>
        <w:rPr>
          <w:rFonts w:ascii="Times New Roman" w:hAnsi="Times New Roman" w:cs="Times New Roman"/>
          <w:sz w:val="28"/>
          <w:szCs w:val="28"/>
        </w:rPr>
      </w:pPr>
    </w:p>
    <w:p w:rsidR="00066E5A" w:rsidRPr="004E1DF9" w:rsidRDefault="000E63B2" w:rsidP="004E1DF9">
      <w:pPr>
        <w:numPr>
          <w:ilvl w:val="0"/>
          <w:numId w:val="4"/>
        </w:numPr>
        <w:tabs>
          <w:tab w:val="left" w:pos="1245"/>
        </w:tabs>
        <w:spacing w:after="0" w:line="360" w:lineRule="auto"/>
        <w:ind w:firstLine="709"/>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настоящее время проблема восстановления фертильности у женщин репродуктивного возраста находится в эпицентре внимания врачей во всем мире. Бесплодие является актуальной медико-социальной проблемой и для нашей страны, а число бесплодных пар неуклонно увеличивается с каждым годом [40]. По оценкам ВОЗ, бесплодны 5% популяции – по анатомическим, генетическим, эндокринным и иммунологическим причинам</w:t>
      </w:r>
      <w:r w:rsidRPr="004E1DF9">
        <w:rPr>
          <w:rFonts w:ascii="Times New Roman" w:eastAsia="Arial" w:hAnsi="Times New Roman" w:cs="Times New Roman"/>
          <w:sz w:val="28"/>
          <w:szCs w:val="28"/>
        </w:rPr>
        <w:t>.</w:t>
      </w:r>
    </w:p>
    <w:p w:rsidR="00066E5A" w:rsidRPr="004E1DF9" w:rsidRDefault="004E1DF9" w:rsidP="004E1D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E63B2" w:rsidRPr="004E1DF9">
        <w:rPr>
          <w:rFonts w:ascii="Times New Roman" w:eastAsia="Times New Roman" w:hAnsi="Times New Roman" w:cs="Times New Roman"/>
          <w:sz w:val="28"/>
          <w:szCs w:val="28"/>
        </w:rPr>
        <w:t>Бесплодием считается отсутствие наступления беременности у женщины детородного возраста в течение 1 года регулярной половой жизни без применения каких-либо контрацептивных средств. Женское бесплодие является причиной бесплодного брака в 45% случаев. Выделяют первичное бесплодие – когда у женщины никогда не наступала беременность и вторичное – наличие хотя бы одной беременности в анамнезе. Причинами первичного бесплодия чаще бывают эндокринные заболевания (гипотироз, гипогонадотропный гипогонадизм, первичная яичниковая гиперандрогения</w:t>
      </w:r>
    </w:p>
    <w:p w:rsidR="00066E5A" w:rsidRPr="004E1DF9" w:rsidRDefault="000E63B2" w:rsidP="004E1DF9">
      <w:pPr>
        <w:numPr>
          <w:ilvl w:val="0"/>
          <w:numId w:val="5"/>
        </w:numPr>
        <w:tabs>
          <w:tab w:val="left" w:pos="597"/>
        </w:tabs>
        <w:spacing w:after="0" w:line="360" w:lineRule="auto"/>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др. (60-80%)), а вторичного – воспалительные заболевания женских половых органов (хронический двусторонний сальпингит, эндометрит и др. (80-90%) [39].</w:t>
      </w:r>
      <w:r w:rsidR="004E1DF9">
        <w:rPr>
          <w:rFonts w:ascii="Times New Roman" w:eastAsia="Times New Roman" w:hAnsi="Times New Roman" w:cs="Times New Roman"/>
          <w:sz w:val="28"/>
          <w:szCs w:val="28"/>
        </w:rPr>
        <w:br/>
        <w:t xml:space="preserve">        В </w:t>
      </w:r>
      <w:r w:rsidRPr="004E1DF9">
        <w:rPr>
          <w:rFonts w:ascii="Times New Roman" w:eastAsia="Times New Roman" w:hAnsi="Times New Roman" w:cs="Times New Roman"/>
          <w:sz w:val="28"/>
          <w:szCs w:val="28"/>
        </w:rPr>
        <w:t>Канаде процент первородящих женщин в возрасте старше 30 лет увеличился с 11% в 1987 г. до 26% в 2005 г. В течение этого периода также значительно возрос процент первородящих женщин в возрасте старше 35 лет с 4% в 1987 г. до 11% в 2005 г. и, соответственно, снизился процент первородящих женщин младше 25 лет. Такие тенденции наблюдаются во всем мире. Возраст играет важную роль в способности пары к зачатию. Фертильность снижается с возрастом как у женщин, так и у мужчин, но наиболее выражена данная тенденция у женщин. Для женщины 40 лет шансы наступления беременности не превышают 5%, при этом риск потери беременности на ранних сроках составляет от 34 до 52%. На сегодняшний день средний возраст рождения первого ребенка для женщин на 3,5 года выше, чем три десятилетия назад. Причины этого могут быть связаны с</w:t>
      </w:r>
    </w:p>
    <w:p w:rsidR="00066E5A" w:rsidRPr="004E1DF9" w:rsidRDefault="00066E5A" w:rsidP="004E1DF9">
      <w:pPr>
        <w:spacing w:line="360" w:lineRule="auto"/>
        <w:rPr>
          <w:rFonts w:ascii="Times New Roman" w:hAnsi="Times New Roman" w:cs="Times New Roman"/>
          <w:sz w:val="28"/>
          <w:szCs w:val="28"/>
        </w:rPr>
        <w:sectPr w:rsidR="00066E5A" w:rsidRPr="004E1DF9" w:rsidSect="000E63B2">
          <w:pgSz w:w="11840" w:h="16780"/>
          <w:pgMar w:top="1134" w:right="850" w:bottom="1134" w:left="1701" w:header="0" w:footer="0" w:gutter="0"/>
          <w:cols w:space="720" w:equalWidth="0">
            <w:col w:w="9550"/>
          </w:cols>
          <w:docGrid w:linePitch="299"/>
        </w:sectPr>
      </w:pPr>
    </w:p>
    <w:p w:rsidR="00066E5A" w:rsidRPr="004E1DF9" w:rsidRDefault="00066E5A" w:rsidP="004E1DF9">
      <w:pPr>
        <w:spacing w:after="0" w:line="360" w:lineRule="auto"/>
        <w:rPr>
          <w:rFonts w:ascii="Times New Roman" w:hAnsi="Times New Roman" w:cs="Times New Roman"/>
          <w:sz w:val="28"/>
          <w:szCs w:val="28"/>
        </w:rPr>
        <w:sectPr w:rsidR="00066E5A" w:rsidRPr="004E1DF9">
          <w:type w:val="continuous"/>
          <w:pgSz w:w="11840" w:h="16780"/>
          <w:pgMar w:top="1100" w:right="840" w:bottom="463" w:left="1440" w:header="0" w:footer="0" w:gutter="0"/>
          <w:cols w:space="720" w:equalWidth="0">
            <w:col w:w="9560"/>
          </w:cols>
        </w:sectPr>
      </w:pPr>
    </w:p>
    <w:p w:rsidR="00066E5A" w:rsidRPr="004E1DF9" w:rsidRDefault="000E63B2" w:rsidP="004E1DF9">
      <w:pPr>
        <w:spacing w:after="0" w:line="360" w:lineRule="auto"/>
        <w:rPr>
          <w:rFonts w:ascii="Times New Roman" w:hAnsi="Times New Roman" w:cs="Times New Roman"/>
          <w:sz w:val="28"/>
          <w:szCs w:val="28"/>
        </w:rPr>
      </w:pPr>
      <w:r w:rsidRPr="004E1DF9">
        <w:rPr>
          <w:rFonts w:ascii="Times New Roman" w:eastAsia="Times New Roman" w:hAnsi="Times New Roman" w:cs="Times New Roman"/>
          <w:sz w:val="28"/>
          <w:szCs w:val="28"/>
        </w:rPr>
        <w:lastRenderedPageBreak/>
        <w:t>легкодоступными способами контрацепции, а также с изменением социальной роли женщины в современном мире. Кроме того, определенную роль играет низкая осведомленность женщин о медицинских аспектах бесплодия, ассоциированного с возрастом [40].</w:t>
      </w:r>
    </w:p>
    <w:p w:rsidR="00066E5A" w:rsidRPr="004E1DF9" w:rsidRDefault="004E1DF9" w:rsidP="004E1DF9">
      <w:pPr>
        <w:spacing w:after="0" w:line="360" w:lineRule="auto"/>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0E63B2" w:rsidRPr="004E1DF9">
        <w:rPr>
          <w:rFonts w:ascii="Times New Roman" w:eastAsia="Times New Roman" w:hAnsi="Times New Roman" w:cs="Times New Roman"/>
          <w:sz w:val="28"/>
          <w:szCs w:val="28"/>
        </w:rPr>
        <w:t>Аутоиммунный тироидит представляет собой хронически протекающее, развивающееся на почве нарушения регуляции аутоиммунитета заболевание щитовидной железы (ЩЖ), исходом которого является развитие такого клинико-лабораторного синдрома как гипотироз. При этом в ЩЖ наблюдается лимфоцитарная инфильтрация с характерной диффузно-негомогенной эхографической картиной, а в сыворотке крови пациентов определяется наличие антитироидных аутоантител (прежде всего, наиболее характерных аутоантител к тиропероксидазе и тироглобулину) [42].</w:t>
      </w:r>
    </w:p>
    <w:p w:rsidR="00066E5A" w:rsidRPr="004E1DF9" w:rsidRDefault="004E1DF9" w:rsidP="004E1D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E63B2" w:rsidRPr="004E1DF9">
        <w:rPr>
          <w:rFonts w:ascii="Times New Roman" w:eastAsia="Times New Roman" w:hAnsi="Times New Roman" w:cs="Times New Roman"/>
          <w:sz w:val="28"/>
          <w:szCs w:val="28"/>
        </w:rPr>
        <w:t>По данным различных источников, распространенность нарушений функции щитовидной железы у женщин, страдающих бесплодием, колеблется в интервале 2,48-38,30%. Частота гипотироза в структуре заболеваний ЩЖ у таких женщин при этом достигает 78,4%. При этом носительство антитироидных аутоантител, являющееся характерным признаком аутоиммунного тироидита, выявляется у 5-26% женщин фертильного возраста еще до развития синдрома гипотироза [42, 43]. Наступление беременности у женщин при нелеченом аутоиммунном тироидите, который служит самой частой причиной гипотироза, достаточно проблематично и ассоциировано с высоким риском невынашивания. Если же беременность наступила, то у таких женщин часто развиваются различные её осложнения [35, 44, 45].</w:t>
      </w:r>
    </w:p>
    <w:p w:rsidR="00066E5A" w:rsidRPr="004E1DF9" w:rsidRDefault="00066E5A" w:rsidP="004E1DF9">
      <w:pPr>
        <w:spacing w:line="360" w:lineRule="auto"/>
        <w:rPr>
          <w:rFonts w:ascii="Times New Roman" w:hAnsi="Times New Roman" w:cs="Times New Roman"/>
          <w:sz w:val="28"/>
          <w:szCs w:val="28"/>
        </w:rPr>
        <w:sectPr w:rsidR="00066E5A" w:rsidRPr="004E1DF9" w:rsidSect="004E1DF9">
          <w:pgSz w:w="11840" w:h="16780"/>
          <w:pgMar w:top="1105" w:right="840" w:bottom="463" w:left="1701" w:header="0" w:footer="0" w:gutter="0"/>
          <w:cols w:space="720" w:equalWidth="0">
            <w:col w:w="9299"/>
          </w:cols>
        </w:sect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line="360" w:lineRule="auto"/>
        <w:rPr>
          <w:rFonts w:ascii="Times New Roman" w:hAnsi="Times New Roman" w:cs="Times New Roman"/>
          <w:sz w:val="28"/>
          <w:szCs w:val="28"/>
        </w:rPr>
        <w:sectPr w:rsidR="00066E5A" w:rsidRPr="004E1DF9">
          <w:type w:val="continuous"/>
          <w:pgSz w:w="11840" w:h="16780"/>
          <w:pgMar w:top="1105" w:right="840" w:bottom="463" w:left="1440" w:header="0" w:footer="0" w:gutter="0"/>
          <w:cols w:space="720" w:equalWidth="0">
            <w:col w:w="9560"/>
          </w:cols>
        </w:sectPr>
      </w:pPr>
    </w:p>
    <w:p w:rsidR="00066E5A" w:rsidRPr="004E1DF9" w:rsidRDefault="000E63B2" w:rsidP="004E1DF9">
      <w:pPr>
        <w:spacing w:after="0" w:line="360" w:lineRule="auto"/>
        <w:rPr>
          <w:rFonts w:ascii="Times New Roman" w:hAnsi="Times New Roman" w:cs="Times New Roman"/>
          <w:sz w:val="28"/>
          <w:szCs w:val="28"/>
        </w:rPr>
      </w:pPr>
      <w:r w:rsidRPr="004E1DF9">
        <w:rPr>
          <w:rFonts w:ascii="Times New Roman" w:eastAsia="Times New Roman" w:hAnsi="Times New Roman" w:cs="Times New Roman"/>
          <w:b/>
          <w:bCs/>
          <w:sz w:val="28"/>
          <w:szCs w:val="28"/>
        </w:rPr>
        <w:lastRenderedPageBreak/>
        <w:t>Цель исследования</w:t>
      </w: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E63B2" w:rsidP="004E1DF9">
      <w:pPr>
        <w:spacing w:after="0" w:line="360" w:lineRule="auto"/>
        <w:ind w:firstLine="709"/>
        <w:rPr>
          <w:rFonts w:ascii="Times New Roman" w:hAnsi="Times New Roman" w:cs="Times New Roman"/>
          <w:sz w:val="28"/>
          <w:szCs w:val="28"/>
        </w:rPr>
      </w:pPr>
      <w:r w:rsidRPr="004E1DF9">
        <w:rPr>
          <w:rFonts w:ascii="Times New Roman" w:eastAsia="Times New Roman" w:hAnsi="Times New Roman" w:cs="Times New Roman"/>
          <w:sz w:val="28"/>
          <w:szCs w:val="28"/>
        </w:rPr>
        <w:t>Изучить на большом контингенте женщин детородного возраста, проживающих в г. Санкт-Петербурге, клинико-лабораторные проявления тироидита Хасимото и его роль в развитии у них акушерско-гинекологической патологии.</w:t>
      </w: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E63B2" w:rsidP="004E1DF9">
      <w:pPr>
        <w:spacing w:after="0" w:line="360" w:lineRule="auto"/>
        <w:ind w:firstLine="709"/>
        <w:rPr>
          <w:rFonts w:ascii="Times New Roman" w:hAnsi="Times New Roman" w:cs="Times New Roman"/>
          <w:sz w:val="28"/>
          <w:szCs w:val="28"/>
        </w:rPr>
      </w:pPr>
      <w:r w:rsidRPr="004E1DF9">
        <w:rPr>
          <w:rFonts w:ascii="Times New Roman" w:eastAsia="Times New Roman" w:hAnsi="Times New Roman" w:cs="Times New Roman"/>
          <w:b/>
          <w:bCs/>
          <w:sz w:val="28"/>
          <w:szCs w:val="28"/>
        </w:rPr>
        <w:t>Задачи исследования</w:t>
      </w:r>
    </w:p>
    <w:p w:rsidR="00066E5A" w:rsidRPr="004E1DF9" w:rsidRDefault="00066E5A" w:rsidP="004E1DF9">
      <w:pPr>
        <w:spacing w:after="0" w:line="360" w:lineRule="auto"/>
        <w:rPr>
          <w:rFonts w:ascii="Times New Roman" w:hAnsi="Times New Roman" w:cs="Times New Roman"/>
          <w:sz w:val="28"/>
          <w:szCs w:val="28"/>
        </w:rPr>
      </w:pPr>
    </w:p>
    <w:p w:rsidR="004E1DF9" w:rsidRDefault="000E63B2" w:rsidP="004E1DF9">
      <w:pPr>
        <w:numPr>
          <w:ilvl w:val="0"/>
          <w:numId w:val="6"/>
        </w:numPr>
        <w:tabs>
          <w:tab w:val="left" w:pos="1688"/>
        </w:tabs>
        <w:spacing w:after="0" w:line="360" w:lineRule="auto"/>
        <w:ind w:right="20" w:firstLine="709"/>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Изучить у женщин с аутоиммунным тироидитом частоту и причины их акушерско-гинекологической патологии.</w:t>
      </w:r>
    </w:p>
    <w:p w:rsidR="004E1DF9" w:rsidRDefault="000E63B2" w:rsidP="004E1DF9">
      <w:pPr>
        <w:numPr>
          <w:ilvl w:val="0"/>
          <w:numId w:val="6"/>
        </w:numPr>
        <w:tabs>
          <w:tab w:val="left" w:pos="1688"/>
        </w:tabs>
        <w:spacing w:after="0" w:line="360" w:lineRule="auto"/>
        <w:ind w:right="20" w:firstLine="709"/>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У женщин, страдающих тироидитом Хасимото, изучить частоту и возможные причины как первичного, так и вторичного бесплодия.</w:t>
      </w:r>
    </w:p>
    <w:p w:rsidR="00066E5A" w:rsidRPr="004E1DF9" w:rsidRDefault="000E63B2" w:rsidP="004E1DF9">
      <w:pPr>
        <w:numPr>
          <w:ilvl w:val="0"/>
          <w:numId w:val="6"/>
        </w:numPr>
        <w:tabs>
          <w:tab w:val="left" w:pos="1688"/>
        </w:tabs>
        <w:spacing w:after="0" w:line="360" w:lineRule="auto"/>
        <w:ind w:right="20" w:firstLine="709"/>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Изучить значимость спектра тироидных аутоантител в развитии клиники аутоиммунного тироидита и его репродуктологических осложнений.</w:t>
      </w:r>
    </w:p>
    <w:p w:rsidR="00066E5A" w:rsidRPr="004E1DF9" w:rsidRDefault="00066E5A" w:rsidP="004E1DF9">
      <w:pPr>
        <w:spacing w:after="0" w:line="360" w:lineRule="auto"/>
        <w:ind w:firstLine="709"/>
        <w:rPr>
          <w:rFonts w:ascii="Times New Roman" w:hAnsi="Times New Roman" w:cs="Times New Roman"/>
          <w:sz w:val="28"/>
          <w:szCs w:val="28"/>
        </w:rPr>
      </w:pPr>
    </w:p>
    <w:p w:rsidR="00066E5A" w:rsidRPr="004E1DF9" w:rsidRDefault="00066E5A" w:rsidP="004E1DF9">
      <w:pPr>
        <w:spacing w:after="0" w:line="360" w:lineRule="auto"/>
        <w:ind w:firstLine="709"/>
        <w:rPr>
          <w:rFonts w:ascii="Times New Roman" w:hAnsi="Times New Roman" w:cs="Times New Roman"/>
          <w:sz w:val="28"/>
          <w:szCs w:val="28"/>
        </w:rPr>
      </w:pPr>
    </w:p>
    <w:p w:rsidR="00066E5A" w:rsidRPr="004E1DF9" w:rsidRDefault="000E63B2" w:rsidP="004E1DF9">
      <w:pPr>
        <w:spacing w:after="0" w:line="360" w:lineRule="auto"/>
        <w:ind w:firstLine="709"/>
        <w:rPr>
          <w:rFonts w:ascii="Times New Roman" w:hAnsi="Times New Roman" w:cs="Times New Roman"/>
          <w:sz w:val="28"/>
          <w:szCs w:val="28"/>
        </w:rPr>
      </w:pPr>
      <w:r w:rsidRPr="004E1DF9">
        <w:rPr>
          <w:rFonts w:ascii="Times New Roman" w:eastAsia="Times New Roman" w:hAnsi="Times New Roman" w:cs="Times New Roman"/>
          <w:b/>
          <w:bCs/>
          <w:sz w:val="28"/>
          <w:szCs w:val="28"/>
        </w:rPr>
        <w:t>Новизна исследования</w:t>
      </w:r>
    </w:p>
    <w:p w:rsidR="00066E5A" w:rsidRPr="004E1DF9" w:rsidRDefault="00066E5A" w:rsidP="004E1DF9">
      <w:pPr>
        <w:spacing w:after="0" w:line="360" w:lineRule="auto"/>
        <w:ind w:firstLine="709"/>
        <w:rPr>
          <w:rFonts w:ascii="Times New Roman" w:hAnsi="Times New Roman" w:cs="Times New Roman"/>
          <w:sz w:val="28"/>
          <w:szCs w:val="28"/>
        </w:rPr>
      </w:pPr>
    </w:p>
    <w:p w:rsidR="004E1DF9" w:rsidRDefault="004E1DF9" w:rsidP="004E1DF9">
      <w:pPr>
        <w:tabs>
          <w:tab w:val="left" w:pos="1997"/>
        </w:tabs>
        <w:spacing w:after="0" w:line="360" w:lineRule="auto"/>
        <w:ind w:left="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0E63B2" w:rsidRPr="004E1DF9">
        <w:rPr>
          <w:rFonts w:ascii="Times New Roman" w:eastAsia="Times New Roman" w:hAnsi="Times New Roman" w:cs="Times New Roman"/>
          <w:sz w:val="28"/>
          <w:szCs w:val="28"/>
        </w:rPr>
        <w:t xml:space="preserve">Изучены частота и возможные механизмы женского первичного и вторичного бесплодия у большой когорты женщин Санкт-Петербурга, страдающих аутоиммунным тироидитом Хасимото. </w:t>
      </w:r>
    </w:p>
    <w:p w:rsidR="00066E5A" w:rsidRPr="004E1DF9" w:rsidRDefault="004E1DF9" w:rsidP="004E1DF9">
      <w:pPr>
        <w:tabs>
          <w:tab w:val="left" w:pos="1997"/>
        </w:tabs>
        <w:spacing w:after="0" w:line="360" w:lineRule="auto"/>
        <w:ind w:left="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0E63B2" w:rsidRPr="004E1DF9">
        <w:rPr>
          <w:rFonts w:ascii="Times New Roman" w:eastAsia="Times New Roman" w:hAnsi="Times New Roman" w:cs="Times New Roman"/>
          <w:sz w:val="28"/>
          <w:szCs w:val="28"/>
        </w:rPr>
        <w:t>В патогенезе бесплодия и акушерской патологии у женщин с аутоиммунным тироидитом показано значение аутоиммунного компонента, а именно антитироидного аутоиммунитета.</w:t>
      </w:r>
    </w:p>
    <w:p w:rsidR="00066E5A" w:rsidRPr="004E1DF9" w:rsidRDefault="00066E5A" w:rsidP="004E1DF9">
      <w:pPr>
        <w:spacing w:line="360" w:lineRule="auto"/>
        <w:ind w:firstLine="709"/>
        <w:rPr>
          <w:rFonts w:ascii="Times New Roman" w:hAnsi="Times New Roman" w:cs="Times New Roman"/>
          <w:sz w:val="28"/>
          <w:szCs w:val="28"/>
        </w:rPr>
        <w:sectPr w:rsidR="00066E5A" w:rsidRPr="004E1DF9">
          <w:pgSz w:w="11840" w:h="16780"/>
          <w:pgMar w:top="1100" w:right="840" w:bottom="463" w:left="1440" w:header="0" w:footer="0" w:gutter="0"/>
          <w:cols w:space="720" w:equalWidth="0">
            <w:col w:w="9560"/>
          </w:cols>
        </w:sectPr>
      </w:pPr>
    </w:p>
    <w:p w:rsidR="00066E5A" w:rsidRPr="004E1DF9" w:rsidRDefault="00066E5A" w:rsidP="004E1DF9">
      <w:pPr>
        <w:spacing w:after="0" w:line="360" w:lineRule="auto"/>
        <w:ind w:firstLine="709"/>
        <w:rPr>
          <w:rFonts w:ascii="Times New Roman" w:hAnsi="Times New Roman" w:cs="Times New Roman"/>
          <w:sz w:val="28"/>
          <w:szCs w:val="28"/>
        </w:rPr>
      </w:pPr>
    </w:p>
    <w:p w:rsidR="00066E5A" w:rsidRPr="004E1DF9" w:rsidRDefault="00066E5A" w:rsidP="004E1DF9">
      <w:pPr>
        <w:spacing w:line="360" w:lineRule="auto"/>
        <w:ind w:firstLine="709"/>
        <w:rPr>
          <w:rFonts w:ascii="Times New Roman" w:hAnsi="Times New Roman" w:cs="Times New Roman"/>
          <w:sz w:val="28"/>
          <w:szCs w:val="28"/>
        </w:rPr>
        <w:sectPr w:rsidR="00066E5A" w:rsidRPr="004E1DF9">
          <w:type w:val="continuous"/>
          <w:pgSz w:w="11840" w:h="16780"/>
          <w:pgMar w:top="1100" w:right="840" w:bottom="463" w:left="1440" w:header="0" w:footer="0" w:gutter="0"/>
          <w:cols w:space="720" w:equalWidth="0">
            <w:col w:w="9560"/>
          </w:cols>
        </w:sectPr>
      </w:pPr>
    </w:p>
    <w:p w:rsidR="00066E5A" w:rsidRPr="004E1DF9" w:rsidRDefault="00066E5A" w:rsidP="004E1DF9">
      <w:pPr>
        <w:spacing w:after="0" w:line="360" w:lineRule="auto"/>
        <w:ind w:firstLine="709"/>
        <w:rPr>
          <w:rFonts w:ascii="Times New Roman" w:hAnsi="Times New Roman" w:cs="Times New Roman"/>
          <w:sz w:val="28"/>
          <w:szCs w:val="28"/>
        </w:rPr>
      </w:pPr>
    </w:p>
    <w:p w:rsidR="00066E5A" w:rsidRPr="004E1DF9" w:rsidRDefault="000E63B2" w:rsidP="004E1DF9">
      <w:pPr>
        <w:spacing w:after="0" w:line="360" w:lineRule="auto"/>
        <w:ind w:firstLine="709"/>
        <w:rPr>
          <w:rFonts w:ascii="Times New Roman" w:hAnsi="Times New Roman" w:cs="Times New Roman"/>
          <w:sz w:val="28"/>
          <w:szCs w:val="28"/>
        </w:rPr>
      </w:pPr>
      <w:r w:rsidRPr="004E1DF9">
        <w:rPr>
          <w:rFonts w:ascii="Times New Roman" w:eastAsia="Times New Roman" w:hAnsi="Times New Roman" w:cs="Times New Roman"/>
          <w:b/>
          <w:bCs/>
          <w:sz w:val="28"/>
          <w:szCs w:val="28"/>
        </w:rPr>
        <w:t>Практическая значение исследования</w:t>
      </w:r>
    </w:p>
    <w:p w:rsidR="00066E5A" w:rsidRPr="004E1DF9" w:rsidRDefault="00066E5A" w:rsidP="004E1DF9">
      <w:pPr>
        <w:spacing w:after="0" w:line="360" w:lineRule="auto"/>
        <w:ind w:firstLine="709"/>
        <w:rPr>
          <w:rFonts w:ascii="Times New Roman" w:hAnsi="Times New Roman" w:cs="Times New Roman"/>
          <w:sz w:val="28"/>
          <w:szCs w:val="28"/>
        </w:rPr>
      </w:pPr>
    </w:p>
    <w:p w:rsidR="00066E5A" w:rsidRPr="004E1DF9" w:rsidRDefault="000E63B2" w:rsidP="004E1DF9">
      <w:pPr>
        <w:spacing w:after="0" w:line="360" w:lineRule="auto"/>
        <w:ind w:firstLine="709"/>
        <w:rPr>
          <w:rFonts w:ascii="Times New Roman" w:hAnsi="Times New Roman" w:cs="Times New Roman"/>
          <w:sz w:val="28"/>
          <w:szCs w:val="28"/>
        </w:rPr>
      </w:pPr>
      <w:r w:rsidRPr="004E1DF9">
        <w:rPr>
          <w:rFonts w:ascii="Times New Roman" w:eastAsia="Times New Roman" w:hAnsi="Times New Roman" w:cs="Times New Roman"/>
          <w:sz w:val="28"/>
          <w:szCs w:val="28"/>
        </w:rPr>
        <w:t>Учитывая высокую частоту и социальную значимость аутоиммунного тироидита, обследование всех женщин, страдающих бесплодием, необходимо начинать с исключения у них аутоиммунного тироидита, вторичной гиперпролактинемии и пролактиномы гипофиза как самых частых эндокринных причин бесплодия в наше время.</w:t>
      </w:r>
    </w:p>
    <w:p w:rsidR="00066E5A" w:rsidRPr="004E1DF9" w:rsidRDefault="00066E5A" w:rsidP="004E1DF9">
      <w:pPr>
        <w:spacing w:after="0" w:line="360" w:lineRule="auto"/>
        <w:ind w:firstLine="709"/>
        <w:rPr>
          <w:rFonts w:ascii="Times New Roman" w:hAnsi="Times New Roman" w:cs="Times New Roman"/>
          <w:sz w:val="28"/>
          <w:szCs w:val="28"/>
        </w:rPr>
      </w:pPr>
    </w:p>
    <w:p w:rsidR="00066E5A" w:rsidRPr="004E1DF9" w:rsidRDefault="00066E5A" w:rsidP="004E1DF9">
      <w:pPr>
        <w:spacing w:after="0" w:line="360" w:lineRule="auto"/>
        <w:ind w:firstLine="709"/>
        <w:rPr>
          <w:rFonts w:ascii="Times New Roman" w:hAnsi="Times New Roman" w:cs="Times New Roman"/>
          <w:sz w:val="28"/>
          <w:szCs w:val="28"/>
        </w:rPr>
      </w:pPr>
    </w:p>
    <w:p w:rsidR="00066E5A" w:rsidRPr="004E1DF9" w:rsidRDefault="000E63B2" w:rsidP="004E1DF9">
      <w:pPr>
        <w:spacing w:after="0" w:line="360" w:lineRule="auto"/>
        <w:ind w:firstLine="709"/>
        <w:rPr>
          <w:rFonts w:ascii="Times New Roman" w:hAnsi="Times New Roman" w:cs="Times New Roman"/>
          <w:sz w:val="28"/>
          <w:szCs w:val="28"/>
        </w:rPr>
      </w:pPr>
      <w:r w:rsidRPr="004E1DF9">
        <w:rPr>
          <w:rFonts w:ascii="Times New Roman" w:eastAsia="Times New Roman" w:hAnsi="Times New Roman" w:cs="Times New Roman"/>
          <w:b/>
          <w:bCs/>
          <w:sz w:val="28"/>
          <w:szCs w:val="28"/>
        </w:rPr>
        <w:t>Объем и структура работы:</w:t>
      </w:r>
    </w:p>
    <w:p w:rsidR="00066E5A" w:rsidRPr="004E1DF9" w:rsidRDefault="004E1DF9" w:rsidP="004E1D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E63B2" w:rsidRPr="004E1DF9">
        <w:rPr>
          <w:rFonts w:ascii="Times New Roman" w:eastAsia="Times New Roman" w:hAnsi="Times New Roman" w:cs="Times New Roman"/>
          <w:sz w:val="28"/>
          <w:szCs w:val="28"/>
        </w:rPr>
        <w:t>Работа изложена на 63 страницах машинистого текста,состоит из введения, обзора литературы, описания материала и методов исследования, результатов собственных исследований, заключения, выводов, практических рекомендаций и приложений.</w:t>
      </w:r>
    </w:p>
    <w:p w:rsidR="00066E5A" w:rsidRPr="004E1DF9" w:rsidRDefault="000E63B2" w:rsidP="004E1DF9">
      <w:pPr>
        <w:spacing w:after="0" w:line="360" w:lineRule="auto"/>
        <w:ind w:firstLine="709"/>
        <w:rPr>
          <w:rFonts w:ascii="Times New Roman" w:hAnsi="Times New Roman" w:cs="Times New Roman"/>
          <w:sz w:val="28"/>
          <w:szCs w:val="28"/>
        </w:rPr>
      </w:pPr>
      <w:r w:rsidRPr="004E1DF9">
        <w:rPr>
          <w:rFonts w:ascii="Times New Roman" w:eastAsia="Times New Roman" w:hAnsi="Times New Roman" w:cs="Times New Roman"/>
          <w:sz w:val="28"/>
          <w:szCs w:val="28"/>
        </w:rPr>
        <w:t>Работа содержит 5 таблиц и 10 рисунков. Библиогорафический указатель включает 62 источников (35 отечественные и  27 зарубежные).</w:t>
      </w:r>
    </w:p>
    <w:p w:rsidR="00066E5A" w:rsidRPr="004E1DF9" w:rsidRDefault="00066E5A" w:rsidP="004E1DF9">
      <w:pPr>
        <w:spacing w:after="0" w:line="360" w:lineRule="auto"/>
        <w:ind w:firstLine="709"/>
        <w:rPr>
          <w:rFonts w:ascii="Times New Roman" w:hAnsi="Times New Roman" w:cs="Times New Roman"/>
          <w:sz w:val="28"/>
          <w:szCs w:val="28"/>
        </w:rPr>
      </w:pPr>
    </w:p>
    <w:p w:rsidR="00066E5A" w:rsidRPr="004E1DF9" w:rsidRDefault="00066E5A" w:rsidP="004E1DF9">
      <w:pPr>
        <w:spacing w:after="0" w:line="360" w:lineRule="auto"/>
        <w:ind w:firstLine="709"/>
        <w:rPr>
          <w:rFonts w:ascii="Times New Roman" w:hAnsi="Times New Roman" w:cs="Times New Roman"/>
          <w:sz w:val="28"/>
          <w:szCs w:val="28"/>
        </w:rPr>
      </w:pPr>
    </w:p>
    <w:p w:rsidR="00066E5A" w:rsidRPr="004E1DF9" w:rsidRDefault="00066E5A" w:rsidP="004E1DF9">
      <w:pPr>
        <w:spacing w:line="360" w:lineRule="auto"/>
        <w:rPr>
          <w:rFonts w:ascii="Times New Roman" w:hAnsi="Times New Roman" w:cs="Times New Roman"/>
          <w:sz w:val="28"/>
          <w:szCs w:val="28"/>
        </w:rPr>
        <w:sectPr w:rsidR="00066E5A" w:rsidRPr="004E1DF9" w:rsidSect="004E1DF9">
          <w:pgSz w:w="11840" w:h="16780"/>
          <w:pgMar w:top="1440" w:right="840" w:bottom="463" w:left="1701" w:header="0" w:footer="0" w:gutter="0"/>
          <w:cols w:space="720" w:equalWidth="0">
            <w:col w:w="9299"/>
          </w:cols>
        </w:sectPr>
      </w:pPr>
    </w:p>
    <w:p w:rsidR="00066E5A" w:rsidRPr="004E1DF9" w:rsidRDefault="000E63B2" w:rsidP="004E1DF9">
      <w:pPr>
        <w:spacing w:after="0" w:line="360" w:lineRule="auto"/>
        <w:rPr>
          <w:rFonts w:ascii="Times New Roman" w:hAnsi="Times New Roman" w:cs="Times New Roman"/>
          <w:sz w:val="28"/>
          <w:szCs w:val="28"/>
        </w:rPr>
      </w:pPr>
      <w:r w:rsidRPr="004E1DF9">
        <w:rPr>
          <w:rFonts w:ascii="Times New Roman" w:eastAsia="Times New Roman" w:hAnsi="Times New Roman" w:cs="Times New Roman"/>
          <w:b/>
          <w:bCs/>
          <w:sz w:val="28"/>
          <w:szCs w:val="28"/>
        </w:rPr>
        <w:lastRenderedPageBreak/>
        <w:t xml:space="preserve">Глава 1. </w:t>
      </w:r>
    </w:p>
    <w:p w:rsidR="00066E5A" w:rsidRPr="004E1DF9" w:rsidRDefault="000E63B2" w:rsidP="004E1DF9">
      <w:pPr>
        <w:tabs>
          <w:tab w:val="left" w:pos="1660"/>
        </w:tabs>
        <w:spacing w:after="0" w:line="360" w:lineRule="auto"/>
        <w:rPr>
          <w:rFonts w:ascii="Times New Roman" w:hAnsi="Times New Roman" w:cs="Times New Roman"/>
          <w:sz w:val="28"/>
          <w:szCs w:val="28"/>
        </w:rPr>
      </w:pPr>
      <w:r w:rsidRPr="004E1DF9">
        <w:rPr>
          <w:rFonts w:ascii="Times New Roman" w:eastAsia="Calibri" w:hAnsi="Times New Roman" w:cs="Times New Roman"/>
          <w:b/>
          <w:sz w:val="28"/>
          <w:szCs w:val="28"/>
        </w:rPr>
        <w:t>1.1.</w:t>
      </w:r>
      <w:r w:rsidR="004E1DF9">
        <w:rPr>
          <w:rFonts w:ascii="Times New Roman" w:hAnsi="Times New Roman" w:cs="Times New Roman"/>
          <w:sz w:val="28"/>
          <w:szCs w:val="28"/>
        </w:rPr>
        <w:t xml:space="preserve"> </w:t>
      </w:r>
      <w:r w:rsidRPr="004E1DF9">
        <w:rPr>
          <w:rFonts w:ascii="Times New Roman" w:eastAsia="Times New Roman" w:hAnsi="Times New Roman" w:cs="Times New Roman"/>
          <w:b/>
          <w:bCs/>
          <w:sz w:val="28"/>
          <w:szCs w:val="28"/>
        </w:rPr>
        <w:t>Эпидемиология и этиология аутоиммунного тиродита</w:t>
      </w: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E63B2" w:rsidP="004E1DF9">
      <w:pPr>
        <w:spacing w:after="0" w:line="360" w:lineRule="auto"/>
        <w:ind w:firstLine="708"/>
        <w:rPr>
          <w:rFonts w:ascii="Times New Roman" w:hAnsi="Times New Roman" w:cs="Times New Roman"/>
          <w:sz w:val="28"/>
          <w:szCs w:val="28"/>
        </w:rPr>
      </w:pPr>
      <w:r w:rsidRPr="004E1DF9">
        <w:rPr>
          <w:rFonts w:ascii="Times New Roman" w:eastAsia="Times New Roman" w:hAnsi="Times New Roman" w:cs="Times New Roman"/>
          <w:sz w:val="28"/>
          <w:szCs w:val="28"/>
        </w:rPr>
        <w:t>Аутоиммунный тиродит (АИТ) – struma lymphomatosa (по Hakaru Hashimoto, 1912) – хроническое воспалительное заболевание ЩЖ на почве нарушения регуляции аутоиммунитета, при котором в результате хронически прогрессирурующей лимфоидной инфильтрации этого органа и под воздействием аутоантитело-опосредованных механизмов происходит постепенная деструкция паренхимы ЩЖ с исходом в первичный гипотироз</w:t>
      </w:r>
    </w:p>
    <w:p w:rsidR="00066E5A" w:rsidRPr="004E1DF9" w:rsidRDefault="000E63B2" w:rsidP="004E1DF9">
      <w:pPr>
        <w:numPr>
          <w:ilvl w:val="0"/>
          <w:numId w:val="8"/>
        </w:numPr>
        <w:tabs>
          <w:tab w:val="left" w:pos="858"/>
        </w:tabs>
        <w:spacing w:after="0" w:line="360" w:lineRule="auto"/>
        <w:ind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АИТ, впервые описанный в 1912 году японским врачом Хакару Хасимото (1881–1934) в крайне богатом йодом и приверженном высокойодистой диете регионе под названием «лимфоматозный зоб» [3], вследствие глобального распространения стал социальной болезнью. В России его частота достигает 45 на 1000 населения [4]. АИТ повсеместно в 15–20 раз чаще возникает у женщин, что характерно для многих аутоиммунопатий («правило Нормана Талала») [5, 7, 1]. Последнее можно связать с аномалиями Х-хромосомы, микрохимеризмом в организме рожавших женщин, противоположными эффектами эстрогенов и андрогенов на иммунологические процессы и присутствием в жизни женщин периодов, связанных с гиперпролактинемиями. Как и при других аутоиммунопатиях, риск возникновения АИТ увеличивают эстрогены. При беременности под влиянием плацентарных иммунорегуляторов АИТ может затухать, но после родов часто обостряется, формируя послеродовый гипотироз [2].</w:t>
      </w:r>
    </w:p>
    <w:p w:rsidR="00066E5A" w:rsidRPr="004E1DF9" w:rsidRDefault="000E63B2" w:rsidP="004E1DF9">
      <w:pPr>
        <w:spacing w:after="0" w:line="360" w:lineRule="auto"/>
        <w:ind w:right="20" w:firstLine="708"/>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АИТ служит главной причиной гипотироза во всех регионах мира, где нет йодного дефицита, в том числе — и в приморском городе Санкт-Петербурге.</w:t>
      </w:r>
    </w:p>
    <w:p w:rsidR="00066E5A" w:rsidRPr="004E1DF9" w:rsidRDefault="004E1DF9" w:rsidP="004E1DF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63B2" w:rsidRPr="004E1DF9">
        <w:rPr>
          <w:rFonts w:ascii="Times New Roman" w:eastAsia="Times New Roman" w:hAnsi="Times New Roman" w:cs="Times New Roman"/>
          <w:sz w:val="28"/>
          <w:szCs w:val="28"/>
        </w:rPr>
        <w:t>АИТ является актуальной проблемой и для подростковой медицины. Его частота среди детей и подростков – до 3-4:1000, при этом у детей на 3 больных девочки приходится 1 мальчик, а юноши болеют в 2 раза чаще</w:t>
      </w:r>
    </w:p>
    <w:p w:rsidR="00066E5A" w:rsidRPr="004E1DF9" w:rsidRDefault="00066E5A" w:rsidP="004E1DF9">
      <w:pPr>
        <w:spacing w:line="360" w:lineRule="auto"/>
        <w:rPr>
          <w:rFonts w:ascii="Times New Roman" w:hAnsi="Times New Roman" w:cs="Times New Roman"/>
          <w:sz w:val="28"/>
          <w:szCs w:val="28"/>
        </w:rPr>
        <w:sectPr w:rsidR="00066E5A" w:rsidRPr="004E1DF9" w:rsidSect="000E63B2">
          <w:pgSz w:w="11840" w:h="16780"/>
          <w:pgMar w:top="1134" w:right="840" w:bottom="1135" w:left="1701" w:header="0" w:footer="0" w:gutter="0"/>
          <w:cols w:space="720" w:equalWidth="0">
            <w:col w:w="9299"/>
          </w:cols>
        </w:sectPr>
      </w:pPr>
    </w:p>
    <w:p w:rsidR="00066E5A" w:rsidRPr="004E1DF9" w:rsidRDefault="00066E5A" w:rsidP="004E1DF9">
      <w:pPr>
        <w:spacing w:line="360" w:lineRule="auto"/>
        <w:rPr>
          <w:rFonts w:ascii="Times New Roman" w:hAnsi="Times New Roman" w:cs="Times New Roman"/>
          <w:sz w:val="28"/>
          <w:szCs w:val="28"/>
        </w:rPr>
        <w:sectPr w:rsidR="00066E5A" w:rsidRPr="004E1DF9">
          <w:type w:val="continuous"/>
          <w:pgSz w:w="11840" w:h="16780"/>
          <w:pgMar w:top="1440" w:right="840" w:bottom="463" w:left="1440" w:header="0" w:footer="0" w:gutter="0"/>
          <w:cols w:space="720" w:equalWidth="0">
            <w:col w:w="9560"/>
          </w:cols>
        </w:sectPr>
      </w:pPr>
    </w:p>
    <w:p w:rsidR="00066E5A" w:rsidRPr="004E1DF9" w:rsidRDefault="000E63B2" w:rsidP="004E1DF9">
      <w:pPr>
        <w:spacing w:after="0" w:line="360" w:lineRule="auto"/>
        <w:rPr>
          <w:rFonts w:ascii="Times New Roman" w:hAnsi="Times New Roman" w:cs="Times New Roman"/>
          <w:sz w:val="28"/>
          <w:szCs w:val="28"/>
        </w:rPr>
      </w:pPr>
      <w:r w:rsidRPr="004E1DF9">
        <w:rPr>
          <w:rFonts w:ascii="Times New Roman" w:eastAsia="Times New Roman" w:hAnsi="Times New Roman" w:cs="Times New Roman"/>
          <w:sz w:val="28"/>
          <w:szCs w:val="28"/>
        </w:rPr>
        <w:lastRenderedPageBreak/>
        <w:t>взрослых мужчин. Примерно у 20% подростков АИТ развивается на фоне ювенильной гиперплазии ЩЖ [6]. Вероятность развития данной формы патологии в 3,2-3,7 раза выше у носителей генов DR3,DR5,DQA2,DQW3.1 гаплотипа ГКГС, а также у лиц с марфаноидным фенотипом и недостаточной массой тела [8,9,10]. Имеет значение и еще ряд генетических факторов (см. ниже).</w:t>
      </w:r>
    </w:p>
    <w:p w:rsidR="00066E5A" w:rsidRPr="004E1DF9" w:rsidRDefault="000E63B2" w:rsidP="004E1DF9">
      <w:pPr>
        <w:spacing w:after="0" w:line="360" w:lineRule="auto"/>
        <w:ind w:firstLine="709"/>
        <w:rPr>
          <w:rFonts w:ascii="Times New Roman" w:hAnsi="Times New Roman" w:cs="Times New Roman"/>
          <w:sz w:val="28"/>
          <w:szCs w:val="28"/>
        </w:rPr>
      </w:pPr>
      <w:r w:rsidRPr="004E1DF9">
        <w:rPr>
          <w:rFonts w:ascii="Times New Roman" w:eastAsia="Times New Roman" w:hAnsi="Times New Roman" w:cs="Times New Roman"/>
          <w:sz w:val="28"/>
          <w:szCs w:val="28"/>
        </w:rPr>
        <w:t>АИТ нередко наблюдается в составе наследственных плюригландулярных аутоиммунных синдромов первого (синдром Уитэйкер-Торпа-Хэндли) и второго (синдром Шмидта) типов. Коморбидность с другими системными и органоспецифическими аутоиммунными болезнями типична для АИТ: он сочетается с аутоиммунным атрофическим гастритом с мегалобластической анемией, синдромом Шёгрена, системной красной волчанкой, склеродермией, аутоиммунными васкулитами, гипофизитом, гипогонадизмом, витилиго, болезнью Аддисона, полиартритами аутоиммунного генеза. Из других заболеваний с АИТ нередко сочетаются атопические дерматиты, сахарный диабет 2-го типа и бронхиальная астма.</w:t>
      </w:r>
    </w:p>
    <w:p w:rsidR="00066E5A" w:rsidRPr="004E1DF9" w:rsidRDefault="000E63B2" w:rsidP="004E1DF9">
      <w:pPr>
        <w:spacing w:after="0" w:line="360" w:lineRule="auto"/>
        <w:ind w:firstLine="708"/>
        <w:rPr>
          <w:rFonts w:ascii="Times New Roman" w:hAnsi="Times New Roman" w:cs="Times New Roman"/>
          <w:sz w:val="28"/>
          <w:szCs w:val="28"/>
        </w:rPr>
      </w:pPr>
      <w:r w:rsidRPr="004E1DF9">
        <w:rPr>
          <w:rFonts w:ascii="Times New Roman" w:eastAsia="Times New Roman" w:hAnsi="Times New Roman" w:cs="Times New Roman"/>
          <w:sz w:val="28"/>
          <w:szCs w:val="28"/>
        </w:rPr>
        <w:t>Провоцирующими факторами АИТ быть некоторые инфекции — токсоплазмоз, иерсиниоз, вирусные поражения (в частности, вирусом Эпштейна-Барр, энтеровирусами, ретровирусами), применение различных адъювантов: интерферонов, интерлейкина-2, силикона, соединений алюминия в составе косметических препаратов и вакцин, но особенно часто - такого адъюванта, каким считается йод.</w:t>
      </w:r>
    </w:p>
    <w:p w:rsidR="00066E5A" w:rsidRPr="004E1DF9" w:rsidRDefault="000E63B2" w:rsidP="004E1DF9">
      <w:pPr>
        <w:numPr>
          <w:ilvl w:val="0"/>
          <w:numId w:val="9"/>
        </w:numPr>
        <w:tabs>
          <w:tab w:val="left" w:pos="1401"/>
        </w:tabs>
        <w:spacing w:after="0" w:line="360" w:lineRule="auto"/>
        <w:ind w:right="142" w:firstLine="709"/>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этиологии АИТ играют роль и ряд условий, связанных с незаменимыми факторами питания: дефицит витамина D3, железа и селена (11). В этиологии АИТ изучается роль микроэлементов. Соединения алюминия – адъюванты – провокаторы аутоиммунных реакций у предрасположенных индивидов. Поэтому при любых аутоиммунных болезнях и семейной к ним предрасположенности контакты с соединениями алюминия нежелательны. Однако вопрос о связи алюминия с патологией ЩЖ пока изучен недостаточно [32 ].</w:t>
      </w:r>
    </w:p>
    <w:p w:rsidR="00066E5A" w:rsidRPr="004E1DF9" w:rsidRDefault="00066E5A" w:rsidP="004E1DF9">
      <w:pPr>
        <w:spacing w:line="360" w:lineRule="auto"/>
        <w:rPr>
          <w:rFonts w:ascii="Times New Roman" w:hAnsi="Times New Roman" w:cs="Times New Roman"/>
          <w:sz w:val="28"/>
          <w:szCs w:val="28"/>
        </w:rPr>
        <w:sectPr w:rsidR="00066E5A" w:rsidRPr="004E1DF9" w:rsidSect="000E63B2">
          <w:pgSz w:w="11840" w:h="16780"/>
          <w:pgMar w:top="1105" w:right="925" w:bottom="439" w:left="1701" w:header="0" w:footer="0" w:gutter="0"/>
          <w:cols w:space="720" w:equalWidth="0">
            <w:col w:w="9475"/>
          </w:cols>
        </w:sect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line="360" w:lineRule="auto"/>
        <w:rPr>
          <w:rFonts w:ascii="Times New Roman" w:hAnsi="Times New Roman" w:cs="Times New Roman"/>
          <w:sz w:val="28"/>
          <w:szCs w:val="28"/>
        </w:rPr>
        <w:sectPr w:rsidR="00066E5A" w:rsidRPr="004E1DF9">
          <w:type w:val="continuous"/>
          <w:pgSz w:w="11840" w:h="16780"/>
          <w:pgMar w:top="1105" w:right="840" w:bottom="439" w:left="1440" w:header="0" w:footer="0" w:gutter="0"/>
          <w:cols w:space="720" w:equalWidth="0">
            <w:col w:w="9560"/>
          </w:cols>
        </w:sectPr>
      </w:pPr>
    </w:p>
    <w:p w:rsidR="00066E5A" w:rsidRPr="004E1DF9" w:rsidRDefault="004E1DF9" w:rsidP="004E1DF9">
      <w:pPr>
        <w:spacing w:after="0" w:line="360" w:lineRule="auto"/>
        <w:ind w:right="-57"/>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0E63B2" w:rsidRPr="004E1DF9">
        <w:rPr>
          <w:rFonts w:ascii="Times New Roman" w:eastAsia="Times New Roman" w:hAnsi="Times New Roman" w:cs="Times New Roman"/>
          <w:sz w:val="28"/>
          <w:szCs w:val="28"/>
        </w:rPr>
        <w:t>Будучи адъювантом, ртуть, способна формировать неоантигены с развитием иммуноповреждений (например, контактного дерматита) у предрасположенных лиц и входит в малых дозах, как и алюминий, в состав некоторых вакцин, однако роль ртути в этиологии АИТ пока не выяснена [32].</w:t>
      </w:r>
    </w:p>
    <w:p w:rsidR="00066E5A" w:rsidRPr="004E1DF9" w:rsidRDefault="004E1DF9" w:rsidP="004E1DF9">
      <w:pPr>
        <w:tabs>
          <w:tab w:val="left" w:pos="1319"/>
        </w:tabs>
        <w:spacing w:after="0" w:line="360"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7A1C36">
        <w:rPr>
          <w:rFonts w:ascii="Times New Roman" w:hAnsi="Times New Roman" w:cs="Times New Roman"/>
          <w:sz w:val="28"/>
          <w:szCs w:val="28"/>
        </w:rPr>
        <w:t xml:space="preserve"> </w:t>
      </w:r>
      <w:r>
        <w:rPr>
          <w:rFonts w:ascii="Times New Roman" w:hAnsi="Times New Roman" w:cs="Times New Roman"/>
          <w:sz w:val="28"/>
          <w:szCs w:val="28"/>
        </w:rPr>
        <w:t xml:space="preserve">В </w:t>
      </w:r>
      <w:r w:rsidR="000E63B2" w:rsidRPr="004E1DF9">
        <w:rPr>
          <w:rFonts w:ascii="Times New Roman" w:eastAsia="Times New Roman" w:hAnsi="Times New Roman" w:cs="Times New Roman"/>
          <w:sz w:val="28"/>
          <w:szCs w:val="28"/>
        </w:rPr>
        <w:t>эксперименте АИТ был впервые получен на кроликах — при введении адъювантов с аутоантигенами ЩЖ (модель Роуза-Витебского), а позже на мышах наклонной к аутоиммунопатиям линии, которых поили содержащей йодиды водой (модель Бурека-Роуза) [12].</w:t>
      </w:r>
    </w:p>
    <w:p w:rsidR="00066E5A" w:rsidRPr="004E1DF9" w:rsidRDefault="007A1C36" w:rsidP="007A1C3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63B2" w:rsidRPr="004E1DF9">
        <w:rPr>
          <w:rFonts w:ascii="Times New Roman" w:eastAsia="Times New Roman" w:hAnsi="Times New Roman" w:cs="Times New Roman"/>
          <w:sz w:val="28"/>
          <w:szCs w:val="28"/>
        </w:rPr>
        <w:t>Больные АИТ находятся в группе повышенного риска развития В-клеточных лимфом (локализованных первично в инфиьтрированной лимфоцитами ЩЖ) и папилярного рака ЩЖ. При длительном существовании АИТ эти новообразования поражают до 5% больных. При полиорганном аутоиммунном синдроме II типа (синдроме Шмидта) всегда имеется сочетание АИТ, аутоиммунного сахарного диабета 1-го типа, кандидоза и недостаточности надпочечников [13].</w:t>
      </w:r>
    </w:p>
    <w:p w:rsidR="00066E5A" w:rsidRPr="004E1DF9" w:rsidRDefault="007A1C36" w:rsidP="007A1C3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63B2" w:rsidRPr="004E1DF9">
        <w:rPr>
          <w:rFonts w:ascii="Times New Roman" w:eastAsia="Times New Roman" w:hAnsi="Times New Roman" w:cs="Times New Roman"/>
          <w:sz w:val="28"/>
          <w:szCs w:val="28"/>
        </w:rPr>
        <w:t>Злоупотребление йодом - это существенный фактор этиологии АИТ. Установлено, что распознаваться Т-лимфоцитами, способен только</w:t>
      </w:r>
    </w:p>
    <w:p w:rsidR="00066E5A" w:rsidRPr="004E1DF9" w:rsidRDefault="000E63B2" w:rsidP="007A1C36">
      <w:pPr>
        <w:spacing w:after="0" w:line="360" w:lineRule="auto"/>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 xml:space="preserve">йодированный тироглобулин (ТГ). Если доступность йода резко увеличивается, альтернативный сплайсинг этого белка и тиропероксидазы может приводить к экспрессии таких их адаптивных разновидностей, к которым лимфоциты индивида не были толеризованы, когда доступность йода была иной. Это может приводить лимфоциты к пролиферации и к гиперактивации аутоиммунного ответа на ТГ и тиропероксидазу, что типично для АИТ [15]. </w:t>
      </w:r>
    </w:p>
    <w:p w:rsidR="00066E5A" w:rsidRPr="004E1DF9" w:rsidRDefault="000E63B2" w:rsidP="004E1DF9">
      <w:pPr>
        <w:spacing w:after="0" w:line="360" w:lineRule="auto"/>
        <w:ind w:firstLine="708"/>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In vitro было продемонстрировано прямое адъювантное влияние йода на функции макрофагов, дендритных клеток, В- и Т-лимфоцитов. Йод повышает активность макрофагов, увеличивает количество циркулирующих</w:t>
      </w:r>
    </w:p>
    <w:p w:rsidR="00066E5A" w:rsidRPr="004E1DF9" w:rsidRDefault="007A1C36" w:rsidP="007A1C36">
      <w:pPr>
        <w:tabs>
          <w:tab w:val="left" w:pos="284"/>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0E63B2" w:rsidRPr="004E1DF9">
        <w:rPr>
          <w:rFonts w:ascii="Times New Roman" w:eastAsia="Times New Roman" w:hAnsi="Times New Roman" w:cs="Times New Roman"/>
          <w:sz w:val="28"/>
          <w:szCs w:val="28"/>
        </w:rPr>
        <w:t>крови В- и Т- лимфоцитов [17].</w:t>
      </w:r>
    </w:p>
    <w:p w:rsidR="00066E5A" w:rsidRPr="004E1DF9" w:rsidRDefault="00066E5A" w:rsidP="004E1DF9">
      <w:pPr>
        <w:spacing w:line="360" w:lineRule="auto"/>
        <w:rPr>
          <w:rFonts w:ascii="Times New Roman" w:hAnsi="Times New Roman" w:cs="Times New Roman"/>
          <w:sz w:val="28"/>
          <w:szCs w:val="28"/>
        </w:rPr>
        <w:sectPr w:rsidR="00066E5A" w:rsidRPr="004E1DF9" w:rsidSect="000E63B2">
          <w:pgSz w:w="11840" w:h="16780"/>
          <w:pgMar w:top="1134" w:right="840" w:bottom="439" w:left="1701" w:header="0" w:footer="0" w:gutter="0"/>
          <w:cols w:space="720" w:equalWidth="0">
            <w:col w:w="9299"/>
          </w:cols>
        </w:sectPr>
      </w:pPr>
    </w:p>
    <w:p w:rsidR="00066E5A" w:rsidRPr="004E1DF9" w:rsidRDefault="00066E5A" w:rsidP="007A1C36">
      <w:pPr>
        <w:spacing w:after="0" w:line="360" w:lineRule="auto"/>
        <w:ind w:left="567"/>
        <w:rPr>
          <w:rFonts w:ascii="Times New Roman" w:hAnsi="Times New Roman" w:cs="Times New Roman"/>
          <w:sz w:val="28"/>
          <w:szCs w:val="28"/>
        </w:rPr>
      </w:pPr>
    </w:p>
    <w:p w:rsidR="00066E5A" w:rsidRPr="004E1DF9" w:rsidRDefault="00066E5A" w:rsidP="004E1DF9">
      <w:pPr>
        <w:spacing w:after="0" w:line="360" w:lineRule="auto"/>
        <w:ind w:left="9340"/>
        <w:rPr>
          <w:rFonts w:ascii="Times New Roman" w:hAnsi="Times New Roman" w:cs="Times New Roman"/>
          <w:sz w:val="28"/>
          <w:szCs w:val="28"/>
        </w:rPr>
      </w:pPr>
    </w:p>
    <w:p w:rsidR="00066E5A" w:rsidRPr="004E1DF9" w:rsidRDefault="00066E5A" w:rsidP="004E1DF9">
      <w:pPr>
        <w:spacing w:line="360" w:lineRule="auto"/>
        <w:rPr>
          <w:rFonts w:ascii="Times New Roman" w:hAnsi="Times New Roman" w:cs="Times New Roman"/>
          <w:sz w:val="28"/>
          <w:szCs w:val="28"/>
        </w:rPr>
        <w:sectPr w:rsidR="00066E5A" w:rsidRPr="004E1DF9" w:rsidSect="007A1C36">
          <w:type w:val="continuous"/>
          <w:pgSz w:w="11840" w:h="16780"/>
          <w:pgMar w:top="1105" w:right="840" w:bottom="439" w:left="1843" w:header="0" w:footer="0" w:gutter="0"/>
          <w:cols w:space="720" w:equalWidth="0">
            <w:col w:w="9157"/>
          </w:cols>
        </w:sectPr>
      </w:pPr>
    </w:p>
    <w:p w:rsidR="00066E5A" w:rsidRPr="004E1DF9" w:rsidRDefault="000E63B2" w:rsidP="004E1DF9">
      <w:pPr>
        <w:tabs>
          <w:tab w:val="left" w:pos="709"/>
        </w:tabs>
        <w:spacing w:after="0" w:line="360" w:lineRule="auto"/>
        <w:rPr>
          <w:rFonts w:ascii="Times New Roman" w:hAnsi="Times New Roman" w:cs="Times New Roman"/>
          <w:sz w:val="28"/>
          <w:szCs w:val="28"/>
        </w:rPr>
      </w:pPr>
      <w:r w:rsidRPr="004E1DF9">
        <w:rPr>
          <w:rFonts w:ascii="Times New Roman" w:eastAsia="Times New Roman" w:hAnsi="Times New Roman" w:cs="Times New Roman"/>
          <w:sz w:val="28"/>
          <w:szCs w:val="28"/>
        </w:rPr>
        <w:lastRenderedPageBreak/>
        <w:tab/>
        <w:t>В настоящее время АИТ рассматривается как результат мозаичного, аддитивно-порогового воздействия на щитовидную железу ряда факторов окружающей среды, поэтому его распространенность связывают с ухудшением экологической обстановки, в том числе и с ионизирующей радиацией. Так, на территориях, имеющих радиоактивное загрязнение в результате радиационных аварий, частота АИТ возр</w:t>
      </w:r>
      <w:r w:rsidRPr="004E1DF9">
        <w:rPr>
          <w:rFonts w:ascii="Times New Roman" w:eastAsia="Calibri" w:hAnsi="Times New Roman" w:cs="Times New Roman"/>
          <w:sz w:val="28"/>
          <w:szCs w:val="28"/>
        </w:rPr>
        <w:t>о</w:t>
      </w:r>
      <w:r w:rsidRPr="004E1DF9">
        <w:rPr>
          <w:rFonts w:ascii="Times New Roman" w:eastAsia="Times New Roman" w:hAnsi="Times New Roman" w:cs="Times New Roman"/>
          <w:sz w:val="28"/>
          <w:szCs w:val="28"/>
        </w:rPr>
        <w:t>стает почти в два раза [18,19]. О роли наследственности говорит тот факт, что у разнояйцевых близнецов АИТ развивается одновременно только в 3-9%, а у однояйцевых -</w:t>
      </w:r>
    </w:p>
    <w:p w:rsidR="00066E5A" w:rsidRPr="004E1DF9" w:rsidRDefault="007A1C36" w:rsidP="007A1C36">
      <w:pPr>
        <w:tabs>
          <w:tab w:val="left" w:pos="523"/>
        </w:tabs>
        <w:spacing w:after="0" w:line="360" w:lineRule="auto"/>
        <w:rPr>
          <w:rFonts w:ascii="Times New Roman" w:eastAsia="Times New Roman" w:hAnsi="Times New Roman" w:cs="Times New Roman"/>
          <w:sz w:val="28"/>
          <w:szCs w:val="28"/>
        </w:rPr>
      </w:pPr>
      <w:r>
        <w:rPr>
          <w:rFonts w:ascii="Times New Roman" w:hAnsi="Times New Roman" w:cs="Times New Roman"/>
          <w:sz w:val="28"/>
          <w:szCs w:val="28"/>
        </w:rPr>
        <w:t xml:space="preserve">в </w:t>
      </w:r>
      <w:r w:rsidR="000E63B2" w:rsidRPr="004E1DF9">
        <w:rPr>
          <w:rFonts w:ascii="Times New Roman" w:eastAsia="Times New Roman" w:hAnsi="Times New Roman" w:cs="Times New Roman"/>
          <w:sz w:val="28"/>
          <w:szCs w:val="28"/>
        </w:rPr>
        <w:t>30-60% случаев. Дети с положительным по АИТ семейным анамнезом, даже оставаясь в состоянии эутироза, имеют более высокие уровни антитироидных аутоантител, близкие к высокому уровню антитироидного аутоиммунитета своих больных АИТ родителей, и тенденцию к снижению уровня свободного тироксина (св.Т4) в крови [20].</w:t>
      </w:r>
    </w:p>
    <w:p w:rsidR="00066E5A" w:rsidRPr="004E1DF9" w:rsidRDefault="007A1C36" w:rsidP="007A1C3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63B2" w:rsidRPr="004E1DF9">
        <w:rPr>
          <w:rFonts w:ascii="Times New Roman" w:eastAsia="Times New Roman" w:hAnsi="Times New Roman" w:cs="Times New Roman"/>
          <w:sz w:val="28"/>
          <w:szCs w:val="28"/>
        </w:rPr>
        <w:t>Имеются данные о повышенной частоте при АИТ генов HLA DR4 и DR3 (атрофическая форма АИТ, возможно связанная с аутоантителами, блокирующими рецептор ТТГ), DR5 (гипертрофическая форма АИТ), и особенно аллелей DQw3.1 и DQA2, хотя и менее четкие, чем для близкой к АИТ и нередко сочетающейся с ним в форме единого аутоиммунного заболевания ЩЖ болезни фон Базедова - Грейвса. Сообщалось о роли в определении риска развития АИТ полиморфизмов по генам лимфоцитарной тирозин-фосфокиназы 22 (PTPK22) и ассоциированного с цитотоксическими Т-лимфоцитами фактора 4 (CTLA-4), что затрагивает эффективность активации Т-клеток. Среди тироид-специфических генов главными в развитии аутоиммунных расстройств функции ЩЖ являются гены, кодирующие ТГ и рецепторы ТТГ. Эти гены, помимо участия в развитии функциональных нарушений ЩЖ, играют ключевую роль в выработке</w:t>
      </w:r>
    </w:p>
    <w:p w:rsidR="00066E5A" w:rsidRPr="004E1DF9" w:rsidRDefault="000E63B2" w:rsidP="004E1DF9">
      <w:pPr>
        <w:spacing w:after="0" w:line="360" w:lineRule="auto"/>
        <w:ind w:right="20"/>
        <w:rPr>
          <w:rFonts w:ascii="Times New Roman" w:hAnsi="Times New Roman" w:cs="Times New Roman"/>
          <w:sz w:val="28"/>
          <w:szCs w:val="28"/>
        </w:rPr>
      </w:pPr>
      <w:r w:rsidRPr="004E1DF9">
        <w:rPr>
          <w:rFonts w:ascii="Times New Roman" w:eastAsia="Times New Roman" w:hAnsi="Times New Roman" w:cs="Times New Roman"/>
          <w:sz w:val="28"/>
          <w:szCs w:val="28"/>
        </w:rPr>
        <w:t>аутоантител. В частности, отмечена связь риска развития АИТ и полиморфизма по гену ТГ в 8-й хромосоме, что влияет на аутопрезентацию ТГ [22].</w:t>
      </w:r>
    </w:p>
    <w:p w:rsidR="00066E5A" w:rsidRPr="004E1DF9" w:rsidRDefault="00066E5A" w:rsidP="004E1DF9">
      <w:pPr>
        <w:spacing w:line="360" w:lineRule="auto"/>
        <w:rPr>
          <w:rFonts w:ascii="Times New Roman" w:hAnsi="Times New Roman" w:cs="Times New Roman"/>
          <w:sz w:val="28"/>
          <w:szCs w:val="28"/>
        </w:rPr>
        <w:sectPr w:rsidR="00066E5A" w:rsidRPr="004E1DF9" w:rsidSect="000E63B2">
          <w:pgSz w:w="11840" w:h="16780"/>
          <w:pgMar w:top="1105" w:right="840" w:bottom="439" w:left="1701" w:header="0" w:footer="0" w:gutter="0"/>
          <w:cols w:space="720" w:equalWidth="0">
            <w:col w:w="9299"/>
          </w:cols>
        </w:sect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line="360" w:lineRule="auto"/>
        <w:rPr>
          <w:rFonts w:ascii="Times New Roman" w:hAnsi="Times New Roman" w:cs="Times New Roman"/>
          <w:sz w:val="28"/>
          <w:szCs w:val="28"/>
        </w:rPr>
        <w:sectPr w:rsidR="00066E5A" w:rsidRPr="004E1DF9">
          <w:type w:val="continuous"/>
          <w:pgSz w:w="11840" w:h="16780"/>
          <w:pgMar w:top="1105" w:right="840" w:bottom="439" w:left="1440" w:header="0" w:footer="0" w:gutter="0"/>
          <w:cols w:space="720" w:equalWidth="0">
            <w:col w:w="9560"/>
          </w:cols>
        </w:sectPr>
      </w:pPr>
    </w:p>
    <w:p w:rsidR="00066E5A" w:rsidRPr="004E1DF9" w:rsidRDefault="000E63B2" w:rsidP="004E1DF9">
      <w:pPr>
        <w:spacing w:after="0" w:line="360" w:lineRule="auto"/>
        <w:ind w:firstLine="709"/>
        <w:rPr>
          <w:rFonts w:ascii="Times New Roman" w:hAnsi="Times New Roman" w:cs="Times New Roman"/>
          <w:sz w:val="28"/>
          <w:szCs w:val="28"/>
        </w:rPr>
      </w:pPr>
      <w:r w:rsidRPr="004E1DF9">
        <w:rPr>
          <w:rFonts w:ascii="Times New Roman" w:eastAsia="Times New Roman" w:hAnsi="Times New Roman" w:cs="Times New Roman"/>
          <w:sz w:val="28"/>
          <w:szCs w:val="28"/>
        </w:rPr>
        <w:lastRenderedPageBreak/>
        <w:t>Однако самый важный экзогенный фактор, влияющий на возникновение и течение АИТ - поступление в организм избытка йода с пищей и лекарственными средствами. Перенасыщать организм йодом могут йодированная соль, ламинария, суши, йодированные биодобавки (йодомарин), амиодарон, метацин, рентгеноконтрастные препараты (йопагност, кардиотраст, верографин, урографин, гипак, омнипак и др.)</w:t>
      </w:r>
    </w:p>
    <w:p w:rsidR="00066E5A" w:rsidRPr="004E1DF9" w:rsidRDefault="000E63B2" w:rsidP="004E1DF9">
      <w:pPr>
        <w:spacing w:after="0" w:line="360" w:lineRule="auto"/>
        <w:ind w:firstLine="709"/>
        <w:rPr>
          <w:rFonts w:ascii="Times New Roman" w:hAnsi="Times New Roman" w:cs="Times New Roman"/>
          <w:sz w:val="28"/>
          <w:szCs w:val="28"/>
        </w:rPr>
      </w:pPr>
      <w:r w:rsidRPr="004E1DF9">
        <w:rPr>
          <w:rFonts w:ascii="Times New Roman" w:eastAsia="Times New Roman" w:hAnsi="Times New Roman" w:cs="Times New Roman"/>
          <w:sz w:val="28"/>
          <w:szCs w:val="28"/>
        </w:rPr>
        <w:t>Потребление йода выще нормы тесно связано с повышенным риском АИТ, что доказано и в эксперименте на животных, и эпидемиологически, в том числе - при анализе долгосрочных последствий сплошной йодопрофилактики эндемического зоба. На йод как на гаптен возможны тяжелые аллергические реакции [21,22,23].</w:t>
      </w:r>
    </w:p>
    <w:p w:rsidR="007A1C36" w:rsidRPr="004E1DF9" w:rsidRDefault="007A1C36" w:rsidP="007A1C36">
      <w:pPr>
        <w:tabs>
          <w:tab w:val="left" w:pos="1261"/>
        </w:tabs>
        <w:spacing w:after="0" w:line="360" w:lineRule="auto"/>
        <w:rPr>
          <w:rFonts w:ascii="Times New Roman" w:eastAsia="Times New Roman" w:hAnsi="Times New Roman" w:cs="Times New Roman"/>
          <w:sz w:val="28"/>
          <w:szCs w:val="28"/>
        </w:rPr>
      </w:pPr>
      <w:r>
        <w:rPr>
          <w:rFonts w:ascii="Times New Roman" w:hAnsi="Times New Roman" w:cs="Times New Roman"/>
          <w:sz w:val="28"/>
          <w:szCs w:val="28"/>
        </w:rPr>
        <w:t xml:space="preserve">          В </w:t>
      </w:r>
      <w:r w:rsidR="000E63B2" w:rsidRPr="004E1DF9">
        <w:rPr>
          <w:rFonts w:ascii="Times New Roman" w:eastAsia="Times New Roman" w:hAnsi="Times New Roman" w:cs="Times New Roman"/>
          <w:sz w:val="28"/>
          <w:szCs w:val="28"/>
        </w:rPr>
        <w:t>Российской Федерации патология ЩЖ с годами стала центральной проблемой, связанной с аварией на ЧАЭС. Установлено, что первым последствием радиоактивного облучения был АИТ Хасимото. И это патогенное воздействие есть все основания относить не столько к влиянию радионуклидов (которые, видимо, также внесли свой вклад), сколько к эффекту массированной и часто не контролировавшейся специалистами йодопрофилактики препаратами нерадиоактивного йода, к которой прибегало население. Парадоксально, что заболеваемость АИТ у детей и подростков, получавших недозированную и часто бесконтрольную йодопрофилактику, возросла в сотни раз. На протяжении 20 лет был прослежен катамнез большой группы лиц, побывавших в детском и подростковом возрасте в зоне аварии на ЧАЭС, а далее проживавших в Санкт-Петербурге. Оказалось, что в сравнении с никогда не выезжавшими в эту зону одногодками, у чернобыльцев с возрастом произошло нарастание титров антитироидных аутоантител, и достоверно чаще наблюдись АИТ и гипотироз, особенно у лиц из регионов сильного радионуклидного загрязнения [24].</w:t>
      </w:r>
      <w:r>
        <w:rPr>
          <w:rFonts w:ascii="Times New Roman" w:eastAsia="Times New Roman" w:hAnsi="Times New Roman" w:cs="Times New Roman"/>
          <w:sz w:val="28"/>
          <w:szCs w:val="28"/>
        </w:rPr>
        <w:t xml:space="preserve"> Н</w:t>
      </w:r>
      <w:r w:rsidR="000E63B2" w:rsidRPr="004E1DF9">
        <w:rPr>
          <w:rFonts w:ascii="Times New Roman" w:eastAsia="Times New Roman" w:hAnsi="Times New Roman" w:cs="Times New Roman"/>
          <w:sz w:val="28"/>
          <w:szCs w:val="28"/>
        </w:rPr>
        <w:t>аиболее загрязненной радиоактивными изотопами йода Гомельской области Беларуси более 40 % обс</w:t>
      </w:r>
      <w:r>
        <w:rPr>
          <w:rFonts w:ascii="Times New Roman" w:eastAsia="Times New Roman" w:hAnsi="Times New Roman" w:cs="Times New Roman"/>
          <w:sz w:val="28"/>
          <w:szCs w:val="28"/>
        </w:rPr>
        <w:t>ледованных в 1993 г. детей имели   увеличенние</w:t>
      </w:r>
      <w:r w:rsidRPr="004E1DF9">
        <w:rPr>
          <w:rFonts w:ascii="Times New Roman" w:eastAsia="Times New Roman" w:hAnsi="Times New Roman" w:cs="Times New Roman"/>
          <w:sz w:val="28"/>
          <w:szCs w:val="28"/>
        </w:rPr>
        <w:t xml:space="preserve"> ЩЖ, при этом заболеваемость АИТ (с 1988 по 1993 г.) выросла</w:t>
      </w:r>
      <w:r>
        <w:rPr>
          <w:rFonts w:ascii="Times New Roman" w:eastAsia="Times New Roman" w:hAnsi="Times New Roman" w:cs="Times New Roman"/>
          <w:sz w:val="28"/>
          <w:szCs w:val="28"/>
        </w:rPr>
        <w:br/>
      </w:r>
      <w:r w:rsidRPr="004E1DF9">
        <w:rPr>
          <w:rFonts w:ascii="Times New Roman" w:eastAsia="Times New Roman" w:hAnsi="Times New Roman" w:cs="Times New Roman"/>
          <w:sz w:val="28"/>
          <w:szCs w:val="28"/>
        </w:rPr>
        <w:lastRenderedPageBreak/>
        <w:t>этом регионе более, чем в 600 раз, что далеко опережало рост заболеваемости онкологическими болезнями! [25].</w:t>
      </w:r>
    </w:p>
    <w:p w:rsidR="007A1C36" w:rsidRPr="004E1DF9" w:rsidRDefault="007A1C36" w:rsidP="007A1C36">
      <w:pPr>
        <w:tabs>
          <w:tab w:val="left" w:pos="1277"/>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w:t>
      </w:r>
      <w:r w:rsidRPr="004E1DF9">
        <w:rPr>
          <w:rFonts w:ascii="Times New Roman" w:eastAsia="Times New Roman" w:hAnsi="Times New Roman" w:cs="Times New Roman"/>
          <w:sz w:val="28"/>
          <w:szCs w:val="28"/>
        </w:rPr>
        <w:t>момента аварии на ЧАЭС в 1986 г. по начало XXI века в Санкт-Петербурге при осмотрах подростков-призывников отметили многократное учащение диагноза АИТ [25].</w:t>
      </w: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Провоцировать развитие АИТ может, как упоминалось выше, иммуностимулирующая терапия и инфекция (вирусная - HCV или HTLV-1, паразитарная- Toxoplasma gondii, реже - бактериальная - Yersinia enterocolitica, которая больше связана с индукцией аутоиммунитета к рецепторам ТТГ и, как следствие - с базедовой болезнью). Доказано, что любые механические повреждения ЩЖ, даже неосторожная грубая пальпация и диагностическая тонкоигольная бипсия (ТАБ) ЩЖ, способствуют развитию АИТ.</w:t>
      </w:r>
    </w:p>
    <w:p w:rsidR="007A1C36" w:rsidRDefault="007A1C36" w:rsidP="007A1C3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Нельзя не отметить влияния на этиологию АИТ таких условий, как гормональный статус, прием лекарственных препаратов, гиперинсоляция и другие ионизирующие излучения, тяжелые хронические стрессы и сопутствующие соматические заболевания [30].</w:t>
      </w:r>
    </w:p>
    <w:p w:rsidR="007A1C36" w:rsidRDefault="007A1C36" w:rsidP="007A1C36">
      <w:pPr>
        <w:spacing w:after="0" w:line="360" w:lineRule="auto"/>
        <w:rPr>
          <w:rFonts w:ascii="Times New Roman" w:eastAsia="Times New Roman" w:hAnsi="Times New Roman" w:cs="Times New Roman"/>
          <w:sz w:val="28"/>
          <w:szCs w:val="28"/>
        </w:rPr>
      </w:pPr>
    </w:p>
    <w:p w:rsidR="007A1C36" w:rsidRDefault="007A1C36" w:rsidP="007A1C36">
      <w:pPr>
        <w:spacing w:after="0" w:line="360" w:lineRule="auto"/>
        <w:rPr>
          <w:rFonts w:ascii="Times New Roman" w:eastAsia="Times New Roman" w:hAnsi="Times New Roman" w:cs="Times New Roman"/>
          <w:sz w:val="28"/>
          <w:szCs w:val="28"/>
        </w:rPr>
      </w:pPr>
    </w:p>
    <w:p w:rsidR="007A1C36" w:rsidRDefault="007A1C36" w:rsidP="007A1C36">
      <w:pPr>
        <w:spacing w:after="0" w:line="360" w:lineRule="auto"/>
        <w:rPr>
          <w:rFonts w:ascii="Times New Roman" w:eastAsia="Times New Roman" w:hAnsi="Times New Roman" w:cs="Times New Roman"/>
          <w:sz w:val="28"/>
          <w:szCs w:val="28"/>
        </w:rPr>
      </w:pPr>
    </w:p>
    <w:p w:rsidR="007A1C36" w:rsidRPr="004E1DF9" w:rsidRDefault="007A1C36" w:rsidP="007A1C36">
      <w:pPr>
        <w:spacing w:after="0" w:line="360" w:lineRule="auto"/>
        <w:ind w:firstLine="720"/>
        <w:rPr>
          <w:rFonts w:ascii="Times New Roman" w:hAnsi="Times New Roman" w:cs="Times New Roman"/>
          <w:sz w:val="28"/>
          <w:szCs w:val="28"/>
        </w:rPr>
      </w:pPr>
      <w:r w:rsidRPr="004E1DF9">
        <w:rPr>
          <w:rFonts w:ascii="Times New Roman" w:eastAsia="Times New Roman" w:hAnsi="Times New Roman" w:cs="Times New Roman"/>
          <w:b/>
          <w:bCs/>
          <w:sz w:val="28"/>
          <w:szCs w:val="28"/>
        </w:rPr>
        <w:t>1.2. Патогенез аутоиммунного тироидита</w:t>
      </w:r>
    </w:p>
    <w:p w:rsidR="007A1C36" w:rsidRPr="004E1DF9" w:rsidRDefault="007A1C36" w:rsidP="007A1C36">
      <w:pPr>
        <w:spacing w:after="0" w:line="360" w:lineRule="auto"/>
        <w:rPr>
          <w:rFonts w:ascii="Times New Roman" w:hAnsi="Times New Roman" w:cs="Times New Roman"/>
          <w:sz w:val="28"/>
          <w:szCs w:val="28"/>
        </w:rPr>
      </w:pPr>
    </w:p>
    <w:p w:rsidR="007A1C36" w:rsidRDefault="007A1C36" w:rsidP="007A1C3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Когда АИТ уже начался, действие вызвавших его факторов, как правило, не изчезает. Особенно неблагоприятно факторы, повышающие риск развития АИТ, влияют на уже нездоровую ЩЖ. Многие из них, в частности</w:t>
      </w: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 йод и другие адъюванты, отягощают течение АИТ, приводят к его обострениям, нарушают компенсацию. У лиц с АИТ, получающих с лечебной целью гормоны щитовидной железы (левотироксин) и одновременно под влиянием неквалифицированных и непрофессиональных советов и рекламы злоупотребляющих йодом, нарушается действие принципа обратной связи между ЩЖ и аденогипофизом, что</w:t>
      </w: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 xml:space="preserve">сопровождается снижением экспрессии ТТГ, в обычных условиях способствующего длительной компенсации, а в </w:t>
      </w:r>
      <w:r w:rsidRPr="004E1DF9">
        <w:rPr>
          <w:rFonts w:ascii="Times New Roman" w:eastAsia="Times New Roman" w:hAnsi="Times New Roman" w:cs="Times New Roman"/>
          <w:sz w:val="28"/>
          <w:szCs w:val="28"/>
        </w:rPr>
        <w:lastRenderedPageBreak/>
        <w:t>дальнейшем дело может обернуться даже йод-индуцированным гипотирозом [26]. Селен и йод как микроэлементы во многом антагонистичны, к тому же первый участвует в работе дейодиназ, необходимых для продукции высокоактивного Т3, в связи чем селеновый дефицит усиливает патологическое воздействие на ЩЖ избытка йода, нарушает компенсацию [27].</w:t>
      </w:r>
    </w:p>
    <w:p w:rsidR="007A1C36" w:rsidRPr="004E1DF9" w:rsidRDefault="007A1C36" w:rsidP="007A1C36">
      <w:pPr>
        <w:spacing w:after="0" w:line="360" w:lineRule="auto"/>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регуляции аутоиммунитета к ЩЖ важную роль отводят также эндогенным факторам – гормонам и аутакоидам: половым стероидам, пролактину, кортизолу, лептину, витамину D, TGF-β и другим цитокинам. Сами гормоны ЩЖ – не иммунодепрессанты, но они могут подавлять продукцию аутоантител (как к самой ЩЖ, так и к экстратироидным аутоантигенам), ибо способствуют ускорению апоптоза лимфоидных клонов. Поэтому в ряде случаев они обладают иммуномодулирующим эффектом и могут рассматриваться при АИТ в качестве не только заместительной, но и весьма действенной иммуномодулирующей терапии [28,29].</w:t>
      </w:r>
      <w:r>
        <w:rPr>
          <w:rFonts w:ascii="Times New Roman" w:eastAsia="Times New Roman" w:hAnsi="Times New Roman" w:cs="Times New Roman"/>
          <w:sz w:val="28"/>
          <w:szCs w:val="28"/>
        </w:rPr>
        <w:br/>
        <w:t xml:space="preserve">          </w:t>
      </w:r>
      <w:r w:rsidRPr="004E1DF9">
        <w:rPr>
          <w:rFonts w:ascii="Times New Roman" w:eastAsia="Times New Roman" w:hAnsi="Times New Roman" w:cs="Times New Roman"/>
          <w:sz w:val="28"/>
          <w:szCs w:val="28"/>
        </w:rPr>
        <w:t>При этом пролактин (ПРЛ) и кортизол (КЗ) оказывают разнонаправленное воздействие на антитироидный аутоиммунитет: так, КЗ</w:t>
      </w:r>
    </w:p>
    <w:p w:rsidR="007A1C36" w:rsidRPr="004E1DF9" w:rsidRDefault="007A1C36" w:rsidP="007A1C36">
      <w:pPr>
        <w:spacing w:after="0" w:line="360" w:lineRule="auto"/>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 системный иммуносупрессор, а ПРЛ – его антагонист, системный и пара/аутокринный иммуностимулятор. Поэтому титры антитироидных</w:t>
      </w:r>
    </w:p>
    <w:p w:rsidR="007A1C36" w:rsidRPr="004E1DF9" w:rsidRDefault="007A1C36" w:rsidP="007A1C36">
      <w:pPr>
        <w:spacing w:after="0" w:line="360" w:lineRule="auto"/>
        <w:rPr>
          <w:rFonts w:ascii="Times New Roman" w:hAnsi="Times New Roman" w:cs="Times New Roman"/>
          <w:sz w:val="28"/>
          <w:szCs w:val="28"/>
        </w:rPr>
      </w:pPr>
      <w:r w:rsidRPr="004E1DF9">
        <w:rPr>
          <w:rFonts w:ascii="Times New Roman" w:eastAsia="Times New Roman" w:hAnsi="Times New Roman" w:cs="Times New Roman"/>
          <w:sz w:val="28"/>
          <w:szCs w:val="28"/>
        </w:rPr>
        <w:t>аутоантител при АИТ коррелируют с уровнем этих гормонов противоположно (положительно - с пролактином и отрицательно — с кортизолом) [30].</w:t>
      </w:r>
    </w:p>
    <w:p w:rsidR="007A1C36" w:rsidRPr="004E1DF9" w:rsidRDefault="007A1C36" w:rsidP="007A1C36">
      <w:pPr>
        <w:spacing w:after="0" w:line="360" w:lineRule="auto"/>
        <w:ind w:firstLine="708"/>
        <w:rPr>
          <w:rFonts w:ascii="Times New Roman" w:hAnsi="Times New Roman" w:cs="Times New Roman"/>
          <w:sz w:val="28"/>
          <w:szCs w:val="28"/>
        </w:rPr>
      </w:pPr>
      <w:r w:rsidRPr="004E1DF9">
        <w:rPr>
          <w:rFonts w:ascii="Times New Roman" w:eastAsia="Times New Roman" w:hAnsi="Times New Roman" w:cs="Times New Roman"/>
          <w:sz w:val="28"/>
          <w:szCs w:val="28"/>
        </w:rPr>
        <w:t>АИТ – прогрессирующее без лечения, пожизненное аутоиммунное заболевание с характерным одновременным развитием как гиперчувствительности немедленного, так и замедленного типов против антигенов ЩЖ. По мере разрушения ткани ЩЖ цитотоксические лимфоциты и аутоантитела постепенно приводят к развитию гипотироза. Гипофизарные и периферические компенсаторные механизмы этому противостоят. Нарастает продукция тиролиберина и ТТГ, что ведет к</w:t>
      </w:r>
    </w:p>
    <w:p w:rsidR="007A1C36" w:rsidRDefault="007A1C36" w:rsidP="007A1C36">
      <w:pPr>
        <w:spacing w:line="360" w:lineRule="auto"/>
        <w:rPr>
          <w:rFonts w:ascii="Times New Roman" w:hAnsi="Times New Roman" w:cs="Times New Roman"/>
          <w:sz w:val="28"/>
          <w:szCs w:val="28"/>
        </w:rPr>
      </w:pPr>
    </w:p>
    <w:p w:rsidR="007A1C36" w:rsidRPr="004E1DF9" w:rsidRDefault="007A1C36" w:rsidP="007A1C36">
      <w:pPr>
        <w:spacing w:after="0" w:line="360" w:lineRule="auto"/>
        <w:rPr>
          <w:rFonts w:ascii="Times New Roman" w:hAnsi="Times New Roman" w:cs="Times New Roman"/>
          <w:sz w:val="28"/>
          <w:szCs w:val="28"/>
        </w:rPr>
      </w:pPr>
      <w:r w:rsidRPr="004E1DF9">
        <w:rPr>
          <w:rFonts w:ascii="Times New Roman" w:eastAsia="Times New Roman" w:hAnsi="Times New Roman" w:cs="Times New Roman"/>
          <w:sz w:val="28"/>
          <w:szCs w:val="28"/>
        </w:rPr>
        <w:lastRenderedPageBreak/>
        <w:t>гиперплазии оставшихся тироцитов. Из-за клональной неоднородности их реакции на ТТГ она может протекать с образованием микроузлов, дополняющих диффузно-неоднородную эхографическую картину ЩЖ, порождаемую микрогранулематозным воспалением с его лимфоидной инфильтрацией. В силу компенсации, при АИТ длительно существует латентный, скрытый гипотироз с компенсаторным возрастанием перехода Т4</w:t>
      </w:r>
    </w:p>
    <w:p w:rsidR="007A1C36" w:rsidRPr="004E1DF9" w:rsidRDefault="007A1C36" w:rsidP="007A1C36">
      <w:pPr>
        <w:numPr>
          <w:ilvl w:val="0"/>
          <w:numId w:val="16"/>
        </w:numPr>
        <w:tabs>
          <w:tab w:val="left" w:pos="489"/>
        </w:tabs>
        <w:spacing w:after="0" w:line="360" w:lineRule="auto"/>
        <w:ind w:right="2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Т3, когда уровень Т3 растет, а Т4 падает, но при этом уже повышается и концентрация ТТГ. В конце концов падает продукция и Т3, что приводит к ещё большему нарастанию уровня ТТГ [35].</w:t>
      </w:r>
    </w:p>
    <w:p w:rsidR="007A1C36" w:rsidRPr="004E1DF9" w:rsidRDefault="007A1C36" w:rsidP="007A1C36">
      <w:pPr>
        <w:tabs>
          <w:tab w:val="left" w:pos="489"/>
        </w:tabs>
        <w:spacing w:after="0" w:line="360" w:lineRule="auto"/>
        <w:ind w:right="20" w:firstLine="733"/>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Примерно 90% случаев приобретённого гипотироза начинаются с такого субклинического АИТ. При этом ЩЖ может увеличиваться, приобретать плотно-эластическую консистенцию («лимфоаденоидный зоб»). Лимфопролиферативные изменения в ЩЖ настолько характерны, что при ТАБ в ее ткани иногда наблюдаются вторичные лимфоидные фолликулы, как в периферическом лимфоидном органе. Наряду с малыми лимфоцитами здесь присутствуют и плазматические клетки, а также нарастает количество оксифильных богатых митохондриями клеток Хюртле. Последние содержат мутации митохондриальной ДНК и расцениваются как признак дисплазии, имеющей преднеопластическое прогностическое значение [35].</w:t>
      </w:r>
    </w:p>
    <w:p w:rsidR="007A1C36" w:rsidRPr="004E1DF9" w:rsidRDefault="007A1C36" w:rsidP="007A1C3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Тироциты при этом экспрессируют абберантные антигены главного комплекса гистосовместимости (ГКГС) II класса, чего в норме не наблюдается. Этим они «подставляют» себя под удар иммунной системы, представляя собственные пептиды лимфоцитам. Соответственно, CD8-положительные цитотоксические лимфоциты в железе сенсибилизированы против собственных тироглобулина и микросомальных антигенов [35].</w:t>
      </w:r>
    </w:p>
    <w:p w:rsidR="007A1C36" w:rsidRPr="004E1DF9" w:rsidRDefault="007A1C36" w:rsidP="007A1C3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Самая характерная серологическая находка при этом – АТ к ТПО. Их титр коррелирует с тяжестью АИТ. Возможно сочетанное или попеременное</w:t>
      </w:r>
      <w:r>
        <w:rPr>
          <w:rFonts w:ascii="Times New Roman" w:eastAsia="Times New Roman" w:hAnsi="Times New Roman" w:cs="Times New Roman"/>
          <w:sz w:val="28"/>
          <w:szCs w:val="28"/>
        </w:rPr>
        <w:br/>
      </w:r>
      <w:r w:rsidRPr="004E1DF9">
        <w:rPr>
          <w:rFonts w:ascii="Times New Roman" w:eastAsia="Times New Roman" w:hAnsi="Times New Roman" w:cs="Times New Roman"/>
          <w:sz w:val="28"/>
          <w:szCs w:val="28"/>
        </w:rPr>
        <w:t xml:space="preserve">появление как блокирующих, так а стимулирующих антител к </w:t>
      </w:r>
      <w:r>
        <w:rPr>
          <w:rFonts w:ascii="Times New Roman" w:eastAsia="Times New Roman" w:hAnsi="Times New Roman" w:cs="Times New Roman"/>
          <w:sz w:val="28"/>
          <w:szCs w:val="28"/>
        </w:rPr>
        <w:t>рецепторам ТТГ (АТ к РТТГ) [35].</w:t>
      </w:r>
      <w:r>
        <w:rPr>
          <w:rFonts w:ascii="Times New Roman" w:eastAsia="Times New Roman" w:hAnsi="Times New Roman" w:cs="Times New Roman"/>
          <w:sz w:val="28"/>
          <w:szCs w:val="28"/>
        </w:rPr>
        <w:br/>
        <w:t xml:space="preserve">           </w:t>
      </w:r>
      <w:r w:rsidRPr="004E1DF9">
        <w:rPr>
          <w:rFonts w:ascii="Times New Roman" w:eastAsia="Times New Roman" w:hAnsi="Times New Roman" w:cs="Times New Roman"/>
          <w:sz w:val="28"/>
          <w:szCs w:val="28"/>
        </w:rPr>
        <w:t xml:space="preserve">При наличии АТ к РТТГ больной может развивать комбинированную картину АИТ и базедовой болезни (см. выше), что называют </w:t>
      </w:r>
      <w:r w:rsidRPr="004E1DF9">
        <w:rPr>
          <w:rFonts w:ascii="Times New Roman" w:eastAsia="Times New Roman" w:hAnsi="Times New Roman" w:cs="Times New Roman"/>
          <w:sz w:val="28"/>
          <w:szCs w:val="28"/>
        </w:rPr>
        <w:lastRenderedPageBreak/>
        <w:t>«хаситоксикозом» или «аутоиммунным заболеванием щитовидной железы». При нем, несмотря на общую тенденцию к убыли тироцитов, долгое время может присутствовать или эпизодически появляться гипертироз, когда содержание Т3 и Т4 повышено, а уровень ТТГ может вообще не определяться (35).</w:t>
      </w:r>
    </w:p>
    <w:p w:rsidR="007A1C36" w:rsidRPr="004E1DF9" w:rsidRDefault="007A1C36" w:rsidP="007A1C3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При АИТ поражается не только ЩЖ. Аутоантитела к ТПО, ТГ и ряду минорных аутоантигенов взаимодействуют со структурами головного мозга,</w:t>
      </w:r>
    </w:p>
    <w:p w:rsidR="007A1C36" w:rsidRPr="004E1DF9" w:rsidRDefault="007A1C36" w:rsidP="007A1C36">
      <w:pPr>
        <w:numPr>
          <w:ilvl w:val="0"/>
          <w:numId w:val="17"/>
        </w:numPr>
        <w:tabs>
          <w:tab w:val="left" w:pos="511"/>
        </w:tabs>
        <w:spacing w:after="0" w:line="360" w:lineRule="auto"/>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том числе — его кровеносными сосудами, нейронами и глией. Поэтому при АИТ, не только в силу изменений в содержании тироидных гормонов, сильно воздействующих на мозг, но и в результате собственно аутоиммунных процессов может формироваться психоневрологическая симптоматика, объединяемая в понятие «энцефалопатия Хасимото». Существенное увеличение титра АТ к ТПО коррелирует с развитием депрессивной поведенческой симптоматики. [11, 51].</w:t>
      </w:r>
    </w:p>
    <w:p w:rsidR="007A1C36" w:rsidRPr="004E1DF9" w:rsidRDefault="007A1C36" w:rsidP="007A1C36">
      <w:pPr>
        <w:spacing w:after="0" w:line="360" w:lineRule="auto"/>
        <w:rPr>
          <w:rFonts w:ascii="Times New Roman" w:hAnsi="Times New Roman" w:cs="Times New Roman"/>
          <w:sz w:val="28"/>
          <w:szCs w:val="28"/>
        </w:rPr>
      </w:pPr>
    </w:p>
    <w:p w:rsidR="007A1C36" w:rsidRPr="004E1DF9" w:rsidRDefault="007A1C36" w:rsidP="007A1C36">
      <w:pPr>
        <w:spacing w:after="0" w:line="360" w:lineRule="auto"/>
        <w:rPr>
          <w:rFonts w:ascii="Times New Roman" w:hAnsi="Times New Roman" w:cs="Times New Roman"/>
          <w:sz w:val="28"/>
          <w:szCs w:val="28"/>
        </w:rPr>
      </w:pPr>
    </w:p>
    <w:p w:rsidR="007A1C36" w:rsidRPr="004E1DF9" w:rsidRDefault="007A1C36" w:rsidP="007A1C36">
      <w:pPr>
        <w:spacing w:after="0" w:line="360" w:lineRule="auto"/>
        <w:jc w:val="center"/>
        <w:rPr>
          <w:rFonts w:ascii="Times New Roman" w:hAnsi="Times New Roman" w:cs="Times New Roman"/>
          <w:sz w:val="28"/>
          <w:szCs w:val="28"/>
        </w:rPr>
      </w:pPr>
      <w:r w:rsidRPr="004E1DF9">
        <w:rPr>
          <w:rFonts w:ascii="Times New Roman" w:eastAsia="Times New Roman" w:hAnsi="Times New Roman" w:cs="Times New Roman"/>
          <w:b/>
          <w:bCs/>
          <w:sz w:val="28"/>
          <w:szCs w:val="28"/>
        </w:rPr>
        <w:t>1.3. Клиника, диагностика и современное лечение АИТ</w:t>
      </w:r>
    </w:p>
    <w:p w:rsidR="007A1C36" w:rsidRPr="004E1DF9" w:rsidRDefault="007A1C36" w:rsidP="007A1C36">
      <w:pPr>
        <w:spacing w:after="0" w:line="360" w:lineRule="auto"/>
        <w:rPr>
          <w:rFonts w:ascii="Times New Roman" w:hAnsi="Times New Roman" w:cs="Times New Roman"/>
          <w:sz w:val="28"/>
          <w:szCs w:val="28"/>
        </w:rPr>
      </w:pPr>
    </w:p>
    <w:p w:rsidR="007A1C36" w:rsidRPr="007A1C36" w:rsidRDefault="007A1C36" w:rsidP="007A1C36">
      <w:pPr>
        <w:spacing w:after="0" w:line="360" w:lineRule="auto"/>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Клиническая картина АИТ в начальных стадиях малосимптомна, и пациентами болезнь обычно не замечается. Основной симптом – увеличение ШЖ, которое, как и узлы в ней, часто выявляется случайно при УЗИ ЩЖ. Диффузная форма АИТ наблюдается всего у 25% лиц [3]. Структура ЩЖ обычно неоднородная, гетерогенная с мелкими узлами [34].</w:t>
      </w:r>
      <w:r>
        <w:rPr>
          <w:rFonts w:ascii="Times New Roman" w:eastAsia="Times New Roman" w:hAnsi="Times New Roman" w:cs="Times New Roman"/>
          <w:sz w:val="28"/>
          <w:szCs w:val="28"/>
        </w:rPr>
        <w:br/>
        <w:t xml:space="preserve">       </w:t>
      </w: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По мере инфильтрации лимфоцитами и деструкции ткани ЩЖ усиливается выработка ТТГ, что на некоторое время обеспечивает организм тироидными гормонами, а затем постепенно развивается клинически выраженный гипотироз [1].</w:t>
      </w:r>
      <w:r>
        <w:rPr>
          <w:rFonts w:ascii="Times New Roman" w:eastAsia="Times New Roman" w:hAnsi="Times New Roman" w:cs="Times New Roman"/>
          <w:sz w:val="28"/>
          <w:szCs w:val="28"/>
        </w:rPr>
        <w:br/>
        <w:t xml:space="preserve">         В </w:t>
      </w:r>
      <w:r w:rsidRPr="004E1DF9">
        <w:rPr>
          <w:rFonts w:ascii="Times New Roman" w:eastAsia="Times New Roman" w:hAnsi="Times New Roman" w:cs="Times New Roman"/>
          <w:sz w:val="28"/>
          <w:szCs w:val="28"/>
        </w:rPr>
        <w:t>зависимости от с тепени функционального расстройства ЩЖ различают следующие варианты AИT: 1) эутироидный; 2) гипертироидный;</w:t>
      </w:r>
    </w:p>
    <w:p w:rsidR="007A1C36" w:rsidRPr="004E1DF9" w:rsidRDefault="007A1C36" w:rsidP="007A1C36">
      <w:pPr>
        <w:numPr>
          <w:ilvl w:val="0"/>
          <w:numId w:val="18"/>
        </w:numPr>
        <w:tabs>
          <w:tab w:val="left" w:pos="560"/>
        </w:tabs>
        <w:spacing w:after="0" w:line="360" w:lineRule="auto"/>
        <w:ind w:left="560" w:hanging="296"/>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гипотироидный.</w:t>
      </w:r>
    </w:p>
    <w:p w:rsidR="007A1C36" w:rsidRPr="004E1DF9" w:rsidRDefault="007A1C36" w:rsidP="007A1C36">
      <w:pPr>
        <w:spacing w:after="0" w:line="360" w:lineRule="auto"/>
        <w:rPr>
          <w:rFonts w:ascii="Times New Roman" w:hAnsi="Times New Roman" w:cs="Times New Roman"/>
          <w:sz w:val="28"/>
          <w:szCs w:val="28"/>
        </w:rPr>
      </w:pPr>
    </w:p>
    <w:p w:rsidR="007A1C36" w:rsidRPr="004E1DF9" w:rsidRDefault="007A1C36" w:rsidP="007A1C36">
      <w:pPr>
        <w:numPr>
          <w:ilvl w:val="0"/>
          <w:numId w:val="19"/>
        </w:numPr>
        <w:tabs>
          <w:tab w:val="left" w:pos="1359"/>
        </w:tabs>
        <w:spacing w:after="0" w:line="360" w:lineRule="auto"/>
        <w:ind w:firstLine="709"/>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lastRenderedPageBreak/>
        <w:t>отдельных больных эутироидное состояние может сохраняться долго, особенно у молодых, что объясняется у них хорошими регенеративными способностями тироцитов [34].</w:t>
      </w:r>
    </w:p>
    <w:p w:rsidR="007A1C36" w:rsidRPr="004E1DF9" w:rsidRDefault="0039265E" w:rsidP="003926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A1C36" w:rsidRPr="004E1DF9">
        <w:rPr>
          <w:rFonts w:ascii="Times New Roman" w:eastAsia="Times New Roman" w:hAnsi="Times New Roman" w:cs="Times New Roman"/>
          <w:sz w:val="28"/>
          <w:szCs w:val="28"/>
        </w:rPr>
        <w:t>Однако около 20% лиц с АИТ уже при первом обращении к врачу имеют признаки гипотироза [37]. Последние могут быть нерезко выраженными и выявляться только при тщательном расспросе пациента: забывчивость, утомление, сонливость, прибавка веса, зябкость (спят в тёплых носках), алопеция, запоры. В случаях выраженного гипотироза появляются все типичные симптомы этого заболевания — бледность и сухость кожи, характерная пастозность лица и пальцев рук, тупое выражение лица, микседемные отеки, прикусы отёчных щек (симптом Ю.И. Строева), брадикардия, повышение минимального АД, глухость сердечных тонов [34].</w:t>
      </w:r>
    </w:p>
    <w:p w:rsidR="007A1C36" w:rsidRPr="004E1DF9" w:rsidRDefault="0039265E" w:rsidP="0039265E">
      <w:pPr>
        <w:tabs>
          <w:tab w:val="left" w:pos="1333"/>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w:t>
      </w:r>
      <w:r w:rsidR="007A1C36" w:rsidRPr="004E1DF9">
        <w:rPr>
          <w:rFonts w:ascii="Times New Roman" w:eastAsia="Times New Roman" w:hAnsi="Times New Roman" w:cs="Times New Roman"/>
          <w:sz w:val="28"/>
          <w:szCs w:val="28"/>
        </w:rPr>
        <w:t>лиц женского пола наблюдаются расстройства менструального цикла в виде нерегулярности месячных, альгоменореи, задержки менструаций вплоть до аменореи, снижения либидо. Это сопровождается нередко предменструальным синдромом (мастодиния, раздражительность, булимия, прибавка веса за счёт отёков). На этом фоне может развиваться анемия как железодефицитная, так и аутоиммунная за счёт развития аутоиммунного атрофического гастрита с нарушением усвоения витамина В12. Иногда анемия может быть среди наиболее выраженных клинических признаков АИТ с гипотирозом [34].</w:t>
      </w:r>
    </w:p>
    <w:p w:rsidR="007A1C36" w:rsidRPr="004E1DF9" w:rsidRDefault="0039265E" w:rsidP="003926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A1C36" w:rsidRPr="004E1DF9">
        <w:rPr>
          <w:rFonts w:ascii="Times New Roman" w:eastAsia="Times New Roman" w:hAnsi="Times New Roman" w:cs="Times New Roman"/>
          <w:sz w:val="28"/>
          <w:szCs w:val="28"/>
        </w:rPr>
        <w:t>Оказывается, что прежде так именовавшиеся «спонтанные» гипотирозы в 95% наблюдений являются также следствием АИТ [34].</w:t>
      </w:r>
    </w:p>
    <w:p w:rsidR="0039265E" w:rsidRPr="004E1DF9" w:rsidRDefault="0039265E" w:rsidP="0039265E">
      <w:pPr>
        <w:spacing w:after="0" w:line="360" w:lineRule="auto"/>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7A1C36" w:rsidRPr="004E1DF9">
        <w:rPr>
          <w:rFonts w:ascii="Times New Roman" w:eastAsia="Times New Roman" w:hAnsi="Times New Roman" w:cs="Times New Roman"/>
          <w:sz w:val="28"/>
          <w:szCs w:val="28"/>
        </w:rPr>
        <w:t>Реже АИТ может манифестировать транзиторной тиротоксической фазой (хаситоксикоз). В отличие от тиротоксикоза при болезни Грейвса– фон Базедова, хаситоксикоз протекает более легко и реже сопровождается</w:t>
      </w:r>
      <w:r>
        <w:rPr>
          <w:rFonts w:ascii="Times New Roman" w:eastAsia="Times New Roman" w:hAnsi="Times New Roman" w:cs="Times New Roman"/>
          <w:sz w:val="28"/>
          <w:szCs w:val="28"/>
        </w:rPr>
        <w:br/>
      </w:r>
      <w:r w:rsidRPr="004E1DF9">
        <w:rPr>
          <w:rFonts w:ascii="Times New Roman" w:eastAsia="Times New Roman" w:hAnsi="Times New Roman" w:cs="Times New Roman"/>
          <w:sz w:val="28"/>
          <w:szCs w:val="28"/>
        </w:rPr>
        <w:t xml:space="preserve">выраженным экзофтальмом. При этом он может самостоятельно регрессировать даже без тиростатиков в результате перевеса эффекта АТ к ТПО над стимулирующими АТ к РТТГ [1]. АИТ – единственное аутоиммунное заболевание, при котором может наступить спонтанный регресс болезни, в отличие, например, от РА или СКВ, которые всю жизнь </w:t>
      </w:r>
      <w:r w:rsidRPr="004E1DF9">
        <w:rPr>
          <w:rFonts w:ascii="Times New Roman" w:eastAsia="Times New Roman" w:hAnsi="Times New Roman" w:cs="Times New Roman"/>
          <w:sz w:val="28"/>
          <w:szCs w:val="28"/>
        </w:rPr>
        <w:lastRenderedPageBreak/>
        <w:t>лишь прогрессируют [54]. В этом кроется уникальность аутоиммунитета при АИТ, когда гипотироз может трансформироваться в тиротоксикоз и наоборот, в зависимости от сочетанного действия антитироидных аутоантител различной специфичности – как агонистов, так и антагонистов рецепторов ТТГ и других тироидных антигенов-мишеней [37].</w:t>
      </w:r>
    </w:p>
    <w:p w:rsidR="0039265E" w:rsidRPr="004E1DF9" w:rsidRDefault="0039265E" w:rsidP="0039265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Кожа на тыле ладоней и предплечьях может при АИТ быть шершавой</w:t>
      </w:r>
    </w:p>
    <w:p w:rsidR="0039265E" w:rsidRPr="004E1DF9" w:rsidRDefault="0039265E" w:rsidP="0039265E">
      <w:pPr>
        <w:tabs>
          <w:tab w:val="left" w:pos="487"/>
        </w:tabs>
        <w:spacing w:after="0" w:line="360" w:lineRule="auto"/>
        <w:rPr>
          <w:rFonts w:ascii="Times New Roman" w:eastAsia="Times New Roman" w:hAnsi="Times New Roman" w:cs="Times New Roman"/>
          <w:sz w:val="28"/>
          <w:szCs w:val="28"/>
        </w:rPr>
      </w:pPr>
      <w:r>
        <w:rPr>
          <w:rFonts w:ascii="Times New Roman" w:hAnsi="Times New Roman" w:cs="Times New Roman"/>
          <w:sz w:val="28"/>
          <w:szCs w:val="28"/>
        </w:rPr>
        <w:t xml:space="preserve">с </w:t>
      </w:r>
      <w:r w:rsidRPr="004E1DF9">
        <w:rPr>
          <w:rFonts w:ascii="Times New Roman" w:eastAsia="Times New Roman" w:hAnsi="Times New Roman" w:cs="Times New Roman"/>
          <w:sz w:val="28"/>
          <w:szCs w:val="28"/>
        </w:rPr>
        <w:t>ороговением локтей, коленей и пяток. У детей возможна задержка роста, однако у лиц с врожденными дисплазиями соединительной ткани марфаноподобного фенотипа – рост может быть весьма высоким, но при явном дефиците массы тела [6].</w:t>
      </w:r>
    </w:p>
    <w:p w:rsidR="0039265E" w:rsidRPr="004E1DF9" w:rsidRDefault="006924D1" w:rsidP="0039265E">
      <w:pPr>
        <w:spacing w:after="0" w:line="360" w:lineRule="auto"/>
        <w:ind w:firstLine="709"/>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39265E">
        <w:rPr>
          <w:rFonts w:ascii="Times New Roman" w:eastAsia="Times New Roman" w:hAnsi="Times New Roman" w:cs="Times New Roman"/>
          <w:sz w:val="28"/>
          <w:szCs w:val="28"/>
        </w:rPr>
        <w:t xml:space="preserve">В </w:t>
      </w:r>
      <w:r w:rsidR="0039265E" w:rsidRPr="004E1DF9">
        <w:rPr>
          <w:rFonts w:ascii="Times New Roman" w:eastAsia="Times New Roman" w:hAnsi="Times New Roman" w:cs="Times New Roman"/>
          <w:sz w:val="28"/>
          <w:szCs w:val="28"/>
        </w:rPr>
        <w:t>последние годы получила широкое распространение цитологическая диагностика АИТ с помощью ТАБ. Однако отмечено, что ТАБ неоходимо делать только приналичии в ЩЖ подозрительных на онкологическую патологию узлов, так как даже микротравма ЩЖ при ТАБ может обострять аутоиммунные процессы в ней. И конечно, основное место в диагностике АИТ остается за определением антитироидных аутоантител, тироидных гормонов, ТТГ и анализом ультрасонографических изображений ЩЖ. По литературным данным, частота, с которой встречаются антитироидные аутоантитела и их уровень у больных АИТ весьма различны, и иногда такие аутоантитела могут даже не определяться (поскольку патогенетически ведущая роль при АИТ принадлежит клеточной, а не гуморальной аутоагрессии), но рано или поздно все равно они могут обнаруживаться. При этом их титр далеко не всегда соответствует тяжести</w:t>
      </w:r>
      <w:r w:rsidR="0039265E" w:rsidRPr="0039265E">
        <w:rPr>
          <w:rFonts w:ascii="Times New Roman" w:eastAsia="Times New Roman" w:hAnsi="Times New Roman" w:cs="Times New Roman"/>
          <w:sz w:val="28"/>
          <w:szCs w:val="28"/>
        </w:rPr>
        <w:t xml:space="preserve"> </w:t>
      </w:r>
      <w:r w:rsidR="0039265E" w:rsidRPr="004E1DF9">
        <w:rPr>
          <w:rFonts w:ascii="Times New Roman" w:eastAsia="Times New Roman" w:hAnsi="Times New Roman" w:cs="Times New Roman"/>
          <w:sz w:val="28"/>
          <w:szCs w:val="28"/>
        </w:rPr>
        <w:t>АИТ и гипотироза. Высокий титр АТ к ТГ определяется у 30–70% больных АИТ [1]. О функциональном состоянии щитовидной железы в основном судят по</w:t>
      </w:r>
      <w:r w:rsidR="0039265E">
        <w:rPr>
          <w:rFonts w:ascii="Times New Roman" w:eastAsia="Times New Roman" w:hAnsi="Times New Roman" w:cs="Times New Roman"/>
          <w:sz w:val="28"/>
          <w:szCs w:val="28"/>
        </w:rPr>
        <w:t xml:space="preserve"> </w:t>
      </w:r>
      <w:r w:rsidR="0039265E" w:rsidRPr="004E1DF9">
        <w:rPr>
          <w:rFonts w:ascii="Times New Roman" w:eastAsia="Times New Roman" w:hAnsi="Times New Roman" w:cs="Times New Roman"/>
          <w:sz w:val="28"/>
          <w:szCs w:val="28"/>
        </w:rPr>
        <w:t>клинической картине, а также по концентрации ТТГ. Особенно трудны для распознавания стертые, субклинические формы гипотироза. У таких больных базальный ТТГ может быть в пределах нормы [38].</w:t>
      </w:r>
    </w:p>
    <w:p w:rsidR="0039265E" w:rsidRPr="004E1DF9" w:rsidRDefault="006924D1" w:rsidP="006924D1">
      <w:pPr>
        <w:tabs>
          <w:tab w:val="left" w:pos="1244"/>
        </w:tabs>
        <w:spacing w:after="0" w:line="360" w:lineRule="auto"/>
        <w:rPr>
          <w:rFonts w:ascii="Times New Roman" w:eastAsia="Times New Roman" w:hAnsi="Times New Roman" w:cs="Times New Roman"/>
          <w:sz w:val="28"/>
          <w:szCs w:val="28"/>
        </w:rPr>
      </w:pPr>
      <w:r>
        <w:rPr>
          <w:rFonts w:ascii="Times New Roman" w:hAnsi="Times New Roman" w:cs="Times New Roman"/>
          <w:sz w:val="28"/>
          <w:szCs w:val="28"/>
        </w:rPr>
        <w:t xml:space="preserve">            В </w:t>
      </w:r>
      <w:r w:rsidR="0039265E" w:rsidRPr="004E1DF9">
        <w:rPr>
          <w:rFonts w:ascii="Times New Roman" w:eastAsia="Times New Roman" w:hAnsi="Times New Roman" w:cs="Times New Roman"/>
          <w:sz w:val="28"/>
          <w:szCs w:val="28"/>
        </w:rPr>
        <w:t xml:space="preserve">настоящее время в диагностике AИT радионуклидная сцинтиграфия применяется редко, так как используемые для этого радионуклиды небезрзличны для аутоиммунного процесса в ЩЖ, да и </w:t>
      </w:r>
      <w:r w:rsidR="0039265E" w:rsidRPr="004E1DF9">
        <w:rPr>
          <w:rFonts w:ascii="Times New Roman" w:eastAsia="Times New Roman" w:hAnsi="Times New Roman" w:cs="Times New Roman"/>
          <w:sz w:val="28"/>
          <w:szCs w:val="28"/>
        </w:rPr>
        <w:lastRenderedPageBreak/>
        <w:t>диагностическая ценность метода при АИТ невелика. Для диагностики AИT, особенно при наличии в ней подозрительных узлов, чаще и эффективнее используют термографию, тироидолимфографию, МРТ [1].</w:t>
      </w:r>
    </w:p>
    <w:p w:rsidR="0039265E" w:rsidRPr="004E1DF9" w:rsidRDefault="0039265E" w:rsidP="003926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Лечение АИТ заключается в компенсации функции щитовидной железы, поддержании уровня ТТГ в пределах нормальных значений и концентрации свободного Т4 крови на уровне, соответствующем верхней трети нормальных значений для этого показателя. Заместительную (а по современным данным — вместе с тем и иммуномодулирующую) терапию гипотироза левотироксином натрия необходимо применять пожизненно [1].</w:t>
      </w:r>
    </w:p>
    <w:p w:rsidR="0039265E" w:rsidRPr="004E1DF9" w:rsidRDefault="0039265E" w:rsidP="003926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По мнению ряда авторов, больных с аутоиммунным тироидитом и гипотирозом следует начинать лечить левотироксином, не дожидаясь положительных «диагностических титров» антитироидных аутоантител, а руководствоваться при этом наличием симптоматики гипотироза и характерной ультрасонограммы ЩЖ. [54].</w:t>
      </w:r>
    </w:p>
    <w:p w:rsidR="0039265E" w:rsidRPr="004E1DF9" w:rsidRDefault="0039265E" w:rsidP="0039265E">
      <w:pPr>
        <w:spacing w:after="0" w:line="360" w:lineRule="auto"/>
        <w:ind w:firstLine="709"/>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Хороший эффект может быть получен от лечения дробными дозами левотироксина: приблизительно за 30 минут до завтрака, а оставшуюся часть адекватной дозы – перед сном. При этом улучшается сон, исчезает ночная потливость, пациенты начинают легко просыпаться по утрам, становятся более адекватными. Такое лечение оказывает гораздо больший эффект в отношении ликвидации расстройств менструального цикла за счёт подавления ночного выброса гипофизом пролактина [6].</w:t>
      </w:r>
    </w:p>
    <w:p w:rsidR="0039265E" w:rsidRDefault="0039265E" w:rsidP="0039265E">
      <w:pPr>
        <w:spacing w:line="360" w:lineRule="auto"/>
        <w:ind w:firstLine="709"/>
        <w:rPr>
          <w:rFonts w:ascii="Times New Roman" w:hAnsi="Times New Roman" w:cs="Times New Roman"/>
          <w:sz w:val="28"/>
          <w:szCs w:val="28"/>
        </w:rPr>
      </w:pPr>
    </w:p>
    <w:p w:rsidR="0039265E" w:rsidRPr="004E1DF9" w:rsidRDefault="0039265E" w:rsidP="0039265E">
      <w:pPr>
        <w:spacing w:after="0" w:line="360" w:lineRule="auto"/>
        <w:ind w:firstLine="709"/>
        <w:rPr>
          <w:rFonts w:ascii="Times New Roman" w:hAnsi="Times New Roman" w:cs="Times New Roman"/>
          <w:sz w:val="28"/>
          <w:szCs w:val="28"/>
        </w:rPr>
      </w:pPr>
      <w:r w:rsidRPr="004E1DF9">
        <w:rPr>
          <w:rFonts w:ascii="Times New Roman" w:eastAsia="Times New Roman" w:hAnsi="Times New Roman" w:cs="Times New Roman"/>
          <w:b/>
          <w:bCs/>
          <w:sz w:val="28"/>
          <w:szCs w:val="28"/>
        </w:rPr>
        <w:t>2. Аутоиммунный тироидит и репродуктивность</w:t>
      </w:r>
    </w:p>
    <w:p w:rsidR="0039265E" w:rsidRPr="004E1DF9" w:rsidRDefault="0039265E" w:rsidP="0039265E">
      <w:pPr>
        <w:spacing w:after="0" w:line="360" w:lineRule="auto"/>
        <w:ind w:firstLine="709"/>
        <w:rPr>
          <w:rFonts w:ascii="Times New Roman" w:hAnsi="Times New Roman" w:cs="Times New Roman"/>
          <w:sz w:val="28"/>
          <w:szCs w:val="28"/>
        </w:rPr>
      </w:pPr>
    </w:p>
    <w:p w:rsidR="0039265E" w:rsidRPr="004E1DF9" w:rsidRDefault="0039265E" w:rsidP="0039265E">
      <w:pPr>
        <w:spacing w:after="0" w:line="360" w:lineRule="auto"/>
        <w:ind w:right="20" w:firstLine="709"/>
        <w:rPr>
          <w:rFonts w:ascii="Times New Roman" w:hAnsi="Times New Roman" w:cs="Times New Roman"/>
          <w:sz w:val="28"/>
          <w:szCs w:val="28"/>
        </w:rPr>
      </w:pPr>
      <w:r w:rsidRPr="004E1DF9">
        <w:rPr>
          <w:rFonts w:ascii="Times New Roman" w:eastAsia="Times New Roman" w:hAnsi="Times New Roman" w:cs="Times New Roman"/>
          <w:b/>
          <w:bCs/>
          <w:sz w:val="28"/>
          <w:szCs w:val="28"/>
        </w:rPr>
        <w:t>2.1. Влияние гормонов щитовидной железы на функцию репродуктивной системы.</w:t>
      </w:r>
    </w:p>
    <w:p w:rsidR="0039265E" w:rsidRPr="004E1DF9" w:rsidRDefault="0039265E" w:rsidP="0039265E">
      <w:pPr>
        <w:spacing w:after="0" w:line="360" w:lineRule="auto"/>
        <w:ind w:firstLine="709"/>
        <w:rPr>
          <w:rFonts w:ascii="Times New Roman" w:hAnsi="Times New Roman" w:cs="Times New Roman"/>
          <w:sz w:val="28"/>
          <w:szCs w:val="28"/>
        </w:rPr>
      </w:pPr>
    </w:p>
    <w:p w:rsidR="0039265E" w:rsidRPr="004E1DF9" w:rsidRDefault="0039265E" w:rsidP="0039265E">
      <w:pPr>
        <w:spacing w:after="0" w:line="360" w:lineRule="auto"/>
        <w:ind w:firstLine="709"/>
        <w:rPr>
          <w:rFonts w:ascii="Times New Roman" w:hAnsi="Times New Roman" w:cs="Times New Roman"/>
          <w:sz w:val="28"/>
          <w:szCs w:val="28"/>
        </w:rPr>
      </w:pPr>
    </w:p>
    <w:p w:rsidR="0039265E" w:rsidRPr="004E1DF9" w:rsidRDefault="0039265E" w:rsidP="0039265E">
      <w:pPr>
        <w:numPr>
          <w:ilvl w:val="0"/>
          <w:numId w:val="22"/>
        </w:numPr>
        <w:tabs>
          <w:tab w:val="left" w:pos="1245"/>
        </w:tabs>
        <w:spacing w:after="0" w:line="360" w:lineRule="auto"/>
        <w:ind w:firstLine="709"/>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последние годы частота аутоиммунных заболеваний ЩЖ у женщин репродуктивного возраста составляет 10–26% и имеет тенденцию к росту.</w:t>
      </w:r>
    </w:p>
    <w:p w:rsidR="0039265E" w:rsidRPr="004E1DF9" w:rsidRDefault="0039265E" w:rsidP="0039265E">
      <w:pPr>
        <w:spacing w:after="0" w:line="360" w:lineRule="auto"/>
        <w:ind w:firstLine="709"/>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lastRenderedPageBreak/>
        <w:t>Наличие антитироидных аутоантител ассоциировано с повышенным риском невынашивания беременности, и преждевременных родов. По данным Stagnaro-Green A.,Abalovich M. et al., риск спонтанного аборта в первом триместре беременности у женщин с бессимптомным АИТ в 2–4 раза выше, чем у женщин без тироидной патологии [46].</w:t>
      </w:r>
    </w:p>
    <w:p w:rsidR="0039265E" w:rsidRPr="004E1DF9" w:rsidRDefault="0039265E" w:rsidP="0039265E">
      <w:pPr>
        <w:spacing w:after="0" w:line="360" w:lineRule="auto"/>
        <w:ind w:firstLine="709"/>
        <w:rPr>
          <w:rFonts w:ascii="Times New Roman" w:eastAsia="SimSun" w:hAnsi="Times New Roman" w:cs="Times New Roman"/>
          <w:sz w:val="28"/>
          <w:szCs w:val="28"/>
          <w:lang w:bidi="ru-RU"/>
        </w:rPr>
      </w:pPr>
      <w:r w:rsidRPr="004E1DF9">
        <w:rPr>
          <w:rFonts w:ascii="Times New Roman" w:eastAsia="SimSun" w:hAnsi="Times New Roman" w:cs="Times New Roman"/>
          <w:sz w:val="28"/>
          <w:szCs w:val="28"/>
          <w:lang w:bidi="ru-RU"/>
        </w:rPr>
        <w:t>По результатом работ зарубежных авторов предпологается что</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 циркулирующие аутоантитела щитовидной железы</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скорее всего</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действует маркер общего иммунного дисбаланса со сложными изменениями на фоне этого органа специфического заболевание</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влияющее на иммунологические отношения между мать и зародыш</w:t>
      </w:r>
      <w:r w:rsidRPr="004E1DF9">
        <w:rPr>
          <w:rFonts w:ascii="Times New Roman" w:eastAsia="SimSun" w:hAnsi="Times New Roman" w:cs="Times New Roman"/>
          <w:sz w:val="28"/>
          <w:szCs w:val="28"/>
        </w:rPr>
        <w:t xml:space="preserve">. Экспрессия генов </w:t>
      </w:r>
      <w:r w:rsidRPr="004E1DF9">
        <w:rPr>
          <w:rFonts w:ascii="Times New Roman" w:eastAsia="SimSun" w:hAnsi="Times New Roman" w:cs="Times New Roman"/>
          <w:sz w:val="28"/>
          <w:szCs w:val="28"/>
          <w:cs/>
          <w:lang w:bidi="ru-RU"/>
        </w:rPr>
        <w:t xml:space="preserve"> в эндометрии человека</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в зависимости от стадии менструального цикла</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позволяя размышлять о роли гормонов щитовидной железы и ТТГ в физиология эндометрия человека </w:t>
      </w:r>
      <w:r w:rsidRPr="004E1DF9">
        <w:rPr>
          <w:rFonts w:ascii="Times New Roman" w:eastAsia="SimSun" w:hAnsi="Times New Roman" w:cs="Times New Roman"/>
          <w:sz w:val="28"/>
          <w:szCs w:val="28"/>
        </w:rPr>
        <w:t>(</w:t>
      </w:r>
      <w:r w:rsidRPr="004E1DF9">
        <w:rPr>
          <w:rFonts w:ascii="Times New Roman" w:eastAsia="SimSun" w:hAnsi="Times New Roman" w:cs="Times New Roman"/>
          <w:sz w:val="28"/>
          <w:szCs w:val="28"/>
          <w:cs/>
          <w:lang w:bidi="ru-RU"/>
        </w:rPr>
        <w:t>то есть пролиферация</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созревание</w:t>
      </w:r>
      <w:r w:rsidRPr="004E1DF9">
        <w:rPr>
          <w:rFonts w:ascii="Times New Roman" w:eastAsia="SimSun" w:hAnsi="Times New Roman" w:cs="Times New Roman"/>
          <w:sz w:val="28"/>
          <w:szCs w:val="28"/>
        </w:rPr>
        <w:t>)</w:t>
      </w:r>
      <w:r w:rsidRPr="004E1DF9">
        <w:rPr>
          <w:rFonts w:ascii="Times New Roman" w:eastAsia="SimSun" w:hAnsi="Times New Roman" w:cs="Times New Roman"/>
          <w:sz w:val="28"/>
          <w:szCs w:val="28"/>
          <w:cs/>
          <w:lang w:bidi="ru-RU"/>
        </w:rPr>
        <w:t>и</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возможно</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в процессе имплантации и ранней бластоцисты</w:t>
      </w:r>
      <w:r w:rsidRPr="004E1DF9">
        <w:rPr>
          <w:rFonts w:ascii="Times New Roman" w:eastAsia="SimSun" w:hAnsi="Times New Roman" w:cs="Times New Roman"/>
          <w:sz w:val="28"/>
          <w:szCs w:val="28"/>
          <w:lang w:bidi="ru-RU"/>
        </w:rPr>
        <w:t>[16].</w:t>
      </w:r>
    </w:p>
    <w:p w:rsidR="0039265E" w:rsidRPr="004E1DF9" w:rsidRDefault="0039265E" w:rsidP="0039265E">
      <w:pPr>
        <w:spacing w:after="0" w:line="360" w:lineRule="auto"/>
        <w:ind w:firstLine="709"/>
        <w:rPr>
          <w:rFonts w:ascii="Times New Roman" w:eastAsia="SimSun" w:hAnsi="Times New Roman" w:cs="Times New Roman"/>
          <w:sz w:val="28"/>
          <w:szCs w:val="28"/>
        </w:rPr>
      </w:pPr>
      <w:r w:rsidRPr="004E1DF9">
        <w:rPr>
          <w:rFonts w:ascii="Times New Roman" w:eastAsia="SimSun" w:hAnsi="Times New Roman" w:cs="Times New Roman"/>
          <w:sz w:val="28"/>
          <w:szCs w:val="28"/>
          <w:cs/>
          <w:lang w:bidi="ru-RU"/>
        </w:rPr>
        <w:t>Также возможно</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что антитела щитовидной железы имеют прямую эмбриотоксичность</w:t>
      </w:r>
      <w:r w:rsidRPr="004E1DF9">
        <w:rPr>
          <w:rFonts w:ascii="Times New Roman" w:eastAsia="SimSun" w:hAnsi="Times New Roman" w:cs="Times New Roman"/>
          <w:sz w:val="28"/>
          <w:szCs w:val="28"/>
          <w:lang w:bidi="ru-RU"/>
        </w:rPr>
        <w:t>[16].</w:t>
      </w:r>
    </w:p>
    <w:p w:rsidR="0039265E" w:rsidRPr="004E1DF9" w:rsidRDefault="0039265E" w:rsidP="0039265E">
      <w:pPr>
        <w:spacing w:after="0" w:line="360" w:lineRule="auto"/>
        <w:ind w:firstLine="709"/>
        <w:rPr>
          <w:rFonts w:ascii="Times New Roman" w:eastAsia="SimSun" w:hAnsi="Times New Roman" w:cs="Times New Roman"/>
          <w:sz w:val="28"/>
          <w:szCs w:val="28"/>
          <w:lang w:bidi="ru-RU"/>
        </w:rPr>
      </w:pPr>
      <w:r w:rsidRPr="004E1DF9">
        <w:rPr>
          <w:rFonts w:ascii="Times New Roman" w:eastAsia="SimSun" w:hAnsi="Times New Roman" w:cs="Times New Roman"/>
          <w:sz w:val="28"/>
          <w:szCs w:val="28"/>
          <w:lang w:bidi="ru-RU"/>
        </w:rPr>
        <w:t>П</w:t>
      </w:r>
      <w:r w:rsidRPr="004E1DF9">
        <w:rPr>
          <w:rFonts w:ascii="Times New Roman" w:eastAsia="SimSun" w:hAnsi="Times New Roman" w:cs="Times New Roman"/>
          <w:sz w:val="28"/>
          <w:szCs w:val="28"/>
          <w:cs/>
          <w:lang w:bidi="ru-RU"/>
        </w:rPr>
        <w:t>одчеркивая</w:t>
      </w:r>
      <w:r w:rsidRPr="004E1DF9">
        <w:rPr>
          <w:rFonts w:ascii="Times New Roman" w:eastAsia="SimSun" w:hAnsi="Times New Roman" w:cs="Times New Roman"/>
          <w:sz w:val="28"/>
          <w:szCs w:val="28"/>
          <w:lang w:bidi="ru-RU"/>
        </w:rPr>
        <w:t>ется</w:t>
      </w:r>
      <w:r w:rsidRPr="004E1DF9">
        <w:rPr>
          <w:rFonts w:ascii="Times New Roman" w:eastAsia="SimSun" w:hAnsi="Times New Roman" w:cs="Times New Roman"/>
          <w:sz w:val="28"/>
          <w:szCs w:val="28"/>
          <w:cs/>
          <w:lang w:bidi="ru-RU"/>
        </w:rPr>
        <w:t xml:space="preserve"> важный эффект аутоиммунитета щитовидной железы на женские репродуктивные сбои</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Наличие той же тенденции после лечения ИКСИ представляет особый интерес в этом контексте</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Недавний метаанализ на женщинах с клинической беременностью</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не выявлено различий в показателях выкидышей ИЛИ </w:t>
      </w:r>
      <w:r w:rsidRPr="004E1DF9">
        <w:rPr>
          <w:rFonts w:ascii="Times New Roman" w:eastAsia="SimSun" w:hAnsi="Times New Roman" w:cs="Times New Roman"/>
          <w:sz w:val="28"/>
          <w:szCs w:val="28"/>
        </w:rPr>
        <w:t xml:space="preserve">0,95, 95% </w:t>
      </w:r>
      <w:r w:rsidRPr="004E1DF9">
        <w:rPr>
          <w:rFonts w:ascii="Times New Roman" w:eastAsia="SimSun" w:hAnsi="Times New Roman" w:cs="Times New Roman"/>
          <w:sz w:val="28"/>
          <w:szCs w:val="28"/>
          <w:cs/>
          <w:lang w:bidi="ru-RU"/>
        </w:rPr>
        <w:t xml:space="preserve">ДИ </w:t>
      </w:r>
      <w:r w:rsidRPr="004E1DF9">
        <w:rPr>
          <w:rFonts w:ascii="Times New Roman" w:eastAsia="SimSun" w:hAnsi="Times New Roman" w:cs="Times New Roman"/>
          <w:sz w:val="28"/>
          <w:szCs w:val="28"/>
        </w:rPr>
        <w:t xml:space="preserve">[0,48–1,87], </w:t>
      </w:r>
      <w:r w:rsidRPr="004E1DF9">
        <w:rPr>
          <w:rFonts w:ascii="Times New Roman" w:eastAsia="SimSun" w:hAnsi="Times New Roman" w:cs="Times New Roman"/>
          <w:sz w:val="28"/>
          <w:szCs w:val="28"/>
          <w:cs/>
          <w:lang w:bidi="ru-RU"/>
        </w:rPr>
        <w:t xml:space="preserve">р </w:t>
      </w:r>
      <w:r w:rsidRPr="004E1DF9">
        <w:rPr>
          <w:rFonts w:ascii="Times New Roman" w:eastAsia="SimSun" w:hAnsi="Times New Roman" w:cs="Times New Roman"/>
          <w:sz w:val="28"/>
          <w:szCs w:val="28"/>
        </w:rPr>
        <w:t xml:space="preserve">0,31) , </w:t>
      </w:r>
      <w:r w:rsidRPr="004E1DF9">
        <w:rPr>
          <w:rFonts w:ascii="Times New Roman" w:eastAsia="SimSun" w:hAnsi="Times New Roman" w:cs="Times New Roman"/>
          <w:sz w:val="28"/>
          <w:szCs w:val="28"/>
          <w:cs/>
          <w:lang w:bidi="ru-RU"/>
        </w:rPr>
        <w:t>указывая</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что женщины с </w:t>
      </w:r>
      <w:r w:rsidRPr="004E1DF9">
        <w:rPr>
          <w:rFonts w:ascii="Times New Roman" w:eastAsia="SimSun" w:hAnsi="Times New Roman" w:cs="Times New Roman"/>
          <w:sz w:val="28"/>
          <w:szCs w:val="28"/>
        </w:rPr>
        <w:t xml:space="preserve">TAI, </w:t>
      </w:r>
      <w:r w:rsidRPr="004E1DF9">
        <w:rPr>
          <w:rFonts w:ascii="Times New Roman" w:eastAsia="SimSun" w:hAnsi="Times New Roman" w:cs="Times New Roman"/>
          <w:sz w:val="28"/>
          <w:szCs w:val="28"/>
          <w:cs/>
          <w:lang w:bidi="ru-RU"/>
        </w:rPr>
        <w:t>которые беременеют после лечения ИКСИ был похожий риск выкидыша в первом триместре</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что женщины без ТАИ</w:t>
      </w:r>
      <w:r w:rsidRPr="004E1DF9">
        <w:rPr>
          <w:rFonts w:ascii="Times New Roman" w:eastAsia="SimSun" w:hAnsi="Times New Roman" w:cs="Times New Roman"/>
          <w:sz w:val="28"/>
          <w:szCs w:val="28"/>
          <w:lang w:bidi="ru-RU"/>
        </w:rPr>
        <w:t>[16].</w:t>
      </w:r>
    </w:p>
    <w:p w:rsidR="0039265E" w:rsidRPr="004E1DF9" w:rsidRDefault="0039265E" w:rsidP="0039265E">
      <w:pPr>
        <w:spacing w:after="0" w:line="360" w:lineRule="auto"/>
        <w:ind w:firstLine="709"/>
        <w:rPr>
          <w:rFonts w:ascii="Times New Roman" w:eastAsia="SimSun" w:hAnsi="Times New Roman" w:cs="Times New Roman"/>
          <w:sz w:val="28"/>
          <w:szCs w:val="28"/>
          <w:lang w:bidi="ru-RU"/>
        </w:rPr>
      </w:pPr>
      <w:r w:rsidRPr="004E1DF9">
        <w:rPr>
          <w:rFonts w:ascii="Times New Roman" w:eastAsia="SimSun" w:hAnsi="Times New Roman" w:cs="Times New Roman"/>
          <w:sz w:val="28"/>
          <w:szCs w:val="28"/>
          <w:cs/>
          <w:lang w:bidi="ru-RU"/>
        </w:rPr>
        <w:t xml:space="preserve">Последние </w:t>
      </w:r>
      <w:r w:rsidRPr="004E1DF9">
        <w:rPr>
          <w:rFonts w:ascii="Times New Roman" w:eastAsia="SimSun" w:hAnsi="Times New Roman" w:cs="Times New Roman"/>
          <w:sz w:val="28"/>
          <w:szCs w:val="28"/>
          <w:lang w:bidi="ru-RU"/>
        </w:rPr>
        <w:t xml:space="preserve">Американсуие рекомендации </w:t>
      </w:r>
      <w:r w:rsidRPr="004E1DF9">
        <w:rPr>
          <w:rFonts w:ascii="Times New Roman" w:eastAsia="SimSun" w:hAnsi="Times New Roman" w:cs="Times New Roman"/>
          <w:sz w:val="28"/>
          <w:szCs w:val="28"/>
          <w:cs/>
          <w:lang w:bidi="ru-RU"/>
        </w:rPr>
        <w:t xml:space="preserve"> по </w:t>
      </w:r>
      <w:r w:rsidRPr="004E1DF9">
        <w:rPr>
          <w:rFonts w:ascii="Times New Roman" w:eastAsia="SimSun" w:hAnsi="Times New Roman" w:cs="Times New Roman"/>
          <w:sz w:val="28"/>
          <w:szCs w:val="28"/>
          <w:lang w:bidi="ru-RU"/>
        </w:rPr>
        <w:t xml:space="preserve">патологии ЩЖ и </w:t>
      </w:r>
      <w:r w:rsidRPr="004E1DF9">
        <w:rPr>
          <w:rFonts w:ascii="Times New Roman" w:eastAsia="SimSun" w:hAnsi="Times New Roman" w:cs="Times New Roman"/>
          <w:sz w:val="28"/>
          <w:szCs w:val="28"/>
          <w:cs/>
          <w:lang w:bidi="ru-RU"/>
        </w:rPr>
        <w:t>беременност</w:t>
      </w:r>
      <w:r w:rsidRPr="004E1DF9">
        <w:rPr>
          <w:rFonts w:ascii="Times New Roman" w:eastAsia="SimSun" w:hAnsi="Times New Roman" w:cs="Times New Roman"/>
          <w:sz w:val="28"/>
          <w:szCs w:val="28"/>
          <w:lang w:bidi="ru-RU"/>
        </w:rPr>
        <w:t>и</w:t>
      </w:r>
      <w:r w:rsidRPr="004E1DF9">
        <w:rPr>
          <w:rFonts w:ascii="Times New Roman" w:eastAsia="SimSun" w:hAnsi="Times New Roman" w:cs="Times New Roman"/>
          <w:sz w:val="28"/>
          <w:szCs w:val="28"/>
          <w:cs/>
          <w:lang w:bidi="ru-RU"/>
        </w:rPr>
        <w:t xml:space="preserve"> </w:t>
      </w:r>
      <w:r w:rsidRPr="004E1DF9">
        <w:rPr>
          <w:rFonts w:ascii="Times New Roman" w:eastAsia="SimSun" w:hAnsi="Times New Roman" w:cs="Times New Roman"/>
          <w:sz w:val="28"/>
          <w:szCs w:val="28"/>
          <w:lang w:bidi="ru-RU"/>
        </w:rPr>
        <w:t>выявили</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что нет достаточных доказательств рекомендовать за или против универсального скрининга на ненормальные </w:t>
      </w:r>
      <w:r w:rsidRPr="004E1DF9">
        <w:rPr>
          <w:rFonts w:ascii="Times New Roman" w:eastAsia="SimSun" w:hAnsi="Times New Roman" w:cs="Times New Roman"/>
          <w:sz w:val="28"/>
          <w:szCs w:val="28"/>
          <w:lang w:bidi="ru-RU"/>
        </w:rPr>
        <w:t>к</w:t>
      </w:r>
      <w:r w:rsidRPr="004E1DF9">
        <w:rPr>
          <w:rFonts w:ascii="Times New Roman" w:eastAsia="SimSun" w:hAnsi="Times New Roman" w:cs="Times New Roman"/>
          <w:sz w:val="28"/>
          <w:szCs w:val="28"/>
          <w:cs/>
          <w:lang w:bidi="ru-RU"/>
        </w:rPr>
        <w:t>онцентрации ТТГ до зачатия</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кроме женщин</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планирующих АРТ или те</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которые</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как известно</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положительны для ТПО</w:t>
      </w:r>
      <w:r w:rsidRPr="004E1DF9">
        <w:rPr>
          <w:rFonts w:ascii="Times New Roman" w:eastAsia="SimSun" w:hAnsi="Times New Roman" w:cs="Times New Roman"/>
          <w:sz w:val="28"/>
          <w:szCs w:val="28"/>
        </w:rPr>
        <w:t>-</w:t>
      </w:r>
      <w:r w:rsidRPr="004E1DF9">
        <w:rPr>
          <w:rFonts w:ascii="Times New Roman" w:eastAsia="SimSun" w:hAnsi="Times New Roman" w:cs="Times New Roman"/>
          <w:sz w:val="28"/>
          <w:szCs w:val="28"/>
          <w:cs/>
          <w:lang w:bidi="ru-RU"/>
        </w:rPr>
        <w:t>абс</w:t>
      </w:r>
      <w:r w:rsidRPr="004E1DF9">
        <w:rPr>
          <w:rFonts w:ascii="Times New Roman" w:eastAsia="SimSun" w:hAnsi="Times New Roman" w:cs="Times New Roman"/>
          <w:sz w:val="28"/>
          <w:szCs w:val="28"/>
        </w:rPr>
        <w:t>.З</w:t>
      </w:r>
      <w:r w:rsidRPr="004E1DF9">
        <w:rPr>
          <w:rFonts w:ascii="Times New Roman" w:eastAsia="SimSun" w:hAnsi="Times New Roman" w:cs="Times New Roman"/>
          <w:sz w:val="28"/>
          <w:szCs w:val="28"/>
          <w:cs/>
          <w:lang w:bidi="ru-RU"/>
        </w:rPr>
        <w:t>аявление Американского общества репродуктивной медицины упоминает</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что имеющиеся данные поддерживают рутинное измерение ТТГ у бесплодных женщин</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пытающихся забеременеть</w:t>
      </w:r>
      <w:r w:rsidRPr="004E1DF9">
        <w:rPr>
          <w:rFonts w:ascii="Times New Roman" w:eastAsia="SimSun" w:hAnsi="Times New Roman" w:cs="Times New Roman"/>
          <w:sz w:val="28"/>
          <w:szCs w:val="28"/>
          <w:lang w:bidi="ru-RU"/>
        </w:rPr>
        <w:t>[16].</w:t>
      </w:r>
    </w:p>
    <w:p w:rsidR="0039265E" w:rsidRPr="004E1DF9" w:rsidRDefault="0039265E" w:rsidP="0039265E">
      <w:pPr>
        <w:spacing w:after="0" w:line="360" w:lineRule="auto"/>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4E1DF9">
        <w:rPr>
          <w:rFonts w:ascii="Times New Roman" w:eastAsia="Times New Roman" w:hAnsi="Times New Roman" w:cs="Times New Roman"/>
          <w:sz w:val="28"/>
          <w:szCs w:val="28"/>
        </w:rPr>
        <w:t>Функция ЩЖ находятся в тесной взаимосвязи с системой «гипоталамус-гипофиз-яичники» благодаря наличию общих регулирующих центральных механизмов. Гонадная и тироидная функции регулируются тропными гормонами передней доли гипофиза: соответственно, фолликулостимулирующим гормоном (ФСГ), лютеинизирующим гормоном (ЛГ), пролактином (ПРЛ) и тиротропным гормоном (ТТГ). Тиротропин-рилизинг-фактор (переименованный после установления его трипептидной структуры в тиролиберин - ТРГ) стимулирует продукцию не только ТТГ, но</w:t>
      </w:r>
    </w:p>
    <w:p w:rsidR="0039265E" w:rsidRPr="004E1DF9" w:rsidRDefault="0039265E" w:rsidP="0039265E">
      <w:pPr>
        <w:tabs>
          <w:tab w:val="left" w:pos="56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 </w:t>
      </w:r>
      <w:r w:rsidRPr="004E1DF9">
        <w:rPr>
          <w:rFonts w:ascii="Times New Roman" w:eastAsia="Times New Roman" w:hAnsi="Times New Roman" w:cs="Times New Roman"/>
          <w:sz w:val="28"/>
          <w:szCs w:val="28"/>
        </w:rPr>
        <w:t>ПРЛ, являясь сильным (хотя и не единственным) пролактолиберином. Поэтому нарушение баланса в гипофизарно-тироидной системе приводит к изменению синтеза пролактина и гонадотропинов [47].</w:t>
      </w:r>
    </w:p>
    <w:p w:rsidR="0039265E" w:rsidRPr="004E1DF9" w:rsidRDefault="0039265E" w:rsidP="0039265E">
      <w:pPr>
        <w:spacing w:after="0" w:line="360" w:lineRule="auto"/>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При первичном гипотирозе из-за снижения уровней Т3 и Т4 секреция ТРГ повышается. Поэтому при гипотирозе даже у детей и подростков повышается уровень не только тиротропного гормона, но и другого гормона аденогипофиза – ПРЛ, который мощно воздействует на развитие всех иммунных (в том числе - аутоиммунных) процессов в организме. Таким образом, между АИТ, гипотирозом и выработкой ПРЛ образуется порочный круг. Нарушение баланса в гипофизарно-тироидной системе приводит к изменению синтеза гонадотропинов, при этом у женщин возникает избыток андрогенов, а у мужчин – эстрогенов, что является у них главной причиной одной из форм аутоиммунного бесплодия, в основе которого лежит гипотироз в исходе АИТ [52,53].</w:t>
      </w:r>
    </w:p>
    <w:p w:rsidR="0039265E" w:rsidRPr="004E1DF9" w:rsidRDefault="0039265E" w:rsidP="0039265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Поэтому патология ЩЖ может вызвать такие нарушения в репродуктивной системе, как преждевременные или позднее половое созревание, аменорею, галакторею, ановуляцию, вторичный синдром поликистозных яичников (СПЯ) При первичном гипотирозе в исходе АИТ нарушения менструального цикла наблюдаются у 33–80% женщин [47].</w:t>
      </w:r>
    </w:p>
    <w:p w:rsidR="0039265E" w:rsidRPr="004E1DF9" w:rsidRDefault="006924D1" w:rsidP="006924D1">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9265E" w:rsidRPr="004E1DF9">
        <w:rPr>
          <w:rFonts w:ascii="Times New Roman" w:eastAsia="Times New Roman" w:hAnsi="Times New Roman" w:cs="Times New Roman"/>
          <w:sz w:val="28"/>
          <w:szCs w:val="28"/>
        </w:rPr>
        <w:t xml:space="preserve">Эстрогены оказывают на ЩЖ стимулирующее действие путем пермиссивного повышения тропности тиротрофов гипофиза к ТРГ. При гипоэстрогении, наоборот, происходит снижение чувствительности тиротрофов, что может привести у женщин к вторичному гипотирозу с </w:t>
      </w:r>
      <w:r w:rsidR="0039265E" w:rsidRPr="004E1DF9">
        <w:rPr>
          <w:rFonts w:ascii="Times New Roman" w:eastAsia="Times New Roman" w:hAnsi="Times New Roman" w:cs="Times New Roman"/>
          <w:sz w:val="28"/>
          <w:szCs w:val="28"/>
        </w:rPr>
        <w:lastRenderedPageBreak/>
        <w:t>недостатком эстрогенов, например, при естественной и хирургической менопаузе, синдроме истощенных яичников, синдроме резистентных яичников [46].</w:t>
      </w:r>
    </w:p>
    <w:p w:rsidR="0039265E" w:rsidRPr="004E1DF9" w:rsidRDefault="0039265E" w:rsidP="0039265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При гипотирозе нарушаются процессы синтеза, транспорта, метаболизма и эффектов половых гормонов, снижается чувствительность яичников к действию гонадотропинов, нарушается периферический метаболизм эстрогенов: вместо синтеза катехолэстрогенов через 2-гидроксилирование начинает синтезироваться эстриол, а он – самая малоактивная фракция эстрогенов. При выраженном гипотирозе это клинически проявляется ановуляцией, аномальными маточными кровотечениями или аменореей [50]. Хроническая ановуляция способствует усилению синтеза и секреции яичниковых андрогенов. Недостаток</w:t>
      </w:r>
      <w:r w:rsidRPr="004E1DF9">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глобулина, связывающего половые стероиды, приводит к увеличению количества свободного биологически активного ТС, т.к. снижаются уровни общего тестостерона и эстрадиола. Таким образом у женщин можно объяснить частое сочетание гипотироза с гирсутизмом [42].</w:t>
      </w:r>
    </w:p>
    <w:p w:rsidR="0039265E" w:rsidRPr="004E1DF9" w:rsidRDefault="0039265E" w:rsidP="0039265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 xml:space="preserve">Сочетание первичного гипотироза с гиперпролактинемическим гипогонадизмом у врослых женщин называется синдромом ван Вика—Росса —Хеннеса. Длительная стимуляция аденогипофиза ТРГ приводит к гипертрофии тиротрофов и пролактотрофов, в результате чего (при дополнительных соматических мутациях, детерминирующих переход от гиперплазии к неоплазии) часто как у мужчин, так и у женщин возникает «вторичная» аденома гипофиза, которая сегодня рассматривается как вариант опухоли, ассоциированной с лимфоцитарным аутоиммунным гипофизитом (по типу ассоциации АИТ с некоторыми неопластическими процессами тироидной локадизации). При длительной заместительной терапии левотироксином объем аденогипофиза уменьшается и может даже развиться синдром «пустого турецкого седла», хотя последний чаще является следствием аномалии развития гипофиза. В исследованиях с помощью рентгеноконтрастной МРТ гипофиза обнаружено, что аденома гипофиза – пролактинома – встречается 42 %, неоднородная структура </w:t>
      </w:r>
      <w:r w:rsidRPr="004E1DF9">
        <w:rPr>
          <w:rFonts w:ascii="Times New Roman" w:eastAsia="Times New Roman" w:hAnsi="Times New Roman" w:cs="Times New Roman"/>
          <w:sz w:val="28"/>
          <w:szCs w:val="28"/>
        </w:rPr>
        <w:lastRenderedPageBreak/>
        <w:t>гипофиза (свойственная лимфоцитарному гипофизиту) – у 33%, а нормальная МРТ-картина гипофиза – лишь 19% лиц с АИТ [40].</w:t>
      </w:r>
    </w:p>
    <w:p w:rsidR="0039265E" w:rsidRPr="004E1DF9" w:rsidRDefault="0039265E" w:rsidP="0039265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Некоторые экспериментальные работы свидетельствуют о наличии в в яичнике рецепторов к ТТГ и Т3, что подтверждает возможность прямого влияния тироидных нарушений на стероидо- и оогенез [47]. На клеточном уровне тироидные гормоны действуют синергично с ФСГ, оказывая прямое стимулирующее воздействие на функции гранулезных клеток, включая их дифференцировку, а также стимулируют секрецию прогестерона и эстрадиола желтым телом [52]. Более того, и гонадотропины, и тироксин необходимы для достижения благоприятных условий для имплантации [53]. Было показано, что предиктором неудачного оплодотворения женщин с</w:t>
      </w:r>
      <w:r w:rsidRPr="004E1DF9">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помощью ЭКО является преимущественно повышенный уровень ТТГ [48]. Результативность ЭКО резко снижается даже при субклиническом АИТ, а лечение левотироксином улучшает результаты ЭКО при АИТ (Safarian et al., 2019 a,b; Pellicione F. et al., 2018).</w:t>
      </w:r>
    </w:p>
    <w:p w:rsidR="0039265E" w:rsidRPr="004E1DF9" w:rsidRDefault="0039265E" w:rsidP="0039265E">
      <w:pPr>
        <w:spacing w:after="0" w:line="360" w:lineRule="auto"/>
        <w:ind w:firstLine="709"/>
        <w:rPr>
          <w:rFonts w:ascii="Times New Roman" w:hAnsi="Times New Roman" w:cs="Times New Roman"/>
          <w:sz w:val="28"/>
          <w:szCs w:val="28"/>
        </w:rPr>
      </w:pPr>
      <w:r w:rsidRPr="004E1DF9">
        <w:rPr>
          <w:rFonts w:ascii="Times New Roman" w:eastAsia="Times New Roman" w:hAnsi="Times New Roman" w:cs="Times New Roman"/>
          <w:sz w:val="28"/>
          <w:szCs w:val="28"/>
        </w:rPr>
        <w:t xml:space="preserve">В современных работах итальянских ученых обсуждается </w:t>
      </w:r>
      <w:r w:rsidRPr="004E1DF9">
        <w:rPr>
          <w:rFonts w:ascii="Times New Roman" w:eastAsia="SimSun" w:hAnsi="Times New Roman" w:cs="Times New Roman"/>
          <w:sz w:val="28"/>
          <w:szCs w:val="28"/>
          <w:cs/>
          <w:lang w:bidi="ru-RU"/>
        </w:rPr>
        <w:t xml:space="preserve">вопрос о необходимости лечения субклинического гипотиреоза </w:t>
      </w:r>
      <w:r w:rsidRPr="004E1DF9">
        <w:rPr>
          <w:rFonts w:ascii="Times New Roman" w:eastAsia="SimSun" w:hAnsi="Times New Roman" w:cs="Times New Roman"/>
          <w:sz w:val="28"/>
          <w:szCs w:val="28"/>
        </w:rPr>
        <w:t>(</w:t>
      </w:r>
      <w:r w:rsidRPr="004E1DF9">
        <w:rPr>
          <w:rFonts w:ascii="Times New Roman" w:eastAsia="SimSun" w:hAnsi="Times New Roman" w:cs="Times New Roman"/>
          <w:sz w:val="28"/>
          <w:szCs w:val="28"/>
          <w:cs/>
          <w:lang w:bidi="ru-RU"/>
        </w:rPr>
        <w:t>ЩЖ</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у женщин</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получающих вспомогательные репродуктивные технологии </w:t>
      </w:r>
      <w:r w:rsidRPr="004E1DF9">
        <w:rPr>
          <w:rFonts w:ascii="Times New Roman" w:eastAsia="SimSun" w:hAnsi="Times New Roman" w:cs="Times New Roman"/>
          <w:sz w:val="28"/>
          <w:szCs w:val="28"/>
        </w:rPr>
        <w:t>(</w:t>
      </w:r>
      <w:r w:rsidRPr="004E1DF9">
        <w:rPr>
          <w:rFonts w:ascii="Times New Roman" w:eastAsia="SimSun" w:hAnsi="Times New Roman" w:cs="Times New Roman"/>
          <w:sz w:val="28"/>
          <w:szCs w:val="28"/>
          <w:cs/>
          <w:lang w:bidi="ru-RU"/>
        </w:rPr>
        <w:t>арт</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Кроме того</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известно</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что контролируемые протоколы гиперстимуляции яичников </w:t>
      </w:r>
      <w:r w:rsidRPr="004E1DF9">
        <w:rPr>
          <w:rFonts w:ascii="Times New Roman" w:eastAsia="SimSun" w:hAnsi="Times New Roman" w:cs="Times New Roman"/>
          <w:sz w:val="28"/>
          <w:szCs w:val="28"/>
        </w:rPr>
        <w:t xml:space="preserve">(COH) </w:t>
      </w:r>
      <w:r w:rsidRPr="004E1DF9">
        <w:rPr>
          <w:rFonts w:ascii="Times New Roman" w:eastAsia="SimSun" w:hAnsi="Times New Roman" w:cs="Times New Roman"/>
          <w:sz w:val="28"/>
          <w:szCs w:val="28"/>
          <w:cs/>
          <w:lang w:bidi="ru-RU"/>
        </w:rPr>
        <w:t>могут ухудшать работу щитовидной железы</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Таким образом</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мы оценили</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положительно ли прием левотироксина </w:t>
      </w:r>
      <w:r w:rsidRPr="004E1DF9">
        <w:rPr>
          <w:rFonts w:ascii="Times New Roman" w:eastAsia="SimSun" w:hAnsi="Times New Roman" w:cs="Times New Roman"/>
          <w:sz w:val="28"/>
          <w:szCs w:val="28"/>
        </w:rPr>
        <w:t xml:space="preserve">(L-T4) </w:t>
      </w:r>
      <w:r w:rsidRPr="004E1DF9">
        <w:rPr>
          <w:rFonts w:ascii="Times New Roman" w:eastAsia="SimSun" w:hAnsi="Times New Roman" w:cs="Times New Roman"/>
          <w:sz w:val="28"/>
          <w:szCs w:val="28"/>
          <w:cs/>
          <w:lang w:bidi="ru-RU"/>
        </w:rPr>
        <w:t>у женщин с СН перед проведением арт влияет на основные репродуктивные исходы</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Мы ретроспективно проанализировали данные по экстракорпоральному оплодотворению </w:t>
      </w:r>
      <w:r w:rsidRPr="004E1DF9">
        <w:rPr>
          <w:rFonts w:ascii="Times New Roman" w:eastAsia="SimSun" w:hAnsi="Times New Roman" w:cs="Times New Roman"/>
          <w:sz w:val="28"/>
          <w:szCs w:val="28"/>
        </w:rPr>
        <w:t>(</w:t>
      </w:r>
      <w:r w:rsidRPr="004E1DF9">
        <w:rPr>
          <w:rFonts w:ascii="Times New Roman" w:eastAsia="SimSun" w:hAnsi="Times New Roman" w:cs="Times New Roman"/>
          <w:sz w:val="28"/>
          <w:szCs w:val="28"/>
          <w:cs/>
          <w:lang w:bidi="ru-RU"/>
        </w:rPr>
        <w:t>ЭКО</w:t>
      </w:r>
      <w:r w:rsidRPr="004E1DF9">
        <w:rPr>
          <w:rFonts w:ascii="Times New Roman" w:eastAsia="SimSun" w:hAnsi="Times New Roman" w:cs="Times New Roman"/>
          <w:sz w:val="28"/>
          <w:szCs w:val="28"/>
        </w:rPr>
        <w:t xml:space="preserve">) 4147 </w:t>
      </w:r>
      <w:r w:rsidRPr="004E1DF9">
        <w:rPr>
          <w:rFonts w:ascii="Times New Roman" w:eastAsia="SimSun" w:hAnsi="Times New Roman" w:cs="Times New Roman"/>
          <w:sz w:val="28"/>
          <w:szCs w:val="28"/>
          <w:cs/>
          <w:lang w:bidi="ru-RU"/>
        </w:rPr>
        <w:t>женщин</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прошедших </w:t>
      </w:r>
      <w:r w:rsidRPr="004E1DF9">
        <w:rPr>
          <w:rFonts w:ascii="Times New Roman" w:eastAsia="SimSun" w:hAnsi="Times New Roman" w:cs="Times New Roman"/>
          <w:sz w:val="28"/>
          <w:szCs w:val="28"/>
        </w:rPr>
        <w:t xml:space="preserve">6545 </w:t>
      </w:r>
      <w:r w:rsidRPr="004E1DF9">
        <w:rPr>
          <w:rFonts w:ascii="Times New Roman" w:eastAsia="SimSun" w:hAnsi="Times New Roman" w:cs="Times New Roman"/>
          <w:sz w:val="28"/>
          <w:szCs w:val="28"/>
          <w:cs/>
          <w:lang w:bidi="ru-RU"/>
        </w:rPr>
        <w:t xml:space="preserve">циклов в центре третичного ухода ЭКО </w:t>
      </w:r>
      <w:r w:rsidRPr="004E1DF9">
        <w:rPr>
          <w:rFonts w:ascii="Times New Roman" w:eastAsia="SimSun" w:hAnsi="Times New Roman" w:cs="Times New Roman"/>
          <w:sz w:val="28"/>
          <w:szCs w:val="28"/>
        </w:rPr>
        <w:t>(</w:t>
      </w:r>
      <w:r w:rsidRPr="004E1DF9">
        <w:rPr>
          <w:rFonts w:ascii="Times New Roman" w:eastAsia="SimSun" w:hAnsi="Times New Roman" w:cs="Times New Roman"/>
          <w:sz w:val="28"/>
          <w:szCs w:val="28"/>
          <w:cs/>
          <w:lang w:bidi="ru-RU"/>
        </w:rPr>
        <w:t xml:space="preserve">январь </w:t>
      </w:r>
      <w:r w:rsidRPr="004E1DF9">
        <w:rPr>
          <w:rFonts w:ascii="Times New Roman" w:eastAsia="SimSun" w:hAnsi="Times New Roman" w:cs="Times New Roman"/>
          <w:sz w:val="28"/>
          <w:szCs w:val="28"/>
        </w:rPr>
        <w:t>2009–</w:t>
      </w:r>
      <w:r w:rsidRPr="004E1DF9">
        <w:rPr>
          <w:rFonts w:ascii="Times New Roman" w:eastAsia="SimSun" w:hAnsi="Times New Roman" w:cs="Times New Roman"/>
          <w:sz w:val="28"/>
          <w:szCs w:val="28"/>
          <w:cs/>
          <w:lang w:bidi="ru-RU"/>
        </w:rPr>
        <w:t xml:space="preserve">декабрь </w:t>
      </w:r>
      <w:r w:rsidRPr="004E1DF9">
        <w:rPr>
          <w:rFonts w:ascii="Times New Roman" w:eastAsia="SimSun" w:hAnsi="Times New Roman" w:cs="Times New Roman"/>
          <w:sz w:val="28"/>
          <w:szCs w:val="28"/>
        </w:rPr>
        <w:t xml:space="preserve">2014). </w:t>
      </w:r>
      <w:r w:rsidRPr="004E1DF9">
        <w:rPr>
          <w:rFonts w:ascii="Times New Roman" w:eastAsia="SimSun" w:hAnsi="Times New Roman" w:cs="Times New Roman"/>
          <w:sz w:val="28"/>
          <w:szCs w:val="28"/>
          <w:cs/>
          <w:lang w:bidi="ru-RU"/>
        </w:rPr>
        <w:t xml:space="preserve">Лечение </w:t>
      </w:r>
      <w:r w:rsidRPr="004E1DF9">
        <w:rPr>
          <w:rFonts w:ascii="Times New Roman" w:eastAsia="SimSun" w:hAnsi="Times New Roman" w:cs="Times New Roman"/>
          <w:sz w:val="28"/>
          <w:szCs w:val="28"/>
        </w:rPr>
        <w:t xml:space="preserve">L–T4 (1,4-2,0 </w:t>
      </w:r>
      <w:r w:rsidRPr="004E1DF9">
        <w:rPr>
          <w:rFonts w:ascii="Times New Roman" w:eastAsia="SimSun" w:hAnsi="Times New Roman" w:cs="Times New Roman"/>
          <w:sz w:val="28"/>
          <w:szCs w:val="28"/>
          <w:cs/>
          <w:lang w:bidi="ru-RU"/>
        </w:rPr>
        <w:t>мкг</w:t>
      </w:r>
      <w:r w:rsidRPr="004E1DF9">
        <w:rPr>
          <w:rFonts w:ascii="Times New Roman" w:eastAsia="SimSun" w:hAnsi="Times New Roman" w:cs="Times New Roman"/>
          <w:sz w:val="28"/>
          <w:szCs w:val="28"/>
        </w:rPr>
        <w:t>/</w:t>
      </w:r>
      <w:r w:rsidRPr="004E1DF9">
        <w:rPr>
          <w:rFonts w:ascii="Times New Roman" w:eastAsia="SimSun" w:hAnsi="Times New Roman" w:cs="Times New Roman"/>
          <w:sz w:val="28"/>
          <w:szCs w:val="28"/>
          <w:cs/>
          <w:lang w:bidi="ru-RU"/>
        </w:rPr>
        <w:t>кг</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было предложено всем женщинам с предцикловой ТТГ </w:t>
      </w:r>
      <w:r w:rsidRPr="004E1DF9">
        <w:rPr>
          <w:rFonts w:ascii="Times New Roman" w:eastAsia="SimSun" w:hAnsi="Times New Roman" w:cs="Times New Roman"/>
          <w:sz w:val="28"/>
          <w:szCs w:val="28"/>
        </w:rPr>
        <w:t xml:space="preserve">&gt;2,5 </w:t>
      </w:r>
      <w:r w:rsidRPr="004E1DF9">
        <w:rPr>
          <w:rFonts w:ascii="Times New Roman" w:eastAsia="SimSun" w:hAnsi="Times New Roman" w:cs="Times New Roman"/>
          <w:sz w:val="28"/>
          <w:szCs w:val="28"/>
          <w:cs/>
          <w:lang w:bidi="ru-RU"/>
        </w:rPr>
        <w:t>мМЕ</w:t>
      </w:r>
      <w:r w:rsidRPr="004E1DF9">
        <w:rPr>
          <w:rFonts w:ascii="Times New Roman" w:eastAsia="SimSun" w:hAnsi="Times New Roman" w:cs="Times New Roman"/>
          <w:sz w:val="28"/>
          <w:szCs w:val="28"/>
        </w:rPr>
        <w:t>/</w:t>
      </w:r>
      <w:r w:rsidRPr="004E1DF9">
        <w:rPr>
          <w:rFonts w:ascii="Times New Roman" w:eastAsia="SimSun" w:hAnsi="Times New Roman" w:cs="Times New Roman"/>
          <w:sz w:val="28"/>
          <w:szCs w:val="28"/>
          <w:cs/>
          <w:lang w:bidi="ru-RU"/>
        </w:rPr>
        <w:t>л до начала ког</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и основные исходы арт были сопоставлены у эутиреоидных и </w:t>
      </w:r>
      <w:r w:rsidRPr="004E1DF9">
        <w:rPr>
          <w:rFonts w:ascii="Times New Roman" w:eastAsia="SimSun" w:hAnsi="Times New Roman" w:cs="Times New Roman"/>
          <w:sz w:val="28"/>
          <w:szCs w:val="28"/>
        </w:rPr>
        <w:t>L-T4-</w:t>
      </w:r>
      <w:r w:rsidRPr="004E1DF9">
        <w:rPr>
          <w:rFonts w:ascii="Times New Roman" w:eastAsia="SimSun" w:hAnsi="Times New Roman" w:cs="Times New Roman"/>
          <w:sz w:val="28"/>
          <w:szCs w:val="28"/>
          <w:cs/>
          <w:lang w:bidi="ru-RU"/>
        </w:rPr>
        <w:t>обработанных женщин</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перенесших арт</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Среди </w:t>
      </w:r>
      <w:r w:rsidRPr="004E1DF9">
        <w:rPr>
          <w:rFonts w:ascii="Times New Roman" w:eastAsia="SimSun" w:hAnsi="Times New Roman" w:cs="Times New Roman"/>
          <w:sz w:val="28"/>
          <w:szCs w:val="28"/>
        </w:rPr>
        <w:t xml:space="preserve">4147 </w:t>
      </w:r>
      <w:r w:rsidRPr="004E1DF9">
        <w:rPr>
          <w:rFonts w:ascii="Times New Roman" w:eastAsia="SimSun" w:hAnsi="Times New Roman" w:cs="Times New Roman"/>
          <w:sz w:val="28"/>
          <w:szCs w:val="28"/>
          <w:cs/>
          <w:lang w:bidi="ru-RU"/>
        </w:rPr>
        <w:t xml:space="preserve">женщин </w:t>
      </w:r>
      <w:r w:rsidRPr="004E1DF9">
        <w:rPr>
          <w:rFonts w:ascii="Times New Roman" w:eastAsia="SimSun" w:hAnsi="Times New Roman" w:cs="Times New Roman"/>
          <w:sz w:val="28"/>
          <w:szCs w:val="28"/>
        </w:rPr>
        <w:t xml:space="preserve">1074 (26%) </w:t>
      </w:r>
      <w:r w:rsidRPr="004E1DF9">
        <w:rPr>
          <w:rFonts w:ascii="Times New Roman" w:eastAsia="SimSun" w:hAnsi="Times New Roman" w:cs="Times New Roman"/>
          <w:sz w:val="28"/>
          <w:szCs w:val="28"/>
          <w:cs/>
          <w:lang w:bidi="ru-RU"/>
        </w:rPr>
        <w:t xml:space="preserve">были поражены Щ и получали лечение </w:t>
      </w:r>
      <w:r w:rsidRPr="004E1DF9">
        <w:rPr>
          <w:rFonts w:ascii="Times New Roman" w:eastAsia="SimSun" w:hAnsi="Times New Roman" w:cs="Times New Roman"/>
          <w:sz w:val="28"/>
          <w:szCs w:val="28"/>
        </w:rPr>
        <w:t xml:space="preserve">L-T4 </w:t>
      </w:r>
      <w:r w:rsidRPr="004E1DF9">
        <w:rPr>
          <w:rFonts w:ascii="Times New Roman" w:eastAsia="SimSun" w:hAnsi="Times New Roman" w:cs="Times New Roman"/>
          <w:sz w:val="28"/>
          <w:szCs w:val="28"/>
          <w:cs/>
          <w:lang w:bidi="ru-RU"/>
        </w:rPr>
        <w:t>до начала ЦОГ</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Статистически значимых различий между группой женщин</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получавших </w:t>
      </w:r>
      <w:r w:rsidRPr="004E1DF9">
        <w:rPr>
          <w:rFonts w:ascii="Times New Roman" w:eastAsia="SimSun" w:hAnsi="Times New Roman" w:cs="Times New Roman"/>
          <w:sz w:val="28"/>
          <w:szCs w:val="28"/>
        </w:rPr>
        <w:t xml:space="preserve">L-T4, </w:t>
      </w:r>
      <w:r w:rsidRPr="004E1DF9">
        <w:rPr>
          <w:rFonts w:ascii="Times New Roman" w:eastAsia="SimSun" w:hAnsi="Times New Roman" w:cs="Times New Roman"/>
          <w:sz w:val="28"/>
          <w:szCs w:val="28"/>
          <w:cs/>
          <w:lang w:bidi="ru-RU"/>
        </w:rPr>
        <w:t xml:space="preserve">и группой женщин с эутиреозом в отношении частоты наступления </w:t>
      </w:r>
      <w:r w:rsidRPr="004E1DF9">
        <w:rPr>
          <w:rFonts w:ascii="Times New Roman" w:eastAsia="SimSun" w:hAnsi="Times New Roman" w:cs="Times New Roman"/>
          <w:sz w:val="28"/>
          <w:szCs w:val="28"/>
          <w:cs/>
          <w:lang w:bidi="ru-RU"/>
        </w:rPr>
        <w:lastRenderedPageBreak/>
        <w:t>беременности</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соответственно</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за цикл не наблюдалось </w:t>
      </w:r>
      <w:r w:rsidRPr="004E1DF9">
        <w:rPr>
          <w:rFonts w:ascii="Times New Roman" w:eastAsia="SimSun" w:hAnsi="Times New Roman" w:cs="Times New Roman"/>
          <w:sz w:val="28"/>
          <w:szCs w:val="28"/>
        </w:rPr>
        <w:t xml:space="preserve">(27,67% </w:t>
      </w:r>
      <w:r w:rsidRPr="004E1DF9">
        <w:rPr>
          <w:rFonts w:ascii="Times New Roman" w:eastAsia="SimSun" w:hAnsi="Times New Roman" w:cs="Times New Roman"/>
          <w:sz w:val="28"/>
          <w:szCs w:val="28"/>
          <w:cs/>
          <w:lang w:bidi="ru-RU"/>
        </w:rPr>
        <w:t xml:space="preserve">против </w:t>
      </w:r>
      <w:r w:rsidRPr="004E1DF9">
        <w:rPr>
          <w:rFonts w:ascii="Times New Roman" w:eastAsia="SimSun" w:hAnsi="Times New Roman" w:cs="Times New Roman"/>
          <w:sz w:val="28"/>
          <w:szCs w:val="28"/>
        </w:rPr>
        <w:t xml:space="preserve">26,37%; p = .314) </w:t>
      </w:r>
      <w:r w:rsidRPr="004E1DF9">
        <w:rPr>
          <w:rFonts w:ascii="Times New Roman" w:eastAsia="SimSun" w:hAnsi="Times New Roman" w:cs="Times New Roman"/>
          <w:sz w:val="28"/>
          <w:szCs w:val="28"/>
          <w:cs/>
          <w:lang w:bidi="ru-RU"/>
        </w:rPr>
        <w:t xml:space="preserve">и на один перенос эмбрионов </w:t>
      </w:r>
      <w:r w:rsidRPr="004E1DF9">
        <w:rPr>
          <w:rFonts w:ascii="Times New Roman" w:eastAsia="SimSun" w:hAnsi="Times New Roman" w:cs="Times New Roman"/>
          <w:sz w:val="28"/>
          <w:szCs w:val="28"/>
        </w:rPr>
        <w:t xml:space="preserve">(30,13% </w:t>
      </w:r>
      <w:r w:rsidRPr="004E1DF9">
        <w:rPr>
          <w:rFonts w:ascii="Times New Roman" w:eastAsia="SimSun" w:hAnsi="Times New Roman" w:cs="Times New Roman"/>
          <w:sz w:val="28"/>
          <w:szCs w:val="28"/>
          <w:cs/>
          <w:lang w:bidi="ru-RU"/>
        </w:rPr>
        <w:t xml:space="preserve">против </w:t>
      </w:r>
      <w:r w:rsidRPr="004E1DF9">
        <w:rPr>
          <w:rFonts w:ascii="Times New Roman" w:eastAsia="SimSun" w:hAnsi="Times New Roman" w:cs="Times New Roman"/>
          <w:sz w:val="28"/>
          <w:szCs w:val="28"/>
        </w:rPr>
        <w:t xml:space="preserve">29,17%; p = .489), </w:t>
      </w:r>
      <w:r w:rsidRPr="004E1DF9">
        <w:rPr>
          <w:rFonts w:ascii="Times New Roman" w:eastAsia="SimSun" w:hAnsi="Times New Roman" w:cs="Times New Roman"/>
          <w:sz w:val="28"/>
          <w:szCs w:val="28"/>
          <w:cs/>
          <w:lang w:bidi="ru-RU"/>
        </w:rPr>
        <w:t>живой коэффициент рождаемости</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соответственно</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за цикл </w:t>
      </w:r>
      <w:r w:rsidRPr="004E1DF9">
        <w:rPr>
          <w:rFonts w:ascii="Times New Roman" w:eastAsia="SimSun" w:hAnsi="Times New Roman" w:cs="Times New Roman"/>
          <w:sz w:val="28"/>
          <w:szCs w:val="28"/>
        </w:rPr>
        <w:t xml:space="preserve">(21,58% </w:t>
      </w:r>
      <w:r w:rsidRPr="004E1DF9">
        <w:rPr>
          <w:rFonts w:ascii="Times New Roman" w:eastAsia="SimSun" w:hAnsi="Times New Roman" w:cs="Times New Roman"/>
          <w:sz w:val="28"/>
          <w:szCs w:val="28"/>
          <w:cs/>
          <w:lang w:bidi="ru-RU"/>
        </w:rPr>
        <w:t xml:space="preserve">против </w:t>
      </w:r>
      <w:r w:rsidRPr="004E1DF9">
        <w:rPr>
          <w:rFonts w:ascii="Times New Roman" w:eastAsia="SimSun" w:hAnsi="Times New Roman" w:cs="Times New Roman"/>
          <w:sz w:val="28"/>
          <w:szCs w:val="28"/>
        </w:rPr>
        <w:t xml:space="preserve">20,38%; p = .304) </w:t>
      </w:r>
      <w:r w:rsidRPr="004E1DF9">
        <w:rPr>
          <w:rFonts w:ascii="Times New Roman" w:eastAsia="SimSun" w:hAnsi="Times New Roman" w:cs="Times New Roman"/>
          <w:sz w:val="28"/>
          <w:szCs w:val="28"/>
          <w:cs/>
          <w:lang w:bidi="ru-RU"/>
        </w:rPr>
        <w:t xml:space="preserve">и на перенос одного эмбриона </w:t>
      </w:r>
      <w:r w:rsidRPr="004E1DF9">
        <w:rPr>
          <w:rFonts w:ascii="Times New Roman" w:eastAsia="SimSun" w:hAnsi="Times New Roman" w:cs="Times New Roman"/>
          <w:sz w:val="28"/>
          <w:szCs w:val="28"/>
        </w:rPr>
        <w:t xml:space="preserve">(23,49 </w:t>
      </w:r>
      <w:r w:rsidRPr="004E1DF9">
        <w:rPr>
          <w:rFonts w:ascii="Times New Roman" w:eastAsia="SimSun" w:hAnsi="Times New Roman" w:cs="Times New Roman"/>
          <w:sz w:val="28"/>
          <w:szCs w:val="28"/>
          <w:cs/>
          <w:lang w:bidi="ru-RU"/>
        </w:rPr>
        <w:t xml:space="preserve">против </w:t>
      </w:r>
      <w:r w:rsidRPr="004E1DF9">
        <w:rPr>
          <w:rFonts w:ascii="Times New Roman" w:eastAsia="SimSun" w:hAnsi="Times New Roman" w:cs="Times New Roman"/>
          <w:sz w:val="28"/>
          <w:szCs w:val="28"/>
        </w:rPr>
        <w:t xml:space="preserve">22,54%; p = .449) </w:t>
      </w:r>
      <w:r w:rsidRPr="004E1DF9">
        <w:rPr>
          <w:rFonts w:ascii="Times New Roman" w:eastAsia="SimSun" w:hAnsi="Times New Roman" w:cs="Times New Roman"/>
          <w:sz w:val="28"/>
          <w:szCs w:val="28"/>
          <w:cs/>
          <w:lang w:bidi="ru-RU"/>
        </w:rPr>
        <w:t>и остальные первичные и вторичные конечные точки эффективности</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Раннее лечение </w:t>
      </w:r>
      <w:r w:rsidRPr="004E1DF9">
        <w:rPr>
          <w:rFonts w:ascii="Times New Roman" w:eastAsia="SimSun" w:hAnsi="Times New Roman" w:cs="Times New Roman"/>
          <w:sz w:val="28"/>
          <w:szCs w:val="28"/>
        </w:rPr>
        <w:t xml:space="preserve">L-T4 </w:t>
      </w:r>
      <w:r w:rsidRPr="004E1DF9">
        <w:rPr>
          <w:rFonts w:ascii="Times New Roman" w:eastAsia="SimSun" w:hAnsi="Times New Roman" w:cs="Times New Roman"/>
          <w:sz w:val="28"/>
          <w:szCs w:val="28"/>
          <w:cs/>
          <w:lang w:bidi="ru-RU"/>
        </w:rPr>
        <w:t>для бесплодных женщин с тонкой дисфункцией щитовидной железы может смягчать и защищать от негативных эффектов патологии в работе ЩЖ в условиях арт</w:t>
      </w:r>
      <w:r w:rsidRPr="004E1DF9">
        <w:rPr>
          <w:rFonts w:ascii="Times New Roman" w:eastAsia="SimSun" w:hAnsi="Times New Roman" w:cs="Times New Roman"/>
          <w:sz w:val="28"/>
          <w:szCs w:val="28"/>
          <w:lang w:bidi="ru-RU"/>
        </w:rPr>
        <w:t>[33].</w:t>
      </w:r>
    </w:p>
    <w:p w:rsidR="0039265E" w:rsidRPr="004E1DF9" w:rsidRDefault="0039265E" w:rsidP="0039265E">
      <w:pPr>
        <w:spacing w:after="0" w:line="360" w:lineRule="auto"/>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Установлена связь между овариальным резервом, функцией ЩЖ и носительством антитироидных аутоантител. Так, среди женщин с бесплодием неясного генеза снижение концентрации св. T3 ассоциировалось со снижением количества антральных фолликулов. Среди носительниц АТ к ТПО было отмечено меньшее число антральных фолликулов, т.е. менее 8. Отмечено, что в общей популяции изолированное носительство АТ к ТГ ассоциировалось с более высоким значением количества антральных фолликулов. Однако в группе женщин с бесплодием неясного генеза такой зависимости не выявлено. Любопытно, что функция ЩЖ и наличие антител на уровень ФСГ не влияют [53]. Существует прямая зависимость только между концентрацией св. T3 и носительством АТ к ТПО и количеством антральных фолликулов. Отсутствие аналогичной способности у ТТГ и св. T4 позволяет предположить, что яичники более чувствительны к действию Т3, что, видимо, связано с наличием в них монокарбоксилатного переносчика 8 типа (для Т3) и дейодиназы II типа – внутриклеточного фермента, превращающего Т4 в более активную форму – Т3 [56].</w:t>
      </w:r>
    </w:p>
    <w:p w:rsidR="0039265E" w:rsidRPr="004E1DF9" w:rsidRDefault="0039265E" w:rsidP="0039265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Таким образом, гормоны ЩЖ оказывают сложное прямое и опосредованное влияние на женскую репродуктивную систему. Тяжелые йоддефицитные состояния наряду с эндемическим зобом и кретинизмом также могут вызывать нарушения репродуктивной функции за счет гиперпролактинемии [47].</w:t>
      </w:r>
    </w:p>
    <w:p w:rsidR="0039265E" w:rsidRPr="004E1DF9" w:rsidRDefault="0039265E" w:rsidP="0039265E">
      <w:pPr>
        <w:spacing w:after="0" w:line="360" w:lineRule="auto"/>
        <w:ind w:firstLine="709"/>
        <w:rPr>
          <w:rFonts w:ascii="Times New Roman" w:hAnsi="Times New Roman" w:cs="Times New Roman"/>
          <w:sz w:val="28"/>
          <w:szCs w:val="28"/>
        </w:rPr>
      </w:pPr>
    </w:p>
    <w:p w:rsidR="0039265E" w:rsidRPr="004E1DF9" w:rsidRDefault="0039265E" w:rsidP="0039265E">
      <w:pPr>
        <w:spacing w:after="0" w:line="360" w:lineRule="auto"/>
        <w:ind w:firstLine="709"/>
        <w:rPr>
          <w:rFonts w:ascii="Times New Roman" w:hAnsi="Times New Roman" w:cs="Times New Roman"/>
          <w:sz w:val="28"/>
          <w:szCs w:val="28"/>
        </w:rPr>
      </w:pPr>
    </w:p>
    <w:p w:rsidR="0039265E" w:rsidRPr="004E1DF9" w:rsidRDefault="0039265E" w:rsidP="0039265E">
      <w:pPr>
        <w:spacing w:after="0" w:line="360" w:lineRule="auto"/>
        <w:ind w:firstLine="709"/>
        <w:rPr>
          <w:rFonts w:ascii="Times New Roman" w:hAnsi="Times New Roman" w:cs="Times New Roman"/>
          <w:sz w:val="28"/>
          <w:szCs w:val="28"/>
        </w:rPr>
      </w:pPr>
      <w:r w:rsidRPr="004E1DF9">
        <w:rPr>
          <w:rFonts w:ascii="Times New Roman" w:eastAsia="Times New Roman" w:hAnsi="Times New Roman" w:cs="Times New Roman"/>
          <w:b/>
          <w:bCs/>
          <w:sz w:val="28"/>
          <w:szCs w:val="28"/>
        </w:rPr>
        <w:lastRenderedPageBreak/>
        <w:t>2.2. Aутоиммунный тироидит и бесплодие.</w:t>
      </w:r>
    </w:p>
    <w:p w:rsidR="0039265E" w:rsidRPr="004E1DF9" w:rsidRDefault="0039265E" w:rsidP="0039265E">
      <w:pPr>
        <w:spacing w:after="0" w:line="360" w:lineRule="auto"/>
        <w:ind w:firstLine="709"/>
        <w:rPr>
          <w:rFonts w:ascii="Times New Roman" w:hAnsi="Times New Roman" w:cs="Times New Roman"/>
          <w:sz w:val="28"/>
          <w:szCs w:val="28"/>
        </w:rPr>
      </w:pPr>
    </w:p>
    <w:p w:rsidR="0039265E" w:rsidRPr="004E1DF9" w:rsidRDefault="0039265E" w:rsidP="0039265E">
      <w:pPr>
        <w:numPr>
          <w:ilvl w:val="0"/>
          <w:numId w:val="24"/>
        </w:numPr>
        <w:tabs>
          <w:tab w:val="left" w:pos="1270"/>
        </w:tabs>
        <w:spacing w:after="0" w:line="360" w:lineRule="auto"/>
        <w:ind w:firstLine="709"/>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настоящее время в мире насчитывают около 48,5 млн бесплодных пар, из них почти половина испытывает трудности с рождением первенца. Аналогичная картина наблюдается и РФ (здесь первичное бесплодие составляет около 2%). При этом в РФ каждая третья женщина, достигшая возраста 35 лет, рискует остаться бездетной. Большую тревогу вызывает факт, что к этой проблеме стало добавляться психологическое бесплодие, т.е. устойчивое нежелание биологически способных к деторождению индивидов иметь детей [55].</w:t>
      </w:r>
    </w:p>
    <w:p w:rsidR="0039265E" w:rsidRPr="004E1DF9" w:rsidRDefault="0039265E" w:rsidP="003926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Первые данные о связи аутоиммунной патологии ЩЖ с невынашиванием и преждевременными родами были опубликованы в 1990 году и в дальнейшем подтвердились рядом исследований. Так, частота возникновения самопроизвольных абортов у носительниц АТ к ТПО выше, по сравнению с группой женщин, у которых в крови они отсутствуют. У женщин фертильного возраста с привычным невынашиванием (более трех случаев выкидышей в анамнезе) титры АТ к ТПО и АТ к ТГ достоверно выше [57, 58].</w:t>
      </w:r>
    </w:p>
    <w:p w:rsidR="0039265E" w:rsidRPr="004E1DF9" w:rsidRDefault="0039265E" w:rsidP="0039265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На репродуктивную функцию как мужчин, так и женщин влияет множество заболеваний. Но особое место среди них занимает АИТ, заболеваемость которым на планете прогрессивно нарастает. Ему подвержены почти 20% женщин планеты, причём преимущественно детородного возраста. Парадоксальное влияние на современную репродуктивность женщин и мужчин оказывает именно патологический аутоиммунитет. Проблема не сводится только к последствиям АИТ, поскольку описаны аутоиммунные вторичный и первичный гипогонадизм, связанные с аутоантителами к гипофизу и гонадам, аутоиммунные формы</w:t>
      </w:r>
    </w:p>
    <w:p w:rsidR="0039265E" w:rsidRPr="004E1DF9" w:rsidRDefault="0039265E" w:rsidP="0039265E">
      <w:pPr>
        <w:spacing w:after="0" w:line="360" w:lineRule="auto"/>
        <w:ind w:firstLine="709"/>
        <w:rPr>
          <w:rFonts w:ascii="Times New Roman" w:hAnsi="Times New Roman" w:cs="Times New Roman"/>
          <w:sz w:val="28"/>
          <w:szCs w:val="28"/>
        </w:rPr>
      </w:pPr>
    </w:p>
    <w:p w:rsidR="0039265E" w:rsidRPr="004E1DF9" w:rsidRDefault="0039265E" w:rsidP="0039265E">
      <w:pPr>
        <w:spacing w:after="0" w:line="360" w:lineRule="auto"/>
        <w:rPr>
          <w:rFonts w:ascii="Times New Roman" w:hAnsi="Times New Roman" w:cs="Times New Roman"/>
          <w:sz w:val="28"/>
          <w:szCs w:val="28"/>
        </w:rPr>
      </w:pPr>
      <w:r w:rsidRPr="004E1DF9">
        <w:rPr>
          <w:rFonts w:ascii="Times New Roman" w:eastAsia="Times New Roman" w:hAnsi="Times New Roman" w:cs="Times New Roman"/>
          <w:sz w:val="28"/>
          <w:szCs w:val="28"/>
        </w:rPr>
        <w:t>нарушения сперматогенеза, нарушения вынашивания при антифосфолипидном синдроме и пр. Такие системные аутоиммунные заболевания, как СКВ и антифосфолипидный синдром могут быть причиной</w:t>
      </w:r>
      <w:r w:rsidRPr="004E1DF9">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lastRenderedPageBreak/>
        <w:t>серьёзных форм репродуктивной патологии. Так, примерно у 25% пациенток с СКВ наблюдаются повторяющиеся выкидыши. Беременные женщины с антифосфолипидным синдромом, не прошедшие лечение, рискуют потерять плод в течение второго или третьего триместра в 80–90% случаев. Бесплодие, связанное со специфическими аутоиммунными заболеваниями органов, возникает при наличии аутоантител к стероидогенным клеткам (17-</w:t>
      </w:r>
    </w:p>
    <w:p w:rsidR="0039265E" w:rsidRPr="004E1DF9" w:rsidRDefault="0039265E" w:rsidP="0039265E">
      <w:pPr>
        <w:spacing w:after="0" w:line="360" w:lineRule="auto"/>
        <w:rPr>
          <w:rFonts w:ascii="Times New Roman" w:hAnsi="Times New Roman" w:cs="Times New Roman"/>
          <w:sz w:val="28"/>
          <w:szCs w:val="28"/>
        </w:rPr>
      </w:pPr>
      <w:r w:rsidRPr="004E1DF9">
        <w:rPr>
          <w:rFonts w:ascii="Times New Roman" w:eastAsia="Times New Roman" w:hAnsi="Times New Roman" w:cs="Times New Roman"/>
          <w:sz w:val="28"/>
          <w:szCs w:val="28"/>
        </w:rPr>
        <w:t>альфа-стероидгидроксилазе), при аутоиммунном оофорите (антиовариальные аутоантитела обнаруживаются при ранней менопаузе, при синдроме поликистозных яичников; показана зависимость их образования от повреждения гонад при неоднократных пункциях яичников в протоколе ЭКО). Бесплодие может развиваться при аутоиммунном лимфоцитарном гипофизите, аддисоновой болезни, синдроме Иценко-Кушинга, который тоже изредка может быть результатом аутоиммунной стимуляции роста и функций адренокортикоцитов. Наконец, по патогенезу к аутоиммунным формам бесплодия примыкает неаутоиммунное, но иммунозависимое нарушение репродуктивности при наличии антиспермальных антител – особеннно у женщин, имевших много половых партнеров [59]. В крови (чаще на фоне воспаления женских половых органов) обнаруживаются антиспермальные антитела типа IgG, тогда как в сперме преобладают в основном секреторные IgA. Эти антитела вызывают агглютинацию и блокируют подвижность сперматозоидов. Следствием этого является неспособность последних преодолеть цервикальную жидкость. Если же сперматозоидам всё-таки это удалось, то антитела прикрепляются к акросоме и препятствуют контакту сперматозоида с яйцеклеткой. К мужскому бесплодию может приводить аутоиммунный орхит, в том числе – при системном IgG4- зависимом аутоиммунном заболевании, а также на фоне травмы гонад и хронического алкоголизма [59].Но именно АИТ является наиболее массовой аутоиммунной эндокринопатией, затрагивающей репродуктивный потенциал.</w:t>
      </w:r>
    </w:p>
    <w:p w:rsidR="0039265E" w:rsidRPr="004E1DF9" w:rsidRDefault="0039265E" w:rsidP="0039265E">
      <w:pPr>
        <w:spacing w:after="0" w:line="360" w:lineRule="auto"/>
        <w:ind w:left="26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Все это послужило причиной появления нового медицинского термина</w:t>
      </w:r>
    </w:p>
    <w:p w:rsidR="0039265E" w:rsidRPr="004E1DF9" w:rsidRDefault="0039265E" w:rsidP="0039265E">
      <w:pPr>
        <w:spacing w:after="0" w:line="360" w:lineRule="auto"/>
        <w:rPr>
          <w:rFonts w:ascii="Times New Roman" w:hAnsi="Times New Roman" w:cs="Times New Roman"/>
          <w:sz w:val="28"/>
          <w:szCs w:val="28"/>
        </w:rPr>
      </w:pPr>
      <w:r w:rsidRPr="004E1DF9">
        <w:rPr>
          <w:rFonts w:ascii="Times New Roman" w:eastAsia="Times New Roman" w:hAnsi="Times New Roman" w:cs="Times New Roman"/>
          <w:sz w:val="28"/>
          <w:szCs w:val="28"/>
        </w:rPr>
        <w:lastRenderedPageBreak/>
        <w:t>– «аутоиммунное бесплодие», которое весьма типично для АИТ [55]. Некоторые инфекции, поражающие мочеполовую систему, например,</w:t>
      </w:r>
    </w:p>
    <w:p w:rsidR="0039265E" w:rsidRPr="004E1DF9" w:rsidRDefault="0039265E" w:rsidP="0039265E">
      <w:pPr>
        <w:spacing w:after="0" w:line="360" w:lineRule="auto"/>
        <w:rPr>
          <w:rFonts w:ascii="Times New Roman" w:hAnsi="Times New Roman" w:cs="Times New Roman"/>
          <w:sz w:val="28"/>
          <w:szCs w:val="28"/>
        </w:rPr>
      </w:pPr>
      <w:r w:rsidRPr="004E1DF9">
        <w:rPr>
          <w:rFonts w:ascii="Times New Roman" w:eastAsia="Times New Roman" w:hAnsi="Times New Roman" w:cs="Times New Roman"/>
          <w:sz w:val="28"/>
          <w:szCs w:val="28"/>
        </w:rPr>
        <w:t>хламидийная, провоцируют не только бесплодие, но и аутоиммунитет против разных тканей и органов, в том числе против гонад и ЩЖ [55].</w:t>
      </w:r>
    </w:p>
    <w:p w:rsidR="0039265E" w:rsidRPr="004E1DF9" w:rsidRDefault="0039265E" w:rsidP="0039265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Снижение репродуктивности весьма типично для АИТ. Причины этого комплексные. При АИТ установлены увеличение инфильтрации эндометрия Т-киллерами и уменьшение там числа сдерживающих аутоиммунитет Т-регуляторов, изменение в матке местного спектра аутакоидов с уменьшением концентраций способствующих вынашиванию интерлейкина-4 и интерлейкина-10 и увеличением — препятствующего этому — γ-интерферона. Доказаны перекрёстная реактивность АТ к ТГ и АТ</w:t>
      </w:r>
    </w:p>
    <w:p w:rsidR="0039265E" w:rsidRPr="004E1DF9" w:rsidRDefault="0039265E" w:rsidP="0039265E">
      <w:pPr>
        <w:tabs>
          <w:tab w:val="left" w:pos="480"/>
        </w:tabs>
        <w:spacing w:after="0" w:line="360" w:lineRule="auto"/>
        <w:rPr>
          <w:rFonts w:ascii="Times New Roman" w:eastAsia="Times New Roman" w:hAnsi="Times New Roman" w:cs="Times New Roman"/>
          <w:sz w:val="28"/>
          <w:szCs w:val="28"/>
        </w:rPr>
      </w:pPr>
      <w:r>
        <w:rPr>
          <w:rFonts w:ascii="Times New Roman" w:hAnsi="Times New Roman" w:cs="Times New Roman"/>
          <w:sz w:val="28"/>
          <w:szCs w:val="28"/>
        </w:rPr>
        <w:t xml:space="preserve">к </w:t>
      </w:r>
      <w:r w:rsidRPr="004E1DF9">
        <w:rPr>
          <w:rFonts w:ascii="Times New Roman" w:eastAsia="Times New Roman" w:hAnsi="Times New Roman" w:cs="Times New Roman"/>
          <w:sz w:val="28"/>
          <w:szCs w:val="28"/>
        </w:rPr>
        <w:t>ТПО с антигенами плаценты (рецепторами гонадотропинов, белками zona pellucida и др.). Тенденция к нехватке витамина D3 параллельно способствует как невынашиванию, так и развитию аутоиммунитета.</w:t>
      </w:r>
      <w:r>
        <w:rPr>
          <w:rFonts w:ascii="Times New Roman" w:eastAsia="Times New Roman" w:hAnsi="Times New Roman" w:cs="Times New Roman"/>
          <w:sz w:val="28"/>
          <w:szCs w:val="28"/>
        </w:rPr>
        <w:t xml:space="preserve"> </w:t>
      </w:r>
    </w:p>
    <w:p w:rsidR="0039265E" w:rsidRPr="004E1DF9" w:rsidRDefault="0039265E" w:rsidP="0039265E">
      <w:pPr>
        <w:tabs>
          <w:tab w:val="left" w:pos="480"/>
        </w:tabs>
        <w:spacing w:after="0" w:line="360" w:lineRule="auto"/>
        <w:ind w:firstLine="708"/>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 xml:space="preserve">Немаловажно, что для обеспечения нормальной репродуктивности необходим оптимальный уровень тироидных гормонов, в частности Т3, а в период беременности — кратковременный прирост их продукции, обеспечивающий гормональную перестройку, связанную с деятельностью желтого тела беременности. Поэтому по мере развития гипотироза как осложнения АИТ репродуктивный потенциал еще более снижается, особенно это касается расстройств овуляции. К тому же гипотироз беременных нарушает дифференцировку и развитие зародыша, что само по себе приводит к выкидышам, особенно — ранним [3–10]. Если причины бесплодия связаны с АИТ и гипотирозом, то классическое ЭКО менее эффективно, а применение эстрогенов может при этом даже обострить аутоиммунопатии [59]. </w:t>
      </w:r>
    </w:p>
    <w:p w:rsidR="0039265E" w:rsidRPr="004E1DF9" w:rsidRDefault="0039265E" w:rsidP="0039265E">
      <w:pPr>
        <w:spacing w:after="0" w:line="360" w:lineRule="auto"/>
        <w:ind w:firstLine="708"/>
        <w:rPr>
          <w:rFonts w:ascii="Times New Roman" w:eastAsia="SimSun" w:hAnsi="Times New Roman" w:cs="Times New Roman"/>
          <w:sz w:val="28"/>
          <w:szCs w:val="28"/>
          <w:lang w:bidi="ru-RU"/>
        </w:rPr>
      </w:pPr>
      <w:r w:rsidRPr="004E1DF9">
        <w:rPr>
          <w:rFonts w:ascii="Times New Roman" w:eastAsia="SimSun" w:hAnsi="Times New Roman" w:cs="Times New Roman"/>
          <w:sz w:val="28"/>
          <w:szCs w:val="28"/>
          <w:cs/>
          <w:lang w:bidi="ru-RU"/>
        </w:rPr>
        <w:t>В мета</w:t>
      </w:r>
      <w:r w:rsidRPr="004E1DF9">
        <w:rPr>
          <w:rFonts w:ascii="Times New Roman" w:eastAsia="SimSun" w:hAnsi="Times New Roman" w:cs="Times New Roman"/>
          <w:sz w:val="28"/>
          <w:szCs w:val="28"/>
        </w:rPr>
        <w:t>-</w:t>
      </w:r>
      <w:r w:rsidRPr="004E1DF9">
        <w:rPr>
          <w:rFonts w:ascii="Times New Roman" w:eastAsia="SimSun" w:hAnsi="Times New Roman" w:cs="Times New Roman"/>
          <w:sz w:val="28"/>
          <w:szCs w:val="28"/>
          <w:cs/>
          <w:lang w:bidi="ru-RU"/>
        </w:rPr>
        <w:t>анализе девяти исследований</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которые включали </w:t>
      </w:r>
      <w:r w:rsidRPr="004E1DF9">
        <w:rPr>
          <w:rFonts w:ascii="Times New Roman" w:eastAsia="SimSun" w:hAnsi="Times New Roman" w:cs="Times New Roman"/>
          <w:sz w:val="28"/>
          <w:szCs w:val="28"/>
        </w:rPr>
        <w:t xml:space="preserve">4396 </w:t>
      </w:r>
      <w:r w:rsidRPr="004E1DF9">
        <w:rPr>
          <w:rFonts w:ascii="Times New Roman" w:eastAsia="SimSun" w:hAnsi="Times New Roman" w:cs="Times New Roman"/>
          <w:sz w:val="28"/>
          <w:szCs w:val="28"/>
          <w:cs/>
          <w:lang w:bidi="ru-RU"/>
        </w:rPr>
        <w:t>женщин</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Буснелли и соавт</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попытался оценить связь межд</w:t>
      </w:r>
      <w:r w:rsidRPr="004E1DF9">
        <w:rPr>
          <w:rFonts w:ascii="Times New Roman" w:eastAsia="SimSun" w:hAnsi="Times New Roman" w:cs="Times New Roman"/>
          <w:sz w:val="28"/>
          <w:szCs w:val="28"/>
          <w:lang w:bidi="ru-RU"/>
        </w:rPr>
        <w:t xml:space="preserve">у АИТ и результатами циклов ЭКО/ИКСИ. </w:t>
      </w:r>
      <w:r w:rsidRPr="004E1DF9">
        <w:rPr>
          <w:rFonts w:ascii="Times New Roman" w:eastAsia="SimSun" w:hAnsi="Times New Roman" w:cs="Times New Roman"/>
          <w:sz w:val="28"/>
          <w:szCs w:val="28"/>
          <w:cs/>
          <w:lang w:bidi="ru-RU"/>
        </w:rPr>
        <w:t>Но нет значительного различия в количестве извлеченных ооцитов</w:t>
      </w:r>
      <w:r w:rsidRPr="004E1DF9">
        <w:rPr>
          <w:rFonts w:ascii="Times New Roman" w:eastAsia="SimSun" w:hAnsi="Times New Roman" w:cs="Times New Roman"/>
          <w:sz w:val="28"/>
          <w:szCs w:val="28"/>
          <w:lang w:bidi="ru-RU"/>
        </w:rPr>
        <w:t>.О</w:t>
      </w:r>
      <w:r w:rsidRPr="004E1DF9">
        <w:rPr>
          <w:rFonts w:ascii="Times New Roman" w:eastAsia="SimSun" w:hAnsi="Times New Roman" w:cs="Times New Roman"/>
          <w:sz w:val="28"/>
          <w:szCs w:val="28"/>
          <w:cs/>
          <w:lang w:bidi="ru-RU"/>
        </w:rPr>
        <w:t>пираясь на теорию</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что антитиреоидные антитела могут связывать антигены</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экспрессируемые в </w:t>
      </w:r>
      <w:r w:rsidRPr="004E1DF9">
        <w:rPr>
          <w:rFonts w:ascii="Times New Roman" w:eastAsia="SimSun" w:hAnsi="Times New Roman" w:cs="Times New Roman"/>
          <w:sz w:val="28"/>
          <w:szCs w:val="28"/>
        </w:rPr>
        <w:t xml:space="preserve">zona pellucida, </w:t>
      </w:r>
      <w:r w:rsidRPr="004E1DF9">
        <w:rPr>
          <w:rFonts w:ascii="Times New Roman" w:eastAsia="SimSun" w:hAnsi="Times New Roman" w:cs="Times New Roman"/>
          <w:sz w:val="28"/>
          <w:szCs w:val="28"/>
          <w:cs/>
          <w:lang w:bidi="ru-RU"/>
        </w:rPr>
        <w:t xml:space="preserve">нарушая его </w:t>
      </w:r>
      <w:r w:rsidRPr="004E1DF9">
        <w:rPr>
          <w:rFonts w:ascii="Times New Roman" w:eastAsia="SimSun" w:hAnsi="Times New Roman" w:cs="Times New Roman"/>
          <w:sz w:val="28"/>
          <w:szCs w:val="28"/>
          <w:cs/>
          <w:lang w:bidi="ru-RU"/>
        </w:rPr>
        <w:lastRenderedPageBreak/>
        <w:t>функциональную роль</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считают</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что возможно причина отсутствия различий в этих значениях между группы были из</w:t>
      </w:r>
      <w:r w:rsidRPr="004E1DF9">
        <w:rPr>
          <w:rFonts w:ascii="Times New Roman" w:eastAsia="SimSun" w:hAnsi="Times New Roman" w:cs="Times New Roman"/>
          <w:sz w:val="28"/>
          <w:szCs w:val="28"/>
        </w:rPr>
        <w:t>-</w:t>
      </w:r>
      <w:r w:rsidRPr="004E1DF9">
        <w:rPr>
          <w:rFonts w:ascii="Times New Roman" w:eastAsia="SimSun" w:hAnsi="Times New Roman" w:cs="Times New Roman"/>
          <w:sz w:val="28"/>
          <w:szCs w:val="28"/>
          <w:cs/>
          <w:lang w:bidi="ru-RU"/>
        </w:rPr>
        <w:t>за данных</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проанализированных только в протоколах </w:t>
      </w:r>
      <w:r w:rsidRPr="004E1DF9">
        <w:rPr>
          <w:rFonts w:ascii="Times New Roman" w:eastAsia="SimSun" w:hAnsi="Times New Roman" w:cs="Times New Roman"/>
          <w:sz w:val="28"/>
          <w:szCs w:val="28"/>
        </w:rPr>
        <w:t xml:space="preserve">ICSI, </w:t>
      </w:r>
      <w:r w:rsidRPr="004E1DF9">
        <w:rPr>
          <w:rFonts w:ascii="Times New Roman" w:eastAsia="SimSun" w:hAnsi="Times New Roman" w:cs="Times New Roman"/>
          <w:sz w:val="28"/>
          <w:szCs w:val="28"/>
          <w:cs/>
          <w:lang w:bidi="ru-RU"/>
        </w:rPr>
        <w:t>но не в классических протоколах ЭКО</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Поэтому они сделали предположение что ИКСИ может преодолеть негативное влияние аутоантител щитовидной железы на поверхности ооцитов</w:t>
      </w:r>
      <w:r w:rsidRPr="004E1DF9">
        <w:rPr>
          <w:rFonts w:ascii="Times New Roman" w:eastAsia="SimSun" w:hAnsi="Times New Roman" w:cs="Times New Roman"/>
          <w:sz w:val="28"/>
          <w:szCs w:val="28"/>
          <w:lang w:bidi="ru-RU"/>
        </w:rPr>
        <w:t>[16].</w:t>
      </w:r>
    </w:p>
    <w:p w:rsidR="0039265E" w:rsidRPr="004E1DF9" w:rsidRDefault="0039265E" w:rsidP="0039265E">
      <w:pPr>
        <w:spacing w:after="0" w:line="360" w:lineRule="auto"/>
        <w:ind w:firstLine="708"/>
        <w:rPr>
          <w:rFonts w:ascii="Times New Roman" w:eastAsia="SimSun" w:hAnsi="Times New Roman" w:cs="Times New Roman"/>
          <w:sz w:val="28"/>
          <w:szCs w:val="28"/>
          <w:lang w:bidi="ru-RU"/>
        </w:rPr>
      </w:pPr>
      <w:r w:rsidRPr="004E1DF9">
        <w:rPr>
          <w:rFonts w:ascii="Times New Roman" w:eastAsia="SimSun" w:hAnsi="Times New Roman" w:cs="Times New Roman"/>
          <w:sz w:val="28"/>
          <w:szCs w:val="28"/>
          <w:cs/>
          <w:lang w:bidi="ru-RU"/>
        </w:rPr>
        <w:t>Самый последний метаанализ</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проведенный </w:t>
      </w:r>
      <w:r w:rsidRPr="004E1DF9">
        <w:rPr>
          <w:rFonts w:ascii="Times New Roman" w:eastAsia="SimSun" w:hAnsi="Times New Roman" w:cs="Times New Roman"/>
          <w:sz w:val="28"/>
          <w:szCs w:val="28"/>
        </w:rPr>
        <w:t xml:space="preserve">Poppe et al. , </w:t>
      </w:r>
      <w:r w:rsidRPr="004E1DF9">
        <w:rPr>
          <w:rFonts w:ascii="Times New Roman" w:eastAsia="SimSun" w:hAnsi="Times New Roman" w:cs="Times New Roman"/>
          <w:sz w:val="28"/>
          <w:szCs w:val="28"/>
          <w:cs/>
          <w:lang w:bidi="ru-RU"/>
        </w:rPr>
        <w:t>включены четыре исследования результатов ИКСИ только у женщин с или без ТАИ</w:t>
      </w:r>
      <w:r w:rsidRPr="004E1DF9">
        <w:rPr>
          <w:rFonts w:ascii="Times New Roman" w:eastAsia="SimSun" w:hAnsi="Times New Roman" w:cs="Times New Roman"/>
          <w:sz w:val="28"/>
          <w:szCs w:val="28"/>
          <w:lang w:bidi="ru-RU"/>
        </w:rPr>
        <w:t>.</w:t>
      </w:r>
      <w:r w:rsidRPr="004E1DF9">
        <w:rPr>
          <w:rFonts w:ascii="Times New Roman" w:eastAsia="SimSun" w:hAnsi="Times New Roman" w:cs="Times New Roman"/>
          <w:sz w:val="28"/>
          <w:szCs w:val="28"/>
          <w:cs/>
          <w:lang w:bidi="ru-RU"/>
        </w:rPr>
        <w:t>Авторы предполагают</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что наличие ТАИ может стать новым показанием</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не зависящим от причины бесплодия</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для ИКСИ</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 xml:space="preserve">поскольку это может преодолеть пагубное влияние </w:t>
      </w:r>
      <w:r w:rsidRPr="004E1DF9">
        <w:rPr>
          <w:rFonts w:ascii="Times New Roman" w:eastAsia="SimSun" w:hAnsi="Times New Roman" w:cs="Times New Roman"/>
          <w:sz w:val="28"/>
          <w:szCs w:val="28"/>
          <w:lang w:bidi="ru-RU"/>
        </w:rPr>
        <w:t>на</w:t>
      </w:r>
      <w:r w:rsidRPr="004E1DF9">
        <w:rPr>
          <w:rFonts w:ascii="Times New Roman" w:eastAsia="SimSun" w:hAnsi="Times New Roman" w:cs="Times New Roman"/>
          <w:sz w:val="28"/>
          <w:szCs w:val="28"/>
          <w:cs/>
          <w:lang w:bidi="ru-RU"/>
        </w:rPr>
        <w:t xml:space="preserve"> качеств</w:t>
      </w:r>
      <w:r w:rsidRPr="004E1DF9">
        <w:rPr>
          <w:rFonts w:ascii="Times New Roman" w:eastAsia="SimSun" w:hAnsi="Times New Roman" w:cs="Times New Roman"/>
          <w:sz w:val="28"/>
          <w:szCs w:val="28"/>
          <w:lang w:bidi="ru-RU"/>
        </w:rPr>
        <w:t>о</w:t>
      </w:r>
      <w:r w:rsidRPr="004E1DF9">
        <w:rPr>
          <w:rFonts w:ascii="Times New Roman" w:eastAsia="SimSun" w:hAnsi="Times New Roman" w:cs="Times New Roman"/>
          <w:sz w:val="28"/>
          <w:szCs w:val="28"/>
          <w:cs/>
          <w:lang w:bidi="ru-RU"/>
        </w:rPr>
        <w:t xml:space="preserve"> эмбриона</w:t>
      </w:r>
      <w:r w:rsidRPr="004E1DF9">
        <w:rPr>
          <w:rFonts w:ascii="Times New Roman" w:eastAsia="SimSun" w:hAnsi="Times New Roman" w:cs="Times New Roman"/>
          <w:sz w:val="28"/>
          <w:szCs w:val="28"/>
          <w:lang w:bidi="ru-RU"/>
        </w:rPr>
        <w:t>[16].</w:t>
      </w:r>
    </w:p>
    <w:p w:rsidR="0039265E" w:rsidRPr="004E1DF9" w:rsidRDefault="0039265E" w:rsidP="0039265E">
      <w:pPr>
        <w:spacing w:after="0" w:line="360" w:lineRule="auto"/>
        <w:ind w:firstLine="708"/>
        <w:rPr>
          <w:rFonts w:ascii="Times New Roman" w:eastAsia="SimSun" w:hAnsi="Times New Roman" w:cs="Times New Roman"/>
          <w:sz w:val="28"/>
          <w:szCs w:val="28"/>
          <w:lang w:bidi="ru-RU"/>
        </w:rPr>
      </w:pPr>
      <w:r w:rsidRPr="004E1DF9">
        <w:rPr>
          <w:rFonts w:ascii="Times New Roman" w:eastAsia="SimSun" w:hAnsi="Times New Roman" w:cs="Times New Roman"/>
          <w:sz w:val="28"/>
          <w:szCs w:val="28"/>
          <w:cs/>
          <w:lang w:bidi="ru-RU"/>
        </w:rPr>
        <w:t>Исходя из доступной литературы</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мы можем сделать вывод</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что настоящее данные о роли субклинического гипотиреоза и щитовидной железы на уровень успеха АРТ является спорным</w:t>
      </w:r>
      <w:r w:rsidRPr="004E1DF9">
        <w:rPr>
          <w:rFonts w:ascii="Times New Roman" w:eastAsia="SimSun" w:hAnsi="Times New Roman" w:cs="Times New Roman"/>
          <w:sz w:val="28"/>
          <w:szCs w:val="28"/>
        </w:rPr>
        <w:t>. П</w:t>
      </w:r>
      <w:r w:rsidRPr="004E1DF9">
        <w:rPr>
          <w:rFonts w:ascii="Times New Roman" w:eastAsia="SimSun" w:hAnsi="Times New Roman" w:cs="Times New Roman"/>
          <w:sz w:val="28"/>
          <w:szCs w:val="28"/>
          <w:cs/>
          <w:lang w:bidi="ru-RU"/>
        </w:rPr>
        <w:t xml:space="preserve">редложение </w:t>
      </w:r>
      <w:r w:rsidRPr="004E1DF9">
        <w:rPr>
          <w:rFonts w:ascii="Times New Roman" w:eastAsia="SimSun" w:hAnsi="Times New Roman" w:cs="Times New Roman"/>
          <w:sz w:val="28"/>
          <w:szCs w:val="28"/>
          <w:lang w:bidi="ru-RU"/>
        </w:rPr>
        <w:t xml:space="preserve">использовать </w:t>
      </w:r>
      <w:r w:rsidRPr="004E1DF9">
        <w:rPr>
          <w:rFonts w:ascii="Times New Roman" w:eastAsia="SimSun" w:hAnsi="Times New Roman" w:cs="Times New Roman"/>
          <w:sz w:val="28"/>
          <w:szCs w:val="28"/>
          <w:cs/>
          <w:lang w:bidi="ru-RU"/>
        </w:rPr>
        <w:t>ИКСИ в качестве предпочтительного метода преодоления бесплодия</w:t>
      </w:r>
      <w:r w:rsidRPr="004E1DF9">
        <w:rPr>
          <w:rFonts w:ascii="Times New Roman" w:eastAsia="SimSun" w:hAnsi="Times New Roman" w:cs="Times New Roman"/>
          <w:sz w:val="28"/>
          <w:szCs w:val="28"/>
          <w:lang w:bidi="ru-RU"/>
        </w:rPr>
        <w:t xml:space="preserve"> требует </w:t>
      </w:r>
      <w:r w:rsidRPr="004E1DF9">
        <w:rPr>
          <w:rFonts w:ascii="Times New Roman" w:eastAsia="SimSun" w:hAnsi="Times New Roman" w:cs="Times New Roman"/>
          <w:sz w:val="28"/>
          <w:szCs w:val="28"/>
          <w:cs/>
          <w:lang w:bidi="ru-RU"/>
        </w:rPr>
        <w:t xml:space="preserve"> дополнительны</w:t>
      </w:r>
      <w:r w:rsidRPr="004E1DF9">
        <w:rPr>
          <w:rFonts w:ascii="Times New Roman" w:eastAsia="SimSun" w:hAnsi="Times New Roman" w:cs="Times New Roman"/>
          <w:sz w:val="28"/>
          <w:szCs w:val="28"/>
          <w:lang w:bidi="ru-RU"/>
        </w:rPr>
        <w:t>х</w:t>
      </w:r>
      <w:r w:rsidRPr="004E1DF9">
        <w:rPr>
          <w:rFonts w:ascii="Times New Roman" w:eastAsia="SimSun" w:hAnsi="Times New Roman" w:cs="Times New Roman"/>
          <w:sz w:val="28"/>
          <w:szCs w:val="28"/>
          <w:cs/>
          <w:lang w:bidi="ru-RU"/>
        </w:rPr>
        <w:t xml:space="preserve"> исследовани</w:t>
      </w:r>
      <w:r w:rsidRPr="004E1DF9">
        <w:rPr>
          <w:rFonts w:ascii="Times New Roman" w:eastAsia="SimSun" w:hAnsi="Times New Roman" w:cs="Times New Roman"/>
          <w:sz w:val="28"/>
          <w:szCs w:val="28"/>
          <w:lang w:bidi="ru-RU"/>
        </w:rPr>
        <w:t>й</w:t>
      </w:r>
      <w:r w:rsidRPr="004E1DF9">
        <w:rPr>
          <w:rFonts w:ascii="Times New Roman" w:eastAsia="SimSun" w:hAnsi="Times New Roman" w:cs="Times New Roman"/>
          <w:sz w:val="28"/>
          <w:szCs w:val="28"/>
        </w:rPr>
        <w:t xml:space="preserve">, </w:t>
      </w:r>
      <w:r w:rsidRPr="004E1DF9">
        <w:rPr>
          <w:rFonts w:ascii="Times New Roman" w:eastAsia="SimSun" w:hAnsi="Times New Roman" w:cs="Times New Roman"/>
          <w:sz w:val="28"/>
          <w:szCs w:val="28"/>
          <w:cs/>
          <w:lang w:bidi="ru-RU"/>
        </w:rPr>
        <w:t>чтобы улучшить наш знания по этому вопросу</w:t>
      </w:r>
      <w:r w:rsidRPr="004E1DF9">
        <w:rPr>
          <w:rFonts w:ascii="Times New Roman" w:eastAsia="SimSun" w:hAnsi="Times New Roman" w:cs="Times New Roman"/>
          <w:sz w:val="28"/>
          <w:szCs w:val="28"/>
          <w:lang w:bidi="ru-RU"/>
        </w:rPr>
        <w:t>[16].</w:t>
      </w:r>
    </w:p>
    <w:p w:rsidR="0039265E" w:rsidRPr="004E1DF9" w:rsidRDefault="0039265E" w:rsidP="0039265E">
      <w:pPr>
        <w:spacing w:after="0" w:line="360" w:lineRule="auto"/>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ПРЛ или лютеотропин – один из древнейших филогенетически гормонов, вызывающий в организме человека более 300 биологических эффектов. Похожий по строению на соматотропин и плацентарный лактоген, ПРЛ был открыт только в 1930 году как гормон, регулирующий функционирование молочных желёз. Однако сами его эффекты были известны с глубокой древности: так, о галакторее у мужчин упоминается ещё в Талмуде, а Гиппократ Косский писал: «Если небеременная женщина лактирует, то у неё прекращаются менструации». Но основной эффект ПРЛ у обоих полов – репродуктивный, так как он регулирует уровень половых гормонов. При избытке пролактина тормозится выработка KISS-нейронами гипоталамуса кисспептина, который нужен для запуска продукции в подбугорье гонадолиберина. Поэтому снижается эффект гонадотропинов. Следовательно, избыток ПРЛ имеет прямое отношение к бесплодию.</w:t>
      </w:r>
    </w:p>
    <w:p w:rsidR="0039265E" w:rsidRPr="004E1DF9" w:rsidRDefault="0039265E" w:rsidP="0039265E">
      <w:pPr>
        <w:tabs>
          <w:tab w:val="left" w:pos="1375"/>
        </w:tabs>
        <w:spacing w:after="0" w:line="360" w:lineRule="auto"/>
        <w:rPr>
          <w:rFonts w:ascii="Times New Roman" w:eastAsia="Times New Roman" w:hAnsi="Times New Roman" w:cs="Times New Roman"/>
          <w:sz w:val="28"/>
          <w:szCs w:val="28"/>
        </w:rPr>
      </w:pPr>
      <w:r>
        <w:rPr>
          <w:rFonts w:ascii="Times New Roman" w:hAnsi="Times New Roman" w:cs="Times New Roman"/>
          <w:sz w:val="28"/>
          <w:szCs w:val="28"/>
        </w:rPr>
        <w:t xml:space="preserve">           В </w:t>
      </w:r>
      <w:r w:rsidRPr="004E1DF9">
        <w:rPr>
          <w:rFonts w:ascii="Times New Roman" w:eastAsia="Times New Roman" w:hAnsi="Times New Roman" w:cs="Times New Roman"/>
          <w:sz w:val="28"/>
          <w:szCs w:val="28"/>
        </w:rPr>
        <w:t xml:space="preserve">последние годы изменились и расширились представления о механизмах эффектов ПРЛ. Оказалось, что он ингибирует продукцию </w:t>
      </w:r>
      <w:r w:rsidRPr="004E1DF9">
        <w:rPr>
          <w:rFonts w:ascii="Times New Roman" w:eastAsia="Times New Roman" w:hAnsi="Times New Roman" w:cs="Times New Roman"/>
          <w:sz w:val="28"/>
          <w:szCs w:val="28"/>
        </w:rPr>
        <w:lastRenderedPageBreak/>
        <w:t>нейропептида кисспептина и в ЦНС, и за ее пределами. Кисспептинергические нейроны аркуатного ядра, гиппокампа и других локализаций участвуют в формировании либидо и стимулируют выработку в гонадолибериновых нейронах (лишенных прямой чувствительности к ПРЛ) гипоталамического гонадолиберина, а через него – гонадотропинов у лиц обоего пола, держа под контролем и овуляцию, и сперматогенез. Более того, кисспептин — альдостеронотропный регулятор, один из факторов, контролирующих ангиогенез (в том числе — в плаценте); он также препятствует метастазированию опухолей. ПРЛ через антикисспептидный эффект влияет на репродуктивность [59].</w:t>
      </w:r>
    </w:p>
    <w:p w:rsidR="0039265E" w:rsidRPr="004E1DF9" w:rsidRDefault="0039265E" w:rsidP="0039265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Все сказанное обрисовывает патогенез гиперпролактинемического бесплодия. В начале 70-х гг. ХХ в. было доказано, что гипоталамической гормон ТРГ является одновременно не только стимулятором ТТГ, но и мощным пролактолиберином. Этот эффект подавляется гормонами ЩЖ, дофамином и его агонистами. К сожалению, это редко учитывается иммунологами, изучающими причины бесплодия при АИТ. Но при гипотирозе любого происхождения, особенно при АИТ даже у детей нарастает уровень не только ТТГ, но и ПРЛ как компенсаторного ответа на развивающийся гипотироз.</w:t>
      </w:r>
    </w:p>
    <w:p w:rsidR="0039265E" w:rsidRPr="004E1DF9" w:rsidRDefault="0039265E" w:rsidP="0039265E">
      <w:pPr>
        <w:tabs>
          <w:tab w:val="left" w:pos="1270"/>
        </w:tabs>
        <w:spacing w:after="0" w:line="360" w:lineRule="auto"/>
        <w:rPr>
          <w:rFonts w:ascii="Times New Roman" w:eastAsia="Times New Roman" w:hAnsi="Times New Roman" w:cs="Times New Roman"/>
          <w:sz w:val="28"/>
          <w:szCs w:val="28"/>
        </w:rPr>
      </w:pPr>
      <w:r>
        <w:rPr>
          <w:rFonts w:ascii="Times New Roman" w:hAnsi="Times New Roman" w:cs="Times New Roman"/>
          <w:sz w:val="28"/>
          <w:szCs w:val="28"/>
        </w:rPr>
        <w:t xml:space="preserve">         В </w:t>
      </w:r>
      <w:r w:rsidRPr="004E1DF9">
        <w:rPr>
          <w:rFonts w:ascii="Times New Roman" w:eastAsia="Times New Roman" w:hAnsi="Times New Roman" w:cs="Times New Roman"/>
          <w:sz w:val="28"/>
          <w:szCs w:val="28"/>
        </w:rPr>
        <w:t>настоящее время повсеместно среди детей и подростков нарастает частота депрессивных состояний, что приводит к перманентному приему антидепрессантов, которые, по сути, все способствуют гиперпролактинемии</w:t>
      </w: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Гормональные контрацептивы, содержащие много эстрогенов, также пролактиногенны [59, 60].</w:t>
      </w:r>
    </w:p>
    <w:p w:rsidR="0039265E" w:rsidRPr="004E1DF9" w:rsidRDefault="0039265E" w:rsidP="003926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 xml:space="preserve">Существенно повышают продукцию ПРЛ любые блокаторы Н2-рецепторов, а также блокаторы протоновой помпы (омез и его аналоги), что, по нашему опыту, не учитывется некоторыми, не интересующимися эндокринологией гастроэнтерологами. Стимуляторы выброса ацетилхолина (прокинетики – ганатон и его аналоги), вызывают гипепролактинемию. Усиливают продукцию ПРЛ наркоз, все антагонисты дофамина, нейролептики, транквилизаторы, антидепрессанты, даже невинные в </w:t>
      </w:r>
      <w:r w:rsidRPr="004E1DF9">
        <w:rPr>
          <w:rFonts w:ascii="Times New Roman" w:eastAsia="Times New Roman" w:hAnsi="Times New Roman" w:cs="Times New Roman"/>
          <w:sz w:val="28"/>
          <w:szCs w:val="28"/>
        </w:rPr>
        <w:lastRenderedPageBreak/>
        <w:t>массовом сознании фитотерапевтические пустырник и валериана, в силу чего при длительных приемах любых вышеназванных лекарств в психиатрических стационарах у женщин и даже у мужчин нередко наблюдаются случаи гинекомастии и галактореи [6, 59]. Описана психогенная (психосоматическая) гиперпролактинемия у девущек и женщин</w:t>
      </w:r>
    </w:p>
    <w:p w:rsidR="0039265E" w:rsidRPr="004E1DF9" w:rsidRDefault="0039265E" w:rsidP="0039265E">
      <w:pPr>
        <w:spacing w:after="0" w:line="360" w:lineRule="auto"/>
        <w:ind w:firstLine="708"/>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 xml:space="preserve">— под гипнозом, при созерцании акта грудного кормления, при психосоматических депривационных нарушениях, связанных с семейными проблемами в детства и даже при страстном длительном желании увеличить бюст- у клиенток пластических хирургов в предоперационном периоде[36].       </w:t>
      </w:r>
    </w:p>
    <w:p w:rsidR="0039265E" w:rsidRPr="004E1DF9" w:rsidRDefault="0039265E" w:rsidP="0039265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Повышают секрецию ПРЛ опиаты и кокаин, марихуана, поэтому не удивительно, что у опиатных наркоманок развивается аменорея. Такая неконтролируемая продукция пролактина приводит к так называемому «гиперпролактинемическому синдрому», который практически всегда наблюдается и при доброкачественных аденомах гипофиза – пролактиномах [55, 60].</w:t>
      </w:r>
    </w:p>
    <w:p w:rsidR="0039265E" w:rsidRPr="004E1DF9" w:rsidRDefault="0039265E" w:rsidP="0039265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ПРЛ, продуцируемый, что немаловажно, не только гипофизом, но и самими клетками иммунной системы – лимфоцитами – является доказанным стимулятором аутоиммунитета, способствующим через свои эндокринные и ауто/паракринные влияния развитию и/или обострению многих аутоиммунных болезней. АИТ в этом отношении – тоже не исключение. Чем напряженнее аутоиммунитет, тем глубже гипотироз, тем больше ТРГ, выше гиперпролактинемия – и еще более выражены аутоиммунные процессы. Именно поэтому титры антител к ЩЖ у пациентов с АИТ прямо коррелируют со степенью гиперпролактинемии, а при лечении левотироксином снижаются как уровень пролактина, так и титры антитироидных аутоантител [59, 60].</w:t>
      </w:r>
    </w:p>
    <w:p w:rsidR="0039265E" w:rsidRPr="004E1DF9" w:rsidRDefault="0039265E" w:rsidP="0039265E">
      <w:pPr>
        <w:spacing w:line="360" w:lineRule="auto"/>
        <w:ind w:firstLine="709"/>
        <w:rPr>
          <w:rFonts w:ascii="Times New Roman" w:hAnsi="Times New Roman" w:cs="Times New Roman"/>
          <w:sz w:val="28"/>
          <w:szCs w:val="28"/>
        </w:rPr>
        <w:sectPr w:rsidR="0039265E" w:rsidRPr="004E1DF9" w:rsidSect="000E63B2">
          <w:pgSz w:w="11840" w:h="16780"/>
          <w:pgMar w:top="1105" w:right="840" w:bottom="439" w:left="1701" w:header="0" w:footer="0" w:gutter="0"/>
          <w:cols w:space="720" w:equalWidth="0">
            <w:col w:w="9299"/>
          </w:cols>
        </w:sectPr>
      </w:pPr>
    </w:p>
    <w:p w:rsidR="0039265E" w:rsidRPr="004E1DF9" w:rsidRDefault="0039265E" w:rsidP="0039265E">
      <w:pPr>
        <w:spacing w:after="0" w:line="360" w:lineRule="auto"/>
        <w:ind w:firstLine="708"/>
        <w:rPr>
          <w:rFonts w:ascii="Times New Roman" w:hAnsi="Times New Roman" w:cs="Times New Roman"/>
          <w:sz w:val="28"/>
          <w:szCs w:val="28"/>
        </w:rPr>
      </w:pPr>
      <w:r w:rsidRPr="004E1DF9">
        <w:rPr>
          <w:rFonts w:ascii="Times New Roman" w:eastAsia="Times New Roman" w:hAnsi="Times New Roman" w:cs="Times New Roman"/>
          <w:b/>
          <w:bCs/>
          <w:sz w:val="28"/>
          <w:szCs w:val="28"/>
        </w:rPr>
        <w:lastRenderedPageBreak/>
        <w:t>ГЛАВА 2. МАТЕРИАЛ И МЕТОДЫ ИССЛЕДОВАНИЯ</w:t>
      </w:r>
    </w:p>
    <w:p w:rsidR="0039265E" w:rsidRPr="004E1DF9" w:rsidRDefault="0039265E" w:rsidP="0039265E">
      <w:pPr>
        <w:spacing w:after="0" w:line="360" w:lineRule="auto"/>
        <w:ind w:firstLine="708"/>
        <w:rPr>
          <w:rFonts w:ascii="Times New Roman" w:hAnsi="Times New Roman" w:cs="Times New Roman"/>
          <w:sz w:val="28"/>
          <w:szCs w:val="28"/>
        </w:rPr>
      </w:pPr>
    </w:p>
    <w:p w:rsidR="0039265E" w:rsidRPr="004E1DF9" w:rsidRDefault="0039265E" w:rsidP="0039265E">
      <w:pPr>
        <w:spacing w:after="0" w:line="360" w:lineRule="auto"/>
        <w:ind w:firstLine="708"/>
        <w:rPr>
          <w:rFonts w:ascii="Times New Roman" w:hAnsi="Times New Roman" w:cs="Times New Roman"/>
          <w:sz w:val="28"/>
          <w:szCs w:val="28"/>
        </w:rPr>
      </w:pPr>
      <w:r w:rsidRPr="004E1DF9">
        <w:rPr>
          <w:rFonts w:ascii="Times New Roman" w:eastAsia="Times New Roman" w:hAnsi="Times New Roman" w:cs="Times New Roman"/>
          <w:b/>
          <w:bCs/>
          <w:sz w:val="28"/>
          <w:szCs w:val="28"/>
        </w:rPr>
        <w:t>2.1. Материал исследования.</w:t>
      </w:r>
    </w:p>
    <w:p w:rsidR="0039265E" w:rsidRPr="004E1DF9" w:rsidRDefault="0039265E" w:rsidP="0039265E">
      <w:pPr>
        <w:spacing w:after="0" w:line="360" w:lineRule="auto"/>
        <w:ind w:firstLine="708"/>
        <w:rPr>
          <w:rFonts w:ascii="Times New Roman" w:hAnsi="Times New Roman" w:cs="Times New Roman"/>
          <w:sz w:val="28"/>
          <w:szCs w:val="28"/>
        </w:rPr>
      </w:pPr>
    </w:p>
    <w:p w:rsidR="0039265E" w:rsidRPr="004E1DF9" w:rsidRDefault="0039265E" w:rsidP="0039265E">
      <w:pPr>
        <w:spacing w:after="0" w:line="360" w:lineRule="auto"/>
        <w:ind w:firstLine="708"/>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 xml:space="preserve">Настоящее исследование проведено на базе санкт-петербургской «Клиники семейной медицины – БалтМед Гавань» (главный врач – А. Я. Новиков). </w:t>
      </w:r>
    </w:p>
    <w:p w:rsidR="0039265E" w:rsidRPr="004E1DF9" w:rsidRDefault="0039265E" w:rsidP="0039265E">
      <w:pPr>
        <w:spacing w:after="0" w:line="360" w:lineRule="auto"/>
        <w:ind w:firstLine="708"/>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С целью получения объективных данных о состоянии репродуктивной функции у женщин, страдающих тироидитом Хасимото и о состоянии у них спектра антитироидных аутоантител был изучен катамнез когорты из 476 женщин, впервые обратившихся к эндокринологу «Клиники семейной медицины – БалтМед Гавань» в течение 1 года – с 12.01.2015 по 12.01.2016, до лечения тироидными гормонами.</w:t>
      </w:r>
    </w:p>
    <w:p w:rsidR="0039265E" w:rsidRPr="004E1DF9" w:rsidRDefault="0039265E" w:rsidP="0039265E">
      <w:pPr>
        <w:spacing w:after="0" w:line="360" w:lineRule="auto"/>
        <w:ind w:firstLine="708"/>
        <w:rPr>
          <w:rFonts w:ascii="Times New Roman" w:hAnsi="Times New Roman" w:cs="Times New Roman"/>
          <w:sz w:val="28"/>
          <w:szCs w:val="28"/>
        </w:rPr>
      </w:pPr>
    </w:p>
    <w:p w:rsidR="0039265E" w:rsidRPr="004E1DF9" w:rsidRDefault="0039265E" w:rsidP="0039265E">
      <w:pPr>
        <w:spacing w:after="0" w:line="360" w:lineRule="auto"/>
        <w:ind w:firstLine="708"/>
        <w:rPr>
          <w:rFonts w:ascii="Times New Roman" w:hAnsi="Times New Roman" w:cs="Times New Roman"/>
          <w:sz w:val="28"/>
          <w:szCs w:val="28"/>
        </w:rPr>
      </w:pPr>
    </w:p>
    <w:p w:rsidR="0039265E" w:rsidRPr="004E1DF9" w:rsidRDefault="0039265E" w:rsidP="0039265E">
      <w:pPr>
        <w:spacing w:after="0" w:line="360" w:lineRule="auto"/>
        <w:ind w:firstLine="708"/>
        <w:rPr>
          <w:rFonts w:ascii="Times New Roman" w:hAnsi="Times New Roman" w:cs="Times New Roman"/>
          <w:sz w:val="28"/>
          <w:szCs w:val="28"/>
        </w:rPr>
      </w:pPr>
      <w:r w:rsidRPr="004E1DF9">
        <w:rPr>
          <w:rFonts w:ascii="Times New Roman" w:eastAsia="Times New Roman" w:hAnsi="Times New Roman" w:cs="Times New Roman"/>
          <w:b/>
          <w:bCs/>
          <w:sz w:val="28"/>
          <w:szCs w:val="28"/>
        </w:rPr>
        <w:t>2.2. Методы исследования.</w:t>
      </w:r>
    </w:p>
    <w:p w:rsidR="0039265E" w:rsidRPr="004E1DF9" w:rsidRDefault="0039265E" w:rsidP="0039265E">
      <w:pPr>
        <w:spacing w:after="0" w:line="360" w:lineRule="auto"/>
        <w:ind w:firstLine="708"/>
        <w:rPr>
          <w:rFonts w:ascii="Times New Roman" w:hAnsi="Times New Roman" w:cs="Times New Roman"/>
          <w:sz w:val="28"/>
          <w:szCs w:val="28"/>
        </w:rPr>
      </w:pPr>
    </w:p>
    <w:p w:rsidR="0039265E" w:rsidRPr="004E1DF9" w:rsidRDefault="0039265E" w:rsidP="0039265E">
      <w:pPr>
        <w:numPr>
          <w:ilvl w:val="0"/>
          <w:numId w:val="28"/>
        </w:numPr>
        <w:tabs>
          <w:tab w:val="left" w:pos="1435"/>
        </w:tabs>
        <w:spacing w:after="0" w:line="360" w:lineRule="auto"/>
        <w:ind w:firstLine="708"/>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всех пациенток анализировались жалобы при поступлении, выяснялись общий и гинекологический анамнезы. Оценивались результаты измерений роста, массы тела, окружности талии. Рассчитывался индекс массы тела (ИМТ) Кетле (Quetelet), а также выяснялось наличие признаков признаков системной дисплазии соединительной ткани.</w:t>
      </w:r>
    </w:p>
    <w:p w:rsidR="0039265E" w:rsidRPr="004E1DF9" w:rsidRDefault="0039265E" w:rsidP="0039265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Проводился анализ данных о функциональном состоянии их щитовидной железы по результатам иммуноферментного исследования плазмы крови на уровни тироидных гормонов (св.Т3 и св.Т4), тиротропного гормона (ТТГ), пролактина (ПРЛ), кортизола (КЗ), тестостерона (ТС), антитироидных аутоантител – к тироглобулину (АТ к ТГ), к тиропероксидазе (АТ к ТПО), к рецепторам ТТГ. В оценке состоятельности защитно-приспособительных механизмов пациенток рассчитывали индекс ПРЛ/КЗ [61].</w:t>
      </w:r>
    </w:p>
    <w:p w:rsidR="0039265E" w:rsidRPr="004E1DF9" w:rsidRDefault="0039265E" w:rsidP="0039265E">
      <w:pPr>
        <w:spacing w:after="0" w:line="360" w:lineRule="auto"/>
        <w:ind w:firstLine="709"/>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lastRenderedPageBreak/>
        <w:t>Контрольную группу составили 25 здоровых женщин Санкт-Петербурга, у которых были исключены заболевания щитовидной железы и другая эндокринологическая патология.</w:t>
      </w:r>
    </w:p>
    <w:p w:rsidR="0039265E" w:rsidRPr="004E1DF9" w:rsidRDefault="0039265E" w:rsidP="0039265E">
      <w:pPr>
        <w:spacing w:after="0" w:line="360" w:lineRule="auto"/>
        <w:ind w:firstLine="709"/>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Все пациентки подвергались ультрасонографическому исследованию (УЗИ) щитовидной железы, а по показаниям – магнитно-резонансной томографии гипофиза (МРТ) с контрастированием. Такими показаниями были повышенные цифры пролактина, а также жалобы на наличие выраженного предменструального синдрома пор типу мастодинии, фиброаденоматоза молочных желез, галактореи, андрогенизма, а также расстройств менструального цикла.</w:t>
      </w:r>
    </w:p>
    <w:p w:rsidR="0039265E" w:rsidRPr="004E1DF9" w:rsidRDefault="0039265E" w:rsidP="0039265E">
      <w:pPr>
        <w:spacing w:after="0" w:line="360" w:lineRule="auto"/>
        <w:ind w:firstLine="709"/>
        <w:rPr>
          <w:rFonts w:ascii="Times New Roman" w:hAnsi="Times New Roman" w:cs="Times New Roman"/>
          <w:sz w:val="28"/>
          <w:szCs w:val="28"/>
        </w:rPr>
      </w:pPr>
    </w:p>
    <w:p w:rsidR="0039265E" w:rsidRPr="004E1DF9" w:rsidRDefault="0039265E" w:rsidP="0039265E">
      <w:pPr>
        <w:spacing w:after="0" w:line="360" w:lineRule="auto"/>
        <w:ind w:firstLine="709"/>
        <w:rPr>
          <w:rFonts w:ascii="Times New Roman" w:hAnsi="Times New Roman" w:cs="Times New Roman"/>
          <w:sz w:val="28"/>
          <w:szCs w:val="28"/>
        </w:rPr>
      </w:pPr>
    </w:p>
    <w:p w:rsidR="0039265E" w:rsidRPr="004E1DF9" w:rsidRDefault="0039265E" w:rsidP="0039265E">
      <w:pPr>
        <w:spacing w:after="0" w:line="360" w:lineRule="auto"/>
        <w:rPr>
          <w:rFonts w:ascii="Times New Roman" w:hAnsi="Times New Roman" w:cs="Times New Roman"/>
          <w:sz w:val="28"/>
          <w:szCs w:val="28"/>
        </w:rPr>
      </w:pPr>
      <w:r w:rsidRPr="004E1DF9">
        <w:rPr>
          <w:rFonts w:ascii="Times New Roman" w:eastAsia="Times New Roman" w:hAnsi="Times New Roman" w:cs="Times New Roman"/>
          <w:b/>
          <w:bCs/>
          <w:sz w:val="28"/>
          <w:szCs w:val="28"/>
        </w:rPr>
        <w:t>2.3. Статистическая обработка полученных данных.</w:t>
      </w:r>
    </w:p>
    <w:p w:rsidR="0039265E" w:rsidRPr="004E1DF9" w:rsidRDefault="0039265E" w:rsidP="0039265E">
      <w:pPr>
        <w:spacing w:after="0" w:line="360" w:lineRule="auto"/>
        <w:ind w:firstLine="709"/>
        <w:rPr>
          <w:rFonts w:ascii="Times New Roman" w:hAnsi="Times New Roman" w:cs="Times New Roman"/>
          <w:sz w:val="28"/>
          <w:szCs w:val="28"/>
        </w:rPr>
      </w:pPr>
    </w:p>
    <w:p w:rsidR="0039265E" w:rsidRDefault="0039265E" w:rsidP="0039265E">
      <w:pPr>
        <w:spacing w:after="0" w:line="360" w:lineRule="auto"/>
        <w:ind w:firstLine="709"/>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Статистическая обработка полученных данных осуществлялась с помощью программного пакета Microsoft Excel с использованием параметрических методов вариационной статистики и расчета t-критерия Стьюдента. Различия сравниваемых параметров считались статистически значимыми при р &lt;0,05 [62].</w:t>
      </w:r>
    </w:p>
    <w:p w:rsidR="0039265E" w:rsidRPr="004E1DF9" w:rsidRDefault="0039265E" w:rsidP="0039265E">
      <w:pPr>
        <w:spacing w:after="0" w:line="360" w:lineRule="auto"/>
        <w:ind w:firstLine="709"/>
        <w:rPr>
          <w:rFonts w:ascii="Times New Roman" w:eastAsia="Times New Roman" w:hAnsi="Times New Roman" w:cs="Times New Roman"/>
          <w:b/>
          <w:bCs/>
          <w:sz w:val="28"/>
          <w:szCs w:val="28"/>
        </w:rPr>
      </w:pPr>
    </w:p>
    <w:p w:rsidR="0039265E" w:rsidRPr="004E1DF9" w:rsidRDefault="0039265E" w:rsidP="0039265E">
      <w:pPr>
        <w:spacing w:after="0" w:line="360" w:lineRule="auto"/>
        <w:ind w:firstLine="709"/>
        <w:rPr>
          <w:rFonts w:ascii="Times New Roman" w:hAnsi="Times New Roman" w:cs="Times New Roman"/>
          <w:sz w:val="28"/>
          <w:szCs w:val="28"/>
        </w:rPr>
      </w:pPr>
      <w:r w:rsidRPr="004E1DF9">
        <w:rPr>
          <w:rFonts w:ascii="Times New Roman" w:eastAsia="Times New Roman" w:hAnsi="Times New Roman" w:cs="Times New Roman"/>
          <w:b/>
          <w:bCs/>
          <w:sz w:val="28"/>
          <w:szCs w:val="28"/>
        </w:rPr>
        <w:t>ГЛАВА 3. РЕЗУЛЬТАТЫ СОБСТВЕННЫХ ИССЛЕДОВАНИЙ</w:t>
      </w:r>
    </w:p>
    <w:p w:rsidR="0039265E" w:rsidRPr="004E1DF9" w:rsidRDefault="0039265E" w:rsidP="0039265E">
      <w:pPr>
        <w:spacing w:after="0" w:line="360" w:lineRule="auto"/>
        <w:ind w:firstLine="709"/>
        <w:rPr>
          <w:rFonts w:ascii="Times New Roman" w:hAnsi="Times New Roman" w:cs="Times New Roman"/>
          <w:sz w:val="28"/>
          <w:szCs w:val="28"/>
        </w:rPr>
      </w:pPr>
    </w:p>
    <w:p w:rsidR="0039265E" w:rsidRPr="004E1DF9" w:rsidRDefault="0039265E" w:rsidP="0039265E">
      <w:pPr>
        <w:spacing w:after="0" w:line="360" w:lineRule="auto"/>
        <w:ind w:firstLine="709"/>
        <w:rPr>
          <w:rFonts w:ascii="Times New Roman" w:hAnsi="Times New Roman" w:cs="Times New Roman"/>
          <w:sz w:val="28"/>
          <w:szCs w:val="28"/>
        </w:rPr>
      </w:pPr>
      <w:r w:rsidRPr="004E1DF9">
        <w:rPr>
          <w:rFonts w:ascii="Times New Roman" w:eastAsia="Times New Roman" w:hAnsi="Times New Roman" w:cs="Times New Roman"/>
          <w:sz w:val="28"/>
          <w:szCs w:val="28"/>
        </w:rPr>
        <w:t>Средний возраст обратившихся к эндокринологу 476 пациенток составил 40,6±0,6 года. В возрасте от 6 до 9 лет их было 7, от 10 до 19 – 31, от 20 до 29 – 72, от 30 до 39 – 126, от 40 до 49 – 103, от 50 до 59 – 81, от 60 до 69 – 44, от 70 до 77 лет – 12 (Рис.1).</w:t>
      </w:r>
    </w:p>
    <w:p w:rsidR="0039265E" w:rsidRPr="004E1DF9" w:rsidRDefault="0039265E" w:rsidP="0039265E">
      <w:pPr>
        <w:spacing w:after="0" w:line="360" w:lineRule="auto"/>
        <w:ind w:firstLine="709"/>
        <w:rPr>
          <w:rFonts w:ascii="Times New Roman" w:hAnsi="Times New Roman" w:cs="Times New Roman"/>
          <w:sz w:val="28"/>
          <w:szCs w:val="28"/>
        </w:rPr>
      </w:pPr>
    </w:p>
    <w:p w:rsidR="0039265E" w:rsidRPr="004E1DF9" w:rsidRDefault="0039265E" w:rsidP="0039265E">
      <w:pPr>
        <w:spacing w:after="0" w:line="360" w:lineRule="auto"/>
        <w:ind w:firstLine="709"/>
        <w:rPr>
          <w:rFonts w:ascii="Times New Roman" w:hAnsi="Times New Roman" w:cs="Times New Roman"/>
          <w:sz w:val="28"/>
          <w:szCs w:val="28"/>
        </w:rPr>
      </w:pPr>
    </w:p>
    <w:p w:rsidR="0039265E" w:rsidRPr="004E1DF9" w:rsidRDefault="0039265E" w:rsidP="0039265E">
      <w:pPr>
        <w:spacing w:after="0" w:line="360" w:lineRule="auto"/>
        <w:ind w:firstLine="709"/>
        <w:rPr>
          <w:rFonts w:ascii="Times New Roman" w:hAnsi="Times New Roman" w:cs="Times New Roman"/>
          <w:sz w:val="28"/>
          <w:szCs w:val="28"/>
        </w:rPr>
      </w:pPr>
    </w:p>
    <w:p w:rsidR="0039265E" w:rsidRPr="004E1DF9" w:rsidRDefault="0039265E" w:rsidP="0039265E">
      <w:pPr>
        <w:spacing w:after="0" w:line="360" w:lineRule="auto"/>
        <w:ind w:right="540" w:firstLine="709"/>
        <w:rPr>
          <w:rFonts w:ascii="Times New Roman" w:eastAsia="Times New Roman" w:hAnsi="Times New Roman" w:cs="Times New Roman"/>
          <w:sz w:val="28"/>
          <w:szCs w:val="28"/>
        </w:rPr>
      </w:pPr>
    </w:p>
    <w:p w:rsidR="0039265E" w:rsidRPr="004E1DF9" w:rsidRDefault="0039265E" w:rsidP="0039265E">
      <w:pPr>
        <w:spacing w:after="0" w:line="360" w:lineRule="auto"/>
        <w:ind w:right="540" w:firstLine="709"/>
        <w:rPr>
          <w:rFonts w:ascii="Times New Roman" w:eastAsia="Times New Roman" w:hAnsi="Times New Roman" w:cs="Times New Roman"/>
          <w:sz w:val="28"/>
          <w:szCs w:val="28"/>
        </w:rPr>
      </w:pPr>
      <w:r w:rsidRPr="004E1DF9">
        <w:rPr>
          <w:rFonts w:ascii="Times New Roman" w:eastAsia="Calibri" w:hAnsi="Times New Roman" w:cs="Times New Roman"/>
          <w:bCs/>
          <w:noProof/>
          <w:sz w:val="28"/>
          <w:szCs w:val="28"/>
        </w:rPr>
        <w:lastRenderedPageBreak/>
        <w:drawing>
          <wp:inline distT="0" distB="0" distL="0" distR="0" wp14:anchorId="6E6A8B9D" wp14:editId="087AE965">
            <wp:extent cx="4250055" cy="2632075"/>
            <wp:effectExtent l="4445" t="4445" r="12700" b="1143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9265E" w:rsidRPr="004E1DF9" w:rsidRDefault="0039265E" w:rsidP="0039265E">
      <w:pPr>
        <w:spacing w:after="0" w:line="360" w:lineRule="auto"/>
        <w:ind w:right="540" w:firstLine="709"/>
        <w:rPr>
          <w:rFonts w:ascii="Times New Roman" w:hAnsi="Times New Roman" w:cs="Times New Roman"/>
          <w:sz w:val="28"/>
          <w:szCs w:val="28"/>
        </w:rPr>
      </w:pPr>
      <w:r w:rsidRPr="004E1DF9">
        <w:rPr>
          <w:rFonts w:ascii="Times New Roman" w:eastAsia="Times New Roman" w:hAnsi="Times New Roman" w:cs="Times New Roman"/>
          <w:sz w:val="28"/>
          <w:szCs w:val="28"/>
        </w:rPr>
        <w:t>Рис. 1. Возрастная характеристика пациенток, страдающих</w:t>
      </w: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аутоиммунным тироидитом.</w:t>
      </w:r>
    </w:p>
    <w:p w:rsidR="0039265E" w:rsidRDefault="0039265E" w:rsidP="0039265E">
      <w:pPr>
        <w:spacing w:after="0" w:line="360" w:lineRule="auto"/>
        <w:rPr>
          <w:rFonts w:ascii="Times New Roman" w:hAnsi="Times New Roman" w:cs="Times New Roman"/>
          <w:sz w:val="28"/>
          <w:szCs w:val="28"/>
        </w:rPr>
      </w:pPr>
    </w:p>
    <w:p w:rsidR="0039265E" w:rsidRPr="004E1DF9" w:rsidRDefault="0039265E" w:rsidP="0039265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По анамнестическим и объективным данным практически у всех пациенток были разнообразные проявления дисплазии соединительной ткани марфаноподобного фенотипа: гипермобильность суставов, сколиозы, плоскостопие, нефроптоз, деформации желчного пузыря, пролапс митрального клапана, ложные хорды левого желудочка сердца, аномалии сосудов головного мозга, патологический рост зубов, миопия, астигматизм и др.</w:t>
      </w:r>
    </w:p>
    <w:p w:rsidR="0039265E" w:rsidRPr="004E1DF9" w:rsidRDefault="0039265E" w:rsidP="0039265E">
      <w:pPr>
        <w:tabs>
          <w:tab w:val="left" w:pos="1134"/>
        </w:tabs>
        <w:spacing w:after="0" w:line="360"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 xml:space="preserve">У всех был </w:t>
      </w:r>
      <w:r w:rsidRPr="004E1DF9">
        <w:rPr>
          <w:rFonts w:ascii="Times New Roman" w:eastAsia="Times New Roman" w:hAnsi="Times New Roman" w:cs="Times New Roman"/>
          <w:b/>
          <w:i/>
          <w:sz w:val="28"/>
          <w:szCs w:val="28"/>
        </w:rPr>
        <w:t>впервые</w:t>
      </w:r>
      <w:r w:rsidRPr="004E1DF9">
        <w:rPr>
          <w:rFonts w:ascii="Times New Roman" w:eastAsia="Times New Roman" w:hAnsi="Times New Roman" w:cs="Times New Roman"/>
          <w:sz w:val="28"/>
          <w:szCs w:val="28"/>
        </w:rPr>
        <w:t xml:space="preserve"> установлен диагноз аутоиммунного тироидита Хасимото, согласно критериям Японской тироидологической ассоциации (JTA) 2002 г. на основании пальпаторных данных о щитовидной железе, её характерной эхографической картины (снижение эхогенности с диффузных гетерогенными изменениями), наличия антитироидных аутоантител в крови (АТ к ТПО) и повышения уровня ТТГ более 2,0 мкМЕ/мл.</w:t>
      </w:r>
    </w:p>
    <w:p w:rsidR="0039265E" w:rsidRPr="004E1DF9" w:rsidRDefault="0039265E" w:rsidP="0039265E">
      <w:pPr>
        <w:tabs>
          <w:tab w:val="left" w:pos="1134"/>
        </w:tabs>
        <w:spacing w:after="0" w:line="360" w:lineRule="auto"/>
        <w:ind w:firstLine="709"/>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Подавляющее количество обратившихся пациенток – 460 из 476 (96,6 %) – страдало пониженной функцией щитовидной железы различной степени тяжести в исходе аутоиммунного тироидита Хасимото, который в настоящее время является ведущей причиной гипотироза в неэндемических по зобу регионах планеты.</w:t>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r w:rsidRPr="004E1DF9">
        <w:rPr>
          <w:rFonts w:ascii="Times New Roman" w:eastAsia="Calibri" w:hAnsi="Times New Roman" w:cs="Times New Roman"/>
          <w:bCs/>
          <w:sz w:val="28"/>
          <w:szCs w:val="28"/>
        </w:rPr>
        <w:lastRenderedPageBreak/>
        <w:t xml:space="preserve">Гипотироз у обследованных пациенток проявлялся достаточно типично. Они жаловались на сонливость днём и бессонницу ночью, утомляемость, практически постоянную зябкость, отсутствие потливости с сухостью и гиперкератозом кожи (Рис.2).  </w:t>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r w:rsidRPr="004E1DF9">
        <w:rPr>
          <w:rFonts w:ascii="Times New Roman" w:eastAsia="Calibri" w:hAnsi="Times New Roman" w:cs="Times New Roman"/>
          <w:bCs/>
          <w:sz w:val="28"/>
          <w:szCs w:val="28"/>
        </w:rPr>
        <w:t xml:space="preserve">             </w:t>
      </w:r>
      <w:r w:rsidRPr="004E1DF9">
        <w:rPr>
          <w:rFonts w:ascii="Times New Roman" w:eastAsia="TimesNewRomanPS-ItalicMT" w:hAnsi="Times New Roman" w:cs="Times New Roman"/>
          <w:smallCaps/>
          <w:noProof/>
          <w:sz w:val="28"/>
          <w:szCs w:val="28"/>
        </w:rPr>
        <w:drawing>
          <wp:inline distT="0" distB="0" distL="0" distR="0" wp14:anchorId="6E5875C5" wp14:editId="52AAFB9B">
            <wp:extent cx="2561590" cy="1844675"/>
            <wp:effectExtent l="0" t="0" r="10160" b="3175"/>
            <wp:docPr id="50206" name="Рисунок 50206" descr="DSC0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6" name="Рисунок 50206" descr="DSC07742"/>
                    <pic:cNvPicPr>
                      <a:picLocks noChangeAspect="1" noChangeArrowheads="1"/>
                    </pic:cNvPicPr>
                  </pic:nvPicPr>
                  <pic:blipFill>
                    <a:blip r:embed="rId10" cstate="print">
                      <a:lum contrast="12000"/>
                      <a:extLst>
                        <a:ext uri="{28A0092B-C50C-407E-A947-70E740481C1C}">
                          <a14:useLocalDpi xmlns:a14="http://schemas.microsoft.com/office/drawing/2010/main" val="0"/>
                        </a:ext>
                      </a:extLst>
                    </a:blip>
                    <a:srcRect/>
                    <a:stretch>
                      <a:fillRect/>
                    </a:stretch>
                  </pic:blipFill>
                  <pic:spPr>
                    <a:xfrm>
                      <a:off x="0" y="0"/>
                      <a:ext cx="2574279" cy="1853713"/>
                    </a:xfrm>
                    <a:prstGeom prst="rect">
                      <a:avLst/>
                    </a:prstGeom>
                    <a:noFill/>
                    <a:ln>
                      <a:noFill/>
                    </a:ln>
                  </pic:spPr>
                </pic:pic>
              </a:graphicData>
            </a:graphic>
          </wp:inline>
        </w:drawing>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r w:rsidRPr="004E1DF9">
        <w:rPr>
          <w:rFonts w:ascii="Times New Roman" w:eastAsia="Calibri" w:hAnsi="Times New Roman" w:cs="Times New Roman"/>
          <w:bCs/>
          <w:sz w:val="28"/>
          <w:szCs w:val="28"/>
        </w:rPr>
        <w:t xml:space="preserve">Рис. 2. Гиперкератоз кожи локтей у пациентки </w:t>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r w:rsidRPr="004E1DF9">
        <w:rPr>
          <w:rFonts w:ascii="Times New Roman" w:eastAsia="Calibri" w:hAnsi="Times New Roman" w:cs="Times New Roman"/>
          <w:bCs/>
          <w:sz w:val="28"/>
          <w:szCs w:val="28"/>
        </w:rPr>
        <w:t xml:space="preserve">с аутоиммунным тироидитом и гипотирозом. </w:t>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r w:rsidRPr="004E1DF9">
        <w:rPr>
          <w:rFonts w:ascii="Times New Roman" w:eastAsia="Calibri" w:hAnsi="Times New Roman" w:cs="Times New Roman"/>
          <w:bCs/>
          <w:sz w:val="28"/>
          <w:szCs w:val="28"/>
        </w:rPr>
        <w:t>Наблюдение Ю.И. Строева.</w:t>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r w:rsidRPr="004E1DF9">
        <w:rPr>
          <w:rFonts w:ascii="Times New Roman" w:eastAsia="Calibri" w:hAnsi="Times New Roman" w:cs="Times New Roman"/>
          <w:bCs/>
          <w:sz w:val="28"/>
          <w:szCs w:val="28"/>
        </w:rPr>
        <w:t xml:space="preserve">Женщин особенно беспокоила пастозность лица после сна, а также общие, иногда выраженные микседематозные отёки (Рис.3). </w:t>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r w:rsidRPr="004E1DF9">
        <w:rPr>
          <w:rFonts w:ascii="Times New Roman" w:eastAsia="TimesNewRomanPS-ItalicMT" w:hAnsi="Times New Roman" w:cs="Times New Roman"/>
          <w:smallCaps/>
          <w:sz w:val="28"/>
          <w:szCs w:val="28"/>
        </w:rPr>
        <w:t xml:space="preserve">           </w:t>
      </w:r>
      <w:r w:rsidRPr="004E1DF9">
        <w:rPr>
          <w:rFonts w:ascii="Times New Roman" w:hAnsi="Times New Roman" w:cs="Times New Roman"/>
          <w:noProof/>
          <w:sz w:val="28"/>
          <w:szCs w:val="28"/>
        </w:rPr>
        <w:drawing>
          <wp:inline distT="0" distB="0" distL="0" distR="0" wp14:anchorId="048338A9" wp14:editId="39216C95">
            <wp:extent cx="1670050" cy="2038985"/>
            <wp:effectExtent l="0" t="0" r="6350" b="18415"/>
            <wp:docPr id="24" name="Рисунок 4" descr="DSC0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4" descr="DSC09824"/>
                    <pic:cNvPicPr>
                      <a:picLocks noChangeAspect="1" noChangeArrowheads="1"/>
                    </pic:cNvPicPr>
                  </pic:nvPicPr>
                  <pic:blipFill>
                    <a:blip r:embed="rId11" cstate="print">
                      <a:extLst>
                        <a:ext uri="{28A0092B-C50C-407E-A947-70E740481C1C}">
                          <a14:useLocalDpi xmlns:a14="http://schemas.microsoft.com/office/drawing/2010/main" val="0"/>
                        </a:ext>
                      </a:extLst>
                    </a:blip>
                    <a:srcRect t="7181" b="2524"/>
                    <a:stretch>
                      <a:fillRect/>
                    </a:stretch>
                  </pic:blipFill>
                  <pic:spPr>
                    <a:xfrm>
                      <a:off x="0" y="0"/>
                      <a:ext cx="1676815" cy="2046961"/>
                    </a:xfrm>
                    <a:prstGeom prst="rect">
                      <a:avLst/>
                    </a:prstGeom>
                    <a:noFill/>
                    <a:ln>
                      <a:noFill/>
                    </a:ln>
                  </pic:spPr>
                </pic:pic>
              </a:graphicData>
            </a:graphic>
          </wp:inline>
        </w:drawing>
      </w:r>
      <w:r w:rsidRPr="004E1DF9">
        <w:rPr>
          <w:rFonts w:ascii="Times New Roman" w:eastAsia="TimesNewRomanPS-ItalicMT" w:hAnsi="Times New Roman" w:cs="Times New Roman"/>
          <w:smallCaps/>
          <w:sz w:val="28"/>
          <w:szCs w:val="28"/>
        </w:rPr>
        <w:t xml:space="preserve">                            </w:t>
      </w:r>
      <w:r w:rsidRPr="004E1DF9">
        <w:rPr>
          <w:rFonts w:ascii="Times New Roman" w:eastAsia="TimesNewRomanPS-ItalicMT" w:hAnsi="Times New Roman" w:cs="Times New Roman"/>
          <w:smallCaps/>
          <w:noProof/>
          <w:sz w:val="28"/>
          <w:szCs w:val="28"/>
        </w:rPr>
        <w:drawing>
          <wp:inline distT="0" distB="0" distL="0" distR="0" wp14:anchorId="524F6B04" wp14:editId="4BC95EF4">
            <wp:extent cx="1487805" cy="1982470"/>
            <wp:effectExtent l="0" t="0" r="17145" b="17780"/>
            <wp:docPr id="50205" name="Рисунок 5020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5" name="Рисунок 50205" descr="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97735" cy="1995793"/>
                    </a:xfrm>
                    <a:prstGeom prst="rect">
                      <a:avLst/>
                    </a:prstGeom>
                    <a:noFill/>
                  </pic:spPr>
                </pic:pic>
              </a:graphicData>
            </a:graphic>
          </wp:inline>
        </w:drawing>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r w:rsidRPr="004E1DF9">
        <w:rPr>
          <w:rFonts w:ascii="Times New Roman" w:eastAsia="Calibri" w:hAnsi="Times New Roman" w:cs="Times New Roman"/>
          <w:bCs/>
          <w:sz w:val="28"/>
          <w:szCs w:val="28"/>
        </w:rPr>
        <w:t>Рис. 3. Гипотироидные отеки при аутоиммунном тироидите с  гипотирозом. Наблюдение Ю.И. Строева.</w:t>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r w:rsidRPr="004E1DF9">
        <w:rPr>
          <w:rFonts w:ascii="Times New Roman" w:eastAsia="Calibri" w:hAnsi="Times New Roman" w:cs="Times New Roman"/>
          <w:bCs/>
          <w:sz w:val="28"/>
          <w:szCs w:val="28"/>
        </w:rPr>
        <w:t>Многие жаловались на прикусы слизистой отёчных щёк (Рис.4) .</w:t>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r w:rsidRPr="004E1DF9">
        <w:rPr>
          <w:rFonts w:ascii="Times New Roman" w:eastAsia="Calibri" w:hAnsi="Times New Roman" w:cs="Times New Roman"/>
          <w:bCs/>
          <w:sz w:val="28"/>
          <w:szCs w:val="28"/>
        </w:rPr>
        <w:lastRenderedPageBreak/>
        <w:t xml:space="preserve">                              </w:t>
      </w:r>
      <w:r w:rsidRPr="004E1DF9">
        <w:rPr>
          <w:rFonts w:ascii="Times New Roman" w:hAnsi="Times New Roman" w:cs="Times New Roman"/>
          <w:noProof/>
          <w:sz w:val="28"/>
          <w:szCs w:val="28"/>
        </w:rPr>
        <w:drawing>
          <wp:inline distT="0" distB="0" distL="0" distR="0" wp14:anchorId="074CA311" wp14:editId="22187049">
            <wp:extent cx="1615440" cy="1686560"/>
            <wp:effectExtent l="0" t="0" r="3810" b="8890"/>
            <wp:docPr id="18" name="Picture 12" descr="DSC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DSC00005"/>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27333" t="8852" r="12286" b="45105"/>
                    <a:stretch>
                      <a:fillRect/>
                    </a:stretch>
                  </pic:blipFill>
                  <pic:spPr>
                    <a:xfrm>
                      <a:off x="0" y="0"/>
                      <a:ext cx="1622668" cy="1694095"/>
                    </a:xfrm>
                    <a:prstGeom prst="rect">
                      <a:avLst/>
                    </a:prstGeom>
                    <a:noFill/>
                    <a:ln>
                      <a:noFill/>
                    </a:ln>
                  </pic:spPr>
                </pic:pic>
              </a:graphicData>
            </a:graphic>
          </wp:inline>
        </w:drawing>
      </w:r>
    </w:p>
    <w:p w:rsidR="0039265E" w:rsidRPr="004E1DF9" w:rsidRDefault="0039265E" w:rsidP="0039265E">
      <w:pPr>
        <w:spacing w:after="0" w:line="360" w:lineRule="auto"/>
        <w:rPr>
          <w:rFonts w:ascii="Times New Roman" w:eastAsia="Calibri" w:hAnsi="Times New Roman" w:cs="Times New Roman"/>
          <w:bCs/>
          <w:sz w:val="28"/>
          <w:szCs w:val="28"/>
        </w:rPr>
      </w:pPr>
      <w:r w:rsidRPr="004E1DF9">
        <w:rPr>
          <w:rFonts w:ascii="Times New Roman" w:eastAsia="Calibri" w:hAnsi="Times New Roman" w:cs="Times New Roman"/>
          <w:bCs/>
          <w:sz w:val="28"/>
          <w:szCs w:val="28"/>
        </w:rPr>
        <w:t xml:space="preserve">Рис. 4. </w:t>
      </w:r>
      <w:r w:rsidRPr="004E1DF9">
        <w:rPr>
          <w:rFonts w:ascii="Times New Roman" w:hAnsi="Times New Roman" w:cs="Times New Roman"/>
          <w:sz w:val="28"/>
          <w:szCs w:val="28"/>
        </w:rPr>
        <w:t xml:space="preserve">Постоянное или эпизодическое прикусывание слизистых щек при гипотирозе вследствие их микседематозной отечности                         </w:t>
      </w:r>
      <w:r w:rsidRPr="004E1DF9">
        <w:rPr>
          <w:rFonts w:ascii="Times New Roman" w:hAnsi="Times New Roman" w:cs="Times New Roman"/>
          <w:sz w:val="28"/>
          <w:szCs w:val="28"/>
        </w:rPr>
        <w:tab/>
        <w:t xml:space="preserve">   </w:t>
      </w:r>
      <w:r w:rsidRPr="004E1DF9">
        <w:rPr>
          <w:rFonts w:ascii="Times New Roman" w:hAnsi="Times New Roman" w:cs="Times New Roman"/>
          <w:sz w:val="28"/>
          <w:szCs w:val="28"/>
        </w:rPr>
        <w:tab/>
        <w:t xml:space="preserve">                             (симптом Ю.И. Строева). </w:t>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r w:rsidRPr="004E1DF9">
        <w:rPr>
          <w:rFonts w:ascii="Times New Roman" w:eastAsia="Calibri" w:hAnsi="Times New Roman" w:cs="Times New Roman"/>
          <w:bCs/>
          <w:sz w:val="28"/>
          <w:szCs w:val="28"/>
        </w:rPr>
        <w:t>На отечном языке практически постоянно обнаруживались зубные отпечатки – «фестончатый язык» (Рис.5). Наблюдалось выпадение волос, снижение памяти и других когнитивных способностей.</w:t>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r w:rsidRPr="004E1DF9">
        <w:rPr>
          <w:rFonts w:ascii="Times New Roman" w:eastAsia="Calibri" w:hAnsi="Times New Roman" w:cs="Times New Roman"/>
          <w:bCs/>
          <w:sz w:val="28"/>
          <w:szCs w:val="28"/>
        </w:rPr>
        <w:t xml:space="preserve">                    </w:t>
      </w:r>
      <w:r w:rsidRPr="004E1DF9">
        <w:rPr>
          <w:rFonts w:ascii="Times New Roman" w:hAnsi="Times New Roman" w:cs="Times New Roman"/>
          <w:noProof/>
          <w:sz w:val="28"/>
          <w:szCs w:val="28"/>
        </w:rPr>
        <w:drawing>
          <wp:inline distT="0" distB="0" distL="0" distR="0" wp14:anchorId="1E986156" wp14:editId="56DAD84A">
            <wp:extent cx="2404110" cy="1878965"/>
            <wp:effectExtent l="0" t="0" r="15240" b="6985"/>
            <wp:docPr id="14" name="Рисунок 14" descr="C:\Users\Строев\Documents\16 июня 2016\1.7.16\DSC0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Строев\Documents\16 июня 2016\1.7.16\DSC04433.JPG"/>
                    <pic:cNvPicPr>
                      <a:picLocks noChangeAspect="1" noChangeArrowheads="1"/>
                    </pic:cNvPicPr>
                  </pic:nvPicPr>
                  <pic:blipFill>
                    <a:blip r:embed="rId15" cstate="print">
                      <a:extLst>
                        <a:ext uri="{28A0092B-C50C-407E-A947-70E740481C1C}">
                          <a14:useLocalDpi xmlns:a14="http://schemas.microsoft.com/office/drawing/2010/main" val="0"/>
                        </a:ext>
                      </a:extLst>
                    </a:blip>
                    <a:srcRect l="12448" r="11955" b="11396"/>
                    <a:stretch>
                      <a:fillRect/>
                    </a:stretch>
                  </pic:blipFill>
                  <pic:spPr>
                    <a:xfrm>
                      <a:off x="0" y="0"/>
                      <a:ext cx="2413607" cy="1886558"/>
                    </a:xfrm>
                    <a:prstGeom prst="rect">
                      <a:avLst/>
                    </a:prstGeom>
                    <a:noFill/>
                    <a:ln>
                      <a:noFill/>
                    </a:ln>
                  </pic:spPr>
                </pic:pic>
              </a:graphicData>
            </a:graphic>
          </wp:inline>
        </w:drawing>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r w:rsidRPr="004E1DF9">
        <w:rPr>
          <w:rFonts w:ascii="Times New Roman" w:eastAsia="Calibri" w:hAnsi="Times New Roman" w:cs="Times New Roman"/>
          <w:bCs/>
          <w:sz w:val="28"/>
          <w:szCs w:val="28"/>
        </w:rPr>
        <w:t xml:space="preserve">Рис. 5. «Фестончатый» язык у пациентки с аутоиимунным </w:t>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r w:rsidRPr="004E1DF9">
        <w:rPr>
          <w:rFonts w:ascii="Times New Roman" w:eastAsia="Calibri" w:hAnsi="Times New Roman" w:cs="Times New Roman"/>
          <w:bCs/>
          <w:sz w:val="28"/>
          <w:szCs w:val="28"/>
        </w:rPr>
        <w:t xml:space="preserve">      тироидитом и гипотирозом. Наблюдение Ю.И. Строева. </w:t>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p>
    <w:p w:rsidR="0039265E" w:rsidRPr="004E1DF9" w:rsidRDefault="0039265E" w:rsidP="0039265E">
      <w:pPr>
        <w:overflowPunct w:val="0"/>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4E1DF9">
        <w:rPr>
          <w:rFonts w:ascii="Times New Roman" w:eastAsia="Calibri" w:hAnsi="Times New Roman" w:cs="Times New Roman"/>
          <w:bCs/>
          <w:sz w:val="28"/>
          <w:szCs w:val="28"/>
        </w:rPr>
        <w:t xml:space="preserve">Пациентки с повышенной функцией щитовидной железы (гипертирозом по типу хаситоксикоза) в анамнезе или при первичном поступлении отличались повышенной нервозностью, плаксивостью, похудением, бессонницей, тремором пальцев рук (симптом Шарко–Мари), тахикардией с периодическими нарушениями ритма по типу пароксизмальной тахикардии или трепетания предсердий, блеск глаз с нередко выявляемым нарушением конвергенции (симптом Мёбиуса), </w:t>
      </w:r>
      <w:r w:rsidRPr="004E1DF9">
        <w:rPr>
          <w:rFonts w:ascii="Times New Roman" w:eastAsia="Calibri" w:hAnsi="Times New Roman" w:cs="Times New Roman"/>
          <w:bCs/>
          <w:sz w:val="28"/>
          <w:szCs w:val="28"/>
        </w:rPr>
        <w:lastRenderedPageBreak/>
        <w:t xml:space="preserve">изредка наблюдался умеренный экзофталм (Рис. 6) и даже симптом Грефе – отставание верхнего века, склонностью к диарее. </w:t>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r w:rsidRPr="004E1DF9">
        <w:rPr>
          <w:rFonts w:ascii="Times New Roman" w:eastAsia="Calibri" w:hAnsi="Times New Roman" w:cs="Times New Roman"/>
          <w:bCs/>
          <w:sz w:val="28"/>
          <w:szCs w:val="28"/>
        </w:rPr>
        <w:t xml:space="preserve">                    </w:t>
      </w:r>
      <w:r w:rsidRPr="004E1DF9">
        <w:rPr>
          <w:rFonts w:ascii="Times New Roman" w:hAnsi="Times New Roman" w:cs="Times New Roman"/>
          <w:noProof/>
          <w:sz w:val="28"/>
          <w:szCs w:val="28"/>
        </w:rPr>
        <w:drawing>
          <wp:inline distT="0" distB="0" distL="0" distR="0" wp14:anchorId="24A863A1" wp14:editId="6B02DBAC">
            <wp:extent cx="2232025" cy="1744345"/>
            <wp:effectExtent l="0" t="0" r="15875" b="8255"/>
            <wp:docPr id="25" name="Picture 11" descr="DSC0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descr="DSC00720"/>
                    <pic:cNvPicPr>
                      <a:picLocks noChangeAspect="1" noChangeArrowheads="1"/>
                    </pic:cNvPicPr>
                  </pic:nvPicPr>
                  <pic:blipFill>
                    <a:blip r:embed="rId16">
                      <a:extLst>
                        <a:ext uri="{28A0092B-C50C-407E-A947-70E740481C1C}">
                          <a14:useLocalDpi xmlns:a14="http://schemas.microsoft.com/office/drawing/2010/main" val="0"/>
                        </a:ext>
                      </a:extLst>
                    </a:blip>
                    <a:srcRect l="16985" r="15862" b="29997"/>
                    <a:stretch>
                      <a:fillRect/>
                    </a:stretch>
                  </pic:blipFill>
                  <pic:spPr>
                    <a:xfrm>
                      <a:off x="0" y="0"/>
                      <a:ext cx="2232025" cy="1744663"/>
                    </a:xfrm>
                    <a:prstGeom prst="rect">
                      <a:avLst/>
                    </a:prstGeom>
                    <a:noFill/>
                    <a:ln>
                      <a:noFill/>
                    </a:ln>
                  </pic:spPr>
                </pic:pic>
              </a:graphicData>
            </a:graphic>
          </wp:inline>
        </w:drawing>
      </w:r>
    </w:p>
    <w:p w:rsidR="0039265E" w:rsidRPr="004E1DF9" w:rsidRDefault="0039265E" w:rsidP="0039265E">
      <w:pPr>
        <w:spacing w:after="0" w:line="360" w:lineRule="auto"/>
        <w:ind w:firstLine="709"/>
        <w:rPr>
          <w:rFonts w:ascii="Times New Roman" w:hAnsi="Times New Roman" w:cs="Times New Roman"/>
          <w:sz w:val="28"/>
          <w:szCs w:val="28"/>
        </w:rPr>
      </w:pPr>
      <w:r w:rsidRPr="004E1DF9">
        <w:rPr>
          <w:rFonts w:ascii="Times New Roman" w:eastAsia="Calibri" w:hAnsi="Times New Roman" w:cs="Times New Roman"/>
          <w:bCs/>
          <w:sz w:val="28"/>
          <w:szCs w:val="28"/>
        </w:rPr>
        <w:t xml:space="preserve">Рис. 6. </w:t>
      </w:r>
      <w:r w:rsidRPr="004E1DF9">
        <w:rPr>
          <w:rFonts w:ascii="Times New Roman" w:hAnsi="Times New Roman" w:cs="Times New Roman"/>
          <w:sz w:val="28"/>
          <w:szCs w:val="28"/>
        </w:rPr>
        <w:t>Экзофтальм (преимущественно слева) при аутоиммунном</w:t>
      </w:r>
    </w:p>
    <w:p w:rsidR="0039265E" w:rsidRPr="004E1DF9" w:rsidRDefault="0039265E" w:rsidP="0039265E">
      <w:pPr>
        <w:spacing w:after="0" w:line="360" w:lineRule="auto"/>
        <w:ind w:firstLine="709"/>
        <w:rPr>
          <w:rFonts w:ascii="Times New Roman" w:hAnsi="Times New Roman" w:cs="Times New Roman"/>
          <w:sz w:val="28"/>
          <w:szCs w:val="28"/>
        </w:rPr>
      </w:pPr>
      <w:r w:rsidRPr="004E1DF9">
        <w:rPr>
          <w:rFonts w:ascii="Times New Roman" w:hAnsi="Times New Roman" w:cs="Times New Roman"/>
          <w:sz w:val="28"/>
          <w:szCs w:val="28"/>
        </w:rPr>
        <w:tab/>
        <w:t xml:space="preserve"> тироидите с  хаситоксикозом (наблюдение Ю.И. Строева).</w:t>
      </w:r>
    </w:p>
    <w:p w:rsidR="0039265E" w:rsidRPr="004E1DF9" w:rsidRDefault="0039265E" w:rsidP="0039265E">
      <w:pPr>
        <w:spacing w:after="0" w:line="360" w:lineRule="auto"/>
        <w:ind w:firstLine="709"/>
        <w:rPr>
          <w:rFonts w:ascii="Times New Roman" w:eastAsia="Calibri" w:hAnsi="Times New Roman" w:cs="Times New Roman"/>
          <w:bCs/>
          <w:sz w:val="28"/>
          <w:szCs w:val="28"/>
        </w:rPr>
      </w:pPr>
      <w:r w:rsidRPr="004E1DF9">
        <w:rPr>
          <w:rFonts w:ascii="Times New Roman" w:eastAsia="Calibri" w:hAnsi="Times New Roman" w:cs="Times New Roman"/>
          <w:bCs/>
          <w:sz w:val="28"/>
          <w:szCs w:val="28"/>
        </w:rPr>
        <w:t>Большинство из них в прошлом или при поступлении получало тиростатики (тирозол) в сочетании с бета-блокаторами. Одна женщина была оперирована в прошлом по поводу токсической аденомы щитовидной железы, у одной была диагностирована лимфома. У одной была клиника болезни «йод-базедов» от злоупотребления йодом.</w:t>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r w:rsidRPr="004E1DF9">
        <w:rPr>
          <w:rFonts w:ascii="Times New Roman" w:hAnsi="Times New Roman" w:cs="Times New Roman"/>
          <w:noProof/>
          <w:sz w:val="28"/>
          <w:szCs w:val="28"/>
        </w:rPr>
        <w:drawing>
          <wp:anchor distT="0" distB="0" distL="114300" distR="114300" simplePos="0" relativeHeight="251659264" behindDoc="0" locked="0" layoutInCell="1" allowOverlap="1" wp14:anchorId="67B23A90" wp14:editId="3B7D8180">
            <wp:simplePos x="0" y="0"/>
            <wp:positionH relativeFrom="column">
              <wp:posOffset>46990</wp:posOffset>
            </wp:positionH>
            <wp:positionV relativeFrom="paragraph">
              <wp:posOffset>689610</wp:posOffset>
            </wp:positionV>
            <wp:extent cx="5943600" cy="3263265"/>
            <wp:effectExtent l="0" t="0" r="0" b="13335"/>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4E1DF9">
        <w:rPr>
          <w:rFonts w:ascii="Times New Roman" w:eastAsia="Calibri" w:hAnsi="Times New Roman" w:cs="Times New Roman"/>
          <w:bCs/>
          <w:sz w:val="28"/>
          <w:szCs w:val="28"/>
        </w:rPr>
        <w:t>Соотношение пациенток с гипотирозом и с хаситоксикозом представлено на рисунке 7.</w:t>
      </w:r>
    </w:p>
    <w:p w:rsidR="0039265E" w:rsidRPr="004E1DF9" w:rsidRDefault="0039265E" w:rsidP="0039265E">
      <w:pPr>
        <w:overflowPunct w:val="0"/>
        <w:spacing w:after="0" w:line="360" w:lineRule="auto"/>
        <w:ind w:firstLine="709"/>
        <w:rPr>
          <w:rFonts w:ascii="Times New Roman" w:eastAsia="Calibri" w:hAnsi="Times New Roman" w:cs="Times New Roman"/>
          <w:bCs/>
          <w:sz w:val="28"/>
          <w:szCs w:val="28"/>
        </w:rPr>
      </w:pPr>
      <w:r w:rsidRPr="004E1DF9">
        <w:rPr>
          <w:rFonts w:ascii="Times New Roman" w:hAnsi="Times New Roman" w:cs="Times New Roman"/>
          <w:sz w:val="28"/>
          <w:szCs w:val="28"/>
        </w:rPr>
        <w:t xml:space="preserve"> </w:t>
      </w:r>
      <w:r w:rsidRPr="004E1DF9">
        <w:rPr>
          <w:rFonts w:ascii="Times New Roman" w:eastAsia="Calibri" w:hAnsi="Times New Roman" w:cs="Times New Roman"/>
          <w:bCs/>
          <w:sz w:val="28"/>
          <w:szCs w:val="28"/>
        </w:rPr>
        <w:t xml:space="preserve">Рис. 7. Частота гипотироза и хаситоксикоза среди пациенток с АИТ. </w:t>
      </w:r>
    </w:p>
    <w:p w:rsidR="0039265E" w:rsidRPr="004E1DF9" w:rsidRDefault="0039265E" w:rsidP="0039265E">
      <w:pPr>
        <w:spacing w:line="360" w:lineRule="auto"/>
        <w:ind w:firstLine="709"/>
        <w:rPr>
          <w:rFonts w:ascii="Times New Roman" w:hAnsi="Times New Roman" w:cs="Times New Roman"/>
          <w:sz w:val="28"/>
          <w:szCs w:val="28"/>
        </w:rPr>
        <w:sectPr w:rsidR="0039265E" w:rsidRPr="004E1DF9" w:rsidSect="00AA5280">
          <w:pgSz w:w="11840" w:h="16780"/>
          <w:pgMar w:top="1105" w:right="840" w:bottom="1276" w:left="1701" w:header="0" w:footer="0" w:gutter="0"/>
          <w:cols w:space="720" w:equalWidth="0">
            <w:col w:w="9299"/>
          </w:cols>
        </w:sectPr>
      </w:pPr>
    </w:p>
    <w:p w:rsidR="0039265E" w:rsidRPr="004E1DF9" w:rsidRDefault="0039265E" w:rsidP="0039265E">
      <w:pPr>
        <w:spacing w:after="0" w:line="360" w:lineRule="auto"/>
        <w:ind w:firstLine="709"/>
        <w:rPr>
          <w:rFonts w:ascii="Times New Roman" w:eastAsia="Times New Roman" w:hAnsi="Times New Roman" w:cs="Times New Roman"/>
          <w:b/>
          <w:bCs/>
          <w:sz w:val="28"/>
          <w:szCs w:val="28"/>
        </w:rPr>
      </w:pPr>
    </w:p>
    <w:p w:rsidR="0039265E" w:rsidRPr="004E1DF9" w:rsidRDefault="0039265E" w:rsidP="0039265E">
      <w:pPr>
        <w:spacing w:after="0" w:line="360" w:lineRule="auto"/>
        <w:ind w:firstLine="709"/>
        <w:rPr>
          <w:rFonts w:ascii="Times New Roman" w:eastAsia="Calibri" w:hAnsi="Times New Roman" w:cs="Times New Roman"/>
          <w:bCs/>
          <w:sz w:val="28"/>
          <w:szCs w:val="28"/>
        </w:rPr>
      </w:pPr>
      <w:r w:rsidRPr="004E1DF9">
        <w:rPr>
          <w:rFonts w:ascii="Times New Roman" w:eastAsia="Calibri" w:hAnsi="Times New Roman" w:cs="Times New Roman"/>
          <w:bCs/>
          <w:sz w:val="28"/>
          <w:szCs w:val="28"/>
        </w:rPr>
        <w:t>Их клинико-анамнестические и лабораторные данные приведены в таблицах 1 и 2.</w:t>
      </w:r>
    </w:p>
    <w:p w:rsidR="0039265E" w:rsidRPr="004E1DF9" w:rsidRDefault="0039265E" w:rsidP="0039265E">
      <w:pPr>
        <w:spacing w:after="0" w:line="360" w:lineRule="auto"/>
        <w:ind w:firstLine="709"/>
        <w:rPr>
          <w:rFonts w:ascii="Times New Roman" w:eastAsia="Calibri" w:hAnsi="Times New Roman" w:cs="Times New Roman"/>
          <w:bCs/>
          <w:sz w:val="28"/>
          <w:szCs w:val="28"/>
        </w:rPr>
      </w:pPr>
    </w:p>
    <w:p w:rsidR="0039265E" w:rsidRPr="004E1DF9" w:rsidRDefault="0039265E" w:rsidP="0039265E">
      <w:pPr>
        <w:overflowPunct w:val="0"/>
        <w:spacing w:after="0" w:line="360" w:lineRule="auto"/>
        <w:ind w:firstLine="709"/>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 xml:space="preserve"> Таблица 1.</w:t>
      </w:r>
    </w:p>
    <w:p w:rsidR="0039265E" w:rsidRPr="004E1DF9" w:rsidRDefault="0039265E" w:rsidP="0039265E">
      <w:pPr>
        <w:tabs>
          <w:tab w:val="left" w:pos="5919"/>
        </w:tabs>
        <w:spacing w:after="0" w:line="360" w:lineRule="auto"/>
        <w:ind w:firstLine="709"/>
        <w:rPr>
          <w:rFonts w:ascii="Times New Roman" w:eastAsia="Times New Roman" w:hAnsi="Times New Roman" w:cs="Times New Roman"/>
          <w:b/>
          <w:sz w:val="28"/>
          <w:szCs w:val="28"/>
        </w:rPr>
      </w:pPr>
      <w:r w:rsidRPr="004E1DF9">
        <w:rPr>
          <w:rFonts w:ascii="Times New Roman" w:eastAsia="Times New Roman" w:hAnsi="Times New Roman" w:cs="Times New Roman"/>
          <w:b/>
          <w:sz w:val="28"/>
          <w:szCs w:val="28"/>
        </w:rPr>
        <w:t>Клинические показатели у пациенток с аутоиммунным</w:t>
      </w:r>
    </w:p>
    <w:p w:rsidR="0039265E" w:rsidRPr="004E1DF9" w:rsidRDefault="0039265E" w:rsidP="0039265E">
      <w:pPr>
        <w:tabs>
          <w:tab w:val="left" w:pos="5919"/>
        </w:tabs>
        <w:spacing w:after="0" w:line="360" w:lineRule="auto"/>
        <w:ind w:firstLine="709"/>
        <w:rPr>
          <w:rFonts w:ascii="Times New Roman" w:eastAsia="Times New Roman" w:hAnsi="Times New Roman" w:cs="Times New Roman"/>
          <w:b/>
          <w:sz w:val="28"/>
          <w:szCs w:val="28"/>
        </w:rPr>
      </w:pPr>
      <w:r w:rsidRPr="004E1DF9">
        <w:rPr>
          <w:rFonts w:ascii="Times New Roman" w:eastAsia="Times New Roman" w:hAnsi="Times New Roman" w:cs="Times New Roman"/>
          <w:b/>
          <w:sz w:val="28"/>
          <w:szCs w:val="28"/>
        </w:rPr>
        <w:t>тироидитом при различной функции щитовидной железы</w:t>
      </w:r>
    </w:p>
    <w:p w:rsidR="0039265E" w:rsidRPr="004E1DF9" w:rsidRDefault="0039265E" w:rsidP="0039265E">
      <w:pPr>
        <w:tabs>
          <w:tab w:val="left" w:pos="5919"/>
        </w:tabs>
        <w:spacing w:after="0" w:line="360" w:lineRule="auto"/>
        <w:ind w:firstLine="709"/>
        <w:rPr>
          <w:rFonts w:ascii="Times New Roman" w:eastAsia="Times New Roman" w:hAnsi="Times New Roman" w:cs="Times New Roman"/>
          <w:b/>
          <w:sz w:val="28"/>
          <w:szCs w:val="28"/>
        </w:rPr>
      </w:pPr>
    </w:p>
    <w:tbl>
      <w:tblPr>
        <w:tblStyle w:val="a8"/>
        <w:tblpPr w:leftFromText="180" w:rightFromText="180" w:vertAnchor="text" w:horzAnchor="page" w:tblpX="1296" w:tblpY="36"/>
        <w:tblOverlap w:val="never"/>
        <w:tblW w:w="9490" w:type="dxa"/>
        <w:tblLayout w:type="fixed"/>
        <w:tblLook w:val="04A0" w:firstRow="1" w:lastRow="0" w:firstColumn="1" w:lastColumn="0" w:noHBand="0" w:noVBand="1"/>
      </w:tblPr>
      <w:tblGrid>
        <w:gridCol w:w="4219"/>
        <w:gridCol w:w="1757"/>
        <w:gridCol w:w="1757"/>
        <w:gridCol w:w="1757"/>
      </w:tblGrid>
      <w:tr w:rsidR="0039265E" w:rsidRPr="006924D1" w:rsidTr="00C0231A">
        <w:trPr>
          <w:trHeight w:val="436"/>
        </w:trPr>
        <w:tc>
          <w:tcPr>
            <w:tcW w:w="4219" w:type="dxa"/>
          </w:tcPr>
          <w:p w:rsidR="0039265E" w:rsidRPr="006924D1" w:rsidRDefault="0039265E" w:rsidP="006924D1">
            <w:pPr>
              <w:spacing w:line="276" w:lineRule="auto"/>
              <w:ind w:firstLine="709"/>
              <w:rPr>
                <w:rFonts w:ascii="Times New Roman" w:hAnsi="Times New Roman" w:cs="Times New Roman"/>
                <w:b/>
                <w:i/>
                <w:sz w:val="24"/>
                <w:szCs w:val="24"/>
              </w:rPr>
            </w:pPr>
            <w:r w:rsidRPr="006924D1">
              <w:rPr>
                <w:rFonts w:ascii="Times New Roman" w:eastAsia="Times New Roman" w:hAnsi="Times New Roman" w:cs="Times New Roman"/>
                <w:b/>
                <w:i/>
                <w:sz w:val="24"/>
                <w:szCs w:val="24"/>
              </w:rPr>
              <w:t xml:space="preserve">                    Показатель</w:t>
            </w:r>
          </w:p>
        </w:tc>
        <w:tc>
          <w:tcPr>
            <w:tcW w:w="1757" w:type="dxa"/>
            <w:shd w:val="clear" w:color="auto" w:fill="auto"/>
          </w:tcPr>
          <w:p w:rsidR="0039265E" w:rsidRPr="006924D1" w:rsidRDefault="0039265E" w:rsidP="006924D1">
            <w:pPr>
              <w:spacing w:line="276" w:lineRule="auto"/>
              <w:ind w:firstLine="709"/>
              <w:rPr>
                <w:rFonts w:ascii="Times New Roman" w:hAnsi="Times New Roman" w:cs="Times New Roman"/>
                <w:b/>
                <w:i/>
                <w:sz w:val="24"/>
                <w:szCs w:val="24"/>
              </w:rPr>
            </w:pPr>
            <w:r w:rsidRPr="006924D1">
              <w:rPr>
                <w:rFonts w:ascii="Times New Roman" w:hAnsi="Times New Roman" w:cs="Times New Roman"/>
                <w:b/>
                <w:i/>
                <w:sz w:val="24"/>
                <w:szCs w:val="24"/>
              </w:rPr>
              <w:t>Вся группа</w:t>
            </w:r>
          </w:p>
        </w:tc>
        <w:tc>
          <w:tcPr>
            <w:tcW w:w="1757" w:type="dxa"/>
            <w:shd w:val="clear" w:color="auto" w:fill="auto"/>
          </w:tcPr>
          <w:p w:rsidR="0039265E" w:rsidRPr="006924D1" w:rsidRDefault="0039265E" w:rsidP="006924D1">
            <w:pPr>
              <w:spacing w:line="276" w:lineRule="auto"/>
              <w:ind w:firstLine="120"/>
              <w:rPr>
                <w:rFonts w:ascii="Times New Roman" w:hAnsi="Times New Roman" w:cs="Times New Roman"/>
                <w:b/>
                <w:bCs/>
                <w:i/>
                <w:sz w:val="24"/>
                <w:szCs w:val="24"/>
              </w:rPr>
            </w:pPr>
            <w:r w:rsidRPr="006924D1">
              <w:rPr>
                <w:rFonts w:ascii="Times New Roman" w:hAnsi="Times New Roman" w:cs="Times New Roman"/>
                <w:b/>
                <w:bCs/>
                <w:i/>
                <w:sz w:val="24"/>
                <w:szCs w:val="24"/>
              </w:rPr>
              <w:t>Гипотироз</w:t>
            </w:r>
          </w:p>
        </w:tc>
        <w:tc>
          <w:tcPr>
            <w:tcW w:w="1757" w:type="dxa"/>
            <w:shd w:val="clear" w:color="auto" w:fill="auto"/>
          </w:tcPr>
          <w:p w:rsidR="0039265E" w:rsidRPr="006924D1" w:rsidRDefault="0039265E" w:rsidP="006924D1">
            <w:pPr>
              <w:spacing w:line="276" w:lineRule="auto"/>
              <w:rPr>
                <w:rFonts w:ascii="Times New Roman" w:hAnsi="Times New Roman" w:cs="Times New Roman"/>
                <w:b/>
                <w:bCs/>
                <w:i/>
                <w:sz w:val="24"/>
                <w:szCs w:val="24"/>
              </w:rPr>
            </w:pPr>
            <w:r w:rsidRPr="006924D1">
              <w:rPr>
                <w:rFonts w:ascii="Times New Roman" w:hAnsi="Times New Roman" w:cs="Times New Roman"/>
                <w:b/>
                <w:bCs/>
                <w:i/>
                <w:sz w:val="24"/>
                <w:szCs w:val="24"/>
              </w:rPr>
              <w:t>Хаситоксикоз</w:t>
            </w:r>
          </w:p>
        </w:tc>
      </w:tr>
      <w:tr w:rsidR="0039265E" w:rsidRPr="006924D1" w:rsidTr="00C0231A">
        <w:trPr>
          <w:trHeight w:val="20"/>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eastAsia="Times New Roman" w:hAnsi="Times New Roman" w:cs="Times New Roman"/>
                <w:b/>
                <w:sz w:val="24"/>
                <w:szCs w:val="24"/>
              </w:rPr>
              <w:t>Число лиц</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476</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460</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16</w:t>
            </w:r>
          </w:p>
        </w:tc>
      </w:tr>
      <w:tr w:rsidR="0039265E" w:rsidRPr="006924D1" w:rsidTr="00C0231A">
        <w:trPr>
          <w:trHeight w:val="20"/>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eastAsia="Times New Roman" w:hAnsi="Times New Roman" w:cs="Times New Roman"/>
                <w:b/>
                <w:sz w:val="24"/>
                <w:szCs w:val="24"/>
              </w:rPr>
              <w:t>Возраст, гг.</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40,7±0,5</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40,69 ± 0,57</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41,8 ± 3,5</w:t>
            </w:r>
          </w:p>
        </w:tc>
      </w:tr>
      <w:tr w:rsidR="0039265E" w:rsidRPr="006924D1" w:rsidTr="00C0231A">
        <w:trPr>
          <w:trHeight w:val="424"/>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hAnsi="Times New Roman" w:cs="Times New Roman"/>
                <w:b/>
                <w:sz w:val="24"/>
                <w:szCs w:val="24"/>
              </w:rPr>
              <w:t>ИМТ,</w:t>
            </w:r>
            <w:r w:rsidRPr="006924D1">
              <w:rPr>
                <w:rFonts w:ascii="Times New Roman" w:hAnsi="Times New Roman" w:cs="Times New Roman"/>
                <w:b/>
                <w:iCs/>
                <w:sz w:val="24"/>
                <w:szCs w:val="24"/>
              </w:rPr>
              <w:t xml:space="preserve"> кг/м</w:t>
            </w:r>
            <w:r w:rsidRPr="006924D1">
              <w:rPr>
                <w:rFonts w:ascii="Times New Roman" w:hAnsi="Times New Roman" w:cs="Times New Roman"/>
                <w:b/>
                <w:iCs/>
                <w:sz w:val="24"/>
                <w:szCs w:val="24"/>
                <w:vertAlign w:val="superscript"/>
              </w:rPr>
              <w:t>2</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lang w:val="en-US"/>
              </w:rPr>
              <w:t>2</w:t>
            </w:r>
            <w:r w:rsidRPr="006924D1">
              <w:rPr>
                <w:rFonts w:ascii="Times New Roman" w:hAnsi="Times New Roman" w:cs="Times New Roman"/>
                <w:b/>
                <w:sz w:val="24"/>
                <w:szCs w:val="24"/>
              </w:rPr>
              <w:t>6</w:t>
            </w:r>
            <w:r w:rsidRPr="006924D1">
              <w:rPr>
                <w:rFonts w:ascii="Times New Roman" w:hAnsi="Times New Roman" w:cs="Times New Roman"/>
                <w:b/>
                <w:sz w:val="24"/>
                <w:szCs w:val="24"/>
                <w:lang w:val="en-US"/>
              </w:rPr>
              <w:t>,</w:t>
            </w:r>
            <w:r w:rsidRPr="006924D1">
              <w:rPr>
                <w:rFonts w:ascii="Times New Roman" w:hAnsi="Times New Roman" w:cs="Times New Roman"/>
                <w:b/>
                <w:sz w:val="24"/>
                <w:szCs w:val="24"/>
              </w:rPr>
              <w:t>34±</w:t>
            </w:r>
            <w:r w:rsidRPr="006924D1">
              <w:rPr>
                <w:rFonts w:ascii="Times New Roman" w:hAnsi="Times New Roman" w:cs="Times New Roman"/>
                <w:b/>
                <w:sz w:val="24"/>
                <w:szCs w:val="24"/>
                <w:lang w:val="en-US"/>
              </w:rPr>
              <w:t>0,3</w:t>
            </w:r>
            <w:r w:rsidRPr="006924D1">
              <w:rPr>
                <w:rFonts w:ascii="Times New Roman" w:hAnsi="Times New Roman" w:cs="Times New Roman"/>
                <w:b/>
                <w:sz w:val="24"/>
                <w:szCs w:val="24"/>
              </w:rPr>
              <w:t>5</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26,4</w:t>
            </w:r>
            <w:r w:rsidRPr="006924D1">
              <w:rPr>
                <w:rFonts w:ascii="Times New Roman" w:hAnsi="Times New Roman" w:cs="Times New Roman"/>
                <w:b/>
                <w:sz w:val="24"/>
                <w:szCs w:val="24"/>
              </w:rPr>
              <w:t>±0,35</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sz w:val="24"/>
                <w:szCs w:val="24"/>
              </w:rPr>
              <w:t>25,73±1,1</w:t>
            </w:r>
          </w:p>
        </w:tc>
      </w:tr>
      <w:tr w:rsidR="0039265E" w:rsidRPr="006924D1" w:rsidTr="00C0231A">
        <w:trPr>
          <w:trHeight w:val="20"/>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hAnsi="Times New Roman" w:cs="Times New Roman"/>
                <w:b/>
                <w:sz w:val="24"/>
                <w:szCs w:val="24"/>
              </w:rPr>
              <w:t xml:space="preserve">СД 2 типа </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34 (7,14%)</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33</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2</w:t>
            </w:r>
          </w:p>
        </w:tc>
      </w:tr>
      <w:tr w:rsidR="0039265E" w:rsidRPr="006924D1" w:rsidTr="00C0231A">
        <w:trPr>
          <w:trHeight w:val="20"/>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hAnsi="Times New Roman" w:cs="Times New Roman"/>
                <w:b/>
                <w:sz w:val="24"/>
                <w:szCs w:val="24"/>
              </w:rPr>
              <w:t>СД 2 типа у родственников</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220 (46,2%)</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216</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3</w:t>
            </w:r>
          </w:p>
        </w:tc>
      </w:tr>
      <w:tr w:rsidR="0039265E" w:rsidRPr="006924D1" w:rsidTr="00C0231A">
        <w:trPr>
          <w:trHeight w:val="375"/>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hAnsi="Times New Roman" w:cs="Times New Roman"/>
                <w:b/>
                <w:sz w:val="24"/>
                <w:szCs w:val="24"/>
              </w:rPr>
              <w:t>Ожирение с розовыми стриями</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72 (15,1%)</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71</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3</w:t>
            </w:r>
          </w:p>
        </w:tc>
      </w:tr>
      <w:tr w:rsidR="0039265E" w:rsidRPr="006924D1" w:rsidTr="00C0231A">
        <w:trPr>
          <w:trHeight w:val="20"/>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hAnsi="Times New Roman" w:cs="Times New Roman"/>
                <w:b/>
                <w:sz w:val="24"/>
                <w:szCs w:val="24"/>
              </w:rPr>
              <w:t>ПМС (мастодиния)</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293 (61,6%)</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280</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8</w:t>
            </w:r>
          </w:p>
        </w:tc>
      </w:tr>
      <w:tr w:rsidR="0039265E" w:rsidRPr="006924D1" w:rsidTr="00C0231A">
        <w:trPr>
          <w:trHeight w:val="387"/>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eastAsia="Times New Roman" w:hAnsi="Times New Roman" w:cs="Times New Roman"/>
                <w:b/>
                <w:sz w:val="24"/>
                <w:szCs w:val="24"/>
              </w:rPr>
              <w:t>Возраст прихода месячных</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12,07±0,14</w:t>
            </w:r>
          </w:p>
        </w:tc>
        <w:tc>
          <w:tcPr>
            <w:tcW w:w="1757" w:type="dxa"/>
            <w:shd w:val="clear" w:color="auto" w:fill="auto"/>
          </w:tcPr>
          <w:p w:rsidR="0039265E" w:rsidRPr="006924D1" w:rsidRDefault="0039265E" w:rsidP="006924D1">
            <w:pPr>
              <w:spacing w:line="276" w:lineRule="auto"/>
              <w:ind w:firstLine="709"/>
              <w:jc w:val="both"/>
              <w:rPr>
                <w:rFonts w:ascii="Times New Roman" w:eastAsia="SimSun" w:hAnsi="Times New Roman" w:cs="Times New Roman"/>
                <w:b/>
                <w:bCs/>
                <w:sz w:val="24"/>
                <w:szCs w:val="24"/>
                <w:lang w:val="en-US" w:eastAsia="zh-CN" w:bidi="ar"/>
              </w:rPr>
            </w:pPr>
            <w:r w:rsidRPr="006924D1">
              <w:rPr>
                <w:rFonts w:ascii="Times New Roman" w:hAnsi="Times New Roman" w:cs="Times New Roman"/>
                <w:b/>
                <w:sz w:val="24"/>
                <w:szCs w:val="24"/>
              </w:rPr>
              <w:t>12,67±0,2</w:t>
            </w:r>
          </w:p>
        </w:tc>
        <w:tc>
          <w:tcPr>
            <w:tcW w:w="1757" w:type="dxa"/>
            <w:shd w:val="clear" w:color="auto" w:fill="auto"/>
          </w:tcPr>
          <w:p w:rsidR="0039265E" w:rsidRPr="006924D1" w:rsidRDefault="0039265E" w:rsidP="006924D1">
            <w:pPr>
              <w:spacing w:line="276" w:lineRule="auto"/>
              <w:ind w:firstLine="709"/>
              <w:jc w:val="both"/>
              <w:rPr>
                <w:rFonts w:ascii="Times New Roman" w:eastAsia="SimSun" w:hAnsi="Times New Roman" w:cs="Times New Roman"/>
                <w:b/>
                <w:bCs/>
                <w:sz w:val="24"/>
                <w:szCs w:val="24"/>
                <w:lang w:val="en-US" w:eastAsia="zh-CN" w:bidi="ar"/>
              </w:rPr>
            </w:pPr>
            <w:r w:rsidRPr="006924D1">
              <w:rPr>
                <w:rFonts w:ascii="Times New Roman" w:hAnsi="Times New Roman" w:cs="Times New Roman"/>
                <w:b/>
                <w:sz w:val="24"/>
                <w:szCs w:val="24"/>
              </w:rPr>
              <w:t>12,69±0,5</w:t>
            </w:r>
          </w:p>
        </w:tc>
      </w:tr>
      <w:tr w:rsidR="0039265E" w:rsidRPr="006924D1" w:rsidTr="00C0231A">
        <w:trPr>
          <w:trHeight w:val="412"/>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hAnsi="Times New Roman" w:cs="Times New Roman"/>
                <w:b/>
                <w:sz w:val="24"/>
                <w:szCs w:val="24"/>
              </w:rPr>
              <w:t>Возраст наступления климакса</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47,71±0,6</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sz w:val="24"/>
                <w:szCs w:val="24"/>
              </w:rPr>
              <w:t>47,75±0,64</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w:t>
            </w:r>
          </w:p>
        </w:tc>
      </w:tr>
      <w:tr w:rsidR="0039265E" w:rsidRPr="006924D1" w:rsidTr="00C0231A">
        <w:trPr>
          <w:trHeight w:val="20"/>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hAnsi="Times New Roman" w:cs="Times New Roman"/>
                <w:b/>
                <w:sz w:val="24"/>
                <w:szCs w:val="24"/>
              </w:rPr>
              <w:t>Замершая беременность</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27 (5,6%)</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24</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1</w:t>
            </w:r>
          </w:p>
        </w:tc>
      </w:tr>
      <w:tr w:rsidR="0039265E" w:rsidRPr="006924D1" w:rsidTr="00C0231A">
        <w:trPr>
          <w:trHeight w:val="315"/>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eastAsia="Times New Roman" w:hAnsi="Times New Roman" w:cs="Times New Roman"/>
                <w:b/>
                <w:sz w:val="24"/>
                <w:szCs w:val="24"/>
              </w:rPr>
              <w:t>Невынашивание</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14 (2,9%)</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13</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w:t>
            </w:r>
          </w:p>
        </w:tc>
      </w:tr>
      <w:tr w:rsidR="0039265E" w:rsidRPr="006924D1" w:rsidTr="00C0231A">
        <w:trPr>
          <w:trHeight w:val="20"/>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hAnsi="Times New Roman" w:cs="Times New Roman"/>
                <w:b/>
                <w:sz w:val="24"/>
                <w:szCs w:val="24"/>
              </w:rPr>
              <w:t>Аборты</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196 (41,2%)</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190</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6</w:t>
            </w:r>
          </w:p>
        </w:tc>
      </w:tr>
      <w:tr w:rsidR="0039265E" w:rsidRPr="006924D1" w:rsidTr="00C0231A">
        <w:trPr>
          <w:trHeight w:val="424"/>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hAnsi="Times New Roman" w:cs="Times New Roman"/>
                <w:b/>
                <w:sz w:val="24"/>
                <w:szCs w:val="24"/>
              </w:rPr>
              <w:t>Внематочная беременность</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12 (2,5%)</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12</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w:t>
            </w:r>
          </w:p>
        </w:tc>
      </w:tr>
      <w:tr w:rsidR="0039265E" w:rsidRPr="006924D1" w:rsidTr="00C0231A">
        <w:trPr>
          <w:trHeight w:val="392"/>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hAnsi="Times New Roman" w:cs="Times New Roman"/>
                <w:b/>
                <w:sz w:val="24"/>
                <w:szCs w:val="24"/>
              </w:rPr>
              <w:t>Бесплодие</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bCs/>
                <w:sz w:val="24"/>
                <w:szCs w:val="24"/>
              </w:rPr>
              <w:t>68 (14,2%)</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p>
        </w:tc>
      </w:tr>
      <w:tr w:rsidR="0039265E" w:rsidRPr="006924D1" w:rsidTr="00C0231A">
        <w:trPr>
          <w:trHeight w:val="20"/>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hAnsi="Times New Roman" w:cs="Times New Roman"/>
                <w:b/>
                <w:sz w:val="24"/>
                <w:szCs w:val="24"/>
              </w:rPr>
              <w:t>ЭКО</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8 (1,7%)</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8</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w:t>
            </w:r>
          </w:p>
        </w:tc>
      </w:tr>
      <w:tr w:rsidR="0039265E" w:rsidRPr="006924D1" w:rsidTr="00C0231A">
        <w:trPr>
          <w:trHeight w:val="20"/>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hAnsi="Times New Roman" w:cs="Times New Roman"/>
                <w:b/>
                <w:sz w:val="24"/>
                <w:szCs w:val="24"/>
              </w:rPr>
              <w:t>Миома матки</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88 (18,5%)</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82</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3</w:t>
            </w:r>
          </w:p>
        </w:tc>
      </w:tr>
      <w:tr w:rsidR="0039265E" w:rsidRPr="006924D1" w:rsidTr="00C0231A">
        <w:trPr>
          <w:trHeight w:val="20"/>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hAnsi="Times New Roman" w:cs="Times New Roman"/>
                <w:b/>
                <w:sz w:val="24"/>
                <w:szCs w:val="24"/>
              </w:rPr>
              <w:lastRenderedPageBreak/>
              <w:t>Кисты яичника</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90 (18,9%)</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84</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2</w:t>
            </w:r>
          </w:p>
        </w:tc>
      </w:tr>
      <w:tr w:rsidR="0039265E" w:rsidRPr="006924D1" w:rsidTr="00C0231A">
        <w:trPr>
          <w:trHeight w:val="20"/>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hAnsi="Times New Roman" w:cs="Times New Roman"/>
                <w:b/>
                <w:sz w:val="24"/>
                <w:szCs w:val="24"/>
              </w:rPr>
              <w:t>Эндометриоз</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72 (19%)</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65</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2</w:t>
            </w:r>
          </w:p>
        </w:tc>
      </w:tr>
      <w:tr w:rsidR="0039265E" w:rsidRPr="006924D1" w:rsidTr="00C0231A">
        <w:trPr>
          <w:trHeight w:val="20"/>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hAnsi="Times New Roman" w:cs="Times New Roman"/>
                <w:b/>
                <w:sz w:val="24"/>
                <w:szCs w:val="24"/>
              </w:rPr>
              <w:t>Полипы шейки матки</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23 (4,8%)</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23</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w:t>
            </w:r>
          </w:p>
        </w:tc>
      </w:tr>
      <w:tr w:rsidR="0039265E" w:rsidRPr="006924D1" w:rsidTr="00C0231A">
        <w:trPr>
          <w:trHeight w:val="431"/>
        </w:trPr>
        <w:tc>
          <w:tcPr>
            <w:tcW w:w="4219" w:type="dxa"/>
          </w:tcPr>
          <w:p w:rsidR="0039265E" w:rsidRPr="006924D1" w:rsidRDefault="0039265E" w:rsidP="006924D1">
            <w:pPr>
              <w:spacing w:line="276" w:lineRule="auto"/>
              <w:ind w:firstLine="709"/>
              <w:rPr>
                <w:rFonts w:ascii="Times New Roman" w:hAnsi="Times New Roman" w:cs="Times New Roman"/>
                <w:b/>
                <w:sz w:val="24"/>
                <w:szCs w:val="24"/>
              </w:rPr>
            </w:pPr>
            <w:r w:rsidRPr="006924D1">
              <w:rPr>
                <w:rFonts w:ascii="Times New Roman" w:hAnsi="Times New Roman" w:cs="Times New Roman"/>
                <w:b/>
                <w:sz w:val="24"/>
                <w:szCs w:val="24"/>
              </w:rPr>
              <w:t>Удаление матки и придатков</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sz w:val="24"/>
                <w:szCs w:val="24"/>
              </w:rPr>
            </w:pPr>
            <w:r w:rsidRPr="006924D1">
              <w:rPr>
                <w:rFonts w:ascii="Times New Roman" w:hAnsi="Times New Roman" w:cs="Times New Roman"/>
                <w:b/>
                <w:sz w:val="24"/>
                <w:szCs w:val="24"/>
              </w:rPr>
              <w:t>23 (4,8%)</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21</w:t>
            </w:r>
          </w:p>
        </w:tc>
        <w:tc>
          <w:tcPr>
            <w:tcW w:w="1757" w:type="dxa"/>
            <w:shd w:val="clear" w:color="auto" w:fill="auto"/>
          </w:tcPr>
          <w:p w:rsidR="0039265E" w:rsidRPr="006924D1" w:rsidRDefault="0039265E" w:rsidP="006924D1">
            <w:pPr>
              <w:spacing w:line="276" w:lineRule="auto"/>
              <w:ind w:firstLine="709"/>
              <w:jc w:val="both"/>
              <w:rPr>
                <w:rFonts w:ascii="Times New Roman" w:hAnsi="Times New Roman" w:cs="Times New Roman"/>
                <w:b/>
                <w:bCs/>
                <w:sz w:val="24"/>
                <w:szCs w:val="24"/>
              </w:rPr>
            </w:pPr>
            <w:r w:rsidRPr="006924D1">
              <w:rPr>
                <w:rFonts w:ascii="Times New Roman" w:hAnsi="Times New Roman" w:cs="Times New Roman"/>
                <w:b/>
                <w:bCs/>
                <w:sz w:val="24"/>
                <w:szCs w:val="24"/>
              </w:rPr>
              <w:t>2</w:t>
            </w:r>
          </w:p>
        </w:tc>
      </w:tr>
    </w:tbl>
    <w:p w:rsidR="006924D1" w:rsidRDefault="006924D1" w:rsidP="006924D1">
      <w:pPr>
        <w:tabs>
          <w:tab w:val="left" w:pos="194"/>
        </w:tabs>
        <w:spacing w:after="0" w:line="360" w:lineRule="auto"/>
        <w:rPr>
          <w:rFonts w:ascii="Times New Roman" w:hAnsi="Times New Roman" w:cs="Times New Roman"/>
          <w:sz w:val="24"/>
          <w:szCs w:val="24"/>
        </w:rPr>
      </w:pPr>
    </w:p>
    <w:p w:rsidR="0039265E" w:rsidRPr="004E1DF9" w:rsidRDefault="0039265E" w:rsidP="006924D1">
      <w:pPr>
        <w:tabs>
          <w:tab w:val="left" w:pos="194"/>
        </w:tabs>
        <w:spacing w:after="0" w:line="360" w:lineRule="auto"/>
        <w:rPr>
          <w:rFonts w:ascii="Times New Roman" w:hAnsi="Times New Roman" w:cs="Times New Roman"/>
          <w:sz w:val="28"/>
          <w:szCs w:val="28"/>
        </w:rPr>
      </w:pPr>
      <w:r w:rsidRPr="004E1DF9">
        <w:rPr>
          <w:rFonts w:ascii="Times New Roman" w:hAnsi="Times New Roman" w:cs="Times New Roman"/>
          <w:sz w:val="28"/>
          <w:szCs w:val="28"/>
        </w:rPr>
        <w:t>Из таблицы следует, что возраст обследованных с гипотирозом и с хаситоксикозом не различался. В общей группе женщин обнаруживается обильная акушерско-гинекологическая патология, причем преимущественно у женщин с АИТ и гипотирозом. Обращает на себя внимание достаточно раннее наступление у них менопаузы – 47,71±0,6 года. Вся перечисленная акушерско-гинекологическая патология наблюдалась в основном также в группе женщин, страдающих гипотирозом среди женщин, страдающих гипотирозом. Часто наблюдалось бесплодие – у 68 женщин</w:t>
      </w:r>
      <w:r w:rsidRPr="004E1DF9">
        <w:rPr>
          <w:rFonts w:ascii="Times New Roman" w:hAnsi="Times New Roman" w:cs="Times New Roman"/>
          <w:b/>
          <w:bCs/>
          <w:sz w:val="28"/>
          <w:szCs w:val="28"/>
        </w:rPr>
        <w:t xml:space="preserve"> </w:t>
      </w:r>
      <w:r w:rsidRPr="004E1DF9">
        <w:rPr>
          <w:rFonts w:ascii="Times New Roman" w:hAnsi="Times New Roman" w:cs="Times New Roman"/>
          <w:bCs/>
          <w:sz w:val="28"/>
          <w:szCs w:val="28"/>
        </w:rPr>
        <w:t>(14,2%).</w:t>
      </w:r>
      <w:r w:rsidRPr="004E1DF9">
        <w:rPr>
          <w:rFonts w:ascii="Times New Roman" w:hAnsi="Times New Roman" w:cs="Times New Roman"/>
          <w:sz w:val="28"/>
          <w:szCs w:val="28"/>
        </w:rPr>
        <w:t xml:space="preserve"> Поражает среди обследованных женщин обилие абортов.</w:t>
      </w:r>
    </w:p>
    <w:p w:rsidR="0039265E" w:rsidRPr="004E1DF9" w:rsidRDefault="0039265E" w:rsidP="0039265E">
      <w:pPr>
        <w:tabs>
          <w:tab w:val="left" w:pos="194"/>
        </w:tabs>
        <w:spacing w:after="0" w:line="360" w:lineRule="auto"/>
        <w:ind w:firstLine="709"/>
        <w:rPr>
          <w:rFonts w:ascii="Times New Roman" w:hAnsi="Times New Roman" w:cs="Times New Roman"/>
          <w:sz w:val="28"/>
          <w:szCs w:val="28"/>
        </w:rPr>
      </w:pPr>
      <w:r w:rsidRPr="004E1DF9">
        <w:rPr>
          <w:rFonts w:ascii="Times New Roman" w:hAnsi="Times New Roman" w:cs="Times New Roman"/>
          <w:sz w:val="28"/>
          <w:szCs w:val="28"/>
        </w:rPr>
        <w:t xml:space="preserve">Лабораторные показатели обследованных женщин представлены в таблице 2. </w:t>
      </w:r>
    </w:p>
    <w:p w:rsidR="0039265E" w:rsidRPr="004E1DF9" w:rsidRDefault="0039265E" w:rsidP="0039265E">
      <w:pPr>
        <w:tabs>
          <w:tab w:val="left" w:pos="194"/>
        </w:tabs>
        <w:spacing w:after="0" w:line="360" w:lineRule="auto"/>
        <w:ind w:firstLine="709"/>
        <w:rPr>
          <w:rFonts w:ascii="Times New Roman" w:hAnsi="Times New Roman" w:cs="Times New Roman"/>
          <w:sz w:val="28"/>
          <w:szCs w:val="28"/>
        </w:rPr>
      </w:pPr>
    </w:p>
    <w:p w:rsidR="0039265E" w:rsidRPr="004E1DF9" w:rsidRDefault="0039265E" w:rsidP="0039265E">
      <w:pPr>
        <w:tabs>
          <w:tab w:val="left" w:pos="194"/>
        </w:tabs>
        <w:spacing w:after="0" w:line="360" w:lineRule="auto"/>
        <w:ind w:firstLine="709"/>
        <w:rPr>
          <w:rFonts w:ascii="Times New Roman" w:hAnsi="Times New Roman" w:cs="Times New Roman"/>
          <w:sz w:val="28"/>
          <w:szCs w:val="28"/>
        </w:rPr>
      </w:pPr>
      <w:r w:rsidRPr="004E1DF9">
        <w:rPr>
          <w:rFonts w:ascii="Times New Roman" w:hAnsi="Times New Roman" w:cs="Times New Roman"/>
          <w:sz w:val="28"/>
          <w:szCs w:val="28"/>
        </w:rPr>
        <w:t xml:space="preserve"> Таблица 2.</w:t>
      </w:r>
    </w:p>
    <w:p w:rsidR="0039265E" w:rsidRPr="004E1DF9" w:rsidRDefault="0039265E" w:rsidP="0039265E">
      <w:pPr>
        <w:tabs>
          <w:tab w:val="left" w:pos="194"/>
        </w:tabs>
        <w:spacing w:after="0" w:line="360" w:lineRule="auto"/>
        <w:ind w:firstLine="709"/>
        <w:rPr>
          <w:rFonts w:ascii="Times New Roman" w:hAnsi="Times New Roman" w:cs="Times New Roman"/>
          <w:sz w:val="28"/>
          <w:szCs w:val="28"/>
        </w:rPr>
      </w:pPr>
      <w:r w:rsidRPr="004E1DF9">
        <w:rPr>
          <w:rFonts w:ascii="Times New Roman" w:eastAsia="Calibri" w:hAnsi="Times New Roman" w:cs="Times New Roman"/>
          <w:b/>
          <w:bCs/>
          <w:sz w:val="28"/>
          <w:szCs w:val="28"/>
        </w:rPr>
        <w:t>Лабораторные показатели у женщин с аутоиммунным тироидитом при различной функции щитовидной железы</w:t>
      </w:r>
    </w:p>
    <w:tbl>
      <w:tblPr>
        <w:tblStyle w:val="a8"/>
        <w:tblW w:w="9986" w:type="dxa"/>
        <w:tblLayout w:type="fixed"/>
        <w:tblLook w:val="04A0" w:firstRow="1" w:lastRow="0" w:firstColumn="1" w:lastColumn="0" w:noHBand="0" w:noVBand="1"/>
      </w:tblPr>
      <w:tblGrid>
        <w:gridCol w:w="3510"/>
        <w:gridCol w:w="1985"/>
        <w:gridCol w:w="1654"/>
        <w:gridCol w:w="1795"/>
        <w:gridCol w:w="1042"/>
      </w:tblGrid>
      <w:tr w:rsidR="0039265E" w:rsidRPr="004E1DF9" w:rsidTr="006924D1">
        <w:tc>
          <w:tcPr>
            <w:tcW w:w="3510" w:type="dxa"/>
          </w:tcPr>
          <w:p w:rsidR="0039265E" w:rsidRPr="006924D1" w:rsidRDefault="0039265E" w:rsidP="006924D1">
            <w:pPr>
              <w:spacing w:line="276" w:lineRule="auto"/>
              <w:ind w:firstLine="709"/>
              <w:rPr>
                <w:rFonts w:ascii="Times New Roman" w:eastAsia="Calibri" w:hAnsi="Times New Roman" w:cs="Times New Roman"/>
                <w:b/>
                <w:bCs/>
                <w:i/>
                <w:iCs/>
                <w:sz w:val="24"/>
                <w:szCs w:val="24"/>
              </w:rPr>
            </w:pPr>
            <w:r w:rsidRPr="006924D1">
              <w:rPr>
                <w:rFonts w:ascii="Times New Roman" w:hAnsi="Times New Roman" w:cs="Times New Roman"/>
                <w:b/>
                <w:bCs/>
                <w:i/>
                <w:iCs/>
                <w:sz w:val="24"/>
                <w:szCs w:val="24"/>
              </w:rPr>
              <w:t>Показатель</w:t>
            </w:r>
          </w:p>
        </w:tc>
        <w:tc>
          <w:tcPr>
            <w:tcW w:w="1985" w:type="dxa"/>
          </w:tcPr>
          <w:p w:rsidR="0039265E" w:rsidRPr="006924D1" w:rsidRDefault="0039265E" w:rsidP="006924D1">
            <w:pPr>
              <w:spacing w:line="276" w:lineRule="auto"/>
              <w:ind w:firstLine="709"/>
              <w:rPr>
                <w:rFonts w:ascii="Times New Roman" w:eastAsia="Calibri" w:hAnsi="Times New Roman" w:cs="Times New Roman"/>
                <w:b/>
                <w:bCs/>
                <w:i/>
                <w:iCs/>
                <w:sz w:val="24"/>
                <w:szCs w:val="24"/>
              </w:rPr>
            </w:pPr>
            <w:r w:rsidRPr="006924D1">
              <w:rPr>
                <w:rFonts w:ascii="Times New Roman" w:eastAsia="Calibri" w:hAnsi="Times New Roman" w:cs="Times New Roman"/>
                <w:b/>
                <w:bCs/>
                <w:i/>
                <w:iCs/>
                <w:sz w:val="24"/>
                <w:szCs w:val="24"/>
              </w:rPr>
              <w:t>Вся группа</w:t>
            </w:r>
          </w:p>
        </w:tc>
        <w:tc>
          <w:tcPr>
            <w:tcW w:w="1654" w:type="dxa"/>
          </w:tcPr>
          <w:p w:rsidR="0039265E" w:rsidRPr="006924D1" w:rsidRDefault="0039265E" w:rsidP="006924D1">
            <w:pPr>
              <w:spacing w:line="276" w:lineRule="auto"/>
              <w:rPr>
                <w:rFonts w:ascii="Times New Roman" w:eastAsia="Calibri" w:hAnsi="Times New Roman" w:cs="Times New Roman"/>
                <w:b/>
                <w:bCs/>
                <w:i/>
                <w:iCs/>
                <w:sz w:val="24"/>
                <w:szCs w:val="24"/>
              </w:rPr>
            </w:pPr>
            <w:r w:rsidRPr="006924D1">
              <w:rPr>
                <w:rFonts w:ascii="Times New Roman" w:eastAsia="Calibri" w:hAnsi="Times New Roman" w:cs="Times New Roman"/>
                <w:b/>
                <w:bCs/>
                <w:i/>
                <w:iCs/>
                <w:sz w:val="24"/>
                <w:szCs w:val="24"/>
              </w:rPr>
              <w:t>Гипотироз</w:t>
            </w:r>
          </w:p>
        </w:tc>
        <w:tc>
          <w:tcPr>
            <w:tcW w:w="1795" w:type="dxa"/>
          </w:tcPr>
          <w:p w:rsidR="0039265E" w:rsidRPr="006924D1" w:rsidRDefault="0039265E" w:rsidP="006924D1">
            <w:pPr>
              <w:spacing w:line="276" w:lineRule="auto"/>
              <w:rPr>
                <w:rFonts w:ascii="Times New Roman" w:eastAsia="Calibri" w:hAnsi="Times New Roman" w:cs="Times New Roman"/>
                <w:b/>
                <w:bCs/>
                <w:i/>
                <w:iCs/>
                <w:sz w:val="24"/>
                <w:szCs w:val="24"/>
              </w:rPr>
            </w:pPr>
            <w:r w:rsidRPr="006924D1">
              <w:rPr>
                <w:rFonts w:ascii="Times New Roman" w:eastAsia="Calibri" w:hAnsi="Times New Roman" w:cs="Times New Roman"/>
                <w:b/>
                <w:bCs/>
                <w:i/>
                <w:iCs/>
                <w:sz w:val="24"/>
                <w:szCs w:val="24"/>
              </w:rPr>
              <w:t>Хаситоксикоз</w:t>
            </w:r>
          </w:p>
        </w:tc>
        <w:tc>
          <w:tcPr>
            <w:tcW w:w="1042" w:type="dxa"/>
          </w:tcPr>
          <w:p w:rsidR="0039265E" w:rsidRPr="006924D1" w:rsidRDefault="0039265E" w:rsidP="006924D1">
            <w:pPr>
              <w:spacing w:line="276" w:lineRule="auto"/>
              <w:ind w:firstLine="709"/>
              <w:rPr>
                <w:rFonts w:ascii="Times New Roman" w:eastAsia="Calibri" w:hAnsi="Times New Roman" w:cs="Times New Roman"/>
                <w:b/>
                <w:bCs/>
                <w:i/>
                <w:iCs/>
                <w:sz w:val="24"/>
                <w:szCs w:val="24"/>
              </w:rPr>
            </w:pPr>
            <w:r w:rsidRPr="006924D1">
              <w:rPr>
                <w:rFonts w:ascii="Times New Roman" w:eastAsia="Calibri" w:hAnsi="Times New Roman" w:cs="Times New Roman"/>
                <w:b/>
                <w:bCs/>
                <w:i/>
                <w:iCs/>
                <w:sz w:val="24"/>
                <w:szCs w:val="24"/>
              </w:rPr>
              <w:t xml:space="preserve">    р</w:t>
            </w:r>
          </w:p>
        </w:tc>
      </w:tr>
      <w:tr w:rsidR="0039265E" w:rsidRPr="004E1DF9" w:rsidTr="006924D1">
        <w:tc>
          <w:tcPr>
            <w:tcW w:w="3510"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hAnsi="Times New Roman" w:cs="Times New Roman"/>
                <w:b/>
                <w:bCs/>
                <w:sz w:val="24"/>
                <w:szCs w:val="24"/>
              </w:rPr>
              <w:t>Число лиц</w:t>
            </w:r>
          </w:p>
        </w:tc>
        <w:tc>
          <w:tcPr>
            <w:tcW w:w="1985"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476</w:t>
            </w:r>
          </w:p>
        </w:tc>
        <w:tc>
          <w:tcPr>
            <w:tcW w:w="1654"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460</w:t>
            </w:r>
          </w:p>
        </w:tc>
        <w:tc>
          <w:tcPr>
            <w:tcW w:w="1795"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16</w:t>
            </w:r>
          </w:p>
        </w:tc>
        <w:tc>
          <w:tcPr>
            <w:tcW w:w="1042"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p>
        </w:tc>
      </w:tr>
      <w:tr w:rsidR="0039265E" w:rsidRPr="004E1DF9" w:rsidTr="006924D1">
        <w:tc>
          <w:tcPr>
            <w:tcW w:w="3510" w:type="dxa"/>
          </w:tcPr>
          <w:p w:rsidR="0039265E" w:rsidRPr="006924D1" w:rsidRDefault="0039265E" w:rsidP="006924D1">
            <w:pPr>
              <w:spacing w:line="276" w:lineRule="auto"/>
              <w:ind w:firstLine="709"/>
              <w:rPr>
                <w:rFonts w:ascii="Times New Roman" w:hAnsi="Times New Roman" w:cs="Times New Roman"/>
                <w:b/>
                <w:bCs/>
                <w:sz w:val="24"/>
                <w:szCs w:val="24"/>
              </w:rPr>
            </w:pPr>
            <w:r w:rsidRPr="006924D1">
              <w:rPr>
                <w:rFonts w:ascii="Times New Roman" w:hAnsi="Times New Roman" w:cs="Times New Roman"/>
                <w:b/>
                <w:bCs/>
                <w:sz w:val="24"/>
                <w:szCs w:val="24"/>
              </w:rPr>
              <w:t>ТТГ,</w:t>
            </w:r>
            <w:r w:rsidRPr="006924D1">
              <w:rPr>
                <w:rFonts w:ascii="Times New Roman" w:eastAsia="Calibri" w:hAnsi="Times New Roman" w:cs="Times New Roman"/>
                <w:b/>
                <w:bCs/>
                <w:sz w:val="24"/>
                <w:szCs w:val="24"/>
              </w:rPr>
              <w:t xml:space="preserve"> мкМЕ/мл</w:t>
            </w:r>
          </w:p>
        </w:tc>
        <w:tc>
          <w:tcPr>
            <w:tcW w:w="1985" w:type="dxa"/>
          </w:tcPr>
          <w:p w:rsidR="0039265E" w:rsidRPr="006924D1" w:rsidRDefault="0039265E" w:rsidP="006924D1">
            <w:pPr>
              <w:spacing w:line="276" w:lineRule="auto"/>
              <w:ind w:firstLine="709"/>
              <w:rPr>
                <w:rFonts w:ascii="Times New Roman" w:eastAsia="SimSun" w:hAnsi="Times New Roman" w:cs="Times New Roman"/>
                <w:b/>
                <w:bCs/>
                <w:sz w:val="24"/>
                <w:szCs w:val="24"/>
              </w:rPr>
            </w:pPr>
            <w:r w:rsidRPr="006924D1">
              <w:rPr>
                <w:rFonts w:ascii="Times New Roman" w:eastAsia="Calibri" w:hAnsi="Times New Roman" w:cs="Times New Roman"/>
                <w:b/>
                <w:bCs/>
                <w:sz w:val="24"/>
                <w:szCs w:val="24"/>
              </w:rPr>
              <w:t>3,81±1,8</w:t>
            </w:r>
          </w:p>
        </w:tc>
        <w:tc>
          <w:tcPr>
            <w:tcW w:w="1654" w:type="dxa"/>
          </w:tcPr>
          <w:p w:rsidR="0039265E" w:rsidRPr="006924D1" w:rsidRDefault="0039265E" w:rsidP="006924D1">
            <w:pPr>
              <w:spacing w:line="276" w:lineRule="auto"/>
              <w:ind w:firstLine="709"/>
              <w:rPr>
                <w:rFonts w:ascii="Times New Roman" w:eastAsia="SimSun" w:hAnsi="Times New Roman" w:cs="Times New Roman"/>
                <w:b/>
                <w:bCs/>
                <w:sz w:val="24"/>
                <w:szCs w:val="24"/>
              </w:rPr>
            </w:pPr>
            <w:r w:rsidRPr="006924D1">
              <w:rPr>
                <w:rFonts w:ascii="Times New Roman" w:eastAsia="Calibri" w:hAnsi="Times New Roman" w:cs="Times New Roman"/>
                <w:b/>
                <w:bCs/>
                <w:sz w:val="24"/>
                <w:szCs w:val="24"/>
              </w:rPr>
              <w:t>3,96±1,7</w:t>
            </w:r>
          </w:p>
        </w:tc>
        <w:tc>
          <w:tcPr>
            <w:tcW w:w="1795" w:type="dxa"/>
          </w:tcPr>
          <w:p w:rsidR="0039265E" w:rsidRPr="006924D1" w:rsidRDefault="0039265E" w:rsidP="006924D1">
            <w:pPr>
              <w:spacing w:line="276" w:lineRule="auto"/>
              <w:ind w:firstLine="709"/>
              <w:rPr>
                <w:rFonts w:ascii="Times New Roman" w:eastAsia="SimSun" w:hAnsi="Times New Roman" w:cs="Times New Roman"/>
                <w:b/>
                <w:bCs/>
                <w:sz w:val="24"/>
                <w:szCs w:val="24"/>
              </w:rPr>
            </w:pPr>
            <w:r w:rsidRPr="006924D1">
              <w:rPr>
                <w:rFonts w:ascii="Times New Roman" w:eastAsia="Calibri" w:hAnsi="Times New Roman" w:cs="Times New Roman"/>
                <w:b/>
                <w:bCs/>
                <w:sz w:val="24"/>
                <w:szCs w:val="24"/>
              </w:rPr>
              <w:t>1,71±0,5</w:t>
            </w:r>
          </w:p>
        </w:tc>
        <w:tc>
          <w:tcPr>
            <w:tcW w:w="1042"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 0,01</w:t>
            </w:r>
          </w:p>
        </w:tc>
      </w:tr>
      <w:tr w:rsidR="0039265E" w:rsidRPr="004E1DF9" w:rsidTr="006924D1">
        <w:tc>
          <w:tcPr>
            <w:tcW w:w="3510" w:type="dxa"/>
          </w:tcPr>
          <w:p w:rsidR="0039265E" w:rsidRPr="006924D1" w:rsidRDefault="0039265E" w:rsidP="006924D1">
            <w:pPr>
              <w:spacing w:line="276" w:lineRule="auto"/>
              <w:ind w:firstLine="709"/>
              <w:rPr>
                <w:rFonts w:ascii="Times New Roman" w:hAnsi="Times New Roman" w:cs="Times New Roman"/>
                <w:b/>
                <w:bCs/>
                <w:sz w:val="24"/>
                <w:szCs w:val="24"/>
              </w:rPr>
            </w:pPr>
            <w:r w:rsidRPr="006924D1">
              <w:rPr>
                <w:rFonts w:ascii="Times New Roman" w:hAnsi="Times New Roman" w:cs="Times New Roman"/>
                <w:b/>
                <w:bCs/>
                <w:sz w:val="24"/>
                <w:szCs w:val="24"/>
              </w:rPr>
              <w:t>FT3,</w:t>
            </w:r>
            <w:r w:rsidRPr="006924D1">
              <w:rPr>
                <w:rFonts w:ascii="Times New Roman" w:eastAsia="Calibri" w:hAnsi="Times New Roman" w:cs="Times New Roman"/>
                <w:b/>
                <w:bCs/>
                <w:sz w:val="24"/>
                <w:szCs w:val="24"/>
              </w:rPr>
              <w:t xml:space="preserve"> пМ/л</w:t>
            </w:r>
          </w:p>
        </w:tc>
        <w:tc>
          <w:tcPr>
            <w:tcW w:w="1985" w:type="dxa"/>
          </w:tcPr>
          <w:p w:rsidR="0039265E" w:rsidRPr="006924D1" w:rsidRDefault="0039265E" w:rsidP="006924D1">
            <w:pPr>
              <w:spacing w:line="276" w:lineRule="auto"/>
              <w:ind w:firstLine="709"/>
              <w:rPr>
                <w:rFonts w:ascii="Times New Roman" w:eastAsia="SimSun" w:hAnsi="Times New Roman" w:cs="Times New Roman"/>
                <w:b/>
                <w:bCs/>
                <w:sz w:val="24"/>
                <w:szCs w:val="24"/>
              </w:rPr>
            </w:pPr>
            <w:r w:rsidRPr="006924D1">
              <w:rPr>
                <w:rFonts w:ascii="Times New Roman" w:eastAsia="Calibri" w:hAnsi="Times New Roman" w:cs="Times New Roman"/>
                <w:b/>
                <w:bCs/>
                <w:sz w:val="24"/>
                <w:szCs w:val="24"/>
              </w:rPr>
              <w:t>5,13±1,5</w:t>
            </w:r>
          </w:p>
        </w:tc>
        <w:tc>
          <w:tcPr>
            <w:tcW w:w="1654" w:type="dxa"/>
          </w:tcPr>
          <w:p w:rsidR="0039265E" w:rsidRPr="006924D1" w:rsidRDefault="0039265E" w:rsidP="006924D1">
            <w:pPr>
              <w:spacing w:line="276" w:lineRule="auto"/>
              <w:ind w:firstLine="709"/>
              <w:rPr>
                <w:rFonts w:ascii="Times New Roman" w:eastAsia="SimSun" w:hAnsi="Times New Roman" w:cs="Times New Roman"/>
                <w:b/>
                <w:bCs/>
                <w:sz w:val="24"/>
                <w:szCs w:val="24"/>
              </w:rPr>
            </w:pPr>
            <w:r w:rsidRPr="006924D1">
              <w:rPr>
                <w:rFonts w:ascii="Times New Roman" w:eastAsia="Calibri" w:hAnsi="Times New Roman" w:cs="Times New Roman"/>
                <w:b/>
                <w:bCs/>
                <w:sz w:val="24"/>
                <w:szCs w:val="24"/>
              </w:rPr>
              <w:t>4,9±2,07</w:t>
            </w:r>
          </w:p>
        </w:tc>
        <w:tc>
          <w:tcPr>
            <w:tcW w:w="1795" w:type="dxa"/>
          </w:tcPr>
          <w:p w:rsidR="0039265E" w:rsidRPr="006924D1" w:rsidRDefault="0039265E" w:rsidP="006924D1">
            <w:pPr>
              <w:spacing w:line="276" w:lineRule="auto"/>
              <w:ind w:firstLine="709"/>
              <w:rPr>
                <w:rFonts w:ascii="Times New Roman" w:eastAsia="SimSun" w:hAnsi="Times New Roman" w:cs="Times New Roman"/>
                <w:b/>
                <w:bCs/>
                <w:sz w:val="24"/>
                <w:szCs w:val="24"/>
              </w:rPr>
            </w:pPr>
            <w:r w:rsidRPr="006924D1">
              <w:rPr>
                <w:rFonts w:ascii="Times New Roman" w:eastAsia="Calibri" w:hAnsi="Times New Roman" w:cs="Times New Roman"/>
                <w:b/>
                <w:bCs/>
                <w:sz w:val="24"/>
                <w:szCs w:val="24"/>
              </w:rPr>
              <w:t>8,7±2,5</w:t>
            </w:r>
          </w:p>
        </w:tc>
        <w:tc>
          <w:tcPr>
            <w:tcW w:w="1042"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 0,05</w:t>
            </w:r>
          </w:p>
        </w:tc>
      </w:tr>
      <w:tr w:rsidR="0039265E" w:rsidRPr="004E1DF9" w:rsidTr="006924D1">
        <w:tc>
          <w:tcPr>
            <w:tcW w:w="3510" w:type="dxa"/>
          </w:tcPr>
          <w:p w:rsidR="0039265E" w:rsidRPr="006924D1" w:rsidRDefault="0039265E" w:rsidP="006924D1">
            <w:pPr>
              <w:spacing w:line="276" w:lineRule="auto"/>
              <w:ind w:firstLine="709"/>
              <w:rPr>
                <w:rFonts w:ascii="Times New Roman" w:hAnsi="Times New Roman" w:cs="Times New Roman"/>
                <w:b/>
                <w:bCs/>
                <w:sz w:val="24"/>
                <w:szCs w:val="24"/>
              </w:rPr>
            </w:pPr>
            <w:r w:rsidRPr="006924D1">
              <w:rPr>
                <w:rFonts w:ascii="Times New Roman" w:hAnsi="Times New Roman" w:cs="Times New Roman"/>
                <w:b/>
                <w:bCs/>
                <w:sz w:val="24"/>
                <w:szCs w:val="24"/>
              </w:rPr>
              <w:t>FT4,</w:t>
            </w:r>
            <w:r w:rsidRPr="006924D1">
              <w:rPr>
                <w:rFonts w:ascii="Times New Roman" w:eastAsia="Calibri" w:hAnsi="Times New Roman" w:cs="Times New Roman"/>
                <w:b/>
                <w:bCs/>
                <w:sz w:val="24"/>
                <w:szCs w:val="24"/>
              </w:rPr>
              <w:t xml:space="preserve"> пМ/л</w:t>
            </w:r>
          </w:p>
        </w:tc>
        <w:tc>
          <w:tcPr>
            <w:tcW w:w="1985"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14,3±1,2</w:t>
            </w:r>
          </w:p>
        </w:tc>
        <w:tc>
          <w:tcPr>
            <w:tcW w:w="1654" w:type="dxa"/>
          </w:tcPr>
          <w:p w:rsidR="0039265E" w:rsidRPr="006924D1" w:rsidRDefault="0039265E" w:rsidP="006924D1">
            <w:pPr>
              <w:spacing w:line="276" w:lineRule="auto"/>
              <w:ind w:firstLine="709"/>
              <w:rPr>
                <w:rFonts w:ascii="Times New Roman" w:eastAsia="SimSun" w:hAnsi="Times New Roman" w:cs="Times New Roman"/>
                <w:b/>
                <w:bCs/>
                <w:sz w:val="24"/>
                <w:szCs w:val="24"/>
              </w:rPr>
            </w:pPr>
            <w:r w:rsidRPr="006924D1">
              <w:rPr>
                <w:rFonts w:ascii="Times New Roman" w:eastAsia="Calibri" w:hAnsi="Times New Roman" w:cs="Times New Roman"/>
                <w:b/>
                <w:bCs/>
                <w:sz w:val="24"/>
                <w:szCs w:val="24"/>
              </w:rPr>
              <w:t>14,1±1,2</w:t>
            </w:r>
          </w:p>
        </w:tc>
        <w:tc>
          <w:tcPr>
            <w:tcW w:w="1795" w:type="dxa"/>
          </w:tcPr>
          <w:p w:rsidR="0039265E" w:rsidRPr="006924D1" w:rsidRDefault="0039265E" w:rsidP="006924D1">
            <w:pPr>
              <w:spacing w:line="276" w:lineRule="auto"/>
              <w:ind w:firstLine="709"/>
              <w:rPr>
                <w:rFonts w:ascii="Times New Roman" w:eastAsia="SimSun" w:hAnsi="Times New Roman" w:cs="Times New Roman"/>
                <w:b/>
                <w:bCs/>
                <w:sz w:val="24"/>
                <w:szCs w:val="24"/>
              </w:rPr>
            </w:pPr>
            <w:r w:rsidRPr="006924D1">
              <w:rPr>
                <w:rFonts w:ascii="Times New Roman" w:eastAsia="Calibri" w:hAnsi="Times New Roman" w:cs="Times New Roman"/>
                <w:b/>
                <w:bCs/>
                <w:sz w:val="24"/>
                <w:szCs w:val="24"/>
              </w:rPr>
              <w:t>21,3±4,7</w:t>
            </w:r>
          </w:p>
        </w:tc>
        <w:tc>
          <w:tcPr>
            <w:tcW w:w="1042"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 0,01</w:t>
            </w:r>
          </w:p>
        </w:tc>
      </w:tr>
      <w:tr w:rsidR="0039265E" w:rsidRPr="004E1DF9" w:rsidTr="006924D1">
        <w:tc>
          <w:tcPr>
            <w:tcW w:w="3510" w:type="dxa"/>
          </w:tcPr>
          <w:p w:rsidR="0039265E" w:rsidRPr="006924D1" w:rsidRDefault="0039265E" w:rsidP="006924D1">
            <w:pPr>
              <w:spacing w:line="276" w:lineRule="auto"/>
              <w:ind w:firstLine="709"/>
              <w:rPr>
                <w:rFonts w:ascii="Times New Roman" w:hAnsi="Times New Roman" w:cs="Times New Roman"/>
                <w:b/>
                <w:bCs/>
                <w:sz w:val="24"/>
                <w:szCs w:val="24"/>
              </w:rPr>
            </w:pPr>
            <w:r w:rsidRPr="006924D1">
              <w:rPr>
                <w:rFonts w:ascii="Times New Roman" w:hAnsi="Times New Roman" w:cs="Times New Roman"/>
                <w:b/>
                <w:bCs/>
                <w:sz w:val="24"/>
                <w:szCs w:val="24"/>
              </w:rPr>
              <w:t>АТ к ТГ</w:t>
            </w:r>
            <w:r w:rsidRPr="006924D1">
              <w:rPr>
                <w:rFonts w:ascii="Times New Roman" w:eastAsia="Calibri" w:hAnsi="Times New Roman" w:cs="Times New Roman"/>
                <w:b/>
                <w:bCs/>
                <w:sz w:val="24"/>
                <w:szCs w:val="24"/>
              </w:rPr>
              <w:t>, МЕ/мл</w:t>
            </w:r>
          </w:p>
        </w:tc>
        <w:tc>
          <w:tcPr>
            <w:tcW w:w="1985" w:type="dxa"/>
          </w:tcPr>
          <w:p w:rsidR="0039265E" w:rsidRPr="006924D1" w:rsidRDefault="0039265E" w:rsidP="006924D1">
            <w:pPr>
              <w:spacing w:line="276" w:lineRule="auto"/>
              <w:ind w:firstLine="709"/>
              <w:rPr>
                <w:rFonts w:ascii="Times New Roman" w:eastAsia="SimSun" w:hAnsi="Times New Roman" w:cs="Times New Roman"/>
                <w:b/>
                <w:bCs/>
                <w:sz w:val="24"/>
                <w:szCs w:val="24"/>
              </w:rPr>
            </w:pPr>
            <w:r w:rsidRPr="006924D1">
              <w:rPr>
                <w:rFonts w:ascii="Times New Roman" w:eastAsia="Calibri" w:hAnsi="Times New Roman" w:cs="Times New Roman"/>
                <w:b/>
                <w:bCs/>
                <w:sz w:val="24"/>
                <w:szCs w:val="24"/>
              </w:rPr>
              <w:t>63,2±15,1</w:t>
            </w:r>
          </w:p>
        </w:tc>
        <w:tc>
          <w:tcPr>
            <w:tcW w:w="1654" w:type="dxa"/>
          </w:tcPr>
          <w:p w:rsidR="0039265E" w:rsidRPr="006924D1" w:rsidRDefault="0039265E" w:rsidP="006924D1">
            <w:pPr>
              <w:spacing w:line="276" w:lineRule="auto"/>
              <w:ind w:firstLine="709"/>
              <w:rPr>
                <w:rFonts w:ascii="Times New Roman" w:eastAsia="SimSun" w:hAnsi="Times New Roman" w:cs="Times New Roman"/>
                <w:b/>
                <w:bCs/>
                <w:sz w:val="24"/>
                <w:szCs w:val="24"/>
              </w:rPr>
            </w:pPr>
            <w:r w:rsidRPr="006924D1">
              <w:rPr>
                <w:rFonts w:ascii="Times New Roman" w:eastAsia="Calibri" w:hAnsi="Times New Roman" w:cs="Times New Roman"/>
                <w:b/>
                <w:bCs/>
                <w:sz w:val="24"/>
                <w:szCs w:val="24"/>
              </w:rPr>
              <w:t>63,9±15,1</w:t>
            </w:r>
          </w:p>
        </w:tc>
        <w:tc>
          <w:tcPr>
            <w:tcW w:w="1795" w:type="dxa"/>
          </w:tcPr>
          <w:p w:rsidR="0039265E" w:rsidRPr="006924D1" w:rsidRDefault="0039265E" w:rsidP="006924D1">
            <w:pPr>
              <w:spacing w:line="276" w:lineRule="auto"/>
              <w:ind w:firstLine="709"/>
              <w:rPr>
                <w:rFonts w:ascii="Times New Roman" w:eastAsia="SimSun" w:hAnsi="Times New Roman" w:cs="Times New Roman"/>
                <w:b/>
                <w:bCs/>
                <w:sz w:val="24"/>
                <w:szCs w:val="24"/>
              </w:rPr>
            </w:pPr>
            <w:r w:rsidRPr="006924D1">
              <w:rPr>
                <w:rFonts w:ascii="Times New Roman" w:eastAsia="Calibri" w:hAnsi="Times New Roman" w:cs="Times New Roman"/>
                <w:b/>
                <w:bCs/>
                <w:sz w:val="24"/>
                <w:szCs w:val="24"/>
              </w:rPr>
              <w:t>48,3±29,5</w:t>
            </w:r>
          </w:p>
        </w:tc>
        <w:tc>
          <w:tcPr>
            <w:tcW w:w="1042"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&gt; 0,1</w:t>
            </w:r>
          </w:p>
        </w:tc>
      </w:tr>
      <w:tr w:rsidR="0039265E" w:rsidRPr="004E1DF9" w:rsidTr="006924D1">
        <w:tc>
          <w:tcPr>
            <w:tcW w:w="3510" w:type="dxa"/>
          </w:tcPr>
          <w:p w:rsidR="0039265E" w:rsidRPr="006924D1" w:rsidRDefault="0039265E" w:rsidP="006924D1">
            <w:pPr>
              <w:spacing w:line="276" w:lineRule="auto"/>
              <w:ind w:firstLine="709"/>
              <w:textAlignment w:val="bottom"/>
              <w:rPr>
                <w:rFonts w:ascii="Times New Roman" w:eastAsia="Calibri" w:hAnsi="Times New Roman" w:cs="Times New Roman"/>
                <w:b/>
                <w:bCs/>
                <w:sz w:val="24"/>
                <w:szCs w:val="24"/>
              </w:rPr>
            </w:pPr>
            <w:r w:rsidRPr="006924D1">
              <w:rPr>
                <w:rFonts w:ascii="Times New Roman" w:hAnsi="Times New Roman" w:cs="Times New Roman"/>
                <w:b/>
                <w:bCs/>
                <w:sz w:val="24"/>
                <w:szCs w:val="24"/>
              </w:rPr>
              <w:t>АТ к ТПО,</w:t>
            </w:r>
            <w:r w:rsidRPr="006924D1">
              <w:rPr>
                <w:rFonts w:ascii="Times New Roman" w:eastAsia="Calibri" w:hAnsi="Times New Roman" w:cs="Times New Roman"/>
                <w:b/>
                <w:bCs/>
                <w:sz w:val="24"/>
                <w:szCs w:val="24"/>
              </w:rPr>
              <w:t xml:space="preserve"> МЕ/мл</w:t>
            </w:r>
          </w:p>
        </w:tc>
        <w:tc>
          <w:tcPr>
            <w:tcW w:w="1985" w:type="dxa"/>
          </w:tcPr>
          <w:p w:rsidR="0039265E" w:rsidRPr="006924D1" w:rsidRDefault="006924D1" w:rsidP="006924D1">
            <w:pPr>
              <w:spacing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39265E" w:rsidRPr="006924D1">
              <w:rPr>
                <w:rFonts w:ascii="Times New Roman" w:eastAsia="Calibri" w:hAnsi="Times New Roman" w:cs="Times New Roman"/>
                <w:b/>
                <w:bCs/>
                <w:sz w:val="24"/>
                <w:szCs w:val="24"/>
              </w:rPr>
              <w:t>117,3±26,4</w:t>
            </w:r>
          </w:p>
        </w:tc>
        <w:tc>
          <w:tcPr>
            <w:tcW w:w="1654"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124,4±27,5</w:t>
            </w:r>
          </w:p>
        </w:tc>
        <w:tc>
          <w:tcPr>
            <w:tcW w:w="1795"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71,4±45,2</w:t>
            </w:r>
          </w:p>
        </w:tc>
        <w:tc>
          <w:tcPr>
            <w:tcW w:w="1042"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 0,05</w:t>
            </w:r>
          </w:p>
        </w:tc>
      </w:tr>
      <w:tr w:rsidR="0039265E" w:rsidRPr="004E1DF9" w:rsidTr="006924D1">
        <w:tc>
          <w:tcPr>
            <w:tcW w:w="3510" w:type="dxa"/>
          </w:tcPr>
          <w:p w:rsidR="0039265E" w:rsidRPr="006924D1" w:rsidRDefault="0039265E" w:rsidP="006924D1">
            <w:pPr>
              <w:spacing w:line="276" w:lineRule="auto"/>
              <w:ind w:firstLine="709"/>
              <w:textAlignment w:val="bottom"/>
              <w:rPr>
                <w:rFonts w:ascii="Times New Roman" w:eastAsia="Calibri" w:hAnsi="Times New Roman" w:cs="Times New Roman"/>
                <w:b/>
                <w:bCs/>
                <w:sz w:val="24"/>
                <w:szCs w:val="24"/>
              </w:rPr>
            </w:pPr>
            <w:r w:rsidRPr="006924D1">
              <w:rPr>
                <w:rFonts w:ascii="Times New Roman" w:hAnsi="Times New Roman" w:cs="Times New Roman"/>
                <w:b/>
                <w:bCs/>
                <w:sz w:val="24"/>
                <w:szCs w:val="24"/>
              </w:rPr>
              <w:t>АТ к рТТГ,</w:t>
            </w:r>
            <w:r w:rsidRPr="006924D1">
              <w:rPr>
                <w:rFonts w:ascii="Times New Roman" w:eastAsia="Arial Unicode MS" w:hAnsi="Times New Roman" w:cs="Times New Roman"/>
                <w:b/>
                <w:bCs/>
                <w:sz w:val="24"/>
                <w:szCs w:val="24"/>
              </w:rPr>
              <w:t xml:space="preserve"> МЕ/л</w:t>
            </w:r>
          </w:p>
        </w:tc>
        <w:tc>
          <w:tcPr>
            <w:tcW w:w="1985" w:type="dxa"/>
          </w:tcPr>
          <w:p w:rsidR="0039265E" w:rsidRPr="006924D1" w:rsidRDefault="0039265E" w:rsidP="006924D1">
            <w:pPr>
              <w:spacing w:line="276" w:lineRule="auto"/>
              <w:ind w:firstLine="709"/>
              <w:textAlignment w:val="bottom"/>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1,2±0,6</w:t>
            </w:r>
          </w:p>
        </w:tc>
        <w:tc>
          <w:tcPr>
            <w:tcW w:w="1654"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0,67±0</w:t>
            </w:r>
            <w:r w:rsidRPr="006924D1">
              <w:rPr>
                <w:rFonts w:ascii="Times New Roman" w:eastAsia="Calibri" w:hAnsi="Times New Roman" w:cs="Times New Roman"/>
                <w:b/>
                <w:bCs/>
                <w:sz w:val="24"/>
                <w:szCs w:val="24"/>
              </w:rPr>
              <w:lastRenderedPageBreak/>
              <w:t>,3</w:t>
            </w:r>
          </w:p>
        </w:tc>
        <w:tc>
          <w:tcPr>
            <w:tcW w:w="1795"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lastRenderedPageBreak/>
              <w:t>5,5±4,13</w:t>
            </w:r>
          </w:p>
        </w:tc>
        <w:tc>
          <w:tcPr>
            <w:tcW w:w="1042"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w:t>
            </w:r>
            <w:r w:rsidRPr="006924D1">
              <w:rPr>
                <w:rFonts w:ascii="Times New Roman" w:eastAsia="Calibri" w:hAnsi="Times New Roman" w:cs="Times New Roman"/>
                <w:b/>
                <w:bCs/>
                <w:sz w:val="24"/>
                <w:szCs w:val="24"/>
              </w:rPr>
              <w:lastRenderedPageBreak/>
              <w:t xml:space="preserve"> 0,01</w:t>
            </w:r>
          </w:p>
        </w:tc>
      </w:tr>
      <w:tr w:rsidR="0039265E" w:rsidRPr="004E1DF9" w:rsidTr="006924D1">
        <w:tc>
          <w:tcPr>
            <w:tcW w:w="3510" w:type="dxa"/>
          </w:tcPr>
          <w:p w:rsidR="0039265E" w:rsidRPr="006924D1" w:rsidRDefault="0039265E" w:rsidP="006924D1">
            <w:pPr>
              <w:spacing w:line="276" w:lineRule="auto"/>
              <w:ind w:firstLine="709"/>
              <w:textAlignment w:val="bottom"/>
              <w:rPr>
                <w:rFonts w:ascii="Times New Roman" w:eastAsia="Calibri" w:hAnsi="Times New Roman" w:cs="Times New Roman"/>
                <w:b/>
                <w:bCs/>
                <w:sz w:val="24"/>
                <w:szCs w:val="24"/>
              </w:rPr>
            </w:pPr>
            <w:r w:rsidRPr="006924D1">
              <w:rPr>
                <w:rFonts w:ascii="Times New Roman" w:hAnsi="Times New Roman" w:cs="Times New Roman"/>
                <w:b/>
                <w:bCs/>
                <w:sz w:val="24"/>
                <w:szCs w:val="24"/>
              </w:rPr>
              <w:lastRenderedPageBreak/>
              <w:t>Пролактин (ПРЛ),</w:t>
            </w:r>
            <w:r w:rsidRPr="006924D1">
              <w:rPr>
                <w:rFonts w:ascii="Times New Roman" w:eastAsia="Calibri" w:hAnsi="Times New Roman" w:cs="Times New Roman"/>
                <w:b/>
                <w:bCs/>
                <w:sz w:val="24"/>
                <w:szCs w:val="24"/>
              </w:rPr>
              <w:t xml:space="preserve"> мкМЕ/мл</w:t>
            </w:r>
          </w:p>
        </w:tc>
        <w:tc>
          <w:tcPr>
            <w:tcW w:w="1985"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414,6±28,2</w:t>
            </w:r>
          </w:p>
        </w:tc>
        <w:tc>
          <w:tcPr>
            <w:tcW w:w="1654"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412,6±38,2</w:t>
            </w:r>
          </w:p>
        </w:tc>
        <w:tc>
          <w:tcPr>
            <w:tcW w:w="1795"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 xml:space="preserve"> З02,5 ±69,1</w:t>
            </w:r>
          </w:p>
        </w:tc>
        <w:tc>
          <w:tcPr>
            <w:tcW w:w="1042"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 0,01</w:t>
            </w:r>
          </w:p>
        </w:tc>
      </w:tr>
      <w:tr w:rsidR="0039265E" w:rsidRPr="004E1DF9" w:rsidTr="006924D1">
        <w:tc>
          <w:tcPr>
            <w:tcW w:w="3510" w:type="dxa"/>
          </w:tcPr>
          <w:p w:rsidR="0039265E" w:rsidRPr="006924D1" w:rsidRDefault="0039265E" w:rsidP="006924D1">
            <w:pPr>
              <w:spacing w:line="276" w:lineRule="auto"/>
              <w:ind w:firstLine="709"/>
              <w:textAlignment w:val="bottom"/>
              <w:rPr>
                <w:rFonts w:ascii="Times New Roman" w:eastAsia="Calibri" w:hAnsi="Times New Roman" w:cs="Times New Roman"/>
                <w:b/>
                <w:bCs/>
                <w:sz w:val="24"/>
                <w:szCs w:val="24"/>
              </w:rPr>
            </w:pPr>
            <w:r w:rsidRPr="006924D1">
              <w:rPr>
                <w:rFonts w:ascii="Times New Roman" w:hAnsi="Times New Roman" w:cs="Times New Roman"/>
                <w:b/>
                <w:bCs/>
                <w:sz w:val="24"/>
                <w:szCs w:val="24"/>
              </w:rPr>
              <w:t>Кортизол (КЗ),</w:t>
            </w:r>
            <w:r w:rsidRPr="006924D1">
              <w:rPr>
                <w:rFonts w:ascii="Times New Roman" w:eastAsia="Calibri" w:hAnsi="Times New Roman" w:cs="Times New Roman"/>
                <w:b/>
                <w:bCs/>
                <w:sz w:val="24"/>
                <w:szCs w:val="24"/>
              </w:rPr>
              <w:t xml:space="preserve"> нМ/л</w:t>
            </w:r>
          </w:p>
        </w:tc>
        <w:tc>
          <w:tcPr>
            <w:tcW w:w="1985"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366,4±27,3</w:t>
            </w:r>
          </w:p>
        </w:tc>
        <w:tc>
          <w:tcPr>
            <w:tcW w:w="1654"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364,1±28,5</w:t>
            </w:r>
          </w:p>
        </w:tc>
        <w:tc>
          <w:tcPr>
            <w:tcW w:w="1795"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467 ± 22,3</w:t>
            </w:r>
          </w:p>
        </w:tc>
        <w:tc>
          <w:tcPr>
            <w:tcW w:w="1042"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 0,001</w:t>
            </w:r>
          </w:p>
        </w:tc>
      </w:tr>
      <w:tr w:rsidR="0039265E" w:rsidRPr="004E1DF9" w:rsidTr="006924D1">
        <w:tc>
          <w:tcPr>
            <w:tcW w:w="3510" w:type="dxa"/>
          </w:tcPr>
          <w:p w:rsidR="0039265E" w:rsidRPr="006924D1" w:rsidRDefault="0039265E" w:rsidP="006924D1">
            <w:pPr>
              <w:spacing w:line="276" w:lineRule="auto"/>
              <w:ind w:firstLine="709"/>
              <w:textAlignment w:val="bottom"/>
              <w:rPr>
                <w:rFonts w:ascii="Times New Roman" w:hAnsi="Times New Roman" w:cs="Times New Roman"/>
                <w:b/>
                <w:bCs/>
                <w:sz w:val="24"/>
                <w:szCs w:val="24"/>
              </w:rPr>
            </w:pPr>
            <w:r w:rsidRPr="006924D1">
              <w:rPr>
                <w:rFonts w:ascii="Times New Roman" w:hAnsi="Times New Roman" w:cs="Times New Roman"/>
                <w:b/>
                <w:bCs/>
                <w:sz w:val="24"/>
                <w:szCs w:val="24"/>
              </w:rPr>
              <w:t>ПРЛ / КЗ</w:t>
            </w:r>
          </w:p>
        </w:tc>
        <w:tc>
          <w:tcPr>
            <w:tcW w:w="1985" w:type="dxa"/>
          </w:tcPr>
          <w:p w:rsidR="0039265E" w:rsidRPr="006924D1" w:rsidRDefault="0039265E" w:rsidP="006924D1">
            <w:pPr>
              <w:spacing w:line="276" w:lineRule="auto"/>
              <w:ind w:firstLine="709"/>
              <w:textAlignment w:val="bottom"/>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1,13</w:t>
            </w:r>
          </w:p>
        </w:tc>
        <w:tc>
          <w:tcPr>
            <w:tcW w:w="1654"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1,13</w:t>
            </w:r>
          </w:p>
        </w:tc>
        <w:tc>
          <w:tcPr>
            <w:tcW w:w="1795"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0,65</w:t>
            </w:r>
          </w:p>
        </w:tc>
        <w:tc>
          <w:tcPr>
            <w:tcW w:w="1042"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p>
        </w:tc>
      </w:tr>
      <w:tr w:rsidR="0039265E" w:rsidRPr="004E1DF9" w:rsidTr="006924D1">
        <w:tc>
          <w:tcPr>
            <w:tcW w:w="3510"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Тестостерон (ТС), нМ/л</w:t>
            </w:r>
          </w:p>
        </w:tc>
        <w:tc>
          <w:tcPr>
            <w:tcW w:w="1985" w:type="dxa"/>
          </w:tcPr>
          <w:p w:rsidR="0039265E" w:rsidRPr="006924D1" w:rsidRDefault="0039265E" w:rsidP="006924D1">
            <w:pPr>
              <w:spacing w:line="276" w:lineRule="auto"/>
              <w:ind w:firstLine="709"/>
              <w:rPr>
                <w:rFonts w:ascii="Times New Roman" w:hAnsi="Times New Roman" w:cs="Times New Roman"/>
                <w:sz w:val="24"/>
                <w:szCs w:val="24"/>
              </w:rPr>
            </w:pPr>
            <w:r w:rsidRPr="006924D1">
              <w:rPr>
                <w:rFonts w:ascii="Times New Roman" w:eastAsia="SimSun" w:hAnsi="Times New Roman" w:cs="Times New Roman"/>
                <w:b/>
                <w:bCs/>
                <w:sz w:val="24"/>
                <w:szCs w:val="24"/>
              </w:rPr>
              <w:t>1,48</w:t>
            </w:r>
            <w:r w:rsidRPr="006924D1">
              <w:rPr>
                <w:rFonts w:ascii="Times New Roman" w:eastAsia="Calibri" w:hAnsi="Times New Roman" w:cs="Times New Roman"/>
                <w:b/>
                <w:bCs/>
                <w:sz w:val="24"/>
                <w:szCs w:val="24"/>
              </w:rPr>
              <w:t>±0,2</w:t>
            </w:r>
          </w:p>
        </w:tc>
        <w:tc>
          <w:tcPr>
            <w:tcW w:w="1654"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1,37±0,11</w:t>
            </w:r>
          </w:p>
        </w:tc>
        <w:tc>
          <w:tcPr>
            <w:tcW w:w="1795"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1,07±0,61</w:t>
            </w:r>
          </w:p>
        </w:tc>
        <w:tc>
          <w:tcPr>
            <w:tcW w:w="1042" w:type="dxa"/>
          </w:tcPr>
          <w:p w:rsidR="0039265E" w:rsidRPr="006924D1" w:rsidRDefault="0039265E" w:rsidP="006924D1">
            <w:pPr>
              <w:spacing w:line="276" w:lineRule="auto"/>
              <w:ind w:firstLine="709"/>
              <w:rPr>
                <w:rFonts w:ascii="Times New Roman" w:eastAsia="Calibri" w:hAnsi="Times New Roman" w:cs="Times New Roman"/>
                <w:b/>
                <w:bCs/>
                <w:sz w:val="24"/>
                <w:szCs w:val="24"/>
              </w:rPr>
            </w:pPr>
            <w:r w:rsidRPr="006924D1">
              <w:rPr>
                <w:rFonts w:ascii="Times New Roman" w:eastAsia="Calibri" w:hAnsi="Times New Roman" w:cs="Times New Roman"/>
                <w:b/>
                <w:bCs/>
                <w:sz w:val="24"/>
                <w:szCs w:val="24"/>
              </w:rPr>
              <w:t>˂ 0,001</w:t>
            </w:r>
          </w:p>
        </w:tc>
      </w:tr>
    </w:tbl>
    <w:p w:rsidR="0039265E" w:rsidRPr="004E1DF9" w:rsidRDefault="0039265E" w:rsidP="0039265E">
      <w:pPr>
        <w:spacing w:after="0" w:line="360" w:lineRule="auto"/>
        <w:ind w:firstLine="709"/>
        <w:rPr>
          <w:rFonts w:ascii="Times New Roman" w:hAnsi="Times New Roman" w:cs="Times New Roman"/>
          <w:sz w:val="28"/>
          <w:szCs w:val="28"/>
        </w:rPr>
      </w:pPr>
    </w:p>
    <w:p w:rsidR="0039265E" w:rsidRPr="004E1DF9" w:rsidRDefault="0039265E" w:rsidP="0039265E">
      <w:pPr>
        <w:spacing w:after="0" w:line="360" w:lineRule="auto"/>
        <w:ind w:firstLine="709"/>
        <w:rPr>
          <w:rFonts w:ascii="Times New Roman" w:eastAsia="Calibri" w:hAnsi="Times New Roman" w:cs="Times New Roman"/>
          <w:sz w:val="28"/>
          <w:szCs w:val="28"/>
        </w:rPr>
      </w:pPr>
      <w:r w:rsidRPr="004E1DF9">
        <w:rPr>
          <w:rFonts w:ascii="Times New Roman" w:eastAsia="Times New Roman" w:hAnsi="Times New Roman" w:cs="Times New Roman"/>
          <w:sz w:val="28"/>
          <w:szCs w:val="28"/>
        </w:rPr>
        <w:t xml:space="preserve">Из приведённой таблицы следует, что несмотря на то, что у пациенток в сравниваемых группах средний возраст был практически одинаковым (соответственно – </w:t>
      </w:r>
      <w:r w:rsidRPr="004E1DF9">
        <w:rPr>
          <w:rFonts w:ascii="Times New Roman" w:hAnsi="Times New Roman" w:cs="Times New Roman"/>
          <w:bCs/>
          <w:sz w:val="28"/>
          <w:szCs w:val="28"/>
        </w:rPr>
        <w:t>40,69 ± 0,57 и 41,8 ± 3,5 года, р ˂ 0,05), женщины с гипотирозом отличались более частой и более серьезной акушерско-гинекологической патологией. По-видимому, этому способствовали более выраженнные гормональные расстройства, обусловленные многолетней, нераспознанной и, следовательно, некомпенсированной пониженной функцией щитовидной в исходе АИТ. Их спектр антитироидных аутоантител полностью соответствовал клинике гипо-или гипертироза. Последнее подтверждается наличием в группе женщин с гипотирозом более высокого уровня тиростимулирующих антитироидных аутоантител, пролактина и тестостерона, чем в группе женщин с гипертирозом, где все эти показатели были явно ниже и не сопровождались патологическими цифрами аутоантител к рецепторам ТТГ. Графическое изображение лабораторных показателей у обследованных женщин на рисунке 8 достаточно наглядно подтверждает содержимое таблицы 2.</w:t>
      </w:r>
      <w:r w:rsidRPr="004E1DF9">
        <w:rPr>
          <w:rFonts w:ascii="Times New Roman" w:hAnsi="Times New Roman" w:cs="Times New Roman"/>
          <w:sz w:val="28"/>
          <w:szCs w:val="28"/>
        </w:rPr>
        <w:t xml:space="preserve"> </w:t>
      </w:r>
    </w:p>
    <w:p w:rsidR="0039265E" w:rsidRPr="004E1DF9" w:rsidRDefault="0039265E" w:rsidP="0039265E">
      <w:pPr>
        <w:spacing w:line="360" w:lineRule="auto"/>
        <w:rPr>
          <w:rFonts w:ascii="Times New Roman" w:hAnsi="Times New Roman" w:cs="Times New Roman"/>
          <w:sz w:val="28"/>
          <w:szCs w:val="28"/>
        </w:rPr>
      </w:pPr>
      <w:r w:rsidRPr="004E1DF9">
        <w:rPr>
          <w:rFonts w:ascii="Times New Roman" w:hAnsi="Times New Roman" w:cs="Times New Roman"/>
          <w:noProof/>
          <w:sz w:val="28"/>
          <w:szCs w:val="28"/>
        </w:rPr>
        <w:lastRenderedPageBreak/>
        <w:drawing>
          <wp:inline distT="0" distB="0" distL="0" distR="0" wp14:anchorId="7DF6C6CF" wp14:editId="7F35DC78">
            <wp:extent cx="5695950" cy="3707130"/>
            <wp:effectExtent l="0" t="0" r="0" b="762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9265E" w:rsidRPr="004E1DF9" w:rsidRDefault="0039265E" w:rsidP="0039265E">
      <w:pPr>
        <w:tabs>
          <w:tab w:val="left" w:pos="5919"/>
        </w:tabs>
        <w:spacing w:after="0" w:line="360" w:lineRule="auto"/>
        <w:ind w:firstLine="709"/>
        <w:rPr>
          <w:rFonts w:ascii="Times New Roman" w:hAnsi="Times New Roman" w:cs="Times New Roman"/>
          <w:bCs/>
          <w:sz w:val="28"/>
          <w:szCs w:val="28"/>
        </w:rPr>
      </w:pPr>
      <w:r w:rsidRPr="004E1DF9">
        <w:rPr>
          <w:rFonts w:ascii="Times New Roman" w:hAnsi="Times New Roman" w:cs="Times New Roman"/>
          <w:bCs/>
          <w:sz w:val="28"/>
          <w:szCs w:val="28"/>
        </w:rPr>
        <w:t xml:space="preserve"> Рис. 8. Лабораторные показатели пациенток страдающих аутоиммуннм тироидитом с наличим гипотироза или хаситоксикоза.</w:t>
      </w:r>
    </w:p>
    <w:p w:rsidR="0039265E" w:rsidRPr="004E1DF9" w:rsidRDefault="0039265E" w:rsidP="0039265E">
      <w:pPr>
        <w:tabs>
          <w:tab w:val="left" w:pos="5919"/>
        </w:tabs>
        <w:spacing w:after="0" w:line="360" w:lineRule="auto"/>
        <w:ind w:firstLine="709"/>
        <w:rPr>
          <w:rFonts w:ascii="Times New Roman" w:hAnsi="Times New Roman" w:cs="Times New Roman"/>
          <w:bCs/>
          <w:sz w:val="28"/>
          <w:szCs w:val="28"/>
        </w:rPr>
      </w:pPr>
    </w:p>
    <w:p w:rsidR="0039265E" w:rsidRPr="004E1DF9" w:rsidRDefault="0039265E" w:rsidP="0039265E">
      <w:pPr>
        <w:tabs>
          <w:tab w:val="left" w:pos="5919"/>
        </w:tabs>
        <w:spacing w:after="0" w:line="360" w:lineRule="auto"/>
        <w:ind w:firstLine="709"/>
        <w:rPr>
          <w:rFonts w:ascii="Times New Roman" w:hAnsi="Times New Roman" w:cs="Times New Roman"/>
          <w:sz w:val="28"/>
          <w:szCs w:val="28"/>
        </w:rPr>
      </w:pPr>
      <w:r w:rsidRPr="004E1DF9">
        <w:rPr>
          <w:rFonts w:ascii="Times New Roman" w:hAnsi="Times New Roman" w:cs="Times New Roman"/>
          <w:bCs/>
          <w:sz w:val="28"/>
          <w:szCs w:val="28"/>
        </w:rPr>
        <w:t xml:space="preserve">Как было указано выше, среди 476 пациенток у 68 (14,2%) было бесплодие, которое диагностировалось на основании </w:t>
      </w:r>
      <w:r w:rsidRPr="004E1DF9">
        <w:rPr>
          <w:rFonts w:ascii="Times New Roman" w:eastAsia="Times New Roman" w:hAnsi="Times New Roman" w:cs="Times New Roman"/>
          <w:sz w:val="28"/>
          <w:szCs w:val="28"/>
        </w:rPr>
        <w:t xml:space="preserve">отсутствия зачатия у женщин с регулярными половыми контактами в течение 1 года. Кстати, практически все бесплодные женщины или, по крайней мере, их бóльшая часть пришли на консультацию к эндокринолог клиники «БалтМед Гавань» именно для выяснения причин бесплодия в связи с желанием иметь детей. Ибо практически все пациентки до посещения эндокринолога клиники </w:t>
      </w:r>
      <w:r w:rsidRPr="004E1DF9">
        <w:rPr>
          <w:rFonts w:ascii="Times New Roman" w:hAnsi="Times New Roman" w:cs="Times New Roman"/>
          <w:sz w:val="28"/>
          <w:szCs w:val="28"/>
        </w:rPr>
        <w:t>«Клиники семейной медицины – БалтМед Гавань»</w:t>
      </w:r>
      <w:r w:rsidRPr="004E1DF9">
        <w:rPr>
          <w:rFonts w:ascii="Times New Roman" w:eastAsia="Times New Roman" w:hAnsi="Times New Roman" w:cs="Times New Roman"/>
          <w:sz w:val="28"/>
          <w:szCs w:val="28"/>
        </w:rPr>
        <w:t xml:space="preserve"> обследовались с целью выяснения причин в различных репродуктивных центрах г. Санкт-</w:t>
      </w:r>
      <w:r w:rsidRPr="004E1DF9">
        <w:rPr>
          <w:rFonts w:ascii="Times New Roman" w:hAnsi="Times New Roman" w:cs="Times New Roman"/>
          <w:sz w:val="28"/>
          <w:szCs w:val="28"/>
        </w:rPr>
        <w:t xml:space="preserve"> Петербурга, а некоторые уже предпринимали неоднократные 1-3-х кратные попытки ЭКО, но, к сожалению, с отрицательным эффектом.</w:t>
      </w:r>
    </w:p>
    <w:p w:rsidR="0039265E" w:rsidRPr="004E1DF9" w:rsidRDefault="0039265E" w:rsidP="0039265E">
      <w:pPr>
        <w:tabs>
          <w:tab w:val="left" w:pos="5919"/>
        </w:tabs>
        <w:spacing w:after="0" w:line="360" w:lineRule="auto"/>
        <w:ind w:firstLine="709"/>
        <w:rPr>
          <w:rFonts w:ascii="Times New Roman" w:hAnsi="Times New Roman" w:cs="Times New Roman"/>
          <w:sz w:val="28"/>
          <w:szCs w:val="28"/>
        </w:rPr>
      </w:pPr>
      <w:r w:rsidRPr="004E1DF9">
        <w:rPr>
          <w:rFonts w:ascii="Times New Roman" w:hAnsi="Times New Roman" w:cs="Times New Roman"/>
          <w:sz w:val="28"/>
          <w:szCs w:val="28"/>
        </w:rPr>
        <w:t>Представляет интерес следующее наше наблюдение.</w:t>
      </w:r>
    </w:p>
    <w:p w:rsidR="006924D1" w:rsidRPr="004E1DF9" w:rsidRDefault="0039265E" w:rsidP="006924D1">
      <w:pPr>
        <w:tabs>
          <w:tab w:val="left" w:pos="5919"/>
        </w:tabs>
        <w:spacing w:after="0" w:line="360" w:lineRule="auto"/>
        <w:ind w:firstLine="709"/>
        <w:rPr>
          <w:rFonts w:ascii="Times New Roman" w:hAnsi="Times New Roman" w:cs="Times New Roman"/>
          <w:sz w:val="28"/>
          <w:szCs w:val="28"/>
        </w:rPr>
      </w:pPr>
      <w:r w:rsidRPr="0039265E">
        <w:rPr>
          <w:rFonts w:ascii="Times New Roman" w:hAnsi="Times New Roman" w:cs="Times New Roman"/>
          <w:sz w:val="28"/>
          <w:szCs w:val="28"/>
        </w:rPr>
        <w:t xml:space="preserve">Пациентка Б-ая М.В., 39 лет (№ и/б 401), обратилась «Клинику семейной медицины – БалтМед Гавань» 06.03.2012 с жалобами на выраженную сонливость, сильное выпадение волос, зябкость, зимой и летом </w:t>
      </w:r>
      <w:r w:rsidRPr="0039265E">
        <w:rPr>
          <w:rFonts w:ascii="Times New Roman" w:hAnsi="Times New Roman" w:cs="Times New Roman"/>
          <w:sz w:val="28"/>
          <w:szCs w:val="28"/>
        </w:rPr>
        <w:lastRenderedPageBreak/>
        <w:t>спит под тёплым одеялом, сон ночной плохой, поверхностный. Месячные пришли в 14 лет. Много лет – предместруальный синдром (мастодиния). Замужем. Страдает вторичным бесплодием, так как в анамнезе было 4 беременности, которые все заканчивались выкидышами. Мечтала о детях. Много лет безуспешно лечилась от бесплодия. Не получив от этого лечения никакого эффекта, прекратила обращаться по этому поводу к врачам-репродуктологам, которые сообщили ей, что забеременеть она уже не сможет. От ЭКО, которое ей было предложено, пациентка отказалась. О своей мечте иметь детей давно забыла. Обратилась к эндокринологу в связи с тем, что в анализах у нее обнаружили антитела к тиропероксидазе (12 МЕ/мл) и к тироглобулину (20 МЕ/мл), уровень ТТГ составил 1,57 мкЕД\мл, св. Т4 имел тенденцию к снижению (14,5 мМ/мл), прогестерон составил 9,3 нмоль/л. Учитывая анамнестические данные и достаточно выраженную клинику гипотироза при относительно скудных лабораторных данных, ей был назначен левотироксин (эутирокс) в малых дозах (50 мкг/сутки). В течение года периодически навещала клинику в целях коррекции дозы эутирокса. Через 15 мес. лечения гипотироз полностью компенсировался и на фоне хорошего общего самочувствия при очередном посещении клиники «БалтМед Гавань»</w:t>
      </w:r>
      <w:r w:rsidRPr="0039265E">
        <w:rPr>
          <w:rFonts w:ascii="Times New Roman" w:eastAsia="Times New Roman" w:hAnsi="Times New Roman" w:cs="Times New Roman"/>
          <w:sz w:val="28"/>
          <w:szCs w:val="28"/>
        </w:rPr>
        <w:t xml:space="preserve"> радостная сообщила, что она вновь забеременела. Беременность при постоянном приеме эутирокса в адекватных дозах протекала нормально, без гестоза. Родился в положенный срок здоровый умный мальчик Ваня, которому скоро будет 7 лет (собирается в школу). В данном случае наблюдался, поистине, магический эффект даже малых доз тироидных гормонов, благодаря которым «бесплодная» в прошлом женщина обрела счастье материнства.</w:t>
      </w:r>
      <w:r w:rsidRPr="0039265E">
        <w:rPr>
          <w:rFonts w:ascii="Times New Roman" w:hAnsi="Times New Roman" w:cs="Times New Roman"/>
          <w:sz w:val="28"/>
          <w:szCs w:val="28"/>
        </w:rPr>
        <w:t xml:space="preserve"> </w:t>
      </w:r>
      <w:r w:rsidR="006924D1">
        <w:rPr>
          <w:rFonts w:ascii="Times New Roman" w:hAnsi="Times New Roman" w:cs="Times New Roman"/>
          <w:sz w:val="28"/>
          <w:szCs w:val="28"/>
        </w:rPr>
        <w:br/>
      </w:r>
      <w:r w:rsidR="006924D1" w:rsidRPr="004E1DF9">
        <w:rPr>
          <w:rFonts w:ascii="Times New Roman" w:hAnsi="Times New Roman" w:cs="Times New Roman"/>
          <w:sz w:val="28"/>
          <w:szCs w:val="28"/>
          <w:shd w:val="clear" w:color="auto" w:fill="FFFFFF"/>
        </w:rPr>
        <w:t>Вторичным бесплодием называют невозможность зачать и выносить плод уже при наличии одного или нескольких детей. Вторичное бесплодие возможно после неудачных родов, выкидыша, внематочной беременности и абортов.</w:t>
      </w:r>
      <w:r w:rsidR="006924D1" w:rsidRPr="004E1DF9">
        <w:rPr>
          <w:rFonts w:ascii="Times New Roman" w:hAnsi="Times New Roman" w:cs="Times New Roman"/>
          <w:b/>
          <w:sz w:val="28"/>
          <w:szCs w:val="28"/>
          <w:shd w:val="clear" w:color="auto" w:fill="FFFFFF"/>
        </w:rPr>
        <w:t xml:space="preserve"> </w:t>
      </w:r>
      <w:r w:rsidR="006924D1" w:rsidRPr="004E1DF9">
        <w:rPr>
          <w:rFonts w:ascii="Times New Roman" w:hAnsi="Times New Roman" w:cs="Times New Roman"/>
          <w:sz w:val="28"/>
          <w:szCs w:val="28"/>
        </w:rPr>
        <w:t xml:space="preserve">Среди обратившихся к нам пациенток с АИТ 36 (7,6%) страдали первичным, а 32 – вторичным бесплодием. </w:t>
      </w:r>
    </w:p>
    <w:p w:rsidR="006924D1" w:rsidRPr="004E1DF9" w:rsidRDefault="006924D1" w:rsidP="006924D1">
      <w:pPr>
        <w:tabs>
          <w:tab w:val="left" w:pos="5919"/>
        </w:tabs>
        <w:spacing w:after="0" w:line="360" w:lineRule="auto"/>
        <w:ind w:firstLine="709"/>
        <w:rPr>
          <w:rFonts w:ascii="Times New Roman" w:hAnsi="Times New Roman" w:cs="Times New Roman"/>
          <w:sz w:val="28"/>
          <w:szCs w:val="28"/>
          <w:lang w:bidi="ru-RU"/>
        </w:rPr>
      </w:pPr>
      <w:r w:rsidRPr="004E1DF9">
        <w:rPr>
          <w:rFonts w:ascii="Times New Roman" w:hAnsi="Times New Roman" w:cs="Times New Roman"/>
          <w:sz w:val="28"/>
          <w:szCs w:val="28"/>
        </w:rPr>
        <w:lastRenderedPageBreak/>
        <w:t>Клинико-акушерский анализ этих пациенток приводится в таблице 3.</w:t>
      </w:r>
    </w:p>
    <w:p w:rsidR="006924D1" w:rsidRPr="004E1DF9" w:rsidRDefault="006924D1" w:rsidP="006924D1">
      <w:pPr>
        <w:tabs>
          <w:tab w:val="left" w:pos="5919"/>
        </w:tabs>
        <w:spacing w:after="0" w:line="360" w:lineRule="auto"/>
        <w:ind w:firstLine="709"/>
        <w:rPr>
          <w:rFonts w:ascii="Times New Roman" w:hAnsi="Times New Roman" w:cs="Times New Roman"/>
          <w:sz w:val="28"/>
          <w:szCs w:val="28"/>
          <w:lang w:bidi="ru-RU"/>
        </w:rPr>
      </w:pPr>
      <w:r w:rsidRPr="004E1DF9">
        <w:rPr>
          <w:rFonts w:ascii="Times New Roman" w:hAnsi="Times New Roman" w:cs="Times New Roman"/>
          <w:sz w:val="28"/>
          <w:szCs w:val="28"/>
          <w:lang w:bidi="ru-RU"/>
        </w:rPr>
        <w:t xml:space="preserve">                                                                               Таблица 3.</w:t>
      </w:r>
    </w:p>
    <w:p w:rsidR="006924D1" w:rsidRPr="004E1DF9" w:rsidRDefault="006924D1" w:rsidP="006924D1">
      <w:pPr>
        <w:tabs>
          <w:tab w:val="left" w:pos="5919"/>
        </w:tabs>
        <w:spacing w:after="0" w:line="360" w:lineRule="auto"/>
        <w:ind w:firstLine="709"/>
        <w:rPr>
          <w:rFonts w:ascii="Times New Roman" w:eastAsia="Times New Roman" w:hAnsi="Times New Roman" w:cs="Times New Roman"/>
          <w:b/>
          <w:sz w:val="28"/>
          <w:szCs w:val="28"/>
        </w:rPr>
      </w:pPr>
      <w:r w:rsidRPr="004E1DF9">
        <w:rPr>
          <w:rFonts w:ascii="Times New Roman" w:eastAsia="Times New Roman" w:hAnsi="Times New Roman" w:cs="Times New Roman"/>
          <w:b/>
          <w:sz w:val="28"/>
          <w:szCs w:val="28"/>
        </w:rPr>
        <w:t>Клинические показатели обследованных пациенток</w:t>
      </w:r>
    </w:p>
    <w:p w:rsidR="006924D1" w:rsidRPr="004E1DF9" w:rsidRDefault="006924D1" w:rsidP="006924D1">
      <w:pPr>
        <w:tabs>
          <w:tab w:val="left" w:pos="5919"/>
        </w:tabs>
        <w:spacing w:after="0" w:line="360" w:lineRule="auto"/>
        <w:ind w:firstLine="709"/>
        <w:rPr>
          <w:rFonts w:ascii="Times New Roman" w:hAnsi="Times New Roman" w:cs="Times New Roman"/>
          <w:sz w:val="28"/>
          <w:szCs w:val="28"/>
        </w:rPr>
      </w:pPr>
      <w:r w:rsidRPr="004E1DF9">
        <w:rPr>
          <w:rFonts w:ascii="Times New Roman" w:eastAsia="Times New Roman" w:hAnsi="Times New Roman" w:cs="Times New Roman"/>
          <w:b/>
          <w:sz w:val="28"/>
          <w:szCs w:val="28"/>
        </w:rPr>
        <w:t>с первичным и вторичным бесплодием</w:t>
      </w:r>
    </w:p>
    <w:tbl>
      <w:tblPr>
        <w:tblStyle w:val="a8"/>
        <w:tblpPr w:leftFromText="180" w:rightFromText="180" w:vertAnchor="text" w:horzAnchor="page" w:tblpX="1804" w:tblpY="36"/>
        <w:tblOverlap w:val="never"/>
        <w:tblW w:w="20164" w:type="dxa"/>
        <w:tblLayout w:type="fixed"/>
        <w:tblLook w:val="04A0" w:firstRow="1" w:lastRow="0" w:firstColumn="1" w:lastColumn="0" w:noHBand="0" w:noVBand="1"/>
      </w:tblPr>
      <w:tblGrid>
        <w:gridCol w:w="4179"/>
        <w:gridCol w:w="2163"/>
        <w:gridCol w:w="2164"/>
        <w:gridCol w:w="992"/>
        <w:gridCol w:w="734"/>
        <w:gridCol w:w="1648"/>
        <w:gridCol w:w="1276"/>
        <w:gridCol w:w="2867"/>
        <w:gridCol w:w="4141"/>
      </w:tblGrid>
      <w:tr w:rsidR="006924D1" w:rsidRPr="004E1DF9" w:rsidTr="00C0231A">
        <w:trPr>
          <w:gridAfter w:val="4"/>
          <w:wAfter w:w="9932" w:type="dxa"/>
          <w:trHeight w:val="261"/>
        </w:trPr>
        <w:tc>
          <w:tcPr>
            <w:tcW w:w="4179" w:type="dxa"/>
            <w:vMerge w:val="restart"/>
            <w:shd w:val="clear" w:color="auto" w:fill="auto"/>
          </w:tcPr>
          <w:p w:rsidR="006924D1" w:rsidRPr="004E1DF9" w:rsidRDefault="006924D1" w:rsidP="00C0231A">
            <w:pPr>
              <w:spacing w:line="360" w:lineRule="auto"/>
              <w:ind w:firstLine="709"/>
              <w:rPr>
                <w:rFonts w:ascii="Times New Roman" w:eastAsia="Times New Roman" w:hAnsi="Times New Roman" w:cs="Times New Roman"/>
                <w:b/>
                <w:i/>
                <w:sz w:val="28"/>
                <w:szCs w:val="28"/>
              </w:rPr>
            </w:pPr>
          </w:p>
          <w:p w:rsidR="006924D1" w:rsidRPr="004E1DF9" w:rsidRDefault="006924D1" w:rsidP="00C0231A">
            <w:pPr>
              <w:spacing w:line="360" w:lineRule="auto"/>
              <w:ind w:firstLine="709"/>
              <w:rPr>
                <w:rFonts w:ascii="Times New Roman" w:hAnsi="Times New Roman" w:cs="Times New Roman"/>
                <w:b/>
                <w:i/>
                <w:sz w:val="28"/>
                <w:szCs w:val="28"/>
              </w:rPr>
            </w:pPr>
            <w:r w:rsidRPr="004E1DF9">
              <w:rPr>
                <w:rFonts w:ascii="Times New Roman" w:eastAsia="Times New Roman" w:hAnsi="Times New Roman" w:cs="Times New Roman"/>
                <w:b/>
                <w:i/>
                <w:sz w:val="28"/>
                <w:szCs w:val="28"/>
              </w:rPr>
              <w:t>Показатель</w:t>
            </w:r>
          </w:p>
        </w:tc>
        <w:tc>
          <w:tcPr>
            <w:tcW w:w="4327" w:type="dxa"/>
            <w:gridSpan w:val="2"/>
            <w:tcBorders>
              <w:bottom w:val="single" w:sz="4" w:space="0" w:color="auto"/>
            </w:tcBorders>
            <w:shd w:val="clear" w:color="auto" w:fill="auto"/>
          </w:tcPr>
          <w:p w:rsidR="006924D1" w:rsidRPr="004E1DF9" w:rsidRDefault="006924D1" w:rsidP="00C0231A">
            <w:pPr>
              <w:spacing w:line="360" w:lineRule="auto"/>
              <w:ind w:firstLine="709"/>
              <w:rPr>
                <w:rFonts w:ascii="Times New Roman" w:hAnsi="Times New Roman" w:cs="Times New Roman"/>
                <w:b/>
                <w:bCs/>
                <w:i/>
                <w:sz w:val="28"/>
                <w:szCs w:val="28"/>
              </w:rPr>
            </w:pPr>
            <w:r w:rsidRPr="004E1DF9">
              <w:rPr>
                <w:rFonts w:ascii="Times New Roman" w:hAnsi="Times New Roman" w:cs="Times New Roman"/>
                <w:b/>
                <w:bCs/>
                <w:i/>
                <w:sz w:val="28"/>
                <w:szCs w:val="28"/>
              </w:rPr>
              <w:t>Бесплодие</w:t>
            </w:r>
          </w:p>
        </w:tc>
        <w:tc>
          <w:tcPr>
            <w:tcW w:w="992" w:type="dxa"/>
            <w:vMerge w:val="restart"/>
            <w:shd w:val="clear" w:color="auto" w:fill="auto"/>
          </w:tcPr>
          <w:p w:rsidR="006924D1" w:rsidRPr="004E1DF9" w:rsidRDefault="006924D1" w:rsidP="00C0231A">
            <w:pPr>
              <w:spacing w:line="360" w:lineRule="auto"/>
              <w:ind w:firstLine="709"/>
              <w:rPr>
                <w:rFonts w:ascii="Times New Roman" w:hAnsi="Times New Roman" w:cs="Times New Roman"/>
                <w:b/>
                <w:bCs/>
                <w:i/>
                <w:sz w:val="28"/>
                <w:szCs w:val="28"/>
              </w:rPr>
            </w:pPr>
          </w:p>
          <w:p w:rsidR="006924D1" w:rsidRPr="004E1DF9" w:rsidRDefault="006924D1" w:rsidP="00C0231A">
            <w:pPr>
              <w:spacing w:line="360" w:lineRule="auto"/>
              <w:ind w:firstLine="709"/>
              <w:rPr>
                <w:rFonts w:ascii="Times New Roman" w:hAnsi="Times New Roman" w:cs="Times New Roman"/>
                <w:b/>
                <w:bCs/>
                <w:i/>
                <w:sz w:val="28"/>
                <w:szCs w:val="28"/>
              </w:rPr>
            </w:pPr>
            <w:r w:rsidRPr="004E1DF9">
              <w:rPr>
                <w:rFonts w:ascii="Times New Roman" w:hAnsi="Times New Roman" w:cs="Times New Roman"/>
                <w:b/>
                <w:bCs/>
                <w:i/>
                <w:sz w:val="28"/>
                <w:szCs w:val="28"/>
              </w:rPr>
              <w:t>р</w:t>
            </w:r>
          </w:p>
        </w:tc>
        <w:tc>
          <w:tcPr>
            <w:tcW w:w="734" w:type="dxa"/>
            <w:vMerge w:val="restart"/>
            <w:tcBorders>
              <w:top w:val="nil"/>
            </w:tcBorders>
          </w:tcPr>
          <w:p w:rsidR="006924D1" w:rsidRPr="004E1DF9" w:rsidRDefault="006924D1" w:rsidP="00C0231A">
            <w:pPr>
              <w:spacing w:line="360" w:lineRule="auto"/>
              <w:ind w:firstLine="709"/>
              <w:rPr>
                <w:rFonts w:ascii="Times New Roman" w:hAnsi="Times New Roman" w:cs="Times New Roman"/>
                <w:b/>
                <w:bCs/>
                <w:sz w:val="28"/>
                <w:szCs w:val="28"/>
              </w:rPr>
            </w:pPr>
          </w:p>
        </w:tc>
      </w:tr>
      <w:tr w:rsidR="006924D1" w:rsidRPr="004E1DF9" w:rsidTr="00C0231A">
        <w:trPr>
          <w:gridAfter w:val="4"/>
          <w:wAfter w:w="9932" w:type="dxa"/>
          <w:trHeight w:val="496"/>
        </w:trPr>
        <w:tc>
          <w:tcPr>
            <w:tcW w:w="4179" w:type="dxa"/>
            <w:vMerge/>
            <w:shd w:val="clear" w:color="auto" w:fill="auto"/>
          </w:tcPr>
          <w:p w:rsidR="006924D1" w:rsidRPr="004E1DF9" w:rsidRDefault="006924D1" w:rsidP="00C0231A">
            <w:pPr>
              <w:spacing w:line="360" w:lineRule="auto"/>
              <w:ind w:firstLine="709"/>
              <w:rPr>
                <w:rFonts w:ascii="Times New Roman" w:eastAsia="Times New Roman" w:hAnsi="Times New Roman" w:cs="Times New Roman"/>
                <w:b/>
                <w:sz w:val="28"/>
                <w:szCs w:val="28"/>
              </w:rPr>
            </w:pPr>
          </w:p>
        </w:tc>
        <w:tc>
          <w:tcPr>
            <w:tcW w:w="2163" w:type="dxa"/>
            <w:tcBorders>
              <w:top w:val="single" w:sz="4" w:space="0" w:color="auto"/>
            </w:tcBorders>
            <w:shd w:val="clear" w:color="auto" w:fill="auto"/>
          </w:tcPr>
          <w:p w:rsidR="006924D1" w:rsidRPr="004E1DF9" w:rsidRDefault="006924D1" w:rsidP="00C0231A">
            <w:pPr>
              <w:spacing w:line="360" w:lineRule="auto"/>
              <w:ind w:firstLine="709"/>
              <w:rPr>
                <w:rFonts w:ascii="Times New Roman" w:hAnsi="Times New Roman" w:cs="Times New Roman"/>
                <w:b/>
                <w:bCs/>
                <w:i/>
                <w:sz w:val="28"/>
                <w:szCs w:val="28"/>
              </w:rPr>
            </w:pPr>
            <w:r w:rsidRPr="004E1DF9">
              <w:rPr>
                <w:rFonts w:ascii="Times New Roman" w:hAnsi="Times New Roman" w:cs="Times New Roman"/>
                <w:b/>
                <w:bCs/>
                <w:i/>
                <w:sz w:val="28"/>
                <w:szCs w:val="28"/>
              </w:rPr>
              <w:t>Первичное</w:t>
            </w:r>
          </w:p>
        </w:tc>
        <w:tc>
          <w:tcPr>
            <w:tcW w:w="2164" w:type="dxa"/>
            <w:tcBorders>
              <w:top w:val="single" w:sz="4" w:space="0" w:color="auto"/>
            </w:tcBorders>
            <w:shd w:val="clear" w:color="auto" w:fill="auto"/>
          </w:tcPr>
          <w:p w:rsidR="006924D1" w:rsidRPr="004E1DF9" w:rsidRDefault="006924D1" w:rsidP="00C0231A">
            <w:pPr>
              <w:spacing w:line="360" w:lineRule="auto"/>
              <w:ind w:firstLine="709"/>
              <w:rPr>
                <w:rFonts w:ascii="Times New Roman" w:hAnsi="Times New Roman" w:cs="Times New Roman"/>
                <w:b/>
                <w:bCs/>
                <w:i/>
                <w:sz w:val="28"/>
                <w:szCs w:val="28"/>
              </w:rPr>
            </w:pPr>
            <w:r w:rsidRPr="004E1DF9">
              <w:rPr>
                <w:rFonts w:ascii="Times New Roman" w:hAnsi="Times New Roman" w:cs="Times New Roman"/>
                <w:b/>
                <w:bCs/>
                <w:i/>
                <w:sz w:val="28"/>
                <w:szCs w:val="28"/>
              </w:rPr>
              <w:t>Вторичное</w:t>
            </w:r>
          </w:p>
        </w:tc>
        <w:tc>
          <w:tcPr>
            <w:tcW w:w="992" w:type="dxa"/>
            <w:vMerge/>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p>
        </w:tc>
        <w:tc>
          <w:tcPr>
            <w:tcW w:w="734" w:type="dxa"/>
            <w:vMerge/>
            <w:tcBorders>
              <w:top w:val="nil"/>
              <w:bottom w:val="nil"/>
            </w:tcBorders>
          </w:tcPr>
          <w:p w:rsidR="006924D1" w:rsidRPr="004E1DF9" w:rsidRDefault="006924D1" w:rsidP="00C0231A">
            <w:pPr>
              <w:spacing w:line="360" w:lineRule="auto"/>
              <w:ind w:firstLine="709"/>
              <w:rPr>
                <w:rFonts w:ascii="Times New Roman" w:hAnsi="Times New Roman" w:cs="Times New Roman"/>
                <w:b/>
                <w:bCs/>
                <w:sz w:val="28"/>
                <w:szCs w:val="28"/>
              </w:rPr>
            </w:pPr>
          </w:p>
        </w:tc>
      </w:tr>
      <w:tr w:rsidR="006924D1" w:rsidRPr="004E1DF9" w:rsidTr="00C0231A">
        <w:trPr>
          <w:gridAfter w:val="3"/>
          <w:wAfter w:w="8284" w:type="dxa"/>
        </w:trPr>
        <w:tc>
          <w:tcPr>
            <w:tcW w:w="4179" w:type="dxa"/>
            <w:shd w:val="clear" w:color="auto" w:fill="auto"/>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eastAsia="Times New Roman" w:hAnsi="Times New Roman" w:cs="Times New Roman"/>
                <w:b/>
                <w:sz w:val="28"/>
                <w:szCs w:val="28"/>
              </w:rPr>
              <w:t>Число пациенток</w:t>
            </w:r>
          </w:p>
        </w:tc>
        <w:tc>
          <w:tcPr>
            <w:tcW w:w="2163"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36</w:t>
            </w:r>
          </w:p>
        </w:tc>
        <w:tc>
          <w:tcPr>
            <w:tcW w:w="2164"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32</w:t>
            </w:r>
          </w:p>
        </w:tc>
        <w:tc>
          <w:tcPr>
            <w:tcW w:w="992"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p>
        </w:tc>
        <w:tc>
          <w:tcPr>
            <w:tcW w:w="2382" w:type="dxa"/>
            <w:gridSpan w:val="2"/>
            <w:vMerge w:val="restart"/>
            <w:tcBorders>
              <w:top w:val="nil"/>
              <w:bottom w:val="nil"/>
            </w:tcBorders>
          </w:tcPr>
          <w:p w:rsidR="006924D1" w:rsidRPr="004E1DF9" w:rsidRDefault="006924D1" w:rsidP="00C0231A">
            <w:pPr>
              <w:spacing w:line="360" w:lineRule="auto"/>
              <w:ind w:firstLine="709"/>
              <w:rPr>
                <w:rFonts w:ascii="Times New Roman" w:hAnsi="Times New Roman" w:cs="Times New Roman"/>
                <w:b/>
                <w:bCs/>
                <w:sz w:val="28"/>
                <w:szCs w:val="28"/>
              </w:rPr>
            </w:pPr>
          </w:p>
        </w:tc>
      </w:tr>
      <w:tr w:rsidR="006924D1" w:rsidRPr="004E1DF9" w:rsidTr="00C0231A">
        <w:trPr>
          <w:trHeight w:val="523"/>
        </w:trPr>
        <w:tc>
          <w:tcPr>
            <w:tcW w:w="4179" w:type="dxa"/>
            <w:shd w:val="clear" w:color="auto" w:fill="auto"/>
          </w:tcPr>
          <w:p w:rsidR="006924D1" w:rsidRPr="004E1DF9" w:rsidRDefault="006924D1" w:rsidP="00C0231A">
            <w:pPr>
              <w:spacing w:line="360" w:lineRule="auto"/>
              <w:ind w:firstLine="709"/>
              <w:rPr>
                <w:rFonts w:ascii="Times New Roman" w:eastAsia="Times New Roman" w:hAnsi="Times New Roman" w:cs="Times New Roman"/>
                <w:b/>
                <w:sz w:val="28"/>
                <w:szCs w:val="28"/>
              </w:rPr>
            </w:pPr>
            <w:r w:rsidRPr="004E1DF9">
              <w:rPr>
                <w:rFonts w:ascii="Times New Roman" w:eastAsia="Times New Roman" w:hAnsi="Times New Roman" w:cs="Times New Roman"/>
                <w:b/>
                <w:sz w:val="28"/>
                <w:szCs w:val="28"/>
              </w:rPr>
              <w:t>Возраст, гг.</w:t>
            </w:r>
          </w:p>
        </w:tc>
        <w:tc>
          <w:tcPr>
            <w:tcW w:w="2163" w:type="dxa"/>
            <w:shd w:val="clear" w:color="auto" w:fill="auto"/>
          </w:tcPr>
          <w:p w:rsidR="006924D1" w:rsidRPr="004E1DF9" w:rsidRDefault="006924D1" w:rsidP="00C0231A">
            <w:pPr>
              <w:tabs>
                <w:tab w:val="center" w:pos="813"/>
              </w:tabs>
              <w:spacing w:line="360" w:lineRule="auto"/>
              <w:ind w:firstLine="709"/>
              <w:rPr>
                <w:rFonts w:ascii="Times New Roman" w:hAnsi="Times New Roman" w:cs="Times New Roman"/>
                <w:b/>
                <w:bCs/>
                <w:sz w:val="28"/>
                <w:szCs w:val="28"/>
              </w:rPr>
            </w:pPr>
            <w:r w:rsidRPr="004E1DF9">
              <w:rPr>
                <w:rFonts w:ascii="Times New Roman" w:eastAsia="SimSun" w:hAnsi="Times New Roman" w:cs="Times New Roman"/>
                <w:b/>
                <w:bCs/>
                <w:sz w:val="28"/>
                <w:szCs w:val="28"/>
                <w:lang w:eastAsia="zh-CN" w:bidi="ar"/>
              </w:rPr>
              <w:t>38, 9</w:t>
            </w:r>
            <w:r w:rsidRPr="004E1DF9">
              <w:rPr>
                <w:rFonts w:ascii="Times New Roman" w:eastAsia="SimSun" w:hAnsi="Times New Roman" w:cs="Times New Roman"/>
                <w:b/>
                <w:bCs/>
                <w:sz w:val="28"/>
                <w:szCs w:val="28"/>
                <w:lang w:eastAsia="zh-CN" w:bidi="ar"/>
              </w:rPr>
              <w:tab/>
              <w:t>±1, 97</w:t>
            </w:r>
          </w:p>
        </w:tc>
        <w:tc>
          <w:tcPr>
            <w:tcW w:w="2164" w:type="dxa"/>
            <w:shd w:val="clear" w:color="auto" w:fill="auto"/>
          </w:tcPr>
          <w:p w:rsidR="006924D1" w:rsidRPr="004E1DF9" w:rsidRDefault="006924D1" w:rsidP="00C0231A">
            <w:pPr>
              <w:spacing w:line="360" w:lineRule="auto"/>
              <w:ind w:firstLine="709"/>
              <w:rPr>
                <w:rFonts w:ascii="Times New Roman" w:eastAsia="SimSun" w:hAnsi="Times New Roman" w:cs="Times New Roman"/>
                <w:b/>
                <w:sz w:val="28"/>
                <w:szCs w:val="28"/>
                <w:lang w:eastAsia="zh-CN" w:bidi="ar"/>
              </w:rPr>
            </w:pPr>
            <w:r w:rsidRPr="004E1DF9">
              <w:rPr>
                <w:rFonts w:ascii="Times New Roman" w:eastAsia="SimSun" w:hAnsi="Times New Roman" w:cs="Times New Roman"/>
                <w:b/>
                <w:sz w:val="28"/>
                <w:szCs w:val="28"/>
                <w:lang w:eastAsia="zh-CN" w:bidi="ar"/>
              </w:rPr>
              <w:t>41,38</w:t>
            </w:r>
            <w:r w:rsidRPr="004E1DF9">
              <w:rPr>
                <w:rFonts w:ascii="Times New Roman" w:eastAsia="SimSun" w:hAnsi="Times New Roman" w:cs="Times New Roman"/>
                <w:b/>
                <w:bCs/>
                <w:sz w:val="28"/>
                <w:szCs w:val="28"/>
                <w:lang w:eastAsia="zh-CN" w:bidi="ar"/>
              </w:rPr>
              <w:t>±1,37</w:t>
            </w:r>
          </w:p>
        </w:tc>
        <w:tc>
          <w:tcPr>
            <w:tcW w:w="992"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&gt; 0,05</w:t>
            </w:r>
          </w:p>
        </w:tc>
        <w:tc>
          <w:tcPr>
            <w:tcW w:w="2382" w:type="dxa"/>
            <w:gridSpan w:val="2"/>
            <w:vMerge/>
            <w:tcBorders>
              <w:top w:val="nil"/>
              <w:bottom w:val="nil"/>
            </w:tcBorders>
          </w:tcPr>
          <w:p w:rsidR="006924D1" w:rsidRPr="004E1DF9" w:rsidRDefault="006924D1" w:rsidP="00C0231A">
            <w:pPr>
              <w:spacing w:line="360" w:lineRule="auto"/>
              <w:ind w:firstLine="709"/>
              <w:textAlignment w:val="bottom"/>
              <w:rPr>
                <w:rFonts w:ascii="Times New Roman" w:eastAsia="SimSun" w:hAnsi="Times New Roman" w:cs="Times New Roman"/>
                <w:b/>
                <w:bCs/>
                <w:sz w:val="28"/>
                <w:szCs w:val="28"/>
                <w:lang w:val="en-US" w:eastAsia="zh-CN" w:bidi="ar"/>
              </w:rPr>
            </w:pPr>
          </w:p>
        </w:tc>
        <w:tc>
          <w:tcPr>
            <w:tcW w:w="4143" w:type="dxa"/>
            <w:gridSpan w:val="2"/>
          </w:tcPr>
          <w:p w:rsidR="006924D1" w:rsidRPr="004E1DF9" w:rsidRDefault="006924D1" w:rsidP="00C0231A">
            <w:pPr>
              <w:spacing w:line="360" w:lineRule="auto"/>
              <w:ind w:firstLine="709"/>
              <w:rPr>
                <w:rFonts w:ascii="Times New Roman" w:hAnsi="Times New Roman" w:cs="Times New Roman"/>
                <w:sz w:val="28"/>
                <w:szCs w:val="28"/>
              </w:rPr>
            </w:pPr>
          </w:p>
        </w:tc>
        <w:tc>
          <w:tcPr>
            <w:tcW w:w="4141" w:type="dxa"/>
          </w:tcPr>
          <w:p w:rsidR="006924D1" w:rsidRPr="004E1DF9" w:rsidRDefault="006924D1" w:rsidP="00C0231A">
            <w:pPr>
              <w:spacing w:line="360" w:lineRule="auto"/>
              <w:ind w:firstLine="709"/>
              <w:rPr>
                <w:rFonts w:ascii="Times New Roman" w:hAnsi="Times New Roman" w:cs="Times New Roman"/>
                <w:sz w:val="28"/>
                <w:szCs w:val="28"/>
              </w:rPr>
            </w:pPr>
          </w:p>
        </w:tc>
      </w:tr>
      <w:tr w:rsidR="006924D1" w:rsidRPr="004E1DF9" w:rsidTr="00C0231A">
        <w:trPr>
          <w:gridAfter w:val="2"/>
          <w:wAfter w:w="7008" w:type="dxa"/>
          <w:trHeight w:val="522"/>
        </w:trPr>
        <w:tc>
          <w:tcPr>
            <w:tcW w:w="4179" w:type="dxa"/>
            <w:shd w:val="clear" w:color="auto" w:fill="auto"/>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ИМТ,</w:t>
            </w:r>
            <w:r w:rsidRPr="004E1DF9">
              <w:rPr>
                <w:rFonts w:ascii="Times New Roman" w:hAnsi="Times New Roman" w:cs="Times New Roman"/>
                <w:b/>
                <w:iCs/>
                <w:sz w:val="28"/>
                <w:szCs w:val="28"/>
              </w:rPr>
              <w:t xml:space="preserve"> кг/м</w:t>
            </w:r>
            <w:r w:rsidRPr="004E1DF9">
              <w:rPr>
                <w:rFonts w:ascii="Times New Roman" w:hAnsi="Times New Roman" w:cs="Times New Roman"/>
                <w:b/>
                <w:iCs/>
                <w:sz w:val="28"/>
                <w:szCs w:val="28"/>
                <w:vertAlign w:val="superscript"/>
              </w:rPr>
              <w:t>2</w:t>
            </w:r>
          </w:p>
        </w:tc>
        <w:tc>
          <w:tcPr>
            <w:tcW w:w="2163" w:type="dxa"/>
            <w:shd w:val="clear" w:color="auto" w:fill="auto"/>
          </w:tcPr>
          <w:p w:rsidR="006924D1" w:rsidRPr="004E1DF9" w:rsidRDefault="006924D1" w:rsidP="00C0231A">
            <w:pPr>
              <w:tabs>
                <w:tab w:val="center" w:pos="813"/>
              </w:tabs>
              <w:spacing w:line="360" w:lineRule="auto"/>
              <w:ind w:firstLine="709"/>
              <w:rPr>
                <w:rFonts w:ascii="Times New Roman" w:eastAsia="SimSun" w:hAnsi="Times New Roman" w:cs="Times New Roman"/>
                <w:b/>
                <w:bCs/>
                <w:sz w:val="28"/>
                <w:szCs w:val="28"/>
                <w:lang w:val="en-US" w:eastAsia="zh-CN" w:bidi="ar"/>
              </w:rPr>
            </w:pPr>
            <w:r w:rsidRPr="004E1DF9">
              <w:rPr>
                <w:rFonts w:ascii="Times New Roman" w:eastAsia="SimSun" w:hAnsi="Times New Roman" w:cs="Times New Roman"/>
                <w:b/>
                <w:bCs/>
                <w:sz w:val="28"/>
                <w:szCs w:val="28"/>
                <w:lang w:eastAsia="zh-CN" w:bidi="ar"/>
              </w:rPr>
              <w:t>25,66</w:t>
            </w:r>
            <w:r w:rsidRPr="004E1DF9">
              <w:rPr>
                <w:rFonts w:ascii="Times New Roman" w:eastAsia="SimSun" w:hAnsi="Times New Roman" w:cs="Times New Roman"/>
                <w:b/>
                <w:bCs/>
                <w:sz w:val="28"/>
                <w:szCs w:val="28"/>
                <w:lang w:eastAsia="zh-CN" w:bidi="ar"/>
              </w:rPr>
              <w:tab/>
              <w:t>±1,07</w:t>
            </w:r>
          </w:p>
        </w:tc>
        <w:tc>
          <w:tcPr>
            <w:tcW w:w="2164" w:type="dxa"/>
            <w:shd w:val="clear" w:color="auto" w:fill="auto"/>
          </w:tcPr>
          <w:p w:rsidR="006924D1" w:rsidRPr="004E1DF9" w:rsidRDefault="006924D1" w:rsidP="00C0231A">
            <w:pPr>
              <w:spacing w:line="360" w:lineRule="auto"/>
              <w:ind w:firstLine="709"/>
              <w:rPr>
                <w:rFonts w:ascii="Times New Roman" w:eastAsia="SimSun" w:hAnsi="Times New Roman" w:cs="Times New Roman"/>
                <w:b/>
                <w:bCs/>
                <w:sz w:val="28"/>
                <w:szCs w:val="28"/>
                <w:lang w:val="en-US" w:eastAsia="zh-CN" w:bidi="ar"/>
              </w:rPr>
            </w:pPr>
            <w:r w:rsidRPr="004E1DF9">
              <w:rPr>
                <w:rFonts w:ascii="Times New Roman" w:eastAsia="SimSun" w:hAnsi="Times New Roman" w:cs="Times New Roman"/>
                <w:b/>
                <w:bCs/>
                <w:sz w:val="28"/>
                <w:szCs w:val="28"/>
                <w:lang w:eastAsia="zh-CN" w:bidi="ar"/>
              </w:rPr>
              <w:t>25,85±0,88</w:t>
            </w:r>
          </w:p>
        </w:tc>
        <w:tc>
          <w:tcPr>
            <w:tcW w:w="992"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&gt;0,05</w:t>
            </w:r>
          </w:p>
        </w:tc>
        <w:tc>
          <w:tcPr>
            <w:tcW w:w="2382" w:type="dxa"/>
            <w:gridSpan w:val="2"/>
            <w:vMerge/>
            <w:tcBorders>
              <w:top w:val="nil"/>
              <w:bottom w:val="nil"/>
            </w:tcBorders>
          </w:tcPr>
          <w:p w:rsidR="006924D1" w:rsidRPr="004E1DF9" w:rsidRDefault="006924D1" w:rsidP="00C0231A">
            <w:pPr>
              <w:spacing w:line="360" w:lineRule="auto"/>
              <w:ind w:firstLine="709"/>
              <w:textAlignment w:val="bottom"/>
              <w:rPr>
                <w:rFonts w:ascii="Times New Roman" w:eastAsia="SimSun" w:hAnsi="Times New Roman" w:cs="Times New Roman"/>
                <w:b/>
                <w:bCs/>
                <w:sz w:val="28"/>
                <w:szCs w:val="28"/>
                <w:lang w:val="en-US" w:eastAsia="zh-CN" w:bidi="ar"/>
              </w:rPr>
            </w:pPr>
          </w:p>
        </w:tc>
        <w:tc>
          <w:tcPr>
            <w:tcW w:w="1276" w:type="dxa"/>
          </w:tcPr>
          <w:p w:rsidR="006924D1" w:rsidRPr="004E1DF9" w:rsidRDefault="006924D1" w:rsidP="00C0231A">
            <w:pPr>
              <w:spacing w:line="360" w:lineRule="auto"/>
              <w:ind w:firstLine="709"/>
              <w:rPr>
                <w:rFonts w:ascii="Times New Roman" w:hAnsi="Times New Roman" w:cs="Times New Roman"/>
                <w:sz w:val="28"/>
                <w:szCs w:val="28"/>
              </w:rPr>
            </w:pPr>
          </w:p>
        </w:tc>
      </w:tr>
      <w:tr w:rsidR="006924D1" w:rsidRPr="004E1DF9" w:rsidTr="00C0231A">
        <w:trPr>
          <w:gridAfter w:val="3"/>
          <w:wAfter w:w="8284" w:type="dxa"/>
          <w:trHeight w:val="454"/>
        </w:trPr>
        <w:tc>
          <w:tcPr>
            <w:tcW w:w="4179" w:type="dxa"/>
            <w:shd w:val="clear" w:color="auto" w:fill="auto"/>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Окружность талии</w:t>
            </w:r>
          </w:p>
        </w:tc>
        <w:tc>
          <w:tcPr>
            <w:tcW w:w="2163" w:type="dxa"/>
            <w:shd w:val="clear" w:color="auto" w:fill="auto"/>
          </w:tcPr>
          <w:p w:rsidR="006924D1" w:rsidRPr="004E1DF9" w:rsidRDefault="006924D1" w:rsidP="00C0231A">
            <w:pPr>
              <w:spacing w:line="360" w:lineRule="auto"/>
              <w:ind w:firstLine="709"/>
              <w:rPr>
                <w:rFonts w:ascii="Times New Roman" w:eastAsia="SimSun" w:hAnsi="Times New Roman" w:cs="Times New Roman"/>
                <w:b/>
                <w:bCs/>
                <w:sz w:val="28"/>
                <w:szCs w:val="28"/>
                <w:lang w:val="en-US" w:eastAsia="zh-CN" w:bidi="ar"/>
              </w:rPr>
            </w:pPr>
            <w:r w:rsidRPr="004E1DF9">
              <w:rPr>
                <w:rFonts w:ascii="Times New Roman" w:eastAsia="SimSun" w:hAnsi="Times New Roman" w:cs="Times New Roman"/>
                <w:b/>
                <w:bCs/>
                <w:sz w:val="28"/>
                <w:szCs w:val="28"/>
                <w:lang w:eastAsia="zh-CN" w:bidi="ar"/>
              </w:rPr>
              <w:t>80,53±2,01</w:t>
            </w:r>
          </w:p>
        </w:tc>
        <w:tc>
          <w:tcPr>
            <w:tcW w:w="2164" w:type="dxa"/>
            <w:shd w:val="clear" w:color="auto" w:fill="auto"/>
          </w:tcPr>
          <w:p w:rsidR="006924D1" w:rsidRPr="004E1DF9" w:rsidRDefault="006924D1" w:rsidP="00C0231A">
            <w:pPr>
              <w:spacing w:line="360" w:lineRule="auto"/>
              <w:ind w:firstLine="709"/>
              <w:rPr>
                <w:rFonts w:ascii="Times New Roman" w:eastAsia="SimSun" w:hAnsi="Times New Roman" w:cs="Times New Roman"/>
                <w:b/>
                <w:bCs/>
                <w:sz w:val="28"/>
                <w:szCs w:val="28"/>
                <w:lang w:val="en-US" w:eastAsia="zh-CN" w:bidi="ar"/>
              </w:rPr>
            </w:pPr>
            <w:r w:rsidRPr="004E1DF9">
              <w:rPr>
                <w:rFonts w:ascii="Times New Roman" w:eastAsia="SimSun" w:hAnsi="Times New Roman" w:cs="Times New Roman"/>
                <w:b/>
                <w:bCs/>
                <w:sz w:val="28"/>
                <w:szCs w:val="28"/>
                <w:lang w:eastAsia="zh-CN" w:bidi="ar"/>
              </w:rPr>
              <w:t>82,66±1,62</w:t>
            </w:r>
          </w:p>
        </w:tc>
        <w:tc>
          <w:tcPr>
            <w:tcW w:w="992"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&gt;0,05</w:t>
            </w:r>
          </w:p>
        </w:tc>
        <w:tc>
          <w:tcPr>
            <w:tcW w:w="2382" w:type="dxa"/>
            <w:gridSpan w:val="2"/>
            <w:vMerge/>
            <w:tcBorders>
              <w:top w:val="nil"/>
              <w:bottom w:val="nil"/>
            </w:tcBorders>
          </w:tcPr>
          <w:p w:rsidR="006924D1" w:rsidRPr="004E1DF9" w:rsidRDefault="006924D1" w:rsidP="00C0231A">
            <w:pPr>
              <w:spacing w:line="360" w:lineRule="auto"/>
              <w:ind w:firstLine="709"/>
              <w:textAlignment w:val="bottom"/>
              <w:rPr>
                <w:rFonts w:ascii="Times New Roman" w:eastAsia="SimSun" w:hAnsi="Times New Roman" w:cs="Times New Roman"/>
                <w:b/>
                <w:bCs/>
                <w:sz w:val="28"/>
                <w:szCs w:val="28"/>
                <w:lang w:val="en-US" w:eastAsia="zh-CN" w:bidi="ar"/>
              </w:rPr>
            </w:pPr>
          </w:p>
        </w:tc>
      </w:tr>
      <w:tr w:rsidR="006924D1" w:rsidRPr="004E1DF9" w:rsidTr="00C0231A">
        <w:trPr>
          <w:gridAfter w:val="3"/>
          <w:wAfter w:w="8284" w:type="dxa"/>
          <w:trHeight w:val="351"/>
        </w:trPr>
        <w:tc>
          <w:tcPr>
            <w:tcW w:w="4179" w:type="dxa"/>
            <w:shd w:val="clear" w:color="auto" w:fill="auto"/>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ПМС (мастодини)</w:t>
            </w:r>
          </w:p>
        </w:tc>
        <w:tc>
          <w:tcPr>
            <w:tcW w:w="2163"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29</w:t>
            </w:r>
          </w:p>
        </w:tc>
        <w:tc>
          <w:tcPr>
            <w:tcW w:w="2164"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25</w:t>
            </w:r>
          </w:p>
        </w:tc>
        <w:tc>
          <w:tcPr>
            <w:tcW w:w="992"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p>
        </w:tc>
        <w:tc>
          <w:tcPr>
            <w:tcW w:w="2382" w:type="dxa"/>
            <w:gridSpan w:val="2"/>
            <w:vMerge/>
            <w:tcBorders>
              <w:top w:val="nil"/>
              <w:bottom w:val="nil"/>
            </w:tcBorders>
          </w:tcPr>
          <w:p w:rsidR="006924D1" w:rsidRPr="004E1DF9" w:rsidRDefault="006924D1" w:rsidP="00C0231A">
            <w:pPr>
              <w:spacing w:line="360" w:lineRule="auto"/>
              <w:ind w:firstLine="709"/>
              <w:rPr>
                <w:rFonts w:ascii="Times New Roman" w:hAnsi="Times New Roman" w:cs="Times New Roman"/>
                <w:b/>
                <w:bCs/>
                <w:sz w:val="28"/>
                <w:szCs w:val="28"/>
              </w:rPr>
            </w:pPr>
          </w:p>
        </w:tc>
      </w:tr>
      <w:tr w:rsidR="006924D1" w:rsidRPr="004E1DF9" w:rsidTr="00C0231A">
        <w:trPr>
          <w:gridAfter w:val="3"/>
          <w:wAfter w:w="8284" w:type="dxa"/>
          <w:trHeight w:val="446"/>
        </w:trPr>
        <w:tc>
          <w:tcPr>
            <w:tcW w:w="4179" w:type="dxa"/>
            <w:shd w:val="clear" w:color="auto" w:fill="auto"/>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eastAsia="Times New Roman" w:hAnsi="Times New Roman" w:cs="Times New Roman"/>
                <w:b/>
                <w:sz w:val="28"/>
                <w:szCs w:val="28"/>
              </w:rPr>
              <w:t>Возраст прихода месячных</w:t>
            </w:r>
          </w:p>
        </w:tc>
        <w:tc>
          <w:tcPr>
            <w:tcW w:w="2163" w:type="dxa"/>
            <w:shd w:val="clear" w:color="auto" w:fill="auto"/>
          </w:tcPr>
          <w:p w:rsidR="006924D1" w:rsidRPr="004E1DF9" w:rsidRDefault="006924D1" w:rsidP="00C0231A">
            <w:pPr>
              <w:spacing w:line="360" w:lineRule="auto"/>
              <w:ind w:firstLine="709"/>
              <w:rPr>
                <w:rFonts w:ascii="Times New Roman" w:eastAsia="SimSun" w:hAnsi="Times New Roman" w:cs="Times New Roman"/>
                <w:b/>
                <w:bCs/>
                <w:sz w:val="28"/>
                <w:szCs w:val="28"/>
                <w:lang w:val="en-US" w:eastAsia="zh-CN" w:bidi="ar"/>
              </w:rPr>
            </w:pPr>
            <w:r w:rsidRPr="004E1DF9">
              <w:rPr>
                <w:rFonts w:ascii="Times New Roman" w:eastAsia="SimSun" w:hAnsi="Times New Roman" w:cs="Times New Roman"/>
                <w:b/>
                <w:bCs/>
                <w:sz w:val="28"/>
                <w:szCs w:val="28"/>
                <w:lang w:eastAsia="zh-CN" w:bidi="ar"/>
              </w:rPr>
              <w:t>12,79±0,25</w:t>
            </w:r>
          </w:p>
        </w:tc>
        <w:tc>
          <w:tcPr>
            <w:tcW w:w="2164" w:type="dxa"/>
            <w:shd w:val="clear" w:color="auto" w:fill="auto"/>
          </w:tcPr>
          <w:p w:rsidR="006924D1" w:rsidRPr="004E1DF9" w:rsidRDefault="006924D1" w:rsidP="00C0231A">
            <w:pPr>
              <w:spacing w:line="360" w:lineRule="auto"/>
              <w:ind w:firstLine="709"/>
              <w:rPr>
                <w:rFonts w:ascii="Times New Roman" w:eastAsia="SimSun" w:hAnsi="Times New Roman" w:cs="Times New Roman"/>
                <w:b/>
                <w:bCs/>
                <w:sz w:val="28"/>
                <w:szCs w:val="28"/>
                <w:lang w:val="en-US" w:eastAsia="zh-CN" w:bidi="ar"/>
              </w:rPr>
            </w:pPr>
            <w:r w:rsidRPr="004E1DF9">
              <w:rPr>
                <w:rFonts w:ascii="Times New Roman" w:eastAsia="SimSun" w:hAnsi="Times New Roman" w:cs="Times New Roman"/>
                <w:b/>
                <w:bCs/>
                <w:sz w:val="28"/>
                <w:szCs w:val="28"/>
                <w:lang w:eastAsia="zh-CN" w:bidi="ar"/>
              </w:rPr>
              <w:t>13,67±0,24</w:t>
            </w:r>
          </w:p>
        </w:tc>
        <w:tc>
          <w:tcPr>
            <w:tcW w:w="992"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˂0,001</w:t>
            </w:r>
          </w:p>
        </w:tc>
        <w:tc>
          <w:tcPr>
            <w:tcW w:w="2382" w:type="dxa"/>
            <w:gridSpan w:val="2"/>
            <w:vMerge/>
            <w:tcBorders>
              <w:top w:val="nil"/>
              <w:bottom w:val="nil"/>
            </w:tcBorders>
          </w:tcPr>
          <w:p w:rsidR="006924D1" w:rsidRPr="004E1DF9" w:rsidRDefault="006924D1" w:rsidP="00C0231A">
            <w:pPr>
              <w:spacing w:line="360" w:lineRule="auto"/>
              <w:ind w:firstLine="709"/>
              <w:textAlignment w:val="bottom"/>
              <w:rPr>
                <w:rFonts w:ascii="Times New Roman" w:eastAsia="SimSun" w:hAnsi="Times New Roman" w:cs="Times New Roman"/>
                <w:b/>
                <w:bCs/>
                <w:sz w:val="28"/>
                <w:szCs w:val="28"/>
                <w:lang w:val="en-US" w:eastAsia="zh-CN" w:bidi="ar"/>
              </w:rPr>
            </w:pPr>
          </w:p>
        </w:tc>
      </w:tr>
      <w:tr w:rsidR="006924D1" w:rsidRPr="004E1DF9" w:rsidTr="00C0231A">
        <w:trPr>
          <w:gridAfter w:val="3"/>
          <w:wAfter w:w="8284" w:type="dxa"/>
          <w:trHeight w:val="420"/>
        </w:trPr>
        <w:tc>
          <w:tcPr>
            <w:tcW w:w="4179" w:type="dxa"/>
            <w:shd w:val="clear" w:color="auto" w:fill="auto"/>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Возраст наступления климакса</w:t>
            </w:r>
          </w:p>
        </w:tc>
        <w:tc>
          <w:tcPr>
            <w:tcW w:w="2163" w:type="dxa"/>
            <w:shd w:val="clear" w:color="auto" w:fill="auto"/>
          </w:tcPr>
          <w:p w:rsidR="006924D1" w:rsidRPr="004E1DF9" w:rsidRDefault="006924D1" w:rsidP="00C0231A">
            <w:pPr>
              <w:spacing w:line="360" w:lineRule="auto"/>
              <w:ind w:firstLine="709"/>
              <w:rPr>
                <w:rFonts w:ascii="Times New Roman" w:eastAsia="SimSun" w:hAnsi="Times New Roman" w:cs="Times New Roman"/>
                <w:b/>
                <w:bCs/>
                <w:sz w:val="28"/>
                <w:szCs w:val="28"/>
                <w:lang w:val="en-US" w:eastAsia="zh-CN" w:bidi="ar"/>
              </w:rPr>
            </w:pPr>
            <w:r w:rsidRPr="004E1DF9">
              <w:rPr>
                <w:rFonts w:ascii="Times New Roman" w:eastAsia="SimSun" w:hAnsi="Times New Roman" w:cs="Times New Roman"/>
                <w:b/>
                <w:bCs/>
                <w:sz w:val="28"/>
                <w:szCs w:val="28"/>
                <w:lang w:eastAsia="zh-CN" w:bidi="ar"/>
              </w:rPr>
              <w:t>47,5±2,0</w:t>
            </w:r>
          </w:p>
        </w:tc>
        <w:tc>
          <w:tcPr>
            <w:tcW w:w="2164" w:type="dxa"/>
            <w:shd w:val="clear" w:color="auto" w:fill="auto"/>
          </w:tcPr>
          <w:p w:rsidR="006924D1" w:rsidRPr="004E1DF9" w:rsidRDefault="006924D1" w:rsidP="00C0231A">
            <w:pPr>
              <w:spacing w:line="360" w:lineRule="auto"/>
              <w:ind w:firstLine="709"/>
              <w:rPr>
                <w:rFonts w:ascii="Times New Roman" w:eastAsia="SimSun" w:hAnsi="Times New Roman" w:cs="Times New Roman"/>
                <w:b/>
                <w:bCs/>
                <w:sz w:val="28"/>
                <w:szCs w:val="28"/>
                <w:lang w:val="en-US" w:eastAsia="zh-CN" w:bidi="ar"/>
              </w:rPr>
            </w:pPr>
            <w:r w:rsidRPr="004E1DF9">
              <w:rPr>
                <w:rFonts w:ascii="Times New Roman" w:eastAsia="SimSun" w:hAnsi="Times New Roman" w:cs="Times New Roman"/>
                <w:b/>
                <w:bCs/>
                <w:sz w:val="28"/>
                <w:szCs w:val="28"/>
                <w:lang w:eastAsia="zh-CN" w:bidi="ar"/>
              </w:rPr>
              <w:t>44,4±1,92</w:t>
            </w:r>
          </w:p>
        </w:tc>
        <w:tc>
          <w:tcPr>
            <w:tcW w:w="992"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˂0,05</w:t>
            </w:r>
          </w:p>
        </w:tc>
        <w:tc>
          <w:tcPr>
            <w:tcW w:w="2382" w:type="dxa"/>
            <w:gridSpan w:val="2"/>
            <w:vMerge/>
            <w:tcBorders>
              <w:top w:val="nil"/>
              <w:bottom w:val="nil"/>
            </w:tcBorders>
          </w:tcPr>
          <w:p w:rsidR="006924D1" w:rsidRPr="004E1DF9" w:rsidRDefault="006924D1" w:rsidP="00C0231A">
            <w:pPr>
              <w:spacing w:line="360" w:lineRule="auto"/>
              <w:ind w:firstLine="709"/>
              <w:textAlignment w:val="bottom"/>
              <w:rPr>
                <w:rFonts w:ascii="Times New Roman" w:eastAsia="SimSun" w:hAnsi="Times New Roman" w:cs="Times New Roman"/>
                <w:b/>
                <w:bCs/>
                <w:sz w:val="28"/>
                <w:szCs w:val="28"/>
                <w:lang w:val="en-US" w:eastAsia="zh-CN" w:bidi="ar"/>
              </w:rPr>
            </w:pPr>
          </w:p>
        </w:tc>
      </w:tr>
      <w:tr w:rsidR="006924D1" w:rsidRPr="004E1DF9" w:rsidTr="00C0231A">
        <w:trPr>
          <w:gridAfter w:val="3"/>
          <w:wAfter w:w="8284" w:type="dxa"/>
        </w:trPr>
        <w:tc>
          <w:tcPr>
            <w:tcW w:w="4179" w:type="dxa"/>
            <w:shd w:val="clear" w:color="auto" w:fill="auto"/>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Замершая беременность</w:t>
            </w:r>
          </w:p>
        </w:tc>
        <w:tc>
          <w:tcPr>
            <w:tcW w:w="2163"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w:t>
            </w:r>
          </w:p>
        </w:tc>
        <w:tc>
          <w:tcPr>
            <w:tcW w:w="2164"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3</w:t>
            </w:r>
          </w:p>
        </w:tc>
        <w:tc>
          <w:tcPr>
            <w:tcW w:w="992"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p>
        </w:tc>
        <w:tc>
          <w:tcPr>
            <w:tcW w:w="2382" w:type="dxa"/>
            <w:gridSpan w:val="2"/>
            <w:vMerge/>
            <w:tcBorders>
              <w:top w:val="nil"/>
              <w:bottom w:val="nil"/>
            </w:tcBorders>
          </w:tcPr>
          <w:p w:rsidR="006924D1" w:rsidRPr="004E1DF9" w:rsidRDefault="006924D1" w:rsidP="00C0231A">
            <w:pPr>
              <w:spacing w:line="360" w:lineRule="auto"/>
              <w:ind w:firstLine="709"/>
              <w:rPr>
                <w:rFonts w:ascii="Times New Roman" w:hAnsi="Times New Roman" w:cs="Times New Roman"/>
                <w:b/>
                <w:bCs/>
                <w:sz w:val="28"/>
                <w:szCs w:val="28"/>
              </w:rPr>
            </w:pPr>
          </w:p>
        </w:tc>
      </w:tr>
      <w:tr w:rsidR="006924D1" w:rsidRPr="004E1DF9" w:rsidTr="00C0231A">
        <w:trPr>
          <w:gridAfter w:val="3"/>
          <w:wAfter w:w="8284" w:type="dxa"/>
        </w:trPr>
        <w:tc>
          <w:tcPr>
            <w:tcW w:w="4179" w:type="dxa"/>
            <w:shd w:val="clear" w:color="auto" w:fill="auto"/>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Аборты</w:t>
            </w:r>
          </w:p>
        </w:tc>
        <w:tc>
          <w:tcPr>
            <w:tcW w:w="2163"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w:t>
            </w:r>
          </w:p>
        </w:tc>
        <w:tc>
          <w:tcPr>
            <w:tcW w:w="2164"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4</w:t>
            </w:r>
          </w:p>
        </w:tc>
        <w:tc>
          <w:tcPr>
            <w:tcW w:w="992"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p>
        </w:tc>
        <w:tc>
          <w:tcPr>
            <w:tcW w:w="2382" w:type="dxa"/>
            <w:gridSpan w:val="2"/>
            <w:vMerge/>
            <w:tcBorders>
              <w:top w:val="nil"/>
              <w:bottom w:val="nil"/>
            </w:tcBorders>
          </w:tcPr>
          <w:p w:rsidR="006924D1" w:rsidRPr="004E1DF9" w:rsidRDefault="006924D1" w:rsidP="00C0231A">
            <w:pPr>
              <w:spacing w:line="360" w:lineRule="auto"/>
              <w:ind w:firstLine="709"/>
              <w:rPr>
                <w:rFonts w:ascii="Times New Roman" w:hAnsi="Times New Roman" w:cs="Times New Roman"/>
                <w:b/>
                <w:bCs/>
                <w:sz w:val="28"/>
                <w:szCs w:val="28"/>
              </w:rPr>
            </w:pPr>
          </w:p>
        </w:tc>
      </w:tr>
      <w:tr w:rsidR="006924D1" w:rsidRPr="004E1DF9" w:rsidTr="00C0231A">
        <w:trPr>
          <w:gridAfter w:val="3"/>
          <w:wAfter w:w="8284" w:type="dxa"/>
        </w:trPr>
        <w:tc>
          <w:tcPr>
            <w:tcW w:w="4179" w:type="dxa"/>
            <w:shd w:val="clear" w:color="auto" w:fill="auto"/>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Внематочная беременность</w:t>
            </w:r>
          </w:p>
        </w:tc>
        <w:tc>
          <w:tcPr>
            <w:tcW w:w="2163"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w:t>
            </w:r>
          </w:p>
        </w:tc>
        <w:tc>
          <w:tcPr>
            <w:tcW w:w="2164"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3</w:t>
            </w:r>
          </w:p>
        </w:tc>
        <w:tc>
          <w:tcPr>
            <w:tcW w:w="992"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p>
        </w:tc>
        <w:tc>
          <w:tcPr>
            <w:tcW w:w="2382" w:type="dxa"/>
            <w:gridSpan w:val="2"/>
            <w:vMerge/>
            <w:tcBorders>
              <w:top w:val="nil"/>
              <w:bottom w:val="nil"/>
            </w:tcBorders>
          </w:tcPr>
          <w:p w:rsidR="006924D1" w:rsidRPr="004E1DF9" w:rsidRDefault="006924D1" w:rsidP="00C0231A">
            <w:pPr>
              <w:spacing w:line="360" w:lineRule="auto"/>
              <w:ind w:firstLine="709"/>
              <w:rPr>
                <w:rFonts w:ascii="Times New Roman" w:hAnsi="Times New Roman" w:cs="Times New Roman"/>
                <w:b/>
                <w:bCs/>
                <w:sz w:val="28"/>
                <w:szCs w:val="28"/>
              </w:rPr>
            </w:pPr>
          </w:p>
        </w:tc>
      </w:tr>
      <w:tr w:rsidR="006924D1" w:rsidRPr="004E1DF9" w:rsidTr="00C0231A">
        <w:trPr>
          <w:gridAfter w:val="3"/>
          <w:wAfter w:w="8284" w:type="dxa"/>
        </w:trPr>
        <w:tc>
          <w:tcPr>
            <w:tcW w:w="4179" w:type="dxa"/>
            <w:shd w:val="clear" w:color="auto" w:fill="auto"/>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ЭКО</w:t>
            </w:r>
          </w:p>
        </w:tc>
        <w:tc>
          <w:tcPr>
            <w:tcW w:w="2163"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4</w:t>
            </w:r>
          </w:p>
        </w:tc>
        <w:tc>
          <w:tcPr>
            <w:tcW w:w="2164"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1</w:t>
            </w:r>
          </w:p>
        </w:tc>
        <w:tc>
          <w:tcPr>
            <w:tcW w:w="992"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p>
        </w:tc>
        <w:tc>
          <w:tcPr>
            <w:tcW w:w="2382" w:type="dxa"/>
            <w:gridSpan w:val="2"/>
            <w:vMerge/>
            <w:tcBorders>
              <w:top w:val="nil"/>
              <w:bottom w:val="nil"/>
            </w:tcBorders>
          </w:tcPr>
          <w:p w:rsidR="006924D1" w:rsidRPr="004E1DF9" w:rsidRDefault="006924D1" w:rsidP="00C0231A">
            <w:pPr>
              <w:spacing w:line="360" w:lineRule="auto"/>
              <w:ind w:firstLine="709"/>
              <w:rPr>
                <w:rFonts w:ascii="Times New Roman" w:hAnsi="Times New Roman" w:cs="Times New Roman"/>
                <w:b/>
                <w:bCs/>
                <w:sz w:val="28"/>
                <w:szCs w:val="28"/>
              </w:rPr>
            </w:pPr>
          </w:p>
        </w:tc>
      </w:tr>
      <w:tr w:rsidR="006924D1" w:rsidRPr="004E1DF9" w:rsidTr="00C0231A">
        <w:trPr>
          <w:gridAfter w:val="3"/>
          <w:wAfter w:w="8284" w:type="dxa"/>
        </w:trPr>
        <w:tc>
          <w:tcPr>
            <w:tcW w:w="4179" w:type="dxa"/>
            <w:shd w:val="clear" w:color="auto" w:fill="auto"/>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Миома матки</w:t>
            </w:r>
          </w:p>
        </w:tc>
        <w:tc>
          <w:tcPr>
            <w:tcW w:w="2163"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8</w:t>
            </w:r>
          </w:p>
        </w:tc>
        <w:tc>
          <w:tcPr>
            <w:tcW w:w="2164"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9</w:t>
            </w:r>
          </w:p>
        </w:tc>
        <w:tc>
          <w:tcPr>
            <w:tcW w:w="992"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p>
        </w:tc>
        <w:tc>
          <w:tcPr>
            <w:tcW w:w="2382" w:type="dxa"/>
            <w:gridSpan w:val="2"/>
            <w:vMerge/>
            <w:tcBorders>
              <w:top w:val="nil"/>
              <w:bottom w:val="nil"/>
            </w:tcBorders>
          </w:tcPr>
          <w:p w:rsidR="006924D1" w:rsidRPr="004E1DF9" w:rsidRDefault="006924D1" w:rsidP="00C0231A">
            <w:pPr>
              <w:spacing w:line="360" w:lineRule="auto"/>
              <w:ind w:firstLine="709"/>
              <w:rPr>
                <w:rFonts w:ascii="Times New Roman" w:hAnsi="Times New Roman" w:cs="Times New Roman"/>
                <w:b/>
                <w:bCs/>
                <w:sz w:val="28"/>
                <w:szCs w:val="28"/>
              </w:rPr>
            </w:pPr>
          </w:p>
        </w:tc>
      </w:tr>
      <w:tr w:rsidR="006924D1" w:rsidRPr="004E1DF9" w:rsidTr="00C0231A">
        <w:trPr>
          <w:gridAfter w:val="3"/>
          <w:wAfter w:w="8284" w:type="dxa"/>
        </w:trPr>
        <w:tc>
          <w:tcPr>
            <w:tcW w:w="4179" w:type="dxa"/>
            <w:shd w:val="clear" w:color="auto" w:fill="auto"/>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Кисты яичника</w:t>
            </w:r>
          </w:p>
        </w:tc>
        <w:tc>
          <w:tcPr>
            <w:tcW w:w="2163"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7</w:t>
            </w:r>
          </w:p>
        </w:tc>
        <w:tc>
          <w:tcPr>
            <w:tcW w:w="2164"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6</w:t>
            </w:r>
          </w:p>
        </w:tc>
        <w:tc>
          <w:tcPr>
            <w:tcW w:w="992"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p>
        </w:tc>
        <w:tc>
          <w:tcPr>
            <w:tcW w:w="2382" w:type="dxa"/>
            <w:gridSpan w:val="2"/>
            <w:vMerge/>
            <w:tcBorders>
              <w:top w:val="nil"/>
              <w:bottom w:val="nil"/>
            </w:tcBorders>
          </w:tcPr>
          <w:p w:rsidR="006924D1" w:rsidRPr="004E1DF9" w:rsidRDefault="006924D1" w:rsidP="00C0231A">
            <w:pPr>
              <w:spacing w:line="360" w:lineRule="auto"/>
              <w:ind w:firstLine="709"/>
              <w:rPr>
                <w:rFonts w:ascii="Times New Roman" w:hAnsi="Times New Roman" w:cs="Times New Roman"/>
                <w:b/>
                <w:bCs/>
                <w:sz w:val="28"/>
                <w:szCs w:val="28"/>
              </w:rPr>
            </w:pPr>
          </w:p>
        </w:tc>
      </w:tr>
      <w:tr w:rsidR="006924D1" w:rsidRPr="004E1DF9" w:rsidTr="00C0231A">
        <w:trPr>
          <w:gridAfter w:val="3"/>
          <w:wAfter w:w="8284" w:type="dxa"/>
        </w:trPr>
        <w:tc>
          <w:tcPr>
            <w:tcW w:w="4179" w:type="dxa"/>
            <w:shd w:val="clear" w:color="auto" w:fill="auto"/>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Эндометриоз</w:t>
            </w:r>
          </w:p>
        </w:tc>
        <w:tc>
          <w:tcPr>
            <w:tcW w:w="2163"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5</w:t>
            </w:r>
          </w:p>
        </w:tc>
        <w:tc>
          <w:tcPr>
            <w:tcW w:w="2164"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6</w:t>
            </w:r>
          </w:p>
        </w:tc>
        <w:tc>
          <w:tcPr>
            <w:tcW w:w="992"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p>
        </w:tc>
        <w:tc>
          <w:tcPr>
            <w:tcW w:w="2382" w:type="dxa"/>
            <w:gridSpan w:val="2"/>
            <w:vMerge/>
            <w:tcBorders>
              <w:top w:val="nil"/>
              <w:bottom w:val="nil"/>
            </w:tcBorders>
          </w:tcPr>
          <w:p w:rsidR="006924D1" w:rsidRPr="004E1DF9" w:rsidRDefault="006924D1" w:rsidP="00C0231A">
            <w:pPr>
              <w:spacing w:line="360" w:lineRule="auto"/>
              <w:ind w:firstLine="709"/>
              <w:rPr>
                <w:rFonts w:ascii="Times New Roman" w:hAnsi="Times New Roman" w:cs="Times New Roman"/>
                <w:b/>
                <w:bCs/>
                <w:sz w:val="28"/>
                <w:szCs w:val="28"/>
              </w:rPr>
            </w:pPr>
          </w:p>
        </w:tc>
      </w:tr>
      <w:tr w:rsidR="006924D1" w:rsidRPr="004E1DF9" w:rsidTr="00C0231A">
        <w:trPr>
          <w:gridAfter w:val="3"/>
          <w:wAfter w:w="8284" w:type="dxa"/>
          <w:trHeight w:val="410"/>
        </w:trPr>
        <w:tc>
          <w:tcPr>
            <w:tcW w:w="4179" w:type="dxa"/>
            <w:shd w:val="clear" w:color="auto" w:fill="auto"/>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Полипы шейки матки</w:t>
            </w:r>
          </w:p>
        </w:tc>
        <w:tc>
          <w:tcPr>
            <w:tcW w:w="2163"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1</w:t>
            </w:r>
          </w:p>
        </w:tc>
        <w:tc>
          <w:tcPr>
            <w:tcW w:w="2164"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1</w:t>
            </w:r>
          </w:p>
        </w:tc>
        <w:tc>
          <w:tcPr>
            <w:tcW w:w="992"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p>
        </w:tc>
        <w:tc>
          <w:tcPr>
            <w:tcW w:w="2382" w:type="dxa"/>
            <w:gridSpan w:val="2"/>
            <w:vMerge/>
            <w:tcBorders>
              <w:top w:val="nil"/>
              <w:bottom w:val="nil"/>
            </w:tcBorders>
          </w:tcPr>
          <w:p w:rsidR="006924D1" w:rsidRPr="004E1DF9" w:rsidRDefault="006924D1" w:rsidP="00C0231A">
            <w:pPr>
              <w:spacing w:line="360" w:lineRule="auto"/>
              <w:ind w:firstLine="709"/>
              <w:rPr>
                <w:rFonts w:ascii="Times New Roman" w:hAnsi="Times New Roman" w:cs="Times New Roman"/>
                <w:b/>
                <w:bCs/>
                <w:sz w:val="28"/>
                <w:szCs w:val="28"/>
              </w:rPr>
            </w:pPr>
          </w:p>
        </w:tc>
      </w:tr>
      <w:tr w:rsidR="006924D1" w:rsidRPr="004E1DF9" w:rsidTr="00C0231A">
        <w:trPr>
          <w:gridAfter w:val="3"/>
          <w:wAfter w:w="8284" w:type="dxa"/>
          <w:trHeight w:val="580"/>
        </w:trPr>
        <w:tc>
          <w:tcPr>
            <w:tcW w:w="4179" w:type="dxa"/>
            <w:shd w:val="clear" w:color="auto" w:fill="auto"/>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Удаление матки и яичников</w:t>
            </w:r>
          </w:p>
        </w:tc>
        <w:tc>
          <w:tcPr>
            <w:tcW w:w="2163"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2</w:t>
            </w:r>
          </w:p>
        </w:tc>
        <w:tc>
          <w:tcPr>
            <w:tcW w:w="2164"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r w:rsidRPr="004E1DF9">
              <w:rPr>
                <w:rFonts w:ascii="Times New Roman" w:hAnsi="Times New Roman" w:cs="Times New Roman"/>
                <w:b/>
                <w:bCs/>
                <w:sz w:val="28"/>
                <w:szCs w:val="28"/>
              </w:rPr>
              <w:t>3</w:t>
            </w:r>
          </w:p>
        </w:tc>
        <w:tc>
          <w:tcPr>
            <w:tcW w:w="992" w:type="dxa"/>
            <w:shd w:val="clear" w:color="auto" w:fill="auto"/>
          </w:tcPr>
          <w:p w:rsidR="006924D1" w:rsidRPr="004E1DF9" w:rsidRDefault="006924D1" w:rsidP="00C0231A">
            <w:pPr>
              <w:spacing w:line="360" w:lineRule="auto"/>
              <w:ind w:firstLine="709"/>
              <w:rPr>
                <w:rFonts w:ascii="Times New Roman" w:hAnsi="Times New Roman" w:cs="Times New Roman"/>
                <w:b/>
                <w:bCs/>
                <w:sz w:val="28"/>
                <w:szCs w:val="28"/>
              </w:rPr>
            </w:pPr>
          </w:p>
        </w:tc>
        <w:tc>
          <w:tcPr>
            <w:tcW w:w="2382" w:type="dxa"/>
            <w:gridSpan w:val="2"/>
            <w:vMerge/>
            <w:tcBorders>
              <w:top w:val="nil"/>
              <w:bottom w:val="nil"/>
            </w:tcBorders>
          </w:tcPr>
          <w:p w:rsidR="006924D1" w:rsidRPr="004E1DF9" w:rsidRDefault="006924D1" w:rsidP="00C0231A">
            <w:pPr>
              <w:spacing w:line="360" w:lineRule="auto"/>
              <w:ind w:firstLine="709"/>
              <w:rPr>
                <w:rFonts w:ascii="Times New Roman" w:hAnsi="Times New Roman" w:cs="Times New Roman"/>
                <w:b/>
                <w:bCs/>
                <w:sz w:val="28"/>
                <w:szCs w:val="28"/>
              </w:rPr>
            </w:pPr>
          </w:p>
        </w:tc>
      </w:tr>
    </w:tbl>
    <w:p w:rsidR="006924D1" w:rsidRPr="004E1DF9" w:rsidRDefault="006924D1" w:rsidP="006924D1">
      <w:pPr>
        <w:spacing w:line="360" w:lineRule="auto"/>
        <w:ind w:firstLine="709"/>
        <w:rPr>
          <w:rFonts w:ascii="Times New Roman" w:hAnsi="Times New Roman" w:cs="Times New Roman"/>
          <w:sz w:val="28"/>
          <w:szCs w:val="28"/>
        </w:rPr>
      </w:pPr>
    </w:p>
    <w:p w:rsidR="006924D1" w:rsidRPr="004E1DF9" w:rsidRDefault="006924D1" w:rsidP="006924D1">
      <w:pPr>
        <w:spacing w:after="0" w:line="360" w:lineRule="auto"/>
        <w:ind w:firstLine="709"/>
        <w:rPr>
          <w:rFonts w:ascii="Times New Roman" w:hAnsi="Times New Roman" w:cs="Times New Roman"/>
          <w:sz w:val="28"/>
          <w:szCs w:val="28"/>
        </w:rPr>
      </w:pPr>
      <w:r w:rsidRPr="004E1DF9">
        <w:rPr>
          <w:rFonts w:ascii="Times New Roman" w:hAnsi="Times New Roman" w:cs="Times New Roman"/>
          <w:sz w:val="28"/>
          <w:szCs w:val="28"/>
        </w:rPr>
        <w:t xml:space="preserve">Из таблиц 3 и 4 следует, что несмотря на практически одинаковые возраст, индекс массы тела, окружность талии и частоту гинекологических заболеваний, у женщин со вторичным бесплодием статистически достоверно позже </w:t>
      </w:r>
      <w:r w:rsidRPr="004E1DF9">
        <w:rPr>
          <w:rFonts w:ascii="Times New Roman" w:hAnsi="Times New Roman" w:cs="Times New Roman"/>
          <w:i/>
          <w:sz w:val="28"/>
          <w:szCs w:val="28"/>
        </w:rPr>
        <w:t xml:space="preserve">(р ˂0,001) </w:t>
      </w:r>
      <w:r w:rsidRPr="004E1DF9">
        <w:rPr>
          <w:rFonts w:ascii="Times New Roman" w:hAnsi="Times New Roman" w:cs="Times New Roman"/>
          <w:sz w:val="28"/>
          <w:szCs w:val="28"/>
        </w:rPr>
        <w:t xml:space="preserve">пришли менархе, и достоверно раньше </w:t>
      </w:r>
      <w:r w:rsidRPr="004E1DF9">
        <w:rPr>
          <w:rFonts w:ascii="Times New Roman" w:hAnsi="Times New Roman" w:cs="Times New Roman"/>
          <w:i/>
          <w:sz w:val="28"/>
          <w:szCs w:val="28"/>
        </w:rPr>
        <w:t>(р</w:t>
      </w:r>
      <w:r w:rsidRPr="004E1DF9">
        <w:rPr>
          <w:rFonts w:ascii="Times New Roman" w:hAnsi="Times New Roman" w:cs="Times New Roman"/>
          <w:bCs/>
          <w:i/>
          <w:sz w:val="28"/>
          <w:szCs w:val="28"/>
        </w:rPr>
        <w:t xml:space="preserve"> ˂0,05)</w:t>
      </w:r>
      <w:r w:rsidRPr="004E1DF9">
        <w:rPr>
          <w:rFonts w:ascii="Times New Roman" w:hAnsi="Times New Roman" w:cs="Times New Roman"/>
          <w:b/>
          <w:bCs/>
          <w:sz w:val="28"/>
          <w:szCs w:val="28"/>
        </w:rPr>
        <w:t xml:space="preserve"> </w:t>
      </w:r>
      <w:r w:rsidRPr="004E1DF9">
        <w:rPr>
          <w:rFonts w:ascii="Times New Roman" w:hAnsi="Times New Roman" w:cs="Times New Roman"/>
          <w:sz w:val="28"/>
          <w:szCs w:val="28"/>
        </w:rPr>
        <w:t>наступила менопауза.</w:t>
      </w:r>
    </w:p>
    <w:p w:rsidR="006924D1" w:rsidRPr="004E1DF9" w:rsidRDefault="006924D1" w:rsidP="006924D1">
      <w:pPr>
        <w:spacing w:after="0" w:line="360" w:lineRule="auto"/>
        <w:ind w:firstLine="709"/>
        <w:rPr>
          <w:rFonts w:ascii="Times New Roman" w:hAnsi="Times New Roman" w:cs="Times New Roman"/>
          <w:sz w:val="28"/>
          <w:szCs w:val="28"/>
        </w:rPr>
      </w:pPr>
      <w:r w:rsidRPr="004E1DF9">
        <w:rPr>
          <w:rFonts w:ascii="Times New Roman" w:hAnsi="Times New Roman" w:cs="Times New Roman"/>
          <w:sz w:val="28"/>
          <w:szCs w:val="28"/>
        </w:rPr>
        <w:t>Лабораторный анализ женщин с первичным и вторичным бесплодием приведен в таблице 4, и он достаточно нагляден на рисунке 9.</w:t>
      </w:r>
    </w:p>
    <w:p w:rsidR="006924D1" w:rsidRPr="004E1DF9" w:rsidRDefault="006924D1" w:rsidP="006924D1">
      <w:pPr>
        <w:spacing w:after="0" w:line="360" w:lineRule="auto"/>
        <w:ind w:firstLine="709"/>
        <w:rPr>
          <w:rFonts w:ascii="Times New Roman" w:eastAsia="Times New Roman" w:hAnsi="Times New Roman" w:cs="Times New Roman"/>
          <w:b/>
          <w:bCs/>
          <w:sz w:val="28"/>
          <w:szCs w:val="28"/>
        </w:rPr>
      </w:pPr>
      <w:r w:rsidRPr="004E1DF9">
        <w:rPr>
          <w:rFonts w:ascii="Times New Roman" w:hAnsi="Times New Roman" w:cs="Times New Roman"/>
          <w:sz w:val="28"/>
          <w:szCs w:val="28"/>
        </w:rPr>
        <w:t xml:space="preserve">                                                                                             Таблица 4. </w:t>
      </w:r>
      <w:r w:rsidRPr="004E1DF9">
        <w:rPr>
          <w:rFonts w:ascii="Times New Roman" w:eastAsia="Times New Roman" w:hAnsi="Times New Roman" w:cs="Times New Roman"/>
          <w:b/>
          <w:bCs/>
          <w:sz w:val="28"/>
          <w:szCs w:val="28"/>
        </w:rPr>
        <w:t xml:space="preserve">Лабораторные показатели у пациенток с аутоиммунным тироидитом                                      </w:t>
      </w:r>
      <w:r w:rsidRPr="004E1DF9">
        <w:rPr>
          <w:rFonts w:ascii="Times New Roman" w:eastAsia="Times New Roman" w:hAnsi="Times New Roman" w:cs="Times New Roman"/>
          <w:b/>
          <w:bCs/>
          <w:sz w:val="28"/>
          <w:szCs w:val="28"/>
        </w:rPr>
        <w:tab/>
      </w:r>
      <w:r w:rsidRPr="004E1DF9">
        <w:rPr>
          <w:rFonts w:ascii="Times New Roman" w:eastAsia="Times New Roman" w:hAnsi="Times New Roman" w:cs="Times New Roman"/>
          <w:b/>
          <w:bCs/>
          <w:sz w:val="28"/>
          <w:szCs w:val="28"/>
        </w:rPr>
        <w:tab/>
      </w:r>
      <w:r w:rsidRPr="004E1DF9">
        <w:rPr>
          <w:rFonts w:ascii="Times New Roman" w:eastAsia="Times New Roman" w:hAnsi="Times New Roman" w:cs="Times New Roman"/>
          <w:b/>
          <w:bCs/>
          <w:sz w:val="28"/>
          <w:szCs w:val="28"/>
        </w:rPr>
        <w:tab/>
        <w:t>с первичным и вторичным бесплодием</w:t>
      </w:r>
    </w:p>
    <w:tbl>
      <w:tblPr>
        <w:tblStyle w:val="6"/>
        <w:tblW w:w="8670" w:type="dxa"/>
        <w:tblLayout w:type="fixed"/>
        <w:tblCellMar>
          <w:top w:w="15" w:type="dxa"/>
          <w:left w:w="15" w:type="dxa"/>
          <w:bottom w:w="15" w:type="dxa"/>
          <w:right w:w="15" w:type="dxa"/>
        </w:tblCellMar>
        <w:tblLook w:val="04A0" w:firstRow="1" w:lastRow="0" w:firstColumn="1" w:lastColumn="0" w:noHBand="0" w:noVBand="1"/>
      </w:tblPr>
      <w:tblGrid>
        <w:gridCol w:w="3855"/>
        <w:gridCol w:w="1830"/>
        <w:gridCol w:w="1905"/>
        <w:gridCol w:w="1080"/>
      </w:tblGrid>
      <w:tr w:rsidR="006924D1" w:rsidRPr="004E1DF9" w:rsidTr="00C0231A">
        <w:tc>
          <w:tcPr>
            <w:tcW w:w="3855" w:type="dxa"/>
            <w:vMerge w:val="restart"/>
            <w:tcBorders>
              <w:top w:val="outset" w:sz="6" w:space="0" w:color="auto"/>
              <w:left w:val="outset" w:sz="6" w:space="0" w:color="auto"/>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Times New Roman" w:hAnsi="Times New Roman" w:cs="Times New Roman"/>
                <w:b/>
                <w:bCs/>
                <w:i/>
                <w:iCs/>
                <w:sz w:val="28"/>
                <w:szCs w:val="28"/>
              </w:rPr>
            </w:pPr>
          </w:p>
          <w:p w:rsidR="006924D1" w:rsidRPr="004E1DF9" w:rsidRDefault="006924D1" w:rsidP="00C0231A">
            <w:pPr>
              <w:spacing w:before="100" w:beforeAutospacing="1" w:after="100" w:afterAutospacing="1" w:line="360" w:lineRule="auto"/>
              <w:ind w:firstLine="709"/>
              <w:rPr>
                <w:rFonts w:ascii="Times New Roman" w:eastAsia="Times New Roman" w:hAnsi="Times New Roman" w:cs="Times New Roman"/>
                <w:b/>
                <w:bCs/>
                <w:sz w:val="28"/>
                <w:szCs w:val="28"/>
              </w:rPr>
            </w:pPr>
            <w:r w:rsidRPr="004E1DF9">
              <w:rPr>
                <w:rFonts w:ascii="Times New Roman" w:eastAsia="Times New Roman" w:hAnsi="Times New Roman" w:cs="Times New Roman"/>
                <w:b/>
                <w:bCs/>
                <w:i/>
                <w:iCs/>
                <w:sz w:val="28"/>
                <w:szCs w:val="28"/>
              </w:rPr>
              <w:t>Показатель</w:t>
            </w:r>
          </w:p>
        </w:tc>
        <w:tc>
          <w:tcPr>
            <w:tcW w:w="4815" w:type="dxa"/>
            <w:gridSpan w:val="3"/>
            <w:tcBorders>
              <w:top w:val="outset" w:sz="6" w:space="0" w:color="auto"/>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r w:rsidRPr="004E1DF9">
              <w:rPr>
                <w:rFonts w:ascii="Times New Roman" w:eastAsia="Calibri" w:hAnsi="Times New Roman" w:cs="Times New Roman"/>
                <w:b/>
                <w:bCs/>
                <w:i/>
                <w:iCs/>
                <w:sz w:val="28"/>
                <w:szCs w:val="28"/>
              </w:rPr>
              <w:t>Бесплодие</w:t>
            </w:r>
          </w:p>
        </w:tc>
      </w:tr>
      <w:tr w:rsidR="006924D1" w:rsidRPr="004E1DF9" w:rsidTr="00C0231A">
        <w:trPr>
          <w:trHeight w:val="678"/>
        </w:trPr>
        <w:tc>
          <w:tcPr>
            <w:tcW w:w="3855" w:type="dxa"/>
            <w:vMerge/>
            <w:tcBorders>
              <w:top w:val="outset" w:sz="6" w:space="0" w:color="auto"/>
              <w:left w:val="outset" w:sz="6" w:space="0" w:color="auto"/>
              <w:bottom w:val="single" w:sz="4" w:space="0" w:color="auto"/>
              <w:right w:val="outset" w:sz="6" w:space="0" w:color="auto"/>
            </w:tcBorders>
            <w:vAlign w:val="center"/>
          </w:tcPr>
          <w:p w:rsidR="006924D1" w:rsidRPr="004E1DF9" w:rsidRDefault="006924D1" w:rsidP="00C0231A">
            <w:pPr>
              <w:spacing w:line="360" w:lineRule="auto"/>
              <w:ind w:firstLine="709"/>
              <w:rPr>
                <w:rFonts w:ascii="Times New Roman" w:eastAsia="Times New Roman" w:hAnsi="Times New Roman" w:cs="Times New Roman"/>
                <w:b/>
                <w:bCs/>
                <w:sz w:val="28"/>
                <w:szCs w:val="28"/>
              </w:rPr>
            </w:pPr>
          </w:p>
        </w:tc>
        <w:tc>
          <w:tcPr>
            <w:tcW w:w="1830" w:type="dxa"/>
            <w:tcBorders>
              <w:top w:val="nil"/>
              <w:left w:val="nil"/>
              <w:bottom w:val="single" w:sz="4"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SimSun" w:hAnsi="Times New Roman" w:cs="Times New Roman"/>
                <w:b/>
                <w:bCs/>
                <w:sz w:val="28"/>
                <w:szCs w:val="28"/>
              </w:rPr>
            </w:pPr>
            <w:r w:rsidRPr="004E1DF9">
              <w:rPr>
                <w:rFonts w:ascii="Times New Roman" w:eastAsia="Calibri" w:hAnsi="Times New Roman" w:cs="Times New Roman"/>
                <w:b/>
                <w:bCs/>
                <w:i/>
                <w:iCs/>
                <w:sz w:val="28"/>
                <w:szCs w:val="28"/>
              </w:rPr>
              <w:t>Первичное</w:t>
            </w:r>
          </w:p>
        </w:tc>
        <w:tc>
          <w:tcPr>
            <w:tcW w:w="1905" w:type="dxa"/>
            <w:tcBorders>
              <w:top w:val="nil"/>
              <w:left w:val="nil"/>
              <w:bottom w:val="single" w:sz="4"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SimSun" w:hAnsi="Times New Roman" w:cs="Times New Roman"/>
                <w:b/>
                <w:bCs/>
                <w:sz w:val="28"/>
                <w:szCs w:val="28"/>
              </w:rPr>
            </w:pPr>
            <w:r w:rsidRPr="004E1DF9">
              <w:rPr>
                <w:rFonts w:ascii="Times New Roman" w:eastAsia="Calibri" w:hAnsi="Times New Roman" w:cs="Times New Roman"/>
                <w:b/>
                <w:bCs/>
                <w:i/>
                <w:iCs/>
                <w:sz w:val="28"/>
                <w:szCs w:val="28"/>
              </w:rPr>
              <w:t>Вторичное</w:t>
            </w:r>
          </w:p>
        </w:tc>
        <w:tc>
          <w:tcPr>
            <w:tcW w:w="1080" w:type="dxa"/>
            <w:tcBorders>
              <w:top w:val="outset" w:sz="6" w:space="0" w:color="auto"/>
              <w:left w:val="nil"/>
              <w:bottom w:val="single" w:sz="4"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i/>
                <w:iCs/>
                <w:sz w:val="28"/>
                <w:szCs w:val="28"/>
              </w:rPr>
            </w:pPr>
            <w:r w:rsidRPr="004E1DF9">
              <w:rPr>
                <w:rFonts w:ascii="Times New Roman" w:eastAsia="Calibri" w:hAnsi="Times New Roman" w:cs="Times New Roman"/>
                <w:b/>
                <w:bCs/>
                <w:i/>
                <w:iCs/>
                <w:sz w:val="28"/>
                <w:szCs w:val="28"/>
              </w:rPr>
              <w:t>р</w:t>
            </w:r>
          </w:p>
        </w:tc>
      </w:tr>
      <w:tr w:rsidR="006924D1" w:rsidRPr="004E1DF9" w:rsidTr="00C0231A">
        <w:tc>
          <w:tcPr>
            <w:tcW w:w="3855" w:type="dxa"/>
            <w:tcBorders>
              <w:top w:val="nil"/>
              <w:left w:val="outset" w:sz="6" w:space="0" w:color="auto"/>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r w:rsidRPr="004E1DF9">
              <w:rPr>
                <w:rFonts w:ascii="Times New Roman" w:eastAsia="Times New Roman" w:hAnsi="Times New Roman" w:cs="Times New Roman"/>
                <w:b/>
                <w:bCs/>
                <w:sz w:val="28"/>
                <w:szCs w:val="28"/>
              </w:rPr>
              <w:t>Число пациенток</w:t>
            </w:r>
          </w:p>
        </w:tc>
        <w:tc>
          <w:tcPr>
            <w:tcW w:w="183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r w:rsidRPr="004E1DF9">
              <w:rPr>
                <w:rFonts w:ascii="Times New Roman" w:eastAsia="Calibri" w:hAnsi="Times New Roman" w:cs="Times New Roman"/>
                <w:b/>
                <w:bCs/>
                <w:sz w:val="28"/>
                <w:szCs w:val="28"/>
              </w:rPr>
              <w:t>36</w:t>
            </w:r>
          </w:p>
        </w:tc>
        <w:tc>
          <w:tcPr>
            <w:tcW w:w="1905"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r w:rsidRPr="004E1DF9">
              <w:rPr>
                <w:rFonts w:ascii="Times New Roman" w:eastAsia="Calibri" w:hAnsi="Times New Roman" w:cs="Times New Roman"/>
                <w:b/>
                <w:bCs/>
                <w:sz w:val="28"/>
                <w:szCs w:val="28"/>
              </w:rPr>
              <w:t>32</w:t>
            </w:r>
          </w:p>
        </w:tc>
        <w:tc>
          <w:tcPr>
            <w:tcW w:w="108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p>
        </w:tc>
      </w:tr>
      <w:tr w:rsidR="006924D1" w:rsidRPr="004E1DF9" w:rsidTr="00C0231A">
        <w:tc>
          <w:tcPr>
            <w:tcW w:w="3855" w:type="dxa"/>
            <w:tcBorders>
              <w:top w:val="nil"/>
              <w:left w:val="outset" w:sz="6" w:space="0" w:color="auto"/>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Times New Roman" w:hAnsi="Times New Roman" w:cs="Times New Roman"/>
                <w:b/>
                <w:bCs/>
                <w:sz w:val="28"/>
                <w:szCs w:val="28"/>
              </w:rPr>
            </w:pPr>
            <w:r w:rsidRPr="004E1DF9">
              <w:rPr>
                <w:rFonts w:ascii="Times New Roman" w:eastAsia="Times New Roman" w:hAnsi="Times New Roman" w:cs="Times New Roman"/>
                <w:b/>
                <w:bCs/>
                <w:sz w:val="28"/>
                <w:szCs w:val="28"/>
              </w:rPr>
              <w:t>ТТГ,</w:t>
            </w:r>
            <w:r w:rsidRPr="004E1DF9">
              <w:rPr>
                <w:rFonts w:ascii="Times New Roman" w:eastAsia="Calibri" w:hAnsi="Times New Roman" w:cs="Times New Roman"/>
                <w:b/>
                <w:bCs/>
                <w:sz w:val="28"/>
                <w:szCs w:val="28"/>
              </w:rPr>
              <w:t xml:space="preserve"> мкМЕ/мл</w:t>
            </w:r>
          </w:p>
        </w:tc>
        <w:tc>
          <w:tcPr>
            <w:tcW w:w="183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4,01±1,25</w:t>
            </w:r>
          </w:p>
        </w:tc>
        <w:tc>
          <w:tcPr>
            <w:tcW w:w="1905"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4,51±2,0</w:t>
            </w:r>
          </w:p>
        </w:tc>
        <w:tc>
          <w:tcPr>
            <w:tcW w:w="108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r w:rsidRPr="004E1DF9">
              <w:rPr>
                <w:rFonts w:ascii="Times New Roman" w:eastAsia="Calibri" w:hAnsi="Times New Roman" w:cs="Times New Roman"/>
                <w:b/>
                <w:bCs/>
                <w:sz w:val="28"/>
                <w:szCs w:val="28"/>
              </w:rPr>
              <w:t>˃0,1</w:t>
            </w:r>
          </w:p>
        </w:tc>
      </w:tr>
      <w:tr w:rsidR="006924D1" w:rsidRPr="004E1DF9" w:rsidTr="00C0231A">
        <w:tc>
          <w:tcPr>
            <w:tcW w:w="3855" w:type="dxa"/>
            <w:tcBorders>
              <w:top w:val="nil"/>
              <w:left w:val="outset" w:sz="6" w:space="0" w:color="auto"/>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Times New Roman" w:hAnsi="Times New Roman" w:cs="Times New Roman"/>
                <w:b/>
                <w:bCs/>
                <w:sz w:val="28"/>
                <w:szCs w:val="28"/>
              </w:rPr>
            </w:pPr>
            <w:r w:rsidRPr="004E1DF9">
              <w:rPr>
                <w:rFonts w:ascii="Times New Roman" w:eastAsia="Times New Roman" w:hAnsi="Times New Roman" w:cs="Times New Roman"/>
                <w:b/>
                <w:bCs/>
                <w:sz w:val="28"/>
                <w:szCs w:val="28"/>
              </w:rPr>
              <w:t>FT3,</w:t>
            </w:r>
            <w:r w:rsidRPr="004E1DF9">
              <w:rPr>
                <w:rFonts w:ascii="Times New Roman" w:eastAsia="Calibri" w:hAnsi="Times New Roman" w:cs="Times New Roman"/>
                <w:b/>
                <w:bCs/>
                <w:sz w:val="28"/>
                <w:szCs w:val="28"/>
              </w:rPr>
              <w:t xml:space="preserve"> пМ/л</w:t>
            </w:r>
          </w:p>
        </w:tc>
        <w:tc>
          <w:tcPr>
            <w:tcW w:w="183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textAlignment w:val="bottom"/>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11,37±6,8</w:t>
            </w:r>
          </w:p>
        </w:tc>
        <w:tc>
          <w:tcPr>
            <w:tcW w:w="1905"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textAlignment w:val="bottom"/>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4,53±0,36</w:t>
            </w:r>
          </w:p>
        </w:tc>
        <w:tc>
          <w:tcPr>
            <w:tcW w:w="108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r w:rsidRPr="004E1DF9">
              <w:rPr>
                <w:rFonts w:ascii="Times New Roman" w:eastAsia="Calibri" w:hAnsi="Times New Roman" w:cs="Times New Roman"/>
                <w:b/>
                <w:bCs/>
                <w:sz w:val="28"/>
                <w:szCs w:val="28"/>
              </w:rPr>
              <w:t>˂0,05</w:t>
            </w:r>
          </w:p>
        </w:tc>
      </w:tr>
      <w:tr w:rsidR="006924D1" w:rsidRPr="004E1DF9" w:rsidTr="00C0231A">
        <w:tc>
          <w:tcPr>
            <w:tcW w:w="3855" w:type="dxa"/>
            <w:tcBorders>
              <w:top w:val="nil"/>
              <w:left w:val="outset" w:sz="6" w:space="0" w:color="auto"/>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r w:rsidRPr="004E1DF9">
              <w:rPr>
                <w:rFonts w:ascii="Times New Roman" w:eastAsia="Times New Roman" w:hAnsi="Times New Roman" w:cs="Times New Roman"/>
                <w:b/>
                <w:bCs/>
                <w:sz w:val="28"/>
                <w:szCs w:val="28"/>
              </w:rPr>
              <w:t>FT4,</w:t>
            </w:r>
            <w:r w:rsidRPr="004E1DF9">
              <w:rPr>
                <w:rFonts w:ascii="Times New Roman" w:eastAsia="Calibri" w:hAnsi="Times New Roman" w:cs="Times New Roman"/>
                <w:b/>
                <w:bCs/>
                <w:sz w:val="28"/>
                <w:szCs w:val="28"/>
              </w:rPr>
              <w:t xml:space="preserve"> пМ/л</w:t>
            </w:r>
          </w:p>
        </w:tc>
        <w:tc>
          <w:tcPr>
            <w:tcW w:w="183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11,37±3,53</w:t>
            </w:r>
          </w:p>
        </w:tc>
        <w:tc>
          <w:tcPr>
            <w:tcW w:w="1905"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13,6±0,61</w:t>
            </w:r>
          </w:p>
        </w:tc>
        <w:tc>
          <w:tcPr>
            <w:tcW w:w="108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r w:rsidRPr="004E1DF9">
              <w:rPr>
                <w:rFonts w:ascii="Times New Roman" w:eastAsia="Calibri" w:hAnsi="Times New Roman" w:cs="Times New Roman"/>
                <w:b/>
                <w:bCs/>
                <w:sz w:val="28"/>
                <w:szCs w:val="28"/>
              </w:rPr>
              <w:t>˂0,01</w:t>
            </w:r>
          </w:p>
        </w:tc>
      </w:tr>
      <w:tr w:rsidR="006924D1" w:rsidRPr="004E1DF9" w:rsidTr="00C0231A">
        <w:tc>
          <w:tcPr>
            <w:tcW w:w="3855" w:type="dxa"/>
            <w:tcBorders>
              <w:top w:val="nil"/>
              <w:left w:val="outset" w:sz="6" w:space="0" w:color="auto"/>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Times New Roman" w:hAnsi="Times New Roman" w:cs="Times New Roman"/>
                <w:b/>
                <w:bCs/>
                <w:sz w:val="28"/>
                <w:szCs w:val="28"/>
              </w:rPr>
            </w:pPr>
            <w:r w:rsidRPr="004E1DF9">
              <w:rPr>
                <w:rFonts w:ascii="Times New Roman" w:eastAsia="Times New Roman" w:hAnsi="Times New Roman" w:cs="Times New Roman"/>
                <w:b/>
                <w:bCs/>
                <w:sz w:val="28"/>
                <w:szCs w:val="28"/>
              </w:rPr>
              <w:t>АТ к ТГ</w:t>
            </w:r>
            <w:r w:rsidRPr="004E1DF9">
              <w:rPr>
                <w:rFonts w:ascii="Times New Roman" w:eastAsia="Calibri" w:hAnsi="Times New Roman" w:cs="Times New Roman"/>
                <w:b/>
                <w:bCs/>
                <w:sz w:val="28"/>
                <w:szCs w:val="28"/>
              </w:rPr>
              <w:t>, МЕ/мл</w:t>
            </w:r>
          </w:p>
        </w:tc>
        <w:tc>
          <w:tcPr>
            <w:tcW w:w="183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78,17±24,18</w:t>
            </w:r>
          </w:p>
        </w:tc>
        <w:tc>
          <w:tcPr>
            <w:tcW w:w="1905"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71,67±42,62</w:t>
            </w:r>
          </w:p>
        </w:tc>
        <w:tc>
          <w:tcPr>
            <w:tcW w:w="108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r w:rsidRPr="004E1DF9">
              <w:rPr>
                <w:rFonts w:ascii="Times New Roman" w:eastAsia="Calibri" w:hAnsi="Times New Roman" w:cs="Times New Roman"/>
                <w:b/>
                <w:bCs/>
                <w:sz w:val="28"/>
                <w:szCs w:val="28"/>
              </w:rPr>
              <w:t>˃0,1</w:t>
            </w:r>
          </w:p>
        </w:tc>
      </w:tr>
      <w:tr w:rsidR="006924D1" w:rsidRPr="004E1DF9" w:rsidTr="00C0231A">
        <w:tc>
          <w:tcPr>
            <w:tcW w:w="3855" w:type="dxa"/>
            <w:tcBorders>
              <w:top w:val="nil"/>
              <w:left w:val="outset" w:sz="6" w:space="0" w:color="auto"/>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Times New Roman" w:hAnsi="Times New Roman" w:cs="Times New Roman"/>
                <w:b/>
                <w:bCs/>
                <w:sz w:val="28"/>
                <w:szCs w:val="28"/>
              </w:rPr>
            </w:pPr>
            <w:r w:rsidRPr="004E1DF9">
              <w:rPr>
                <w:rFonts w:ascii="Times New Roman" w:eastAsia="Times New Roman" w:hAnsi="Times New Roman" w:cs="Times New Roman"/>
                <w:b/>
                <w:bCs/>
                <w:sz w:val="28"/>
                <w:szCs w:val="28"/>
              </w:rPr>
              <w:t>АТ к ТПО,</w:t>
            </w:r>
            <w:r w:rsidRPr="004E1DF9">
              <w:rPr>
                <w:rFonts w:ascii="Times New Roman" w:eastAsia="Calibri" w:hAnsi="Times New Roman" w:cs="Times New Roman"/>
                <w:b/>
                <w:bCs/>
                <w:sz w:val="28"/>
                <w:szCs w:val="28"/>
              </w:rPr>
              <w:t xml:space="preserve"> МЕ/мл</w:t>
            </w:r>
          </w:p>
        </w:tc>
        <w:tc>
          <w:tcPr>
            <w:tcW w:w="183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52,78±25,62</w:t>
            </w:r>
          </w:p>
        </w:tc>
        <w:tc>
          <w:tcPr>
            <w:tcW w:w="1905"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127,6±32,41</w:t>
            </w:r>
          </w:p>
        </w:tc>
        <w:tc>
          <w:tcPr>
            <w:tcW w:w="108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r w:rsidRPr="004E1DF9">
              <w:rPr>
                <w:rFonts w:ascii="Times New Roman" w:eastAsia="Calibri" w:hAnsi="Times New Roman" w:cs="Times New Roman"/>
                <w:b/>
                <w:bCs/>
                <w:sz w:val="28"/>
                <w:szCs w:val="28"/>
              </w:rPr>
              <w:t>˂0,01</w:t>
            </w:r>
          </w:p>
        </w:tc>
      </w:tr>
      <w:tr w:rsidR="006924D1" w:rsidRPr="004E1DF9" w:rsidTr="00C0231A">
        <w:tc>
          <w:tcPr>
            <w:tcW w:w="3855" w:type="dxa"/>
            <w:tcBorders>
              <w:top w:val="nil"/>
              <w:left w:val="outset" w:sz="6" w:space="0" w:color="auto"/>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Times New Roman" w:hAnsi="Times New Roman" w:cs="Times New Roman"/>
                <w:b/>
                <w:bCs/>
                <w:sz w:val="28"/>
                <w:szCs w:val="28"/>
              </w:rPr>
            </w:pPr>
            <w:r w:rsidRPr="004E1DF9">
              <w:rPr>
                <w:rFonts w:ascii="Times New Roman" w:eastAsia="Times New Roman" w:hAnsi="Times New Roman" w:cs="Times New Roman"/>
                <w:b/>
                <w:bCs/>
                <w:sz w:val="28"/>
                <w:szCs w:val="28"/>
              </w:rPr>
              <w:t>АТ к рТТГ,</w:t>
            </w:r>
            <w:r w:rsidRPr="004E1DF9">
              <w:rPr>
                <w:rFonts w:ascii="Times New Roman" w:eastAsia="Arial Unicode MS" w:hAnsi="Times New Roman" w:cs="Times New Roman"/>
                <w:b/>
                <w:bCs/>
                <w:sz w:val="28"/>
                <w:szCs w:val="28"/>
              </w:rPr>
              <w:t xml:space="preserve"> МЕ/л</w:t>
            </w:r>
          </w:p>
        </w:tc>
        <w:tc>
          <w:tcPr>
            <w:tcW w:w="183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1,42±0,86</w:t>
            </w:r>
          </w:p>
        </w:tc>
        <w:tc>
          <w:tcPr>
            <w:tcW w:w="1905"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0,99±0,16</w:t>
            </w:r>
          </w:p>
        </w:tc>
        <w:tc>
          <w:tcPr>
            <w:tcW w:w="108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r w:rsidRPr="004E1DF9">
              <w:rPr>
                <w:rFonts w:ascii="Times New Roman" w:eastAsia="Calibri" w:hAnsi="Times New Roman" w:cs="Times New Roman"/>
                <w:b/>
                <w:bCs/>
                <w:sz w:val="28"/>
                <w:szCs w:val="28"/>
              </w:rPr>
              <w:t>˃0,05</w:t>
            </w:r>
          </w:p>
        </w:tc>
      </w:tr>
      <w:tr w:rsidR="006924D1" w:rsidRPr="004E1DF9" w:rsidTr="00C0231A">
        <w:tc>
          <w:tcPr>
            <w:tcW w:w="3855" w:type="dxa"/>
            <w:tcBorders>
              <w:top w:val="nil"/>
              <w:left w:val="outset" w:sz="6" w:space="0" w:color="auto"/>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Times New Roman" w:hAnsi="Times New Roman" w:cs="Times New Roman"/>
                <w:b/>
                <w:bCs/>
                <w:sz w:val="28"/>
                <w:szCs w:val="28"/>
              </w:rPr>
            </w:pPr>
            <w:r w:rsidRPr="004E1DF9">
              <w:rPr>
                <w:rFonts w:ascii="Times New Roman" w:eastAsia="Times New Roman" w:hAnsi="Times New Roman" w:cs="Times New Roman"/>
                <w:b/>
                <w:bCs/>
                <w:sz w:val="28"/>
                <w:szCs w:val="28"/>
              </w:rPr>
              <w:t>Пролактин (ПРЛ),</w:t>
            </w:r>
            <w:r w:rsidRPr="004E1DF9">
              <w:rPr>
                <w:rFonts w:ascii="Times New Roman" w:eastAsia="Calibri" w:hAnsi="Times New Roman" w:cs="Times New Roman"/>
                <w:b/>
                <w:bCs/>
                <w:sz w:val="28"/>
                <w:szCs w:val="28"/>
              </w:rPr>
              <w:t xml:space="preserve"> мкМЕ/мл</w:t>
            </w:r>
          </w:p>
        </w:tc>
        <w:tc>
          <w:tcPr>
            <w:tcW w:w="183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textAlignment w:val="bottom"/>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418,61±66,83</w:t>
            </w:r>
          </w:p>
        </w:tc>
        <w:tc>
          <w:tcPr>
            <w:tcW w:w="1905"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textAlignment w:val="bottom"/>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503,64±49,18</w:t>
            </w:r>
          </w:p>
        </w:tc>
        <w:tc>
          <w:tcPr>
            <w:tcW w:w="108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r w:rsidRPr="004E1DF9">
              <w:rPr>
                <w:rFonts w:ascii="Times New Roman" w:eastAsia="Calibri" w:hAnsi="Times New Roman" w:cs="Times New Roman"/>
                <w:b/>
                <w:bCs/>
                <w:sz w:val="28"/>
                <w:szCs w:val="28"/>
              </w:rPr>
              <w:t>˂0,01</w:t>
            </w:r>
          </w:p>
        </w:tc>
      </w:tr>
      <w:tr w:rsidR="006924D1" w:rsidRPr="004E1DF9" w:rsidTr="00C0231A">
        <w:tc>
          <w:tcPr>
            <w:tcW w:w="3855" w:type="dxa"/>
            <w:tcBorders>
              <w:top w:val="nil"/>
              <w:left w:val="outset" w:sz="6" w:space="0" w:color="auto"/>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Times New Roman" w:hAnsi="Times New Roman" w:cs="Times New Roman"/>
                <w:b/>
                <w:bCs/>
                <w:sz w:val="28"/>
                <w:szCs w:val="28"/>
              </w:rPr>
            </w:pPr>
            <w:r w:rsidRPr="004E1DF9">
              <w:rPr>
                <w:rFonts w:ascii="Times New Roman" w:eastAsia="Times New Roman" w:hAnsi="Times New Roman" w:cs="Times New Roman"/>
                <w:b/>
                <w:bCs/>
                <w:sz w:val="28"/>
                <w:szCs w:val="28"/>
              </w:rPr>
              <w:lastRenderedPageBreak/>
              <w:t>Кортизол (КЗ),</w:t>
            </w:r>
            <w:r w:rsidRPr="004E1DF9">
              <w:rPr>
                <w:rFonts w:ascii="Times New Roman" w:eastAsia="Calibri" w:hAnsi="Times New Roman" w:cs="Times New Roman"/>
                <w:b/>
                <w:bCs/>
                <w:sz w:val="28"/>
                <w:szCs w:val="28"/>
              </w:rPr>
              <w:t xml:space="preserve"> нМ/л</w:t>
            </w:r>
          </w:p>
        </w:tc>
        <w:tc>
          <w:tcPr>
            <w:tcW w:w="183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textAlignment w:val="bottom"/>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474,9±80,9</w:t>
            </w:r>
          </w:p>
        </w:tc>
        <w:tc>
          <w:tcPr>
            <w:tcW w:w="1905"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textAlignment w:val="bottom"/>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298,3±84,9</w:t>
            </w:r>
          </w:p>
        </w:tc>
        <w:tc>
          <w:tcPr>
            <w:tcW w:w="108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r w:rsidRPr="004E1DF9">
              <w:rPr>
                <w:rFonts w:ascii="Times New Roman" w:eastAsia="Calibri" w:hAnsi="Times New Roman" w:cs="Times New Roman"/>
                <w:b/>
                <w:bCs/>
                <w:sz w:val="28"/>
                <w:szCs w:val="28"/>
              </w:rPr>
              <w:t>˂0,01</w:t>
            </w:r>
          </w:p>
        </w:tc>
      </w:tr>
      <w:tr w:rsidR="006924D1" w:rsidRPr="004E1DF9" w:rsidTr="00C0231A">
        <w:tc>
          <w:tcPr>
            <w:tcW w:w="3855" w:type="dxa"/>
            <w:tcBorders>
              <w:top w:val="nil"/>
              <w:left w:val="outset" w:sz="6" w:space="0" w:color="auto"/>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textAlignment w:val="bottom"/>
              <w:rPr>
                <w:rFonts w:ascii="Times New Roman" w:eastAsia="Calibri" w:hAnsi="Times New Roman" w:cs="Times New Roman"/>
                <w:b/>
                <w:bCs/>
                <w:sz w:val="28"/>
                <w:szCs w:val="28"/>
              </w:rPr>
            </w:pPr>
            <w:r w:rsidRPr="004E1DF9">
              <w:rPr>
                <w:rFonts w:ascii="Times New Roman" w:eastAsia="Times New Roman" w:hAnsi="Times New Roman" w:cs="Times New Roman"/>
                <w:b/>
                <w:bCs/>
                <w:sz w:val="28"/>
                <w:szCs w:val="28"/>
              </w:rPr>
              <w:t>Индкс ПРЛ/КЗ</w:t>
            </w:r>
          </w:p>
        </w:tc>
        <w:tc>
          <w:tcPr>
            <w:tcW w:w="183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textAlignment w:val="bottom"/>
              <w:rPr>
                <w:rFonts w:ascii="Times New Roman" w:eastAsia="Calibri" w:hAnsi="Times New Roman" w:cs="Times New Roman"/>
                <w:b/>
                <w:bCs/>
                <w:sz w:val="28"/>
                <w:szCs w:val="28"/>
              </w:rPr>
            </w:pPr>
            <w:r w:rsidRPr="004E1DF9">
              <w:rPr>
                <w:rFonts w:ascii="Times New Roman" w:eastAsia="Calibri" w:hAnsi="Times New Roman" w:cs="Times New Roman"/>
                <w:b/>
                <w:bCs/>
                <w:sz w:val="28"/>
                <w:szCs w:val="28"/>
              </w:rPr>
              <w:t>0,87</w:t>
            </w:r>
          </w:p>
        </w:tc>
        <w:tc>
          <w:tcPr>
            <w:tcW w:w="1905"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r w:rsidRPr="004E1DF9">
              <w:rPr>
                <w:rFonts w:ascii="Times New Roman" w:eastAsia="Calibri" w:hAnsi="Times New Roman" w:cs="Times New Roman"/>
                <w:b/>
                <w:bCs/>
                <w:sz w:val="28"/>
                <w:szCs w:val="28"/>
              </w:rPr>
              <w:t>1,68</w:t>
            </w:r>
          </w:p>
        </w:tc>
        <w:tc>
          <w:tcPr>
            <w:tcW w:w="108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p>
        </w:tc>
      </w:tr>
      <w:tr w:rsidR="006924D1" w:rsidRPr="004E1DF9" w:rsidTr="00C0231A">
        <w:tc>
          <w:tcPr>
            <w:tcW w:w="3855" w:type="dxa"/>
            <w:tcBorders>
              <w:top w:val="nil"/>
              <w:left w:val="outset" w:sz="6" w:space="0" w:color="auto"/>
              <w:bottom w:val="nil"/>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r w:rsidRPr="004E1DF9">
              <w:rPr>
                <w:rFonts w:ascii="Times New Roman" w:eastAsia="Calibri" w:hAnsi="Times New Roman" w:cs="Times New Roman"/>
                <w:b/>
                <w:bCs/>
                <w:sz w:val="28"/>
                <w:szCs w:val="28"/>
              </w:rPr>
              <w:t>Тестостерон (ТС), нМ/л</w:t>
            </w:r>
          </w:p>
        </w:tc>
        <w:tc>
          <w:tcPr>
            <w:tcW w:w="1830" w:type="dxa"/>
            <w:tcBorders>
              <w:top w:val="nil"/>
              <w:left w:val="nil"/>
              <w:bottom w:val="nil"/>
              <w:right w:val="outset" w:sz="6" w:space="0" w:color="auto"/>
            </w:tcBorders>
          </w:tcPr>
          <w:p w:rsidR="006924D1" w:rsidRPr="004E1DF9" w:rsidRDefault="006924D1" w:rsidP="00C0231A">
            <w:pPr>
              <w:spacing w:before="100" w:beforeAutospacing="1" w:after="100" w:afterAutospacing="1" w:line="360" w:lineRule="auto"/>
              <w:ind w:firstLine="709"/>
              <w:textAlignment w:val="bottom"/>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1,72  ±0,34</w:t>
            </w:r>
          </w:p>
        </w:tc>
        <w:tc>
          <w:tcPr>
            <w:tcW w:w="1905" w:type="dxa"/>
            <w:tcBorders>
              <w:top w:val="nil"/>
              <w:left w:val="nil"/>
              <w:bottom w:val="nil"/>
              <w:right w:val="outset" w:sz="6" w:space="0" w:color="auto"/>
            </w:tcBorders>
          </w:tcPr>
          <w:p w:rsidR="006924D1" w:rsidRPr="004E1DF9" w:rsidRDefault="006924D1" w:rsidP="00C0231A">
            <w:pPr>
              <w:spacing w:before="100" w:beforeAutospacing="1" w:after="100" w:afterAutospacing="1" w:line="360" w:lineRule="auto"/>
              <w:ind w:firstLine="709"/>
              <w:textAlignment w:val="bottom"/>
              <w:rPr>
                <w:rFonts w:ascii="Times New Roman" w:eastAsia="SimSun" w:hAnsi="Times New Roman" w:cs="Times New Roman"/>
                <w:b/>
                <w:bCs/>
                <w:sz w:val="28"/>
                <w:szCs w:val="28"/>
              </w:rPr>
            </w:pPr>
            <w:r w:rsidRPr="004E1DF9">
              <w:rPr>
                <w:rFonts w:ascii="Times New Roman" w:eastAsia="SimSun" w:hAnsi="Times New Roman" w:cs="Times New Roman"/>
                <w:b/>
                <w:bCs/>
                <w:sz w:val="28"/>
                <w:szCs w:val="28"/>
              </w:rPr>
              <w:t>1,63±0,48</w:t>
            </w:r>
          </w:p>
        </w:tc>
        <w:tc>
          <w:tcPr>
            <w:tcW w:w="1080" w:type="dxa"/>
            <w:tcBorders>
              <w:top w:val="nil"/>
              <w:left w:val="nil"/>
              <w:bottom w:val="nil"/>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r w:rsidRPr="004E1DF9">
              <w:rPr>
                <w:rFonts w:ascii="Times New Roman" w:eastAsia="Calibri" w:hAnsi="Times New Roman" w:cs="Times New Roman"/>
                <w:b/>
                <w:bCs/>
                <w:sz w:val="28"/>
                <w:szCs w:val="28"/>
              </w:rPr>
              <w:t>˃0,1</w:t>
            </w:r>
          </w:p>
        </w:tc>
      </w:tr>
      <w:tr w:rsidR="006924D1" w:rsidRPr="004E1DF9" w:rsidTr="00C0231A">
        <w:tc>
          <w:tcPr>
            <w:tcW w:w="3855" w:type="dxa"/>
            <w:tcBorders>
              <w:top w:val="nil"/>
              <w:left w:val="outset" w:sz="6" w:space="0" w:color="auto"/>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p>
        </w:tc>
        <w:tc>
          <w:tcPr>
            <w:tcW w:w="183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textAlignment w:val="bottom"/>
              <w:rPr>
                <w:rFonts w:ascii="Times New Roman" w:eastAsia="SimSun" w:hAnsi="Times New Roman" w:cs="Times New Roman"/>
                <w:b/>
                <w:bCs/>
                <w:sz w:val="28"/>
                <w:szCs w:val="28"/>
              </w:rPr>
            </w:pPr>
          </w:p>
        </w:tc>
        <w:tc>
          <w:tcPr>
            <w:tcW w:w="1905"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textAlignment w:val="bottom"/>
              <w:rPr>
                <w:rFonts w:ascii="Times New Roman" w:eastAsia="SimSun" w:hAnsi="Times New Roman" w:cs="Times New Roman"/>
                <w:b/>
                <w:bCs/>
                <w:sz w:val="28"/>
                <w:szCs w:val="28"/>
              </w:rPr>
            </w:pPr>
          </w:p>
        </w:tc>
        <w:tc>
          <w:tcPr>
            <w:tcW w:w="1080" w:type="dxa"/>
            <w:tcBorders>
              <w:top w:val="nil"/>
              <w:left w:val="nil"/>
              <w:bottom w:val="outset" w:sz="6" w:space="0" w:color="auto"/>
              <w:right w:val="outset" w:sz="6" w:space="0" w:color="auto"/>
            </w:tcBorders>
          </w:tcPr>
          <w:p w:rsidR="006924D1" w:rsidRPr="004E1DF9" w:rsidRDefault="006924D1" w:rsidP="00C0231A">
            <w:pPr>
              <w:spacing w:before="100" w:beforeAutospacing="1" w:after="100" w:afterAutospacing="1" w:line="360" w:lineRule="auto"/>
              <w:ind w:firstLine="709"/>
              <w:rPr>
                <w:rFonts w:ascii="Times New Roman" w:eastAsia="Calibri" w:hAnsi="Times New Roman" w:cs="Times New Roman"/>
                <w:b/>
                <w:bCs/>
                <w:sz w:val="28"/>
                <w:szCs w:val="28"/>
              </w:rPr>
            </w:pPr>
          </w:p>
        </w:tc>
      </w:tr>
    </w:tbl>
    <w:p w:rsidR="006924D1" w:rsidRPr="004E1DF9" w:rsidRDefault="006924D1" w:rsidP="006924D1">
      <w:pPr>
        <w:spacing w:after="0" w:line="360" w:lineRule="auto"/>
        <w:ind w:firstLine="709"/>
        <w:rPr>
          <w:rFonts w:ascii="Times New Roman" w:hAnsi="Times New Roman" w:cs="Times New Roman"/>
          <w:sz w:val="28"/>
          <w:szCs w:val="28"/>
        </w:rPr>
      </w:pPr>
    </w:p>
    <w:p w:rsidR="006924D1" w:rsidRPr="004E1DF9" w:rsidRDefault="006924D1" w:rsidP="006924D1">
      <w:pPr>
        <w:spacing w:line="360" w:lineRule="auto"/>
        <w:ind w:firstLine="709"/>
        <w:rPr>
          <w:rFonts w:ascii="Times New Roman" w:hAnsi="Times New Roman" w:cs="Times New Roman"/>
          <w:sz w:val="28"/>
          <w:szCs w:val="28"/>
        </w:rPr>
      </w:pPr>
      <w:r w:rsidRPr="004E1DF9">
        <w:rPr>
          <w:rFonts w:ascii="Times New Roman" w:eastAsia="SimSun" w:hAnsi="Times New Roman" w:cs="Times New Roman"/>
          <w:noProof/>
          <w:sz w:val="28"/>
          <w:szCs w:val="28"/>
        </w:rPr>
        <w:drawing>
          <wp:inline distT="0" distB="0" distL="0" distR="0" wp14:anchorId="58403D90" wp14:editId="3386AE28">
            <wp:extent cx="4594860" cy="2868930"/>
            <wp:effectExtent l="0" t="0" r="15240" b="762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924D1" w:rsidRPr="004E1DF9" w:rsidRDefault="006924D1" w:rsidP="006924D1">
      <w:pPr>
        <w:spacing w:after="0" w:line="360" w:lineRule="auto"/>
        <w:ind w:firstLine="709"/>
        <w:rPr>
          <w:rFonts w:ascii="Times New Roman" w:hAnsi="Times New Roman" w:cs="Times New Roman"/>
          <w:sz w:val="28"/>
          <w:szCs w:val="28"/>
        </w:rPr>
      </w:pPr>
      <w:r w:rsidRPr="004E1DF9">
        <w:rPr>
          <w:rFonts w:ascii="Times New Roman" w:hAnsi="Times New Roman" w:cs="Times New Roman"/>
          <w:sz w:val="28"/>
          <w:szCs w:val="28"/>
        </w:rPr>
        <w:t>Рис. 9. Лабораторные показатели женщин, страдающих аутоиммунным тироидитом и различным бесплодием.</w:t>
      </w:r>
    </w:p>
    <w:p w:rsidR="006924D1" w:rsidRPr="004E1DF9" w:rsidRDefault="006924D1" w:rsidP="006924D1">
      <w:pPr>
        <w:spacing w:after="0" w:line="360" w:lineRule="auto"/>
        <w:ind w:firstLine="709"/>
        <w:rPr>
          <w:rFonts w:ascii="Times New Roman" w:hAnsi="Times New Roman" w:cs="Times New Roman"/>
          <w:sz w:val="28"/>
          <w:szCs w:val="28"/>
        </w:rPr>
      </w:pPr>
      <w:r w:rsidRPr="004E1DF9">
        <w:rPr>
          <w:rFonts w:ascii="Times New Roman" w:hAnsi="Times New Roman" w:cs="Times New Roman"/>
          <w:sz w:val="28"/>
          <w:szCs w:val="28"/>
        </w:rPr>
        <w:t xml:space="preserve">Из приведенных таблицы 4 и рисунка 9 следует, что при вторичном бесплодии статистически достоверно выше были уровни АТ к ТПО, что сопровождалось соотвествующим повышением уровня ПРЛ. Более выраженная недостаточность функции ЩЖ у женщин со вторичным бесплодием подтверждалась достоверным снижение св. Т3 и тенденцией к росту ТТГ. У них также был значительно повышен индекс ПРЛ/КЗ (1,68 против 0,87), что свидетельствует о выраженной недостаточности у них защитно-приспособительных механизмов. </w:t>
      </w:r>
    </w:p>
    <w:p w:rsidR="006924D1" w:rsidRPr="004E1DF9" w:rsidRDefault="006924D1" w:rsidP="006924D1">
      <w:pPr>
        <w:spacing w:after="0" w:line="360" w:lineRule="auto"/>
        <w:ind w:firstLine="709"/>
        <w:rPr>
          <w:rFonts w:ascii="Times New Roman" w:hAnsi="Times New Roman" w:cs="Times New Roman"/>
          <w:sz w:val="28"/>
          <w:szCs w:val="28"/>
        </w:rPr>
      </w:pPr>
      <w:r w:rsidRPr="004E1DF9">
        <w:rPr>
          <w:rFonts w:ascii="Times New Roman" w:hAnsi="Times New Roman" w:cs="Times New Roman"/>
          <w:sz w:val="28"/>
          <w:szCs w:val="28"/>
        </w:rPr>
        <w:t xml:space="preserve">У 59 женщин по медицинским показаниям (см. стр. 26) было предпринято исследование гипофиза с помощью контрастированной МРТ. Оказалось, чт из 59 обследованныхй женщин с АИТ в гипофизе была </w:t>
      </w:r>
      <w:r w:rsidRPr="004E1DF9">
        <w:rPr>
          <w:rFonts w:ascii="Times New Roman" w:hAnsi="Times New Roman" w:cs="Times New Roman"/>
          <w:sz w:val="28"/>
          <w:szCs w:val="28"/>
        </w:rPr>
        <w:lastRenderedPageBreak/>
        <w:t>обнаружена аденома, которая в соответствиями цифрами у них ПРЛ была расценена как пролактинома. Выявленные аденомы гипофиза отличались небольшими размерами, что позволяло относить их к микроаденомам. Все они были, с учетом гипепролактинемии, расценены как пролактиномы. Неоднородная структура гипофиза у 12 женщин соответствовала картине аутоиммунного гипофизита. Киста кармана Ратке была выявлена в 2, случаях, также в двух случаях было обнаружено «пустое» турецкое седло.Нормальная МРТ-картина гипофиза наблюдалась всего в 7 случаях из 59. Сопоставление результатов МРТ гипофиза с лабораторными показателями представлено в таблице 5.</w:t>
      </w:r>
      <w:r w:rsidRPr="004E1DF9">
        <w:rPr>
          <w:rFonts w:ascii="Times New Roman" w:hAnsi="Times New Roman" w:cs="Times New Roman"/>
          <w:sz w:val="28"/>
          <w:szCs w:val="28"/>
        </w:rPr>
        <w:tab/>
      </w:r>
    </w:p>
    <w:p w:rsidR="006924D1" w:rsidRPr="004E1DF9" w:rsidRDefault="006924D1" w:rsidP="006924D1">
      <w:pPr>
        <w:keepNext/>
        <w:keepLines/>
        <w:spacing w:after="0" w:line="360" w:lineRule="auto"/>
        <w:ind w:firstLine="709"/>
        <w:outlineLvl w:val="1"/>
        <w:rPr>
          <w:rFonts w:ascii="Times New Roman" w:hAnsi="Times New Roman" w:cs="Times New Roman"/>
          <w:sz w:val="28"/>
          <w:szCs w:val="28"/>
        </w:rPr>
      </w:pPr>
      <w:r w:rsidRPr="004E1DF9">
        <w:rPr>
          <w:rFonts w:ascii="Times New Roman" w:hAnsi="Times New Roman" w:cs="Times New Roman"/>
          <w:sz w:val="28"/>
          <w:szCs w:val="28"/>
        </w:rPr>
        <w:t xml:space="preserve"> Таблица 5.</w:t>
      </w:r>
    </w:p>
    <w:p w:rsidR="006924D1" w:rsidRPr="004E1DF9" w:rsidRDefault="006924D1" w:rsidP="006924D1">
      <w:pPr>
        <w:tabs>
          <w:tab w:val="left" w:pos="7098"/>
        </w:tabs>
        <w:spacing w:after="0"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Результаты МРТ гипофиза и лабораторных исследований                                           у женщин с аутоиммунным тироидитом</w:t>
      </w:r>
    </w:p>
    <w:p w:rsidR="006924D1" w:rsidRPr="004E1DF9" w:rsidRDefault="006924D1" w:rsidP="006924D1">
      <w:pPr>
        <w:tabs>
          <w:tab w:val="left" w:pos="7098"/>
        </w:tabs>
        <w:spacing w:after="0" w:line="360" w:lineRule="auto"/>
        <w:ind w:firstLine="709"/>
        <w:rPr>
          <w:rFonts w:ascii="Times New Roman" w:hAnsi="Times New Roman" w:cs="Times New Roman"/>
          <w:b/>
          <w:sz w:val="28"/>
          <w:szCs w:val="28"/>
        </w:rPr>
      </w:pPr>
    </w:p>
    <w:tbl>
      <w:tblPr>
        <w:tblStyle w:val="TableGrid"/>
        <w:tblW w:w="10490" w:type="dxa"/>
        <w:tblInd w:w="-461" w:type="dxa"/>
        <w:tblLayout w:type="fixed"/>
        <w:tblCellMar>
          <w:left w:w="106" w:type="dxa"/>
          <w:right w:w="67" w:type="dxa"/>
        </w:tblCellMar>
        <w:tblLook w:val="04A0" w:firstRow="1" w:lastRow="0" w:firstColumn="1" w:lastColumn="0" w:noHBand="0" w:noVBand="1"/>
      </w:tblPr>
      <w:tblGrid>
        <w:gridCol w:w="1985"/>
        <w:gridCol w:w="1417"/>
        <w:gridCol w:w="1418"/>
        <w:gridCol w:w="1417"/>
        <w:gridCol w:w="1418"/>
        <w:gridCol w:w="1417"/>
        <w:gridCol w:w="1418"/>
      </w:tblGrid>
      <w:tr w:rsidR="006924D1" w:rsidRPr="004E1DF9" w:rsidTr="00C0231A">
        <w:trPr>
          <w:trHeight w:val="340"/>
        </w:trPr>
        <w:tc>
          <w:tcPr>
            <w:tcW w:w="1985"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 xml:space="preserve">Показатель </w:t>
            </w:r>
          </w:p>
        </w:tc>
        <w:tc>
          <w:tcPr>
            <w:tcW w:w="1417"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eastAsia="Calibri" w:hAnsi="Times New Roman" w:cs="Times New Roman"/>
                <w:b/>
                <w:sz w:val="28"/>
                <w:szCs w:val="28"/>
              </w:rPr>
            </w:pPr>
            <w:r w:rsidRPr="004E1DF9">
              <w:rPr>
                <w:rFonts w:ascii="Times New Roman" w:eastAsia="Calibri" w:hAnsi="Times New Roman" w:cs="Times New Roman"/>
                <w:b/>
                <w:sz w:val="28"/>
                <w:szCs w:val="28"/>
              </w:rPr>
              <w:t>ПРЛ</w:t>
            </w:r>
          </w:p>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eastAsia="Calibri" w:hAnsi="Times New Roman" w:cs="Times New Roman"/>
                <w:b/>
                <w:bCs/>
                <w:sz w:val="28"/>
                <w:szCs w:val="28"/>
              </w:rPr>
              <w:t>мкМЕ/мл</w:t>
            </w:r>
          </w:p>
        </w:tc>
        <w:tc>
          <w:tcPr>
            <w:tcW w:w="1418"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eastAsia="Calibri" w:hAnsi="Times New Roman" w:cs="Times New Roman"/>
                <w:b/>
                <w:bCs/>
                <w:sz w:val="28"/>
                <w:szCs w:val="28"/>
              </w:rPr>
            </w:pPr>
            <w:r w:rsidRPr="004E1DF9">
              <w:rPr>
                <w:rFonts w:ascii="Times New Roman" w:eastAsia="Calibri" w:hAnsi="Times New Roman" w:cs="Times New Roman"/>
                <w:b/>
                <w:sz w:val="28"/>
                <w:szCs w:val="28"/>
              </w:rPr>
              <w:t>ТС</w:t>
            </w:r>
          </w:p>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eastAsia="Calibri" w:hAnsi="Times New Roman" w:cs="Times New Roman"/>
                <w:b/>
                <w:bCs/>
                <w:sz w:val="28"/>
                <w:szCs w:val="28"/>
              </w:rPr>
              <w:t>нМ/л</w:t>
            </w:r>
          </w:p>
        </w:tc>
        <w:tc>
          <w:tcPr>
            <w:tcW w:w="1417"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eastAsia="Calibri" w:hAnsi="Times New Roman" w:cs="Times New Roman"/>
                <w:b/>
                <w:sz w:val="28"/>
                <w:szCs w:val="28"/>
              </w:rPr>
              <w:t>ТТГ</w:t>
            </w:r>
            <w:r w:rsidRPr="004E1DF9">
              <w:rPr>
                <w:rFonts w:ascii="Times New Roman" w:eastAsia="Calibri" w:hAnsi="Times New Roman" w:cs="Times New Roman"/>
                <w:b/>
                <w:bCs/>
                <w:sz w:val="28"/>
                <w:szCs w:val="28"/>
              </w:rPr>
              <w:t xml:space="preserve"> мкМЕ/мл</w:t>
            </w:r>
          </w:p>
        </w:tc>
        <w:tc>
          <w:tcPr>
            <w:tcW w:w="1418"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eastAsia="Calibri" w:hAnsi="Times New Roman" w:cs="Times New Roman"/>
                <w:b/>
                <w:sz w:val="28"/>
                <w:szCs w:val="28"/>
              </w:rPr>
              <w:t>Св. Т3</w:t>
            </w:r>
            <w:r w:rsidRPr="004E1DF9">
              <w:rPr>
                <w:rFonts w:ascii="Times New Roman" w:eastAsia="Calibri" w:hAnsi="Times New Roman" w:cs="Times New Roman"/>
                <w:b/>
                <w:bCs/>
                <w:sz w:val="28"/>
                <w:szCs w:val="28"/>
              </w:rPr>
              <w:t xml:space="preserve"> пМ/л</w:t>
            </w:r>
          </w:p>
        </w:tc>
        <w:tc>
          <w:tcPr>
            <w:tcW w:w="1417"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eastAsia="Calibri" w:hAnsi="Times New Roman" w:cs="Times New Roman"/>
                <w:b/>
                <w:sz w:val="28"/>
                <w:szCs w:val="28"/>
              </w:rPr>
              <w:t>Св.  Т4</w:t>
            </w:r>
            <w:r w:rsidRPr="004E1DF9">
              <w:rPr>
                <w:rFonts w:ascii="Times New Roman" w:eastAsia="Calibri" w:hAnsi="Times New Roman" w:cs="Times New Roman"/>
                <w:b/>
                <w:bCs/>
                <w:sz w:val="28"/>
                <w:szCs w:val="28"/>
              </w:rPr>
              <w:t xml:space="preserve"> пМ/л</w:t>
            </w:r>
          </w:p>
        </w:tc>
        <w:tc>
          <w:tcPr>
            <w:tcW w:w="1418"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eastAsia="Calibri" w:hAnsi="Times New Roman" w:cs="Times New Roman"/>
                <w:b/>
                <w:sz w:val="28"/>
                <w:szCs w:val="28"/>
              </w:rPr>
              <w:t>АТ к ТПО</w:t>
            </w:r>
            <w:r w:rsidRPr="004E1DF9">
              <w:rPr>
                <w:rFonts w:ascii="Times New Roman" w:eastAsia="Calibri" w:hAnsi="Times New Roman" w:cs="Times New Roman"/>
                <w:b/>
                <w:bCs/>
                <w:sz w:val="28"/>
                <w:szCs w:val="28"/>
              </w:rPr>
              <w:t xml:space="preserve"> МЕ/мл</w:t>
            </w:r>
          </w:p>
        </w:tc>
      </w:tr>
      <w:tr w:rsidR="006924D1" w:rsidRPr="004E1DF9" w:rsidTr="00C0231A">
        <w:trPr>
          <w:trHeight w:val="340"/>
        </w:trPr>
        <w:tc>
          <w:tcPr>
            <w:tcW w:w="1985"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Гипофиз</w:t>
            </w:r>
          </w:p>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Н</w:t>
            </w:r>
            <w:r w:rsidRPr="004E1DF9">
              <w:rPr>
                <w:rFonts w:ascii="Times New Roman" w:hAnsi="Times New Roman" w:cs="Times New Roman"/>
                <w:b/>
                <w:sz w:val="28"/>
                <w:szCs w:val="28"/>
              </w:rPr>
              <w:t>ормальный</w:t>
            </w:r>
          </w:p>
        </w:tc>
        <w:tc>
          <w:tcPr>
            <w:tcW w:w="1417"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eastAsia="Calibri" w:hAnsi="Times New Roman" w:cs="Times New Roman"/>
                <w:b/>
                <w:sz w:val="28"/>
                <w:szCs w:val="28"/>
              </w:rPr>
            </w:pPr>
            <w:r w:rsidRPr="004E1DF9">
              <w:rPr>
                <w:rFonts w:ascii="Times New Roman" w:eastAsia="Calibri" w:hAnsi="Times New Roman" w:cs="Times New Roman"/>
                <w:b/>
                <w:sz w:val="28"/>
                <w:szCs w:val="28"/>
              </w:rPr>
              <w:t>545,24±9,1</w:t>
            </w:r>
          </w:p>
          <w:p w:rsidR="006924D1" w:rsidRPr="004E1DF9" w:rsidRDefault="006924D1" w:rsidP="00C0231A">
            <w:pPr>
              <w:spacing w:line="360" w:lineRule="auto"/>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eastAsia="Calibri" w:hAnsi="Times New Roman" w:cs="Times New Roman"/>
                <w:b/>
                <w:sz w:val="28"/>
                <w:szCs w:val="28"/>
              </w:rPr>
            </w:pPr>
            <w:r w:rsidRPr="004E1DF9">
              <w:rPr>
                <w:rFonts w:ascii="Times New Roman" w:eastAsia="Calibri" w:hAnsi="Times New Roman" w:cs="Times New Roman"/>
                <w:b/>
                <w:sz w:val="28"/>
                <w:szCs w:val="28"/>
              </w:rPr>
              <w:t>1,16±0,3</w:t>
            </w:r>
          </w:p>
          <w:p w:rsidR="006924D1" w:rsidRPr="004E1DF9" w:rsidRDefault="006924D1" w:rsidP="00C0231A">
            <w:pPr>
              <w:spacing w:line="360" w:lineRule="auto"/>
              <w:ind w:firstLine="709"/>
              <w:rPr>
                <w:rFonts w:ascii="Times New Roman" w:hAnsi="Times New Roman" w:cs="Times New Roman"/>
                <w:b/>
                <w:sz w:val="28"/>
                <w:szCs w:val="28"/>
              </w:rPr>
            </w:pPr>
          </w:p>
        </w:tc>
        <w:tc>
          <w:tcPr>
            <w:tcW w:w="1417"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eastAsia="Calibri" w:hAnsi="Times New Roman" w:cs="Times New Roman"/>
                <w:b/>
                <w:sz w:val="28"/>
                <w:szCs w:val="28"/>
              </w:rPr>
            </w:pPr>
            <w:r w:rsidRPr="004E1DF9">
              <w:rPr>
                <w:rFonts w:ascii="Times New Roman" w:eastAsia="Calibri" w:hAnsi="Times New Roman" w:cs="Times New Roman"/>
                <w:b/>
                <w:sz w:val="28"/>
                <w:szCs w:val="28"/>
              </w:rPr>
              <w:t>2,06±0,36</w:t>
            </w:r>
          </w:p>
          <w:p w:rsidR="006924D1" w:rsidRPr="004E1DF9" w:rsidRDefault="006924D1" w:rsidP="00C0231A">
            <w:pPr>
              <w:spacing w:line="360" w:lineRule="auto"/>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eastAsia="Calibri" w:hAnsi="Times New Roman" w:cs="Times New Roman"/>
                <w:b/>
                <w:sz w:val="28"/>
                <w:szCs w:val="28"/>
              </w:rPr>
            </w:pPr>
            <w:r w:rsidRPr="004E1DF9">
              <w:rPr>
                <w:rFonts w:ascii="Times New Roman" w:eastAsia="Calibri" w:hAnsi="Times New Roman" w:cs="Times New Roman"/>
                <w:b/>
                <w:sz w:val="28"/>
                <w:szCs w:val="28"/>
              </w:rPr>
              <w:t>4,44±0,34</w:t>
            </w:r>
          </w:p>
          <w:p w:rsidR="006924D1" w:rsidRPr="004E1DF9" w:rsidRDefault="006924D1" w:rsidP="00C0231A">
            <w:pPr>
              <w:spacing w:line="360" w:lineRule="auto"/>
              <w:ind w:firstLine="709"/>
              <w:rPr>
                <w:rFonts w:ascii="Times New Roman" w:hAnsi="Times New Roman" w:cs="Times New Roman"/>
                <w:b/>
                <w:sz w:val="28"/>
                <w:szCs w:val="28"/>
              </w:rPr>
            </w:pPr>
          </w:p>
        </w:tc>
        <w:tc>
          <w:tcPr>
            <w:tcW w:w="1417"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eastAsia="Calibri" w:hAnsi="Times New Roman" w:cs="Times New Roman"/>
                <w:b/>
                <w:sz w:val="28"/>
                <w:szCs w:val="28"/>
              </w:rPr>
            </w:pPr>
            <w:r w:rsidRPr="004E1DF9">
              <w:rPr>
                <w:rFonts w:ascii="Times New Roman" w:eastAsia="Calibri" w:hAnsi="Times New Roman" w:cs="Times New Roman"/>
                <w:b/>
                <w:sz w:val="28"/>
                <w:szCs w:val="28"/>
              </w:rPr>
              <w:t>19,04±1,65</w:t>
            </w:r>
          </w:p>
          <w:p w:rsidR="006924D1" w:rsidRPr="004E1DF9" w:rsidRDefault="006924D1" w:rsidP="00C0231A">
            <w:pPr>
              <w:spacing w:line="360" w:lineRule="auto"/>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eastAsia="Calibri" w:hAnsi="Times New Roman" w:cs="Times New Roman"/>
                <w:b/>
                <w:sz w:val="28"/>
                <w:szCs w:val="28"/>
              </w:rPr>
            </w:pPr>
            <w:r w:rsidRPr="004E1DF9">
              <w:rPr>
                <w:rFonts w:ascii="Times New Roman" w:eastAsia="Calibri" w:hAnsi="Times New Roman" w:cs="Times New Roman"/>
                <w:b/>
                <w:sz w:val="28"/>
                <w:szCs w:val="28"/>
              </w:rPr>
              <w:t>21,76±12, 4</w:t>
            </w:r>
          </w:p>
          <w:p w:rsidR="006924D1" w:rsidRPr="004E1DF9" w:rsidRDefault="006924D1" w:rsidP="00C0231A">
            <w:pPr>
              <w:spacing w:line="360" w:lineRule="auto"/>
              <w:ind w:firstLine="709"/>
              <w:rPr>
                <w:rFonts w:ascii="Times New Roman" w:hAnsi="Times New Roman" w:cs="Times New Roman"/>
                <w:b/>
                <w:sz w:val="28"/>
                <w:szCs w:val="28"/>
              </w:rPr>
            </w:pPr>
          </w:p>
        </w:tc>
      </w:tr>
      <w:tr w:rsidR="006924D1" w:rsidRPr="004E1DF9" w:rsidTr="00C0231A">
        <w:trPr>
          <w:trHeight w:val="340"/>
        </w:trPr>
        <w:tc>
          <w:tcPr>
            <w:tcW w:w="1985" w:type="dxa"/>
            <w:tcBorders>
              <w:top w:val="single" w:sz="4" w:space="0" w:color="auto"/>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Аутоиммунный  гипофизит)</w:t>
            </w:r>
          </w:p>
        </w:tc>
        <w:tc>
          <w:tcPr>
            <w:tcW w:w="1417" w:type="dxa"/>
            <w:tcBorders>
              <w:top w:val="single" w:sz="4" w:space="0" w:color="auto"/>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598,9±46,8</w:t>
            </w:r>
          </w:p>
          <w:p w:rsidR="006924D1" w:rsidRPr="004E1DF9" w:rsidRDefault="006924D1" w:rsidP="00C0231A">
            <w:pPr>
              <w:spacing w:line="360" w:lineRule="auto"/>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1,08±0,2</w:t>
            </w:r>
          </w:p>
          <w:p w:rsidR="006924D1" w:rsidRPr="004E1DF9" w:rsidRDefault="006924D1" w:rsidP="00C0231A">
            <w:pPr>
              <w:spacing w:line="360" w:lineRule="auto"/>
              <w:ind w:firstLine="709"/>
              <w:rPr>
                <w:rFonts w:ascii="Times New Roman" w:hAnsi="Times New Roman" w:cs="Times New Roman"/>
                <w:b/>
                <w:sz w:val="28"/>
                <w:szCs w:val="28"/>
              </w:rPr>
            </w:pPr>
          </w:p>
        </w:tc>
        <w:tc>
          <w:tcPr>
            <w:tcW w:w="1417"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2,38±</w:t>
            </w:r>
          </w:p>
          <w:p w:rsidR="006924D1" w:rsidRPr="004E1DF9" w:rsidRDefault="006924D1" w:rsidP="00C0231A">
            <w:pPr>
              <w:spacing w:line="360" w:lineRule="auto"/>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4,59±0,14</w:t>
            </w:r>
          </w:p>
          <w:p w:rsidR="006924D1" w:rsidRPr="004E1DF9" w:rsidRDefault="006924D1" w:rsidP="00C0231A">
            <w:pPr>
              <w:spacing w:line="360" w:lineRule="auto"/>
              <w:ind w:firstLine="709"/>
              <w:rPr>
                <w:rFonts w:ascii="Times New Roman" w:hAnsi="Times New Roman" w:cs="Times New Roman"/>
                <w:b/>
                <w:sz w:val="28"/>
                <w:szCs w:val="28"/>
              </w:rPr>
            </w:pPr>
          </w:p>
        </w:tc>
        <w:tc>
          <w:tcPr>
            <w:tcW w:w="1417"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15,74±0, 52</w:t>
            </w:r>
          </w:p>
          <w:p w:rsidR="006924D1" w:rsidRPr="004E1DF9" w:rsidRDefault="006924D1" w:rsidP="00C0231A">
            <w:pPr>
              <w:spacing w:line="360" w:lineRule="auto"/>
              <w:ind w:firstLine="709"/>
              <w:rPr>
                <w:rFonts w:ascii="Times New Roman" w:hAnsi="Times New Roman" w:cs="Times New Roman"/>
                <w:b/>
                <w:sz w:val="28"/>
                <w:szCs w:val="28"/>
              </w:rPr>
            </w:pPr>
          </w:p>
        </w:tc>
        <w:tc>
          <w:tcPr>
            <w:tcW w:w="1418"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hAnsi="Times New Roman" w:cs="Times New Roman"/>
                <w:b/>
                <w:sz w:val="28"/>
                <w:szCs w:val="28"/>
              </w:rPr>
              <w:t>103,12±74,9</w:t>
            </w:r>
          </w:p>
          <w:p w:rsidR="006924D1" w:rsidRPr="004E1DF9" w:rsidRDefault="006924D1" w:rsidP="00C0231A">
            <w:pPr>
              <w:spacing w:line="360" w:lineRule="auto"/>
              <w:ind w:firstLine="709"/>
              <w:rPr>
                <w:rFonts w:ascii="Times New Roman" w:hAnsi="Times New Roman" w:cs="Times New Roman"/>
                <w:b/>
                <w:sz w:val="28"/>
                <w:szCs w:val="28"/>
              </w:rPr>
            </w:pPr>
          </w:p>
        </w:tc>
      </w:tr>
      <w:tr w:rsidR="006924D1" w:rsidRPr="004E1DF9" w:rsidTr="00C0231A">
        <w:trPr>
          <w:trHeight w:val="436"/>
        </w:trPr>
        <w:tc>
          <w:tcPr>
            <w:tcW w:w="1985"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eastAsiaTheme="majorEastAsia" w:hAnsi="Times New Roman" w:cs="Times New Roman"/>
                <w:b/>
                <w:sz w:val="28"/>
                <w:szCs w:val="28"/>
              </w:rPr>
              <w:t>Микроаденома</w:t>
            </w:r>
          </w:p>
        </w:tc>
        <w:tc>
          <w:tcPr>
            <w:tcW w:w="1417"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eastAsia="Calibri" w:hAnsi="Times New Roman" w:cs="Times New Roman"/>
                <w:b/>
                <w:sz w:val="28"/>
                <w:szCs w:val="28"/>
              </w:rPr>
              <w:t>768,11±74,3</w:t>
            </w:r>
          </w:p>
        </w:tc>
        <w:tc>
          <w:tcPr>
            <w:tcW w:w="1418"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eastAsia="Calibri" w:hAnsi="Times New Roman" w:cs="Times New Roman"/>
                <w:b/>
                <w:sz w:val="28"/>
                <w:szCs w:val="28"/>
              </w:rPr>
              <w:t>1,2±0,3</w:t>
            </w:r>
          </w:p>
        </w:tc>
        <w:tc>
          <w:tcPr>
            <w:tcW w:w="1417"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eastAsia="Calibri" w:hAnsi="Times New Roman" w:cs="Times New Roman"/>
                <w:b/>
                <w:sz w:val="28"/>
                <w:szCs w:val="28"/>
              </w:rPr>
              <w:t>1,95±0,16</w:t>
            </w:r>
          </w:p>
        </w:tc>
        <w:tc>
          <w:tcPr>
            <w:tcW w:w="1418"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eastAsia="Calibri" w:hAnsi="Times New Roman" w:cs="Times New Roman"/>
                <w:b/>
                <w:sz w:val="28"/>
                <w:szCs w:val="28"/>
              </w:rPr>
              <w:t>4,25±0,53</w:t>
            </w:r>
          </w:p>
        </w:tc>
        <w:tc>
          <w:tcPr>
            <w:tcW w:w="1417"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eastAsia="Calibri" w:hAnsi="Times New Roman" w:cs="Times New Roman"/>
                <w:b/>
                <w:sz w:val="28"/>
                <w:szCs w:val="28"/>
              </w:rPr>
              <w:t>15,21±0,53</w:t>
            </w:r>
          </w:p>
        </w:tc>
        <w:tc>
          <w:tcPr>
            <w:tcW w:w="1418" w:type="dxa"/>
            <w:tcBorders>
              <w:top w:val="single" w:sz="4" w:space="0" w:color="000000"/>
              <w:left w:val="single" w:sz="4" w:space="0" w:color="000000"/>
              <w:bottom w:val="single" w:sz="4" w:space="0" w:color="auto"/>
              <w:right w:val="single" w:sz="4" w:space="0" w:color="000000"/>
            </w:tcBorders>
          </w:tcPr>
          <w:p w:rsidR="006924D1" w:rsidRPr="004E1DF9" w:rsidRDefault="006924D1" w:rsidP="00C0231A">
            <w:pPr>
              <w:spacing w:line="360" w:lineRule="auto"/>
              <w:ind w:firstLine="709"/>
              <w:rPr>
                <w:rFonts w:ascii="Times New Roman" w:hAnsi="Times New Roman" w:cs="Times New Roman"/>
                <w:b/>
                <w:sz w:val="28"/>
                <w:szCs w:val="28"/>
              </w:rPr>
            </w:pPr>
            <w:r w:rsidRPr="004E1DF9">
              <w:rPr>
                <w:rFonts w:ascii="Times New Roman" w:eastAsia="Calibri" w:hAnsi="Times New Roman" w:cs="Times New Roman"/>
                <w:b/>
                <w:sz w:val="28"/>
                <w:szCs w:val="28"/>
              </w:rPr>
              <w:t>53,66±21,3</w:t>
            </w:r>
          </w:p>
        </w:tc>
      </w:tr>
    </w:tbl>
    <w:p w:rsidR="006924D1" w:rsidRPr="004E1DF9" w:rsidRDefault="006924D1" w:rsidP="006924D1">
      <w:pPr>
        <w:spacing w:after="0" w:line="360" w:lineRule="auto"/>
        <w:ind w:firstLine="709"/>
        <w:rPr>
          <w:rFonts w:ascii="Times New Roman" w:hAnsi="Times New Roman" w:cs="Times New Roman"/>
          <w:sz w:val="28"/>
          <w:szCs w:val="28"/>
        </w:rPr>
      </w:pPr>
    </w:p>
    <w:p w:rsidR="006924D1" w:rsidRPr="004E1DF9" w:rsidRDefault="006924D1" w:rsidP="006924D1">
      <w:pPr>
        <w:spacing w:after="0" w:line="360" w:lineRule="auto"/>
        <w:ind w:firstLine="709"/>
        <w:rPr>
          <w:rFonts w:ascii="Times New Roman" w:hAnsi="Times New Roman" w:cs="Times New Roman"/>
          <w:sz w:val="28"/>
          <w:szCs w:val="28"/>
        </w:rPr>
      </w:pPr>
      <w:r w:rsidRPr="004E1DF9">
        <w:rPr>
          <w:rFonts w:ascii="Times New Roman" w:hAnsi="Times New Roman" w:cs="Times New Roman"/>
          <w:sz w:val="28"/>
          <w:szCs w:val="28"/>
        </w:rPr>
        <w:t xml:space="preserve">В приведенной таблице прослеживается определённая связь между антитироидными аутоантителами и аутоиммунной патологией гипофиза: </w:t>
      </w:r>
      <w:r w:rsidRPr="004E1DF9">
        <w:rPr>
          <w:rFonts w:ascii="Times New Roman" w:hAnsi="Times New Roman" w:cs="Times New Roman"/>
          <w:sz w:val="28"/>
          <w:szCs w:val="28"/>
        </w:rPr>
        <w:lastRenderedPageBreak/>
        <w:t xml:space="preserve">рост уровня пролактина при признаках аутоиммунного гипофизита сопровождается достоверным увеличением количество АТ к ТПО, сравнению с лицами с нормальной структурой гипофиза </w:t>
      </w:r>
      <w:r w:rsidRPr="004E1DF9">
        <w:rPr>
          <w:rFonts w:ascii="Times New Roman" w:hAnsi="Times New Roman" w:cs="Times New Roman"/>
          <w:i/>
          <w:sz w:val="28"/>
          <w:szCs w:val="28"/>
        </w:rPr>
        <w:t>(р ˂ 0,05)</w:t>
      </w:r>
      <w:r w:rsidRPr="004E1DF9">
        <w:rPr>
          <w:rFonts w:ascii="Times New Roman" w:hAnsi="Times New Roman" w:cs="Times New Roman"/>
          <w:sz w:val="28"/>
          <w:szCs w:val="28"/>
        </w:rPr>
        <w:t>,</w:t>
      </w:r>
      <w:r w:rsidRPr="004E1DF9">
        <w:rPr>
          <w:rFonts w:ascii="Times New Roman" w:hAnsi="Times New Roman" w:cs="Times New Roman"/>
          <w:i/>
          <w:sz w:val="28"/>
          <w:szCs w:val="28"/>
        </w:rPr>
        <w:t xml:space="preserve"> </w:t>
      </w:r>
      <w:r w:rsidRPr="004E1DF9">
        <w:rPr>
          <w:rFonts w:ascii="Times New Roman" w:hAnsi="Times New Roman" w:cs="Times New Roman"/>
          <w:sz w:val="28"/>
          <w:szCs w:val="28"/>
        </w:rPr>
        <w:t>и нарастанием аутоиммунной патологии самого гипофиза и гипотироза, по данным показателя ТТГ.</w:t>
      </w:r>
    </w:p>
    <w:p w:rsidR="006924D1" w:rsidRPr="004E1DF9" w:rsidRDefault="006924D1" w:rsidP="006924D1">
      <w:pPr>
        <w:spacing w:after="0" w:line="360" w:lineRule="auto"/>
        <w:ind w:firstLine="709"/>
        <w:rPr>
          <w:rFonts w:ascii="Times New Roman" w:hAnsi="Times New Roman" w:cs="Times New Roman"/>
          <w:sz w:val="28"/>
          <w:szCs w:val="28"/>
        </w:rPr>
      </w:pPr>
    </w:p>
    <w:p w:rsidR="006924D1" w:rsidRPr="004E1DF9" w:rsidRDefault="006924D1" w:rsidP="006924D1">
      <w:pPr>
        <w:spacing w:after="0" w:line="360" w:lineRule="auto"/>
        <w:ind w:firstLine="709"/>
        <w:rPr>
          <w:rFonts w:ascii="Times New Roman" w:hAnsi="Times New Roman" w:cs="Times New Roman"/>
          <w:sz w:val="28"/>
          <w:szCs w:val="28"/>
        </w:rPr>
      </w:pPr>
    </w:p>
    <w:p w:rsidR="006924D1" w:rsidRPr="004E1DF9" w:rsidRDefault="006924D1" w:rsidP="006924D1">
      <w:pPr>
        <w:spacing w:after="0" w:line="360" w:lineRule="auto"/>
        <w:ind w:firstLine="709"/>
        <w:rPr>
          <w:rFonts w:ascii="Times New Roman" w:hAnsi="Times New Roman" w:cs="Times New Roman"/>
          <w:sz w:val="28"/>
          <w:szCs w:val="28"/>
        </w:rPr>
      </w:pPr>
    </w:p>
    <w:p w:rsidR="006924D1" w:rsidRPr="004E1DF9" w:rsidRDefault="006924D1" w:rsidP="006924D1">
      <w:pPr>
        <w:spacing w:after="0" w:line="360" w:lineRule="auto"/>
        <w:ind w:firstLine="709"/>
        <w:rPr>
          <w:rFonts w:ascii="Times New Roman" w:hAnsi="Times New Roman" w:cs="Times New Roman"/>
          <w:sz w:val="28"/>
          <w:szCs w:val="28"/>
        </w:rPr>
      </w:pPr>
    </w:p>
    <w:p w:rsidR="006924D1" w:rsidRPr="004E1DF9" w:rsidRDefault="006924D1" w:rsidP="006924D1">
      <w:pPr>
        <w:spacing w:after="0" w:line="360" w:lineRule="auto"/>
        <w:ind w:firstLine="709"/>
        <w:rPr>
          <w:rFonts w:ascii="Times New Roman" w:hAnsi="Times New Roman" w:cs="Times New Roman"/>
          <w:sz w:val="28"/>
          <w:szCs w:val="28"/>
        </w:rPr>
      </w:pPr>
    </w:p>
    <w:p w:rsidR="006924D1" w:rsidRPr="004E1DF9" w:rsidRDefault="006924D1" w:rsidP="006924D1">
      <w:pPr>
        <w:spacing w:after="0" w:line="360" w:lineRule="auto"/>
        <w:ind w:firstLine="709"/>
        <w:rPr>
          <w:rFonts w:ascii="Times New Roman" w:hAnsi="Times New Roman" w:cs="Times New Roman"/>
          <w:sz w:val="28"/>
          <w:szCs w:val="28"/>
        </w:rPr>
      </w:pPr>
    </w:p>
    <w:p w:rsidR="006924D1" w:rsidRPr="004E1DF9" w:rsidRDefault="006924D1" w:rsidP="006924D1">
      <w:pPr>
        <w:spacing w:after="0" w:line="360" w:lineRule="auto"/>
        <w:ind w:firstLine="709"/>
        <w:rPr>
          <w:rFonts w:ascii="Times New Roman" w:hAnsi="Times New Roman" w:cs="Times New Roman"/>
          <w:sz w:val="28"/>
          <w:szCs w:val="28"/>
        </w:rPr>
        <w:sectPr w:rsidR="006924D1" w:rsidRPr="004E1DF9" w:rsidSect="00AA5280">
          <w:pgSz w:w="11840" w:h="16780"/>
          <w:pgMar w:top="1440" w:right="840" w:bottom="427" w:left="1701" w:header="0" w:footer="0" w:gutter="0"/>
          <w:cols w:space="720" w:equalWidth="0">
            <w:col w:w="9299"/>
          </w:cols>
        </w:sectPr>
      </w:pPr>
    </w:p>
    <w:p w:rsidR="006924D1" w:rsidRPr="004E1DF9" w:rsidRDefault="006924D1" w:rsidP="006924D1">
      <w:pPr>
        <w:spacing w:after="0" w:line="360" w:lineRule="auto"/>
        <w:ind w:firstLine="709"/>
        <w:rPr>
          <w:rFonts w:ascii="Times New Roman" w:hAnsi="Times New Roman" w:cs="Times New Roman"/>
          <w:sz w:val="28"/>
          <w:szCs w:val="28"/>
        </w:rPr>
      </w:pPr>
    </w:p>
    <w:p w:rsidR="006924D1" w:rsidRPr="004E1DF9" w:rsidRDefault="006924D1" w:rsidP="006924D1">
      <w:pPr>
        <w:spacing w:line="360" w:lineRule="auto"/>
        <w:ind w:firstLine="709"/>
        <w:rPr>
          <w:rFonts w:ascii="Times New Roman" w:hAnsi="Times New Roman" w:cs="Times New Roman"/>
          <w:sz w:val="28"/>
          <w:szCs w:val="28"/>
        </w:rPr>
        <w:sectPr w:rsidR="006924D1" w:rsidRPr="004E1DF9" w:rsidSect="00AA5280">
          <w:type w:val="continuous"/>
          <w:pgSz w:w="11840" w:h="16780"/>
          <w:pgMar w:top="1105" w:right="840" w:bottom="439" w:left="1701" w:header="0" w:footer="0" w:gutter="0"/>
          <w:cols w:space="720" w:equalWidth="0">
            <w:col w:w="9299"/>
          </w:cols>
        </w:sectPr>
      </w:pPr>
    </w:p>
    <w:p w:rsidR="006924D1" w:rsidRPr="004E1DF9" w:rsidRDefault="006924D1" w:rsidP="006924D1">
      <w:pPr>
        <w:spacing w:after="0" w:line="360" w:lineRule="auto"/>
        <w:ind w:firstLine="709"/>
        <w:rPr>
          <w:rFonts w:ascii="Times New Roman" w:hAnsi="Times New Roman" w:cs="Times New Roman"/>
          <w:sz w:val="28"/>
          <w:szCs w:val="28"/>
        </w:rPr>
        <w:sectPr w:rsidR="006924D1" w:rsidRPr="004E1DF9" w:rsidSect="00AA5280">
          <w:type w:val="continuous"/>
          <w:pgSz w:w="11840" w:h="16780"/>
          <w:pgMar w:top="1109" w:right="0" w:bottom="439" w:left="1701" w:header="0" w:footer="0" w:gutter="0"/>
          <w:cols w:space="720" w:equalWidth="0">
            <w:col w:w="9299"/>
          </w:cols>
        </w:sectPr>
      </w:pPr>
    </w:p>
    <w:p w:rsidR="006924D1" w:rsidRPr="004E1DF9" w:rsidRDefault="006924D1" w:rsidP="006924D1">
      <w:pPr>
        <w:spacing w:after="0" w:line="360" w:lineRule="auto"/>
        <w:ind w:firstLine="709"/>
        <w:jc w:val="center"/>
        <w:rPr>
          <w:rFonts w:ascii="Times New Roman" w:hAnsi="Times New Roman" w:cs="Times New Roman"/>
          <w:sz w:val="28"/>
          <w:szCs w:val="28"/>
        </w:rPr>
      </w:pPr>
      <w:r w:rsidRPr="004E1DF9">
        <w:rPr>
          <w:rFonts w:ascii="Times New Roman" w:eastAsia="Times New Roman" w:hAnsi="Times New Roman" w:cs="Times New Roman"/>
          <w:b/>
          <w:bCs/>
          <w:sz w:val="28"/>
          <w:szCs w:val="28"/>
        </w:rPr>
        <w:lastRenderedPageBreak/>
        <w:t>ЗАКЛЮЧЕНИЕ</w:t>
      </w:r>
    </w:p>
    <w:p w:rsidR="006924D1" w:rsidRPr="004E1DF9" w:rsidRDefault="006924D1" w:rsidP="006924D1">
      <w:pPr>
        <w:spacing w:after="0" w:line="360" w:lineRule="auto"/>
        <w:ind w:firstLine="709"/>
        <w:rPr>
          <w:rFonts w:ascii="Times New Roman" w:hAnsi="Times New Roman" w:cs="Times New Roman"/>
          <w:sz w:val="28"/>
          <w:szCs w:val="28"/>
        </w:rPr>
      </w:pPr>
    </w:p>
    <w:p w:rsidR="006924D1" w:rsidRPr="004E1DF9" w:rsidRDefault="006924D1" w:rsidP="006924D1">
      <w:pPr>
        <w:spacing w:after="0" w:line="360" w:lineRule="auto"/>
        <w:ind w:right="540"/>
        <w:rPr>
          <w:rFonts w:ascii="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Целью данной работы являлось изучение причин бесплодия и способов его лечения у женщин фертильного возраста с аутоиммунным тироидитом, проживающих в г. Санкт-Петербурге.</w:t>
      </w:r>
    </w:p>
    <w:p w:rsidR="006924D1" w:rsidRPr="004E1DF9" w:rsidRDefault="006924D1" w:rsidP="006924D1">
      <w:pPr>
        <w:spacing w:after="0" w:line="360" w:lineRule="auto"/>
        <w:ind w:right="540"/>
        <w:rPr>
          <w:rFonts w:ascii="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Основные задачи заключались в определении функции щитовидной железы путем детекции тироидных и половых гормонов в сыворотке крови пациенток, а также определении напряженности аутоиммунных процессов против клеток щитовидной железы с помощью определения спектра тироидных аутоантител.</w:t>
      </w:r>
    </w:p>
    <w:p w:rsidR="006924D1" w:rsidRPr="004E1DF9" w:rsidRDefault="006924D1" w:rsidP="006924D1">
      <w:pPr>
        <w:tabs>
          <w:tab w:val="left" w:pos="1511"/>
        </w:tabs>
        <w:spacing w:after="0" w:line="360" w:lineRule="auto"/>
        <w:ind w:right="540"/>
        <w:rPr>
          <w:rFonts w:ascii="Times New Roman" w:eastAsia="Times New Roman" w:hAnsi="Times New Roman" w:cs="Times New Roman"/>
          <w:sz w:val="28"/>
          <w:szCs w:val="28"/>
        </w:rPr>
      </w:pPr>
      <w:r>
        <w:rPr>
          <w:rFonts w:ascii="Times New Roman" w:hAnsi="Times New Roman" w:cs="Times New Roman"/>
          <w:sz w:val="28"/>
          <w:szCs w:val="28"/>
        </w:rPr>
        <w:t xml:space="preserve">         В </w:t>
      </w:r>
      <w:r w:rsidRPr="004E1DF9">
        <w:rPr>
          <w:rFonts w:ascii="Times New Roman" w:eastAsia="Times New Roman" w:hAnsi="Times New Roman" w:cs="Times New Roman"/>
          <w:sz w:val="28"/>
          <w:szCs w:val="28"/>
        </w:rPr>
        <w:t>ходе исследования были получены результаты, указывающие на наличие системных нарушений, обусловленных наличием преимущественно гипотироза на фоне АИТ, и их возможную связь со способностью забеременеть.</w:t>
      </w:r>
    </w:p>
    <w:p w:rsidR="006924D1" w:rsidRPr="004E1DF9" w:rsidRDefault="006924D1" w:rsidP="006924D1">
      <w:pPr>
        <w:spacing w:after="0" w:line="360" w:lineRule="auto"/>
        <w:ind w:right="560" w:firstLine="709"/>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Выявлена высокая частота бесплодия у женщин с аутоиммунным ти-роидитом с исходом в гипотироз, достигающая 14,2%, в то время как в мире эта величина, по данным ВОЗ, не превышает 5% в общей популяции.</w:t>
      </w:r>
    </w:p>
    <w:p w:rsidR="006924D1" w:rsidRPr="004E1DF9" w:rsidRDefault="006924D1" w:rsidP="006924D1">
      <w:pPr>
        <w:numPr>
          <w:ilvl w:val="0"/>
          <w:numId w:val="30"/>
        </w:numPr>
        <w:tabs>
          <w:tab w:val="left" w:pos="1298"/>
        </w:tabs>
        <w:spacing w:after="0" w:line="360" w:lineRule="auto"/>
        <w:ind w:firstLine="709"/>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группе женщин, страдавших бесплодием, достоверно выше были концентрации антитироидных аутоантител, пролактина, часто выявлялась микроаденома гипофиза – пролактинома.</w:t>
      </w:r>
    </w:p>
    <w:p w:rsidR="006924D1" w:rsidRPr="004E1DF9" w:rsidRDefault="006924D1" w:rsidP="006924D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 xml:space="preserve">Возможными практическими рекомендациями, вытекающими из этих данных, являются выявление клинического и раннего гипотироза, а также носительства антитироидных антител у женщин с назначением своевременного адекватного лечения, определение наличия в сыворотке крови АТ к ТПО, а также исключение вторичной гиперпролактинемии и их коррекция медикаментозными препаратами. Важно отметить, что главным компонентом лечения таких больных является назначение адекватных доз левотироксина, так как нормализация уровней тироидных гормонов приводит к снижению продукции пролакто/тиролиберина и купированию </w:t>
      </w:r>
      <w:r w:rsidRPr="004E1DF9">
        <w:rPr>
          <w:rFonts w:ascii="Times New Roman" w:eastAsia="Times New Roman" w:hAnsi="Times New Roman" w:cs="Times New Roman"/>
          <w:sz w:val="28"/>
          <w:szCs w:val="28"/>
        </w:rPr>
        <w:lastRenderedPageBreak/>
        <w:t>гиперпролактинемии, выработке нормального количества ТТГ и улучшению детородной функции женщин с АИТ.</w:t>
      </w:r>
    </w:p>
    <w:p w:rsidR="006924D1" w:rsidRPr="004E1DF9" w:rsidRDefault="006924D1" w:rsidP="006924D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Таким образом, акушерско-гинекологическая патология у женщин фертильного возраста, страдающих аутоиммунным тироидитом Хасимото, снижение их способности к зачатию и вынашиванию - тесно связаны как с недостаточностью гормонов щитовидной железы, так и со вторичной гиперпролактинемий и уровнем антитироидных аутоантител.</w:t>
      </w:r>
    </w:p>
    <w:p w:rsidR="006924D1" w:rsidRDefault="006924D1" w:rsidP="006924D1">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Поэтому высокая частота и социальная значимость АИТ в наше время требует у всех женщин с малых лет мониторировать функцию щитовидной железы и спектр тироидных аутоантител в целях ранней диагностики гипо</w:t>
      </w:r>
      <w:r>
        <w:rPr>
          <w:rFonts w:ascii="Times New Roman" w:eastAsia="Times New Roman" w:hAnsi="Times New Roman" w:cs="Times New Roman"/>
          <w:sz w:val="28"/>
          <w:szCs w:val="28"/>
        </w:rPr>
        <w:t xml:space="preserve">тироза и профилактики бесплодия. </w:t>
      </w: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spacing w:after="0" w:line="360" w:lineRule="auto"/>
        <w:rPr>
          <w:rFonts w:ascii="Times New Roman" w:eastAsia="Times New Roman" w:hAnsi="Times New Roman" w:cs="Times New Roman"/>
          <w:sz w:val="28"/>
          <w:szCs w:val="28"/>
        </w:rPr>
      </w:pPr>
    </w:p>
    <w:p w:rsidR="006924D1" w:rsidRPr="006924D1" w:rsidRDefault="006924D1" w:rsidP="006924D1">
      <w:pPr>
        <w:spacing w:after="0" w:line="360" w:lineRule="auto"/>
        <w:jc w:val="center"/>
        <w:rPr>
          <w:rFonts w:ascii="Times New Roman" w:eastAsia="Times New Roman" w:hAnsi="Times New Roman" w:cs="Times New Roman"/>
          <w:sz w:val="28"/>
          <w:szCs w:val="28"/>
        </w:rPr>
      </w:pPr>
      <w:r w:rsidRPr="004E1DF9">
        <w:rPr>
          <w:rFonts w:ascii="Times New Roman" w:eastAsia="Times New Roman" w:hAnsi="Times New Roman" w:cs="Times New Roman"/>
          <w:b/>
          <w:bCs/>
          <w:sz w:val="28"/>
          <w:szCs w:val="28"/>
        </w:rPr>
        <w:lastRenderedPageBreak/>
        <w:t>ВЫВОДЫ</w:t>
      </w:r>
    </w:p>
    <w:p w:rsidR="006924D1" w:rsidRPr="004E1DF9" w:rsidRDefault="006924D1" w:rsidP="006924D1">
      <w:pPr>
        <w:spacing w:after="0" w:line="360" w:lineRule="auto"/>
        <w:ind w:firstLine="709"/>
        <w:rPr>
          <w:rFonts w:ascii="Times New Roman" w:hAnsi="Times New Roman" w:cs="Times New Roman"/>
          <w:sz w:val="28"/>
          <w:szCs w:val="28"/>
        </w:rPr>
      </w:pPr>
    </w:p>
    <w:p w:rsidR="006924D1" w:rsidRPr="004E1DF9" w:rsidRDefault="006924D1" w:rsidP="006924D1">
      <w:pPr>
        <w:numPr>
          <w:ilvl w:val="0"/>
          <w:numId w:val="31"/>
        </w:numPr>
        <w:tabs>
          <w:tab w:val="left" w:pos="1676"/>
        </w:tabs>
        <w:spacing w:after="0" w:line="360" w:lineRule="auto"/>
        <w:ind w:firstLine="709"/>
        <w:rPr>
          <w:rFonts w:ascii="Times New Roman" w:eastAsia="Calibri" w:hAnsi="Times New Roman" w:cs="Times New Roman"/>
          <w:sz w:val="28"/>
          <w:szCs w:val="28"/>
        </w:rPr>
      </w:pPr>
      <w:r w:rsidRPr="004E1DF9">
        <w:rPr>
          <w:rFonts w:ascii="Times New Roman" w:eastAsia="Times New Roman" w:hAnsi="Times New Roman" w:cs="Times New Roman"/>
          <w:sz w:val="28"/>
          <w:szCs w:val="28"/>
        </w:rPr>
        <w:t>У женщин детородного возраста, страдающих аутоиммунным тироидитом с исходом в гипотироз, наблюдается обильная акушерско-гинекологическая патология, которая связана, в первую очередь, с функциональной недостаточностью щитовидной железы. У женщин с</w:t>
      </w:r>
      <w:r w:rsidRPr="004E1DF9">
        <w:rPr>
          <w:rFonts w:ascii="Times New Roman" w:eastAsia="Calibri" w:hAnsi="Times New Roman" w:cs="Times New Roman"/>
          <w:sz w:val="28"/>
          <w:szCs w:val="28"/>
        </w:rPr>
        <w:t xml:space="preserve"> </w:t>
      </w:r>
      <w:r w:rsidRPr="004E1DF9">
        <w:rPr>
          <w:rFonts w:ascii="Times New Roman" w:eastAsia="Times New Roman" w:hAnsi="Times New Roman" w:cs="Times New Roman"/>
          <w:sz w:val="28"/>
          <w:szCs w:val="28"/>
        </w:rPr>
        <w:t>аутоиммунным тироидитом и с хаситоксикозом в анамнезе акушерско-гинекологическая патология встречается гораздо реже.</w:t>
      </w:r>
    </w:p>
    <w:p w:rsidR="006924D1" w:rsidRDefault="006924D1" w:rsidP="006924D1">
      <w:pPr>
        <w:numPr>
          <w:ilvl w:val="1"/>
          <w:numId w:val="32"/>
        </w:numPr>
        <w:tabs>
          <w:tab w:val="left" w:pos="1676"/>
        </w:tabs>
        <w:spacing w:after="0" w:line="360" w:lineRule="auto"/>
        <w:ind w:firstLine="709"/>
        <w:rPr>
          <w:rFonts w:ascii="Times New Roman" w:eastAsia="Calibri" w:hAnsi="Times New Roman" w:cs="Times New Roman"/>
          <w:sz w:val="28"/>
          <w:szCs w:val="28"/>
        </w:rPr>
      </w:pPr>
      <w:r w:rsidRPr="004E1DF9">
        <w:rPr>
          <w:rFonts w:ascii="Times New Roman" w:eastAsia="Times New Roman" w:hAnsi="Times New Roman" w:cs="Times New Roman"/>
          <w:sz w:val="28"/>
          <w:szCs w:val="28"/>
        </w:rPr>
        <w:t>У женщин, страдающих аутоиммунным тироидитом, спектр как тиростимулирующих, так и тироподавляющих антитироидных аутоантител соответствовал клиническому представлению о функциональном состоянии их щитовидной железы и способствовал ранней диагностике как гипер-, так</w:t>
      </w:r>
      <w:r>
        <w:rPr>
          <w:rFonts w:ascii="Times New Roman" w:eastAsia="Calibri" w:hAnsi="Times New Roman" w:cs="Times New Roman"/>
          <w:sz w:val="28"/>
          <w:szCs w:val="28"/>
        </w:rPr>
        <w:t xml:space="preserve"> и </w:t>
      </w:r>
      <w:r w:rsidRPr="006924D1">
        <w:rPr>
          <w:rFonts w:ascii="Times New Roman" w:eastAsia="Times New Roman" w:hAnsi="Times New Roman" w:cs="Times New Roman"/>
          <w:sz w:val="28"/>
          <w:szCs w:val="28"/>
        </w:rPr>
        <w:t>гипотироза, особенно, что касается аутоантител к рецепторам ТТГ.</w:t>
      </w:r>
    </w:p>
    <w:p w:rsidR="006924D1" w:rsidRDefault="006924D1" w:rsidP="006924D1">
      <w:pPr>
        <w:numPr>
          <w:ilvl w:val="1"/>
          <w:numId w:val="32"/>
        </w:numPr>
        <w:tabs>
          <w:tab w:val="left" w:pos="1676"/>
        </w:tabs>
        <w:spacing w:after="0" w:line="360" w:lineRule="auto"/>
        <w:ind w:firstLine="709"/>
        <w:rPr>
          <w:rFonts w:ascii="Times New Roman" w:eastAsia="Calibri" w:hAnsi="Times New Roman" w:cs="Times New Roman"/>
          <w:sz w:val="28"/>
          <w:szCs w:val="28"/>
        </w:rPr>
      </w:pPr>
      <w:r w:rsidRPr="006924D1">
        <w:rPr>
          <w:rFonts w:ascii="Times New Roman" w:eastAsia="Times New Roman" w:hAnsi="Times New Roman" w:cs="Times New Roman"/>
          <w:sz w:val="28"/>
          <w:szCs w:val="28"/>
        </w:rPr>
        <w:t>В диагностике аутоимунного тироидита необходимо, прежде всего, ориентироваться на типичные как для гипертироза, так и для гипотироза яркие и объективные клинические признаки этих синдромов.</w:t>
      </w:r>
    </w:p>
    <w:p w:rsidR="006924D1" w:rsidRDefault="006924D1" w:rsidP="006924D1">
      <w:pPr>
        <w:numPr>
          <w:ilvl w:val="1"/>
          <w:numId w:val="32"/>
        </w:numPr>
        <w:tabs>
          <w:tab w:val="left" w:pos="1676"/>
        </w:tabs>
        <w:spacing w:after="0" w:line="360" w:lineRule="auto"/>
        <w:ind w:firstLine="709"/>
        <w:rPr>
          <w:rFonts w:ascii="Times New Roman" w:eastAsia="Calibri" w:hAnsi="Times New Roman" w:cs="Times New Roman"/>
          <w:sz w:val="28"/>
          <w:szCs w:val="28"/>
        </w:rPr>
      </w:pPr>
      <w:r w:rsidRPr="006924D1">
        <w:rPr>
          <w:rFonts w:ascii="Times New Roman" w:eastAsia="Times New Roman" w:hAnsi="Times New Roman" w:cs="Times New Roman"/>
          <w:sz w:val="28"/>
          <w:szCs w:val="28"/>
        </w:rPr>
        <w:t>Между спектром антитироидных аутоантител и клиникой АИТ четкий параллелизм отсутствует. Напротив, при хаситоксикозе титр стимулирующих аутоантител к репторам ТТГ – содружественен клинике гипертироза.</w:t>
      </w:r>
    </w:p>
    <w:p w:rsidR="006924D1" w:rsidRDefault="006924D1" w:rsidP="006924D1">
      <w:pPr>
        <w:numPr>
          <w:ilvl w:val="1"/>
          <w:numId w:val="32"/>
        </w:numPr>
        <w:tabs>
          <w:tab w:val="left" w:pos="1676"/>
        </w:tabs>
        <w:spacing w:after="0" w:line="360" w:lineRule="auto"/>
        <w:ind w:firstLine="709"/>
        <w:rPr>
          <w:rFonts w:ascii="Times New Roman" w:eastAsia="Calibri" w:hAnsi="Times New Roman" w:cs="Times New Roman"/>
          <w:sz w:val="28"/>
          <w:szCs w:val="28"/>
        </w:rPr>
      </w:pPr>
      <w:r w:rsidRPr="006924D1">
        <w:rPr>
          <w:rFonts w:ascii="Times New Roman" w:eastAsia="Times New Roman" w:hAnsi="Times New Roman" w:cs="Times New Roman"/>
          <w:sz w:val="28"/>
          <w:szCs w:val="28"/>
        </w:rPr>
        <w:t>У женщин детородного возраста, страдающих аутоиммунным тироидитом, наблюдается высокая частота как первичного, так и вторичного бесплодия (14,2%), в то время как в мире, по данным ВОЗ, бесплодием наблюдается у 5% популяции, что объясняется вкладом аутоиммунного бесплодия.</w:t>
      </w:r>
    </w:p>
    <w:p w:rsidR="006924D1" w:rsidRDefault="006924D1" w:rsidP="006924D1">
      <w:pPr>
        <w:numPr>
          <w:ilvl w:val="1"/>
          <w:numId w:val="32"/>
        </w:numPr>
        <w:tabs>
          <w:tab w:val="left" w:pos="1676"/>
        </w:tabs>
        <w:spacing w:after="0" w:line="360" w:lineRule="auto"/>
        <w:ind w:firstLine="709"/>
        <w:rPr>
          <w:rFonts w:ascii="Times New Roman" w:eastAsia="Calibri" w:hAnsi="Times New Roman" w:cs="Times New Roman"/>
          <w:sz w:val="28"/>
          <w:szCs w:val="28"/>
        </w:rPr>
      </w:pPr>
      <w:r w:rsidRPr="006924D1">
        <w:rPr>
          <w:rFonts w:ascii="Times New Roman" w:eastAsia="Times New Roman" w:hAnsi="Times New Roman" w:cs="Times New Roman"/>
          <w:sz w:val="28"/>
          <w:szCs w:val="28"/>
        </w:rPr>
        <w:t>У женщин с аутоиммунным тироидитом и вторичным бесплодием напряженность антитироидного аутоиммунитета и недостаточность защитно-приспособительных гормональных механизмов выражены более ярко, чем при первичном бесплодии.</w:t>
      </w:r>
    </w:p>
    <w:p w:rsidR="006924D1" w:rsidRPr="006924D1" w:rsidRDefault="006924D1" w:rsidP="006924D1">
      <w:pPr>
        <w:numPr>
          <w:ilvl w:val="1"/>
          <w:numId w:val="32"/>
        </w:numPr>
        <w:tabs>
          <w:tab w:val="left" w:pos="1676"/>
        </w:tabs>
        <w:spacing w:after="0" w:line="360" w:lineRule="auto"/>
        <w:ind w:firstLine="709"/>
        <w:rPr>
          <w:rFonts w:ascii="Times New Roman" w:eastAsia="Calibri" w:hAnsi="Times New Roman" w:cs="Times New Roman"/>
          <w:sz w:val="28"/>
          <w:szCs w:val="28"/>
        </w:rPr>
      </w:pPr>
      <w:r w:rsidRPr="006924D1">
        <w:rPr>
          <w:rFonts w:ascii="Times New Roman" w:eastAsia="Times New Roman" w:hAnsi="Times New Roman" w:cs="Times New Roman"/>
          <w:sz w:val="28"/>
          <w:szCs w:val="28"/>
        </w:rPr>
        <w:lastRenderedPageBreak/>
        <w:t>Учитывая частоту и социальную значимость аутоиммунного тироидита, обследование всех женщин, страдающих бесплодием, необходимо начинать с исключения у них аутоиммунного тироидита с исходом в гипотироз, вторичную гиперпролактинемию и пролактиному гипофиза как самые частые причины бесплодия на данный период.</w:t>
      </w:r>
    </w:p>
    <w:p w:rsidR="006924D1" w:rsidRPr="004E1DF9" w:rsidRDefault="006924D1" w:rsidP="006924D1">
      <w:pPr>
        <w:spacing w:line="360" w:lineRule="auto"/>
        <w:rPr>
          <w:rFonts w:ascii="Times New Roman" w:hAnsi="Times New Roman" w:cs="Times New Roman"/>
          <w:sz w:val="28"/>
          <w:szCs w:val="28"/>
        </w:rPr>
        <w:sectPr w:rsidR="006924D1" w:rsidRPr="004E1DF9" w:rsidSect="00AA5280">
          <w:pgSz w:w="11840" w:h="16780"/>
          <w:pgMar w:top="1105" w:right="840" w:bottom="439" w:left="1701" w:header="0" w:footer="0" w:gutter="0"/>
          <w:cols w:space="720" w:equalWidth="0">
            <w:col w:w="9299"/>
          </w:cols>
        </w:sect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line="360" w:lineRule="auto"/>
        <w:rPr>
          <w:rFonts w:ascii="Times New Roman" w:hAnsi="Times New Roman" w:cs="Times New Roman"/>
          <w:sz w:val="28"/>
          <w:szCs w:val="28"/>
        </w:rPr>
        <w:sectPr w:rsidR="006924D1" w:rsidRPr="004E1DF9">
          <w:type w:val="continuous"/>
          <w:pgSz w:w="11840" w:h="16780"/>
          <w:pgMar w:top="1105" w:right="840" w:bottom="439" w:left="1440" w:header="0" w:footer="0" w:gutter="0"/>
          <w:cols w:space="720" w:equalWidth="0">
            <w:col w:w="9560"/>
          </w:cols>
        </w:sectPr>
      </w:pPr>
    </w:p>
    <w:p w:rsidR="006924D1" w:rsidRPr="004E1DF9" w:rsidRDefault="006924D1" w:rsidP="006924D1">
      <w:pPr>
        <w:spacing w:after="0" w:line="360" w:lineRule="auto"/>
        <w:ind w:left="260"/>
        <w:jc w:val="center"/>
        <w:rPr>
          <w:rFonts w:ascii="Times New Roman" w:hAnsi="Times New Roman" w:cs="Times New Roman"/>
          <w:sz w:val="28"/>
          <w:szCs w:val="28"/>
        </w:rPr>
      </w:pPr>
      <w:r w:rsidRPr="004E1DF9">
        <w:rPr>
          <w:rFonts w:ascii="Times New Roman" w:eastAsia="Times New Roman" w:hAnsi="Times New Roman" w:cs="Times New Roman"/>
          <w:b/>
          <w:bCs/>
          <w:sz w:val="28"/>
          <w:szCs w:val="28"/>
        </w:rPr>
        <w:lastRenderedPageBreak/>
        <w:t>СПИСОК ЛИТЕРАТУРЫ</w:t>
      </w: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tabs>
          <w:tab w:val="left" w:pos="960"/>
        </w:tabs>
        <w:spacing w:after="0" w:line="360" w:lineRule="auto"/>
        <w:ind w:right="2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4E1DF9">
        <w:rPr>
          <w:rFonts w:ascii="Times New Roman" w:eastAsia="Times New Roman" w:hAnsi="Times New Roman" w:cs="Times New Roman"/>
          <w:sz w:val="28"/>
          <w:szCs w:val="28"/>
        </w:rPr>
        <w:t>1.</w:t>
      </w:r>
      <w:r w:rsidRPr="004E1DF9">
        <w:rPr>
          <w:rFonts w:ascii="Times New Roman" w:hAnsi="Times New Roman" w:cs="Times New Roman"/>
          <w:sz w:val="28"/>
          <w:szCs w:val="28"/>
        </w:rPr>
        <w:tab/>
      </w:r>
      <w:r w:rsidRPr="004E1DF9">
        <w:rPr>
          <w:rFonts w:ascii="Times New Roman" w:eastAsia="Times New Roman" w:hAnsi="Times New Roman" w:cs="Times New Roman"/>
          <w:sz w:val="28"/>
          <w:szCs w:val="28"/>
        </w:rPr>
        <w:t xml:space="preserve">Дедов И.И, Мельниченко Г.А . Эндокринология. Национальное руководство - М.: ГЭОТАР -Медиа ,2013.-752 с. </w:t>
      </w:r>
    </w:p>
    <w:p w:rsidR="006924D1" w:rsidRPr="004E1DF9" w:rsidRDefault="006924D1" w:rsidP="006924D1">
      <w:pPr>
        <w:spacing w:after="0" w:line="360" w:lineRule="auto"/>
        <w:rPr>
          <w:rFonts w:ascii="Times New Roman" w:hAnsi="Times New Roman" w:cs="Times New Roman"/>
          <w:sz w:val="28"/>
          <w:szCs w:val="28"/>
        </w:rPr>
      </w:pPr>
    </w:p>
    <w:p w:rsidR="006924D1" w:rsidRDefault="006924D1" w:rsidP="006924D1">
      <w:pPr>
        <w:numPr>
          <w:ilvl w:val="0"/>
          <w:numId w:val="34"/>
        </w:numPr>
        <w:tabs>
          <w:tab w:val="left" w:pos="640"/>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lang w:val="en-US"/>
        </w:rPr>
        <w:t xml:space="preserve">Toulis K.A., Goulis D.G., Venetis Ch.A., Kolibianakis E.M., Negro R., Tarlatzis B.C. et al. Risk of spontaneous miscarriage in euthyroid women with thyroid autoimmunity undergoing IVF: a meta-analysis. //European </w:t>
      </w:r>
      <w:r w:rsidRPr="004E1DF9">
        <w:rPr>
          <w:rFonts w:ascii="Times New Roman" w:eastAsia="Times New Roman" w:hAnsi="Times New Roman" w:cs="Times New Roman"/>
          <w:color w:val="222222"/>
          <w:sz w:val="28"/>
          <w:szCs w:val="28"/>
          <w:lang w:val="en-US"/>
        </w:rPr>
        <w:t>Journal of</w:t>
      </w:r>
      <w:r w:rsidRPr="004E1DF9">
        <w:rPr>
          <w:rFonts w:ascii="Times New Roman" w:eastAsia="Times New Roman" w:hAnsi="Times New Roman" w:cs="Times New Roman"/>
          <w:sz w:val="28"/>
          <w:szCs w:val="28"/>
          <w:lang w:val="en-US"/>
        </w:rPr>
        <w:t xml:space="preserve"> </w:t>
      </w:r>
      <w:r w:rsidRPr="004E1DF9">
        <w:rPr>
          <w:rFonts w:ascii="Times New Roman" w:eastAsia="Times New Roman" w:hAnsi="Times New Roman" w:cs="Times New Roman"/>
          <w:color w:val="222222"/>
          <w:sz w:val="28"/>
          <w:szCs w:val="28"/>
          <w:lang w:val="en-US"/>
        </w:rPr>
        <w:t xml:space="preserve">Endocrinology. – 2010. – </w:t>
      </w:r>
      <w:r w:rsidRPr="004E1DF9">
        <w:rPr>
          <w:rFonts w:ascii="Times New Roman" w:eastAsia="Times New Roman" w:hAnsi="Times New Roman" w:cs="Times New Roman"/>
          <w:color w:val="222222"/>
          <w:sz w:val="28"/>
          <w:szCs w:val="28"/>
        </w:rPr>
        <w:t>Т</w:t>
      </w:r>
      <w:r w:rsidRPr="004E1DF9">
        <w:rPr>
          <w:rFonts w:ascii="Times New Roman" w:eastAsia="Times New Roman" w:hAnsi="Times New Roman" w:cs="Times New Roman"/>
          <w:color w:val="222222"/>
          <w:sz w:val="28"/>
          <w:szCs w:val="28"/>
          <w:lang w:val="en-US"/>
        </w:rPr>
        <w:t xml:space="preserve">. 162. – №. </w:t>
      </w:r>
      <w:r w:rsidRPr="004E1DF9">
        <w:rPr>
          <w:rFonts w:ascii="Times New Roman" w:eastAsia="Times New Roman" w:hAnsi="Times New Roman" w:cs="Times New Roman"/>
          <w:color w:val="222222"/>
          <w:sz w:val="28"/>
          <w:szCs w:val="28"/>
        </w:rPr>
        <w:t>4. – С. 643-652.</w:t>
      </w:r>
      <w:r>
        <w:rPr>
          <w:rFonts w:ascii="Times New Roman" w:eastAsia="Times New Roman" w:hAnsi="Times New Roman" w:cs="Times New Roman"/>
          <w:color w:val="222222"/>
          <w:sz w:val="28"/>
          <w:szCs w:val="28"/>
        </w:rPr>
        <w:br/>
      </w:r>
    </w:p>
    <w:p w:rsidR="006924D1" w:rsidRPr="006924D1" w:rsidRDefault="006924D1" w:rsidP="006924D1">
      <w:pPr>
        <w:numPr>
          <w:ilvl w:val="0"/>
          <w:numId w:val="34"/>
        </w:numPr>
        <w:tabs>
          <w:tab w:val="left" w:pos="640"/>
        </w:tabs>
        <w:spacing w:after="0" w:line="360" w:lineRule="auto"/>
        <w:ind w:left="260" w:firstLine="4"/>
        <w:rPr>
          <w:rFonts w:ascii="Times New Roman" w:eastAsia="Times New Roman" w:hAnsi="Times New Roman" w:cs="Times New Roman"/>
          <w:sz w:val="28"/>
          <w:szCs w:val="28"/>
        </w:rPr>
      </w:pPr>
      <w:r w:rsidRPr="006924D1">
        <w:rPr>
          <w:rFonts w:ascii="Times New Roman" w:eastAsia="Times New Roman" w:hAnsi="Times New Roman" w:cs="Times New Roman"/>
          <w:sz w:val="28"/>
          <w:szCs w:val="28"/>
          <w:lang w:val="en-US"/>
        </w:rPr>
        <w:t>Hashimoto H.Zur Kenntnis der lymphomatosen Veranderung der Scilddruse (Struma lymphomatosa). Archiv fur klinische chirurgie. 1912; 97: 219-248.</w:t>
      </w:r>
    </w:p>
    <w:p w:rsidR="006924D1" w:rsidRPr="006924D1" w:rsidRDefault="006924D1" w:rsidP="006924D1">
      <w:pPr>
        <w:spacing w:after="0" w:line="360" w:lineRule="auto"/>
        <w:rPr>
          <w:rFonts w:ascii="Times New Roman" w:hAnsi="Times New Roman" w:cs="Times New Roman"/>
          <w:sz w:val="28"/>
          <w:szCs w:val="28"/>
          <w:lang w:val="en-US"/>
        </w:rPr>
      </w:pPr>
    </w:p>
    <w:p w:rsidR="006924D1" w:rsidRPr="004E1DF9" w:rsidRDefault="006924D1" w:rsidP="006924D1">
      <w:pPr>
        <w:numPr>
          <w:ilvl w:val="0"/>
          <w:numId w:val="35"/>
        </w:numPr>
        <w:tabs>
          <w:tab w:val="left" w:pos="571"/>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Мельниченко Г.А.Аутоиммунный тиреоидит: клинические рекомендации Российской ассоциации эндокринологов. Мат. 2-го Рос.тиреоидол.конг. «Актуальные проблемы заболеваний щитовидной железы»,20-21 ноября.М.;2002: 5-18.</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35"/>
        </w:numPr>
        <w:tabs>
          <w:tab w:val="left" w:pos="623"/>
        </w:tabs>
        <w:spacing w:after="0" w:line="360" w:lineRule="auto"/>
        <w:ind w:left="260" w:right="2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Вольпе Р. В кн.: Болезни щитовидной железы (ред. Браверман Л.И.) М.:Медицина, 2000.С.140-172.</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35"/>
        </w:numPr>
        <w:tabs>
          <w:tab w:val="left" w:pos="635"/>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Строев Ю.И., Чурилов Л.П. Эндокринология подростков. / Под ред. А.Ш.Зайчика. Спб.: ЭЛБИ-СПб, 2004: 380 с.</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35"/>
        </w:numPr>
        <w:tabs>
          <w:tab w:val="left" w:pos="612"/>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lang w:val="en-US"/>
        </w:rPr>
        <w:t xml:space="preserve">Mincer D.L., Jialal I.Hashimoto Thyroiditis//StatPearls(Internet).- </w:t>
      </w:r>
      <w:r w:rsidRPr="004E1DF9">
        <w:rPr>
          <w:rFonts w:ascii="Times New Roman" w:eastAsia="Times New Roman" w:hAnsi="Times New Roman" w:cs="Times New Roman"/>
          <w:sz w:val="28"/>
          <w:szCs w:val="28"/>
        </w:rPr>
        <w:t>StatPearls Publishing, 2018.</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35"/>
        </w:numPr>
        <w:tabs>
          <w:tab w:val="left" w:pos="713"/>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Муджикова О.М.,Строев Ю.И.,Чурилов Л.П.Соединительная ткань, соматотип и щитовидная железа //Вестник Санкт - Петербургского университета. Серия 11. Медицина.- 2009.-№2.</w:t>
      </w:r>
    </w:p>
    <w:p w:rsidR="006924D1" w:rsidRPr="004E1DF9" w:rsidRDefault="006924D1" w:rsidP="006924D1">
      <w:pPr>
        <w:spacing w:line="360" w:lineRule="auto"/>
        <w:rPr>
          <w:rFonts w:ascii="Times New Roman" w:hAnsi="Times New Roman" w:cs="Times New Roman"/>
          <w:sz w:val="28"/>
          <w:szCs w:val="28"/>
        </w:rPr>
        <w:sectPr w:rsidR="006924D1" w:rsidRPr="004E1DF9" w:rsidSect="006924D1">
          <w:pgSz w:w="11840" w:h="16780"/>
          <w:pgMar w:top="1100" w:right="840" w:bottom="439" w:left="1701" w:header="0" w:footer="0" w:gutter="0"/>
          <w:cols w:space="720" w:equalWidth="0">
            <w:col w:w="9299"/>
          </w:cols>
        </w:sect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line="360" w:lineRule="auto"/>
        <w:rPr>
          <w:rFonts w:ascii="Times New Roman" w:hAnsi="Times New Roman" w:cs="Times New Roman"/>
          <w:sz w:val="28"/>
          <w:szCs w:val="28"/>
        </w:rPr>
        <w:sectPr w:rsidR="006924D1" w:rsidRPr="004E1DF9">
          <w:type w:val="continuous"/>
          <w:pgSz w:w="11840" w:h="16780"/>
          <w:pgMar w:top="1100" w:right="840" w:bottom="439" w:left="1440" w:header="0" w:footer="0" w:gutter="0"/>
          <w:cols w:space="720" w:equalWidth="0">
            <w:col w:w="9560"/>
          </w:cols>
        </w:sectPr>
      </w:pPr>
    </w:p>
    <w:p w:rsidR="006924D1" w:rsidRPr="004E1DF9" w:rsidRDefault="006924D1" w:rsidP="006924D1">
      <w:pPr>
        <w:numPr>
          <w:ilvl w:val="0"/>
          <w:numId w:val="36"/>
        </w:numPr>
        <w:tabs>
          <w:tab w:val="left" w:pos="556"/>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lastRenderedPageBreak/>
        <w:t>Строев, Ю. И., Чурилов, Л. П., Садов, С. А., Муджикова О.М.О дефиците массы тела у современного молодого поколения//Здоровье- основа человеческого потенциала: проблемы и пути их решения .-2007.-Т.2.-№1.</w:t>
      </w: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ind w:left="260"/>
        <w:rPr>
          <w:rFonts w:ascii="Times New Roman" w:hAnsi="Times New Roman" w:cs="Times New Roman"/>
          <w:sz w:val="28"/>
          <w:szCs w:val="28"/>
          <w:lang w:val="en-US"/>
        </w:rPr>
      </w:pPr>
      <w:r w:rsidRPr="004E1DF9">
        <w:rPr>
          <w:rFonts w:ascii="Times New Roman" w:eastAsia="Times New Roman" w:hAnsi="Times New Roman" w:cs="Times New Roman"/>
          <w:sz w:val="28"/>
          <w:szCs w:val="28"/>
          <w:lang w:val="en-US"/>
        </w:rPr>
        <w:t>10.Badenhoop,K.,Schwarz,G.,Walfish,P.G.,Drummond,V.,Usadel,K.H.,&amp; Bottazzo,G.F.Susceptibility to thyroid autoimmune disease: molecular analysis of HLA-D region genes identifies new markers for goitrous Hashimoto is thyroiditis//The Journal of Clinical Endocrinology &amp;Metabolism.-1990.-T.71.-№.5.-</w:t>
      </w:r>
      <w:r w:rsidRPr="004E1DF9">
        <w:rPr>
          <w:rFonts w:ascii="Times New Roman" w:eastAsia="Times New Roman" w:hAnsi="Times New Roman" w:cs="Times New Roman"/>
          <w:sz w:val="28"/>
          <w:szCs w:val="28"/>
        </w:rPr>
        <w:t>С</w:t>
      </w:r>
      <w:r w:rsidRPr="004E1DF9">
        <w:rPr>
          <w:rFonts w:ascii="Times New Roman" w:eastAsia="Times New Roman" w:hAnsi="Times New Roman" w:cs="Times New Roman"/>
          <w:sz w:val="28"/>
          <w:szCs w:val="28"/>
          <w:lang w:val="en-US"/>
        </w:rPr>
        <w:t>.1131-1137.</w:t>
      </w:r>
    </w:p>
    <w:p w:rsidR="006924D1" w:rsidRPr="004E1DF9" w:rsidRDefault="006924D1" w:rsidP="006924D1">
      <w:pPr>
        <w:spacing w:after="0" w:line="360" w:lineRule="auto"/>
        <w:rPr>
          <w:rFonts w:ascii="Times New Roman" w:hAnsi="Times New Roman" w:cs="Times New Roman"/>
          <w:sz w:val="28"/>
          <w:szCs w:val="28"/>
          <w:lang w:val="en-US"/>
        </w:rPr>
      </w:pPr>
    </w:p>
    <w:p w:rsidR="006924D1" w:rsidRPr="004E1DF9" w:rsidRDefault="006924D1" w:rsidP="006924D1">
      <w:pPr>
        <w:numPr>
          <w:ilvl w:val="0"/>
          <w:numId w:val="37"/>
        </w:numPr>
        <w:tabs>
          <w:tab w:val="left" w:pos="709"/>
        </w:tabs>
        <w:spacing w:after="0" w:line="360" w:lineRule="auto"/>
        <w:ind w:left="260" w:right="20" w:firstLine="4"/>
        <w:rPr>
          <w:rFonts w:ascii="Times New Roman" w:eastAsia="Times New Roman" w:hAnsi="Times New Roman" w:cs="Times New Roman"/>
          <w:sz w:val="28"/>
          <w:szCs w:val="28"/>
          <w:lang w:val="en-US"/>
        </w:rPr>
      </w:pPr>
      <w:r w:rsidRPr="004E1DF9">
        <w:rPr>
          <w:rFonts w:ascii="Times New Roman" w:eastAsia="Times New Roman" w:hAnsi="Times New Roman" w:cs="Times New Roman"/>
          <w:sz w:val="28"/>
          <w:szCs w:val="28"/>
          <w:lang w:val="en-US"/>
        </w:rPr>
        <w:t>Rayman M.P.Multiple nutritional factors and thyroid disease, with particular reference to autoimmune thyroid disease//Proceedings of the Nutrition Society.-2018/-C.1-11.</w:t>
      </w:r>
    </w:p>
    <w:p w:rsidR="006924D1" w:rsidRPr="004E1DF9" w:rsidRDefault="006924D1" w:rsidP="006924D1">
      <w:pPr>
        <w:spacing w:after="0" w:line="360" w:lineRule="auto"/>
        <w:rPr>
          <w:rFonts w:ascii="Times New Roman" w:eastAsia="Times New Roman" w:hAnsi="Times New Roman" w:cs="Times New Roman"/>
          <w:sz w:val="28"/>
          <w:szCs w:val="28"/>
          <w:lang w:val="en-US"/>
        </w:rPr>
      </w:pPr>
    </w:p>
    <w:p w:rsidR="006924D1" w:rsidRPr="004E1DF9" w:rsidRDefault="006924D1" w:rsidP="006924D1">
      <w:pPr>
        <w:numPr>
          <w:ilvl w:val="0"/>
          <w:numId w:val="37"/>
        </w:numPr>
        <w:tabs>
          <w:tab w:val="left" w:pos="693"/>
        </w:tabs>
        <w:spacing w:after="0" w:line="360" w:lineRule="auto"/>
        <w:ind w:left="260" w:right="20" w:firstLine="4"/>
        <w:rPr>
          <w:rFonts w:ascii="Times New Roman" w:eastAsia="Times New Roman" w:hAnsi="Times New Roman" w:cs="Times New Roman"/>
          <w:color w:val="222222"/>
          <w:sz w:val="28"/>
          <w:szCs w:val="28"/>
          <w:lang w:val="en-US"/>
        </w:rPr>
      </w:pPr>
      <w:r w:rsidRPr="004E1DF9">
        <w:rPr>
          <w:rFonts w:ascii="Times New Roman" w:eastAsia="Times New Roman" w:hAnsi="Times New Roman" w:cs="Times New Roman"/>
          <w:color w:val="222222"/>
          <w:sz w:val="28"/>
          <w:szCs w:val="28"/>
          <w:lang w:val="en-US"/>
        </w:rPr>
        <w:t>Rose, N. R., Rasooly, L., Saboori, A. M., &amp; Burek, C. L. Linking iodine with autoimmune thyroiditis //Environmental Health Perspectives. – 1999. –</w:t>
      </w:r>
      <w:r w:rsidRPr="004E1DF9">
        <w:rPr>
          <w:rFonts w:ascii="Times New Roman" w:eastAsia="Times New Roman" w:hAnsi="Times New Roman" w:cs="Times New Roman"/>
          <w:color w:val="222222"/>
          <w:sz w:val="28"/>
          <w:szCs w:val="28"/>
        </w:rPr>
        <w:t>Т</w:t>
      </w:r>
      <w:r w:rsidRPr="004E1DF9">
        <w:rPr>
          <w:rFonts w:ascii="Times New Roman" w:eastAsia="Times New Roman" w:hAnsi="Times New Roman" w:cs="Times New Roman"/>
          <w:color w:val="222222"/>
          <w:sz w:val="28"/>
          <w:szCs w:val="28"/>
          <w:lang w:val="en-US"/>
        </w:rPr>
        <w:t xml:space="preserve">. 107. – №. suppl 5. – </w:t>
      </w:r>
      <w:r w:rsidRPr="004E1DF9">
        <w:rPr>
          <w:rFonts w:ascii="Times New Roman" w:eastAsia="Times New Roman" w:hAnsi="Times New Roman" w:cs="Times New Roman"/>
          <w:color w:val="222222"/>
          <w:sz w:val="28"/>
          <w:szCs w:val="28"/>
        </w:rPr>
        <w:t>С</w:t>
      </w:r>
      <w:r w:rsidRPr="004E1DF9">
        <w:rPr>
          <w:rFonts w:ascii="Times New Roman" w:eastAsia="Times New Roman" w:hAnsi="Times New Roman" w:cs="Times New Roman"/>
          <w:color w:val="222222"/>
          <w:sz w:val="28"/>
          <w:szCs w:val="28"/>
          <w:lang w:val="en-US"/>
        </w:rPr>
        <w:t>. 749-752.</w:t>
      </w:r>
    </w:p>
    <w:p w:rsidR="006924D1" w:rsidRPr="004E1DF9" w:rsidRDefault="006924D1" w:rsidP="006924D1">
      <w:pPr>
        <w:spacing w:after="0" w:line="360" w:lineRule="auto"/>
        <w:rPr>
          <w:rFonts w:ascii="Times New Roman" w:eastAsia="Times New Roman" w:hAnsi="Times New Roman" w:cs="Times New Roman"/>
          <w:color w:val="222222"/>
          <w:sz w:val="28"/>
          <w:szCs w:val="28"/>
          <w:lang w:val="en-US"/>
        </w:rPr>
      </w:pPr>
    </w:p>
    <w:p w:rsidR="006924D1" w:rsidRPr="004E1DF9" w:rsidRDefault="006924D1" w:rsidP="006924D1">
      <w:pPr>
        <w:numPr>
          <w:ilvl w:val="0"/>
          <w:numId w:val="37"/>
        </w:numPr>
        <w:tabs>
          <w:tab w:val="left" w:pos="798"/>
        </w:tabs>
        <w:spacing w:after="0" w:line="360" w:lineRule="auto"/>
        <w:ind w:left="260" w:right="20" w:firstLine="4"/>
        <w:rPr>
          <w:rFonts w:ascii="Times New Roman" w:eastAsia="Times New Roman" w:hAnsi="Times New Roman" w:cs="Times New Roman"/>
          <w:sz w:val="28"/>
          <w:szCs w:val="28"/>
        </w:rPr>
      </w:pPr>
      <w:r w:rsidRPr="004E1DF9">
        <w:rPr>
          <w:rFonts w:ascii="Times New Roman" w:eastAsia="Calibri" w:hAnsi="Times New Roman" w:cs="Times New Roman"/>
          <w:sz w:val="28"/>
          <w:szCs w:val="28"/>
        </w:rPr>
        <w:t>Зайчик А.Ш., Чурилов Л.П. Патохимия (эндокринно-метаболические нарушения) Учебник для студентов медицинских ВУЗов – 3-е изд. - СПб.: – ЭЛБИ-СПб, 2007. - 768 с.</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37"/>
        </w:numPr>
        <w:tabs>
          <w:tab w:val="left" w:pos="686"/>
        </w:tabs>
        <w:spacing w:after="0" w:line="360" w:lineRule="auto"/>
        <w:ind w:left="260" w:firstLine="4"/>
        <w:rPr>
          <w:rFonts w:ascii="Times New Roman" w:eastAsia="Times New Roman" w:hAnsi="Times New Roman" w:cs="Times New Roman"/>
          <w:sz w:val="28"/>
          <w:szCs w:val="28"/>
        </w:rPr>
      </w:pPr>
      <w:r w:rsidRPr="004E1DF9">
        <w:rPr>
          <w:rFonts w:ascii="Times New Roman" w:eastAsia="Calibri" w:hAnsi="Times New Roman" w:cs="Times New Roman"/>
          <w:sz w:val="28"/>
          <w:szCs w:val="28"/>
          <w:lang w:val="en-US"/>
        </w:rPr>
        <w:t xml:space="preserve">Maruo T., Matsuo H., Mochizuki M. Thyroid hormone as a biological amplifier of differentiated trophoblast function in early pregnancy. </w:t>
      </w:r>
      <w:r w:rsidRPr="004E1DF9">
        <w:rPr>
          <w:rFonts w:ascii="Times New Roman" w:eastAsia="Calibri" w:hAnsi="Times New Roman" w:cs="Times New Roman"/>
          <w:color w:val="222222"/>
          <w:sz w:val="28"/>
          <w:szCs w:val="28"/>
          <w:lang w:val="en-US"/>
        </w:rPr>
        <w:t>//European Journal of</w:t>
      </w:r>
      <w:r w:rsidRPr="004E1DF9">
        <w:rPr>
          <w:rFonts w:ascii="Times New Roman" w:eastAsia="Calibri" w:hAnsi="Times New Roman" w:cs="Times New Roman"/>
          <w:sz w:val="28"/>
          <w:szCs w:val="28"/>
          <w:lang w:val="en-US"/>
        </w:rPr>
        <w:t xml:space="preserve"> </w:t>
      </w:r>
      <w:r w:rsidRPr="004E1DF9">
        <w:rPr>
          <w:rFonts w:ascii="Times New Roman" w:eastAsia="Calibri" w:hAnsi="Times New Roman" w:cs="Times New Roman"/>
          <w:color w:val="222222"/>
          <w:sz w:val="28"/>
          <w:szCs w:val="28"/>
          <w:lang w:val="en-US"/>
        </w:rPr>
        <w:t xml:space="preserve">Endocrinology. – 1991. – </w:t>
      </w:r>
      <w:r w:rsidRPr="004E1DF9">
        <w:rPr>
          <w:rFonts w:ascii="Times New Roman" w:eastAsia="Calibri" w:hAnsi="Times New Roman" w:cs="Times New Roman"/>
          <w:color w:val="222222"/>
          <w:sz w:val="28"/>
          <w:szCs w:val="28"/>
        </w:rPr>
        <w:t>Т</w:t>
      </w:r>
      <w:r w:rsidRPr="004E1DF9">
        <w:rPr>
          <w:rFonts w:ascii="Times New Roman" w:eastAsia="Calibri" w:hAnsi="Times New Roman" w:cs="Times New Roman"/>
          <w:color w:val="222222"/>
          <w:sz w:val="28"/>
          <w:szCs w:val="28"/>
          <w:lang w:val="en-US"/>
        </w:rPr>
        <w:t xml:space="preserve">. 125. – №. </w:t>
      </w:r>
      <w:r w:rsidRPr="004E1DF9">
        <w:rPr>
          <w:rFonts w:ascii="Times New Roman" w:eastAsia="Calibri" w:hAnsi="Times New Roman" w:cs="Times New Roman"/>
          <w:color w:val="222222"/>
          <w:sz w:val="28"/>
          <w:szCs w:val="28"/>
        </w:rPr>
        <w:t>1. – С. 58-66.</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37"/>
        </w:numPr>
        <w:tabs>
          <w:tab w:val="left" w:pos="717"/>
        </w:tabs>
        <w:spacing w:after="0" w:line="360" w:lineRule="auto"/>
        <w:ind w:left="260" w:right="20" w:firstLine="4"/>
        <w:rPr>
          <w:rFonts w:ascii="Times New Roman" w:eastAsia="Times New Roman" w:hAnsi="Times New Roman" w:cs="Times New Roman"/>
          <w:color w:val="000000" w:themeColor="text1"/>
          <w:sz w:val="28"/>
          <w:szCs w:val="28"/>
          <w:lang w:val="en-US"/>
        </w:rPr>
      </w:pPr>
      <w:r w:rsidRPr="004E1DF9">
        <w:rPr>
          <w:rFonts w:ascii="Times New Roman" w:eastAsia="Times New Roman" w:hAnsi="Times New Roman" w:cs="Times New Roman"/>
          <w:color w:val="000000" w:themeColor="text1"/>
          <w:sz w:val="28"/>
          <w:szCs w:val="28"/>
          <w:lang w:val="en-US"/>
        </w:rPr>
        <w:t>Yang X.F. Alternative splicing, autoimmunity and inflammation // Chinese J. Pathophysiol. – 2006. – Vol. 22. – N 13. – P. 95.</w:t>
      </w:r>
    </w:p>
    <w:p w:rsidR="006924D1" w:rsidRPr="004E1DF9" w:rsidRDefault="006924D1" w:rsidP="006924D1">
      <w:pPr>
        <w:spacing w:after="0" w:line="360" w:lineRule="auto"/>
        <w:rPr>
          <w:rFonts w:ascii="Times New Roman" w:eastAsia="Times New Roman" w:hAnsi="Times New Roman" w:cs="Times New Roman"/>
          <w:sz w:val="28"/>
          <w:szCs w:val="28"/>
          <w:lang w:val="en-US"/>
        </w:rPr>
      </w:pPr>
    </w:p>
    <w:p w:rsidR="006924D1" w:rsidRPr="004E1DF9" w:rsidRDefault="006924D1" w:rsidP="006924D1">
      <w:pPr>
        <w:numPr>
          <w:ilvl w:val="0"/>
          <w:numId w:val="37"/>
        </w:numPr>
        <w:tabs>
          <w:tab w:val="left" w:pos="707"/>
        </w:tabs>
        <w:spacing w:after="0" w:line="360" w:lineRule="auto"/>
        <w:ind w:left="260" w:firstLine="4"/>
        <w:rPr>
          <w:rFonts w:ascii="Times New Roman" w:eastAsia="Times New Roman" w:hAnsi="Times New Roman" w:cs="Times New Roman"/>
          <w:sz w:val="28"/>
          <w:szCs w:val="28"/>
        </w:rPr>
      </w:pPr>
      <w:r w:rsidRPr="004E1DF9">
        <w:rPr>
          <w:rFonts w:ascii="Times New Roman" w:eastAsia="SimSun" w:hAnsi="Times New Roman" w:cs="Times New Roman"/>
          <w:sz w:val="28"/>
          <w:szCs w:val="28"/>
          <w:lang w:val="en-US"/>
        </w:rPr>
        <w:t xml:space="preserve">Does subclinical hypothyroidism and/or thyroid autoimmunity influence the IVF/ICSI outcome? Review of the literature Galina Khachikovna Safarian, </w:t>
      </w:r>
      <w:r w:rsidRPr="004E1DF9">
        <w:rPr>
          <w:rFonts w:ascii="Times New Roman" w:eastAsia="SimSun" w:hAnsi="Times New Roman" w:cs="Times New Roman"/>
          <w:sz w:val="28"/>
          <w:szCs w:val="28"/>
          <w:lang w:val="en-US"/>
        </w:rPr>
        <w:lastRenderedPageBreak/>
        <w:t>Alexander Mkrtichevich Gzgzyan, Kharryasovna Dzhemlikhanova Lyailya &amp; Dariko Alexandrovna Niauri.G</w:t>
      </w:r>
      <w:r w:rsidRPr="004E1DF9">
        <w:rPr>
          <w:rFonts w:ascii="Times New Roman" w:eastAsia="SimSun" w:hAnsi="Times New Roman" w:cs="Times New Roman"/>
          <w:sz w:val="28"/>
          <w:szCs w:val="28"/>
        </w:rPr>
        <w:t>у</w:t>
      </w:r>
      <w:r w:rsidRPr="004E1DF9">
        <w:rPr>
          <w:rFonts w:ascii="Times New Roman" w:eastAsia="SimSun" w:hAnsi="Times New Roman" w:cs="Times New Roman"/>
          <w:sz w:val="28"/>
          <w:szCs w:val="28"/>
          <w:lang w:val="en-US"/>
        </w:rPr>
        <w:t xml:space="preserve">necological endocrinology 2019, VOL. 35, NO. </w:t>
      </w:r>
      <w:r w:rsidRPr="004E1DF9">
        <w:rPr>
          <w:rFonts w:ascii="Times New Roman" w:eastAsia="SimSun" w:hAnsi="Times New Roman" w:cs="Times New Roman"/>
          <w:sz w:val="28"/>
          <w:szCs w:val="28"/>
        </w:rPr>
        <w:t>S1, 56–59</w:t>
      </w:r>
    </w:p>
    <w:p w:rsidR="006924D1" w:rsidRPr="004E1DF9" w:rsidRDefault="006924D1" w:rsidP="006924D1">
      <w:pPr>
        <w:numPr>
          <w:ilvl w:val="0"/>
          <w:numId w:val="38"/>
        </w:numPr>
        <w:tabs>
          <w:tab w:val="left" w:pos="677"/>
        </w:tabs>
        <w:spacing w:after="0" w:line="360" w:lineRule="auto"/>
        <w:ind w:left="260" w:right="2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lang w:val="en-US"/>
        </w:rPr>
        <w:t xml:space="preserve">.Rose N. R. et al. The role of iodine in autoimmune thyroiditis //Critical reviews in immunology. – 1997. – </w:t>
      </w:r>
      <w:r w:rsidRPr="004E1DF9">
        <w:rPr>
          <w:rFonts w:ascii="Times New Roman" w:eastAsia="Times New Roman" w:hAnsi="Times New Roman" w:cs="Times New Roman"/>
          <w:sz w:val="28"/>
          <w:szCs w:val="28"/>
        </w:rPr>
        <w:t>Т</w:t>
      </w:r>
      <w:r w:rsidRPr="004E1DF9">
        <w:rPr>
          <w:rFonts w:ascii="Times New Roman" w:eastAsia="Times New Roman" w:hAnsi="Times New Roman" w:cs="Times New Roman"/>
          <w:sz w:val="28"/>
          <w:szCs w:val="28"/>
          <w:lang w:val="en-US"/>
        </w:rPr>
        <w:t xml:space="preserve">. 17. – №. </w:t>
      </w:r>
      <w:r w:rsidRPr="004E1DF9">
        <w:rPr>
          <w:rFonts w:ascii="Times New Roman" w:eastAsia="Times New Roman" w:hAnsi="Times New Roman" w:cs="Times New Roman"/>
          <w:sz w:val="28"/>
          <w:szCs w:val="28"/>
        </w:rPr>
        <w:t>5-6. – С. 511-517.</w:t>
      </w:r>
    </w:p>
    <w:p w:rsidR="006924D1" w:rsidRPr="004E1DF9" w:rsidRDefault="006924D1" w:rsidP="006924D1">
      <w:pPr>
        <w:spacing w:line="360" w:lineRule="auto"/>
        <w:rPr>
          <w:rFonts w:ascii="Times New Roman" w:hAnsi="Times New Roman" w:cs="Times New Roman"/>
          <w:sz w:val="28"/>
          <w:szCs w:val="28"/>
        </w:rPr>
        <w:sectPr w:rsidR="006924D1" w:rsidRPr="004E1DF9">
          <w:pgSz w:w="11840" w:h="16780"/>
          <w:pgMar w:top="1105" w:right="840" w:bottom="439" w:left="1440" w:header="0" w:footer="0" w:gutter="0"/>
          <w:cols w:space="720" w:equalWidth="0">
            <w:col w:w="9560"/>
          </w:cols>
        </w:sectPr>
      </w:pPr>
    </w:p>
    <w:p w:rsidR="006924D1" w:rsidRPr="004E1DF9" w:rsidRDefault="006924D1" w:rsidP="006924D1">
      <w:pPr>
        <w:spacing w:after="0" w:line="360" w:lineRule="auto"/>
        <w:ind w:left="9340"/>
        <w:rPr>
          <w:rFonts w:ascii="Times New Roman" w:hAnsi="Times New Roman" w:cs="Times New Roman"/>
          <w:sz w:val="28"/>
          <w:szCs w:val="28"/>
        </w:rPr>
      </w:pPr>
    </w:p>
    <w:p w:rsidR="006924D1" w:rsidRPr="004E1DF9" w:rsidRDefault="006924D1" w:rsidP="006924D1">
      <w:pPr>
        <w:spacing w:line="360" w:lineRule="auto"/>
        <w:rPr>
          <w:rFonts w:ascii="Times New Roman" w:hAnsi="Times New Roman" w:cs="Times New Roman"/>
          <w:sz w:val="28"/>
          <w:szCs w:val="28"/>
        </w:rPr>
        <w:sectPr w:rsidR="006924D1" w:rsidRPr="004E1DF9">
          <w:type w:val="continuous"/>
          <w:pgSz w:w="11840" w:h="16780"/>
          <w:pgMar w:top="1105" w:right="840" w:bottom="439" w:left="1440" w:header="0" w:footer="0" w:gutter="0"/>
          <w:cols w:space="720" w:equalWidth="0">
            <w:col w:w="9560"/>
          </w:cols>
        </w:sectPr>
      </w:pPr>
    </w:p>
    <w:p w:rsidR="006924D1" w:rsidRPr="004E1DF9" w:rsidRDefault="006924D1" w:rsidP="006924D1">
      <w:pPr>
        <w:numPr>
          <w:ilvl w:val="0"/>
          <w:numId w:val="39"/>
        </w:numPr>
        <w:tabs>
          <w:tab w:val="left" w:pos="732"/>
        </w:tabs>
        <w:spacing w:after="0" w:line="360" w:lineRule="auto"/>
        <w:ind w:left="260" w:right="2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lastRenderedPageBreak/>
        <w:t>Перминова С.Г., Фадеев В.В., Корнеева И.Е. Репродуктивная функция женщин с патологией щитовидной железы // Пробл. Репродукции. – 2006. - №1. – С 70-77.</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39"/>
        </w:numPr>
        <w:tabs>
          <w:tab w:val="left" w:pos="745"/>
        </w:tabs>
        <w:spacing w:after="0" w:line="360" w:lineRule="auto"/>
        <w:ind w:left="260" w:right="2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Фадеев В.В. Лесникова С.В. Аутоиммунные заболевания щитовидной железы и беременность. Журнал проб. эндокринологии 2003, том 49. №2.</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39"/>
        </w:numPr>
        <w:tabs>
          <w:tab w:val="left" w:pos="721"/>
        </w:tabs>
        <w:spacing w:after="0" w:line="360" w:lineRule="auto"/>
        <w:ind w:left="260" w:right="2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lang w:val="en-US"/>
        </w:rPr>
        <w:t xml:space="preserve">Poletaev A.B., Churilov L.P., Stroev Y.I.,Agapov M.M. Immunophysiology versus Immunopathology:natural autoimmunity in human health and disease. </w:t>
      </w:r>
      <w:r w:rsidRPr="004E1DF9">
        <w:rPr>
          <w:rFonts w:ascii="Times New Roman" w:eastAsia="Times New Roman" w:hAnsi="Times New Roman" w:cs="Times New Roman"/>
          <w:sz w:val="28"/>
          <w:szCs w:val="28"/>
        </w:rPr>
        <w:t>Pathophysiology 2012 19(3):221-231.doi.org/10.1016/j.pathophys.2012.07.003.</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39"/>
        </w:numPr>
        <w:tabs>
          <w:tab w:val="left" w:pos="948"/>
        </w:tabs>
        <w:spacing w:after="0" w:line="360" w:lineRule="auto"/>
        <w:ind w:left="260" w:firstLine="4"/>
        <w:rPr>
          <w:rFonts w:ascii="Times New Roman" w:eastAsia="Times New Roman" w:hAnsi="Times New Roman" w:cs="Times New Roman"/>
          <w:sz w:val="28"/>
          <w:szCs w:val="28"/>
          <w:lang w:val="en-US"/>
        </w:rPr>
      </w:pPr>
      <w:r w:rsidRPr="004E1DF9">
        <w:rPr>
          <w:rFonts w:ascii="Times New Roman" w:eastAsia="Times New Roman" w:hAnsi="Times New Roman" w:cs="Times New Roman"/>
          <w:sz w:val="28"/>
          <w:szCs w:val="28"/>
          <w:lang w:val="en-US"/>
        </w:rPr>
        <w:t>Tomer Y.Genetics of Thyroid Autoimmunity,in: G.S.Eisenbarth, Immunoendocrinology:Scientific and Clinical Aspects, Springer Humana Press, N.Y.a.e.,2011,pp.427-442.</w:t>
      </w:r>
    </w:p>
    <w:p w:rsidR="006924D1" w:rsidRPr="004E1DF9" w:rsidRDefault="006924D1" w:rsidP="006924D1">
      <w:pPr>
        <w:spacing w:after="0" w:line="360" w:lineRule="auto"/>
        <w:rPr>
          <w:rFonts w:ascii="Times New Roman" w:eastAsia="Times New Roman" w:hAnsi="Times New Roman" w:cs="Times New Roman"/>
          <w:sz w:val="28"/>
          <w:szCs w:val="28"/>
          <w:lang w:val="en-US"/>
        </w:rPr>
      </w:pPr>
    </w:p>
    <w:p w:rsidR="006924D1" w:rsidRPr="004E1DF9" w:rsidRDefault="006924D1" w:rsidP="006924D1">
      <w:pPr>
        <w:numPr>
          <w:ilvl w:val="0"/>
          <w:numId w:val="39"/>
        </w:numPr>
        <w:tabs>
          <w:tab w:val="left" w:pos="905"/>
        </w:tabs>
        <w:spacing w:after="0" w:line="360" w:lineRule="auto"/>
        <w:ind w:left="260" w:firstLine="4"/>
        <w:rPr>
          <w:rFonts w:ascii="Times New Roman" w:eastAsia="Times New Roman" w:hAnsi="Times New Roman" w:cs="Times New Roman"/>
          <w:sz w:val="28"/>
          <w:szCs w:val="28"/>
          <w:lang w:val="en-US"/>
        </w:rPr>
      </w:pPr>
      <w:r w:rsidRPr="004E1DF9">
        <w:rPr>
          <w:rFonts w:ascii="Times New Roman" w:eastAsia="Times New Roman" w:hAnsi="Times New Roman" w:cs="Times New Roman"/>
          <w:sz w:val="28"/>
          <w:szCs w:val="28"/>
          <w:lang w:val="en-US"/>
        </w:rPr>
        <w:t>Wang S.H., Baker J.R. Immunopathogenesis of Thyroiditis, in: G.S.Eisenbarth(ed), Immunoendocrinology: Scientific and Clinicalaspects, Springer Humana Press, N.Y.a.e.,2011,pp. 443-455.</w:t>
      </w:r>
    </w:p>
    <w:p w:rsidR="006924D1" w:rsidRPr="004E1DF9" w:rsidRDefault="006924D1" w:rsidP="006924D1">
      <w:pPr>
        <w:spacing w:after="0" w:line="360" w:lineRule="auto"/>
        <w:rPr>
          <w:rFonts w:ascii="Times New Roman" w:eastAsia="Times New Roman" w:hAnsi="Times New Roman" w:cs="Times New Roman"/>
          <w:sz w:val="28"/>
          <w:szCs w:val="28"/>
          <w:lang w:val="en-US"/>
        </w:rPr>
      </w:pPr>
    </w:p>
    <w:p w:rsidR="006924D1" w:rsidRPr="004E1DF9" w:rsidRDefault="006924D1" w:rsidP="006924D1">
      <w:pPr>
        <w:numPr>
          <w:ilvl w:val="0"/>
          <w:numId w:val="39"/>
        </w:numPr>
        <w:tabs>
          <w:tab w:val="left" w:pos="687"/>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Строев Ю.И., Чурилов Л.П..Самый тяжелый элемент жизни (к 200-летию открытия йода). Биосфера, 2012; 4(3):313-342.</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39"/>
        </w:numPr>
        <w:tabs>
          <w:tab w:val="left" w:pos="741"/>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Чурилов Л.П., Строев Ю.И., Смирнов В.В.,Муджикова О.М.,Писарева С.В., Утехин В.И., Цой М.В. Аутоиммунный тироидит - актуальная проблема современной эндокринологии. Вестн.С. - Петербургск. ун-та.Сер.11.Медицина.2006;2:3-25.</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39"/>
        </w:numPr>
        <w:tabs>
          <w:tab w:val="left" w:pos="808"/>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Строев Ю.И., Чурилов Л.П. Эхо Чернобыля в России: проблемы йодопрофилактики и йодотерапии.Чернобыль: 25 лет спустя.Материалы Всерос.научн.-практичн.конф.с междунар.участием 8 апреля 2011 г.СПБ.:Агентство «Вит-принт»; 2011:320-322.</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39"/>
        </w:numPr>
        <w:tabs>
          <w:tab w:val="left" w:pos="747"/>
        </w:tabs>
        <w:spacing w:after="0" w:line="360" w:lineRule="auto"/>
        <w:ind w:left="260" w:right="2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Строев Ю.И., Чурилов Л.П.О диагностическом значении определения тиреотропного гормона. Медицина-XXI век, 2006;4(5):58-66.</w:t>
      </w:r>
    </w:p>
    <w:p w:rsidR="006924D1" w:rsidRDefault="006924D1" w:rsidP="006924D1">
      <w:pPr>
        <w:spacing w:line="360" w:lineRule="auto"/>
        <w:rPr>
          <w:rFonts w:ascii="Times New Roman" w:hAnsi="Times New Roman" w:cs="Times New Roman"/>
          <w:sz w:val="28"/>
          <w:szCs w:val="28"/>
        </w:rPr>
      </w:pPr>
    </w:p>
    <w:p w:rsidR="006924D1" w:rsidRPr="004E1DF9" w:rsidRDefault="006924D1" w:rsidP="006924D1">
      <w:pPr>
        <w:numPr>
          <w:ilvl w:val="0"/>
          <w:numId w:val="40"/>
        </w:numPr>
        <w:tabs>
          <w:tab w:val="left" w:pos="868"/>
        </w:tabs>
        <w:spacing w:after="0" w:line="360" w:lineRule="auto"/>
        <w:ind w:left="260" w:right="20" w:firstLine="4"/>
        <w:rPr>
          <w:rFonts w:ascii="Times New Roman" w:eastAsia="Times New Roman" w:hAnsi="Times New Roman" w:cs="Times New Roman"/>
          <w:sz w:val="28"/>
          <w:szCs w:val="28"/>
          <w:lang w:val="en-US"/>
        </w:rPr>
      </w:pPr>
      <w:r w:rsidRPr="004E1DF9">
        <w:rPr>
          <w:rFonts w:ascii="Times New Roman" w:eastAsia="Times New Roman" w:hAnsi="Times New Roman" w:cs="Times New Roman"/>
          <w:sz w:val="28"/>
          <w:szCs w:val="28"/>
          <w:lang w:val="en-US"/>
        </w:rPr>
        <w:t>Duntas L.H. The Role of lodine and Selenium in Autoimmune Thyroiditis.Horm.Metab.Res.2015;47(10):721-726.</w:t>
      </w:r>
    </w:p>
    <w:p w:rsidR="006924D1" w:rsidRPr="004E1DF9" w:rsidRDefault="006924D1" w:rsidP="006924D1">
      <w:pPr>
        <w:spacing w:after="0" w:line="360" w:lineRule="auto"/>
        <w:rPr>
          <w:rFonts w:ascii="Times New Roman" w:eastAsia="Times New Roman" w:hAnsi="Times New Roman" w:cs="Times New Roman"/>
          <w:sz w:val="28"/>
          <w:szCs w:val="28"/>
          <w:lang w:val="en-US"/>
        </w:rPr>
      </w:pPr>
    </w:p>
    <w:p w:rsidR="006924D1" w:rsidRPr="004E1DF9" w:rsidRDefault="006924D1" w:rsidP="006924D1">
      <w:pPr>
        <w:numPr>
          <w:ilvl w:val="0"/>
          <w:numId w:val="40"/>
        </w:numPr>
        <w:tabs>
          <w:tab w:val="left" w:pos="903"/>
        </w:tabs>
        <w:spacing w:after="0" w:line="360" w:lineRule="auto"/>
        <w:ind w:left="260" w:firstLine="4"/>
        <w:rPr>
          <w:rFonts w:ascii="Times New Roman" w:eastAsia="Times New Roman" w:hAnsi="Times New Roman" w:cs="Times New Roman"/>
          <w:sz w:val="28"/>
          <w:szCs w:val="28"/>
          <w:lang w:val="en-US"/>
        </w:rPr>
      </w:pPr>
      <w:r w:rsidRPr="004E1DF9">
        <w:rPr>
          <w:rFonts w:ascii="Times New Roman" w:eastAsia="Times New Roman" w:hAnsi="Times New Roman" w:cs="Times New Roman"/>
          <w:sz w:val="28"/>
          <w:szCs w:val="28"/>
          <w:lang w:val="en-US"/>
        </w:rPr>
        <w:t>Churilov L.P., Stroev Y.I.,Mudzhikova O.M.Ageing, thyroid and autoallergy:new insight into pathogenesis and treatment.Wiener Klinische Wochenschrift.2009;121(7-8):70-71.</w:t>
      </w:r>
    </w:p>
    <w:p w:rsidR="006924D1" w:rsidRPr="004E1DF9" w:rsidRDefault="006924D1" w:rsidP="006924D1">
      <w:pPr>
        <w:spacing w:after="0" w:line="360" w:lineRule="auto"/>
        <w:rPr>
          <w:rFonts w:ascii="Times New Roman" w:eastAsia="Times New Roman" w:hAnsi="Times New Roman" w:cs="Times New Roman"/>
          <w:sz w:val="28"/>
          <w:szCs w:val="28"/>
          <w:lang w:val="en-US"/>
        </w:rPr>
      </w:pPr>
    </w:p>
    <w:p w:rsidR="006924D1" w:rsidRPr="004E1DF9" w:rsidRDefault="006924D1" w:rsidP="006924D1">
      <w:pPr>
        <w:numPr>
          <w:ilvl w:val="0"/>
          <w:numId w:val="40"/>
        </w:numPr>
        <w:tabs>
          <w:tab w:val="left" w:pos="700"/>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Баранов Д.З., Строев Ю.И., Чурилов Л.П. Тромбоцитарные показатели у гипотироидных больных аутоиммунным тироидитом,леченных и не леченных левотироксином.Клин.патафизиол.2015;21(4):34-40.</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40"/>
        </w:numPr>
        <w:tabs>
          <w:tab w:val="left" w:pos="777"/>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Гринева Е.Н., Малахова Т.В., Горюшкина Е.В. Роль тонкоигольной аспирационной биопсии в диагностике узловых образований щитовидной железы// Пробл.Эндокринол.2005.№1.С.10-15.</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40"/>
        </w:numPr>
        <w:tabs>
          <w:tab w:val="left" w:pos="685"/>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Майорова М.А., Петрова Н.Н., Строев Ю.И., Чурилов Л.П., Шенфельд И. Взаимосвязь аутоиммунных процессов, эндокринных нарушений и депрессии//Обозрение психиатри b медицинской психологии 2020.-№ 1,-С.8-19.</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40"/>
        </w:numPr>
        <w:tabs>
          <w:tab w:val="left" w:pos="680"/>
        </w:tabs>
        <w:spacing w:after="0" w:line="360" w:lineRule="auto"/>
        <w:ind w:left="260" w:right="2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Сопрун Л.А., Акулин И.М., Гвоздецкий А.Н., Строев Ю.И.,Утехин В.И., Чурилов Л.П.Микроэлементы и региональная частота аутоиммунного заболевание щитовидной железы среды детей россии//Междисциплинарный научный и прикладный журнал «Биосфера» 2019,т.11,№4.</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40"/>
        </w:numPr>
        <w:tabs>
          <w:tab w:val="left" w:pos="887"/>
        </w:tabs>
        <w:spacing w:after="0" w:line="360" w:lineRule="auto"/>
        <w:ind w:left="260" w:firstLine="4"/>
        <w:rPr>
          <w:rFonts w:ascii="Times New Roman" w:eastAsia="Times New Roman" w:hAnsi="Times New Roman" w:cs="Times New Roman"/>
          <w:bCs/>
          <w:sz w:val="28"/>
          <w:szCs w:val="28"/>
          <w:lang w:val="en-US"/>
        </w:rPr>
      </w:pPr>
      <w:hyperlink r:id="rId20" w:history="1">
        <w:r w:rsidRPr="004E1DF9">
          <w:rPr>
            <w:rStyle w:val="a7"/>
            <w:rFonts w:ascii="Times New Roman" w:eastAsia="sans-serif" w:hAnsi="Times New Roman" w:cs="Times New Roman"/>
            <w:color w:val="auto"/>
            <w:sz w:val="28"/>
            <w:szCs w:val="28"/>
            <w:u w:val="none"/>
            <w:lang w:val="en-US"/>
          </w:rPr>
          <w:t>Fiore Pelliccione</w:t>
        </w:r>
      </w:hyperlink>
      <w:r w:rsidRPr="004E1DF9">
        <w:rPr>
          <w:rFonts w:ascii="Times New Roman" w:eastAsia="sans-serif" w:hAnsi="Times New Roman" w:cs="Times New Roman"/>
          <w:sz w:val="28"/>
          <w:szCs w:val="28"/>
          <w:lang w:val="en-US"/>
        </w:rPr>
        <w:t>,</w:t>
      </w:r>
      <w:hyperlink r:id="rId21" w:history="1">
        <w:r w:rsidRPr="004E1DF9">
          <w:rPr>
            <w:rStyle w:val="a7"/>
            <w:rFonts w:ascii="Times New Roman" w:eastAsia="sans-serif" w:hAnsi="Times New Roman" w:cs="Times New Roman"/>
            <w:color w:val="auto"/>
            <w:sz w:val="28"/>
            <w:szCs w:val="28"/>
            <w:u w:val="none"/>
            <w:lang w:val="en-US"/>
          </w:rPr>
          <w:t>Andrea Lania</w:t>
        </w:r>
      </w:hyperlink>
      <w:r w:rsidRPr="004E1DF9">
        <w:rPr>
          <w:rFonts w:ascii="Times New Roman" w:eastAsia="sans-serif" w:hAnsi="Times New Roman" w:cs="Times New Roman"/>
          <w:sz w:val="28"/>
          <w:szCs w:val="28"/>
          <w:lang w:val="en-US"/>
        </w:rPr>
        <w:t>,</w:t>
      </w:r>
      <w:hyperlink r:id="rId22" w:history="1">
        <w:r w:rsidRPr="004E1DF9">
          <w:rPr>
            <w:rStyle w:val="a7"/>
            <w:rFonts w:ascii="Times New Roman" w:eastAsia="sans-serif" w:hAnsi="Times New Roman" w:cs="Times New Roman"/>
            <w:color w:val="auto"/>
            <w:sz w:val="28"/>
            <w:szCs w:val="28"/>
            <w:u w:val="none"/>
            <w:lang w:val="en-US"/>
          </w:rPr>
          <w:t>Alessandro Pizzocaro</w:t>
        </w:r>
      </w:hyperlink>
      <w:r w:rsidRPr="004E1DF9">
        <w:rPr>
          <w:rFonts w:ascii="Times New Roman" w:eastAsia="sans-serif" w:hAnsi="Times New Roman" w:cs="Times New Roman"/>
          <w:sz w:val="28"/>
          <w:szCs w:val="28"/>
          <w:lang w:val="en-US"/>
        </w:rPr>
        <w:t xml:space="preserve">, </w:t>
      </w:r>
      <w:hyperlink r:id="rId23" w:history="1">
        <w:r w:rsidRPr="004E1DF9">
          <w:rPr>
            <w:rStyle w:val="a7"/>
            <w:rFonts w:ascii="Times New Roman" w:eastAsia="sans-serif" w:hAnsi="Times New Roman" w:cs="Times New Roman"/>
            <w:color w:val="auto"/>
            <w:sz w:val="28"/>
            <w:szCs w:val="28"/>
            <w:u w:val="none"/>
            <w:lang w:val="en-US"/>
          </w:rPr>
          <w:t>Luca Cafaro</w:t>
        </w:r>
      </w:hyperlink>
      <w:r w:rsidRPr="004E1DF9">
        <w:rPr>
          <w:rFonts w:ascii="Times New Roman" w:eastAsia="sans-serif" w:hAnsi="Times New Roman" w:cs="Times New Roman"/>
          <w:sz w:val="28"/>
          <w:szCs w:val="28"/>
          <w:lang w:val="en-US"/>
        </w:rPr>
        <w:t>//</w:t>
      </w:r>
      <w:r w:rsidRPr="004E1DF9">
        <w:rPr>
          <w:rFonts w:ascii="Times New Roman" w:eastAsia="Droid Serif" w:hAnsi="Times New Roman" w:cs="Times New Roman"/>
          <w:bCs/>
          <w:sz w:val="28"/>
          <w:szCs w:val="28"/>
          <w:lang w:val="en-US"/>
        </w:rPr>
        <w:t>Levothyroxine supplementation on</w:t>
      </w:r>
      <w:r w:rsidRPr="004E1DF9">
        <w:rPr>
          <w:rFonts w:ascii="Times New Roman" w:eastAsia="Droid Serif" w:hAnsi="Times New Roman" w:cs="Times New Roman"/>
          <w:bCs/>
          <w:color w:val="333333"/>
          <w:sz w:val="28"/>
          <w:szCs w:val="28"/>
          <w:lang w:val="en-US"/>
        </w:rPr>
        <w:t xml:space="preserve"> assisted reproduction technology </w:t>
      </w:r>
      <w:r w:rsidRPr="004E1DF9">
        <w:rPr>
          <w:rFonts w:ascii="Times New Roman" w:eastAsia="Droid Serif" w:hAnsi="Times New Roman" w:cs="Times New Roman"/>
          <w:bCs/>
          <w:color w:val="333333"/>
          <w:sz w:val="28"/>
          <w:szCs w:val="28"/>
          <w:lang w:val="en-US"/>
        </w:rPr>
        <w:lastRenderedPageBreak/>
        <w:t>(ART) outcomes in women with subtle hypothyroidism: a retrospective study-</w:t>
      </w:r>
      <w:r w:rsidRPr="004E1DF9">
        <w:rPr>
          <w:rFonts w:ascii="Times New Roman" w:eastAsia="sans-serif" w:hAnsi="Times New Roman" w:cs="Times New Roman"/>
          <w:sz w:val="28"/>
          <w:szCs w:val="28"/>
          <w:lang w:val="en-US"/>
        </w:rPr>
        <w:t>.2018.-c 1053-1058.</w:t>
      </w:r>
    </w:p>
    <w:p w:rsidR="006924D1" w:rsidRPr="004E1DF9" w:rsidRDefault="006924D1" w:rsidP="006924D1">
      <w:pPr>
        <w:spacing w:after="0" w:line="360" w:lineRule="auto"/>
        <w:rPr>
          <w:rFonts w:ascii="Times New Roman" w:eastAsia="Times New Roman" w:hAnsi="Times New Roman" w:cs="Times New Roman"/>
          <w:color w:val="4F4F4F"/>
          <w:sz w:val="28"/>
          <w:szCs w:val="28"/>
          <w:lang w:val="en-US"/>
        </w:rPr>
      </w:pPr>
    </w:p>
    <w:p w:rsidR="006924D1" w:rsidRPr="004E1DF9" w:rsidRDefault="006924D1" w:rsidP="006924D1">
      <w:pPr>
        <w:spacing w:after="0" w:line="360" w:lineRule="auto"/>
        <w:rPr>
          <w:rFonts w:ascii="Times New Roman" w:eastAsia="Times New Roman" w:hAnsi="Times New Roman" w:cs="Times New Roman"/>
          <w:color w:val="4F4F4F"/>
          <w:sz w:val="28"/>
          <w:szCs w:val="28"/>
          <w:lang w:val="en-US"/>
        </w:rPr>
      </w:pPr>
    </w:p>
    <w:p w:rsidR="006924D1" w:rsidRPr="004E1DF9" w:rsidRDefault="006924D1" w:rsidP="006924D1">
      <w:pPr>
        <w:numPr>
          <w:ilvl w:val="0"/>
          <w:numId w:val="40"/>
        </w:numPr>
        <w:tabs>
          <w:tab w:val="left" w:pos="687"/>
        </w:tabs>
        <w:spacing w:after="0" w:line="360" w:lineRule="auto"/>
        <w:ind w:left="260" w:right="2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Валдина Е. А. Заболевания щитовидной железы: Руководство. 3-е изд. — СПб: Питер, 2006. — 368 с.</w:t>
      </w:r>
    </w:p>
    <w:p w:rsidR="006924D1" w:rsidRDefault="006924D1" w:rsidP="006924D1">
      <w:pPr>
        <w:spacing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numPr>
          <w:ilvl w:val="0"/>
          <w:numId w:val="41"/>
        </w:numPr>
        <w:tabs>
          <w:tab w:val="left" w:pos="689"/>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lang w:val="en-US"/>
        </w:rPr>
        <w:t xml:space="preserve">Montone K. T.,  Baloch Z.W,, LiVolsi V.A. The thyroid Hurthle (oncocytic) cell and its associated pathologic conditions: A surgical  pathology and cytopathology review. </w:t>
      </w:r>
      <w:r w:rsidRPr="004E1DF9">
        <w:rPr>
          <w:rFonts w:ascii="Times New Roman" w:eastAsia="Times New Roman" w:hAnsi="Times New Roman" w:cs="Times New Roman"/>
          <w:sz w:val="28"/>
          <w:szCs w:val="28"/>
        </w:rPr>
        <w:t>Archiv. Pathol. &amp; Lab. Med. 2008; 132(8): 1241-1250.</w:t>
      </w:r>
    </w:p>
    <w:p w:rsidR="006924D1" w:rsidRPr="004E1DF9" w:rsidRDefault="006924D1" w:rsidP="006924D1">
      <w:pPr>
        <w:numPr>
          <w:ilvl w:val="0"/>
          <w:numId w:val="41"/>
        </w:numPr>
        <w:tabs>
          <w:tab w:val="left" w:pos="689"/>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lang w:val="en-US"/>
        </w:rPr>
        <w:t xml:space="preserve">  Sobrinho L.G. Prolactin, psychological stress and environment in humans: adaptation and maladaptation. Pituitary, 2003, Vol. 6, no. 1, pp. 35-39.</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41"/>
        </w:numPr>
        <w:tabs>
          <w:tab w:val="left" w:pos="797"/>
        </w:tabs>
        <w:spacing w:after="0" w:line="360" w:lineRule="auto"/>
        <w:ind w:left="260" w:right="20" w:firstLine="4"/>
        <w:rPr>
          <w:rFonts w:ascii="Times New Roman" w:eastAsia="Times New Roman" w:hAnsi="Times New Roman" w:cs="Times New Roman"/>
          <w:color w:val="222222"/>
          <w:sz w:val="28"/>
          <w:szCs w:val="28"/>
          <w:lang w:val="en-US"/>
        </w:rPr>
      </w:pPr>
      <w:r w:rsidRPr="004E1DF9">
        <w:rPr>
          <w:rFonts w:ascii="Times New Roman" w:eastAsia="Times New Roman" w:hAnsi="Times New Roman" w:cs="Times New Roman"/>
          <w:color w:val="222222"/>
          <w:sz w:val="28"/>
          <w:szCs w:val="28"/>
          <w:lang w:val="en-US"/>
        </w:rPr>
        <w:t>Jasinski J., Eisenbarth G. S., Eisenbarth G. S. Immunoendocrinology: Scientific and Clinical Aspects. – 2011.</w:t>
      </w:r>
    </w:p>
    <w:p w:rsidR="006924D1" w:rsidRPr="004E1DF9" w:rsidRDefault="006924D1" w:rsidP="006924D1">
      <w:pPr>
        <w:spacing w:after="0" w:line="360" w:lineRule="auto"/>
        <w:rPr>
          <w:rFonts w:ascii="Times New Roman" w:eastAsia="Times New Roman" w:hAnsi="Times New Roman" w:cs="Times New Roman"/>
          <w:color w:val="222222"/>
          <w:sz w:val="28"/>
          <w:szCs w:val="28"/>
          <w:lang w:val="en-US"/>
        </w:rPr>
      </w:pPr>
    </w:p>
    <w:p w:rsidR="006924D1" w:rsidRPr="004E1DF9" w:rsidRDefault="006924D1" w:rsidP="006924D1">
      <w:pPr>
        <w:numPr>
          <w:ilvl w:val="0"/>
          <w:numId w:val="41"/>
        </w:numPr>
        <w:tabs>
          <w:tab w:val="left" w:pos="713"/>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Дедов И.И., Мельниченко Г.А., Герасимов Г.А., Фадеев В.В., Петунина Н.А, Александрова Г.Ф., Трошина Е.А., Кузнецов Н.С., Ванушко В.Э. Клинические рекомендации Российской Ассоциации Эндокринологов по диагностике и лечению аутоиммунного тиреоидита у взрослых.-2002.- №5-6,-с. 1-2.</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41"/>
        </w:numPr>
        <w:tabs>
          <w:tab w:val="left" w:pos="911"/>
        </w:tabs>
        <w:spacing w:after="0" w:line="360" w:lineRule="auto"/>
        <w:ind w:left="260" w:right="2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Медведев Б.И. и др. Экстрагенитальные заболевания и социальный статус женщин при самопроизвольном аборте //Акушерство и гинекология.</w:t>
      </w:r>
    </w:p>
    <w:p w:rsidR="006924D1" w:rsidRPr="004E1DF9" w:rsidRDefault="006924D1" w:rsidP="006924D1">
      <w:pPr>
        <w:spacing w:after="0" w:line="360" w:lineRule="auto"/>
        <w:ind w:left="260"/>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 2012. – № 4-2. – С. 97–102.</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41"/>
        </w:numPr>
        <w:tabs>
          <w:tab w:val="left" w:pos="765"/>
        </w:tabs>
        <w:spacing w:after="0" w:line="360" w:lineRule="auto"/>
        <w:ind w:left="260" w:firstLine="4"/>
        <w:rPr>
          <w:rFonts w:ascii="Times New Roman" w:eastAsia="Times New Roman" w:hAnsi="Times New Roman" w:cs="Times New Roman"/>
          <w:color w:val="111111"/>
          <w:sz w:val="28"/>
          <w:szCs w:val="28"/>
        </w:rPr>
      </w:pPr>
      <w:r w:rsidRPr="004E1DF9">
        <w:rPr>
          <w:rFonts w:ascii="Times New Roman" w:eastAsia="Times New Roman" w:hAnsi="Times New Roman" w:cs="Times New Roman"/>
          <w:color w:val="111111"/>
          <w:sz w:val="28"/>
          <w:szCs w:val="28"/>
        </w:rPr>
        <w:t>Сыркашева А.Г, Ильина Е.О, Долгушина Н.В</w:t>
      </w:r>
      <w:r w:rsidRPr="004E1DF9">
        <w:rPr>
          <w:rFonts w:ascii="Times New Roman" w:eastAsia="Times New Roman" w:hAnsi="Times New Roman" w:cs="Times New Roman"/>
          <w:color w:val="010101"/>
          <w:sz w:val="28"/>
          <w:szCs w:val="28"/>
        </w:rPr>
        <w:t>. Бесплодие у женщин</w:t>
      </w:r>
      <w:r w:rsidRPr="004E1DF9">
        <w:rPr>
          <w:rFonts w:ascii="Times New Roman" w:eastAsia="Times New Roman" w:hAnsi="Times New Roman" w:cs="Times New Roman"/>
          <w:color w:val="111111"/>
          <w:sz w:val="28"/>
          <w:szCs w:val="28"/>
        </w:rPr>
        <w:t xml:space="preserve"> </w:t>
      </w:r>
      <w:r w:rsidRPr="004E1DF9">
        <w:rPr>
          <w:rFonts w:ascii="Times New Roman" w:eastAsia="Times New Roman" w:hAnsi="Times New Roman" w:cs="Times New Roman"/>
          <w:color w:val="010101"/>
          <w:sz w:val="28"/>
          <w:szCs w:val="28"/>
        </w:rPr>
        <w:t xml:space="preserve">старшего репродуктивного возраста: причины, тактика ведения, перспективы использования преимплантационного генетического скрининга // Бесплодие. - 2016. - </w:t>
      </w:r>
      <w:r w:rsidRPr="004E1DF9">
        <w:rPr>
          <w:rFonts w:ascii="Times New Roman" w:eastAsia="Times New Roman" w:hAnsi="Times New Roman" w:cs="Times New Roman"/>
          <w:color w:val="111111"/>
          <w:sz w:val="28"/>
          <w:szCs w:val="28"/>
        </w:rPr>
        <w:t>Т. 18. - № 3. С: 40-43.</w:t>
      </w:r>
    </w:p>
    <w:p w:rsidR="006924D1" w:rsidRPr="004E1DF9" w:rsidRDefault="006924D1" w:rsidP="006924D1">
      <w:pPr>
        <w:spacing w:after="0" w:line="360" w:lineRule="auto"/>
        <w:rPr>
          <w:rFonts w:ascii="Times New Roman" w:eastAsia="Times New Roman" w:hAnsi="Times New Roman" w:cs="Times New Roman"/>
          <w:color w:val="111111"/>
          <w:sz w:val="28"/>
          <w:szCs w:val="28"/>
        </w:rPr>
      </w:pPr>
    </w:p>
    <w:p w:rsidR="006924D1" w:rsidRPr="004E1DF9" w:rsidRDefault="006924D1" w:rsidP="006924D1">
      <w:pPr>
        <w:numPr>
          <w:ilvl w:val="0"/>
          <w:numId w:val="41"/>
        </w:numPr>
        <w:tabs>
          <w:tab w:val="left" w:pos="726"/>
        </w:tabs>
        <w:spacing w:after="0" w:line="360" w:lineRule="auto"/>
        <w:ind w:left="260" w:right="2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 xml:space="preserve">Фадеев В. В., Мельниченко Г. А. Гипотиреоз: Руководство для врачей </w:t>
      </w:r>
      <w:r w:rsidRPr="004E1DF9">
        <w:rPr>
          <w:rFonts w:ascii="Times New Roman" w:eastAsia="Times New Roman" w:hAnsi="Times New Roman" w:cs="Times New Roman"/>
          <w:color w:val="222222"/>
          <w:sz w:val="28"/>
          <w:szCs w:val="28"/>
        </w:rPr>
        <w:t>//М.: РКИ Соверо пресс. – 2002. – Т. 7.</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6924D1" w:rsidRDefault="006924D1" w:rsidP="006924D1">
      <w:pPr>
        <w:numPr>
          <w:ilvl w:val="0"/>
          <w:numId w:val="41"/>
        </w:numPr>
        <w:tabs>
          <w:tab w:val="left" w:pos="696"/>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 xml:space="preserve">Перминова, С. Г., Ибрагимова, М. Х., Назаренко, Т. А., Каширова, Т. </w:t>
      </w:r>
      <w:r w:rsidRPr="004E1DF9">
        <w:rPr>
          <w:rFonts w:ascii="Times New Roman" w:eastAsia="Times New Roman" w:hAnsi="Times New Roman" w:cs="Times New Roman"/>
          <w:color w:val="222222"/>
          <w:sz w:val="28"/>
          <w:szCs w:val="28"/>
        </w:rPr>
        <w:t>В.,</w:t>
      </w:r>
      <w:r w:rsidRPr="004E1DF9">
        <w:rPr>
          <w:rFonts w:ascii="Times New Roman" w:eastAsia="Times New Roman" w:hAnsi="Times New Roman" w:cs="Times New Roman"/>
          <w:sz w:val="28"/>
          <w:szCs w:val="28"/>
        </w:rPr>
        <w:t xml:space="preserve"> </w:t>
      </w:r>
      <w:r w:rsidRPr="004E1DF9">
        <w:rPr>
          <w:rFonts w:ascii="Times New Roman" w:eastAsia="Times New Roman" w:hAnsi="Times New Roman" w:cs="Times New Roman"/>
          <w:color w:val="222222"/>
          <w:sz w:val="28"/>
          <w:szCs w:val="28"/>
        </w:rPr>
        <w:t>Фадеев, В. В. Бесплодие и гипотиреоз //Проблемы женского здоровья. – 2008. – Т. 3. – №. 2. – С. 65-75.</w:t>
      </w:r>
    </w:p>
    <w:p w:rsidR="006924D1" w:rsidRPr="004E1DF9" w:rsidRDefault="006924D1" w:rsidP="006924D1">
      <w:pPr>
        <w:tabs>
          <w:tab w:val="left" w:pos="696"/>
        </w:tabs>
        <w:spacing w:after="0" w:line="360" w:lineRule="auto"/>
        <w:ind w:left="264"/>
        <w:rPr>
          <w:rFonts w:ascii="Times New Roman" w:eastAsia="Times New Roman" w:hAnsi="Times New Roman" w:cs="Times New Roman"/>
          <w:sz w:val="28"/>
          <w:szCs w:val="28"/>
        </w:rPr>
      </w:pPr>
    </w:p>
    <w:p w:rsidR="006924D1" w:rsidRPr="004E1DF9" w:rsidRDefault="006924D1" w:rsidP="006924D1">
      <w:pPr>
        <w:numPr>
          <w:ilvl w:val="0"/>
          <w:numId w:val="41"/>
        </w:numPr>
        <w:tabs>
          <w:tab w:val="left" w:pos="717"/>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Мельниченко Г.А. (ред.). Синдром гипотиреоза в практике интерниста: Методическое пособие для врачей. - М.: Эндокринологический научный центр РАМН, 2003.</w:t>
      </w:r>
    </w:p>
    <w:p w:rsidR="006924D1" w:rsidRDefault="006924D1" w:rsidP="006924D1">
      <w:pPr>
        <w:spacing w:line="360" w:lineRule="auto"/>
        <w:rPr>
          <w:rFonts w:ascii="Times New Roman" w:hAnsi="Times New Roman" w:cs="Times New Roman"/>
          <w:sz w:val="28"/>
          <w:szCs w:val="28"/>
        </w:rPr>
      </w:pPr>
    </w:p>
    <w:p w:rsidR="006924D1" w:rsidRDefault="006924D1" w:rsidP="006924D1">
      <w:pPr>
        <w:spacing w:line="360" w:lineRule="auto"/>
        <w:rPr>
          <w:rFonts w:ascii="Times New Roman" w:hAnsi="Times New Roman" w:cs="Times New Roman"/>
          <w:sz w:val="28"/>
          <w:szCs w:val="28"/>
        </w:rPr>
      </w:pPr>
    </w:p>
    <w:p w:rsidR="006924D1" w:rsidRPr="004E1DF9" w:rsidRDefault="006924D1" w:rsidP="006924D1">
      <w:pPr>
        <w:numPr>
          <w:ilvl w:val="0"/>
          <w:numId w:val="42"/>
        </w:numPr>
        <w:tabs>
          <w:tab w:val="left" w:pos="711"/>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lang w:val="en-US"/>
        </w:rPr>
        <w:t xml:space="preserve">Kumar, A., Khatuja, R., &amp; Mehta, S. Thyroid dysfunction during pregnancy </w:t>
      </w:r>
      <w:r w:rsidRPr="004E1DF9">
        <w:rPr>
          <w:rFonts w:ascii="Times New Roman" w:eastAsia="Times New Roman" w:hAnsi="Times New Roman" w:cs="Times New Roman"/>
          <w:color w:val="222222"/>
          <w:sz w:val="28"/>
          <w:szCs w:val="28"/>
          <w:lang w:val="en-US"/>
        </w:rPr>
        <w:t xml:space="preserve">and in postpartum period: treatment and latest recommendations //Archives of gynecology and obstetrics. – 2014. – </w:t>
      </w:r>
      <w:r w:rsidRPr="004E1DF9">
        <w:rPr>
          <w:rFonts w:ascii="Times New Roman" w:eastAsia="Times New Roman" w:hAnsi="Times New Roman" w:cs="Times New Roman"/>
          <w:color w:val="222222"/>
          <w:sz w:val="28"/>
          <w:szCs w:val="28"/>
        </w:rPr>
        <w:t>Т</w:t>
      </w:r>
      <w:r w:rsidRPr="004E1DF9">
        <w:rPr>
          <w:rFonts w:ascii="Times New Roman" w:eastAsia="Times New Roman" w:hAnsi="Times New Roman" w:cs="Times New Roman"/>
          <w:color w:val="222222"/>
          <w:sz w:val="28"/>
          <w:szCs w:val="28"/>
          <w:lang w:val="en-US"/>
        </w:rPr>
        <w:t xml:space="preserve">. 289. – №. </w:t>
      </w:r>
      <w:r w:rsidRPr="004E1DF9">
        <w:rPr>
          <w:rFonts w:ascii="Times New Roman" w:eastAsia="Times New Roman" w:hAnsi="Times New Roman" w:cs="Times New Roman"/>
          <w:color w:val="222222"/>
          <w:sz w:val="28"/>
          <w:szCs w:val="28"/>
        </w:rPr>
        <w:t>5. – С. 1137-1144.</w:t>
      </w:r>
    </w:p>
    <w:p w:rsidR="006924D1" w:rsidRPr="004E1DF9" w:rsidRDefault="006924D1" w:rsidP="006924D1">
      <w:pPr>
        <w:numPr>
          <w:ilvl w:val="0"/>
          <w:numId w:val="42"/>
        </w:numPr>
        <w:tabs>
          <w:tab w:val="left" w:pos="687"/>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 xml:space="preserve">Никонова, Л. В., Давыдчик, Э. В., Тишковский, С. В., &amp; Гадомская, В. </w:t>
      </w:r>
      <w:r w:rsidRPr="004E1DF9">
        <w:rPr>
          <w:rFonts w:ascii="Times New Roman" w:eastAsia="Times New Roman" w:hAnsi="Times New Roman" w:cs="Times New Roman"/>
          <w:color w:val="222222"/>
          <w:sz w:val="28"/>
          <w:szCs w:val="28"/>
        </w:rPr>
        <w:t>И.</w:t>
      </w:r>
      <w:r w:rsidRPr="004E1DF9">
        <w:rPr>
          <w:rFonts w:ascii="Times New Roman" w:eastAsia="Times New Roman" w:hAnsi="Times New Roman" w:cs="Times New Roman"/>
          <w:sz w:val="28"/>
          <w:szCs w:val="28"/>
        </w:rPr>
        <w:t xml:space="preserve"> </w:t>
      </w:r>
      <w:r w:rsidRPr="004E1DF9">
        <w:rPr>
          <w:rFonts w:ascii="Times New Roman" w:eastAsia="Times New Roman" w:hAnsi="Times New Roman" w:cs="Times New Roman"/>
          <w:color w:val="222222"/>
          <w:sz w:val="28"/>
          <w:szCs w:val="28"/>
        </w:rPr>
        <w:t>Заболевания щитовидной железы и беременность. Часть I. аутоиммунный тиреоидит, гипотиреоз, тиреотоксикоз при беременности: современные принципы диагностики и лечения //Журнал Гродненского государственного медицинского университета. – 2016. – №. 1.</w:t>
      </w:r>
    </w:p>
    <w:p w:rsidR="006924D1" w:rsidRPr="004E1DF9" w:rsidRDefault="006924D1" w:rsidP="006924D1">
      <w:pPr>
        <w:numPr>
          <w:ilvl w:val="0"/>
          <w:numId w:val="42"/>
        </w:numPr>
        <w:tabs>
          <w:tab w:val="left" w:pos="793"/>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Татарова Н.А, Петрова С.В., Айрапетян М.С. Репродуктивные потери у женщин с аутоиммунным тиреоидитом // Акушерство и гинекология Санкт-Петербурга. - № 1/ 2018.</w:t>
      </w:r>
    </w:p>
    <w:p w:rsidR="006924D1" w:rsidRPr="004E1DF9" w:rsidRDefault="006924D1" w:rsidP="006924D1">
      <w:pPr>
        <w:numPr>
          <w:ilvl w:val="0"/>
          <w:numId w:val="42"/>
        </w:numPr>
        <w:tabs>
          <w:tab w:val="left" w:pos="700"/>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Есина М. М. Система репродукции при гипотиреозе //Архив акушерства и гинекологии им. ВФ Снегирева. – 2017. – Т. 4. – №. 2.</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42"/>
        </w:numPr>
        <w:tabs>
          <w:tab w:val="left" w:pos="682"/>
        </w:tabs>
        <w:spacing w:after="0" w:line="360" w:lineRule="auto"/>
        <w:ind w:left="260" w:right="2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Радзинский В.Е., Фукс А.М. Акушерство: Учебник. М.: ГЭО-ТАР-Медиа, 2016: 814-23.</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42"/>
        </w:numPr>
        <w:tabs>
          <w:tab w:val="left" w:pos="680"/>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lastRenderedPageBreak/>
        <w:t>Ерофеев Н.П., Парийская Е.В. Физиология эндокринной системы: – Санкт Петербург : Спец.Лит - 2018.- 224 с.</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42"/>
        </w:numPr>
        <w:tabs>
          <w:tab w:val="left" w:pos="823"/>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lang w:val="en-US"/>
        </w:rPr>
        <w:t xml:space="preserve">Donnelly P., White C. Testicular dysfunction in men with primary hypothyroidism; reversal of hypogonadotrophic hypogonadism with replacement thyroxine. //Clinical endocrinology. – 2000. – </w:t>
      </w:r>
      <w:r w:rsidRPr="004E1DF9">
        <w:rPr>
          <w:rFonts w:ascii="Times New Roman" w:eastAsia="Times New Roman" w:hAnsi="Times New Roman" w:cs="Times New Roman"/>
          <w:sz w:val="28"/>
          <w:szCs w:val="28"/>
        </w:rPr>
        <w:t>Т</w:t>
      </w:r>
      <w:r w:rsidRPr="004E1DF9">
        <w:rPr>
          <w:rFonts w:ascii="Times New Roman" w:eastAsia="Times New Roman" w:hAnsi="Times New Roman" w:cs="Times New Roman"/>
          <w:sz w:val="28"/>
          <w:szCs w:val="28"/>
          <w:lang w:val="en-US"/>
        </w:rPr>
        <w:t xml:space="preserve">. 52. – №. </w:t>
      </w:r>
      <w:r w:rsidRPr="004E1DF9">
        <w:rPr>
          <w:rFonts w:ascii="Times New Roman" w:eastAsia="Times New Roman" w:hAnsi="Times New Roman" w:cs="Times New Roman"/>
          <w:sz w:val="28"/>
          <w:szCs w:val="28"/>
        </w:rPr>
        <w:t>2. –</w:t>
      </w:r>
      <w:r w:rsidRPr="004E1DF9">
        <w:rPr>
          <w:rFonts w:ascii="Times New Roman" w:eastAsia="Times New Roman" w:hAnsi="Times New Roman" w:cs="Times New Roman"/>
          <w:color w:val="222222"/>
          <w:sz w:val="28"/>
          <w:szCs w:val="28"/>
        </w:rPr>
        <w:t>С. 197-201.</w:t>
      </w:r>
    </w:p>
    <w:p w:rsidR="006924D1" w:rsidRPr="004E1DF9" w:rsidRDefault="006924D1" w:rsidP="006924D1">
      <w:pPr>
        <w:numPr>
          <w:ilvl w:val="0"/>
          <w:numId w:val="42"/>
        </w:numPr>
        <w:tabs>
          <w:tab w:val="left" w:pos="810"/>
        </w:tabs>
        <w:spacing w:after="0" w:line="360" w:lineRule="auto"/>
        <w:ind w:left="260" w:firstLine="4"/>
        <w:rPr>
          <w:rFonts w:ascii="Times New Roman" w:eastAsia="Times New Roman" w:hAnsi="Times New Roman" w:cs="Times New Roman"/>
          <w:color w:val="222222"/>
          <w:sz w:val="28"/>
          <w:szCs w:val="28"/>
        </w:rPr>
      </w:pPr>
      <w:r w:rsidRPr="004E1DF9">
        <w:rPr>
          <w:rFonts w:ascii="Times New Roman" w:eastAsia="Times New Roman" w:hAnsi="Times New Roman" w:cs="Times New Roman"/>
          <w:sz w:val="28"/>
          <w:szCs w:val="28"/>
          <w:lang w:val="en-US"/>
        </w:rPr>
        <w:t>Contreras P., Generini G., Michelsen H., Pumarino H., Campino C. Hyperprolactinemia and galactorrhea: spontaneous versus iatrogenic hypothyroidism. //The Journal of Clinical Endocrinology &amp; Metabolism. –</w:t>
      </w:r>
      <w:r w:rsidRPr="004E1DF9">
        <w:rPr>
          <w:rFonts w:ascii="Times New Roman" w:eastAsia="Times New Roman" w:hAnsi="Times New Roman" w:cs="Times New Roman"/>
          <w:color w:val="222222"/>
          <w:sz w:val="28"/>
          <w:szCs w:val="28"/>
          <w:lang w:val="en-US"/>
        </w:rPr>
        <w:t>1981. –</w:t>
      </w:r>
      <w:r w:rsidRPr="004E1DF9">
        <w:rPr>
          <w:rFonts w:ascii="Times New Roman" w:eastAsia="Times New Roman" w:hAnsi="Times New Roman" w:cs="Times New Roman"/>
          <w:sz w:val="28"/>
          <w:szCs w:val="28"/>
          <w:lang w:val="en-US"/>
        </w:rPr>
        <w:t xml:space="preserve"> </w:t>
      </w:r>
      <w:r w:rsidRPr="004E1DF9">
        <w:rPr>
          <w:rFonts w:ascii="Times New Roman" w:eastAsia="Times New Roman" w:hAnsi="Times New Roman" w:cs="Times New Roman"/>
          <w:color w:val="222222"/>
          <w:sz w:val="28"/>
          <w:szCs w:val="28"/>
        </w:rPr>
        <w:t>Т</w:t>
      </w:r>
      <w:r w:rsidRPr="004E1DF9">
        <w:rPr>
          <w:rFonts w:ascii="Times New Roman" w:eastAsia="Times New Roman" w:hAnsi="Times New Roman" w:cs="Times New Roman"/>
          <w:color w:val="222222"/>
          <w:sz w:val="28"/>
          <w:szCs w:val="28"/>
          <w:lang w:val="en-US"/>
        </w:rPr>
        <w:t xml:space="preserve">. 53. – №. </w:t>
      </w:r>
      <w:r w:rsidRPr="004E1DF9">
        <w:rPr>
          <w:rFonts w:ascii="Times New Roman" w:eastAsia="Times New Roman" w:hAnsi="Times New Roman" w:cs="Times New Roman"/>
          <w:color w:val="222222"/>
          <w:sz w:val="28"/>
          <w:szCs w:val="28"/>
        </w:rPr>
        <w:t>5. – С. 1036-1039.</w:t>
      </w:r>
    </w:p>
    <w:p w:rsidR="006924D1" w:rsidRPr="004E1DF9" w:rsidRDefault="006924D1" w:rsidP="006924D1">
      <w:pPr>
        <w:spacing w:after="0" w:line="360" w:lineRule="auto"/>
        <w:rPr>
          <w:rFonts w:ascii="Times New Roman" w:eastAsia="Times New Roman" w:hAnsi="Times New Roman" w:cs="Times New Roman"/>
          <w:color w:val="222222"/>
          <w:sz w:val="28"/>
          <w:szCs w:val="28"/>
        </w:rPr>
      </w:pPr>
    </w:p>
    <w:p w:rsidR="006924D1" w:rsidRPr="004E1DF9" w:rsidRDefault="006924D1" w:rsidP="006924D1">
      <w:pPr>
        <w:spacing w:after="0" w:line="360" w:lineRule="auto"/>
        <w:ind w:left="260"/>
        <w:rPr>
          <w:rFonts w:ascii="Times New Roman" w:hAnsi="Times New Roman" w:cs="Times New Roman"/>
          <w:sz w:val="28"/>
          <w:szCs w:val="28"/>
        </w:rPr>
      </w:pPr>
      <w:r w:rsidRPr="004E1DF9">
        <w:rPr>
          <w:rFonts w:ascii="Times New Roman" w:eastAsia="Times New Roman" w:hAnsi="Times New Roman" w:cs="Times New Roman"/>
          <w:sz w:val="28"/>
          <w:szCs w:val="28"/>
          <w:lang w:val="en-US"/>
        </w:rPr>
        <w:t>Cramer D.W., Sluss P.M., Powers R.D., McShane P., Ginsburgs E.S., Hornstein M.D., Vitonis A.F., Barbieri R.L. Serum prolactin and TSH in an in vitro fertilization population: is there a link between fertilization and thyroid</w:t>
      </w:r>
      <w:r>
        <w:rPr>
          <w:rFonts w:ascii="Times New Roman" w:eastAsia="Times New Roman" w:hAnsi="Times New Roman" w:cs="Times New Roman"/>
          <w:color w:val="222222"/>
          <w:sz w:val="28"/>
          <w:szCs w:val="28"/>
          <w:lang w:val="en-US"/>
        </w:rPr>
        <w:br/>
      </w:r>
      <w:r w:rsidRPr="004E1DF9">
        <w:rPr>
          <w:rFonts w:ascii="Times New Roman" w:eastAsia="Times New Roman" w:hAnsi="Times New Roman" w:cs="Times New Roman"/>
          <w:sz w:val="28"/>
          <w:szCs w:val="28"/>
          <w:lang w:val="en-US"/>
        </w:rPr>
        <w:t>function? //Journal of assisted reproduction and genetics. – 2003. –</w:t>
      </w:r>
      <w:r w:rsidRPr="004E1DF9">
        <w:rPr>
          <w:rFonts w:ascii="Times New Roman" w:eastAsia="Times New Roman" w:hAnsi="Times New Roman" w:cs="Times New Roman"/>
          <w:color w:val="222222"/>
          <w:sz w:val="28"/>
          <w:szCs w:val="28"/>
        </w:rPr>
        <w:t>Т</w:t>
      </w:r>
      <w:r w:rsidRPr="004E1DF9">
        <w:rPr>
          <w:rFonts w:ascii="Times New Roman" w:eastAsia="Times New Roman" w:hAnsi="Times New Roman" w:cs="Times New Roman"/>
          <w:color w:val="222222"/>
          <w:sz w:val="28"/>
          <w:szCs w:val="28"/>
          <w:lang w:val="en-US"/>
        </w:rPr>
        <w:t xml:space="preserve">. 20. – №. </w:t>
      </w:r>
      <w:r w:rsidRPr="004E1DF9">
        <w:rPr>
          <w:rFonts w:ascii="Times New Roman" w:eastAsia="Times New Roman" w:hAnsi="Times New Roman" w:cs="Times New Roman"/>
          <w:color w:val="222222"/>
          <w:sz w:val="28"/>
          <w:szCs w:val="28"/>
        </w:rPr>
        <w:t>6. –</w:t>
      </w:r>
      <w:r w:rsidRPr="004E1DF9">
        <w:rPr>
          <w:rFonts w:ascii="Times New Roman" w:eastAsia="Times New Roman" w:hAnsi="Times New Roman" w:cs="Times New Roman"/>
          <w:sz w:val="28"/>
          <w:szCs w:val="28"/>
        </w:rPr>
        <w:t xml:space="preserve"> </w:t>
      </w:r>
      <w:r w:rsidRPr="004E1DF9">
        <w:rPr>
          <w:rFonts w:ascii="Times New Roman" w:eastAsia="Times New Roman" w:hAnsi="Times New Roman" w:cs="Times New Roman"/>
          <w:color w:val="222222"/>
          <w:sz w:val="28"/>
          <w:szCs w:val="28"/>
        </w:rPr>
        <w:t>С. 210-215.</w:t>
      </w: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numPr>
          <w:ilvl w:val="0"/>
          <w:numId w:val="43"/>
        </w:numPr>
        <w:tabs>
          <w:tab w:val="left" w:pos="726"/>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lang w:val="en-US"/>
        </w:rPr>
        <w:t xml:space="preserve">Korevaar Tim IM, Mínguez-Alarcón L, Messerlian C, et al. Association of Thyroid Function and Autoimmunity with Ovarian Reserve in Women Seeking Infertility Care. //Thyroid. – 2018. – </w:t>
      </w:r>
      <w:r w:rsidRPr="004E1DF9">
        <w:rPr>
          <w:rFonts w:ascii="Times New Roman" w:eastAsia="Times New Roman" w:hAnsi="Times New Roman" w:cs="Times New Roman"/>
          <w:sz w:val="28"/>
          <w:szCs w:val="28"/>
        </w:rPr>
        <w:t>Т</w:t>
      </w:r>
      <w:r w:rsidRPr="004E1DF9">
        <w:rPr>
          <w:rFonts w:ascii="Times New Roman" w:eastAsia="Times New Roman" w:hAnsi="Times New Roman" w:cs="Times New Roman"/>
          <w:sz w:val="28"/>
          <w:szCs w:val="28"/>
          <w:lang w:val="en-US"/>
        </w:rPr>
        <w:t xml:space="preserve">. 28. – №. </w:t>
      </w:r>
      <w:r w:rsidRPr="004E1DF9">
        <w:rPr>
          <w:rFonts w:ascii="Times New Roman" w:eastAsia="Times New Roman" w:hAnsi="Times New Roman" w:cs="Times New Roman"/>
          <w:sz w:val="28"/>
          <w:szCs w:val="28"/>
        </w:rPr>
        <w:t>10. – С. 1349-</w:t>
      </w:r>
      <w:r w:rsidRPr="004E1DF9">
        <w:rPr>
          <w:rFonts w:ascii="Times New Roman" w:eastAsia="Times New Roman" w:hAnsi="Times New Roman" w:cs="Times New Roman"/>
          <w:color w:val="222222"/>
          <w:sz w:val="28"/>
          <w:szCs w:val="28"/>
        </w:rPr>
        <w:t>1358.</w:t>
      </w: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ind w:left="260"/>
        <w:rPr>
          <w:rFonts w:ascii="Times New Roman" w:hAnsi="Times New Roman" w:cs="Times New Roman"/>
          <w:sz w:val="28"/>
          <w:szCs w:val="28"/>
        </w:rPr>
      </w:pPr>
      <w:r w:rsidRPr="004E1DF9">
        <w:rPr>
          <w:rFonts w:ascii="Times New Roman" w:eastAsia="Times New Roman" w:hAnsi="Times New Roman" w:cs="Times New Roman"/>
          <w:color w:val="222222"/>
          <w:sz w:val="28"/>
          <w:szCs w:val="28"/>
        </w:rPr>
        <w:t>54</w:t>
      </w:r>
      <w:r w:rsidRPr="004E1DF9">
        <w:rPr>
          <w:rFonts w:ascii="Times New Roman" w:eastAsia="Times New Roman" w:hAnsi="Times New Roman" w:cs="Times New Roman"/>
          <w:color w:val="000000"/>
          <w:sz w:val="28"/>
          <w:szCs w:val="28"/>
        </w:rPr>
        <w:t xml:space="preserve">. Ахметгареева А. Р.,Соболевская П.А., Строев Ю.И.,Чурилов Л.П., Яковенко А.О. Особенности антитироидного </w:t>
      </w:r>
      <w:r w:rsidRPr="004E1DF9">
        <w:rPr>
          <w:rFonts w:ascii="Times New Roman" w:eastAsia="Times New Roman" w:hAnsi="Times New Roman" w:cs="Times New Roman"/>
          <w:color w:val="222222"/>
          <w:sz w:val="28"/>
          <w:szCs w:val="28"/>
        </w:rPr>
        <w:t>аутоиммунитета при болезни Хасимото //Здоровье–основа</w:t>
      </w:r>
      <w:r w:rsidRPr="004E1DF9">
        <w:rPr>
          <w:rFonts w:ascii="Times New Roman" w:eastAsia="Times New Roman" w:hAnsi="Times New Roman" w:cs="Times New Roman"/>
          <w:color w:val="000000"/>
          <w:sz w:val="28"/>
          <w:szCs w:val="28"/>
        </w:rPr>
        <w:t xml:space="preserve"> </w:t>
      </w:r>
      <w:r w:rsidRPr="004E1DF9">
        <w:rPr>
          <w:rFonts w:ascii="Times New Roman" w:eastAsia="Times New Roman" w:hAnsi="Times New Roman" w:cs="Times New Roman"/>
          <w:color w:val="222222"/>
          <w:sz w:val="28"/>
          <w:szCs w:val="28"/>
        </w:rPr>
        <w:t xml:space="preserve">человеческого потенциала: проблемы и пути их решения. – 2016. – Т. </w:t>
      </w:r>
      <w:r w:rsidRPr="004E1DF9">
        <w:rPr>
          <w:rFonts w:ascii="Times New Roman" w:eastAsia="Times New Roman" w:hAnsi="Times New Roman" w:cs="Times New Roman"/>
          <w:color w:val="000000"/>
          <w:sz w:val="28"/>
          <w:szCs w:val="28"/>
        </w:rPr>
        <w:t>11. –</w:t>
      </w:r>
      <w:r w:rsidRPr="004E1DF9">
        <w:rPr>
          <w:rFonts w:ascii="Times New Roman" w:eastAsia="Times New Roman" w:hAnsi="Times New Roman" w:cs="Times New Roman"/>
          <w:color w:val="222222"/>
          <w:sz w:val="28"/>
          <w:szCs w:val="28"/>
        </w:rPr>
        <w:t xml:space="preserve"> </w:t>
      </w:r>
      <w:r w:rsidRPr="004E1DF9">
        <w:rPr>
          <w:rFonts w:ascii="Times New Roman" w:eastAsia="Times New Roman" w:hAnsi="Times New Roman" w:cs="Times New Roman"/>
          <w:color w:val="000000"/>
          <w:sz w:val="28"/>
          <w:szCs w:val="28"/>
        </w:rPr>
        <w:t>№. 2.</w:t>
      </w: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numPr>
          <w:ilvl w:val="0"/>
          <w:numId w:val="44"/>
        </w:numPr>
        <w:tabs>
          <w:tab w:val="left" w:pos="790"/>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Али Н., Каледина Е.А., Строев Ю,И., Утехин В.И., Чурилов Л.П. Тироидит Хасимото, гиперпролактинемия и аутоиммунное бесплодие. //Здоровье – основа человеческого потенциала. Проблемы и пути их решения. – 2017. – Т. 12. - № 2.</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44"/>
        </w:numPr>
        <w:tabs>
          <w:tab w:val="left" w:pos="726"/>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lang w:val="en-US"/>
        </w:rPr>
        <w:lastRenderedPageBreak/>
        <w:t>Rae MT, Gubbay O, Kostogiannou A, et al. Thyroid hormone signaling in human ovarian surface epithelial cells. //The Journal of Clinical</w:t>
      </w:r>
      <w:r w:rsidRPr="004E1DF9">
        <w:rPr>
          <w:rFonts w:ascii="Times New Roman" w:eastAsia="Times New Roman" w:hAnsi="Times New Roman" w:cs="Times New Roman"/>
          <w:color w:val="222222"/>
          <w:sz w:val="28"/>
          <w:szCs w:val="28"/>
          <w:lang w:val="en-US"/>
        </w:rPr>
        <w:t>Endocrinology &amp;</w:t>
      </w:r>
      <w:r w:rsidRPr="004E1DF9">
        <w:rPr>
          <w:rFonts w:ascii="Times New Roman" w:eastAsia="Times New Roman" w:hAnsi="Times New Roman" w:cs="Times New Roman"/>
          <w:sz w:val="28"/>
          <w:szCs w:val="28"/>
          <w:lang w:val="en-US"/>
        </w:rPr>
        <w:t xml:space="preserve"> </w:t>
      </w:r>
      <w:r w:rsidRPr="004E1DF9">
        <w:rPr>
          <w:rFonts w:ascii="Times New Roman" w:eastAsia="Times New Roman" w:hAnsi="Times New Roman" w:cs="Times New Roman"/>
          <w:color w:val="222222"/>
          <w:sz w:val="28"/>
          <w:szCs w:val="28"/>
          <w:lang w:val="en-US"/>
        </w:rPr>
        <w:t xml:space="preserve">Metabolism. – 2007. – </w:t>
      </w:r>
      <w:r w:rsidRPr="004E1DF9">
        <w:rPr>
          <w:rFonts w:ascii="Times New Roman" w:eastAsia="Times New Roman" w:hAnsi="Times New Roman" w:cs="Times New Roman"/>
          <w:color w:val="222222"/>
          <w:sz w:val="28"/>
          <w:szCs w:val="28"/>
        </w:rPr>
        <w:t>Т</w:t>
      </w:r>
      <w:r w:rsidRPr="004E1DF9">
        <w:rPr>
          <w:rFonts w:ascii="Times New Roman" w:eastAsia="Times New Roman" w:hAnsi="Times New Roman" w:cs="Times New Roman"/>
          <w:color w:val="222222"/>
          <w:sz w:val="28"/>
          <w:szCs w:val="28"/>
          <w:lang w:val="en-US"/>
        </w:rPr>
        <w:t xml:space="preserve">. 92. – №. </w:t>
      </w:r>
      <w:r w:rsidRPr="004E1DF9">
        <w:rPr>
          <w:rFonts w:ascii="Times New Roman" w:eastAsia="Times New Roman" w:hAnsi="Times New Roman" w:cs="Times New Roman"/>
          <w:color w:val="222222"/>
          <w:sz w:val="28"/>
          <w:szCs w:val="28"/>
        </w:rPr>
        <w:t>1. – С. 322-327.</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44"/>
        </w:numPr>
        <w:tabs>
          <w:tab w:val="left" w:pos="693"/>
        </w:tabs>
        <w:spacing w:after="0" w:line="360" w:lineRule="auto"/>
        <w:ind w:left="260" w:right="2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lang w:val="en-US"/>
        </w:rPr>
        <w:t xml:space="preserve">Thangaratinam Sh., Tan A., Knox E., Kilby M.D., Franklyn J., Coomarasamy A. Association between thyroid autoantibodies and miscarriage and preterm birth: metaanalysis of evidence. //Bmj. – 2011.– </w:t>
      </w:r>
      <w:r w:rsidRPr="004E1DF9">
        <w:rPr>
          <w:rFonts w:ascii="Times New Roman" w:eastAsia="Times New Roman" w:hAnsi="Times New Roman" w:cs="Times New Roman"/>
          <w:sz w:val="28"/>
          <w:szCs w:val="28"/>
        </w:rPr>
        <w:t xml:space="preserve">Т. </w:t>
      </w:r>
      <w:r w:rsidRPr="004E1DF9">
        <w:rPr>
          <w:rFonts w:ascii="Times New Roman" w:eastAsia="Times New Roman" w:hAnsi="Times New Roman" w:cs="Times New Roman"/>
          <w:color w:val="222222"/>
          <w:sz w:val="28"/>
          <w:szCs w:val="28"/>
        </w:rPr>
        <w:t>342.</w:t>
      </w:r>
    </w:p>
    <w:p w:rsidR="006924D1" w:rsidRPr="004E1DF9" w:rsidRDefault="006924D1" w:rsidP="006924D1">
      <w:pPr>
        <w:numPr>
          <w:ilvl w:val="0"/>
          <w:numId w:val="44"/>
        </w:numPr>
        <w:tabs>
          <w:tab w:val="left" w:pos="791"/>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lang w:val="en-US"/>
        </w:rPr>
        <w:t xml:space="preserve">Stagnaro-Green A., Glinoer D. Thyroid autoimmunity and the risk of miscarriage. //Best Practice &amp; Research Clinical Endocrinology &amp; </w:t>
      </w:r>
      <w:r w:rsidRPr="004E1DF9">
        <w:rPr>
          <w:rFonts w:ascii="Times New Roman" w:eastAsia="Times New Roman" w:hAnsi="Times New Roman" w:cs="Times New Roman"/>
          <w:color w:val="222222"/>
          <w:sz w:val="28"/>
          <w:szCs w:val="28"/>
          <w:lang w:val="en-US"/>
        </w:rPr>
        <w:t>Metabolism. –</w:t>
      </w:r>
      <w:r w:rsidRPr="004E1DF9">
        <w:rPr>
          <w:rFonts w:ascii="Times New Roman" w:eastAsia="Times New Roman" w:hAnsi="Times New Roman" w:cs="Times New Roman"/>
          <w:sz w:val="28"/>
          <w:szCs w:val="28"/>
          <w:lang w:val="en-US"/>
        </w:rPr>
        <w:t xml:space="preserve"> </w:t>
      </w:r>
      <w:r w:rsidRPr="004E1DF9">
        <w:rPr>
          <w:rFonts w:ascii="Times New Roman" w:eastAsia="Times New Roman" w:hAnsi="Times New Roman" w:cs="Times New Roman"/>
          <w:color w:val="222222"/>
          <w:sz w:val="28"/>
          <w:szCs w:val="28"/>
          <w:lang w:val="en-US"/>
        </w:rPr>
        <w:t xml:space="preserve">2004. – </w:t>
      </w:r>
      <w:r w:rsidRPr="004E1DF9">
        <w:rPr>
          <w:rFonts w:ascii="Times New Roman" w:eastAsia="Times New Roman" w:hAnsi="Times New Roman" w:cs="Times New Roman"/>
          <w:color w:val="222222"/>
          <w:sz w:val="28"/>
          <w:szCs w:val="28"/>
        </w:rPr>
        <w:t>Т</w:t>
      </w:r>
      <w:r w:rsidRPr="004E1DF9">
        <w:rPr>
          <w:rFonts w:ascii="Times New Roman" w:eastAsia="Times New Roman" w:hAnsi="Times New Roman" w:cs="Times New Roman"/>
          <w:color w:val="222222"/>
          <w:sz w:val="28"/>
          <w:szCs w:val="28"/>
          <w:lang w:val="en-US"/>
        </w:rPr>
        <w:t xml:space="preserve">. 18. – №. </w:t>
      </w:r>
      <w:r w:rsidRPr="004E1DF9">
        <w:rPr>
          <w:rFonts w:ascii="Times New Roman" w:eastAsia="Times New Roman" w:hAnsi="Times New Roman" w:cs="Times New Roman"/>
          <w:color w:val="222222"/>
          <w:sz w:val="28"/>
          <w:szCs w:val="28"/>
        </w:rPr>
        <w:t>2. – С. 167-181.</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Pr="004E1DF9" w:rsidRDefault="006924D1" w:rsidP="006924D1">
      <w:pPr>
        <w:numPr>
          <w:ilvl w:val="0"/>
          <w:numId w:val="44"/>
        </w:numPr>
        <w:tabs>
          <w:tab w:val="left" w:pos="686"/>
        </w:tabs>
        <w:spacing w:after="0" w:line="360" w:lineRule="auto"/>
        <w:ind w:left="260" w:firstLine="4"/>
        <w:rPr>
          <w:rFonts w:ascii="Times New Roman" w:eastAsia="Times New Roman" w:hAnsi="Times New Roman" w:cs="Times New Roman"/>
          <w:color w:val="222222"/>
          <w:sz w:val="28"/>
          <w:szCs w:val="28"/>
        </w:rPr>
      </w:pPr>
      <w:r w:rsidRPr="004E1DF9">
        <w:rPr>
          <w:rFonts w:ascii="Times New Roman" w:eastAsia="Times New Roman" w:hAnsi="Times New Roman" w:cs="Times New Roman"/>
          <w:sz w:val="28"/>
          <w:szCs w:val="28"/>
        </w:rPr>
        <w:t>Строев Ю.И., Чурилов Л.П., Утехин В.И. Аутоиммунное бесплодие: роль гиперпролактинемии. Руководство по аутоиммунным заболеваниям для врачей общей практики. Под ред. Шенфельда И., Мерони П.Л., Чурилова Л.П. 2017: 339–351.</w:t>
      </w:r>
    </w:p>
    <w:p w:rsidR="006924D1" w:rsidRDefault="006924D1" w:rsidP="006924D1">
      <w:pPr>
        <w:spacing w:line="360" w:lineRule="auto"/>
        <w:rPr>
          <w:rFonts w:ascii="Times New Roman" w:hAnsi="Times New Roman" w:cs="Times New Roman"/>
          <w:sz w:val="28"/>
          <w:szCs w:val="28"/>
        </w:rPr>
      </w:pPr>
    </w:p>
    <w:p w:rsidR="006924D1" w:rsidRPr="004E1DF9" w:rsidRDefault="006924D1" w:rsidP="006924D1">
      <w:pPr>
        <w:numPr>
          <w:ilvl w:val="0"/>
          <w:numId w:val="45"/>
        </w:numPr>
        <w:tabs>
          <w:tab w:val="left" w:pos="775"/>
        </w:tabs>
        <w:spacing w:after="0" w:line="360" w:lineRule="auto"/>
        <w:ind w:left="260" w:firstLine="4"/>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4E1DF9">
        <w:rPr>
          <w:rFonts w:ascii="Times New Roman" w:eastAsia="Times New Roman" w:hAnsi="Times New Roman" w:cs="Times New Roman"/>
          <w:sz w:val="28"/>
          <w:szCs w:val="28"/>
        </w:rPr>
        <w:t>Али Н. , Каледина Е. А. , Петяева А. В. , Строев Ю. И. , ЧуриловЛ. П. . Гиперпролактинемия и аутоиммунитет//Клиническая патофизиология 2018: т.3.-</w:t>
      </w:r>
      <w:r w:rsidRPr="004E1DF9">
        <w:rPr>
          <w:rFonts w:ascii="Times New Roman" w:eastAsia="Times New Roman" w:hAnsi="Times New Roman" w:cs="Times New Roman"/>
          <w:color w:val="000000"/>
          <w:sz w:val="28"/>
          <w:szCs w:val="28"/>
        </w:rPr>
        <w:t>27-38.</w:t>
      </w:r>
    </w:p>
    <w:p w:rsidR="006924D1" w:rsidRPr="004E1DF9" w:rsidRDefault="006924D1" w:rsidP="006924D1">
      <w:pPr>
        <w:numPr>
          <w:ilvl w:val="0"/>
          <w:numId w:val="45"/>
        </w:numPr>
        <w:tabs>
          <w:tab w:val="left" w:pos="717"/>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Шикаева Ф.В., Ефименко Н.Ф., Плотникова В.Н., Зварич Л.И. Уровень пролактина и кортизола у девочек-подростков как показатель адаптационных возможностей организма / Вестник Запорожского национального университета. – 2002. – №3.– с. 140–142.</w:t>
      </w:r>
    </w:p>
    <w:p w:rsidR="006924D1" w:rsidRPr="004E1DF9" w:rsidRDefault="006924D1" w:rsidP="006924D1">
      <w:pPr>
        <w:spacing w:after="0" w:line="360" w:lineRule="auto"/>
        <w:rPr>
          <w:rFonts w:ascii="Times New Roman" w:eastAsia="Times New Roman" w:hAnsi="Times New Roman" w:cs="Times New Roman"/>
          <w:sz w:val="28"/>
          <w:szCs w:val="28"/>
        </w:rPr>
      </w:pPr>
    </w:p>
    <w:p w:rsidR="006924D1" w:rsidRDefault="006924D1" w:rsidP="006924D1">
      <w:pPr>
        <w:numPr>
          <w:ilvl w:val="0"/>
          <w:numId w:val="45"/>
        </w:numPr>
        <w:tabs>
          <w:tab w:val="left" w:pos="764"/>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Юнкеров В.И., Григорьев С.Г. Математико-статистическая обработка данных медицинских исследований. СПб: ВМедА; 2002; 266 с.73</w:t>
      </w:r>
    </w:p>
    <w:p w:rsidR="006924D1" w:rsidRPr="004E1DF9" w:rsidRDefault="006924D1" w:rsidP="006924D1">
      <w:pPr>
        <w:spacing w:after="0" w:line="360" w:lineRule="auto"/>
        <w:rPr>
          <w:rFonts w:ascii="Times New Roman" w:hAnsi="Times New Roman" w:cs="Times New Roman"/>
          <w:sz w:val="28"/>
          <w:szCs w:val="28"/>
        </w:rPr>
      </w:pPr>
      <w:r w:rsidRPr="004E1DF9">
        <w:rPr>
          <w:rFonts w:ascii="Times New Roman" w:eastAsia="Times New Roman" w:hAnsi="Times New Roman" w:cs="Times New Roman"/>
          <w:b/>
          <w:bCs/>
          <w:sz w:val="28"/>
          <w:szCs w:val="28"/>
        </w:rPr>
        <w:t>ПРИЛОЖЕНИЯ</w:t>
      </w:r>
    </w:p>
    <w:p w:rsidR="006924D1" w:rsidRPr="006924D1" w:rsidRDefault="006924D1" w:rsidP="006924D1">
      <w:pPr>
        <w:spacing w:after="0" w:line="360" w:lineRule="auto"/>
        <w:rPr>
          <w:rFonts w:ascii="Times New Roman" w:hAnsi="Times New Roman" w:cs="Times New Roman"/>
          <w:sz w:val="28"/>
          <w:szCs w:val="28"/>
        </w:rPr>
      </w:pPr>
    </w:p>
    <w:p w:rsidR="006924D1" w:rsidRPr="006924D1" w:rsidRDefault="006924D1" w:rsidP="006924D1">
      <w:pPr>
        <w:spacing w:after="0" w:line="360" w:lineRule="auto"/>
        <w:ind w:right="4"/>
        <w:rPr>
          <w:rFonts w:ascii="Times New Roman" w:hAnsi="Times New Roman" w:cs="Times New Roman"/>
          <w:sz w:val="28"/>
          <w:szCs w:val="28"/>
        </w:rPr>
      </w:pPr>
      <w:r>
        <w:rPr>
          <w:rFonts w:ascii="Times New Roman" w:eastAsia="Times New Roman" w:hAnsi="Times New Roman" w:cs="Times New Roman"/>
          <w:bCs/>
          <w:sz w:val="28"/>
          <w:szCs w:val="28"/>
        </w:rPr>
        <w:t xml:space="preserve">      </w:t>
      </w:r>
      <w:r w:rsidRPr="006924D1">
        <w:rPr>
          <w:rFonts w:ascii="Times New Roman" w:eastAsia="Times New Roman" w:hAnsi="Times New Roman" w:cs="Times New Roman"/>
          <w:bCs/>
          <w:sz w:val="28"/>
          <w:szCs w:val="28"/>
        </w:rPr>
        <w:t>Министерство науки и высшего образования РФ Министерство здравоохранения РФ Российская академия наук Петровская академия наук и искусств</w:t>
      </w:r>
      <w:r>
        <w:rPr>
          <w:rFonts w:ascii="Times New Roman" w:hAnsi="Times New Roman" w:cs="Times New Roman"/>
          <w:sz w:val="28"/>
          <w:szCs w:val="28"/>
        </w:rPr>
        <w:t xml:space="preserve"> </w:t>
      </w:r>
      <w:r w:rsidRPr="006924D1">
        <w:rPr>
          <w:rFonts w:ascii="Times New Roman" w:eastAsia="Times New Roman" w:hAnsi="Times New Roman" w:cs="Times New Roman"/>
          <w:bCs/>
          <w:sz w:val="28"/>
          <w:szCs w:val="28"/>
        </w:rPr>
        <w:t xml:space="preserve">Санкт-Петербургская профессиональная ассоциация медицинских </w:t>
      </w:r>
      <w:r w:rsidRPr="006924D1">
        <w:rPr>
          <w:rFonts w:ascii="Times New Roman" w:eastAsia="Times New Roman" w:hAnsi="Times New Roman" w:cs="Times New Roman"/>
          <w:bCs/>
          <w:sz w:val="28"/>
          <w:szCs w:val="28"/>
        </w:rPr>
        <w:lastRenderedPageBreak/>
        <w:t>работников Федеральный исследовательский центр Всероссийский институт генетических ресурсов растений им. Н.И. Вавилова Северо-Западный научный центр гигиены и общественного здоровья Агрофизический научно-исследовательский институт Национальный государственный университет физической культуры, спорта и здоровья им. П. Ф. Лесгафта</w:t>
      </w:r>
    </w:p>
    <w:p w:rsidR="006924D1" w:rsidRDefault="0064640C" w:rsidP="0064640C">
      <w:pPr>
        <w:spacing w:after="0" w:line="360" w:lineRule="auto"/>
        <w:ind w:right="48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6924D1" w:rsidRPr="006924D1">
        <w:rPr>
          <w:rFonts w:ascii="Times New Roman" w:eastAsia="Times New Roman" w:hAnsi="Times New Roman" w:cs="Times New Roman"/>
          <w:bCs/>
          <w:sz w:val="28"/>
          <w:szCs w:val="28"/>
        </w:rPr>
        <w:t>Российский государственный</w:t>
      </w:r>
      <w:r w:rsidR="006924D1">
        <w:rPr>
          <w:rFonts w:ascii="Times New Roman" w:eastAsia="Times New Roman" w:hAnsi="Times New Roman" w:cs="Times New Roman"/>
          <w:bCs/>
          <w:sz w:val="28"/>
          <w:szCs w:val="28"/>
        </w:rPr>
        <w:t xml:space="preserve"> педагогический университет им. </w:t>
      </w:r>
    </w:p>
    <w:p w:rsidR="006924D1" w:rsidRPr="006924D1" w:rsidRDefault="006924D1" w:rsidP="006924D1">
      <w:pPr>
        <w:spacing w:after="0" w:line="360" w:lineRule="auto"/>
        <w:ind w:right="480"/>
        <w:rPr>
          <w:rFonts w:ascii="Times New Roman" w:hAnsi="Times New Roman" w:cs="Times New Roman"/>
          <w:sz w:val="28"/>
          <w:szCs w:val="28"/>
        </w:rPr>
      </w:pPr>
      <w:r w:rsidRPr="006924D1">
        <w:rPr>
          <w:rFonts w:ascii="Times New Roman" w:eastAsia="Times New Roman" w:hAnsi="Times New Roman" w:cs="Times New Roman"/>
          <w:bCs/>
          <w:sz w:val="28"/>
          <w:szCs w:val="28"/>
        </w:rPr>
        <w:t>А.И. Герцена Санкт-Петербургская Духовная Академия Русской Православной Церкви Санкт-Петербургский национальный исследовательский академический университет Российской Академии Наук Санкт-Петербургский государственный университет</w:t>
      </w:r>
    </w:p>
    <w:p w:rsidR="006924D1" w:rsidRPr="006924D1" w:rsidRDefault="006924D1" w:rsidP="006924D1">
      <w:pPr>
        <w:spacing w:after="0" w:line="360" w:lineRule="auto"/>
        <w:ind w:right="-259"/>
        <w:rPr>
          <w:rFonts w:ascii="Times New Roman" w:hAnsi="Times New Roman" w:cs="Times New Roman"/>
          <w:sz w:val="28"/>
          <w:szCs w:val="28"/>
        </w:rPr>
      </w:pPr>
      <w:r w:rsidRPr="006924D1">
        <w:rPr>
          <w:rFonts w:ascii="Times New Roman" w:eastAsia="Times New Roman" w:hAnsi="Times New Roman" w:cs="Times New Roman"/>
          <w:bCs/>
          <w:sz w:val="28"/>
          <w:szCs w:val="28"/>
        </w:rPr>
        <w:t>Санкт-Петербургский политехнический университет Петра Великого</w:t>
      </w:r>
    </w:p>
    <w:p w:rsidR="006924D1"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ind w:right="-259"/>
        <w:rPr>
          <w:rFonts w:ascii="Times New Roman" w:hAnsi="Times New Roman" w:cs="Times New Roman"/>
          <w:sz w:val="28"/>
          <w:szCs w:val="28"/>
        </w:rPr>
      </w:pPr>
      <w:r w:rsidRPr="004E1DF9">
        <w:rPr>
          <w:rFonts w:ascii="Times New Roman" w:eastAsia="Times New Roman" w:hAnsi="Times New Roman" w:cs="Times New Roman"/>
          <w:b/>
          <w:bCs/>
          <w:sz w:val="28"/>
          <w:szCs w:val="28"/>
        </w:rPr>
        <w:t>«ЗДОРОВЬЕ – ОСНОВА</w:t>
      </w:r>
    </w:p>
    <w:p w:rsidR="006924D1" w:rsidRPr="004E1DF9" w:rsidRDefault="006924D1" w:rsidP="006924D1">
      <w:pPr>
        <w:spacing w:after="0" w:line="360" w:lineRule="auto"/>
        <w:ind w:left="740" w:right="480"/>
        <w:rPr>
          <w:rFonts w:ascii="Times New Roman" w:hAnsi="Times New Roman" w:cs="Times New Roman"/>
          <w:sz w:val="28"/>
          <w:szCs w:val="28"/>
        </w:rPr>
      </w:pPr>
      <w:r w:rsidRPr="004E1DF9">
        <w:rPr>
          <w:rFonts w:ascii="Times New Roman" w:eastAsia="Times New Roman" w:hAnsi="Times New Roman" w:cs="Times New Roman"/>
          <w:b/>
          <w:bCs/>
          <w:sz w:val="28"/>
          <w:szCs w:val="28"/>
        </w:rPr>
        <w:t>ЧЕЛОВЕЧЕСКОГО ПОТЕНЦИАЛА: ПРОБЛЕМЫ И ПУТИ ИХ РЕШЕНИЯ»</w:t>
      </w: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ind w:left="740" w:right="480"/>
        <w:rPr>
          <w:rFonts w:ascii="Times New Roman" w:hAnsi="Times New Roman" w:cs="Times New Roman"/>
          <w:sz w:val="28"/>
          <w:szCs w:val="28"/>
        </w:rPr>
      </w:pPr>
      <w:r w:rsidRPr="004E1DF9">
        <w:rPr>
          <w:rFonts w:ascii="Times New Roman" w:eastAsia="Arial" w:hAnsi="Times New Roman" w:cs="Times New Roman"/>
          <w:b/>
          <w:bCs/>
          <w:sz w:val="28"/>
          <w:szCs w:val="28"/>
        </w:rPr>
        <w:t>ТРУДЫ XIV ВСЕРОССИЙСКОЙ НАУЧНО-ПРАКТИЧЕСКОЙ КОНФЕРЕНЦИИ С МЕЖДУНАРОДНЫМ УЧАСТИЕМ</w:t>
      </w: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ind w:right="-259"/>
        <w:rPr>
          <w:rFonts w:ascii="Times New Roman" w:hAnsi="Times New Roman" w:cs="Times New Roman"/>
          <w:sz w:val="28"/>
          <w:szCs w:val="28"/>
        </w:rPr>
      </w:pPr>
      <w:r w:rsidRPr="004E1DF9">
        <w:rPr>
          <w:rFonts w:ascii="Times New Roman" w:eastAsia="Times New Roman" w:hAnsi="Times New Roman" w:cs="Times New Roman"/>
          <w:sz w:val="28"/>
          <w:szCs w:val="28"/>
        </w:rPr>
        <w:t>Том 14, часть 2</w:t>
      </w: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ind w:right="-259"/>
        <w:rPr>
          <w:rFonts w:ascii="Times New Roman" w:hAnsi="Times New Roman" w:cs="Times New Roman"/>
          <w:sz w:val="28"/>
          <w:szCs w:val="28"/>
        </w:rPr>
      </w:pPr>
      <w:r w:rsidRPr="004E1DF9">
        <w:rPr>
          <w:rFonts w:ascii="Times New Roman" w:eastAsia="Times New Roman" w:hAnsi="Times New Roman" w:cs="Times New Roman"/>
          <w:b/>
          <w:bCs/>
          <w:sz w:val="28"/>
          <w:szCs w:val="28"/>
        </w:rPr>
        <w:lastRenderedPageBreak/>
        <w:t>21 – 23 ноября 2019 г.</w:t>
      </w: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ind w:left="840"/>
        <w:rPr>
          <w:rFonts w:ascii="Times New Roman" w:hAnsi="Times New Roman" w:cs="Times New Roman"/>
          <w:sz w:val="28"/>
          <w:szCs w:val="28"/>
        </w:rPr>
      </w:pPr>
      <w:r w:rsidRPr="004E1DF9">
        <w:rPr>
          <w:rFonts w:ascii="Times New Roman" w:eastAsia="Times New Roman" w:hAnsi="Times New Roman" w:cs="Times New Roman"/>
          <w:i/>
          <w:iCs/>
          <w:sz w:val="28"/>
          <w:szCs w:val="28"/>
        </w:rPr>
        <w:t>УДК616.441-002.2+577.161.2</w:t>
      </w:r>
    </w:p>
    <w:p w:rsidR="006924D1" w:rsidRPr="004E1DF9" w:rsidRDefault="006924D1" w:rsidP="006924D1">
      <w:pPr>
        <w:numPr>
          <w:ilvl w:val="0"/>
          <w:numId w:val="46"/>
        </w:numPr>
        <w:tabs>
          <w:tab w:val="left" w:pos="3968"/>
        </w:tabs>
        <w:spacing w:after="0" w:line="360" w:lineRule="auto"/>
        <w:ind w:left="5740" w:right="380" w:hanging="2110"/>
        <w:rPr>
          <w:rFonts w:ascii="Times New Roman" w:eastAsia="Times New Roman" w:hAnsi="Times New Roman" w:cs="Times New Roman"/>
          <w:b/>
          <w:bCs/>
          <w:i/>
          <w:iCs/>
          <w:sz w:val="28"/>
          <w:szCs w:val="28"/>
        </w:rPr>
      </w:pPr>
      <w:r w:rsidRPr="004E1DF9">
        <w:rPr>
          <w:rFonts w:ascii="Times New Roman" w:eastAsia="Times New Roman" w:hAnsi="Times New Roman" w:cs="Times New Roman"/>
          <w:b/>
          <w:bCs/>
          <w:i/>
          <w:iCs/>
          <w:sz w:val="28"/>
          <w:szCs w:val="28"/>
        </w:rPr>
        <w:t>Сапаргалиева, Ф. Мамбетова, Х. Розыева, Ю.И. Строев, Л.П. Чурилов</w:t>
      </w: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ind w:left="1880"/>
        <w:rPr>
          <w:rFonts w:ascii="Times New Roman" w:eastAsia="Times New Roman" w:hAnsi="Times New Roman" w:cs="Times New Roman"/>
          <w:b/>
          <w:bCs/>
          <w:sz w:val="28"/>
          <w:szCs w:val="28"/>
        </w:rPr>
      </w:pPr>
    </w:p>
    <w:p w:rsidR="006924D1" w:rsidRPr="004E1DF9" w:rsidRDefault="006924D1" w:rsidP="006924D1">
      <w:pPr>
        <w:spacing w:after="0" w:line="360" w:lineRule="auto"/>
        <w:ind w:left="1880"/>
        <w:rPr>
          <w:rFonts w:ascii="Times New Roman" w:eastAsia="Times New Roman" w:hAnsi="Times New Roman" w:cs="Times New Roman"/>
          <w:b/>
          <w:bCs/>
          <w:sz w:val="28"/>
          <w:szCs w:val="28"/>
        </w:rPr>
      </w:pPr>
    </w:p>
    <w:p w:rsidR="006924D1" w:rsidRPr="004E1DF9" w:rsidRDefault="006924D1" w:rsidP="006924D1">
      <w:pPr>
        <w:spacing w:after="0" w:line="360" w:lineRule="auto"/>
        <w:ind w:left="1880"/>
        <w:rPr>
          <w:rFonts w:ascii="Times New Roman" w:eastAsia="Times New Roman" w:hAnsi="Times New Roman" w:cs="Times New Roman"/>
          <w:b/>
          <w:bCs/>
          <w:sz w:val="28"/>
          <w:szCs w:val="28"/>
        </w:rPr>
      </w:pPr>
    </w:p>
    <w:p w:rsidR="006924D1" w:rsidRPr="004E1DF9" w:rsidRDefault="006924D1" w:rsidP="006924D1">
      <w:pPr>
        <w:spacing w:after="0" w:line="360" w:lineRule="auto"/>
        <w:ind w:left="1880"/>
        <w:rPr>
          <w:rFonts w:ascii="Times New Roman" w:eastAsia="Times New Roman" w:hAnsi="Times New Roman" w:cs="Times New Roman"/>
          <w:b/>
          <w:bCs/>
          <w:sz w:val="28"/>
          <w:szCs w:val="28"/>
        </w:rPr>
      </w:pPr>
    </w:p>
    <w:p w:rsidR="006924D1" w:rsidRPr="004E1DF9" w:rsidRDefault="006924D1" w:rsidP="006924D1">
      <w:pPr>
        <w:spacing w:after="0" w:line="360" w:lineRule="auto"/>
        <w:ind w:left="1880"/>
        <w:rPr>
          <w:rFonts w:ascii="Times New Roman" w:hAnsi="Times New Roman" w:cs="Times New Roman"/>
          <w:sz w:val="28"/>
          <w:szCs w:val="28"/>
        </w:rPr>
      </w:pPr>
      <w:r w:rsidRPr="004E1DF9">
        <w:rPr>
          <w:rFonts w:ascii="Times New Roman" w:eastAsia="Times New Roman" w:hAnsi="Times New Roman" w:cs="Times New Roman"/>
          <w:b/>
          <w:bCs/>
          <w:sz w:val="28"/>
          <w:szCs w:val="28"/>
        </w:rPr>
        <w:t>АУТОИММУННЫЙ ТИРОИДИТ И ВИТАМИН D3</w:t>
      </w: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ind w:left="1860"/>
        <w:rPr>
          <w:rFonts w:ascii="Times New Roman" w:hAnsi="Times New Roman" w:cs="Times New Roman"/>
          <w:sz w:val="28"/>
          <w:szCs w:val="28"/>
        </w:rPr>
      </w:pPr>
      <w:r w:rsidRPr="004E1DF9">
        <w:rPr>
          <w:rFonts w:ascii="Times New Roman" w:eastAsia="Times New Roman" w:hAnsi="Times New Roman" w:cs="Times New Roman"/>
          <w:i/>
          <w:iCs/>
          <w:sz w:val="28"/>
          <w:szCs w:val="28"/>
        </w:rPr>
        <w:t>Санкт-Петербургский государственный университет;</w:t>
      </w:r>
    </w:p>
    <w:p w:rsidR="006924D1" w:rsidRPr="004E1DF9" w:rsidRDefault="006924D1" w:rsidP="006924D1">
      <w:pPr>
        <w:spacing w:after="0" w:line="360" w:lineRule="auto"/>
        <w:ind w:right="-799"/>
        <w:rPr>
          <w:rFonts w:ascii="Times New Roman" w:hAnsi="Times New Roman" w:cs="Times New Roman"/>
          <w:sz w:val="28"/>
          <w:szCs w:val="28"/>
        </w:rPr>
      </w:pPr>
      <w:r w:rsidRPr="004E1DF9">
        <w:rPr>
          <w:rFonts w:ascii="Times New Roman" w:eastAsia="Times New Roman" w:hAnsi="Times New Roman" w:cs="Times New Roman"/>
          <w:i/>
          <w:iCs/>
          <w:sz w:val="28"/>
          <w:szCs w:val="28"/>
        </w:rPr>
        <w:t>Кафедра патологии, лаборатория мозаики аутоиммунитета.</w:t>
      </w:r>
    </w:p>
    <w:p w:rsidR="006924D1" w:rsidRPr="004E1DF9" w:rsidRDefault="006924D1" w:rsidP="006924D1">
      <w:pPr>
        <w:spacing w:after="0" w:line="360" w:lineRule="auto"/>
        <w:ind w:right="-799"/>
        <w:rPr>
          <w:rFonts w:ascii="Times New Roman" w:hAnsi="Times New Roman" w:cs="Times New Roman"/>
          <w:sz w:val="28"/>
          <w:szCs w:val="28"/>
        </w:rPr>
      </w:pPr>
      <w:r w:rsidRPr="004E1DF9">
        <w:rPr>
          <w:rFonts w:ascii="Times New Roman" w:eastAsia="Times New Roman" w:hAnsi="Times New Roman" w:cs="Times New Roman"/>
          <w:i/>
          <w:iCs/>
          <w:sz w:val="28"/>
          <w:szCs w:val="28"/>
        </w:rPr>
        <w:t>Санкт-Петербург,Россия,l.churilov@spbu.ru</w:t>
      </w: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ind w:left="260" w:right="40" w:firstLine="566"/>
        <w:rPr>
          <w:rFonts w:ascii="Times New Roman" w:hAnsi="Times New Roman" w:cs="Times New Roman"/>
          <w:sz w:val="28"/>
          <w:szCs w:val="28"/>
        </w:rPr>
      </w:pPr>
      <w:r w:rsidRPr="004E1DF9">
        <w:rPr>
          <w:rFonts w:ascii="Times New Roman" w:eastAsia="Times New Roman" w:hAnsi="Times New Roman" w:cs="Times New Roman"/>
          <w:i/>
          <w:iCs/>
          <w:sz w:val="28"/>
          <w:szCs w:val="28"/>
        </w:rPr>
        <w:t>Уведомление. Работа поддержана грантом Правительства РФ (договор № 14.W03.31.0009 от 13.02. 2017 г.) о выделении гранта для государственной поддержки научных исследований, проводимыхпод руководством ведущих ученых.</w:t>
      </w: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ind w:left="260" w:firstLine="566"/>
        <w:rPr>
          <w:rFonts w:ascii="Times New Roman" w:hAnsi="Times New Roman" w:cs="Times New Roman"/>
          <w:sz w:val="28"/>
          <w:szCs w:val="28"/>
        </w:rPr>
      </w:pPr>
      <w:r w:rsidRPr="004E1DF9">
        <w:rPr>
          <w:rFonts w:ascii="Times New Roman" w:eastAsia="Times New Roman" w:hAnsi="Times New Roman" w:cs="Times New Roman"/>
          <w:b/>
          <w:bCs/>
          <w:sz w:val="28"/>
          <w:szCs w:val="28"/>
        </w:rPr>
        <w:t>Резюме.</w:t>
      </w:r>
      <w:r w:rsidRPr="004E1DF9">
        <w:rPr>
          <w:rFonts w:ascii="Times New Roman" w:eastAsia="Times New Roman" w:hAnsi="Times New Roman" w:cs="Times New Roman"/>
          <w:sz w:val="28"/>
          <w:szCs w:val="28"/>
        </w:rPr>
        <w:t>Приведены данные о синтезе и роли гормоновитамина</w:t>
      </w:r>
      <w:r w:rsidRPr="004E1DF9">
        <w:rPr>
          <w:rFonts w:ascii="Times New Roman" w:eastAsia="Times New Roman" w:hAnsi="Times New Roman" w:cs="Times New Roman"/>
          <w:b/>
          <w:bCs/>
          <w:sz w:val="28"/>
          <w:szCs w:val="28"/>
        </w:rPr>
        <w:t xml:space="preserve"> </w:t>
      </w:r>
      <w:r w:rsidRPr="004E1DF9">
        <w:rPr>
          <w:rFonts w:ascii="Times New Roman" w:eastAsia="Times New Roman" w:hAnsi="Times New Roman" w:cs="Times New Roman"/>
          <w:sz w:val="28"/>
          <w:szCs w:val="28"/>
        </w:rPr>
        <w:t>(«витамона») холекальциферола (D3) в этиологии и патогенезе разных заболеваний, в частности, аутоиммунных. В крови методом электрохемилюминесцентного иммуноанализаисследован уровень D3у 152 лиц в возрасте от 7 до 81 года, страдающих гипотирозом в исходе аутоиммунного тироидита (АИТ). Уровень D3колебался от 3 до 104,80 нг/мл</w:t>
      </w: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numPr>
          <w:ilvl w:val="0"/>
          <w:numId w:val="47"/>
        </w:numPr>
        <w:tabs>
          <w:tab w:val="left" w:pos="537"/>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lastRenderedPageBreak/>
        <w:t>составил в среднем 33,17±1,56 нг/мл. У мужчин уровень D3(40,90±3,47 нг/мл) был выше (р ˂0,001), чем у женщин (31,18±1,82 нг/мл). В возрасте до 9 лет и у лиц старше 60уровень D3был снижен и составил соответственно 29,08±6,98 и 28,26±2,39 нг/мл. Нормальный уровень D3(40,01±2,89 нг/мл) имели только лица в возрасте 20–39 лет. В целом 83 из 152 лиц с АИТ (54,6%) имели пониженный или низкий уровень D3. Гиповитаминоз Dнарушает взаимоотношения врожденного иммунитета и аутоиммунитета, способствует персистированию инфекций и аутоиммунным заболеваниям, при многих из которых он обнаружен. Возможно, одна из причин гиповитаминоза Dпри гипотирозе –нарушение синтеза D3кожей больных АИТ вследствие её микседемы и преждевременного старения (геродермы) [1 таблица, библиография: 25 источников].</w:t>
      </w:r>
    </w:p>
    <w:p w:rsidR="006924D1" w:rsidRPr="004E1DF9" w:rsidRDefault="006924D1" w:rsidP="006924D1">
      <w:pPr>
        <w:spacing w:after="0" w:line="360" w:lineRule="auto"/>
        <w:rPr>
          <w:rFonts w:ascii="Times New Roman" w:hAnsi="Times New Roman" w:cs="Times New Roman"/>
          <w:sz w:val="28"/>
          <w:szCs w:val="28"/>
        </w:rPr>
      </w:pPr>
    </w:p>
    <w:p w:rsidR="006924D1" w:rsidRPr="0039265E" w:rsidRDefault="006924D1" w:rsidP="006924D1">
      <w:pPr>
        <w:tabs>
          <w:tab w:val="left" w:pos="5919"/>
        </w:tabs>
        <w:spacing w:after="0" w:line="360" w:lineRule="auto"/>
        <w:ind w:firstLine="709"/>
        <w:rPr>
          <w:rFonts w:ascii="Times New Roman" w:hAnsi="Times New Roman" w:cs="Times New Roman"/>
          <w:sz w:val="28"/>
          <w:szCs w:val="28"/>
        </w:rPr>
      </w:pPr>
      <w:r w:rsidRPr="004E1DF9">
        <w:rPr>
          <w:rFonts w:ascii="Times New Roman" w:eastAsia="Times New Roman" w:hAnsi="Times New Roman" w:cs="Times New Roman"/>
          <w:b/>
          <w:bCs/>
          <w:sz w:val="28"/>
          <w:szCs w:val="28"/>
        </w:rPr>
        <w:t xml:space="preserve">Ключевые слова: </w:t>
      </w:r>
      <w:r w:rsidRPr="004E1DF9">
        <w:rPr>
          <w:rFonts w:ascii="Times New Roman" w:eastAsia="Times New Roman" w:hAnsi="Times New Roman" w:cs="Times New Roman"/>
          <w:sz w:val="28"/>
          <w:szCs w:val="28"/>
        </w:rPr>
        <w:t>антитироидные аутоантитела, аутоиммунный</w:t>
      </w:r>
      <w:r w:rsidRPr="004E1DF9">
        <w:rPr>
          <w:rFonts w:ascii="Times New Roman" w:eastAsia="Times New Roman" w:hAnsi="Times New Roman" w:cs="Times New Roman"/>
          <w:b/>
          <w:bCs/>
          <w:sz w:val="28"/>
          <w:szCs w:val="28"/>
        </w:rPr>
        <w:t xml:space="preserve"> </w:t>
      </w:r>
      <w:r w:rsidRPr="004E1DF9">
        <w:rPr>
          <w:rFonts w:ascii="Times New Roman" w:eastAsia="Times New Roman" w:hAnsi="Times New Roman" w:cs="Times New Roman"/>
          <w:sz w:val="28"/>
          <w:szCs w:val="28"/>
        </w:rPr>
        <w:t>тироидит (тиреоидит), витамин D3, геродерма, гипокальциемия, гипотироз (гипотиреоз), ти</w:t>
      </w:r>
      <w:r>
        <w:rPr>
          <w:rFonts w:ascii="Times New Roman" w:eastAsia="Times New Roman" w:hAnsi="Times New Roman" w:cs="Times New Roman"/>
          <w:sz w:val="28"/>
          <w:szCs w:val="28"/>
        </w:rPr>
        <w:t xml:space="preserve">роидные (тиреоидные) гормоны. </w:t>
      </w:r>
    </w:p>
    <w:p w:rsidR="006924D1" w:rsidRPr="0039265E" w:rsidRDefault="006924D1" w:rsidP="006924D1">
      <w:pPr>
        <w:spacing w:line="360" w:lineRule="auto"/>
        <w:ind w:firstLine="709"/>
        <w:rPr>
          <w:rFonts w:ascii="Times New Roman" w:hAnsi="Times New Roman" w:cs="Times New Roman"/>
          <w:sz w:val="28"/>
          <w:szCs w:val="28"/>
        </w:rPr>
      </w:pPr>
    </w:p>
    <w:p w:rsidR="006924D1" w:rsidRPr="004E1DF9" w:rsidRDefault="006924D1" w:rsidP="006924D1">
      <w:pPr>
        <w:tabs>
          <w:tab w:val="left" w:pos="764"/>
        </w:tabs>
        <w:spacing w:after="0" w:line="360" w:lineRule="auto"/>
        <w:ind w:left="264"/>
        <w:rPr>
          <w:rFonts w:ascii="Times New Roman" w:eastAsia="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4640C" w:rsidRPr="004E1DF9" w:rsidRDefault="0064640C" w:rsidP="0064640C">
      <w:pPr>
        <w:spacing w:after="0" w:line="360" w:lineRule="auto"/>
        <w:ind w:right="-819"/>
        <w:rPr>
          <w:rFonts w:ascii="Times New Roman" w:hAnsi="Times New Roman" w:cs="Times New Roman"/>
          <w:sz w:val="28"/>
          <w:szCs w:val="28"/>
          <w:lang w:val="en-GB"/>
        </w:rPr>
      </w:pPr>
      <w:r w:rsidRPr="004E1DF9">
        <w:rPr>
          <w:rFonts w:ascii="Times New Roman" w:eastAsia="Times New Roman" w:hAnsi="Times New Roman" w:cs="Times New Roman"/>
          <w:b/>
          <w:bCs/>
          <w:sz w:val="28"/>
          <w:szCs w:val="28"/>
          <w:lang w:val="en-GB"/>
        </w:rPr>
        <w:t>A. Sapargalieva, F. Mambetova, H. Rozyeva, Yu.I. Stroev, L.P. Churilov</w:t>
      </w:r>
    </w:p>
    <w:p w:rsidR="0064640C" w:rsidRPr="004E1DF9" w:rsidRDefault="0064640C" w:rsidP="0064640C">
      <w:pPr>
        <w:spacing w:after="0" w:line="360" w:lineRule="auto"/>
        <w:rPr>
          <w:rFonts w:ascii="Times New Roman" w:hAnsi="Times New Roman" w:cs="Times New Roman"/>
          <w:sz w:val="28"/>
          <w:szCs w:val="28"/>
          <w:lang w:val="en-GB"/>
        </w:rPr>
      </w:pPr>
    </w:p>
    <w:p w:rsidR="0064640C" w:rsidRPr="004E1DF9" w:rsidRDefault="0064640C" w:rsidP="0064640C">
      <w:pPr>
        <w:spacing w:after="0" w:line="360" w:lineRule="auto"/>
        <w:ind w:right="-819"/>
        <w:rPr>
          <w:rFonts w:ascii="Times New Roman" w:hAnsi="Times New Roman" w:cs="Times New Roman"/>
          <w:sz w:val="28"/>
          <w:szCs w:val="28"/>
          <w:lang w:val="en-GB"/>
        </w:rPr>
      </w:pPr>
      <w:r w:rsidRPr="004E1DF9">
        <w:rPr>
          <w:rFonts w:ascii="Times New Roman" w:eastAsia="Times New Roman" w:hAnsi="Times New Roman" w:cs="Times New Roman"/>
          <w:b/>
          <w:bCs/>
          <w:sz w:val="28"/>
          <w:szCs w:val="28"/>
          <w:lang w:val="en-GB"/>
        </w:rPr>
        <w:t>Autoimmune thyroiditis and vitamin D3</w:t>
      </w:r>
    </w:p>
    <w:p w:rsidR="0064640C" w:rsidRPr="004E1DF9" w:rsidRDefault="0064640C" w:rsidP="0064640C">
      <w:pPr>
        <w:spacing w:after="0" w:line="360" w:lineRule="auto"/>
        <w:rPr>
          <w:rFonts w:ascii="Times New Roman" w:hAnsi="Times New Roman" w:cs="Times New Roman"/>
          <w:sz w:val="28"/>
          <w:szCs w:val="28"/>
          <w:lang w:val="en-GB"/>
        </w:rPr>
      </w:pPr>
    </w:p>
    <w:p w:rsidR="0064640C" w:rsidRPr="004E1DF9" w:rsidRDefault="0064640C" w:rsidP="0064640C">
      <w:pPr>
        <w:spacing w:after="0" w:line="360" w:lineRule="auto"/>
        <w:ind w:left="1820" w:right="140" w:hanging="847"/>
        <w:rPr>
          <w:rFonts w:ascii="Times New Roman" w:eastAsia="Times New Roman" w:hAnsi="Times New Roman" w:cs="Times New Roman"/>
          <w:sz w:val="28"/>
          <w:szCs w:val="28"/>
          <w:lang w:val="en-GB"/>
        </w:rPr>
      </w:pPr>
      <w:r w:rsidRPr="004E1DF9">
        <w:rPr>
          <w:rFonts w:ascii="Times New Roman" w:eastAsia="Times New Roman" w:hAnsi="Times New Roman" w:cs="Times New Roman"/>
          <w:sz w:val="28"/>
          <w:szCs w:val="28"/>
          <w:lang w:val="en-GB"/>
        </w:rPr>
        <w:t>/Saint Petersburg State University; Department of Pathology. Laboratory of the Mosaic of Autoimmunity; Saint Petersburg, Russia.</w:t>
      </w:r>
    </w:p>
    <w:p w:rsidR="0064640C" w:rsidRPr="004E1DF9" w:rsidRDefault="0064640C" w:rsidP="0064640C">
      <w:pPr>
        <w:spacing w:after="0" w:line="360" w:lineRule="auto"/>
        <w:ind w:left="1820" w:right="140" w:hanging="847"/>
        <w:rPr>
          <w:rFonts w:ascii="Times New Roman" w:hAnsi="Times New Roman" w:cs="Times New Roman"/>
          <w:sz w:val="28"/>
          <w:szCs w:val="28"/>
          <w:lang w:val="en-GB"/>
        </w:rPr>
      </w:pPr>
      <w:r w:rsidRPr="004E1DF9">
        <w:rPr>
          <w:rFonts w:ascii="Times New Roman" w:eastAsia="Times New Roman" w:hAnsi="Times New Roman" w:cs="Times New Roman"/>
          <w:b/>
          <w:bCs/>
          <w:sz w:val="28"/>
          <w:szCs w:val="28"/>
          <w:lang w:val="en-GB"/>
        </w:rPr>
        <w:t>Summary.</w:t>
      </w:r>
    </w:p>
    <w:p w:rsidR="0064640C" w:rsidRPr="004E1DF9" w:rsidRDefault="0064640C" w:rsidP="0064640C">
      <w:pPr>
        <w:spacing w:after="0" w:line="360" w:lineRule="auto"/>
        <w:rPr>
          <w:rFonts w:ascii="Times New Roman" w:hAnsi="Times New Roman" w:cs="Times New Roman"/>
          <w:sz w:val="28"/>
          <w:szCs w:val="28"/>
          <w:lang w:val="en-GB"/>
        </w:rPr>
      </w:pPr>
    </w:p>
    <w:p w:rsidR="0064640C" w:rsidRPr="004E1DF9" w:rsidRDefault="0064640C" w:rsidP="0064640C">
      <w:pPr>
        <w:spacing w:after="0" w:line="360" w:lineRule="auto"/>
        <w:ind w:left="260" w:firstLine="566"/>
        <w:rPr>
          <w:rFonts w:ascii="Times New Roman" w:hAnsi="Times New Roman" w:cs="Times New Roman"/>
          <w:sz w:val="28"/>
          <w:szCs w:val="28"/>
          <w:lang w:val="en-GB"/>
        </w:rPr>
      </w:pPr>
      <w:r w:rsidRPr="004E1DF9">
        <w:rPr>
          <w:rFonts w:ascii="Times New Roman" w:eastAsia="Times New Roman" w:hAnsi="Times New Roman" w:cs="Times New Roman"/>
          <w:sz w:val="28"/>
          <w:szCs w:val="28"/>
          <w:lang w:val="en-GB"/>
        </w:rPr>
        <w:t xml:space="preserve">Data on the synthesis and role of the hormone-vitamin (“vitamone”) cholecalciferol (D3) in theetiology and pathogenesis of various diseases, in particular, autoimmune ones, are presented. We determined by the method of </w:t>
      </w:r>
      <w:r w:rsidRPr="004E1DF9">
        <w:rPr>
          <w:rFonts w:ascii="Times New Roman" w:eastAsia="Times New Roman" w:hAnsi="Times New Roman" w:cs="Times New Roman"/>
          <w:sz w:val="28"/>
          <w:szCs w:val="28"/>
          <w:lang w:val="en-GB"/>
        </w:rPr>
        <w:lastRenderedPageBreak/>
        <w:t>electrochemiluminescence immunoassay the blood D3level in 152 individuals aged 7 to 81 years suffering from hypothyroidism as an outcome of autoimmune thyroiditis (AIT) . The level ranged from 3.00 to 104.80 ng / ml and averaged 33.17 ± 1. 56 ng / ml. In men, the D3level (40.9 ± 3.47 ng / ml) was higher (p ˂ 0.001) than in women (31.18 ± 1.82 ng / ml). In children up to 9 years of age and in persons over 60 years of age, the D3level was reduced and amounted to 29.08 ± 6.98 and 28.26 ± 2.39 ng / ml, respectively. Normal levels of D3(40.01 ± 2.89 ng / ml) were observed only in those persons aged 20–39 years. Overall, 83 out of 152 individuals with AIT (54.6%) had low-normal or low D3levels.Hypovitaminosis D alters the relationship of innate immunity and autoimmunity, and contributes to the persistence of infections and autoimmune diseases. It was registered earlier in many of them. Perhaps one of the reasons for decrease of vitamin D3blood level in AIT with hypothyroidism is a violation of the synthesis of D3in the skin of hypothyroid patients due to myxoedema and premature skin aging (geroderma) [1 table, bibliography: 25 references].</w:t>
      </w:r>
    </w:p>
    <w:p w:rsidR="0064640C" w:rsidRPr="004E1DF9" w:rsidRDefault="0064640C" w:rsidP="0064640C">
      <w:pPr>
        <w:spacing w:after="0" w:line="360" w:lineRule="auto"/>
        <w:rPr>
          <w:rFonts w:ascii="Times New Roman" w:hAnsi="Times New Roman" w:cs="Times New Roman"/>
          <w:sz w:val="28"/>
          <w:szCs w:val="28"/>
          <w:lang w:val="en-GB"/>
        </w:rPr>
      </w:pPr>
    </w:p>
    <w:p w:rsidR="0064640C" w:rsidRPr="004E1DF9" w:rsidRDefault="0064640C" w:rsidP="0064640C">
      <w:pPr>
        <w:spacing w:after="0" w:line="360" w:lineRule="auto"/>
        <w:ind w:left="260" w:firstLine="566"/>
        <w:rPr>
          <w:rFonts w:ascii="Times New Roman" w:hAnsi="Times New Roman" w:cs="Times New Roman"/>
          <w:sz w:val="28"/>
          <w:szCs w:val="28"/>
          <w:lang w:val="en-GB"/>
        </w:rPr>
      </w:pPr>
      <w:r w:rsidRPr="004E1DF9">
        <w:rPr>
          <w:rFonts w:ascii="Times New Roman" w:eastAsia="Times New Roman" w:hAnsi="Times New Roman" w:cs="Times New Roman"/>
          <w:b/>
          <w:bCs/>
          <w:sz w:val="28"/>
          <w:szCs w:val="28"/>
          <w:lang w:val="en-GB"/>
        </w:rPr>
        <w:t xml:space="preserve">Key words: </w:t>
      </w:r>
      <w:r w:rsidRPr="004E1DF9">
        <w:rPr>
          <w:rFonts w:ascii="Times New Roman" w:eastAsia="Times New Roman" w:hAnsi="Times New Roman" w:cs="Times New Roman"/>
          <w:sz w:val="28"/>
          <w:szCs w:val="28"/>
          <w:lang w:val="en-GB"/>
        </w:rPr>
        <w:t>antithyroid autoantibodies, autoimmune thyroiditis, geroderma,</w:t>
      </w:r>
      <w:r w:rsidRPr="004E1DF9">
        <w:rPr>
          <w:rFonts w:ascii="Times New Roman" w:eastAsia="Times New Roman" w:hAnsi="Times New Roman" w:cs="Times New Roman"/>
          <w:b/>
          <w:bCs/>
          <w:sz w:val="28"/>
          <w:szCs w:val="28"/>
          <w:lang w:val="en-GB"/>
        </w:rPr>
        <w:t xml:space="preserve"> </w:t>
      </w:r>
      <w:r w:rsidRPr="004E1DF9">
        <w:rPr>
          <w:rFonts w:ascii="Times New Roman" w:eastAsia="Times New Roman" w:hAnsi="Times New Roman" w:cs="Times New Roman"/>
          <w:sz w:val="28"/>
          <w:szCs w:val="28"/>
          <w:lang w:val="en-GB"/>
        </w:rPr>
        <w:t>vitamin D3, hypocalcaemia, hypothyroidism, thyroid hormones, phobias, cholecalciferol.</w:t>
      </w:r>
    </w:p>
    <w:p w:rsidR="0064640C" w:rsidRPr="004E1DF9" w:rsidRDefault="0064640C" w:rsidP="0064640C">
      <w:pPr>
        <w:spacing w:after="0" w:line="360" w:lineRule="auto"/>
        <w:rPr>
          <w:rFonts w:ascii="Times New Roman" w:hAnsi="Times New Roman" w:cs="Times New Roman"/>
          <w:sz w:val="28"/>
          <w:szCs w:val="28"/>
          <w:lang w:val="en-GB"/>
        </w:rPr>
      </w:pPr>
    </w:p>
    <w:p w:rsidR="0064640C" w:rsidRPr="004E1DF9" w:rsidRDefault="0064640C" w:rsidP="0064640C">
      <w:pPr>
        <w:spacing w:after="0" w:line="360" w:lineRule="auto"/>
        <w:rPr>
          <w:rFonts w:ascii="Times New Roman" w:hAnsi="Times New Roman" w:cs="Times New Roman"/>
          <w:sz w:val="28"/>
          <w:szCs w:val="28"/>
          <w:lang w:val="en-GB"/>
        </w:rPr>
      </w:pPr>
    </w:p>
    <w:p w:rsidR="0064640C" w:rsidRPr="004E1DF9" w:rsidRDefault="0064640C" w:rsidP="0064640C">
      <w:pPr>
        <w:spacing w:after="0" w:line="360" w:lineRule="auto"/>
        <w:rPr>
          <w:rFonts w:ascii="Times New Roman" w:hAnsi="Times New Roman" w:cs="Times New Roman"/>
          <w:sz w:val="28"/>
          <w:szCs w:val="28"/>
          <w:lang w:val="en-GB"/>
        </w:rPr>
      </w:pPr>
    </w:p>
    <w:p w:rsidR="0064640C" w:rsidRPr="004E1DF9" w:rsidRDefault="0064640C" w:rsidP="0064640C">
      <w:pPr>
        <w:spacing w:after="0" w:line="360" w:lineRule="auto"/>
        <w:rPr>
          <w:rFonts w:ascii="Times New Roman" w:hAnsi="Times New Roman" w:cs="Times New Roman"/>
          <w:sz w:val="28"/>
          <w:szCs w:val="28"/>
          <w:lang w:val="en-GB"/>
        </w:rPr>
      </w:pPr>
    </w:p>
    <w:p w:rsidR="0064640C" w:rsidRPr="004E1DF9" w:rsidRDefault="0064640C" w:rsidP="0064640C">
      <w:pPr>
        <w:spacing w:after="0" w:line="360" w:lineRule="auto"/>
        <w:rPr>
          <w:rFonts w:ascii="Times New Roman" w:hAnsi="Times New Roman" w:cs="Times New Roman"/>
          <w:sz w:val="28"/>
          <w:szCs w:val="28"/>
          <w:lang w:val="en-GB"/>
        </w:rPr>
      </w:pPr>
    </w:p>
    <w:p w:rsidR="0064640C" w:rsidRPr="004E1DF9" w:rsidRDefault="0064640C" w:rsidP="0064640C">
      <w:pPr>
        <w:spacing w:after="0" w:line="360" w:lineRule="auto"/>
        <w:rPr>
          <w:rFonts w:ascii="Times New Roman" w:hAnsi="Times New Roman" w:cs="Times New Roman"/>
          <w:sz w:val="28"/>
          <w:szCs w:val="28"/>
          <w:lang w:val="en-GB"/>
        </w:rPr>
      </w:pPr>
    </w:p>
    <w:p w:rsidR="0064640C" w:rsidRPr="004E1DF9" w:rsidRDefault="0064640C" w:rsidP="0064640C">
      <w:pPr>
        <w:spacing w:after="0" w:line="360" w:lineRule="auto"/>
        <w:rPr>
          <w:rFonts w:ascii="Times New Roman" w:hAnsi="Times New Roman" w:cs="Times New Roman"/>
          <w:sz w:val="28"/>
          <w:szCs w:val="28"/>
          <w:lang w:val="en-GB"/>
        </w:rPr>
      </w:pPr>
    </w:p>
    <w:p w:rsidR="0064640C" w:rsidRPr="004E1DF9" w:rsidRDefault="0064640C" w:rsidP="0064640C">
      <w:pPr>
        <w:spacing w:after="0" w:line="360" w:lineRule="auto"/>
        <w:rPr>
          <w:rFonts w:ascii="Times New Roman" w:hAnsi="Times New Roman" w:cs="Times New Roman"/>
          <w:sz w:val="28"/>
          <w:szCs w:val="28"/>
          <w:lang w:val="en-GB"/>
        </w:rPr>
      </w:pPr>
    </w:p>
    <w:p w:rsidR="0064640C" w:rsidRPr="004E1DF9" w:rsidRDefault="0064640C" w:rsidP="0064640C">
      <w:pPr>
        <w:spacing w:after="0" w:line="360" w:lineRule="auto"/>
        <w:rPr>
          <w:rFonts w:ascii="Times New Roman" w:hAnsi="Times New Roman" w:cs="Times New Roman"/>
          <w:sz w:val="28"/>
          <w:szCs w:val="28"/>
          <w:lang w:val="en-GB"/>
        </w:rPr>
      </w:pPr>
    </w:p>
    <w:p w:rsidR="0064640C" w:rsidRPr="004E1DF9" w:rsidRDefault="0064640C" w:rsidP="0064640C">
      <w:pPr>
        <w:spacing w:after="0" w:line="360" w:lineRule="auto"/>
        <w:rPr>
          <w:rFonts w:ascii="Times New Roman" w:hAnsi="Times New Roman" w:cs="Times New Roman"/>
          <w:sz w:val="28"/>
          <w:szCs w:val="28"/>
          <w:lang w:val="en-GB"/>
        </w:rPr>
      </w:pPr>
    </w:p>
    <w:p w:rsidR="0064640C" w:rsidRPr="004E1DF9" w:rsidRDefault="0064640C" w:rsidP="0064640C">
      <w:pPr>
        <w:spacing w:after="0" w:line="360" w:lineRule="auto"/>
        <w:rPr>
          <w:rFonts w:ascii="Times New Roman" w:hAnsi="Times New Roman" w:cs="Times New Roman"/>
          <w:sz w:val="28"/>
          <w:szCs w:val="28"/>
          <w:lang w:val="en-GB"/>
        </w:rPr>
      </w:pPr>
    </w:p>
    <w:p w:rsidR="0064640C" w:rsidRPr="004E1DF9" w:rsidRDefault="0064640C" w:rsidP="0064640C">
      <w:pPr>
        <w:spacing w:after="0" w:line="360" w:lineRule="auto"/>
        <w:rPr>
          <w:rFonts w:ascii="Times New Roman" w:hAnsi="Times New Roman" w:cs="Times New Roman"/>
          <w:sz w:val="28"/>
          <w:szCs w:val="28"/>
          <w:lang w:val="en-GB"/>
        </w:rPr>
      </w:pPr>
    </w:p>
    <w:p w:rsidR="0064640C" w:rsidRPr="004E1DF9" w:rsidRDefault="0064640C" w:rsidP="0064640C">
      <w:pPr>
        <w:spacing w:after="0" w:line="360" w:lineRule="auto"/>
        <w:rPr>
          <w:rFonts w:ascii="Times New Roman" w:hAnsi="Times New Roman" w:cs="Times New Roman"/>
          <w:sz w:val="28"/>
          <w:szCs w:val="28"/>
        </w:rPr>
      </w:pPr>
      <w:r w:rsidRPr="004E1DF9">
        <w:rPr>
          <w:rFonts w:ascii="Times New Roman" w:eastAsia="Times New Roman" w:hAnsi="Times New Roman" w:cs="Times New Roman"/>
          <w:b/>
          <w:bCs/>
          <w:sz w:val="28"/>
          <w:szCs w:val="28"/>
        </w:rPr>
        <w:lastRenderedPageBreak/>
        <w:t>Федеральное государственное бюджетное образовательное учреждение высшего образования</w:t>
      </w: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ind w:left="280" w:right="20"/>
        <w:rPr>
          <w:rFonts w:ascii="Times New Roman" w:hAnsi="Times New Roman" w:cs="Times New Roman"/>
          <w:sz w:val="28"/>
          <w:szCs w:val="28"/>
        </w:rPr>
      </w:pPr>
      <w:r w:rsidRPr="004E1DF9">
        <w:rPr>
          <w:rFonts w:ascii="Times New Roman" w:eastAsia="Times New Roman" w:hAnsi="Times New Roman" w:cs="Times New Roman"/>
          <w:b/>
          <w:bCs/>
          <w:sz w:val="28"/>
          <w:szCs w:val="28"/>
        </w:rPr>
        <w:t>Первый Санкт-Петербургский государственный медицинский университет имени академика И.П. Павлова» Министерства здравоохранения Российской Федерации</w:t>
      </w:r>
      <w:r>
        <w:rPr>
          <w:rFonts w:ascii="Times New Roman" w:hAnsi="Times New Roman" w:cs="Times New Roman"/>
          <w:sz w:val="28"/>
          <w:szCs w:val="28"/>
        </w:rPr>
        <w:t>.</w:t>
      </w: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64640C" w:rsidRDefault="0064640C" w:rsidP="0064640C">
      <w:pPr>
        <w:spacing w:after="0" w:line="360" w:lineRule="auto"/>
        <w:ind w:right="-259"/>
        <w:rPr>
          <w:rFonts w:ascii="Times New Roman" w:hAnsi="Times New Roman" w:cs="Times New Roman"/>
          <w:sz w:val="28"/>
          <w:szCs w:val="28"/>
        </w:rPr>
      </w:pPr>
      <w:r w:rsidRPr="0064640C">
        <w:rPr>
          <w:rFonts w:ascii="Times New Roman" w:eastAsia="Times New Roman" w:hAnsi="Times New Roman" w:cs="Times New Roman"/>
          <w:b/>
          <w:bCs/>
          <w:sz w:val="28"/>
          <w:szCs w:val="28"/>
        </w:rPr>
        <w:t>АУТОИММУННЫЙ ТИРОИДИТ</w:t>
      </w:r>
      <w:r w:rsidRPr="0064640C">
        <w:rPr>
          <w:rFonts w:ascii="Times New Roman" w:hAnsi="Times New Roman" w:cs="Times New Roman"/>
          <w:b/>
          <w:sz w:val="28"/>
          <w:szCs w:val="28"/>
        </w:rPr>
        <w:t xml:space="preserve"> И </w:t>
      </w:r>
      <w:r w:rsidRPr="0064640C">
        <w:rPr>
          <w:rFonts w:ascii="Times New Roman" w:eastAsia="Times New Roman" w:hAnsi="Times New Roman" w:cs="Times New Roman"/>
          <w:b/>
          <w:bCs/>
          <w:sz w:val="28"/>
          <w:szCs w:val="28"/>
        </w:rPr>
        <w:t>ПАТОЛОГИЯ БЕРЕМЕННОСТИ</w:t>
      </w:r>
      <w:r w:rsidRPr="004E1DF9">
        <w:rPr>
          <w:rFonts w:ascii="Times New Roman" w:eastAsia="Times New Roman" w:hAnsi="Times New Roman" w:cs="Times New Roman"/>
          <w:b/>
          <w:bCs/>
          <w:sz w:val="28"/>
          <w:szCs w:val="28"/>
        </w:rPr>
        <w:t xml:space="preserve"> </w:t>
      </w:r>
      <w:r w:rsidRPr="004E1DF9">
        <w:rPr>
          <w:rFonts w:ascii="Times New Roman" w:eastAsia="Times New Roman" w:hAnsi="Times New Roman" w:cs="Times New Roman"/>
          <w:i/>
          <w:iCs/>
          <w:sz w:val="28"/>
          <w:szCs w:val="28"/>
        </w:rPr>
        <w:t xml:space="preserve">(Научный руководитель – к.м.н., доц. Строев Ю.И.) </w:t>
      </w:r>
      <w:r w:rsidRPr="004E1DF9">
        <w:rPr>
          <w:rFonts w:ascii="Times New Roman" w:eastAsia="Times New Roman" w:hAnsi="Times New Roman" w:cs="Times New Roman"/>
          <w:sz w:val="28"/>
          <w:szCs w:val="28"/>
        </w:rPr>
        <w:t>Санкт-Петербургский государственный университет</w:t>
      </w:r>
    </w:p>
    <w:p w:rsidR="0064640C" w:rsidRPr="004E1DF9" w:rsidRDefault="0064640C" w:rsidP="0064640C">
      <w:pPr>
        <w:spacing w:after="0" w:line="360" w:lineRule="auto"/>
        <w:ind w:left="2800"/>
        <w:rPr>
          <w:rFonts w:ascii="Times New Roman" w:eastAsia="Times New Roman" w:hAnsi="Times New Roman" w:cs="Times New Roman"/>
          <w:b/>
          <w:bCs/>
          <w:sz w:val="28"/>
          <w:szCs w:val="28"/>
        </w:rPr>
      </w:pPr>
      <w:r w:rsidRPr="004E1DF9">
        <w:rPr>
          <w:rFonts w:ascii="Times New Roman" w:eastAsia="Times New Roman" w:hAnsi="Times New Roman" w:cs="Times New Roman"/>
          <w:sz w:val="28"/>
          <w:szCs w:val="28"/>
        </w:rPr>
        <w:t>Санкт-Петербург, Российская Федерация</w:t>
      </w: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ind w:left="260"/>
        <w:rPr>
          <w:rFonts w:ascii="Times New Roman" w:hAnsi="Times New Roman" w:cs="Times New Roman"/>
          <w:sz w:val="28"/>
          <w:szCs w:val="28"/>
        </w:rPr>
      </w:pPr>
      <w:r w:rsidRPr="004E1DF9">
        <w:rPr>
          <w:rFonts w:ascii="Times New Roman" w:eastAsia="Times New Roman" w:hAnsi="Times New Roman" w:cs="Times New Roman"/>
          <w:b/>
          <w:bCs/>
          <w:sz w:val="28"/>
          <w:szCs w:val="28"/>
        </w:rPr>
        <w:t xml:space="preserve">Введение. </w:t>
      </w:r>
      <w:r w:rsidRPr="004E1DF9">
        <w:rPr>
          <w:rFonts w:ascii="Times New Roman" w:eastAsia="Times New Roman" w:hAnsi="Times New Roman" w:cs="Times New Roman"/>
          <w:sz w:val="28"/>
          <w:szCs w:val="28"/>
        </w:rPr>
        <w:t>Известно, что около 80% всех случаев повторных потерь беременности (Б)</w:t>
      </w:r>
      <w:r w:rsidRPr="004E1DF9">
        <w:rPr>
          <w:rFonts w:ascii="Times New Roman" w:eastAsia="Times New Roman" w:hAnsi="Times New Roman" w:cs="Times New Roman"/>
          <w:b/>
          <w:bCs/>
          <w:sz w:val="28"/>
          <w:szCs w:val="28"/>
        </w:rPr>
        <w:t xml:space="preserve"> </w:t>
      </w:r>
      <w:r w:rsidRPr="004E1DF9">
        <w:rPr>
          <w:rFonts w:ascii="Times New Roman" w:eastAsia="Times New Roman" w:hAnsi="Times New Roman" w:cs="Times New Roman"/>
          <w:sz w:val="28"/>
          <w:szCs w:val="28"/>
        </w:rPr>
        <w:t>связано с аутоиммунными процессами, которые у жен-щин чаще всего обусловлены весьма распространенным аутоиммунным тироидитом (АИТ). Так, почти у 1/3 женщин с привычным невынашива-нием выявляются антитироидные аутоаутоантитела. В таких случаях риск выкидышей даже в I триместре беременности может достигать 20%. Для обеспечения репродуктивности необходим нормальный уровень тироид-ных гормонов, в частности – Т3, а в период беременности – кратковре-менный прирост их продукции, обеспечивающий гормональную пере-стройку, связанную с деятельностью желтого тела.</w:t>
      </w: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numPr>
          <w:ilvl w:val="0"/>
          <w:numId w:val="49"/>
        </w:numPr>
        <w:tabs>
          <w:tab w:val="left" w:pos="495"/>
        </w:tabs>
        <w:spacing w:after="0" w:line="360" w:lineRule="auto"/>
        <w:ind w:left="260" w:firstLine="4"/>
        <w:rPr>
          <w:rFonts w:ascii="Times New Roman" w:eastAsia="Times New Roman" w:hAnsi="Times New Roman" w:cs="Times New Roman"/>
          <w:sz w:val="28"/>
          <w:szCs w:val="28"/>
        </w:rPr>
      </w:pPr>
      <w:r w:rsidRPr="004E1DF9">
        <w:rPr>
          <w:rFonts w:ascii="Times New Roman" w:eastAsia="Times New Roman" w:hAnsi="Times New Roman" w:cs="Times New Roman"/>
          <w:sz w:val="28"/>
          <w:szCs w:val="28"/>
        </w:rPr>
        <w:t>тому же гипотироз беременных нарушает дифференцировку и развитие зародыша, что само по себе ведет к выкидышам. Особое место в клинике АИТ занимает про-блема гиперпролактинемии и связанного с ней нарушения репродуктивно-сти.</w:t>
      </w:r>
    </w:p>
    <w:p w:rsidR="0064640C" w:rsidRPr="004E1DF9" w:rsidRDefault="0064640C" w:rsidP="0064640C">
      <w:pPr>
        <w:spacing w:after="0" w:line="360" w:lineRule="auto"/>
        <w:ind w:left="260"/>
        <w:rPr>
          <w:rFonts w:ascii="Times New Roman" w:eastAsia="Times New Roman" w:hAnsi="Times New Roman" w:cs="Times New Roman"/>
          <w:sz w:val="28"/>
          <w:szCs w:val="28"/>
        </w:rPr>
      </w:pPr>
      <w:r w:rsidRPr="004E1DF9">
        <w:rPr>
          <w:rFonts w:ascii="Times New Roman" w:eastAsia="Times New Roman" w:hAnsi="Times New Roman" w:cs="Times New Roman"/>
          <w:b/>
          <w:bCs/>
          <w:sz w:val="28"/>
          <w:szCs w:val="28"/>
        </w:rPr>
        <w:t xml:space="preserve">Цель. </w:t>
      </w:r>
      <w:r w:rsidRPr="004E1DF9">
        <w:rPr>
          <w:rFonts w:ascii="Times New Roman" w:eastAsia="Times New Roman" w:hAnsi="Times New Roman" w:cs="Times New Roman"/>
          <w:sz w:val="28"/>
          <w:szCs w:val="28"/>
        </w:rPr>
        <w:t>Изучить частоту патологии беременности у женщин, страдаю-щих АИТ.</w:t>
      </w:r>
      <w:r w:rsidRPr="004E1DF9">
        <w:rPr>
          <w:rFonts w:ascii="Times New Roman" w:eastAsia="Times New Roman" w:hAnsi="Times New Roman" w:cs="Times New Roman"/>
          <w:b/>
          <w:bCs/>
          <w:sz w:val="28"/>
          <w:szCs w:val="28"/>
        </w:rPr>
        <w:t xml:space="preserve"> Материал и методы. </w:t>
      </w:r>
      <w:r w:rsidRPr="004E1DF9">
        <w:rPr>
          <w:rFonts w:ascii="Times New Roman" w:eastAsia="Times New Roman" w:hAnsi="Times New Roman" w:cs="Times New Roman"/>
          <w:sz w:val="28"/>
          <w:szCs w:val="28"/>
        </w:rPr>
        <w:t>У 108 женщин в возрасте от 25 до 50 лет, впер-вые обратившихся в</w:t>
      </w:r>
      <w:r w:rsidRPr="004E1DF9">
        <w:rPr>
          <w:rFonts w:ascii="Times New Roman" w:eastAsia="Times New Roman" w:hAnsi="Times New Roman" w:cs="Times New Roman"/>
          <w:b/>
          <w:bCs/>
          <w:sz w:val="28"/>
          <w:szCs w:val="28"/>
        </w:rPr>
        <w:t xml:space="preserve"> </w:t>
      </w:r>
      <w:r w:rsidRPr="004E1DF9">
        <w:rPr>
          <w:rFonts w:ascii="Times New Roman" w:eastAsia="Times New Roman" w:hAnsi="Times New Roman" w:cs="Times New Roman"/>
          <w:sz w:val="28"/>
          <w:szCs w:val="28"/>
        </w:rPr>
        <w:t xml:space="preserve">2019 календарном году к эндокринологу, был выяв-лен </w:t>
      </w:r>
      <w:r w:rsidRPr="004E1DF9">
        <w:rPr>
          <w:rFonts w:ascii="Times New Roman" w:eastAsia="Times New Roman" w:hAnsi="Times New Roman" w:cs="Times New Roman"/>
          <w:sz w:val="28"/>
          <w:szCs w:val="28"/>
        </w:rPr>
        <w:lastRenderedPageBreak/>
        <w:t>АИТ с исходом в гипотироз различной тяжести. В их диагностике ис-пользовались уровни ТТГ, св. Т3, св. Т4, АТ к ТГ, АТ к ТПО, пролактина (ПРЛ), тестостерон (ТС), кортизол (КЗ), холекальциферол (D3), ионизиро-ванный кальций (Са ++), а также УЗИ ЩЖ. У каждой выяснялся акушер-ско-гинекологический анамнез.</w:t>
      </w:r>
    </w:p>
    <w:p w:rsidR="0064640C" w:rsidRPr="004E1DF9" w:rsidRDefault="0064640C" w:rsidP="0064640C">
      <w:pPr>
        <w:spacing w:after="0" w:line="360" w:lineRule="auto"/>
        <w:rPr>
          <w:rFonts w:ascii="Times New Roman" w:eastAsia="Times New Roman" w:hAnsi="Times New Roman" w:cs="Times New Roman"/>
          <w:sz w:val="28"/>
          <w:szCs w:val="28"/>
        </w:rPr>
      </w:pPr>
    </w:p>
    <w:p w:rsidR="0064640C" w:rsidRPr="004E1DF9" w:rsidRDefault="0064640C" w:rsidP="0064640C">
      <w:pPr>
        <w:spacing w:after="0" w:line="360" w:lineRule="auto"/>
        <w:ind w:left="260"/>
        <w:rPr>
          <w:rFonts w:ascii="Times New Roman" w:eastAsia="Times New Roman" w:hAnsi="Times New Roman" w:cs="Times New Roman"/>
          <w:sz w:val="28"/>
          <w:szCs w:val="28"/>
        </w:rPr>
      </w:pPr>
      <w:r w:rsidRPr="004E1DF9">
        <w:rPr>
          <w:rFonts w:ascii="Times New Roman" w:eastAsia="Times New Roman" w:hAnsi="Times New Roman" w:cs="Times New Roman"/>
          <w:b/>
          <w:bCs/>
          <w:sz w:val="28"/>
          <w:szCs w:val="28"/>
        </w:rPr>
        <w:t xml:space="preserve">Результаты. </w:t>
      </w:r>
      <w:r w:rsidRPr="004E1DF9">
        <w:rPr>
          <w:rFonts w:ascii="Times New Roman" w:eastAsia="Times New Roman" w:hAnsi="Times New Roman" w:cs="Times New Roman"/>
          <w:sz w:val="28"/>
          <w:szCs w:val="28"/>
        </w:rPr>
        <w:t>Все женщины были разделены на две группы. Из 108 женщин с АИТ и</w:t>
      </w:r>
      <w:r w:rsidRPr="004E1DF9">
        <w:rPr>
          <w:rFonts w:ascii="Times New Roman" w:eastAsia="Times New Roman" w:hAnsi="Times New Roman" w:cs="Times New Roman"/>
          <w:b/>
          <w:bCs/>
          <w:sz w:val="28"/>
          <w:szCs w:val="28"/>
        </w:rPr>
        <w:t xml:space="preserve"> </w:t>
      </w:r>
      <w:r w:rsidRPr="004E1DF9">
        <w:rPr>
          <w:rFonts w:ascii="Times New Roman" w:eastAsia="Times New Roman" w:hAnsi="Times New Roman" w:cs="Times New Roman"/>
          <w:sz w:val="28"/>
          <w:szCs w:val="28"/>
        </w:rPr>
        <w:t>гипотирозом у 71 (65,7%) патологии Б не было (I группа). Их средний возраст – 39,7±0,62 года, средняя масса тела – 71,9±2,03 кг. Месячные пришли у них в возрасте 13,2±0,15 года. Предмен-струальным синдромом (ПМС) в форме мастодинии страдали 54 (76%) женщины. В этой группе было в целом 100 эпизодов беременности: нор-мальных родов – 64 (64%), абортов – 36 (36%). Уровень ТТГ у них соста-вил 3,62±0,4 мкМЕ/мл, св. Т3 – 4,28±0,2 пМ/л, св. Т4 – 12,9±0,65 пМ/л, АТ к ТГ – 72,1±42,1 МЕ/мл, АТ к ТПО – 93,6±41,3 МЕ/мл, ПРЛ – 446,34±133,3 мкМЕ/мл, ТС – 1,21±0,11 нг/мл, КЗ – 548±87,8 нМ/л, Са ++ – 2,48±0,06 мМ/л, D3 – 32,7±6 нг/мл. II группа состояла из 37 (34, 3%) жен-щин в возрасте 38, 5±0, 9 года с различной патологией Б. Средняя масса тела составила у них 74,8±2,5 кг. Менструации установились в 13,3±0,27 года (р&amp;gt;0,5). ПМС (мастодиния) была у 30 (81%) из 37 женщин. У них было 83 эпизода Б, которые в 37(44,6%) случаях закончились родами, в 16 (19,2%) – абортами, в 14 (16,9%) – замершей Б, в 18 (21,7%) – выкидышем, в 8 случаях (9,6%) – внематочной Б. В этой группе уровень ТТГ составил 2,8±0,64 мкМЕ/мл, св. Т3 – 3,7±0,2 пМ/л, св. Т4 – 12,6±0,46 пМ/л, АТ к ТГ – 65,8±31,3 МЕ/мл, АТ к ТПО – 173,9±66,1 МЕ/мл, ПРЛ – 329,2±39,17 мкМЕ/мл, ТС – 1,1±0,15 нг/мл, КЗ – 376,5±47,4 нМ/л, Са ++ – 1,2±0,03 мМ/л. Лишь уровень D3 во II группе был ниже, чем в I группе – 18,8±6,65 нг/мл (р˂0,01).</w:t>
      </w:r>
    </w:p>
    <w:p w:rsidR="0064640C" w:rsidRPr="004E1DF9" w:rsidRDefault="0064640C" w:rsidP="0064640C">
      <w:pPr>
        <w:spacing w:after="0" w:line="360" w:lineRule="auto"/>
        <w:ind w:left="260"/>
        <w:rPr>
          <w:rFonts w:ascii="Times New Roman" w:eastAsia="Times New Roman" w:hAnsi="Times New Roman" w:cs="Times New Roman"/>
          <w:sz w:val="28"/>
          <w:szCs w:val="28"/>
        </w:rPr>
      </w:pPr>
      <w:r w:rsidRPr="004E1DF9">
        <w:rPr>
          <w:rFonts w:ascii="Times New Roman" w:eastAsia="Times New Roman" w:hAnsi="Times New Roman" w:cs="Times New Roman"/>
          <w:b/>
          <w:bCs/>
          <w:sz w:val="28"/>
          <w:szCs w:val="28"/>
        </w:rPr>
        <w:t xml:space="preserve">Выводы. </w:t>
      </w:r>
      <w:r w:rsidRPr="004E1DF9">
        <w:rPr>
          <w:rFonts w:ascii="Times New Roman" w:eastAsia="Times New Roman" w:hAnsi="Times New Roman" w:cs="Times New Roman"/>
          <w:sz w:val="28"/>
          <w:szCs w:val="28"/>
        </w:rPr>
        <w:t>Акушерско-гинекологический анамнез 108 женщин в воз-расте от 25 до 50 лет с</w:t>
      </w:r>
      <w:r w:rsidRPr="004E1DF9">
        <w:rPr>
          <w:rFonts w:ascii="Times New Roman" w:eastAsia="Times New Roman" w:hAnsi="Times New Roman" w:cs="Times New Roman"/>
          <w:b/>
          <w:bCs/>
          <w:sz w:val="28"/>
          <w:szCs w:val="28"/>
        </w:rPr>
        <w:t xml:space="preserve"> </w:t>
      </w:r>
      <w:r w:rsidRPr="004E1DF9">
        <w:rPr>
          <w:rFonts w:ascii="Times New Roman" w:eastAsia="Times New Roman" w:hAnsi="Times New Roman" w:cs="Times New Roman"/>
          <w:sz w:val="28"/>
          <w:szCs w:val="28"/>
        </w:rPr>
        <w:t xml:space="preserve">АИТ с гипотирозом показал, что среди них 183 Б завершились физиологическими родами лишь в 91 случае (49,7%). 9,8% Б закончились выкидышем, 16,9% – замершей Б, 9,6% – внематочной Б. 28,4% Б </w:t>
      </w:r>
      <w:r w:rsidRPr="004E1DF9">
        <w:rPr>
          <w:rFonts w:ascii="Times New Roman" w:eastAsia="Times New Roman" w:hAnsi="Times New Roman" w:cs="Times New Roman"/>
          <w:sz w:val="28"/>
          <w:szCs w:val="28"/>
        </w:rPr>
        <w:lastRenderedPageBreak/>
        <w:t>завершились абортами. Существенной разницы в показателяхфункции аденогипофиза и ЩЖ у женщин с нормальными и патологиче-скими Б не обнаружено.</w:t>
      </w: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line="360" w:lineRule="auto"/>
        <w:rPr>
          <w:rFonts w:ascii="Times New Roman" w:hAnsi="Times New Roman" w:cs="Times New Roman"/>
          <w:sz w:val="28"/>
          <w:szCs w:val="28"/>
        </w:rPr>
        <w:sectPr w:rsidR="0064640C" w:rsidRPr="004E1DF9">
          <w:pgSz w:w="11840" w:h="16780"/>
          <w:pgMar w:top="1107" w:right="840" w:bottom="439" w:left="1440" w:header="0" w:footer="0" w:gutter="0"/>
          <w:cols w:space="720" w:equalWidth="0">
            <w:col w:w="9560"/>
          </w:cols>
        </w:sect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4640C" w:rsidRPr="004E1DF9" w:rsidRDefault="0064640C" w:rsidP="0064640C">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bookmarkStart w:id="0" w:name="_GoBack"/>
      <w:bookmarkEnd w:id="0"/>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line="360" w:lineRule="auto"/>
        <w:rPr>
          <w:rFonts w:ascii="Times New Roman" w:hAnsi="Times New Roman" w:cs="Times New Roman"/>
          <w:sz w:val="28"/>
          <w:szCs w:val="28"/>
        </w:rPr>
        <w:sectPr w:rsidR="006924D1" w:rsidRPr="004E1DF9" w:rsidSect="006924D1">
          <w:pgSz w:w="11840" w:h="16780"/>
          <w:pgMar w:top="1105" w:right="840" w:bottom="439" w:left="1701" w:header="0" w:footer="0" w:gutter="0"/>
          <w:cols w:space="720" w:equalWidth="0">
            <w:col w:w="9299"/>
          </w:cols>
        </w:sect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after="0" w:line="360" w:lineRule="auto"/>
        <w:rPr>
          <w:rFonts w:ascii="Times New Roman" w:hAnsi="Times New Roman" w:cs="Times New Roman"/>
          <w:sz w:val="28"/>
          <w:szCs w:val="28"/>
        </w:rPr>
      </w:pPr>
    </w:p>
    <w:p w:rsidR="006924D1" w:rsidRPr="004E1DF9" w:rsidRDefault="006924D1" w:rsidP="006924D1">
      <w:pPr>
        <w:spacing w:line="360" w:lineRule="auto"/>
        <w:rPr>
          <w:rFonts w:ascii="Times New Roman" w:hAnsi="Times New Roman" w:cs="Times New Roman"/>
          <w:sz w:val="28"/>
          <w:szCs w:val="28"/>
        </w:rPr>
        <w:sectPr w:rsidR="006924D1" w:rsidRPr="004E1DF9">
          <w:type w:val="continuous"/>
          <w:pgSz w:w="11840" w:h="16780"/>
          <w:pgMar w:top="1105" w:right="840" w:bottom="439" w:left="1440" w:header="0" w:footer="0" w:gutter="0"/>
          <w:cols w:space="720" w:equalWidth="0">
            <w:col w:w="9560"/>
          </w:cols>
        </w:sectPr>
      </w:pPr>
    </w:p>
    <w:p w:rsidR="006924D1" w:rsidRPr="006924D1" w:rsidRDefault="006924D1" w:rsidP="006924D1">
      <w:pPr>
        <w:numPr>
          <w:ilvl w:val="0"/>
          <w:numId w:val="42"/>
        </w:numPr>
        <w:tabs>
          <w:tab w:val="left" w:pos="786"/>
        </w:tabs>
        <w:spacing w:after="0" w:line="360" w:lineRule="auto"/>
        <w:ind w:left="260" w:firstLine="4"/>
        <w:rPr>
          <w:rFonts w:ascii="Times New Roman" w:eastAsia="Times New Roman" w:hAnsi="Times New Roman" w:cs="Times New Roman"/>
          <w:color w:val="222222"/>
          <w:sz w:val="28"/>
          <w:szCs w:val="28"/>
        </w:rPr>
        <w:sectPr w:rsidR="006924D1" w:rsidRPr="006924D1">
          <w:pgSz w:w="11840" w:h="16780"/>
          <w:pgMar w:top="1105" w:right="840" w:bottom="439" w:left="1440" w:header="0" w:footer="0" w:gutter="0"/>
          <w:cols w:space="720" w:equalWidth="0">
            <w:col w:w="9560"/>
          </w:cols>
        </w:sectPr>
      </w:pPr>
    </w:p>
    <w:p w:rsidR="006924D1" w:rsidRPr="006924D1" w:rsidRDefault="006924D1" w:rsidP="006924D1">
      <w:pPr>
        <w:spacing w:after="0" w:line="360" w:lineRule="auto"/>
        <w:rPr>
          <w:rFonts w:ascii="Times New Roman" w:hAnsi="Times New Roman" w:cs="Times New Roman"/>
          <w:sz w:val="28"/>
          <w:szCs w:val="28"/>
        </w:rPr>
      </w:pPr>
    </w:p>
    <w:p w:rsidR="006924D1" w:rsidRPr="006924D1" w:rsidRDefault="006924D1" w:rsidP="006924D1">
      <w:pPr>
        <w:spacing w:line="360" w:lineRule="auto"/>
        <w:rPr>
          <w:rFonts w:ascii="Times New Roman" w:hAnsi="Times New Roman" w:cs="Times New Roman"/>
          <w:sz w:val="28"/>
          <w:szCs w:val="28"/>
        </w:rPr>
        <w:sectPr w:rsidR="006924D1" w:rsidRPr="006924D1">
          <w:pgSz w:w="11840" w:h="16780"/>
          <w:pgMar w:top="1105" w:right="840" w:bottom="439" w:left="1440" w:header="0" w:footer="0" w:gutter="0"/>
          <w:cols w:space="720" w:equalWidth="0">
            <w:col w:w="9560"/>
          </w:cols>
        </w:sectPr>
      </w:pPr>
    </w:p>
    <w:p w:rsidR="006924D1" w:rsidRPr="006924D1" w:rsidRDefault="006924D1" w:rsidP="006924D1">
      <w:pPr>
        <w:spacing w:after="0" w:line="360" w:lineRule="auto"/>
        <w:rPr>
          <w:rFonts w:ascii="Times New Roman" w:hAnsi="Times New Roman" w:cs="Times New Roman"/>
          <w:sz w:val="28"/>
          <w:szCs w:val="28"/>
        </w:rPr>
      </w:pPr>
    </w:p>
    <w:p w:rsidR="006924D1" w:rsidRPr="006924D1" w:rsidRDefault="006924D1" w:rsidP="006924D1">
      <w:pPr>
        <w:spacing w:line="360" w:lineRule="auto"/>
        <w:rPr>
          <w:rFonts w:ascii="Times New Roman" w:hAnsi="Times New Roman" w:cs="Times New Roman"/>
          <w:sz w:val="28"/>
          <w:szCs w:val="28"/>
        </w:rPr>
        <w:sectPr w:rsidR="006924D1" w:rsidRPr="006924D1">
          <w:pgSz w:w="11840" w:h="16780"/>
          <w:pgMar w:top="1105" w:right="840" w:bottom="439" w:left="1440" w:header="0" w:footer="0" w:gutter="0"/>
          <w:cols w:space="720" w:equalWidth="0">
            <w:col w:w="9560"/>
          </w:cols>
        </w:sectPr>
      </w:pPr>
    </w:p>
    <w:p w:rsidR="006924D1" w:rsidRPr="006924D1" w:rsidRDefault="006924D1" w:rsidP="006924D1">
      <w:pPr>
        <w:spacing w:line="360" w:lineRule="auto"/>
        <w:rPr>
          <w:rFonts w:ascii="Times New Roman" w:hAnsi="Times New Roman" w:cs="Times New Roman"/>
          <w:sz w:val="28"/>
          <w:szCs w:val="28"/>
        </w:rPr>
        <w:sectPr w:rsidR="006924D1" w:rsidRPr="006924D1" w:rsidSect="006924D1">
          <w:pgSz w:w="11840" w:h="16780"/>
          <w:pgMar w:top="1105" w:right="840" w:bottom="439" w:left="1701" w:header="0" w:footer="0" w:gutter="0"/>
          <w:cols w:space="720" w:equalWidth="0">
            <w:col w:w="9299"/>
          </w:cols>
        </w:sectPr>
      </w:pPr>
    </w:p>
    <w:p w:rsidR="006924D1" w:rsidRPr="006924D1" w:rsidRDefault="006924D1" w:rsidP="006924D1">
      <w:pPr>
        <w:spacing w:after="0" w:line="360" w:lineRule="auto"/>
        <w:rPr>
          <w:rFonts w:ascii="Times New Roman" w:hAnsi="Times New Roman" w:cs="Times New Roman"/>
          <w:sz w:val="28"/>
          <w:szCs w:val="28"/>
        </w:rPr>
      </w:pPr>
    </w:p>
    <w:p w:rsidR="006924D1" w:rsidRPr="006924D1" w:rsidRDefault="006924D1" w:rsidP="006924D1">
      <w:pPr>
        <w:spacing w:line="360" w:lineRule="auto"/>
        <w:rPr>
          <w:rFonts w:ascii="Times New Roman" w:hAnsi="Times New Roman" w:cs="Times New Roman"/>
          <w:sz w:val="28"/>
          <w:szCs w:val="28"/>
        </w:rPr>
        <w:sectPr w:rsidR="006924D1" w:rsidRPr="006924D1">
          <w:type w:val="continuous"/>
          <w:pgSz w:w="11840" w:h="16780"/>
          <w:pgMar w:top="1105" w:right="840" w:bottom="439" w:left="1440" w:header="0" w:footer="0" w:gutter="0"/>
          <w:cols w:space="720" w:equalWidth="0">
            <w:col w:w="9560"/>
          </w:cols>
        </w:sectPr>
      </w:pPr>
    </w:p>
    <w:p w:rsidR="006924D1" w:rsidRPr="006924D1" w:rsidRDefault="006924D1" w:rsidP="006924D1">
      <w:pPr>
        <w:spacing w:after="0" w:line="360" w:lineRule="auto"/>
        <w:rPr>
          <w:rFonts w:ascii="Times New Roman" w:hAnsi="Times New Roman" w:cs="Times New Roman"/>
          <w:sz w:val="28"/>
          <w:szCs w:val="28"/>
        </w:rPr>
      </w:pPr>
    </w:p>
    <w:p w:rsidR="006924D1" w:rsidRPr="006924D1" w:rsidRDefault="006924D1" w:rsidP="006924D1">
      <w:pPr>
        <w:spacing w:line="360" w:lineRule="auto"/>
        <w:rPr>
          <w:rFonts w:ascii="Times New Roman" w:hAnsi="Times New Roman" w:cs="Times New Roman"/>
          <w:sz w:val="28"/>
          <w:szCs w:val="28"/>
        </w:rPr>
        <w:sectPr w:rsidR="006924D1" w:rsidRPr="006924D1">
          <w:type w:val="continuous"/>
          <w:pgSz w:w="11840" w:h="16780"/>
          <w:pgMar w:top="1105" w:right="840" w:bottom="439" w:left="1440" w:header="0" w:footer="0" w:gutter="0"/>
          <w:cols w:space="720" w:equalWidth="0">
            <w:col w:w="9560"/>
          </w:cols>
        </w:sectPr>
      </w:pPr>
    </w:p>
    <w:p w:rsidR="006924D1" w:rsidRPr="006924D1" w:rsidRDefault="006924D1" w:rsidP="006924D1">
      <w:pPr>
        <w:spacing w:line="360" w:lineRule="auto"/>
        <w:rPr>
          <w:rFonts w:ascii="Times New Roman" w:hAnsi="Times New Roman" w:cs="Times New Roman"/>
          <w:sz w:val="28"/>
          <w:szCs w:val="28"/>
        </w:rPr>
        <w:sectPr w:rsidR="006924D1" w:rsidRPr="006924D1">
          <w:type w:val="continuous"/>
          <w:pgSz w:w="11840" w:h="16780"/>
          <w:pgMar w:top="1105" w:right="840" w:bottom="439" w:left="1440" w:header="0" w:footer="0" w:gutter="0"/>
          <w:cols w:space="720" w:equalWidth="0">
            <w:col w:w="9560"/>
          </w:cols>
        </w:sectPr>
      </w:pPr>
    </w:p>
    <w:p w:rsidR="0039265E" w:rsidRPr="004E1DF9" w:rsidRDefault="0039265E" w:rsidP="0039265E">
      <w:pPr>
        <w:spacing w:after="0" w:line="360" w:lineRule="auto"/>
        <w:ind w:firstLine="709"/>
        <w:rPr>
          <w:rFonts w:ascii="Times New Roman" w:eastAsia="Times New Roman" w:hAnsi="Times New Roman" w:cs="Times New Roman"/>
          <w:sz w:val="28"/>
          <w:szCs w:val="28"/>
        </w:rPr>
      </w:pPr>
    </w:p>
    <w:p w:rsidR="0039265E" w:rsidRPr="004E1DF9" w:rsidRDefault="0039265E" w:rsidP="0039265E">
      <w:pPr>
        <w:spacing w:after="0" w:line="360" w:lineRule="auto"/>
        <w:ind w:firstLine="709"/>
        <w:rPr>
          <w:rFonts w:ascii="Times New Roman" w:eastAsia="Times New Roman" w:hAnsi="Times New Roman" w:cs="Times New Roman"/>
          <w:b/>
          <w:bCs/>
          <w:sz w:val="28"/>
          <w:szCs w:val="28"/>
        </w:rPr>
      </w:pPr>
    </w:p>
    <w:p w:rsidR="0039265E" w:rsidRPr="004E1DF9" w:rsidRDefault="0039265E" w:rsidP="0039265E">
      <w:pPr>
        <w:spacing w:after="0" w:line="360" w:lineRule="auto"/>
        <w:ind w:firstLine="709"/>
        <w:rPr>
          <w:rFonts w:ascii="Times New Roman" w:eastAsia="Times New Roman" w:hAnsi="Times New Roman" w:cs="Times New Roman"/>
          <w:b/>
          <w:bCs/>
          <w:sz w:val="28"/>
          <w:szCs w:val="28"/>
        </w:rPr>
      </w:pPr>
    </w:p>
    <w:p w:rsidR="0039265E" w:rsidRPr="004E1DF9" w:rsidRDefault="0039265E" w:rsidP="0039265E">
      <w:pPr>
        <w:tabs>
          <w:tab w:val="left" w:pos="1235"/>
        </w:tabs>
        <w:spacing w:after="0" w:line="360" w:lineRule="auto"/>
        <w:rPr>
          <w:rFonts w:ascii="Times New Roman" w:eastAsia="Times New Roman" w:hAnsi="Times New Roman" w:cs="Times New Roman"/>
          <w:sz w:val="28"/>
          <w:szCs w:val="28"/>
        </w:rPr>
      </w:pPr>
    </w:p>
    <w:p w:rsidR="007A1C36" w:rsidRPr="004E1DF9" w:rsidRDefault="007A1C36" w:rsidP="0039265E">
      <w:pPr>
        <w:spacing w:after="0" w:line="360" w:lineRule="auto"/>
        <w:rPr>
          <w:rFonts w:ascii="Times New Roman" w:eastAsia="Times New Roman" w:hAnsi="Times New Roman" w:cs="Times New Roman"/>
          <w:sz w:val="28"/>
          <w:szCs w:val="28"/>
        </w:rPr>
      </w:pPr>
    </w:p>
    <w:p w:rsidR="007A1C36" w:rsidRPr="004E1DF9" w:rsidRDefault="0039265E" w:rsidP="007A1C36">
      <w:pPr>
        <w:spacing w:line="360" w:lineRule="auto"/>
        <w:rPr>
          <w:rFonts w:ascii="Times New Roman" w:hAnsi="Times New Roman" w:cs="Times New Roman"/>
          <w:sz w:val="28"/>
          <w:szCs w:val="28"/>
        </w:rPr>
        <w:sectPr w:rsidR="007A1C36" w:rsidRPr="004E1DF9" w:rsidSect="000E63B2">
          <w:pgSz w:w="11840" w:h="16780"/>
          <w:pgMar w:top="1105" w:right="840" w:bottom="439" w:left="1701" w:header="0" w:footer="0" w:gutter="0"/>
          <w:cols w:space="720" w:equalWidth="0">
            <w:col w:w="9299"/>
          </w:cols>
        </w:sectPr>
      </w:pPr>
      <w:r>
        <w:rPr>
          <w:rFonts w:ascii="Times New Roman" w:hAnsi="Times New Roman" w:cs="Times New Roman"/>
          <w:sz w:val="28"/>
          <w:szCs w:val="28"/>
        </w:rPr>
        <w:br/>
      </w:r>
      <w:r>
        <w:rPr>
          <w:rFonts w:ascii="Times New Roman" w:hAnsi="Times New Roman" w:cs="Times New Roman"/>
          <w:sz w:val="28"/>
          <w:szCs w:val="28"/>
        </w:rPr>
        <w:br/>
      </w:r>
    </w:p>
    <w:p w:rsidR="007A1C36" w:rsidRPr="004E1DF9" w:rsidRDefault="007A1C36" w:rsidP="007A1C36">
      <w:pPr>
        <w:spacing w:after="0" w:line="360" w:lineRule="auto"/>
        <w:rPr>
          <w:rFonts w:ascii="Times New Roman" w:hAnsi="Times New Roman" w:cs="Times New Roman"/>
          <w:sz w:val="28"/>
          <w:szCs w:val="28"/>
        </w:rPr>
      </w:pPr>
    </w:p>
    <w:p w:rsidR="007A1C36" w:rsidRPr="004E1DF9" w:rsidRDefault="007A1C36" w:rsidP="007A1C36">
      <w:pPr>
        <w:spacing w:line="360" w:lineRule="auto"/>
        <w:rPr>
          <w:rFonts w:ascii="Times New Roman" w:hAnsi="Times New Roman" w:cs="Times New Roman"/>
          <w:sz w:val="28"/>
          <w:szCs w:val="28"/>
        </w:rPr>
        <w:sectPr w:rsidR="007A1C36" w:rsidRPr="004E1DF9" w:rsidSect="000E63B2">
          <w:pgSz w:w="11840" w:h="16780"/>
          <w:pgMar w:top="1105" w:right="840" w:bottom="439" w:left="1701" w:header="0" w:footer="0" w:gutter="0"/>
          <w:cols w:space="720" w:equalWidth="0">
            <w:col w:w="9299"/>
          </w:cols>
        </w:sectPr>
      </w:pPr>
      <w:r>
        <w:rPr>
          <w:rFonts w:ascii="Times New Roman" w:hAnsi="Times New Roman" w:cs="Times New Roman"/>
          <w:sz w:val="28"/>
          <w:szCs w:val="28"/>
        </w:rPr>
        <w:br/>
      </w:r>
      <w:r>
        <w:rPr>
          <w:rFonts w:ascii="Times New Roman" w:hAnsi="Times New Roman" w:cs="Times New Roman"/>
          <w:sz w:val="28"/>
          <w:szCs w:val="28"/>
        </w:rPr>
        <w:br/>
      </w:r>
    </w:p>
    <w:p w:rsidR="007A1C36" w:rsidRPr="004E1DF9" w:rsidRDefault="007A1C36" w:rsidP="007A1C36">
      <w:pPr>
        <w:spacing w:after="0" w:line="360" w:lineRule="auto"/>
        <w:rPr>
          <w:rFonts w:ascii="Times New Roman" w:hAnsi="Times New Roman" w:cs="Times New Roman"/>
          <w:sz w:val="28"/>
          <w:szCs w:val="28"/>
        </w:rPr>
        <w:sectPr w:rsidR="007A1C36" w:rsidRPr="004E1DF9" w:rsidSect="000E63B2">
          <w:pgSz w:w="11840" w:h="16780"/>
          <w:pgMar w:top="1105" w:right="840" w:bottom="439" w:left="1701" w:header="0" w:footer="0" w:gutter="0"/>
          <w:cols w:space="720" w:equalWidth="0">
            <w:col w:w="9299"/>
          </w:cols>
        </w:sectPr>
      </w:pPr>
      <w:r>
        <w:rPr>
          <w:rFonts w:ascii="Times New Roman" w:eastAsia="Times New Roman" w:hAnsi="Times New Roman" w:cs="Times New Roman"/>
          <w:sz w:val="28"/>
          <w:szCs w:val="28"/>
        </w:rPr>
        <w:lastRenderedPageBreak/>
        <w:br/>
      </w:r>
    </w:p>
    <w:p w:rsidR="007A1C36" w:rsidRPr="004E1DF9" w:rsidRDefault="007A1C36" w:rsidP="007A1C36">
      <w:pPr>
        <w:spacing w:line="360" w:lineRule="auto"/>
        <w:rPr>
          <w:rFonts w:ascii="Times New Roman" w:hAnsi="Times New Roman" w:cs="Times New Roman"/>
          <w:sz w:val="28"/>
          <w:szCs w:val="28"/>
        </w:rPr>
        <w:sectPr w:rsidR="007A1C36" w:rsidRPr="004E1DF9" w:rsidSect="000E63B2">
          <w:pgSz w:w="11840" w:h="16780"/>
          <w:pgMar w:top="1105" w:right="840" w:bottom="439" w:left="1701" w:header="0" w:footer="0" w:gutter="0"/>
          <w:cols w:space="720" w:equalWidth="0">
            <w:col w:w="9299"/>
          </w:cols>
        </w:sectPr>
      </w:pPr>
    </w:p>
    <w:p w:rsidR="007A1C36" w:rsidRPr="004E1DF9" w:rsidRDefault="007A1C36" w:rsidP="007A1C36">
      <w:pPr>
        <w:spacing w:after="0" w:line="360" w:lineRule="auto"/>
        <w:rPr>
          <w:rFonts w:ascii="Times New Roman" w:hAnsi="Times New Roman" w:cs="Times New Roman"/>
          <w:sz w:val="28"/>
          <w:szCs w:val="28"/>
        </w:rPr>
        <w:sectPr w:rsidR="007A1C36" w:rsidRPr="004E1DF9" w:rsidSect="000E63B2">
          <w:pgSz w:w="11840" w:h="16780"/>
          <w:pgMar w:top="1105" w:right="840" w:bottom="439" w:left="1701" w:header="0" w:footer="0" w:gutter="0"/>
          <w:cols w:space="720" w:equalWidth="0">
            <w:col w:w="9299"/>
          </w:cols>
        </w:sectPr>
      </w:pPr>
    </w:p>
    <w:p w:rsidR="007A1C36" w:rsidRPr="004E1DF9" w:rsidRDefault="007A1C36" w:rsidP="007A1C36">
      <w:pPr>
        <w:spacing w:after="0" w:line="360" w:lineRule="auto"/>
        <w:rPr>
          <w:rFonts w:ascii="Times New Roman" w:hAnsi="Times New Roman" w:cs="Times New Roman"/>
          <w:sz w:val="28"/>
          <w:szCs w:val="28"/>
        </w:rPr>
        <w:sectPr w:rsidR="007A1C36" w:rsidRPr="004E1DF9" w:rsidSect="000E63B2">
          <w:type w:val="continuous"/>
          <w:pgSz w:w="11840" w:h="16780"/>
          <w:pgMar w:top="1105" w:right="840" w:bottom="1276" w:left="1701" w:header="0" w:footer="0" w:gutter="0"/>
          <w:cols w:space="720" w:equalWidth="0">
            <w:col w:w="9299"/>
          </w:cols>
        </w:sectPr>
      </w:pPr>
    </w:p>
    <w:p w:rsidR="007A1C36" w:rsidRPr="007A1C36" w:rsidRDefault="007A1C36" w:rsidP="007A1C36">
      <w:pPr>
        <w:spacing w:after="0" w:line="360" w:lineRule="auto"/>
        <w:rPr>
          <w:rFonts w:ascii="Times New Roman" w:eastAsia="Times New Roman" w:hAnsi="Times New Roman" w:cs="Times New Roman"/>
          <w:sz w:val="28"/>
          <w:szCs w:val="28"/>
        </w:rPr>
        <w:sectPr w:rsidR="007A1C36" w:rsidRPr="007A1C36" w:rsidSect="000E63B2">
          <w:pgSz w:w="11840" w:h="16780"/>
          <w:pgMar w:top="1105" w:right="840" w:bottom="439" w:left="1701" w:header="0" w:footer="0" w:gutter="0"/>
          <w:cols w:space="720" w:equalWidth="0">
            <w:col w:w="9299"/>
          </w:cols>
        </w:sectPr>
      </w:pPr>
    </w:p>
    <w:p w:rsidR="00066E5A" w:rsidRPr="004E1DF9" w:rsidRDefault="00066E5A" w:rsidP="004E1DF9">
      <w:pPr>
        <w:spacing w:line="360" w:lineRule="auto"/>
        <w:rPr>
          <w:rFonts w:ascii="Times New Roman" w:hAnsi="Times New Roman" w:cs="Times New Roman"/>
          <w:sz w:val="28"/>
          <w:szCs w:val="28"/>
        </w:rPr>
        <w:sectPr w:rsidR="00066E5A" w:rsidRPr="004E1DF9">
          <w:type w:val="continuous"/>
          <w:pgSz w:w="11840" w:h="16780"/>
          <w:pgMar w:top="1105" w:right="840" w:bottom="439" w:left="1440" w:header="0" w:footer="0" w:gutter="0"/>
          <w:cols w:space="720" w:equalWidth="0">
            <w:col w:w="9560"/>
          </w:cols>
        </w:sectPr>
      </w:pPr>
    </w:p>
    <w:p w:rsidR="00066E5A" w:rsidRPr="004E1DF9" w:rsidRDefault="00066E5A" w:rsidP="004E1DF9">
      <w:pPr>
        <w:spacing w:line="360" w:lineRule="auto"/>
        <w:rPr>
          <w:rFonts w:ascii="Times New Roman" w:hAnsi="Times New Roman" w:cs="Times New Roman"/>
          <w:sz w:val="28"/>
          <w:szCs w:val="28"/>
        </w:rPr>
        <w:sectPr w:rsidR="00066E5A" w:rsidRPr="004E1DF9" w:rsidSect="000E63B2">
          <w:type w:val="continuous"/>
          <w:pgSz w:w="11840" w:h="16780"/>
          <w:pgMar w:top="1105" w:right="840" w:bottom="439" w:left="1701" w:header="0" w:footer="0" w:gutter="0"/>
          <w:cols w:space="720" w:equalWidth="0">
            <w:col w:w="9299"/>
          </w:cols>
        </w:sectPr>
      </w:pPr>
    </w:p>
    <w:p w:rsidR="00066E5A" w:rsidRPr="004E1DF9" w:rsidRDefault="00066E5A" w:rsidP="004E1DF9">
      <w:pPr>
        <w:spacing w:line="360" w:lineRule="auto"/>
        <w:rPr>
          <w:rFonts w:ascii="Times New Roman" w:hAnsi="Times New Roman" w:cs="Times New Roman"/>
          <w:sz w:val="28"/>
          <w:szCs w:val="28"/>
        </w:rPr>
        <w:sectPr w:rsidR="00066E5A" w:rsidRPr="004E1DF9" w:rsidSect="000E63B2">
          <w:type w:val="continuous"/>
          <w:pgSz w:w="11840" w:h="16780"/>
          <w:pgMar w:top="1105" w:right="840" w:bottom="439" w:left="1701" w:header="0" w:footer="0" w:gutter="0"/>
          <w:cols w:space="720" w:equalWidth="0">
            <w:col w:w="9299"/>
          </w:cols>
        </w:sectPr>
      </w:pPr>
    </w:p>
    <w:p w:rsidR="00066E5A" w:rsidRPr="004E1DF9" w:rsidRDefault="00066E5A" w:rsidP="004E1DF9">
      <w:pPr>
        <w:spacing w:line="360" w:lineRule="auto"/>
        <w:rPr>
          <w:rFonts w:ascii="Times New Roman" w:hAnsi="Times New Roman" w:cs="Times New Roman"/>
          <w:sz w:val="28"/>
          <w:szCs w:val="28"/>
        </w:rPr>
        <w:sectPr w:rsidR="00066E5A" w:rsidRPr="004E1DF9" w:rsidSect="000E63B2">
          <w:type w:val="continuous"/>
          <w:pgSz w:w="11840" w:h="16780"/>
          <w:pgMar w:top="1105" w:right="840" w:bottom="439" w:left="1701" w:header="0" w:footer="0" w:gutter="0"/>
          <w:cols w:space="720" w:equalWidth="0">
            <w:col w:w="9299"/>
          </w:cols>
        </w:sect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line="360" w:lineRule="auto"/>
        <w:rPr>
          <w:rFonts w:ascii="Times New Roman" w:hAnsi="Times New Roman" w:cs="Times New Roman"/>
          <w:sz w:val="28"/>
          <w:szCs w:val="28"/>
        </w:rPr>
        <w:sectPr w:rsidR="00066E5A" w:rsidRPr="004E1DF9" w:rsidSect="000E63B2">
          <w:type w:val="continuous"/>
          <w:pgSz w:w="11840" w:h="16780"/>
          <w:pgMar w:top="1105" w:right="840" w:bottom="439" w:left="1701" w:header="0" w:footer="0" w:gutter="0"/>
          <w:cols w:space="720" w:equalWidth="0">
            <w:col w:w="9299"/>
          </w:cols>
        </w:sectPr>
      </w:pPr>
    </w:p>
    <w:p w:rsidR="00066E5A" w:rsidRPr="004E1DF9" w:rsidRDefault="00066E5A" w:rsidP="004E1DF9">
      <w:pPr>
        <w:spacing w:line="360" w:lineRule="auto"/>
        <w:ind w:firstLine="709"/>
        <w:rPr>
          <w:rFonts w:ascii="Times New Roman" w:hAnsi="Times New Roman" w:cs="Times New Roman"/>
          <w:sz w:val="28"/>
          <w:szCs w:val="28"/>
        </w:rPr>
        <w:sectPr w:rsidR="00066E5A" w:rsidRPr="004E1DF9" w:rsidSect="000E63B2">
          <w:pgSz w:w="11840" w:h="16780"/>
          <w:pgMar w:top="1105" w:right="840" w:bottom="439" w:left="1701" w:header="0" w:footer="0" w:gutter="0"/>
          <w:cols w:space="720" w:equalWidth="0">
            <w:col w:w="9299"/>
          </w:cols>
        </w:sectPr>
      </w:pPr>
    </w:p>
    <w:p w:rsidR="00066E5A" w:rsidRPr="004E1DF9" w:rsidRDefault="00066E5A" w:rsidP="004E1DF9">
      <w:pPr>
        <w:spacing w:after="0" w:line="360" w:lineRule="auto"/>
        <w:ind w:firstLine="709"/>
        <w:rPr>
          <w:rFonts w:ascii="Times New Roman" w:hAnsi="Times New Roman" w:cs="Times New Roman"/>
          <w:sz w:val="28"/>
          <w:szCs w:val="28"/>
        </w:rPr>
      </w:pPr>
    </w:p>
    <w:p w:rsidR="00066E5A" w:rsidRPr="004E1DF9" w:rsidRDefault="00066E5A" w:rsidP="004E1DF9">
      <w:pPr>
        <w:spacing w:after="0" w:line="360" w:lineRule="auto"/>
        <w:ind w:firstLine="709"/>
        <w:rPr>
          <w:rFonts w:ascii="Times New Roman" w:hAnsi="Times New Roman" w:cs="Times New Roman"/>
          <w:sz w:val="28"/>
          <w:szCs w:val="28"/>
        </w:rPr>
      </w:pPr>
    </w:p>
    <w:p w:rsidR="00066E5A" w:rsidRPr="004E1DF9" w:rsidRDefault="00066E5A" w:rsidP="004E1DF9">
      <w:pPr>
        <w:spacing w:after="0" w:line="360" w:lineRule="auto"/>
        <w:ind w:firstLine="709"/>
        <w:rPr>
          <w:rFonts w:ascii="Times New Roman" w:hAnsi="Times New Roman" w:cs="Times New Roman"/>
          <w:sz w:val="28"/>
          <w:szCs w:val="28"/>
        </w:rPr>
      </w:pPr>
    </w:p>
    <w:p w:rsidR="00066E5A" w:rsidRPr="004E1DF9" w:rsidRDefault="00066E5A" w:rsidP="004E1DF9">
      <w:pPr>
        <w:spacing w:after="0" w:line="360" w:lineRule="auto"/>
        <w:ind w:firstLine="709"/>
        <w:rPr>
          <w:rFonts w:ascii="Times New Roman" w:hAnsi="Times New Roman" w:cs="Times New Roman"/>
          <w:sz w:val="28"/>
          <w:szCs w:val="28"/>
        </w:rPr>
      </w:pPr>
    </w:p>
    <w:p w:rsidR="00066E5A" w:rsidRPr="004E1DF9" w:rsidRDefault="00066E5A" w:rsidP="004E1DF9">
      <w:pPr>
        <w:spacing w:after="0" w:line="360" w:lineRule="auto"/>
        <w:ind w:firstLine="709"/>
        <w:rPr>
          <w:rFonts w:ascii="Times New Roman" w:hAnsi="Times New Roman" w:cs="Times New Roman"/>
          <w:sz w:val="28"/>
          <w:szCs w:val="28"/>
        </w:rPr>
      </w:pPr>
    </w:p>
    <w:p w:rsidR="00066E5A" w:rsidRPr="004E1DF9" w:rsidRDefault="00066E5A" w:rsidP="004E1DF9">
      <w:pPr>
        <w:spacing w:after="0" w:line="360" w:lineRule="auto"/>
        <w:ind w:firstLine="709"/>
        <w:rPr>
          <w:rFonts w:ascii="Times New Roman" w:hAnsi="Times New Roman" w:cs="Times New Roman"/>
          <w:sz w:val="28"/>
          <w:szCs w:val="28"/>
        </w:rPr>
      </w:pPr>
    </w:p>
    <w:p w:rsidR="00066E5A" w:rsidRPr="004E1DF9" w:rsidRDefault="00066E5A" w:rsidP="004E1DF9">
      <w:pPr>
        <w:spacing w:line="360" w:lineRule="auto"/>
        <w:ind w:firstLine="709"/>
        <w:rPr>
          <w:rFonts w:ascii="Times New Roman" w:hAnsi="Times New Roman" w:cs="Times New Roman"/>
          <w:sz w:val="28"/>
          <w:szCs w:val="28"/>
        </w:rPr>
        <w:sectPr w:rsidR="00066E5A" w:rsidRPr="004E1DF9" w:rsidSect="000E63B2">
          <w:type w:val="continuous"/>
          <w:pgSz w:w="11840" w:h="16780"/>
          <w:pgMar w:top="1105" w:right="840" w:bottom="439" w:left="1701" w:header="0" w:footer="0" w:gutter="0"/>
          <w:cols w:space="720" w:equalWidth="0">
            <w:col w:w="9299"/>
          </w:cols>
        </w:sectPr>
      </w:pPr>
    </w:p>
    <w:p w:rsidR="00066E5A" w:rsidRPr="004E1DF9" w:rsidRDefault="00066E5A" w:rsidP="004E1DF9">
      <w:pPr>
        <w:spacing w:after="0" w:line="360" w:lineRule="auto"/>
        <w:ind w:firstLine="708"/>
        <w:rPr>
          <w:rFonts w:ascii="Times New Roman" w:hAnsi="Times New Roman" w:cs="Times New Roman"/>
          <w:sz w:val="28"/>
          <w:szCs w:val="28"/>
        </w:rPr>
      </w:pPr>
    </w:p>
    <w:p w:rsidR="00AA5280" w:rsidRPr="004E1DF9" w:rsidRDefault="00AA5280" w:rsidP="004E1DF9">
      <w:pPr>
        <w:spacing w:after="0" w:line="360" w:lineRule="auto"/>
        <w:ind w:firstLine="708"/>
        <w:rPr>
          <w:rFonts w:ascii="Times New Roman" w:hAnsi="Times New Roman" w:cs="Times New Roman"/>
          <w:sz w:val="28"/>
          <w:szCs w:val="28"/>
        </w:rPr>
      </w:pPr>
    </w:p>
    <w:p w:rsidR="00AA5280" w:rsidRPr="004E1DF9" w:rsidRDefault="00AA5280" w:rsidP="004E1DF9">
      <w:pPr>
        <w:spacing w:after="0" w:line="360" w:lineRule="auto"/>
        <w:ind w:firstLine="708"/>
        <w:rPr>
          <w:rFonts w:ascii="Times New Roman" w:hAnsi="Times New Roman" w:cs="Times New Roman"/>
          <w:sz w:val="28"/>
          <w:szCs w:val="28"/>
        </w:rPr>
      </w:pPr>
    </w:p>
    <w:p w:rsidR="00066E5A" w:rsidRPr="004E1DF9" w:rsidRDefault="00066E5A" w:rsidP="004E1DF9">
      <w:pPr>
        <w:spacing w:after="0" w:line="360" w:lineRule="auto"/>
        <w:ind w:firstLine="708"/>
        <w:rPr>
          <w:rFonts w:ascii="Times New Roman" w:hAnsi="Times New Roman" w:cs="Times New Roman"/>
          <w:sz w:val="28"/>
          <w:szCs w:val="28"/>
        </w:rPr>
      </w:pPr>
    </w:p>
    <w:p w:rsidR="00066E5A" w:rsidRPr="004E1DF9" w:rsidRDefault="00066E5A" w:rsidP="004E1DF9">
      <w:pPr>
        <w:spacing w:after="0" w:line="360" w:lineRule="auto"/>
        <w:ind w:firstLine="709"/>
        <w:rPr>
          <w:rFonts w:ascii="Times New Roman" w:eastAsia="Times New Roman" w:hAnsi="Times New Roman" w:cs="Times New Roman"/>
          <w:b/>
          <w:bCs/>
          <w:sz w:val="28"/>
          <w:szCs w:val="28"/>
        </w:rPr>
      </w:pPr>
    </w:p>
    <w:p w:rsidR="00066E5A" w:rsidRPr="004E1DF9" w:rsidRDefault="00066E5A" w:rsidP="004E1DF9">
      <w:pPr>
        <w:spacing w:after="0" w:line="360" w:lineRule="auto"/>
        <w:ind w:firstLine="709"/>
        <w:rPr>
          <w:rFonts w:ascii="Times New Roman" w:eastAsia="Times New Roman" w:hAnsi="Times New Roman" w:cs="Times New Roman"/>
          <w:b/>
          <w:bCs/>
          <w:sz w:val="28"/>
          <w:szCs w:val="28"/>
        </w:rPr>
      </w:pPr>
    </w:p>
    <w:p w:rsidR="00066E5A" w:rsidRPr="004E1DF9" w:rsidRDefault="00066E5A" w:rsidP="004E1DF9">
      <w:pPr>
        <w:spacing w:after="0" w:line="360" w:lineRule="auto"/>
        <w:ind w:firstLine="709"/>
        <w:rPr>
          <w:rFonts w:ascii="Times New Roman" w:eastAsia="Times New Roman" w:hAnsi="Times New Roman" w:cs="Times New Roman"/>
          <w:b/>
          <w:bCs/>
          <w:sz w:val="28"/>
          <w:szCs w:val="28"/>
        </w:rPr>
      </w:pPr>
    </w:p>
    <w:p w:rsidR="00066E5A" w:rsidRPr="004E1DF9" w:rsidRDefault="00066E5A" w:rsidP="004E1DF9">
      <w:pPr>
        <w:spacing w:after="0" w:line="360" w:lineRule="auto"/>
        <w:ind w:firstLine="709"/>
        <w:rPr>
          <w:rFonts w:ascii="Times New Roman" w:eastAsia="Times New Roman" w:hAnsi="Times New Roman" w:cs="Times New Roman"/>
          <w:b/>
          <w:bCs/>
          <w:sz w:val="28"/>
          <w:szCs w:val="28"/>
        </w:rPr>
      </w:pPr>
    </w:p>
    <w:p w:rsidR="00066E5A" w:rsidRPr="004E1DF9" w:rsidRDefault="00066E5A" w:rsidP="004E1DF9">
      <w:pPr>
        <w:spacing w:after="0" w:line="360" w:lineRule="auto"/>
        <w:ind w:firstLine="709"/>
        <w:rPr>
          <w:rFonts w:ascii="Times New Roman" w:eastAsia="Times New Roman" w:hAnsi="Times New Roman" w:cs="Times New Roman"/>
          <w:b/>
          <w:bCs/>
          <w:sz w:val="28"/>
          <w:szCs w:val="28"/>
        </w:rPr>
      </w:pPr>
    </w:p>
    <w:p w:rsidR="00066E5A" w:rsidRPr="004E1DF9" w:rsidRDefault="00066E5A" w:rsidP="004E1DF9">
      <w:pPr>
        <w:spacing w:after="0" w:line="360" w:lineRule="auto"/>
        <w:ind w:firstLine="709"/>
        <w:rPr>
          <w:rFonts w:ascii="Times New Roman" w:eastAsia="Times New Roman" w:hAnsi="Times New Roman" w:cs="Times New Roman"/>
          <w:b/>
          <w:bCs/>
          <w:sz w:val="28"/>
          <w:szCs w:val="28"/>
        </w:rPr>
      </w:pPr>
    </w:p>
    <w:p w:rsidR="00066E5A" w:rsidRPr="004E1DF9" w:rsidRDefault="00066E5A" w:rsidP="004E1DF9">
      <w:pPr>
        <w:spacing w:after="0" w:line="360" w:lineRule="auto"/>
        <w:ind w:firstLine="709"/>
        <w:rPr>
          <w:rFonts w:ascii="Times New Roman" w:eastAsia="Times New Roman" w:hAnsi="Times New Roman" w:cs="Times New Roman"/>
          <w:b/>
          <w:bCs/>
          <w:sz w:val="28"/>
          <w:szCs w:val="28"/>
        </w:rPr>
      </w:pPr>
    </w:p>
    <w:p w:rsidR="00066E5A" w:rsidRPr="004E1DF9" w:rsidRDefault="00066E5A" w:rsidP="004E1DF9">
      <w:pPr>
        <w:spacing w:after="0" w:line="360" w:lineRule="auto"/>
        <w:ind w:firstLine="709"/>
        <w:rPr>
          <w:rFonts w:ascii="Times New Roman" w:eastAsia="Times New Roman" w:hAnsi="Times New Roman" w:cs="Times New Roman"/>
          <w:b/>
          <w:bCs/>
          <w:sz w:val="28"/>
          <w:szCs w:val="28"/>
        </w:rPr>
      </w:pPr>
    </w:p>
    <w:p w:rsidR="00066E5A" w:rsidRPr="004E1DF9" w:rsidRDefault="00066E5A" w:rsidP="004E1DF9">
      <w:pPr>
        <w:spacing w:after="0" w:line="360" w:lineRule="auto"/>
        <w:ind w:firstLine="709"/>
        <w:rPr>
          <w:rFonts w:ascii="Times New Roman" w:eastAsia="Times New Roman" w:hAnsi="Times New Roman" w:cs="Times New Roman"/>
          <w:b/>
          <w:bCs/>
          <w:sz w:val="28"/>
          <w:szCs w:val="28"/>
        </w:rPr>
      </w:pPr>
    </w:p>
    <w:p w:rsidR="00066E5A" w:rsidRPr="004E1DF9" w:rsidRDefault="00066E5A" w:rsidP="004E1DF9">
      <w:pPr>
        <w:spacing w:after="0" w:line="360" w:lineRule="auto"/>
        <w:ind w:firstLine="709"/>
        <w:rPr>
          <w:rFonts w:ascii="Times New Roman" w:eastAsia="Times New Roman" w:hAnsi="Times New Roman" w:cs="Times New Roman"/>
          <w:b/>
          <w:bCs/>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p w:rsidR="00066E5A" w:rsidRPr="004E1DF9" w:rsidRDefault="00066E5A" w:rsidP="004E1DF9">
      <w:pPr>
        <w:spacing w:after="0" w:line="360" w:lineRule="auto"/>
        <w:rPr>
          <w:rFonts w:ascii="Times New Roman" w:hAnsi="Times New Roman" w:cs="Times New Roman"/>
          <w:sz w:val="28"/>
          <w:szCs w:val="28"/>
        </w:rPr>
      </w:pPr>
    </w:p>
    <w:sectPr w:rsidR="00066E5A" w:rsidRPr="004E1DF9" w:rsidSect="0064640C">
      <w:pgSz w:w="11840" w:h="16780"/>
      <w:pgMar w:top="1107" w:right="840" w:bottom="439" w:left="1440" w:header="0" w:footer="0" w:gutter="0"/>
      <w:cols w:space="720" w:equalWidth="0">
        <w:col w:w="95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882" w:rsidRDefault="004D7882">
      <w:pPr>
        <w:spacing w:after="0" w:line="240" w:lineRule="auto"/>
      </w:pPr>
      <w:r>
        <w:separator/>
      </w:r>
    </w:p>
  </w:endnote>
  <w:endnote w:type="continuationSeparator" w:id="0">
    <w:p w:rsidR="004D7882" w:rsidRDefault="004D7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imesNewRomanPS-ItalicMT">
    <w:altName w:val="MS Mincho"/>
    <w:charset w:val="80"/>
    <w:family w:val="auto"/>
    <w:pitch w:val="default"/>
    <w:sig w:usb0="00000000" w:usb1="0000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ans-serif">
    <w:altName w:val="Segoe Print"/>
    <w:charset w:val="00"/>
    <w:family w:val="auto"/>
    <w:pitch w:val="default"/>
  </w:font>
  <w:font w:name="Droid Serif">
    <w:altName w:val="Segoe Print"/>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885409"/>
      <w:docPartObj>
        <w:docPartGallery w:val="AutoText"/>
      </w:docPartObj>
    </w:sdtPr>
    <w:sdtContent>
      <w:p w:rsidR="004E1DF9" w:rsidRDefault="004E1DF9">
        <w:pPr>
          <w:pStyle w:val="a5"/>
          <w:jc w:val="right"/>
        </w:pPr>
        <w:r>
          <w:fldChar w:fldCharType="begin"/>
        </w:r>
        <w:r>
          <w:instrText>PAGE   \* MERGEFORMAT</w:instrText>
        </w:r>
        <w:r>
          <w:fldChar w:fldCharType="separate"/>
        </w:r>
        <w:r w:rsidR="0064640C">
          <w:rPr>
            <w:noProof/>
          </w:rPr>
          <w:t>54</w:t>
        </w:r>
        <w:r>
          <w:fldChar w:fldCharType="end"/>
        </w:r>
      </w:p>
    </w:sdtContent>
  </w:sdt>
  <w:p w:rsidR="004E1DF9" w:rsidRDefault="004E1DF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882" w:rsidRDefault="004D7882">
      <w:pPr>
        <w:spacing w:after="0" w:line="240" w:lineRule="auto"/>
      </w:pPr>
      <w:r>
        <w:separator/>
      </w:r>
    </w:p>
  </w:footnote>
  <w:footnote w:type="continuationSeparator" w:id="0">
    <w:p w:rsidR="004D7882" w:rsidRDefault="004D78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120"/>
    <w:multiLevelType w:val="singleLevel"/>
    <w:tmpl w:val="00000120"/>
    <w:lvl w:ilvl="0">
      <w:start w:val="1"/>
      <w:numFmt w:val="decimal"/>
      <w:lvlText w:val="[%1]."/>
      <w:lvlJc w:val="left"/>
    </w:lvl>
  </w:abstractNum>
  <w:abstractNum w:abstractNumId="1" w15:restartNumberingAfterBreak="0">
    <w:nsid w:val="00000732"/>
    <w:multiLevelType w:val="singleLevel"/>
    <w:tmpl w:val="00000732"/>
    <w:lvl w:ilvl="0">
      <w:start w:val="1"/>
      <w:numFmt w:val="decimal"/>
      <w:lvlText w:val="%1."/>
      <w:lvlJc w:val="left"/>
    </w:lvl>
  </w:abstractNum>
  <w:abstractNum w:abstractNumId="2" w15:restartNumberingAfterBreak="0">
    <w:nsid w:val="00000822"/>
    <w:multiLevelType w:val="multilevel"/>
    <w:tmpl w:val="00000822"/>
    <w:lvl w:ilvl="0">
      <w:start w:val="1"/>
      <w:numFmt w:val="bullet"/>
      <w:lvlText w:val="и"/>
      <w:lvlJc w:val="left"/>
    </w:lvl>
    <w:lvl w:ilvl="1">
      <w:start w:val="3"/>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902"/>
    <w:multiLevelType w:val="singleLevel"/>
    <w:tmpl w:val="00000902"/>
    <w:lvl w:ilvl="0">
      <w:start w:val="53"/>
      <w:numFmt w:val="decimal"/>
      <w:lvlText w:val="%1."/>
      <w:lvlJc w:val="left"/>
    </w:lvl>
  </w:abstractNum>
  <w:abstractNum w:abstractNumId="4" w15:restartNumberingAfterBreak="0">
    <w:nsid w:val="00000BDB"/>
    <w:multiLevelType w:val="multilevel"/>
    <w:tmpl w:val="00000BDB"/>
    <w:lvl w:ilvl="0">
      <w:start w:val="1"/>
      <w:numFmt w:val="bullet"/>
      <w:lvlText w:val="и"/>
      <w:lvlJc w:val="left"/>
    </w:lvl>
    <w:lvl w:ilvl="1">
      <w:start w:val="1"/>
      <w:numFmt w:val="bullet"/>
      <w:lvlText w:val="В"/>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DDC"/>
    <w:multiLevelType w:val="singleLevel"/>
    <w:tmpl w:val="00000DDC"/>
    <w:lvl w:ilvl="0">
      <w:start w:val="1"/>
      <w:numFmt w:val="bullet"/>
      <w:lvlText w:val="В"/>
      <w:lvlJc w:val="left"/>
    </w:lvl>
  </w:abstractNum>
  <w:abstractNum w:abstractNumId="6" w15:restartNumberingAfterBreak="0">
    <w:nsid w:val="0000121F"/>
    <w:multiLevelType w:val="singleLevel"/>
    <w:tmpl w:val="0000121F"/>
    <w:lvl w:ilvl="0">
      <w:start w:val="17"/>
      <w:numFmt w:val="decimal"/>
      <w:lvlText w:val="%1"/>
      <w:lvlJc w:val="left"/>
    </w:lvl>
  </w:abstractNum>
  <w:abstractNum w:abstractNumId="7" w15:restartNumberingAfterBreak="0">
    <w:nsid w:val="000012E1"/>
    <w:multiLevelType w:val="singleLevel"/>
    <w:tmpl w:val="000012E1"/>
    <w:lvl w:ilvl="0">
      <w:start w:val="9"/>
      <w:numFmt w:val="decimal"/>
      <w:lvlText w:val="%1."/>
      <w:lvlJc w:val="left"/>
    </w:lvl>
  </w:abstractNum>
  <w:abstractNum w:abstractNumId="8" w15:restartNumberingAfterBreak="0">
    <w:nsid w:val="00001366"/>
    <w:multiLevelType w:val="singleLevel"/>
    <w:tmpl w:val="00001366"/>
    <w:lvl w:ilvl="0">
      <w:start w:val="1"/>
      <w:numFmt w:val="bullet"/>
      <w:lvlText w:val="У"/>
      <w:lvlJc w:val="left"/>
    </w:lvl>
  </w:abstractNum>
  <w:abstractNum w:abstractNumId="9" w15:restartNumberingAfterBreak="0">
    <w:nsid w:val="0000139D"/>
    <w:multiLevelType w:val="singleLevel"/>
    <w:tmpl w:val="0000139D"/>
    <w:lvl w:ilvl="0">
      <w:start w:val="1"/>
      <w:numFmt w:val="bullet"/>
      <w:lvlText w:val="А."/>
      <w:lvlJc w:val="left"/>
    </w:lvl>
  </w:abstractNum>
  <w:abstractNum w:abstractNumId="10" w15:restartNumberingAfterBreak="0">
    <w:nsid w:val="000015A1"/>
    <w:multiLevelType w:val="singleLevel"/>
    <w:tmpl w:val="000015A1"/>
    <w:lvl w:ilvl="0">
      <w:start w:val="1"/>
      <w:numFmt w:val="bullet"/>
      <w:lvlText w:val="В"/>
      <w:lvlJc w:val="left"/>
    </w:lvl>
  </w:abstractNum>
  <w:abstractNum w:abstractNumId="11" w15:restartNumberingAfterBreak="0">
    <w:nsid w:val="00001A49"/>
    <w:multiLevelType w:val="singleLevel"/>
    <w:tmpl w:val="00001A49"/>
    <w:lvl w:ilvl="0">
      <w:start w:val="1"/>
      <w:numFmt w:val="bullet"/>
      <w:lvlText w:val="в"/>
      <w:lvlJc w:val="left"/>
    </w:lvl>
  </w:abstractNum>
  <w:abstractNum w:abstractNumId="12" w15:restartNumberingAfterBreak="0">
    <w:nsid w:val="000022EE"/>
    <w:multiLevelType w:val="singleLevel"/>
    <w:tmpl w:val="000022EE"/>
    <w:lvl w:ilvl="0">
      <w:start w:val="1"/>
      <w:numFmt w:val="bullet"/>
      <w:lvlText w:val="В"/>
      <w:lvlJc w:val="left"/>
    </w:lvl>
  </w:abstractNum>
  <w:abstractNum w:abstractNumId="13" w15:restartNumberingAfterBreak="0">
    <w:nsid w:val="00002350"/>
    <w:multiLevelType w:val="multilevel"/>
    <w:tmpl w:val="00002350"/>
    <w:lvl w:ilvl="0">
      <w:start w:val="1"/>
      <w:numFmt w:val="bullet"/>
      <w:lvlText w:val="в"/>
      <w:lvlJc w:val="left"/>
    </w:lvl>
    <w:lvl w:ilvl="1">
      <w:start w:val="1"/>
      <w:numFmt w:val="bullet"/>
      <w:lvlText w:val="В"/>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00026CA"/>
    <w:multiLevelType w:val="singleLevel"/>
    <w:tmpl w:val="000026CA"/>
    <w:lvl w:ilvl="0">
      <w:start w:val="35"/>
      <w:numFmt w:val="decimal"/>
      <w:lvlText w:val="%1."/>
      <w:lvlJc w:val="left"/>
    </w:lvl>
  </w:abstractNum>
  <w:abstractNum w:abstractNumId="15" w15:restartNumberingAfterBreak="0">
    <w:nsid w:val="00002C3B"/>
    <w:multiLevelType w:val="singleLevel"/>
    <w:tmpl w:val="00002C3B"/>
    <w:lvl w:ilvl="0">
      <w:start w:val="1"/>
      <w:numFmt w:val="bullet"/>
      <w:lvlText w:val="В"/>
      <w:lvlJc w:val="left"/>
    </w:lvl>
  </w:abstractNum>
  <w:abstractNum w:abstractNumId="16" w15:restartNumberingAfterBreak="0">
    <w:nsid w:val="0000301C"/>
    <w:multiLevelType w:val="singleLevel"/>
    <w:tmpl w:val="0000301C"/>
    <w:lvl w:ilvl="0">
      <w:start w:val="1"/>
      <w:numFmt w:val="bullet"/>
      <w:lvlText w:val="В"/>
      <w:lvlJc w:val="left"/>
    </w:lvl>
  </w:abstractNum>
  <w:abstractNum w:abstractNumId="17" w15:restartNumberingAfterBreak="0">
    <w:nsid w:val="0000314F"/>
    <w:multiLevelType w:val="singleLevel"/>
    <w:tmpl w:val="0000314F"/>
    <w:lvl w:ilvl="0">
      <w:start w:val="1"/>
      <w:numFmt w:val="bullet"/>
      <w:lvlText w:val="В"/>
      <w:lvlJc w:val="left"/>
    </w:lvl>
  </w:abstractNum>
  <w:abstractNum w:abstractNumId="18" w15:restartNumberingAfterBreak="0">
    <w:nsid w:val="00003699"/>
    <w:multiLevelType w:val="singleLevel"/>
    <w:tmpl w:val="00003699"/>
    <w:lvl w:ilvl="0">
      <w:start w:val="44"/>
      <w:numFmt w:val="decimal"/>
      <w:lvlText w:val="%1."/>
      <w:lvlJc w:val="left"/>
    </w:lvl>
  </w:abstractNum>
  <w:abstractNum w:abstractNumId="19" w15:restartNumberingAfterBreak="0">
    <w:nsid w:val="00003A9E"/>
    <w:multiLevelType w:val="singleLevel"/>
    <w:tmpl w:val="00003A9E"/>
    <w:lvl w:ilvl="0">
      <w:start w:val="1"/>
      <w:numFmt w:val="bullet"/>
      <w:lvlText w:val="У"/>
      <w:lvlJc w:val="left"/>
    </w:lvl>
  </w:abstractNum>
  <w:abstractNum w:abstractNumId="20" w15:restartNumberingAfterBreak="0">
    <w:nsid w:val="00003BF6"/>
    <w:multiLevelType w:val="multilevel"/>
    <w:tmpl w:val="00003BF6"/>
    <w:lvl w:ilvl="0">
      <w:start w:val="2"/>
      <w:numFmt w:val="decimal"/>
      <w:lvlText w:val="%1)"/>
      <w:lvlJc w:val="left"/>
    </w:lvl>
    <w:lvl w:ilvl="1">
      <w:start w:val="1"/>
      <w:numFmt w:val="bullet"/>
      <w:lvlText w:val="В"/>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0003E12"/>
    <w:multiLevelType w:val="multilevel"/>
    <w:tmpl w:val="00003E12"/>
    <w:lvl w:ilvl="0">
      <w:start w:val="1"/>
      <w:numFmt w:val="bullet"/>
      <w:lvlText w:val="\endash "/>
      <w:lvlJc w:val="left"/>
    </w:lvl>
    <w:lvl w:ilvl="1">
      <w:start w:val="1"/>
      <w:numFmt w:val="bullet"/>
      <w:lvlText w:val="В"/>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0003EF6"/>
    <w:multiLevelType w:val="multilevel"/>
    <w:tmpl w:val="00003EF6"/>
    <w:lvl w:ilvl="0">
      <w:start w:val="1"/>
      <w:numFmt w:val="bullet"/>
      <w:lvlText w:val="и"/>
      <w:lvlJc w:val="left"/>
    </w:lvl>
    <w:lvl w:ilvl="1">
      <w:start w:val="2"/>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000409D"/>
    <w:multiLevelType w:val="singleLevel"/>
    <w:tmpl w:val="0000409D"/>
    <w:lvl w:ilvl="0">
      <w:start w:val="4"/>
      <w:numFmt w:val="decimal"/>
      <w:lvlText w:val="%1."/>
      <w:lvlJc w:val="left"/>
    </w:lvl>
  </w:abstractNum>
  <w:abstractNum w:abstractNumId="24" w15:restartNumberingAfterBreak="0">
    <w:nsid w:val="00004944"/>
    <w:multiLevelType w:val="multilevel"/>
    <w:tmpl w:val="00004944"/>
    <w:lvl w:ilvl="0">
      <w:start w:val="35"/>
      <w:numFmt w:val="decimal"/>
      <w:lvlText w:val="[%1]."/>
      <w:lvlJc w:val="left"/>
    </w:lvl>
    <w:lvl w:ilvl="1">
      <w:start w:val="1"/>
      <w:numFmt w:val="bullet"/>
      <w:lvlText w:val="В"/>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0004A80"/>
    <w:multiLevelType w:val="singleLevel"/>
    <w:tmpl w:val="00004A80"/>
    <w:lvl w:ilvl="0">
      <w:start w:val="1"/>
      <w:numFmt w:val="bullet"/>
      <w:lvlText w:val="К"/>
      <w:lvlJc w:val="left"/>
    </w:lvl>
  </w:abstractNum>
  <w:abstractNum w:abstractNumId="26" w15:restartNumberingAfterBreak="0">
    <w:nsid w:val="00004B40"/>
    <w:multiLevelType w:val="singleLevel"/>
    <w:tmpl w:val="00004B40"/>
    <w:lvl w:ilvl="0">
      <w:start w:val="1"/>
      <w:numFmt w:val="bullet"/>
      <w:lvlText w:val="в"/>
      <w:lvlJc w:val="left"/>
    </w:lvl>
  </w:abstractNum>
  <w:abstractNum w:abstractNumId="27" w15:restartNumberingAfterBreak="0">
    <w:nsid w:val="00004CAD"/>
    <w:multiLevelType w:val="singleLevel"/>
    <w:tmpl w:val="00004CAD"/>
    <w:lvl w:ilvl="0">
      <w:start w:val="1"/>
      <w:numFmt w:val="bullet"/>
      <w:lvlText w:val="и"/>
      <w:lvlJc w:val="left"/>
    </w:lvl>
  </w:abstractNum>
  <w:abstractNum w:abstractNumId="28" w15:restartNumberingAfterBreak="0">
    <w:nsid w:val="00004DF2"/>
    <w:multiLevelType w:val="singleLevel"/>
    <w:tmpl w:val="00004DF2"/>
    <w:lvl w:ilvl="0">
      <w:start w:val="1"/>
      <w:numFmt w:val="bullet"/>
      <w:lvlText w:val="В"/>
      <w:lvlJc w:val="left"/>
    </w:lvl>
  </w:abstractNum>
  <w:abstractNum w:abstractNumId="29" w15:restartNumberingAfterBreak="0">
    <w:nsid w:val="00005422"/>
    <w:multiLevelType w:val="singleLevel"/>
    <w:tmpl w:val="00005422"/>
    <w:lvl w:ilvl="0">
      <w:start w:val="1"/>
      <w:numFmt w:val="decimal"/>
      <w:lvlText w:val="%1."/>
      <w:lvlJc w:val="left"/>
    </w:lvl>
  </w:abstractNum>
  <w:abstractNum w:abstractNumId="30" w15:restartNumberingAfterBreak="0">
    <w:nsid w:val="000056AE"/>
    <w:multiLevelType w:val="singleLevel"/>
    <w:tmpl w:val="000056AE"/>
    <w:lvl w:ilvl="0">
      <w:start w:val="1"/>
      <w:numFmt w:val="decimal"/>
      <w:lvlText w:val="%1."/>
      <w:lvlJc w:val="left"/>
    </w:lvl>
  </w:abstractNum>
  <w:abstractNum w:abstractNumId="31" w15:restartNumberingAfterBreak="0">
    <w:nsid w:val="00005772"/>
    <w:multiLevelType w:val="singleLevel"/>
    <w:tmpl w:val="00005772"/>
    <w:lvl w:ilvl="0">
      <w:start w:val="60"/>
      <w:numFmt w:val="decimal"/>
      <w:lvlText w:val="%1."/>
      <w:lvlJc w:val="left"/>
    </w:lvl>
  </w:abstractNum>
  <w:abstractNum w:abstractNumId="32" w15:restartNumberingAfterBreak="0">
    <w:nsid w:val="00005878"/>
    <w:multiLevelType w:val="singleLevel"/>
    <w:tmpl w:val="00005878"/>
    <w:lvl w:ilvl="0">
      <w:start w:val="1"/>
      <w:numFmt w:val="bullet"/>
      <w:lvlText w:val="В"/>
      <w:lvlJc w:val="left"/>
    </w:lvl>
  </w:abstractNum>
  <w:abstractNum w:abstractNumId="33" w15:restartNumberingAfterBreak="0">
    <w:nsid w:val="000058B0"/>
    <w:multiLevelType w:val="singleLevel"/>
    <w:tmpl w:val="000058B0"/>
    <w:lvl w:ilvl="0">
      <w:start w:val="27"/>
      <w:numFmt w:val="decimal"/>
      <w:lvlText w:val="%1."/>
      <w:lvlJc w:val="left"/>
    </w:lvl>
  </w:abstractNum>
  <w:abstractNum w:abstractNumId="34" w15:restartNumberingAfterBreak="0">
    <w:nsid w:val="00005991"/>
    <w:multiLevelType w:val="multilevel"/>
    <w:tmpl w:val="00005991"/>
    <w:lvl w:ilvl="0">
      <w:start w:val="2"/>
      <w:numFmt w:val="decimal"/>
      <w:lvlText w:val="%1."/>
      <w:lvlJc w:val="left"/>
    </w:lvl>
    <w:lvl w:ilvl="1">
      <w:start w:val="3"/>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0005E14"/>
    <w:multiLevelType w:val="singleLevel"/>
    <w:tmpl w:val="00005E14"/>
    <w:lvl w:ilvl="0">
      <w:start w:val="1"/>
      <w:numFmt w:val="bullet"/>
      <w:lvlText w:val="к"/>
      <w:lvlJc w:val="left"/>
    </w:lvl>
  </w:abstractNum>
  <w:abstractNum w:abstractNumId="36" w15:restartNumberingAfterBreak="0">
    <w:nsid w:val="00005F32"/>
    <w:multiLevelType w:val="singleLevel"/>
    <w:tmpl w:val="00005F32"/>
    <w:lvl w:ilvl="0">
      <w:start w:val="1"/>
      <w:numFmt w:val="bullet"/>
      <w:lvlText w:val="в"/>
      <w:lvlJc w:val="left"/>
    </w:lvl>
  </w:abstractNum>
  <w:abstractNum w:abstractNumId="37" w15:restartNumberingAfterBreak="0">
    <w:nsid w:val="00005F49"/>
    <w:multiLevelType w:val="singleLevel"/>
    <w:tmpl w:val="00005F49"/>
    <w:lvl w:ilvl="0">
      <w:start w:val="1"/>
      <w:numFmt w:val="bullet"/>
      <w:lvlText w:val="В"/>
      <w:lvlJc w:val="left"/>
    </w:lvl>
  </w:abstractNum>
  <w:abstractNum w:abstractNumId="38" w15:restartNumberingAfterBreak="0">
    <w:nsid w:val="0000692C"/>
    <w:multiLevelType w:val="singleLevel"/>
    <w:tmpl w:val="0000692C"/>
    <w:lvl w:ilvl="0">
      <w:start w:val="1"/>
      <w:numFmt w:val="bullet"/>
      <w:lvlText w:val="И"/>
      <w:lvlJc w:val="left"/>
    </w:lvl>
  </w:abstractNum>
  <w:abstractNum w:abstractNumId="39" w15:restartNumberingAfterBreak="0">
    <w:nsid w:val="00006B36"/>
    <w:multiLevelType w:val="multilevel"/>
    <w:tmpl w:val="00006B36"/>
    <w:lvl w:ilvl="0">
      <w:start w:val="1"/>
      <w:numFmt w:val="bullet"/>
      <w:lvlText w:val="в"/>
      <w:lvlJc w:val="left"/>
    </w:lvl>
    <w:lvl w:ilvl="1">
      <w:start w:val="1"/>
      <w:numFmt w:val="bullet"/>
      <w:lvlText w:val="С"/>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0006B89"/>
    <w:multiLevelType w:val="singleLevel"/>
    <w:tmpl w:val="00006B89"/>
    <w:lvl w:ilvl="0">
      <w:start w:val="1"/>
      <w:numFmt w:val="bullet"/>
      <w:lvlText w:val="И"/>
      <w:lvlJc w:val="left"/>
    </w:lvl>
  </w:abstractNum>
  <w:abstractNum w:abstractNumId="41" w15:restartNumberingAfterBreak="0">
    <w:nsid w:val="00007049"/>
    <w:multiLevelType w:val="singleLevel"/>
    <w:tmpl w:val="00007049"/>
    <w:lvl w:ilvl="0">
      <w:start w:val="1"/>
      <w:numFmt w:val="bullet"/>
      <w:lvlText w:val="и"/>
      <w:lvlJc w:val="left"/>
    </w:lvl>
  </w:abstractNum>
  <w:abstractNum w:abstractNumId="42" w15:restartNumberingAfterBreak="0">
    <w:nsid w:val="000073DA"/>
    <w:multiLevelType w:val="singleLevel"/>
    <w:tmpl w:val="000073DA"/>
    <w:lvl w:ilvl="0">
      <w:start w:val="18"/>
      <w:numFmt w:val="decimal"/>
      <w:lvlText w:val="%1."/>
      <w:lvlJc w:val="left"/>
    </w:lvl>
  </w:abstractNum>
  <w:abstractNum w:abstractNumId="43" w15:restartNumberingAfterBreak="0">
    <w:nsid w:val="0000759A"/>
    <w:multiLevelType w:val="singleLevel"/>
    <w:tmpl w:val="0000759A"/>
    <w:lvl w:ilvl="0">
      <w:start w:val="1"/>
      <w:numFmt w:val="bullet"/>
      <w:lvlText w:val="В"/>
      <w:lvlJc w:val="left"/>
    </w:lvl>
  </w:abstractNum>
  <w:abstractNum w:abstractNumId="44" w15:restartNumberingAfterBreak="0">
    <w:nsid w:val="0000797D"/>
    <w:multiLevelType w:val="multilevel"/>
    <w:tmpl w:val="0000797D"/>
    <w:lvl w:ilvl="0">
      <w:start w:val="1"/>
      <w:numFmt w:val="bullet"/>
      <w:lvlText w:val="с"/>
      <w:lvlJc w:val="left"/>
    </w:lvl>
    <w:lvl w:ilvl="1">
      <w:start w:val="1"/>
      <w:numFmt w:val="bullet"/>
      <w:lvlText w:val="В"/>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000798B"/>
    <w:multiLevelType w:val="singleLevel"/>
    <w:tmpl w:val="0000798B"/>
    <w:lvl w:ilvl="0">
      <w:start w:val="11"/>
      <w:numFmt w:val="decimal"/>
      <w:lvlText w:val="%1."/>
      <w:lvlJc w:val="left"/>
    </w:lvl>
  </w:abstractNum>
  <w:abstractNum w:abstractNumId="46" w15:restartNumberingAfterBreak="0">
    <w:nsid w:val="00007BB9"/>
    <w:multiLevelType w:val="singleLevel"/>
    <w:tmpl w:val="00007BB9"/>
    <w:lvl w:ilvl="0">
      <w:start w:val="55"/>
      <w:numFmt w:val="decimal"/>
      <w:lvlText w:val="%1."/>
      <w:lvlJc w:val="left"/>
    </w:lvl>
  </w:abstractNum>
  <w:abstractNum w:abstractNumId="47" w15:restartNumberingAfterBreak="0">
    <w:nsid w:val="171006F1"/>
    <w:multiLevelType w:val="multilevel"/>
    <w:tmpl w:val="171006F1"/>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decimal"/>
      <w:lvlText w:val="%1.%2."/>
      <w:lvlJc w:val="left"/>
      <w:pPr>
        <w:tabs>
          <w:tab w:val="left" w:pos="1440"/>
        </w:tabs>
        <w:ind w:left="1440" w:hanging="360"/>
      </w:pPr>
      <w:rPr>
        <w:rFonts w:ascii="Times New Roman" w:hAnsi="Times New Roman" w:cs="Times New Roman" w:hint="default"/>
      </w:rPr>
    </w:lvl>
    <w:lvl w:ilvl="2">
      <w:start w:val="1"/>
      <w:numFmt w:val="decimal"/>
      <w:lvlText w:val="%1.%2.%3."/>
      <w:lvlJc w:val="left"/>
      <w:pPr>
        <w:tabs>
          <w:tab w:val="left" w:pos="2160"/>
        </w:tabs>
        <w:ind w:left="2160" w:hanging="360"/>
      </w:pPr>
      <w:rPr>
        <w:rFonts w:ascii="Times New Roman" w:hAnsi="Times New Roman" w:cs="Times New Roman" w:hint="default"/>
      </w:rPr>
    </w:lvl>
    <w:lvl w:ilvl="3">
      <w:start w:val="1"/>
      <w:numFmt w:val="decimal"/>
      <w:lvlText w:val="%1.%2.%3.%4."/>
      <w:lvlJc w:val="left"/>
      <w:pPr>
        <w:tabs>
          <w:tab w:val="left" w:pos="2880"/>
        </w:tabs>
        <w:ind w:left="2880" w:hanging="360"/>
      </w:pPr>
      <w:rPr>
        <w:rFonts w:ascii="Times New Roman" w:hAnsi="Times New Roman" w:cs="Times New Roman" w:hint="default"/>
      </w:rPr>
    </w:lvl>
    <w:lvl w:ilvl="4">
      <w:start w:val="1"/>
      <w:numFmt w:val="decimal"/>
      <w:lvlText w:val="%1.%2.%3.%4.%5."/>
      <w:lvlJc w:val="left"/>
      <w:pPr>
        <w:tabs>
          <w:tab w:val="left" w:pos="3600"/>
        </w:tabs>
        <w:ind w:left="3600" w:hanging="360"/>
      </w:pPr>
      <w:rPr>
        <w:rFonts w:ascii="Times New Roman" w:hAnsi="Times New Roman" w:cs="Times New Roman" w:hint="default"/>
      </w:rPr>
    </w:lvl>
    <w:lvl w:ilvl="5">
      <w:start w:val="1"/>
      <w:numFmt w:val="decimal"/>
      <w:lvlText w:val="%1.%2.%3.%4.%5.%6."/>
      <w:lvlJc w:val="left"/>
      <w:pPr>
        <w:tabs>
          <w:tab w:val="left" w:pos="4320"/>
        </w:tabs>
        <w:ind w:left="4320" w:hanging="360"/>
      </w:pPr>
      <w:rPr>
        <w:rFonts w:ascii="Times New Roman" w:hAnsi="Times New Roman" w:cs="Times New Roman" w:hint="default"/>
      </w:rPr>
    </w:lvl>
    <w:lvl w:ilvl="6">
      <w:start w:val="1"/>
      <w:numFmt w:val="decimal"/>
      <w:lvlText w:val="%1.%2.%3.%4.%5.%6.%7."/>
      <w:lvlJc w:val="left"/>
      <w:pPr>
        <w:tabs>
          <w:tab w:val="left" w:pos="5040"/>
        </w:tabs>
        <w:ind w:left="5040" w:hanging="360"/>
      </w:pPr>
      <w:rPr>
        <w:rFonts w:ascii="Times New Roman" w:hAnsi="Times New Roman" w:cs="Times New Roman" w:hint="default"/>
      </w:rPr>
    </w:lvl>
    <w:lvl w:ilvl="7">
      <w:start w:val="1"/>
      <w:numFmt w:val="decimal"/>
      <w:lvlText w:val="%1.%2.%3.%4.%5.%6.%7.%8."/>
      <w:lvlJc w:val="left"/>
      <w:pPr>
        <w:tabs>
          <w:tab w:val="left" w:pos="5760"/>
        </w:tabs>
        <w:ind w:left="5760" w:hanging="360"/>
      </w:pPr>
      <w:rPr>
        <w:rFonts w:ascii="Times New Roman" w:hAnsi="Times New Roman" w:cs="Times New Roman" w:hint="default"/>
      </w:rPr>
    </w:lvl>
    <w:lvl w:ilvl="8">
      <w:start w:val="1"/>
      <w:numFmt w:val="decimal"/>
      <w:lvlText w:val="%1.%2.%3.%4.%5.%6.%7.%8.%9."/>
      <w:lvlJc w:val="left"/>
      <w:pPr>
        <w:tabs>
          <w:tab w:val="left" w:pos="6480"/>
        </w:tabs>
        <w:ind w:left="6480" w:hanging="360"/>
      </w:pPr>
      <w:rPr>
        <w:rFonts w:ascii="Times New Roman" w:hAnsi="Times New Roman" w:cs="Times New Roman" w:hint="default"/>
      </w:rPr>
    </w:lvl>
  </w:abstractNum>
  <w:num w:numId="1">
    <w:abstractNumId w:val="40"/>
  </w:num>
  <w:num w:numId="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7"/>
  </w:num>
  <w:num w:numId="4">
    <w:abstractNumId w:val="16"/>
  </w:num>
  <w:num w:numId="5">
    <w:abstractNumId w:val="4"/>
  </w:num>
  <w:num w:numId="6">
    <w:abstractNumId w:val="30"/>
  </w:num>
  <w:num w:numId="7">
    <w:abstractNumId w:val="1"/>
  </w:num>
  <w:num w:numId="8">
    <w:abstractNumId w:val="0"/>
  </w:num>
  <w:num w:numId="9">
    <w:abstractNumId w:val="43"/>
  </w:num>
  <w:num w:numId="10">
    <w:abstractNumId w:val="13"/>
  </w:num>
  <w:num w:numId="11">
    <w:abstractNumId w:val="12"/>
  </w:num>
  <w:num w:numId="12">
    <w:abstractNumId w:val="26"/>
  </w:num>
  <w:num w:numId="13">
    <w:abstractNumId w:val="32"/>
  </w:num>
  <w:num w:numId="14">
    <w:abstractNumId w:val="39"/>
  </w:num>
  <w:num w:numId="15">
    <w:abstractNumId w:val="21"/>
  </w:num>
  <w:num w:numId="16">
    <w:abstractNumId w:val="11"/>
  </w:num>
  <w:num w:numId="17">
    <w:abstractNumId w:val="36"/>
  </w:num>
  <w:num w:numId="18">
    <w:abstractNumId w:val="20"/>
  </w:num>
  <w:num w:numId="19">
    <w:abstractNumId w:val="19"/>
  </w:num>
  <w:num w:numId="20">
    <w:abstractNumId w:val="44"/>
  </w:num>
  <w:num w:numId="21">
    <w:abstractNumId w:val="37"/>
  </w:num>
  <w:num w:numId="22">
    <w:abstractNumId w:val="5"/>
  </w:num>
  <w:num w:numId="23">
    <w:abstractNumId w:val="27"/>
  </w:num>
  <w:num w:numId="24">
    <w:abstractNumId w:val="17"/>
  </w:num>
  <w:num w:numId="25">
    <w:abstractNumId w:val="35"/>
  </w:num>
  <w:num w:numId="26">
    <w:abstractNumId w:val="28"/>
  </w:num>
  <w:num w:numId="27">
    <w:abstractNumId w:val="24"/>
  </w:num>
  <w:num w:numId="28">
    <w:abstractNumId w:val="8"/>
  </w:num>
  <w:num w:numId="29">
    <w:abstractNumId w:val="15"/>
  </w:num>
  <w:num w:numId="30">
    <w:abstractNumId w:val="10"/>
  </w:num>
  <w:num w:numId="31">
    <w:abstractNumId w:val="29"/>
  </w:num>
  <w:num w:numId="32">
    <w:abstractNumId w:val="22"/>
  </w:num>
  <w:num w:numId="33">
    <w:abstractNumId w:val="2"/>
  </w:num>
  <w:num w:numId="34">
    <w:abstractNumId w:val="34"/>
  </w:num>
  <w:num w:numId="35">
    <w:abstractNumId w:val="23"/>
  </w:num>
  <w:num w:numId="36">
    <w:abstractNumId w:val="7"/>
  </w:num>
  <w:num w:numId="37">
    <w:abstractNumId w:val="45"/>
  </w:num>
  <w:num w:numId="38">
    <w:abstractNumId w:val="6"/>
  </w:num>
  <w:num w:numId="39">
    <w:abstractNumId w:val="42"/>
  </w:num>
  <w:num w:numId="40">
    <w:abstractNumId w:val="33"/>
  </w:num>
  <w:num w:numId="41">
    <w:abstractNumId w:val="14"/>
  </w:num>
  <w:num w:numId="42">
    <w:abstractNumId w:val="18"/>
  </w:num>
  <w:num w:numId="43">
    <w:abstractNumId w:val="3"/>
  </w:num>
  <w:num w:numId="44">
    <w:abstractNumId w:val="46"/>
  </w:num>
  <w:num w:numId="45">
    <w:abstractNumId w:val="31"/>
  </w:num>
  <w:num w:numId="46">
    <w:abstractNumId w:val="9"/>
  </w:num>
  <w:num w:numId="47">
    <w:abstractNumId w:val="41"/>
  </w:num>
  <w:num w:numId="48">
    <w:abstractNumId w:val="38"/>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B9B"/>
    <w:rsid w:val="00066E5A"/>
    <w:rsid w:val="000E63B2"/>
    <w:rsid w:val="00257B9B"/>
    <w:rsid w:val="0039265E"/>
    <w:rsid w:val="00471F0D"/>
    <w:rsid w:val="004D7882"/>
    <w:rsid w:val="004E1DF9"/>
    <w:rsid w:val="0064640C"/>
    <w:rsid w:val="006924D1"/>
    <w:rsid w:val="007A1C36"/>
    <w:rsid w:val="00854F74"/>
    <w:rsid w:val="00A13D46"/>
    <w:rsid w:val="00AA5280"/>
    <w:rsid w:val="00F139B0"/>
    <w:rsid w:val="00FC619D"/>
    <w:rsid w:val="011831CF"/>
    <w:rsid w:val="09371970"/>
    <w:rsid w:val="09BB060C"/>
    <w:rsid w:val="0B381E96"/>
    <w:rsid w:val="0BF151C7"/>
    <w:rsid w:val="0DD11D74"/>
    <w:rsid w:val="0E220FB6"/>
    <w:rsid w:val="1A8D1324"/>
    <w:rsid w:val="1B3D1478"/>
    <w:rsid w:val="1F741429"/>
    <w:rsid w:val="20112514"/>
    <w:rsid w:val="2028612D"/>
    <w:rsid w:val="21FC7DFA"/>
    <w:rsid w:val="28BA618D"/>
    <w:rsid w:val="2C9F75E2"/>
    <w:rsid w:val="320B617C"/>
    <w:rsid w:val="33785072"/>
    <w:rsid w:val="35C564BB"/>
    <w:rsid w:val="3C1108E8"/>
    <w:rsid w:val="3C833F19"/>
    <w:rsid w:val="40C47E68"/>
    <w:rsid w:val="42696F6D"/>
    <w:rsid w:val="435E7A83"/>
    <w:rsid w:val="43C75BCA"/>
    <w:rsid w:val="47BE5B84"/>
    <w:rsid w:val="48354B09"/>
    <w:rsid w:val="4BFA310D"/>
    <w:rsid w:val="4E832B8D"/>
    <w:rsid w:val="50194003"/>
    <w:rsid w:val="513774F1"/>
    <w:rsid w:val="53B270A7"/>
    <w:rsid w:val="55676340"/>
    <w:rsid w:val="560B3894"/>
    <w:rsid w:val="57D31BFA"/>
    <w:rsid w:val="57F72499"/>
    <w:rsid w:val="5E61019E"/>
    <w:rsid w:val="5E725493"/>
    <w:rsid w:val="640F3BBA"/>
    <w:rsid w:val="675C5AF3"/>
    <w:rsid w:val="6E483D5A"/>
    <w:rsid w:val="6F5A74A7"/>
    <w:rsid w:val="733E2F47"/>
    <w:rsid w:val="76E34DFB"/>
    <w:rsid w:val="7AF268EF"/>
    <w:rsid w:val="7B7040D3"/>
    <w:rsid w:val="7F784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73A2C28F-6F30-4774-ABAE-9E6730DED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heme="minorHAnsi" w:eastAsiaTheme="minorEastAsia" w:hAnsiTheme="minorHAnsi" w:cstheme="min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677"/>
        <w:tab w:val="right" w:pos="9355"/>
      </w:tabs>
      <w:spacing w:after="0" w:line="240" w:lineRule="auto"/>
    </w:pPr>
  </w:style>
  <w:style w:type="paragraph" w:styleId="a5">
    <w:name w:val="footer"/>
    <w:basedOn w:val="a"/>
    <w:link w:val="a6"/>
    <w:uiPriority w:val="99"/>
    <w:unhideWhenUsed/>
    <w:pPr>
      <w:tabs>
        <w:tab w:val="center" w:pos="4677"/>
        <w:tab w:val="right" w:pos="9355"/>
      </w:tabs>
      <w:spacing w:after="0" w:line="240" w:lineRule="auto"/>
    </w:pPr>
  </w:style>
  <w:style w:type="character" w:styleId="a7">
    <w:name w:val="Hyperlink"/>
    <w:basedOn w:val="a0"/>
    <w:uiPriority w:val="99"/>
    <w:unhideWhenUsed/>
    <w:qFormat/>
    <w:rPr>
      <w:color w:val="0000FF"/>
      <w:u w:val="single"/>
    </w:rPr>
  </w:style>
  <w:style w:type="table" w:styleId="a8">
    <w:name w:val="Table Grid"/>
    <w:basedOn w:val="a1"/>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99"/>
    <w:unhideWhenUsed/>
    <w:qFormat/>
    <w:pPr>
      <w:spacing w:after="0" w:line="240" w:lineRule="auto"/>
    </w:pPr>
    <w:rPr>
      <w:rFonts w:eastAsia="Times New Roman"/>
    </w:rPr>
    <w:tblPr>
      <w:tblCellMar>
        <w:left w:w="0" w:type="dxa"/>
        <w:right w:w="0" w:type="dxa"/>
      </w:tblCellMar>
    </w:tblPr>
  </w:style>
  <w:style w:type="table" w:customStyle="1" w:styleId="TableGrid">
    <w:name w:val="TableGrid"/>
    <w:qFormat/>
    <w:pPr>
      <w:spacing w:after="0" w:line="240" w:lineRule="auto"/>
    </w:pPr>
    <w:rPr>
      <w:rFonts w:eastAsiaTheme="minorEastAsia"/>
      <w:sz w:val="22"/>
      <w:szCs w:val="22"/>
    </w:rPr>
    <w:tblPr>
      <w:tblCellMar>
        <w:top w:w="0" w:type="dxa"/>
        <w:left w:w="0" w:type="dxa"/>
        <w:bottom w:w="0" w:type="dxa"/>
        <w:right w:w="0" w:type="dxa"/>
      </w:tblCellMar>
    </w:tblPr>
  </w:style>
  <w:style w:type="character" w:customStyle="1" w:styleId="a4">
    <w:name w:val="Верхний колонтитул Знак"/>
    <w:basedOn w:val="a0"/>
    <w:link w:val="a3"/>
    <w:uiPriority w:val="99"/>
    <w:rPr>
      <w:rFonts w:asciiTheme="minorHAnsi" w:eastAsiaTheme="minorEastAsia" w:hAnsiTheme="minorHAnsi" w:cstheme="minorBidi"/>
      <w:sz w:val="22"/>
      <w:szCs w:val="22"/>
    </w:rPr>
  </w:style>
  <w:style w:type="character" w:customStyle="1" w:styleId="a6">
    <w:name w:val="Нижний колонтитул Знак"/>
    <w:basedOn w:val="a0"/>
    <w:link w:val="a5"/>
    <w:uiPriority w:val="99"/>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https://www.tandfonline.com/author/Lania,+Andrea"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tandfonline.com/author/Pelliccione,+Fio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tandfonline.com/author/Cafaro,+Luca" TargetMode="External"/><Relationship Id="rId10" Type="http://schemas.openxmlformats.org/officeDocument/2006/relationships/image" Target="media/image1.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1.xml"/><Relationship Id="rId14" Type="http://schemas.microsoft.com/office/2007/relationships/hdphoto" Target="media/hdphoto1.wdp"/><Relationship Id="rId22" Type="http://schemas.openxmlformats.org/officeDocument/2006/relationships/hyperlink" Target="https://www.tandfonline.com/author/Pizzocaro,+Alessandro"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6.8354476523767901E-2"/>
          <c:y val="0.14321428571428599"/>
          <c:w val="0.90849737532808394"/>
          <c:h val="0.76076084239470099"/>
        </c:manualLayout>
      </c:layout>
      <c:barChart>
        <c:barDir val="col"/>
        <c:grouping val="clustered"/>
        <c:varyColors val="0"/>
        <c:ser>
          <c:idx val="0"/>
          <c:order val="0"/>
          <c:tx>
            <c:strRef>
              <c:f>Лист1!$B$1</c:f>
              <c:strCache>
                <c:ptCount val="1"/>
                <c:pt idx="0">
                  <c:v>Продажи</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2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До 9 лет</c:v>
                </c:pt>
                <c:pt idx="1">
                  <c:v>10-19 лет</c:v>
                </c:pt>
                <c:pt idx="2">
                  <c:v>20-29</c:v>
                </c:pt>
                <c:pt idx="3">
                  <c:v>30-39</c:v>
                </c:pt>
                <c:pt idx="4">
                  <c:v>40-49</c:v>
                </c:pt>
                <c:pt idx="5">
                  <c:v>50-59</c:v>
                </c:pt>
                <c:pt idx="6">
                  <c:v>60-69</c:v>
                </c:pt>
                <c:pt idx="7">
                  <c:v>70-77</c:v>
                </c:pt>
              </c:strCache>
            </c:strRef>
          </c:cat>
          <c:val>
            <c:numRef>
              <c:f>Лист1!$B$2:$B$9</c:f>
              <c:numCache>
                <c:formatCode>General</c:formatCode>
                <c:ptCount val="8"/>
                <c:pt idx="0">
                  <c:v>7</c:v>
                </c:pt>
                <c:pt idx="1">
                  <c:v>31</c:v>
                </c:pt>
                <c:pt idx="2">
                  <c:v>72</c:v>
                </c:pt>
                <c:pt idx="3">
                  <c:v>126</c:v>
                </c:pt>
                <c:pt idx="4">
                  <c:v>103</c:v>
                </c:pt>
                <c:pt idx="5">
                  <c:v>81</c:v>
                </c:pt>
                <c:pt idx="6">
                  <c:v>44</c:v>
                </c:pt>
                <c:pt idx="7">
                  <c:v>12</c:v>
                </c:pt>
              </c:numCache>
            </c:numRef>
          </c:val>
          <c:extLst xmlns:c16r2="http://schemas.microsoft.com/office/drawing/2015/06/chart">
            <c:ext xmlns:c16="http://schemas.microsoft.com/office/drawing/2014/chart" uri="{C3380CC4-5D6E-409C-BE32-E72D297353CC}">
              <c16:uniqueId val="{00000000-3A8C-4160-8E52-410EFFE3FA00}"/>
            </c:ext>
          </c:extLst>
        </c:ser>
        <c:dLbls>
          <c:showLegendKey val="0"/>
          <c:showVal val="1"/>
          <c:showCatName val="0"/>
          <c:showSerName val="0"/>
          <c:showPercent val="0"/>
          <c:showBubbleSize val="0"/>
        </c:dLbls>
        <c:gapWidth val="150"/>
        <c:axId val="469873640"/>
        <c:axId val="469874032"/>
      </c:barChart>
      <c:catAx>
        <c:axId val="4698736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69874032"/>
        <c:crosses val="autoZero"/>
        <c:auto val="1"/>
        <c:lblAlgn val="ctr"/>
        <c:lblOffset val="100"/>
        <c:noMultiLvlLbl val="0"/>
      </c:catAx>
      <c:valAx>
        <c:axId val="46987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69873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AA6-4806-A8D1-791AFF18E5A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AA6-4806-A8D1-791AFF18E5A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AA6-4806-A8D1-791AFF18E5A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AA6-4806-A8D1-791AFF18E5A0}"/>
              </c:ext>
            </c:extLst>
          </c:dPt>
          <c:cat>
            <c:strRef>
              <c:f>Лист1!$A$2:$A$5</c:f>
              <c:strCache>
                <c:ptCount val="2"/>
                <c:pt idx="0">
                  <c:v>Гипотирез</c:v>
                </c:pt>
                <c:pt idx="1">
                  <c:v>Хаситоксикоз</c:v>
                </c:pt>
              </c:strCache>
            </c:strRef>
          </c:cat>
          <c:val>
            <c:numRef>
              <c:f>Лист1!$B$2:$B$5</c:f>
              <c:numCache>
                <c:formatCode>General</c:formatCode>
                <c:ptCount val="4"/>
                <c:pt idx="0">
                  <c:v>460</c:v>
                </c:pt>
                <c:pt idx="1">
                  <c:v>16</c:v>
                </c:pt>
                <c:pt idx="3">
                  <c:v>1.2</c:v>
                </c:pt>
              </c:numCache>
            </c:numRef>
          </c:val>
          <c:extLst xmlns:c16r2="http://schemas.microsoft.com/office/drawing/2015/06/chart">
            <c:ext xmlns:c16="http://schemas.microsoft.com/office/drawing/2014/chart" uri="{C3380CC4-5D6E-409C-BE32-E72D297353CC}">
              <c16:uniqueId val="{00000008-EAA6-4806-A8D1-791AFF18E5A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93054344876601"/>
          <c:y val="4.7961630695443597E-2"/>
          <c:w val="0.62749405341568498"/>
          <c:h val="0.890348424195747"/>
        </c:manualLayout>
      </c:layout>
      <c:barChart>
        <c:barDir val="col"/>
        <c:grouping val="stacked"/>
        <c:varyColors val="0"/>
        <c:ser>
          <c:idx val="0"/>
          <c:order val="0"/>
          <c:tx>
            <c:strRef>
              <c:f>Лист1!$B$1</c:f>
              <c:strCache>
                <c:ptCount val="1"/>
                <c:pt idx="0">
                  <c:v>АТ к ТГ</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Гипотироз</c:v>
                </c:pt>
                <c:pt idx="1">
                  <c:v>Хаситоксикоз</c:v>
                </c:pt>
              </c:strCache>
            </c:strRef>
          </c:cat>
          <c:val>
            <c:numRef>
              <c:f>Лист1!$B$2:$B$5</c:f>
              <c:numCache>
                <c:formatCode>General</c:formatCode>
                <c:ptCount val="4"/>
                <c:pt idx="0">
                  <c:v>63.85</c:v>
                </c:pt>
                <c:pt idx="1">
                  <c:v>48.3</c:v>
                </c:pt>
              </c:numCache>
            </c:numRef>
          </c:val>
          <c:extLst xmlns:c16r2="http://schemas.microsoft.com/office/drawing/2015/06/chart">
            <c:ext xmlns:c16="http://schemas.microsoft.com/office/drawing/2014/chart" uri="{C3380CC4-5D6E-409C-BE32-E72D297353CC}">
              <c16:uniqueId val="{00000000-AA7C-4FD5-8609-A8E39F527B2B}"/>
            </c:ext>
          </c:extLst>
        </c:ser>
        <c:ser>
          <c:idx val="1"/>
          <c:order val="1"/>
          <c:tx>
            <c:strRef>
              <c:f>Лист1!$C$1</c:f>
              <c:strCache>
                <c:ptCount val="1"/>
                <c:pt idx="0">
                  <c:v>АТ к ТПО</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Гипотироз</c:v>
                </c:pt>
                <c:pt idx="1">
                  <c:v>Хаситоксикоз</c:v>
                </c:pt>
              </c:strCache>
            </c:strRef>
          </c:cat>
          <c:val>
            <c:numRef>
              <c:f>Лист1!$C$2:$C$5</c:f>
              <c:numCache>
                <c:formatCode>General</c:formatCode>
                <c:ptCount val="4"/>
                <c:pt idx="0">
                  <c:v>124.35</c:v>
                </c:pt>
                <c:pt idx="1">
                  <c:v>71.44</c:v>
                </c:pt>
              </c:numCache>
            </c:numRef>
          </c:val>
          <c:extLst xmlns:c16r2="http://schemas.microsoft.com/office/drawing/2015/06/chart">
            <c:ext xmlns:c16="http://schemas.microsoft.com/office/drawing/2014/chart" uri="{C3380CC4-5D6E-409C-BE32-E72D297353CC}">
              <c16:uniqueId val="{00000001-AA7C-4FD5-8609-A8E39F527B2B}"/>
            </c:ext>
          </c:extLst>
        </c:ser>
        <c:ser>
          <c:idx val="2"/>
          <c:order val="2"/>
          <c:tx>
            <c:strRef>
              <c:f>Лист1!$D$1</c:f>
              <c:strCache>
                <c:ptCount val="1"/>
                <c:pt idx="0">
                  <c:v>Пролактин</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Гипотироз</c:v>
                </c:pt>
                <c:pt idx="1">
                  <c:v>Хаситоксикоз</c:v>
                </c:pt>
              </c:strCache>
            </c:strRef>
          </c:cat>
          <c:val>
            <c:numRef>
              <c:f>Лист1!$D$2:$D$5</c:f>
              <c:numCache>
                <c:formatCode>General</c:formatCode>
                <c:ptCount val="4"/>
                <c:pt idx="0">
                  <c:v>412.6</c:v>
                </c:pt>
                <c:pt idx="1">
                  <c:v>302.5</c:v>
                </c:pt>
              </c:numCache>
            </c:numRef>
          </c:val>
          <c:extLst xmlns:c16r2="http://schemas.microsoft.com/office/drawing/2015/06/chart">
            <c:ext xmlns:c16="http://schemas.microsoft.com/office/drawing/2014/chart" uri="{C3380CC4-5D6E-409C-BE32-E72D297353CC}">
              <c16:uniqueId val="{00000002-AA7C-4FD5-8609-A8E39F527B2B}"/>
            </c:ext>
          </c:extLst>
        </c:ser>
        <c:ser>
          <c:idx val="3"/>
          <c:order val="3"/>
          <c:tx>
            <c:strRef>
              <c:f>Лист1!$E$1</c:f>
              <c:strCache>
                <c:ptCount val="1"/>
                <c:pt idx="0">
                  <c:v>Кортизол</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Гипотироз</c:v>
                </c:pt>
                <c:pt idx="1">
                  <c:v>Хаситоксикоз</c:v>
                </c:pt>
              </c:strCache>
            </c:strRef>
          </c:cat>
          <c:val>
            <c:numRef>
              <c:f>Лист1!$E$2:$E$5</c:f>
              <c:numCache>
                <c:formatCode>General</c:formatCode>
                <c:ptCount val="4"/>
                <c:pt idx="0">
                  <c:v>364.13</c:v>
                </c:pt>
                <c:pt idx="1">
                  <c:v>467</c:v>
                </c:pt>
              </c:numCache>
            </c:numRef>
          </c:val>
          <c:extLst xmlns:c16r2="http://schemas.microsoft.com/office/drawing/2015/06/chart">
            <c:ext xmlns:c16="http://schemas.microsoft.com/office/drawing/2014/chart" uri="{C3380CC4-5D6E-409C-BE32-E72D297353CC}">
              <c16:uniqueId val="{00000003-AA7C-4FD5-8609-A8E39F527B2B}"/>
            </c:ext>
          </c:extLst>
        </c:ser>
        <c:dLbls>
          <c:showLegendKey val="0"/>
          <c:showVal val="1"/>
          <c:showCatName val="0"/>
          <c:showSerName val="0"/>
          <c:showPercent val="0"/>
          <c:showBubbleSize val="0"/>
        </c:dLbls>
        <c:gapWidth val="79"/>
        <c:overlap val="100"/>
        <c:axId val="463525696"/>
        <c:axId val="463526088"/>
      </c:barChart>
      <c:catAx>
        <c:axId val="4635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000" b="1" i="0" u="none" strike="noStrike" kern="1200" cap="all" spc="120" normalizeH="0" baseline="0">
                <a:solidFill>
                  <a:schemeClr val="tx1">
                    <a:lumMod val="65000"/>
                    <a:lumOff val="35000"/>
                  </a:schemeClr>
                </a:solidFill>
                <a:latin typeface="+mn-lt"/>
                <a:ea typeface="+mn-ea"/>
                <a:cs typeface="+mn-cs"/>
              </a:defRPr>
            </a:pPr>
            <a:endParaRPr lang="ru-RU"/>
          </a:p>
        </c:txPr>
        <c:crossAx val="463526088"/>
        <c:crosses val="autoZero"/>
        <c:auto val="1"/>
        <c:lblAlgn val="ctr"/>
        <c:lblOffset val="100"/>
        <c:noMultiLvlLbl val="0"/>
      </c:catAx>
      <c:valAx>
        <c:axId val="463526088"/>
        <c:scaling>
          <c:orientation val="minMax"/>
        </c:scaling>
        <c:delete val="1"/>
        <c:axPos val="l"/>
        <c:numFmt formatCode="General" sourceLinked="1"/>
        <c:majorTickMark val="none"/>
        <c:minorTickMark val="none"/>
        <c:tickLblPos val="nextTo"/>
        <c:crossAx val="463525696"/>
        <c:crosses val="autoZero"/>
        <c:crossBetween val="between"/>
      </c:valAx>
      <c:spPr>
        <a:noFill/>
        <a:ln>
          <a:noFill/>
        </a:ln>
        <a:effectLst/>
      </c:spPr>
    </c:plotArea>
    <c:legend>
      <c:legendPos val="r"/>
      <c:layout>
        <c:manualLayout>
          <c:xMode val="edge"/>
          <c:yMode val="edge"/>
          <c:x val="0.53491972408801203"/>
          <c:y val="0.17320618869073001"/>
          <c:w val="0.18465661133766301"/>
          <c:h val="0.36379327584052001"/>
        </c:manualLayout>
      </c:layout>
      <c:overlay val="0"/>
      <c:spPr>
        <a:noFill/>
        <a:ln>
          <a:noFill/>
        </a:ln>
        <a:effectLst/>
      </c:spPr>
      <c:txPr>
        <a:bodyPr rot="0" spcFirstLastPara="1" vertOverflow="ellipsis" vert="horz" wrap="square" anchor="ctr" anchorCtr="1"/>
        <a:lstStyle/>
        <a:p>
          <a:pPr>
            <a:defRPr lang="ru-RU"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780402449693797E-2"/>
          <c:y val="7.9365079365079402E-2"/>
          <c:w val="0.828005431612715"/>
          <c:h val="0.72992719660042504"/>
        </c:manualLayout>
      </c:layout>
      <c:barChart>
        <c:barDir val="col"/>
        <c:grouping val="clustered"/>
        <c:varyColors val="0"/>
        <c:ser>
          <c:idx val="0"/>
          <c:order val="0"/>
          <c:tx>
            <c:strRef>
              <c:f>Лист1!$B$1</c:f>
              <c:strCache>
                <c:ptCount val="1"/>
                <c:pt idx="0">
                  <c:v>АТ к ТГ</c:v>
                </c:pt>
              </c:strCache>
            </c:strRef>
          </c:tx>
          <c:spPr>
            <a:solidFill>
              <a:schemeClr val="accent1"/>
            </a:solidFill>
            <a:ln>
              <a:noFill/>
            </a:ln>
            <a:effectLst/>
            <a:sp3d/>
          </c:spPr>
          <c:invertIfNegative val="0"/>
          <c:cat>
            <c:strRef>
              <c:f>Лист1!$A$2:$A$5</c:f>
              <c:strCache>
                <c:ptCount val="2"/>
                <c:pt idx="0">
                  <c:v>Первичное бесплодие</c:v>
                </c:pt>
                <c:pt idx="1">
                  <c:v>Вторичное бесплодие</c:v>
                </c:pt>
              </c:strCache>
            </c:strRef>
          </c:cat>
          <c:val>
            <c:numRef>
              <c:f>Лист1!$B$2:$B$5</c:f>
              <c:numCache>
                <c:formatCode>General</c:formatCode>
                <c:ptCount val="4"/>
                <c:pt idx="0">
                  <c:v>78.17</c:v>
                </c:pt>
                <c:pt idx="1">
                  <c:v>71.67</c:v>
                </c:pt>
              </c:numCache>
            </c:numRef>
          </c:val>
          <c:extLst xmlns:c16r2="http://schemas.microsoft.com/office/drawing/2015/06/chart">
            <c:ext xmlns:c16="http://schemas.microsoft.com/office/drawing/2014/chart" uri="{C3380CC4-5D6E-409C-BE32-E72D297353CC}">
              <c16:uniqueId val="{00000000-12EE-4471-BA21-CEC6BEAB2800}"/>
            </c:ext>
          </c:extLst>
        </c:ser>
        <c:ser>
          <c:idx val="1"/>
          <c:order val="1"/>
          <c:tx>
            <c:strRef>
              <c:f>Лист1!$C$1</c:f>
              <c:strCache>
                <c:ptCount val="1"/>
                <c:pt idx="0">
                  <c:v>АТ к ТПО</c:v>
                </c:pt>
              </c:strCache>
            </c:strRef>
          </c:tx>
          <c:spPr>
            <a:solidFill>
              <a:schemeClr val="accent2"/>
            </a:solidFill>
            <a:ln>
              <a:noFill/>
            </a:ln>
            <a:effectLst/>
            <a:sp3d/>
          </c:spPr>
          <c:invertIfNegative val="0"/>
          <c:cat>
            <c:strRef>
              <c:f>Лист1!$A$2:$A$5</c:f>
              <c:strCache>
                <c:ptCount val="2"/>
                <c:pt idx="0">
                  <c:v>Первичное бесплодие</c:v>
                </c:pt>
                <c:pt idx="1">
                  <c:v>Вторичное бесплодие</c:v>
                </c:pt>
              </c:strCache>
            </c:strRef>
          </c:cat>
          <c:val>
            <c:numRef>
              <c:f>Лист1!$C$2:$C$5</c:f>
              <c:numCache>
                <c:formatCode>General</c:formatCode>
                <c:ptCount val="4"/>
                <c:pt idx="0">
                  <c:v>52.78</c:v>
                </c:pt>
                <c:pt idx="1">
                  <c:v>127.6</c:v>
                </c:pt>
              </c:numCache>
            </c:numRef>
          </c:val>
          <c:extLst xmlns:c16r2="http://schemas.microsoft.com/office/drawing/2015/06/chart">
            <c:ext xmlns:c16="http://schemas.microsoft.com/office/drawing/2014/chart" uri="{C3380CC4-5D6E-409C-BE32-E72D297353CC}">
              <c16:uniqueId val="{00000001-12EE-4471-BA21-CEC6BEAB2800}"/>
            </c:ext>
          </c:extLst>
        </c:ser>
        <c:ser>
          <c:idx val="2"/>
          <c:order val="2"/>
          <c:tx>
            <c:strRef>
              <c:f>Лист1!$D$1</c:f>
              <c:strCache>
                <c:ptCount val="1"/>
                <c:pt idx="0">
                  <c:v>ПРЛ</c:v>
                </c:pt>
              </c:strCache>
            </c:strRef>
          </c:tx>
          <c:spPr>
            <a:solidFill>
              <a:schemeClr val="accent3"/>
            </a:solidFill>
            <a:ln>
              <a:noFill/>
            </a:ln>
            <a:effectLst/>
            <a:sp3d/>
          </c:spPr>
          <c:invertIfNegative val="0"/>
          <c:cat>
            <c:strRef>
              <c:f>Лист1!$A$2:$A$5</c:f>
              <c:strCache>
                <c:ptCount val="2"/>
                <c:pt idx="0">
                  <c:v>Первичное бесплодие</c:v>
                </c:pt>
                <c:pt idx="1">
                  <c:v>Вторичное бесплодие</c:v>
                </c:pt>
              </c:strCache>
            </c:strRef>
          </c:cat>
          <c:val>
            <c:numRef>
              <c:f>Лист1!$D$2:$D$5</c:f>
              <c:numCache>
                <c:formatCode>General</c:formatCode>
                <c:ptCount val="4"/>
                <c:pt idx="0">
                  <c:v>418.61</c:v>
                </c:pt>
                <c:pt idx="1">
                  <c:v>503.64</c:v>
                </c:pt>
              </c:numCache>
            </c:numRef>
          </c:val>
          <c:extLst xmlns:c16r2="http://schemas.microsoft.com/office/drawing/2015/06/chart">
            <c:ext xmlns:c16="http://schemas.microsoft.com/office/drawing/2014/chart" uri="{C3380CC4-5D6E-409C-BE32-E72D297353CC}">
              <c16:uniqueId val="{00000002-12EE-4471-BA21-CEC6BEAB2800}"/>
            </c:ext>
          </c:extLst>
        </c:ser>
        <c:ser>
          <c:idx val="3"/>
          <c:order val="3"/>
          <c:tx>
            <c:strRef>
              <c:f>Лист1!$E$1</c:f>
              <c:strCache>
                <c:ptCount val="1"/>
                <c:pt idx="0">
                  <c:v>КЗ</c:v>
                </c:pt>
              </c:strCache>
            </c:strRef>
          </c:tx>
          <c:spPr>
            <a:solidFill>
              <a:schemeClr val="accent4"/>
            </a:solidFill>
            <a:ln>
              <a:noFill/>
            </a:ln>
            <a:effectLst/>
            <a:sp3d/>
          </c:spPr>
          <c:invertIfNegative val="0"/>
          <c:cat>
            <c:strRef>
              <c:f>Лист1!$A$2:$A$5</c:f>
              <c:strCache>
                <c:ptCount val="2"/>
                <c:pt idx="0">
                  <c:v>Первичное бесплодие</c:v>
                </c:pt>
                <c:pt idx="1">
                  <c:v>Вторичное бесплодие</c:v>
                </c:pt>
              </c:strCache>
            </c:strRef>
          </c:cat>
          <c:val>
            <c:numRef>
              <c:f>Лист1!$E$2:$E$5</c:f>
              <c:numCache>
                <c:formatCode>General</c:formatCode>
                <c:ptCount val="4"/>
                <c:pt idx="0">
                  <c:v>474.9</c:v>
                </c:pt>
                <c:pt idx="1">
                  <c:v>298.3</c:v>
                </c:pt>
              </c:numCache>
            </c:numRef>
          </c:val>
          <c:extLst xmlns:c16r2="http://schemas.microsoft.com/office/drawing/2015/06/chart">
            <c:ext xmlns:c16="http://schemas.microsoft.com/office/drawing/2014/chart" uri="{C3380CC4-5D6E-409C-BE32-E72D297353CC}">
              <c16:uniqueId val="{00000003-12EE-4471-BA21-CEC6BEAB2800}"/>
            </c:ext>
          </c:extLst>
        </c:ser>
        <c:dLbls>
          <c:showLegendKey val="0"/>
          <c:showVal val="0"/>
          <c:showCatName val="0"/>
          <c:showSerName val="0"/>
          <c:showPercent val="0"/>
          <c:showBubbleSize val="0"/>
        </c:dLbls>
        <c:gapWidth val="150"/>
        <c:axId val="462981304"/>
        <c:axId val="462981696"/>
      </c:barChart>
      <c:catAx>
        <c:axId val="462981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000" b="1" i="0" u="none" strike="noStrike" kern="1200" baseline="0">
                <a:solidFill>
                  <a:schemeClr val="tx1">
                    <a:lumMod val="65000"/>
                    <a:lumOff val="35000"/>
                  </a:schemeClr>
                </a:solidFill>
                <a:latin typeface="+mn-lt"/>
                <a:ea typeface="+mn-ea"/>
                <a:cs typeface="+mn-cs"/>
              </a:defRPr>
            </a:pPr>
            <a:endParaRPr lang="ru-RU"/>
          </a:p>
        </c:txPr>
        <c:crossAx val="462981696"/>
        <c:crosses val="autoZero"/>
        <c:auto val="1"/>
        <c:lblAlgn val="ctr"/>
        <c:lblOffset val="100"/>
        <c:noMultiLvlLbl val="0"/>
      </c:catAx>
      <c:valAx>
        <c:axId val="46298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6298130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lang="ru-RU"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13808</Words>
  <Characters>78709</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92333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Ольга</cp:lastModifiedBy>
  <cp:revision>6</cp:revision>
  <dcterms:created xsi:type="dcterms:W3CDTF">2020-05-25T09:41:00Z</dcterms:created>
  <dcterms:modified xsi:type="dcterms:W3CDTF">2020-05-25T19:55:00Z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1049-11.2.0.8684</vt:lpwstr>
  </property>
</Properties>
</file>