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DC547" w14:textId="77777777" w:rsidR="00FD3F8E" w:rsidRPr="00FD3F8E" w:rsidRDefault="00FD3F8E" w:rsidP="00FD3F8E">
      <w:pPr>
        <w:spacing w:before="0" w:after="0"/>
        <w:rPr>
          <w:rFonts w:ascii="Times New Roman" w:eastAsia="Times New Roman" w:hAnsi="Times New Roman" w:cs="Times New Roman"/>
          <w:sz w:val="24"/>
          <w:szCs w:val="24"/>
          <w:lang w:val="ru-RU" w:eastAsia="ru-RU"/>
        </w:rPr>
      </w:pPr>
    </w:p>
    <w:p w14:paraId="1CB62E1B" w14:textId="77777777" w:rsidR="00FD3F8E" w:rsidRPr="00FD3F8E" w:rsidRDefault="00FD3F8E" w:rsidP="00F14337">
      <w:pPr>
        <w:spacing w:before="0" w:after="0"/>
        <w:jc w:val="center"/>
        <w:rPr>
          <w:rFonts w:ascii="Times New Roman" w:eastAsia="Times New Roman" w:hAnsi="Times New Roman" w:cs="Times New Roman"/>
          <w:sz w:val="28"/>
          <w:szCs w:val="28"/>
          <w:lang w:val="ru-RU" w:eastAsia="ru-RU"/>
        </w:rPr>
      </w:pPr>
      <w:r w:rsidRPr="00FD3F8E">
        <w:rPr>
          <w:rFonts w:ascii="Times New Roman" w:eastAsia="Times New Roman" w:hAnsi="Times New Roman" w:cs="Times New Roman"/>
          <w:sz w:val="28"/>
          <w:szCs w:val="28"/>
          <w:lang w:val="ru-RU" w:eastAsia="ru-RU"/>
        </w:rPr>
        <w:t>Санкт-Петербургский государственный университет</w:t>
      </w:r>
    </w:p>
    <w:p w14:paraId="49F75E26" w14:textId="77777777" w:rsidR="00FD3F8E" w:rsidRPr="00FD3F8E" w:rsidRDefault="00FD3F8E" w:rsidP="00F14337">
      <w:pPr>
        <w:spacing w:before="0" w:after="0"/>
        <w:jc w:val="center"/>
        <w:rPr>
          <w:rFonts w:ascii="Times New Roman" w:eastAsia="Times New Roman" w:hAnsi="Times New Roman" w:cs="Times New Roman"/>
          <w:sz w:val="28"/>
          <w:szCs w:val="28"/>
          <w:lang w:val="ru-RU" w:eastAsia="ru-RU"/>
        </w:rPr>
      </w:pPr>
    </w:p>
    <w:p w14:paraId="31E3A9ED" w14:textId="77777777" w:rsidR="00FD3F8E" w:rsidRPr="00FD3F8E" w:rsidRDefault="00FD3F8E" w:rsidP="00F14337">
      <w:pPr>
        <w:spacing w:before="0" w:after="0"/>
        <w:jc w:val="both"/>
        <w:rPr>
          <w:rFonts w:ascii="Times New Roman" w:eastAsia="Times New Roman" w:hAnsi="Times New Roman" w:cs="Times New Roman"/>
          <w:sz w:val="28"/>
          <w:szCs w:val="28"/>
          <w:lang w:val="ru-RU" w:eastAsia="ru-RU"/>
        </w:rPr>
      </w:pPr>
    </w:p>
    <w:p w14:paraId="05FAC5F0" w14:textId="77777777" w:rsidR="00FD3F8E" w:rsidRPr="00FD3F8E" w:rsidRDefault="00FD3F8E" w:rsidP="00F14337">
      <w:pPr>
        <w:spacing w:before="0" w:after="0"/>
        <w:jc w:val="both"/>
        <w:rPr>
          <w:rFonts w:ascii="Times New Roman" w:eastAsia="Times New Roman" w:hAnsi="Times New Roman" w:cs="Times New Roman"/>
          <w:sz w:val="28"/>
          <w:szCs w:val="28"/>
          <w:lang w:val="ru-RU" w:eastAsia="ru-RU"/>
        </w:rPr>
      </w:pPr>
    </w:p>
    <w:p w14:paraId="05B356F1" w14:textId="77777777" w:rsidR="00FD3F8E" w:rsidRPr="00FD3F8E" w:rsidRDefault="00FD3F8E" w:rsidP="00F14337">
      <w:pPr>
        <w:spacing w:before="0" w:after="0"/>
        <w:rPr>
          <w:rFonts w:ascii="Times New Roman" w:eastAsia="Times New Roman" w:hAnsi="Times New Roman" w:cs="Times New Roman"/>
          <w:sz w:val="28"/>
          <w:szCs w:val="28"/>
          <w:lang w:val="ru-RU" w:eastAsia="ru-RU"/>
        </w:rPr>
      </w:pPr>
    </w:p>
    <w:p w14:paraId="4C1B1266" w14:textId="77777777" w:rsidR="00D74BF9" w:rsidRDefault="00D74BF9" w:rsidP="00F14337">
      <w:pPr>
        <w:spacing w:before="0" w:after="0"/>
        <w:jc w:val="center"/>
        <w:rPr>
          <w:rFonts w:ascii="Times New Roman" w:eastAsia="Times New Roman" w:hAnsi="Times New Roman" w:cs="Times New Roman"/>
          <w:b/>
          <w:sz w:val="28"/>
          <w:szCs w:val="28"/>
          <w:lang w:val="ru-RU" w:eastAsia="ru-RU"/>
        </w:rPr>
      </w:pPr>
    </w:p>
    <w:p w14:paraId="459DB6E4" w14:textId="74E3F0D3" w:rsidR="00D74BF9" w:rsidRDefault="00683DB5" w:rsidP="00F14337">
      <w:pPr>
        <w:spacing w:before="0" w:after="0"/>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ГРЕЧИШНИКОВ Александр Васильевич</w:t>
      </w:r>
    </w:p>
    <w:p w14:paraId="1FAF637A" w14:textId="77777777" w:rsidR="00683DB5" w:rsidRDefault="00683DB5" w:rsidP="00F14337">
      <w:pPr>
        <w:spacing w:before="0" w:after="0"/>
        <w:jc w:val="center"/>
        <w:rPr>
          <w:rFonts w:ascii="Times New Roman" w:eastAsia="Times New Roman" w:hAnsi="Times New Roman" w:cs="Times New Roman"/>
          <w:b/>
          <w:sz w:val="28"/>
          <w:szCs w:val="28"/>
          <w:lang w:val="ru-RU" w:eastAsia="ru-RU"/>
        </w:rPr>
      </w:pPr>
    </w:p>
    <w:p w14:paraId="5816566A" w14:textId="77777777" w:rsidR="00683DB5" w:rsidRDefault="00683DB5" w:rsidP="00F14337">
      <w:pPr>
        <w:spacing w:before="0" w:after="0"/>
        <w:jc w:val="center"/>
        <w:rPr>
          <w:rFonts w:ascii="Times New Roman" w:eastAsia="Times New Roman" w:hAnsi="Times New Roman" w:cs="Times New Roman"/>
          <w:b/>
          <w:sz w:val="28"/>
          <w:szCs w:val="28"/>
          <w:lang w:val="ru-RU" w:eastAsia="ru-RU"/>
        </w:rPr>
      </w:pPr>
    </w:p>
    <w:p w14:paraId="6BFDFDF1" w14:textId="64BCB5D9" w:rsidR="00683DB5" w:rsidRDefault="00683DB5" w:rsidP="00F14337">
      <w:pPr>
        <w:spacing w:before="0" w:after="0"/>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Выпускная квалификационная работа</w:t>
      </w:r>
    </w:p>
    <w:p w14:paraId="4E7E2FA1" w14:textId="77777777" w:rsidR="00D74BF9" w:rsidRDefault="00D74BF9" w:rsidP="00F14337">
      <w:pPr>
        <w:spacing w:before="0" w:after="0"/>
        <w:jc w:val="center"/>
        <w:rPr>
          <w:rFonts w:ascii="Times New Roman" w:eastAsia="Times New Roman" w:hAnsi="Times New Roman" w:cs="Times New Roman"/>
          <w:b/>
          <w:sz w:val="28"/>
          <w:szCs w:val="28"/>
          <w:lang w:val="ru-RU" w:eastAsia="ru-RU"/>
        </w:rPr>
      </w:pPr>
    </w:p>
    <w:p w14:paraId="59F6156B" w14:textId="77777777" w:rsidR="00D74BF9" w:rsidRDefault="00D74BF9" w:rsidP="00F14337">
      <w:pPr>
        <w:spacing w:before="0" w:after="0"/>
        <w:jc w:val="center"/>
        <w:rPr>
          <w:rFonts w:ascii="Times New Roman" w:eastAsia="Times New Roman" w:hAnsi="Times New Roman" w:cs="Times New Roman"/>
          <w:b/>
          <w:sz w:val="28"/>
          <w:szCs w:val="28"/>
          <w:lang w:val="ru-RU" w:eastAsia="ru-RU"/>
        </w:rPr>
      </w:pPr>
    </w:p>
    <w:p w14:paraId="50A09338" w14:textId="15B289A4" w:rsidR="00FD3F8E" w:rsidRPr="000461F4" w:rsidRDefault="00F64873" w:rsidP="00F14337">
      <w:pPr>
        <w:spacing w:before="0" w:after="0"/>
        <w:jc w:val="center"/>
        <w:rPr>
          <w:rFonts w:ascii="Times New Roman" w:eastAsia="Times New Roman" w:hAnsi="Times New Roman" w:cs="Times New Roman"/>
          <w:b/>
          <w:sz w:val="28"/>
          <w:szCs w:val="28"/>
          <w:lang w:val="ru-RU" w:eastAsia="ru-RU"/>
        </w:rPr>
      </w:pPr>
      <w:r w:rsidRPr="000461F4">
        <w:rPr>
          <w:rFonts w:ascii="Times New Roman" w:eastAsia="Times New Roman" w:hAnsi="Times New Roman" w:cs="Times New Roman"/>
          <w:b/>
          <w:sz w:val="28"/>
          <w:szCs w:val="28"/>
          <w:lang w:val="ru-RU" w:eastAsia="ru-RU"/>
        </w:rPr>
        <w:t>Условие об отказе в предоставлении выгод</w:t>
      </w:r>
      <w:r w:rsidR="00FD3F8E" w:rsidRPr="000461F4">
        <w:rPr>
          <w:rFonts w:ascii="Times New Roman" w:eastAsia="Times New Roman" w:hAnsi="Times New Roman" w:cs="Times New Roman"/>
          <w:b/>
          <w:sz w:val="28"/>
          <w:szCs w:val="28"/>
          <w:lang w:val="ru-RU" w:eastAsia="ru-RU"/>
        </w:rPr>
        <w:t xml:space="preserve"> </w:t>
      </w:r>
    </w:p>
    <w:p w14:paraId="3B3CB405" w14:textId="77777777" w:rsidR="00FD3F8E" w:rsidRPr="000461F4" w:rsidRDefault="00FD3F8E" w:rsidP="00F14337">
      <w:pPr>
        <w:spacing w:before="0" w:after="0"/>
        <w:jc w:val="center"/>
        <w:rPr>
          <w:rFonts w:ascii="Times New Roman" w:eastAsia="Times New Roman" w:hAnsi="Times New Roman" w:cs="Times New Roman"/>
          <w:b/>
          <w:sz w:val="28"/>
          <w:szCs w:val="28"/>
          <w:lang w:val="ru-RU" w:eastAsia="ru-RU"/>
        </w:rPr>
      </w:pPr>
      <w:r w:rsidRPr="000461F4">
        <w:rPr>
          <w:rFonts w:ascii="Times New Roman" w:eastAsia="Times New Roman" w:hAnsi="Times New Roman" w:cs="Times New Roman"/>
          <w:b/>
          <w:sz w:val="28"/>
          <w:szCs w:val="28"/>
          <w:lang w:val="ru-RU" w:eastAsia="ru-RU"/>
        </w:rPr>
        <w:t>в торговых и инвестиционных соглашениях</w:t>
      </w:r>
    </w:p>
    <w:p w14:paraId="22D2F424" w14:textId="77777777" w:rsidR="00FD3F8E" w:rsidRPr="00FD3F8E" w:rsidRDefault="00FD3F8E" w:rsidP="00F14337">
      <w:pPr>
        <w:spacing w:before="0" w:after="0"/>
        <w:jc w:val="both"/>
        <w:rPr>
          <w:rFonts w:ascii="Times New Roman" w:eastAsia="Times New Roman" w:hAnsi="Times New Roman" w:cs="Times New Roman"/>
          <w:sz w:val="28"/>
          <w:szCs w:val="28"/>
          <w:lang w:val="ru-RU" w:eastAsia="ru-RU"/>
        </w:rPr>
      </w:pPr>
    </w:p>
    <w:p w14:paraId="11ECD821" w14:textId="77777777" w:rsidR="00FD3F8E" w:rsidRPr="00FD3F8E" w:rsidRDefault="00FD3F8E" w:rsidP="00FD3F8E">
      <w:pPr>
        <w:spacing w:before="0" w:after="0"/>
        <w:ind w:firstLine="709"/>
        <w:jc w:val="both"/>
        <w:rPr>
          <w:rFonts w:ascii="Times New Roman" w:eastAsia="Times New Roman" w:hAnsi="Times New Roman" w:cs="Times New Roman"/>
          <w:sz w:val="28"/>
          <w:szCs w:val="28"/>
          <w:lang w:val="ru-RU" w:eastAsia="ru-RU"/>
        </w:rPr>
      </w:pPr>
    </w:p>
    <w:p w14:paraId="306E60F6" w14:textId="77777777" w:rsidR="00683DB5" w:rsidRDefault="00683DB5" w:rsidP="00683DB5">
      <w:pPr>
        <w:spacing w:before="0" w:after="0"/>
        <w:rPr>
          <w:rFonts w:ascii="Times New Roman" w:eastAsia="Times New Roman" w:hAnsi="Times New Roman" w:cs="Times New Roman"/>
          <w:sz w:val="28"/>
          <w:szCs w:val="28"/>
          <w:lang w:val="ru-RU" w:eastAsia="ru-RU"/>
        </w:rPr>
      </w:pPr>
    </w:p>
    <w:p w14:paraId="7ED23533" w14:textId="77777777" w:rsidR="00683DB5" w:rsidRDefault="00683DB5" w:rsidP="00683DB5">
      <w:pPr>
        <w:spacing w:before="0" w:after="0"/>
        <w:ind w:left="360" w:hanging="76"/>
        <w:jc w:val="center"/>
        <w:rPr>
          <w:rFonts w:ascii="Times New Roman" w:eastAsia="Times New Roman" w:hAnsi="Times New Roman" w:cs="Times New Roman"/>
          <w:sz w:val="28"/>
          <w:szCs w:val="28"/>
          <w:lang w:val="ru-RU" w:eastAsia="ru-RU"/>
        </w:rPr>
      </w:pPr>
    </w:p>
    <w:p w14:paraId="614FF22B" w14:textId="679AD43F" w:rsidR="00683DB5" w:rsidRPr="00683DB5" w:rsidRDefault="00683DB5" w:rsidP="00683DB5">
      <w:pPr>
        <w:spacing w:before="0" w:after="0"/>
        <w:ind w:left="-709"/>
        <w:jc w:val="center"/>
        <w:rPr>
          <w:rFonts w:ascii="Times New Roman" w:eastAsia="Times New Roman" w:hAnsi="Times New Roman" w:cs="Times New Roman"/>
          <w:sz w:val="28"/>
          <w:szCs w:val="28"/>
          <w:lang w:val="ru-RU" w:eastAsia="ru-RU"/>
        </w:rPr>
      </w:pPr>
      <w:r w:rsidRPr="00683DB5">
        <w:rPr>
          <w:rFonts w:ascii="Times New Roman" w:eastAsia="Times New Roman" w:hAnsi="Times New Roman" w:cs="Times New Roman"/>
          <w:sz w:val="28"/>
          <w:szCs w:val="28"/>
          <w:lang w:val="ru-RU" w:eastAsia="ru-RU"/>
        </w:rPr>
        <w:t>Уровень образования:</w:t>
      </w:r>
    </w:p>
    <w:p w14:paraId="0D4A440F" w14:textId="009D89F0" w:rsidR="00683DB5" w:rsidRPr="00683DB5" w:rsidRDefault="00683DB5" w:rsidP="00683DB5">
      <w:pPr>
        <w:spacing w:before="0" w:after="0"/>
        <w:ind w:left="-709"/>
        <w:jc w:val="center"/>
        <w:rPr>
          <w:rFonts w:ascii="Times New Roman" w:eastAsia="Times New Roman" w:hAnsi="Times New Roman" w:cs="Times New Roman"/>
          <w:sz w:val="28"/>
          <w:szCs w:val="28"/>
          <w:lang w:val="ru-RU" w:eastAsia="ru-RU"/>
        </w:rPr>
      </w:pPr>
      <w:r w:rsidRPr="00683DB5">
        <w:rPr>
          <w:rFonts w:ascii="Times New Roman" w:eastAsia="Times New Roman" w:hAnsi="Times New Roman" w:cs="Times New Roman"/>
          <w:sz w:val="28"/>
          <w:szCs w:val="28"/>
          <w:lang w:val="ru-RU" w:eastAsia="ru-RU"/>
        </w:rPr>
        <w:t>Направление 40.04.01 «Юриспруденция»</w:t>
      </w:r>
    </w:p>
    <w:p w14:paraId="50C958D3" w14:textId="061A7E07" w:rsidR="00683DB5" w:rsidRPr="00683DB5" w:rsidRDefault="00683DB5" w:rsidP="00683DB5">
      <w:pPr>
        <w:spacing w:before="0" w:after="0"/>
        <w:ind w:left="-709"/>
        <w:jc w:val="center"/>
        <w:rPr>
          <w:rFonts w:ascii="Times New Roman" w:hAnsi="Times New Roman" w:cs="Times New Roman"/>
          <w:sz w:val="28"/>
          <w:szCs w:val="28"/>
          <w:lang w:val="ru-RU"/>
        </w:rPr>
      </w:pPr>
      <w:r w:rsidRPr="00683DB5">
        <w:rPr>
          <w:rFonts w:ascii="Times New Roman" w:eastAsia="Times New Roman" w:hAnsi="Times New Roman" w:cs="Times New Roman"/>
          <w:sz w:val="28"/>
          <w:szCs w:val="28"/>
          <w:lang w:val="ru-RU" w:eastAsia="ru-RU"/>
        </w:rPr>
        <w:t xml:space="preserve">Основная образовательная программа </w:t>
      </w:r>
      <w:r w:rsidRPr="00683DB5">
        <w:rPr>
          <w:rFonts w:ascii="Times New Roman" w:hAnsi="Times New Roman" w:cs="Times New Roman"/>
          <w:sz w:val="28"/>
          <w:szCs w:val="28"/>
        </w:rPr>
        <w:t>BM</w:t>
      </w:r>
      <w:r w:rsidRPr="00683DB5">
        <w:rPr>
          <w:rFonts w:ascii="Times New Roman" w:hAnsi="Times New Roman" w:cs="Times New Roman"/>
          <w:sz w:val="28"/>
          <w:szCs w:val="28"/>
          <w:lang w:val="ru-RU"/>
        </w:rPr>
        <w:t>.5711.2017</w:t>
      </w:r>
    </w:p>
    <w:p w14:paraId="7A5CD4C4" w14:textId="2F5CE4DC" w:rsidR="00683DB5" w:rsidRPr="00683DB5" w:rsidRDefault="00683DB5" w:rsidP="00683DB5">
      <w:pPr>
        <w:spacing w:before="0" w:after="0"/>
        <w:ind w:left="-709"/>
        <w:jc w:val="center"/>
        <w:rPr>
          <w:rFonts w:ascii="Times New Roman" w:eastAsia="Times New Roman" w:hAnsi="Times New Roman" w:cs="Times New Roman"/>
          <w:sz w:val="28"/>
          <w:szCs w:val="28"/>
          <w:lang w:val="ru-RU" w:eastAsia="ru-RU"/>
        </w:rPr>
      </w:pPr>
      <w:r w:rsidRPr="00683DB5">
        <w:rPr>
          <w:rFonts w:ascii="Times New Roman" w:hAnsi="Times New Roman" w:cs="Times New Roman"/>
          <w:sz w:val="28"/>
          <w:szCs w:val="28"/>
          <w:lang w:val="ru-RU"/>
        </w:rPr>
        <w:t>«Право Всемирной торговой организации и Евразийского экономического союза»</w:t>
      </w:r>
    </w:p>
    <w:p w14:paraId="530A3336" w14:textId="77777777" w:rsidR="00683DB5" w:rsidRDefault="00683DB5" w:rsidP="00683DB5">
      <w:pPr>
        <w:spacing w:before="0" w:after="0"/>
        <w:ind w:left="360" w:hanging="76"/>
        <w:jc w:val="center"/>
        <w:rPr>
          <w:rFonts w:ascii="Times New Roman" w:eastAsia="Times New Roman" w:hAnsi="Times New Roman" w:cs="Times New Roman"/>
          <w:sz w:val="28"/>
          <w:szCs w:val="28"/>
          <w:lang w:val="ru-RU" w:eastAsia="ru-RU"/>
        </w:rPr>
      </w:pPr>
    </w:p>
    <w:p w14:paraId="6D52D280" w14:textId="77777777" w:rsidR="00FD3F8E" w:rsidRPr="00FD3F8E" w:rsidRDefault="00FD3F8E" w:rsidP="00683DB5">
      <w:pPr>
        <w:spacing w:before="0" w:after="0"/>
        <w:rPr>
          <w:rFonts w:ascii="Times New Roman" w:eastAsia="Times New Roman" w:hAnsi="Times New Roman" w:cs="Times New Roman"/>
          <w:sz w:val="28"/>
          <w:szCs w:val="28"/>
          <w:lang w:val="ru-RU" w:eastAsia="ru-RU"/>
        </w:rPr>
      </w:pPr>
    </w:p>
    <w:p w14:paraId="124E5596" w14:textId="77777777" w:rsidR="000461F4" w:rsidRDefault="000461F4" w:rsidP="00D74BF9">
      <w:pPr>
        <w:spacing w:before="0" w:after="0"/>
        <w:ind w:firstLine="4680"/>
        <w:rPr>
          <w:rFonts w:ascii="Times New Roman" w:eastAsia="Times New Roman" w:hAnsi="Times New Roman" w:cs="Times New Roman"/>
          <w:iCs/>
          <w:sz w:val="28"/>
          <w:szCs w:val="28"/>
          <w:lang w:val="ru-RU" w:eastAsia="ru-RU"/>
        </w:rPr>
      </w:pPr>
    </w:p>
    <w:p w14:paraId="623621FF" w14:textId="77777777" w:rsidR="000461F4" w:rsidRDefault="000461F4" w:rsidP="00D74BF9">
      <w:pPr>
        <w:spacing w:before="0" w:after="0"/>
        <w:ind w:firstLine="4680"/>
        <w:rPr>
          <w:rFonts w:ascii="Times New Roman" w:eastAsia="Times New Roman" w:hAnsi="Times New Roman" w:cs="Times New Roman"/>
          <w:iCs/>
          <w:sz w:val="28"/>
          <w:szCs w:val="28"/>
          <w:lang w:val="ru-RU" w:eastAsia="ru-RU"/>
        </w:rPr>
      </w:pPr>
    </w:p>
    <w:p w14:paraId="51C330EB" w14:textId="77777777" w:rsidR="000461F4" w:rsidRDefault="000461F4" w:rsidP="00D74BF9">
      <w:pPr>
        <w:spacing w:before="0" w:after="0"/>
        <w:ind w:firstLine="4680"/>
        <w:rPr>
          <w:rFonts w:ascii="Times New Roman" w:eastAsia="Times New Roman" w:hAnsi="Times New Roman" w:cs="Times New Roman"/>
          <w:iCs/>
          <w:sz w:val="28"/>
          <w:szCs w:val="28"/>
          <w:lang w:val="ru-RU" w:eastAsia="ru-RU"/>
        </w:rPr>
      </w:pPr>
    </w:p>
    <w:p w14:paraId="1D626BBE" w14:textId="77777777" w:rsidR="00FD3F8E" w:rsidRPr="00FD3F8E" w:rsidRDefault="00FD3F8E" w:rsidP="00D74BF9">
      <w:pPr>
        <w:spacing w:before="0" w:after="0"/>
        <w:ind w:firstLine="4680"/>
        <w:rPr>
          <w:rFonts w:ascii="Times New Roman" w:eastAsia="Times New Roman" w:hAnsi="Times New Roman" w:cs="Times New Roman"/>
          <w:iCs/>
          <w:sz w:val="28"/>
          <w:szCs w:val="28"/>
          <w:lang w:val="ru-RU" w:eastAsia="ru-RU"/>
        </w:rPr>
      </w:pPr>
      <w:r w:rsidRPr="00FD3F8E">
        <w:rPr>
          <w:rFonts w:ascii="Times New Roman" w:eastAsia="Times New Roman" w:hAnsi="Times New Roman" w:cs="Times New Roman"/>
          <w:iCs/>
          <w:sz w:val="28"/>
          <w:szCs w:val="28"/>
          <w:lang w:val="ru-RU" w:eastAsia="ru-RU"/>
        </w:rPr>
        <w:t>Научный руководитель:</w:t>
      </w:r>
    </w:p>
    <w:p w14:paraId="63CC1995" w14:textId="549EA827" w:rsidR="00FD3F8E" w:rsidRPr="00FD3F8E" w:rsidRDefault="00D74BF9" w:rsidP="00D74BF9">
      <w:pPr>
        <w:spacing w:before="0" w:after="0"/>
        <w:ind w:firstLine="468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Таланов Владимир Владимирович</w:t>
      </w:r>
    </w:p>
    <w:p w14:paraId="27FE66DC" w14:textId="77777777" w:rsidR="00FD3F8E" w:rsidRPr="00FD3F8E" w:rsidRDefault="00FD3F8E" w:rsidP="00FD3F8E">
      <w:pPr>
        <w:spacing w:before="0" w:after="0"/>
        <w:ind w:firstLine="709"/>
        <w:jc w:val="both"/>
        <w:rPr>
          <w:rFonts w:ascii="Times New Roman" w:eastAsia="Times New Roman" w:hAnsi="Times New Roman" w:cs="Times New Roman"/>
          <w:sz w:val="28"/>
          <w:szCs w:val="28"/>
          <w:lang w:val="ru-RU" w:eastAsia="ru-RU"/>
        </w:rPr>
      </w:pPr>
    </w:p>
    <w:p w14:paraId="65BCD7D1" w14:textId="149269F3" w:rsidR="00FD3F8E" w:rsidRDefault="00541BFA" w:rsidP="00683DB5">
      <w:pPr>
        <w:spacing w:before="0" w:after="0"/>
        <w:ind w:left="467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Рецензент: </w:t>
      </w:r>
    </w:p>
    <w:p w14:paraId="6B00B0FA" w14:textId="4FF73DF5" w:rsidR="00541BFA" w:rsidRPr="00FD3F8E" w:rsidRDefault="00541BFA" w:rsidP="00683DB5">
      <w:pPr>
        <w:spacing w:before="0" w:after="0"/>
        <w:ind w:left="467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Губарев Максим Викторович</w:t>
      </w:r>
    </w:p>
    <w:p w14:paraId="18B05B39" w14:textId="77777777" w:rsidR="00FD3F8E" w:rsidRPr="00FD3F8E" w:rsidRDefault="00FD3F8E" w:rsidP="00FD3F8E">
      <w:pPr>
        <w:spacing w:before="0" w:after="0"/>
        <w:ind w:firstLine="709"/>
        <w:jc w:val="both"/>
        <w:rPr>
          <w:rFonts w:ascii="Times New Roman" w:eastAsia="Times New Roman" w:hAnsi="Times New Roman" w:cs="Times New Roman"/>
          <w:sz w:val="28"/>
          <w:szCs w:val="28"/>
          <w:lang w:val="ru-RU" w:eastAsia="ru-RU"/>
        </w:rPr>
      </w:pPr>
    </w:p>
    <w:p w14:paraId="40A85B92" w14:textId="77777777" w:rsidR="00FD3F8E" w:rsidRPr="00FD3F8E" w:rsidRDefault="00FD3F8E" w:rsidP="00FD3F8E">
      <w:pPr>
        <w:spacing w:before="0" w:after="0"/>
        <w:ind w:firstLine="709"/>
        <w:jc w:val="both"/>
        <w:rPr>
          <w:rFonts w:ascii="Times New Roman" w:eastAsia="Times New Roman" w:hAnsi="Times New Roman" w:cs="Times New Roman"/>
          <w:sz w:val="28"/>
          <w:szCs w:val="28"/>
          <w:lang w:val="ru-RU" w:eastAsia="ru-RU"/>
        </w:rPr>
      </w:pPr>
    </w:p>
    <w:p w14:paraId="15CDBCEB" w14:textId="77777777" w:rsidR="00FD3F8E" w:rsidRDefault="00FD3F8E" w:rsidP="00FD3F8E">
      <w:pPr>
        <w:spacing w:before="0" w:after="0"/>
        <w:ind w:firstLine="709"/>
        <w:jc w:val="both"/>
        <w:rPr>
          <w:rFonts w:ascii="Times New Roman" w:eastAsia="Times New Roman" w:hAnsi="Times New Roman" w:cs="Times New Roman"/>
          <w:sz w:val="28"/>
          <w:szCs w:val="28"/>
          <w:lang w:val="ru-RU" w:eastAsia="ru-RU"/>
        </w:rPr>
      </w:pPr>
    </w:p>
    <w:p w14:paraId="2CA4FA68" w14:textId="77777777" w:rsidR="00541BFA" w:rsidRDefault="00541BFA" w:rsidP="00F14337">
      <w:pPr>
        <w:spacing w:before="0" w:after="0"/>
        <w:jc w:val="center"/>
        <w:rPr>
          <w:rFonts w:ascii="Times New Roman" w:eastAsia="Times New Roman" w:hAnsi="Times New Roman" w:cs="Times New Roman"/>
          <w:sz w:val="28"/>
          <w:szCs w:val="28"/>
          <w:lang w:val="ru-RU" w:eastAsia="ru-RU"/>
        </w:rPr>
      </w:pPr>
    </w:p>
    <w:p w14:paraId="483875D2" w14:textId="77777777" w:rsidR="000461F4" w:rsidRDefault="000461F4" w:rsidP="00F14337">
      <w:pPr>
        <w:spacing w:before="0" w:after="0"/>
        <w:jc w:val="center"/>
        <w:rPr>
          <w:rFonts w:ascii="Times New Roman" w:eastAsia="Times New Roman" w:hAnsi="Times New Roman" w:cs="Times New Roman"/>
          <w:sz w:val="28"/>
          <w:szCs w:val="28"/>
          <w:lang w:val="ru-RU" w:eastAsia="ru-RU"/>
        </w:rPr>
      </w:pPr>
    </w:p>
    <w:p w14:paraId="14AC9A3D" w14:textId="77777777" w:rsidR="000C4AFD" w:rsidRDefault="000C4AFD" w:rsidP="00F14337">
      <w:pPr>
        <w:spacing w:before="0" w:after="0"/>
        <w:jc w:val="center"/>
        <w:rPr>
          <w:rFonts w:ascii="Times New Roman" w:eastAsia="Times New Roman" w:hAnsi="Times New Roman" w:cs="Times New Roman"/>
          <w:sz w:val="28"/>
          <w:szCs w:val="28"/>
          <w:lang w:val="ru-RU" w:eastAsia="ru-RU"/>
        </w:rPr>
      </w:pPr>
    </w:p>
    <w:p w14:paraId="50274464" w14:textId="77777777" w:rsidR="00541BFA" w:rsidRDefault="00541BFA" w:rsidP="00F14337">
      <w:pPr>
        <w:spacing w:before="0" w:after="0"/>
        <w:jc w:val="center"/>
        <w:rPr>
          <w:rFonts w:ascii="Times New Roman" w:eastAsia="Times New Roman" w:hAnsi="Times New Roman" w:cs="Times New Roman"/>
          <w:sz w:val="28"/>
          <w:szCs w:val="28"/>
          <w:lang w:val="ru-RU" w:eastAsia="ru-RU"/>
        </w:rPr>
      </w:pPr>
    </w:p>
    <w:p w14:paraId="037E1B8F" w14:textId="77777777" w:rsidR="00FD3F8E" w:rsidRPr="00FD3F8E" w:rsidRDefault="00FD3F8E" w:rsidP="00F14337">
      <w:pPr>
        <w:spacing w:before="0" w:after="0"/>
        <w:jc w:val="center"/>
        <w:rPr>
          <w:rFonts w:ascii="Times New Roman" w:eastAsia="Times New Roman" w:hAnsi="Times New Roman" w:cs="Times New Roman"/>
          <w:sz w:val="28"/>
          <w:szCs w:val="28"/>
          <w:lang w:val="ru-RU" w:eastAsia="ru-RU"/>
        </w:rPr>
      </w:pPr>
      <w:r w:rsidRPr="00FD3F8E">
        <w:rPr>
          <w:rFonts w:ascii="Times New Roman" w:eastAsia="Times New Roman" w:hAnsi="Times New Roman" w:cs="Times New Roman"/>
          <w:sz w:val="28"/>
          <w:szCs w:val="28"/>
          <w:lang w:val="ru-RU" w:eastAsia="ru-RU"/>
        </w:rPr>
        <w:t>Санкт-Петербург</w:t>
      </w:r>
    </w:p>
    <w:p w14:paraId="7454EED8" w14:textId="0D779DA7" w:rsidR="000B2D47" w:rsidRPr="00683DB5" w:rsidRDefault="00FD3F8E" w:rsidP="00541BFA">
      <w:pPr>
        <w:spacing w:before="0" w:after="0"/>
        <w:jc w:val="center"/>
        <w:rPr>
          <w:rFonts w:ascii="Times New Roman" w:eastAsia="Times New Roman" w:hAnsi="Times New Roman" w:cs="Times New Roman"/>
          <w:sz w:val="28"/>
          <w:szCs w:val="28"/>
          <w:lang w:val="ru-RU" w:eastAsia="ru-RU"/>
        </w:rPr>
      </w:pPr>
      <w:r w:rsidRPr="00FD3F8E">
        <w:rPr>
          <w:rFonts w:ascii="Times New Roman" w:eastAsia="Times New Roman" w:hAnsi="Times New Roman" w:cs="Times New Roman"/>
          <w:sz w:val="28"/>
          <w:szCs w:val="28"/>
          <w:lang w:val="ru-RU" w:eastAsia="ru-RU"/>
        </w:rPr>
        <w:t>201</w:t>
      </w:r>
      <w:r w:rsidR="00F64873">
        <w:rPr>
          <w:rFonts w:ascii="Times New Roman" w:eastAsia="Times New Roman" w:hAnsi="Times New Roman" w:cs="Times New Roman"/>
          <w:sz w:val="28"/>
          <w:szCs w:val="28"/>
          <w:lang w:val="ru-RU" w:eastAsia="ru-RU"/>
        </w:rPr>
        <w:t>9</w:t>
      </w:r>
      <w:r w:rsidRPr="00FD3F8E">
        <w:rPr>
          <w:rFonts w:ascii="Times New Roman" w:eastAsia="Times New Roman" w:hAnsi="Times New Roman" w:cs="Times New Roman"/>
          <w:sz w:val="28"/>
          <w:szCs w:val="28"/>
          <w:lang w:val="ru-RU" w:eastAsia="ru-RU"/>
        </w:rPr>
        <w:t xml:space="preserve"> год</w:t>
      </w:r>
      <w:r>
        <w:rPr>
          <w:rFonts w:ascii="Times New Roman" w:eastAsia="Times New Roman" w:hAnsi="Times New Roman" w:cs="Times New Roman"/>
          <w:sz w:val="28"/>
          <w:szCs w:val="28"/>
          <w:lang w:val="ru-RU" w:eastAsia="ru-RU"/>
        </w:rPr>
        <w:br w:type="page"/>
      </w:r>
    </w:p>
    <w:sdt>
      <w:sdtPr>
        <w:rPr>
          <w:rFonts w:asciiTheme="minorHAnsi" w:eastAsiaTheme="minorHAnsi" w:hAnsiTheme="minorHAnsi" w:cstheme="minorBidi"/>
          <w:b w:val="0"/>
          <w:bCs w:val="0"/>
          <w:color w:val="auto"/>
          <w:sz w:val="22"/>
          <w:szCs w:val="22"/>
          <w:lang w:val="ru-RU"/>
        </w:rPr>
        <w:id w:val="1113719760"/>
        <w:docPartObj>
          <w:docPartGallery w:val="Table of Contents"/>
          <w:docPartUnique/>
        </w:docPartObj>
      </w:sdtPr>
      <w:sdtEndPr>
        <w:rPr>
          <w:noProof/>
          <w:lang w:val="en-US"/>
        </w:rPr>
      </w:sdtEndPr>
      <w:sdtContent>
        <w:p w14:paraId="2689C0E0" w14:textId="646C1368" w:rsidR="00730B93" w:rsidRPr="00F14337" w:rsidRDefault="00730B93" w:rsidP="00F14337">
          <w:pPr>
            <w:pStyle w:val="af3"/>
            <w:spacing w:before="0" w:line="360" w:lineRule="auto"/>
            <w:jc w:val="both"/>
            <w:rPr>
              <w:rFonts w:ascii="Times New Roman" w:hAnsi="Times New Roman" w:cs="Times New Roman"/>
              <w:color w:val="000000" w:themeColor="text1"/>
            </w:rPr>
          </w:pPr>
          <w:r w:rsidRPr="00F14337">
            <w:rPr>
              <w:rFonts w:ascii="Times New Roman" w:hAnsi="Times New Roman" w:cs="Times New Roman"/>
              <w:color w:val="000000" w:themeColor="text1"/>
              <w:lang w:val="ru-RU"/>
            </w:rPr>
            <w:t>Оглавление</w:t>
          </w:r>
        </w:p>
        <w:p w14:paraId="45302333" w14:textId="47FE49C7" w:rsidR="00730B93" w:rsidRPr="00F14337" w:rsidRDefault="00730B93" w:rsidP="00F14337">
          <w:pPr>
            <w:pStyle w:val="11"/>
            <w:tabs>
              <w:tab w:val="right" w:leader="dot" w:pos="9962"/>
            </w:tabs>
            <w:spacing w:before="0" w:line="360" w:lineRule="auto"/>
            <w:jc w:val="both"/>
            <w:rPr>
              <w:rFonts w:ascii="Times New Roman" w:hAnsi="Times New Roman" w:cs="Times New Roman"/>
              <w:b w:val="0"/>
              <w:i w:val="0"/>
              <w:noProof/>
              <w:color w:val="000000" w:themeColor="text1"/>
              <w:sz w:val="28"/>
              <w:szCs w:val="28"/>
            </w:rPr>
          </w:pPr>
          <w:r w:rsidRPr="00F14337">
            <w:rPr>
              <w:rFonts w:ascii="Times New Roman" w:hAnsi="Times New Roman" w:cs="Times New Roman"/>
              <w:b w:val="0"/>
              <w:bCs w:val="0"/>
              <w:i w:val="0"/>
              <w:color w:val="000000" w:themeColor="text1"/>
              <w:sz w:val="28"/>
              <w:szCs w:val="28"/>
            </w:rPr>
            <w:fldChar w:fldCharType="begin"/>
          </w:r>
          <w:r w:rsidRPr="00F14337">
            <w:rPr>
              <w:rFonts w:ascii="Times New Roman" w:hAnsi="Times New Roman" w:cs="Times New Roman"/>
              <w:b w:val="0"/>
              <w:i w:val="0"/>
              <w:color w:val="000000" w:themeColor="text1"/>
              <w:sz w:val="28"/>
              <w:szCs w:val="28"/>
            </w:rPr>
            <w:instrText>TOC \o "1-3" \h \z \u</w:instrText>
          </w:r>
          <w:r w:rsidRPr="00F14337">
            <w:rPr>
              <w:rFonts w:ascii="Times New Roman" w:hAnsi="Times New Roman" w:cs="Times New Roman"/>
              <w:b w:val="0"/>
              <w:bCs w:val="0"/>
              <w:i w:val="0"/>
              <w:color w:val="000000" w:themeColor="text1"/>
              <w:sz w:val="28"/>
              <w:szCs w:val="28"/>
            </w:rPr>
            <w:fldChar w:fldCharType="separate"/>
          </w:r>
          <w:hyperlink w:anchor="_Toc8597592" w:history="1">
            <w:r w:rsidRPr="00F14337">
              <w:rPr>
                <w:rStyle w:val="aff2"/>
                <w:rFonts w:ascii="Times New Roman" w:hAnsi="Times New Roman" w:cs="Times New Roman"/>
                <w:b w:val="0"/>
                <w:i w:val="0"/>
                <w:noProof/>
                <w:color w:val="000000" w:themeColor="text1"/>
                <w:sz w:val="28"/>
                <w:szCs w:val="28"/>
                <w:lang w:val="ru-RU"/>
              </w:rPr>
              <w:t>Введение</w:t>
            </w:r>
            <w:r w:rsidRPr="00F14337">
              <w:rPr>
                <w:rFonts w:ascii="Times New Roman" w:hAnsi="Times New Roman" w:cs="Times New Roman"/>
                <w:b w:val="0"/>
                <w:i w:val="0"/>
                <w:noProof/>
                <w:webHidden/>
                <w:color w:val="000000" w:themeColor="text1"/>
                <w:sz w:val="28"/>
                <w:szCs w:val="28"/>
              </w:rPr>
              <w:tab/>
            </w:r>
            <w:r w:rsidRPr="00F14337">
              <w:rPr>
                <w:rFonts w:ascii="Times New Roman" w:hAnsi="Times New Roman" w:cs="Times New Roman"/>
                <w:b w:val="0"/>
                <w:i w:val="0"/>
                <w:noProof/>
                <w:webHidden/>
                <w:color w:val="000000" w:themeColor="text1"/>
                <w:sz w:val="28"/>
                <w:szCs w:val="28"/>
              </w:rPr>
              <w:fldChar w:fldCharType="begin"/>
            </w:r>
            <w:r w:rsidRPr="00F14337">
              <w:rPr>
                <w:rFonts w:ascii="Times New Roman" w:hAnsi="Times New Roman" w:cs="Times New Roman"/>
                <w:b w:val="0"/>
                <w:i w:val="0"/>
                <w:noProof/>
                <w:webHidden/>
                <w:color w:val="000000" w:themeColor="text1"/>
                <w:sz w:val="28"/>
                <w:szCs w:val="28"/>
              </w:rPr>
              <w:instrText xml:space="preserve"> PAGEREF _Toc8597592 \h </w:instrText>
            </w:r>
            <w:r w:rsidRPr="00F14337">
              <w:rPr>
                <w:rFonts w:ascii="Times New Roman" w:hAnsi="Times New Roman" w:cs="Times New Roman"/>
                <w:b w:val="0"/>
                <w:i w:val="0"/>
                <w:noProof/>
                <w:webHidden/>
                <w:color w:val="000000" w:themeColor="text1"/>
                <w:sz w:val="28"/>
                <w:szCs w:val="28"/>
              </w:rPr>
            </w:r>
            <w:r w:rsidRPr="00F14337">
              <w:rPr>
                <w:rFonts w:ascii="Times New Roman" w:hAnsi="Times New Roman" w:cs="Times New Roman"/>
                <w:b w:val="0"/>
                <w:i w:val="0"/>
                <w:noProof/>
                <w:webHidden/>
                <w:color w:val="000000" w:themeColor="text1"/>
                <w:sz w:val="28"/>
                <w:szCs w:val="28"/>
              </w:rPr>
              <w:fldChar w:fldCharType="separate"/>
            </w:r>
            <w:r w:rsidRPr="00F14337">
              <w:rPr>
                <w:rFonts w:ascii="Times New Roman" w:hAnsi="Times New Roman" w:cs="Times New Roman"/>
                <w:b w:val="0"/>
                <w:i w:val="0"/>
                <w:noProof/>
                <w:webHidden/>
                <w:color w:val="000000" w:themeColor="text1"/>
                <w:sz w:val="28"/>
                <w:szCs w:val="28"/>
              </w:rPr>
              <w:t>2</w:t>
            </w:r>
            <w:r w:rsidRPr="00F14337">
              <w:rPr>
                <w:rFonts w:ascii="Times New Roman" w:hAnsi="Times New Roman" w:cs="Times New Roman"/>
                <w:b w:val="0"/>
                <w:i w:val="0"/>
                <w:noProof/>
                <w:webHidden/>
                <w:color w:val="000000" w:themeColor="text1"/>
                <w:sz w:val="28"/>
                <w:szCs w:val="28"/>
              </w:rPr>
              <w:fldChar w:fldCharType="end"/>
            </w:r>
          </w:hyperlink>
        </w:p>
        <w:p w14:paraId="62C32A46" w14:textId="6BF38F6C" w:rsidR="00730B93" w:rsidRPr="00F14337" w:rsidRDefault="001E76F6" w:rsidP="00F14337">
          <w:pPr>
            <w:pStyle w:val="11"/>
            <w:tabs>
              <w:tab w:val="right" w:leader="dot" w:pos="9962"/>
            </w:tabs>
            <w:spacing w:before="0" w:line="360" w:lineRule="auto"/>
            <w:jc w:val="both"/>
            <w:rPr>
              <w:rFonts w:ascii="Times New Roman" w:hAnsi="Times New Roman" w:cs="Times New Roman"/>
              <w:b w:val="0"/>
              <w:i w:val="0"/>
              <w:noProof/>
              <w:color w:val="000000" w:themeColor="text1"/>
              <w:sz w:val="28"/>
              <w:szCs w:val="28"/>
            </w:rPr>
          </w:pPr>
          <w:hyperlink w:anchor="_Toc8597593" w:history="1">
            <w:r w:rsidR="00730B93" w:rsidRPr="00F14337">
              <w:rPr>
                <w:rStyle w:val="aff2"/>
                <w:rFonts w:ascii="Times New Roman" w:hAnsi="Times New Roman" w:cs="Times New Roman"/>
                <w:b w:val="0"/>
                <w:i w:val="0"/>
                <w:noProof/>
                <w:color w:val="000000" w:themeColor="text1"/>
                <w:sz w:val="28"/>
                <w:szCs w:val="28"/>
                <w:lang w:val="ru-RU"/>
              </w:rPr>
              <w:t>Глава 1. Определение национальности компании-инвестора</w:t>
            </w:r>
            <w:r w:rsidR="00730B93" w:rsidRPr="00F14337">
              <w:rPr>
                <w:rFonts w:ascii="Times New Roman" w:hAnsi="Times New Roman" w:cs="Times New Roman"/>
                <w:b w:val="0"/>
                <w:i w:val="0"/>
                <w:noProof/>
                <w:webHidden/>
                <w:color w:val="000000" w:themeColor="text1"/>
                <w:sz w:val="28"/>
                <w:szCs w:val="28"/>
              </w:rPr>
              <w:tab/>
            </w:r>
            <w:r w:rsidR="00730B93" w:rsidRPr="00F14337">
              <w:rPr>
                <w:rFonts w:ascii="Times New Roman" w:hAnsi="Times New Roman" w:cs="Times New Roman"/>
                <w:b w:val="0"/>
                <w:i w:val="0"/>
                <w:noProof/>
                <w:webHidden/>
                <w:color w:val="000000" w:themeColor="text1"/>
                <w:sz w:val="28"/>
                <w:szCs w:val="28"/>
              </w:rPr>
              <w:fldChar w:fldCharType="begin"/>
            </w:r>
            <w:r w:rsidR="00730B93" w:rsidRPr="00F14337">
              <w:rPr>
                <w:rFonts w:ascii="Times New Roman" w:hAnsi="Times New Roman" w:cs="Times New Roman"/>
                <w:b w:val="0"/>
                <w:i w:val="0"/>
                <w:noProof/>
                <w:webHidden/>
                <w:color w:val="000000" w:themeColor="text1"/>
                <w:sz w:val="28"/>
                <w:szCs w:val="28"/>
              </w:rPr>
              <w:instrText xml:space="preserve"> PAGEREF _Toc8597593 \h </w:instrText>
            </w:r>
            <w:r w:rsidR="00730B93" w:rsidRPr="00F14337">
              <w:rPr>
                <w:rFonts w:ascii="Times New Roman" w:hAnsi="Times New Roman" w:cs="Times New Roman"/>
                <w:b w:val="0"/>
                <w:i w:val="0"/>
                <w:noProof/>
                <w:webHidden/>
                <w:color w:val="000000" w:themeColor="text1"/>
                <w:sz w:val="28"/>
                <w:szCs w:val="28"/>
              </w:rPr>
            </w:r>
            <w:r w:rsidR="00730B93" w:rsidRPr="00F14337">
              <w:rPr>
                <w:rFonts w:ascii="Times New Roman" w:hAnsi="Times New Roman" w:cs="Times New Roman"/>
                <w:b w:val="0"/>
                <w:i w:val="0"/>
                <w:noProof/>
                <w:webHidden/>
                <w:color w:val="000000" w:themeColor="text1"/>
                <w:sz w:val="28"/>
                <w:szCs w:val="28"/>
              </w:rPr>
              <w:fldChar w:fldCharType="separate"/>
            </w:r>
            <w:r w:rsidR="00730B93" w:rsidRPr="00F14337">
              <w:rPr>
                <w:rFonts w:ascii="Times New Roman" w:hAnsi="Times New Roman" w:cs="Times New Roman"/>
                <w:b w:val="0"/>
                <w:i w:val="0"/>
                <w:noProof/>
                <w:webHidden/>
                <w:color w:val="000000" w:themeColor="text1"/>
                <w:sz w:val="28"/>
                <w:szCs w:val="28"/>
              </w:rPr>
              <w:t>8</w:t>
            </w:r>
            <w:r w:rsidR="00730B93" w:rsidRPr="00F14337">
              <w:rPr>
                <w:rFonts w:ascii="Times New Roman" w:hAnsi="Times New Roman" w:cs="Times New Roman"/>
                <w:b w:val="0"/>
                <w:i w:val="0"/>
                <w:noProof/>
                <w:webHidden/>
                <w:color w:val="000000" w:themeColor="text1"/>
                <w:sz w:val="28"/>
                <w:szCs w:val="28"/>
              </w:rPr>
              <w:fldChar w:fldCharType="end"/>
            </w:r>
          </w:hyperlink>
        </w:p>
        <w:p w14:paraId="7439BBF5" w14:textId="3682D048" w:rsidR="00730B93" w:rsidRPr="00F14337" w:rsidRDefault="001E76F6" w:rsidP="00F14337">
          <w:pPr>
            <w:pStyle w:val="11"/>
            <w:tabs>
              <w:tab w:val="right" w:leader="dot" w:pos="9962"/>
            </w:tabs>
            <w:spacing w:before="0" w:line="360" w:lineRule="auto"/>
            <w:jc w:val="both"/>
            <w:rPr>
              <w:rFonts w:ascii="Times New Roman" w:hAnsi="Times New Roman" w:cs="Times New Roman"/>
              <w:b w:val="0"/>
              <w:i w:val="0"/>
              <w:noProof/>
              <w:color w:val="000000" w:themeColor="text1"/>
              <w:sz w:val="28"/>
              <w:szCs w:val="28"/>
            </w:rPr>
          </w:pPr>
          <w:hyperlink w:anchor="_Toc8597594" w:history="1">
            <w:r w:rsidR="00730B93" w:rsidRPr="00F14337">
              <w:rPr>
                <w:rStyle w:val="aff2"/>
                <w:rFonts w:ascii="Times New Roman" w:hAnsi="Times New Roman" w:cs="Times New Roman"/>
                <w:b w:val="0"/>
                <w:i w:val="0"/>
                <w:noProof/>
                <w:color w:val="000000" w:themeColor="text1"/>
                <w:sz w:val="28"/>
                <w:szCs w:val="28"/>
                <w:lang w:val="ru-RU"/>
              </w:rPr>
              <w:t>Глава 2. Отказ в предоставлении выгод</w:t>
            </w:r>
            <w:r w:rsidR="00730B93" w:rsidRPr="00F14337">
              <w:rPr>
                <w:rFonts w:ascii="Times New Roman" w:hAnsi="Times New Roman" w:cs="Times New Roman"/>
                <w:b w:val="0"/>
                <w:i w:val="0"/>
                <w:noProof/>
                <w:webHidden/>
                <w:color w:val="000000" w:themeColor="text1"/>
                <w:sz w:val="28"/>
                <w:szCs w:val="28"/>
              </w:rPr>
              <w:tab/>
            </w:r>
            <w:r w:rsidR="00730B93" w:rsidRPr="00F14337">
              <w:rPr>
                <w:rFonts w:ascii="Times New Roman" w:hAnsi="Times New Roman" w:cs="Times New Roman"/>
                <w:b w:val="0"/>
                <w:i w:val="0"/>
                <w:noProof/>
                <w:webHidden/>
                <w:color w:val="000000" w:themeColor="text1"/>
                <w:sz w:val="28"/>
                <w:szCs w:val="28"/>
              </w:rPr>
              <w:fldChar w:fldCharType="begin"/>
            </w:r>
            <w:r w:rsidR="00730B93" w:rsidRPr="00F14337">
              <w:rPr>
                <w:rFonts w:ascii="Times New Roman" w:hAnsi="Times New Roman" w:cs="Times New Roman"/>
                <w:b w:val="0"/>
                <w:i w:val="0"/>
                <w:noProof/>
                <w:webHidden/>
                <w:color w:val="000000" w:themeColor="text1"/>
                <w:sz w:val="28"/>
                <w:szCs w:val="28"/>
              </w:rPr>
              <w:instrText xml:space="preserve"> PAGEREF _Toc8597594 \h </w:instrText>
            </w:r>
            <w:r w:rsidR="00730B93" w:rsidRPr="00F14337">
              <w:rPr>
                <w:rFonts w:ascii="Times New Roman" w:hAnsi="Times New Roman" w:cs="Times New Roman"/>
                <w:b w:val="0"/>
                <w:i w:val="0"/>
                <w:noProof/>
                <w:webHidden/>
                <w:color w:val="000000" w:themeColor="text1"/>
                <w:sz w:val="28"/>
                <w:szCs w:val="28"/>
              </w:rPr>
            </w:r>
            <w:r w:rsidR="00730B93" w:rsidRPr="00F14337">
              <w:rPr>
                <w:rFonts w:ascii="Times New Roman" w:hAnsi="Times New Roman" w:cs="Times New Roman"/>
                <w:b w:val="0"/>
                <w:i w:val="0"/>
                <w:noProof/>
                <w:webHidden/>
                <w:color w:val="000000" w:themeColor="text1"/>
                <w:sz w:val="28"/>
                <w:szCs w:val="28"/>
              </w:rPr>
              <w:fldChar w:fldCharType="separate"/>
            </w:r>
            <w:r w:rsidR="00730B93" w:rsidRPr="00F14337">
              <w:rPr>
                <w:rFonts w:ascii="Times New Roman" w:hAnsi="Times New Roman" w:cs="Times New Roman"/>
                <w:b w:val="0"/>
                <w:i w:val="0"/>
                <w:noProof/>
                <w:webHidden/>
                <w:color w:val="000000" w:themeColor="text1"/>
                <w:sz w:val="28"/>
                <w:szCs w:val="28"/>
              </w:rPr>
              <w:t>24</w:t>
            </w:r>
            <w:r w:rsidR="00730B93" w:rsidRPr="00F14337">
              <w:rPr>
                <w:rFonts w:ascii="Times New Roman" w:hAnsi="Times New Roman" w:cs="Times New Roman"/>
                <w:b w:val="0"/>
                <w:i w:val="0"/>
                <w:noProof/>
                <w:webHidden/>
                <w:color w:val="000000" w:themeColor="text1"/>
                <w:sz w:val="28"/>
                <w:szCs w:val="28"/>
              </w:rPr>
              <w:fldChar w:fldCharType="end"/>
            </w:r>
          </w:hyperlink>
        </w:p>
        <w:p w14:paraId="65ECA1DC" w14:textId="2D6ABC59" w:rsidR="00730B93" w:rsidRPr="00F14337" w:rsidRDefault="001E76F6" w:rsidP="00F14337">
          <w:pPr>
            <w:pStyle w:val="23"/>
            <w:tabs>
              <w:tab w:val="right" w:leader="dot" w:pos="9962"/>
            </w:tabs>
            <w:spacing w:before="0" w:line="360" w:lineRule="auto"/>
            <w:jc w:val="both"/>
            <w:rPr>
              <w:rFonts w:ascii="Times New Roman" w:hAnsi="Times New Roman" w:cs="Times New Roman"/>
              <w:b w:val="0"/>
              <w:noProof/>
              <w:color w:val="000000" w:themeColor="text1"/>
              <w:sz w:val="28"/>
              <w:szCs w:val="28"/>
            </w:rPr>
          </w:pPr>
          <w:hyperlink w:anchor="_Toc8597595" w:history="1">
            <w:r w:rsidR="00730B93" w:rsidRPr="00F14337">
              <w:rPr>
                <w:rStyle w:val="aff2"/>
                <w:rFonts w:ascii="Times New Roman" w:hAnsi="Times New Roman" w:cs="Times New Roman"/>
                <w:b w:val="0"/>
                <w:noProof/>
                <w:color w:val="000000" w:themeColor="text1"/>
                <w:sz w:val="28"/>
                <w:szCs w:val="28"/>
                <w:lang w:val="ru-RU"/>
              </w:rPr>
              <w:t>§1. Общая характеристика положения об отказе в предоставлении выгод</w:t>
            </w:r>
            <w:r w:rsidR="00730B93" w:rsidRPr="00F14337">
              <w:rPr>
                <w:rFonts w:ascii="Times New Roman" w:hAnsi="Times New Roman" w:cs="Times New Roman"/>
                <w:b w:val="0"/>
                <w:noProof/>
                <w:webHidden/>
                <w:color w:val="000000" w:themeColor="text1"/>
                <w:sz w:val="28"/>
                <w:szCs w:val="28"/>
              </w:rPr>
              <w:tab/>
            </w:r>
            <w:r w:rsidR="00730B93" w:rsidRPr="00F14337">
              <w:rPr>
                <w:rFonts w:ascii="Times New Roman" w:hAnsi="Times New Roman" w:cs="Times New Roman"/>
                <w:b w:val="0"/>
                <w:noProof/>
                <w:webHidden/>
                <w:color w:val="000000" w:themeColor="text1"/>
                <w:sz w:val="28"/>
                <w:szCs w:val="28"/>
              </w:rPr>
              <w:fldChar w:fldCharType="begin"/>
            </w:r>
            <w:r w:rsidR="00730B93" w:rsidRPr="00F14337">
              <w:rPr>
                <w:rFonts w:ascii="Times New Roman" w:hAnsi="Times New Roman" w:cs="Times New Roman"/>
                <w:b w:val="0"/>
                <w:noProof/>
                <w:webHidden/>
                <w:color w:val="000000" w:themeColor="text1"/>
                <w:sz w:val="28"/>
                <w:szCs w:val="28"/>
              </w:rPr>
              <w:instrText xml:space="preserve"> PAGEREF _Toc8597595 \h </w:instrText>
            </w:r>
            <w:r w:rsidR="00730B93" w:rsidRPr="00F14337">
              <w:rPr>
                <w:rFonts w:ascii="Times New Roman" w:hAnsi="Times New Roman" w:cs="Times New Roman"/>
                <w:b w:val="0"/>
                <w:noProof/>
                <w:webHidden/>
                <w:color w:val="000000" w:themeColor="text1"/>
                <w:sz w:val="28"/>
                <w:szCs w:val="28"/>
              </w:rPr>
            </w:r>
            <w:r w:rsidR="00730B93" w:rsidRPr="00F14337">
              <w:rPr>
                <w:rFonts w:ascii="Times New Roman" w:hAnsi="Times New Roman" w:cs="Times New Roman"/>
                <w:b w:val="0"/>
                <w:noProof/>
                <w:webHidden/>
                <w:color w:val="000000" w:themeColor="text1"/>
                <w:sz w:val="28"/>
                <w:szCs w:val="28"/>
              </w:rPr>
              <w:fldChar w:fldCharType="separate"/>
            </w:r>
            <w:r w:rsidR="00730B93" w:rsidRPr="00F14337">
              <w:rPr>
                <w:rFonts w:ascii="Times New Roman" w:hAnsi="Times New Roman" w:cs="Times New Roman"/>
                <w:b w:val="0"/>
                <w:noProof/>
                <w:webHidden/>
                <w:color w:val="000000" w:themeColor="text1"/>
                <w:sz w:val="28"/>
                <w:szCs w:val="28"/>
              </w:rPr>
              <w:t>24</w:t>
            </w:r>
            <w:r w:rsidR="00730B93" w:rsidRPr="00F14337">
              <w:rPr>
                <w:rFonts w:ascii="Times New Roman" w:hAnsi="Times New Roman" w:cs="Times New Roman"/>
                <w:b w:val="0"/>
                <w:noProof/>
                <w:webHidden/>
                <w:color w:val="000000" w:themeColor="text1"/>
                <w:sz w:val="28"/>
                <w:szCs w:val="28"/>
              </w:rPr>
              <w:fldChar w:fldCharType="end"/>
            </w:r>
          </w:hyperlink>
        </w:p>
        <w:p w14:paraId="420A5880" w14:textId="0E00F8D7" w:rsidR="00730B93" w:rsidRPr="00F14337" w:rsidRDefault="001E76F6" w:rsidP="00F14337">
          <w:pPr>
            <w:pStyle w:val="23"/>
            <w:tabs>
              <w:tab w:val="right" w:leader="dot" w:pos="9962"/>
            </w:tabs>
            <w:spacing w:before="0" w:line="360" w:lineRule="auto"/>
            <w:jc w:val="both"/>
            <w:rPr>
              <w:rFonts w:ascii="Times New Roman" w:hAnsi="Times New Roman" w:cs="Times New Roman"/>
              <w:b w:val="0"/>
              <w:noProof/>
              <w:color w:val="000000" w:themeColor="text1"/>
              <w:sz w:val="28"/>
              <w:szCs w:val="28"/>
            </w:rPr>
          </w:pPr>
          <w:hyperlink w:anchor="_Toc8597596" w:history="1">
            <w:r w:rsidR="00730B93" w:rsidRPr="00F14337">
              <w:rPr>
                <w:rStyle w:val="aff2"/>
                <w:rFonts w:ascii="Times New Roman" w:hAnsi="Times New Roman" w:cs="Times New Roman"/>
                <w:b w:val="0"/>
                <w:noProof/>
                <w:color w:val="000000" w:themeColor="text1"/>
                <w:sz w:val="28"/>
                <w:szCs w:val="28"/>
                <w:lang w:val="ru-RU"/>
              </w:rPr>
              <w:t>§ 2. Проблемные вопросы толкования положений об отказе в предоставлении выгод</w:t>
            </w:r>
            <w:r w:rsidR="00730B93" w:rsidRPr="00F14337">
              <w:rPr>
                <w:rFonts w:ascii="Times New Roman" w:hAnsi="Times New Roman" w:cs="Times New Roman"/>
                <w:b w:val="0"/>
                <w:noProof/>
                <w:webHidden/>
                <w:color w:val="000000" w:themeColor="text1"/>
                <w:sz w:val="28"/>
                <w:szCs w:val="28"/>
              </w:rPr>
              <w:tab/>
            </w:r>
            <w:r w:rsidR="00730B93" w:rsidRPr="00F14337">
              <w:rPr>
                <w:rFonts w:ascii="Times New Roman" w:hAnsi="Times New Roman" w:cs="Times New Roman"/>
                <w:b w:val="0"/>
                <w:noProof/>
                <w:webHidden/>
                <w:color w:val="000000" w:themeColor="text1"/>
                <w:sz w:val="28"/>
                <w:szCs w:val="28"/>
              </w:rPr>
              <w:fldChar w:fldCharType="begin"/>
            </w:r>
            <w:r w:rsidR="00730B93" w:rsidRPr="00F14337">
              <w:rPr>
                <w:rFonts w:ascii="Times New Roman" w:hAnsi="Times New Roman" w:cs="Times New Roman"/>
                <w:b w:val="0"/>
                <w:noProof/>
                <w:webHidden/>
                <w:color w:val="000000" w:themeColor="text1"/>
                <w:sz w:val="28"/>
                <w:szCs w:val="28"/>
              </w:rPr>
              <w:instrText xml:space="preserve"> PAGEREF _Toc8597596 \h </w:instrText>
            </w:r>
            <w:r w:rsidR="00730B93" w:rsidRPr="00F14337">
              <w:rPr>
                <w:rFonts w:ascii="Times New Roman" w:hAnsi="Times New Roman" w:cs="Times New Roman"/>
                <w:b w:val="0"/>
                <w:noProof/>
                <w:webHidden/>
                <w:color w:val="000000" w:themeColor="text1"/>
                <w:sz w:val="28"/>
                <w:szCs w:val="28"/>
              </w:rPr>
            </w:r>
            <w:r w:rsidR="00730B93" w:rsidRPr="00F14337">
              <w:rPr>
                <w:rFonts w:ascii="Times New Roman" w:hAnsi="Times New Roman" w:cs="Times New Roman"/>
                <w:b w:val="0"/>
                <w:noProof/>
                <w:webHidden/>
                <w:color w:val="000000" w:themeColor="text1"/>
                <w:sz w:val="28"/>
                <w:szCs w:val="28"/>
              </w:rPr>
              <w:fldChar w:fldCharType="separate"/>
            </w:r>
            <w:r w:rsidR="00730B93" w:rsidRPr="00F14337">
              <w:rPr>
                <w:rFonts w:ascii="Times New Roman" w:hAnsi="Times New Roman" w:cs="Times New Roman"/>
                <w:b w:val="0"/>
                <w:noProof/>
                <w:webHidden/>
                <w:color w:val="000000" w:themeColor="text1"/>
                <w:sz w:val="28"/>
                <w:szCs w:val="28"/>
              </w:rPr>
              <w:t>29</w:t>
            </w:r>
            <w:r w:rsidR="00730B93" w:rsidRPr="00F14337">
              <w:rPr>
                <w:rFonts w:ascii="Times New Roman" w:hAnsi="Times New Roman" w:cs="Times New Roman"/>
                <w:b w:val="0"/>
                <w:noProof/>
                <w:webHidden/>
                <w:color w:val="000000" w:themeColor="text1"/>
                <w:sz w:val="28"/>
                <w:szCs w:val="28"/>
              </w:rPr>
              <w:fldChar w:fldCharType="end"/>
            </w:r>
          </w:hyperlink>
        </w:p>
        <w:p w14:paraId="21F20FB4" w14:textId="42CFD5D8" w:rsidR="00730B93" w:rsidRPr="00F14337" w:rsidRDefault="001E76F6" w:rsidP="00F14337">
          <w:pPr>
            <w:pStyle w:val="23"/>
            <w:tabs>
              <w:tab w:val="right" w:leader="dot" w:pos="9962"/>
            </w:tabs>
            <w:spacing w:before="0" w:line="360" w:lineRule="auto"/>
            <w:jc w:val="both"/>
            <w:rPr>
              <w:rFonts w:ascii="Times New Roman" w:hAnsi="Times New Roman" w:cs="Times New Roman"/>
              <w:b w:val="0"/>
              <w:noProof/>
              <w:color w:val="000000" w:themeColor="text1"/>
              <w:sz w:val="28"/>
              <w:szCs w:val="28"/>
            </w:rPr>
          </w:pPr>
          <w:hyperlink w:anchor="_Toc8597597" w:history="1">
            <w:r w:rsidR="00730B93" w:rsidRPr="00F14337">
              <w:rPr>
                <w:rStyle w:val="aff2"/>
                <w:rFonts w:ascii="Times New Roman" w:hAnsi="Times New Roman" w:cs="Times New Roman"/>
                <w:b w:val="0"/>
                <w:noProof/>
                <w:color w:val="000000" w:themeColor="text1"/>
                <w:sz w:val="28"/>
                <w:szCs w:val="28"/>
                <w:lang w:val="ru-RU"/>
              </w:rPr>
              <w:t>§ 3. Правовая природа отказа в предоставлении выгод</w:t>
            </w:r>
            <w:r w:rsidR="00730B93" w:rsidRPr="00F14337">
              <w:rPr>
                <w:rFonts w:ascii="Times New Roman" w:hAnsi="Times New Roman" w:cs="Times New Roman"/>
                <w:b w:val="0"/>
                <w:noProof/>
                <w:webHidden/>
                <w:color w:val="000000" w:themeColor="text1"/>
                <w:sz w:val="28"/>
                <w:szCs w:val="28"/>
              </w:rPr>
              <w:tab/>
            </w:r>
            <w:r w:rsidR="00730B93" w:rsidRPr="00F14337">
              <w:rPr>
                <w:rFonts w:ascii="Times New Roman" w:hAnsi="Times New Roman" w:cs="Times New Roman"/>
                <w:b w:val="0"/>
                <w:noProof/>
                <w:webHidden/>
                <w:color w:val="000000" w:themeColor="text1"/>
                <w:sz w:val="28"/>
                <w:szCs w:val="28"/>
              </w:rPr>
              <w:fldChar w:fldCharType="begin"/>
            </w:r>
            <w:r w:rsidR="00730B93" w:rsidRPr="00F14337">
              <w:rPr>
                <w:rFonts w:ascii="Times New Roman" w:hAnsi="Times New Roman" w:cs="Times New Roman"/>
                <w:b w:val="0"/>
                <w:noProof/>
                <w:webHidden/>
                <w:color w:val="000000" w:themeColor="text1"/>
                <w:sz w:val="28"/>
                <w:szCs w:val="28"/>
              </w:rPr>
              <w:instrText xml:space="preserve"> PAGEREF _Toc8597597 \h </w:instrText>
            </w:r>
            <w:r w:rsidR="00730B93" w:rsidRPr="00F14337">
              <w:rPr>
                <w:rFonts w:ascii="Times New Roman" w:hAnsi="Times New Roman" w:cs="Times New Roman"/>
                <w:b w:val="0"/>
                <w:noProof/>
                <w:webHidden/>
                <w:color w:val="000000" w:themeColor="text1"/>
                <w:sz w:val="28"/>
                <w:szCs w:val="28"/>
              </w:rPr>
            </w:r>
            <w:r w:rsidR="00730B93" w:rsidRPr="00F14337">
              <w:rPr>
                <w:rFonts w:ascii="Times New Roman" w:hAnsi="Times New Roman" w:cs="Times New Roman"/>
                <w:b w:val="0"/>
                <w:noProof/>
                <w:webHidden/>
                <w:color w:val="000000" w:themeColor="text1"/>
                <w:sz w:val="28"/>
                <w:szCs w:val="28"/>
              </w:rPr>
              <w:fldChar w:fldCharType="separate"/>
            </w:r>
            <w:r w:rsidR="00730B93" w:rsidRPr="00F14337">
              <w:rPr>
                <w:rFonts w:ascii="Times New Roman" w:hAnsi="Times New Roman" w:cs="Times New Roman"/>
                <w:b w:val="0"/>
                <w:noProof/>
                <w:webHidden/>
                <w:color w:val="000000" w:themeColor="text1"/>
                <w:sz w:val="28"/>
                <w:szCs w:val="28"/>
              </w:rPr>
              <w:t>36</w:t>
            </w:r>
            <w:r w:rsidR="00730B93" w:rsidRPr="00F14337">
              <w:rPr>
                <w:rFonts w:ascii="Times New Roman" w:hAnsi="Times New Roman" w:cs="Times New Roman"/>
                <w:b w:val="0"/>
                <w:noProof/>
                <w:webHidden/>
                <w:color w:val="000000" w:themeColor="text1"/>
                <w:sz w:val="28"/>
                <w:szCs w:val="28"/>
              </w:rPr>
              <w:fldChar w:fldCharType="end"/>
            </w:r>
          </w:hyperlink>
        </w:p>
        <w:p w14:paraId="5E5120C4" w14:textId="1883552C" w:rsidR="00730B93" w:rsidRPr="00F14337" w:rsidRDefault="001E76F6" w:rsidP="00F14337">
          <w:pPr>
            <w:pStyle w:val="23"/>
            <w:tabs>
              <w:tab w:val="right" w:leader="dot" w:pos="9962"/>
            </w:tabs>
            <w:spacing w:before="0" w:line="360" w:lineRule="auto"/>
            <w:jc w:val="both"/>
            <w:rPr>
              <w:rFonts w:ascii="Times New Roman" w:hAnsi="Times New Roman" w:cs="Times New Roman"/>
              <w:b w:val="0"/>
              <w:noProof/>
              <w:color w:val="000000" w:themeColor="text1"/>
              <w:sz w:val="28"/>
              <w:szCs w:val="28"/>
            </w:rPr>
          </w:pPr>
          <w:hyperlink w:anchor="_Toc8597598" w:history="1">
            <w:r w:rsidR="00730B93" w:rsidRPr="00F14337">
              <w:rPr>
                <w:rStyle w:val="aff2"/>
                <w:rFonts w:ascii="Times New Roman" w:hAnsi="Times New Roman" w:cs="Times New Roman"/>
                <w:b w:val="0"/>
                <w:noProof/>
                <w:color w:val="000000" w:themeColor="text1"/>
                <w:sz w:val="28"/>
                <w:szCs w:val="28"/>
                <w:lang w:val="ru-RU"/>
              </w:rPr>
              <w:t>§ 4. Условия правомерности отказа в предоставлении выгод</w:t>
            </w:r>
            <w:r w:rsidR="00730B93" w:rsidRPr="00F14337">
              <w:rPr>
                <w:rFonts w:ascii="Times New Roman" w:hAnsi="Times New Roman" w:cs="Times New Roman"/>
                <w:b w:val="0"/>
                <w:noProof/>
                <w:webHidden/>
                <w:color w:val="000000" w:themeColor="text1"/>
                <w:sz w:val="28"/>
                <w:szCs w:val="28"/>
              </w:rPr>
              <w:tab/>
            </w:r>
            <w:r w:rsidR="00730B93" w:rsidRPr="00F14337">
              <w:rPr>
                <w:rFonts w:ascii="Times New Roman" w:hAnsi="Times New Roman" w:cs="Times New Roman"/>
                <w:b w:val="0"/>
                <w:noProof/>
                <w:webHidden/>
                <w:color w:val="000000" w:themeColor="text1"/>
                <w:sz w:val="28"/>
                <w:szCs w:val="28"/>
              </w:rPr>
              <w:fldChar w:fldCharType="begin"/>
            </w:r>
            <w:r w:rsidR="00730B93" w:rsidRPr="00F14337">
              <w:rPr>
                <w:rFonts w:ascii="Times New Roman" w:hAnsi="Times New Roman" w:cs="Times New Roman"/>
                <w:b w:val="0"/>
                <w:noProof/>
                <w:webHidden/>
                <w:color w:val="000000" w:themeColor="text1"/>
                <w:sz w:val="28"/>
                <w:szCs w:val="28"/>
              </w:rPr>
              <w:instrText xml:space="preserve"> PAGEREF _Toc8597598 \h </w:instrText>
            </w:r>
            <w:r w:rsidR="00730B93" w:rsidRPr="00F14337">
              <w:rPr>
                <w:rFonts w:ascii="Times New Roman" w:hAnsi="Times New Roman" w:cs="Times New Roman"/>
                <w:b w:val="0"/>
                <w:noProof/>
                <w:webHidden/>
                <w:color w:val="000000" w:themeColor="text1"/>
                <w:sz w:val="28"/>
                <w:szCs w:val="28"/>
              </w:rPr>
            </w:r>
            <w:r w:rsidR="00730B93" w:rsidRPr="00F14337">
              <w:rPr>
                <w:rFonts w:ascii="Times New Roman" w:hAnsi="Times New Roman" w:cs="Times New Roman"/>
                <w:b w:val="0"/>
                <w:noProof/>
                <w:webHidden/>
                <w:color w:val="000000" w:themeColor="text1"/>
                <w:sz w:val="28"/>
                <w:szCs w:val="28"/>
              </w:rPr>
              <w:fldChar w:fldCharType="separate"/>
            </w:r>
            <w:r w:rsidR="00730B93" w:rsidRPr="00F14337">
              <w:rPr>
                <w:rFonts w:ascii="Times New Roman" w:hAnsi="Times New Roman" w:cs="Times New Roman"/>
                <w:b w:val="0"/>
                <w:noProof/>
                <w:webHidden/>
                <w:color w:val="000000" w:themeColor="text1"/>
                <w:sz w:val="28"/>
                <w:szCs w:val="28"/>
              </w:rPr>
              <w:t>39</w:t>
            </w:r>
            <w:r w:rsidR="00730B93" w:rsidRPr="00F14337">
              <w:rPr>
                <w:rFonts w:ascii="Times New Roman" w:hAnsi="Times New Roman" w:cs="Times New Roman"/>
                <w:b w:val="0"/>
                <w:noProof/>
                <w:webHidden/>
                <w:color w:val="000000" w:themeColor="text1"/>
                <w:sz w:val="28"/>
                <w:szCs w:val="28"/>
              </w:rPr>
              <w:fldChar w:fldCharType="end"/>
            </w:r>
          </w:hyperlink>
        </w:p>
        <w:p w14:paraId="6962D7C4" w14:textId="678B6CE2" w:rsidR="00730B93" w:rsidRPr="00F14337" w:rsidRDefault="001E76F6" w:rsidP="00F14337">
          <w:pPr>
            <w:pStyle w:val="31"/>
            <w:tabs>
              <w:tab w:val="right" w:leader="dot" w:pos="9962"/>
            </w:tabs>
            <w:spacing w:line="360" w:lineRule="auto"/>
            <w:jc w:val="both"/>
            <w:rPr>
              <w:rFonts w:ascii="Times New Roman" w:hAnsi="Times New Roman" w:cs="Times New Roman"/>
              <w:noProof/>
              <w:color w:val="000000" w:themeColor="text1"/>
              <w:sz w:val="28"/>
              <w:szCs w:val="28"/>
            </w:rPr>
          </w:pPr>
          <w:hyperlink w:anchor="_Toc8597599" w:history="1">
            <w:r w:rsidR="00730B93" w:rsidRPr="00F14337">
              <w:rPr>
                <w:rStyle w:val="aff2"/>
                <w:rFonts w:ascii="Times New Roman" w:hAnsi="Times New Roman" w:cs="Times New Roman"/>
                <w:noProof/>
                <w:color w:val="000000" w:themeColor="text1"/>
                <w:sz w:val="28"/>
                <w:szCs w:val="28"/>
                <w:lang w:val="ru-RU"/>
              </w:rPr>
              <w:t>4.1 Отсутствие существенных деловых операций</w:t>
            </w:r>
            <w:r w:rsidR="00730B93" w:rsidRPr="00F14337">
              <w:rPr>
                <w:rFonts w:ascii="Times New Roman" w:hAnsi="Times New Roman" w:cs="Times New Roman"/>
                <w:noProof/>
                <w:webHidden/>
                <w:color w:val="000000" w:themeColor="text1"/>
                <w:sz w:val="28"/>
                <w:szCs w:val="28"/>
              </w:rPr>
              <w:tab/>
            </w:r>
            <w:r w:rsidR="00730B93" w:rsidRPr="00F14337">
              <w:rPr>
                <w:rFonts w:ascii="Times New Roman" w:hAnsi="Times New Roman" w:cs="Times New Roman"/>
                <w:noProof/>
                <w:webHidden/>
                <w:color w:val="000000" w:themeColor="text1"/>
                <w:sz w:val="28"/>
                <w:szCs w:val="28"/>
              </w:rPr>
              <w:fldChar w:fldCharType="begin"/>
            </w:r>
            <w:r w:rsidR="00730B93" w:rsidRPr="00F14337">
              <w:rPr>
                <w:rFonts w:ascii="Times New Roman" w:hAnsi="Times New Roman" w:cs="Times New Roman"/>
                <w:noProof/>
                <w:webHidden/>
                <w:color w:val="000000" w:themeColor="text1"/>
                <w:sz w:val="28"/>
                <w:szCs w:val="28"/>
              </w:rPr>
              <w:instrText xml:space="preserve"> PAGEREF _Toc8597599 \h </w:instrText>
            </w:r>
            <w:r w:rsidR="00730B93" w:rsidRPr="00F14337">
              <w:rPr>
                <w:rFonts w:ascii="Times New Roman" w:hAnsi="Times New Roman" w:cs="Times New Roman"/>
                <w:noProof/>
                <w:webHidden/>
                <w:color w:val="000000" w:themeColor="text1"/>
                <w:sz w:val="28"/>
                <w:szCs w:val="28"/>
              </w:rPr>
            </w:r>
            <w:r w:rsidR="00730B93" w:rsidRPr="00F14337">
              <w:rPr>
                <w:rFonts w:ascii="Times New Roman" w:hAnsi="Times New Roman" w:cs="Times New Roman"/>
                <w:noProof/>
                <w:webHidden/>
                <w:color w:val="000000" w:themeColor="text1"/>
                <w:sz w:val="28"/>
                <w:szCs w:val="28"/>
              </w:rPr>
              <w:fldChar w:fldCharType="separate"/>
            </w:r>
            <w:r w:rsidR="00730B93" w:rsidRPr="00F14337">
              <w:rPr>
                <w:rFonts w:ascii="Times New Roman" w:hAnsi="Times New Roman" w:cs="Times New Roman"/>
                <w:noProof/>
                <w:webHidden/>
                <w:color w:val="000000" w:themeColor="text1"/>
                <w:sz w:val="28"/>
                <w:szCs w:val="28"/>
              </w:rPr>
              <w:t>39</w:t>
            </w:r>
            <w:r w:rsidR="00730B93" w:rsidRPr="00F14337">
              <w:rPr>
                <w:rFonts w:ascii="Times New Roman" w:hAnsi="Times New Roman" w:cs="Times New Roman"/>
                <w:noProof/>
                <w:webHidden/>
                <w:color w:val="000000" w:themeColor="text1"/>
                <w:sz w:val="28"/>
                <w:szCs w:val="28"/>
              </w:rPr>
              <w:fldChar w:fldCharType="end"/>
            </w:r>
          </w:hyperlink>
        </w:p>
        <w:p w14:paraId="0FFC6EDF" w14:textId="730269B5" w:rsidR="00730B93" w:rsidRPr="00F14337" w:rsidRDefault="001E76F6" w:rsidP="00F14337">
          <w:pPr>
            <w:pStyle w:val="31"/>
            <w:tabs>
              <w:tab w:val="right" w:leader="dot" w:pos="9962"/>
            </w:tabs>
            <w:spacing w:line="360" w:lineRule="auto"/>
            <w:jc w:val="both"/>
            <w:rPr>
              <w:rFonts w:ascii="Times New Roman" w:hAnsi="Times New Roman" w:cs="Times New Roman"/>
              <w:noProof/>
              <w:color w:val="000000" w:themeColor="text1"/>
              <w:sz w:val="28"/>
              <w:szCs w:val="28"/>
            </w:rPr>
          </w:pPr>
          <w:hyperlink w:anchor="_Toc8597600" w:history="1">
            <w:r w:rsidR="00730B93" w:rsidRPr="00F14337">
              <w:rPr>
                <w:rStyle w:val="aff2"/>
                <w:rFonts w:ascii="Times New Roman" w:hAnsi="Times New Roman" w:cs="Times New Roman"/>
                <w:noProof/>
                <w:color w:val="000000" w:themeColor="text1"/>
                <w:sz w:val="28"/>
                <w:szCs w:val="28"/>
                <w:lang w:val="ru-RU"/>
              </w:rPr>
              <w:t>4.2. Владение и контроль</w:t>
            </w:r>
            <w:r w:rsidR="00730B93" w:rsidRPr="00F14337">
              <w:rPr>
                <w:rFonts w:ascii="Times New Roman" w:hAnsi="Times New Roman" w:cs="Times New Roman"/>
                <w:noProof/>
                <w:webHidden/>
                <w:color w:val="000000" w:themeColor="text1"/>
                <w:sz w:val="28"/>
                <w:szCs w:val="28"/>
              </w:rPr>
              <w:tab/>
            </w:r>
            <w:r w:rsidR="00730B93" w:rsidRPr="00F14337">
              <w:rPr>
                <w:rFonts w:ascii="Times New Roman" w:hAnsi="Times New Roman" w:cs="Times New Roman"/>
                <w:noProof/>
                <w:webHidden/>
                <w:color w:val="000000" w:themeColor="text1"/>
                <w:sz w:val="28"/>
                <w:szCs w:val="28"/>
              </w:rPr>
              <w:fldChar w:fldCharType="begin"/>
            </w:r>
            <w:r w:rsidR="00730B93" w:rsidRPr="00F14337">
              <w:rPr>
                <w:rFonts w:ascii="Times New Roman" w:hAnsi="Times New Roman" w:cs="Times New Roman"/>
                <w:noProof/>
                <w:webHidden/>
                <w:color w:val="000000" w:themeColor="text1"/>
                <w:sz w:val="28"/>
                <w:szCs w:val="28"/>
              </w:rPr>
              <w:instrText xml:space="preserve"> PAGEREF _Toc8597600 \h </w:instrText>
            </w:r>
            <w:r w:rsidR="00730B93" w:rsidRPr="00F14337">
              <w:rPr>
                <w:rFonts w:ascii="Times New Roman" w:hAnsi="Times New Roman" w:cs="Times New Roman"/>
                <w:noProof/>
                <w:webHidden/>
                <w:color w:val="000000" w:themeColor="text1"/>
                <w:sz w:val="28"/>
                <w:szCs w:val="28"/>
              </w:rPr>
            </w:r>
            <w:r w:rsidR="00730B93" w:rsidRPr="00F14337">
              <w:rPr>
                <w:rFonts w:ascii="Times New Roman" w:hAnsi="Times New Roman" w:cs="Times New Roman"/>
                <w:noProof/>
                <w:webHidden/>
                <w:color w:val="000000" w:themeColor="text1"/>
                <w:sz w:val="28"/>
                <w:szCs w:val="28"/>
              </w:rPr>
              <w:fldChar w:fldCharType="separate"/>
            </w:r>
            <w:r w:rsidR="00730B93" w:rsidRPr="00F14337">
              <w:rPr>
                <w:rFonts w:ascii="Times New Roman" w:hAnsi="Times New Roman" w:cs="Times New Roman"/>
                <w:noProof/>
                <w:webHidden/>
                <w:color w:val="000000" w:themeColor="text1"/>
                <w:sz w:val="28"/>
                <w:szCs w:val="28"/>
              </w:rPr>
              <w:t>41</w:t>
            </w:r>
            <w:r w:rsidR="00730B93" w:rsidRPr="00F14337">
              <w:rPr>
                <w:rFonts w:ascii="Times New Roman" w:hAnsi="Times New Roman" w:cs="Times New Roman"/>
                <w:noProof/>
                <w:webHidden/>
                <w:color w:val="000000" w:themeColor="text1"/>
                <w:sz w:val="28"/>
                <w:szCs w:val="28"/>
              </w:rPr>
              <w:fldChar w:fldCharType="end"/>
            </w:r>
          </w:hyperlink>
        </w:p>
        <w:p w14:paraId="62360D5E" w14:textId="2C482FE9" w:rsidR="00730B93" w:rsidRPr="00F14337" w:rsidRDefault="001E76F6" w:rsidP="00F14337">
          <w:pPr>
            <w:pStyle w:val="11"/>
            <w:tabs>
              <w:tab w:val="right" w:leader="dot" w:pos="9962"/>
            </w:tabs>
            <w:spacing w:before="0" w:line="360" w:lineRule="auto"/>
            <w:jc w:val="both"/>
            <w:rPr>
              <w:rFonts w:ascii="Times New Roman" w:hAnsi="Times New Roman" w:cs="Times New Roman"/>
              <w:b w:val="0"/>
              <w:i w:val="0"/>
              <w:noProof/>
              <w:color w:val="000000" w:themeColor="text1"/>
              <w:sz w:val="28"/>
              <w:szCs w:val="28"/>
            </w:rPr>
          </w:pPr>
          <w:hyperlink w:anchor="_Toc8597601" w:history="1">
            <w:r w:rsidR="00730B93" w:rsidRPr="00F14337">
              <w:rPr>
                <w:rStyle w:val="aff2"/>
                <w:rFonts w:ascii="Times New Roman" w:hAnsi="Times New Roman" w:cs="Times New Roman"/>
                <w:b w:val="0"/>
                <w:i w:val="0"/>
                <w:noProof/>
                <w:color w:val="000000" w:themeColor="text1"/>
                <w:sz w:val="28"/>
                <w:szCs w:val="28"/>
                <w:lang w:val="ru-RU"/>
              </w:rPr>
              <w:t>Заключение</w:t>
            </w:r>
            <w:r w:rsidR="00730B93" w:rsidRPr="00F14337">
              <w:rPr>
                <w:rFonts w:ascii="Times New Roman" w:hAnsi="Times New Roman" w:cs="Times New Roman"/>
                <w:b w:val="0"/>
                <w:i w:val="0"/>
                <w:noProof/>
                <w:webHidden/>
                <w:color w:val="000000" w:themeColor="text1"/>
                <w:sz w:val="28"/>
                <w:szCs w:val="28"/>
              </w:rPr>
              <w:tab/>
            </w:r>
            <w:r w:rsidR="00730B93" w:rsidRPr="00F14337">
              <w:rPr>
                <w:rFonts w:ascii="Times New Roman" w:hAnsi="Times New Roman" w:cs="Times New Roman"/>
                <w:b w:val="0"/>
                <w:i w:val="0"/>
                <w:noProof/>
                <w:webHidden/>
                <w:color w:val="000000" w:themeColor="text1"/>
                <w:sz w:val="28"/>
                <w:szCs w:val="28"/>
              </w:rPr>
              <w:fldChar w:fldCharType="begin"/>
            </w:r>
            <w:r w:rsidR="00730B93" w:rsidRPr="00F14337">
              <w:rPr>
                <w:rFonts w:ascii="Times New Roman" w:hAnsi="Times New Roman" w:cs="Times New Roman"/>
                <w:b w:val="0"/>
                <w:i w:val="0"/>
                <w:noProof/>
                <w:webHidden/>
                <w:color w:val="000000" w:themeColor="text1"/>
                <w:sz w:val="28"/>
                <w:szCs w:val="28"/>
              </w:rPr>
              <w:instrText xml:space="preserve"> PAGEREF _Toc8597601 \h </w:instrText>
            </w:r>
            <w:r w:rsidR="00730B93" w:rsidRPr="00F14337">
              <w:rPr>
                <w:rFonts w:ascii="Times New Roman" w:hAnsi="Times New Roman" w:cs="Times New Roman"/>
                <w:b w:val="0"/>
                <w:i w:val="0"/>
                <w:noProof/>
                <w:webHidden/>
                <w:color w:val="000000" w:themeColor="text1"/>
                <w:sz w:val="28"/>
                <w:szCs w:val="28"/>
              </w:rPr>
            </w:r>
            <w:r w:rsidR="00730B93" w:rsidRPr="00F14337">
              <w:rPr>
                <w:rFonts w:ascii="Times New Roman" w:hAnsi="Times New Roman" w:cs="Times New Roman"/>
                <w:b w:val="0"/>
                <w:i w:val="0"/>
                <w:noProof/>
                <w:webHidden/>
                <w:color w:val="000000" w:themeColor="text1"/>
                <w:sz w:val="28"/>
                <w:szCs w:val="28"/>
              </w:rPr>
              <w:fldChar w:fldCharType="separate"/>
            </w:r>
            <w:r w:rsidR="00730B93" w:rsidRPr="00F14337">
              <w:rPr>
                <w:rFonts w:ascii="Times New Roman" w:hAnsi="Times New Roman" w:cs="Times New Roman"/>
                <w:b w:val="0"/>
                <w:i w:val="0"/>
                <w:noProof/>
                <w:webHidden/>
                <w:color w:val="000000" w:themeColor="text1"/>
                <w:sz w:val="28"/>
                <w:szCs w:val="28"/>
              </w:rPr>
              <w:t>44</w:t>
            </w:r>
            <w:r w:rsidR="00730B93" w:rsidRPr="00F14337">
              <w:rPr>
                <w:rFonts w:ascii="Times New Roman" w:hAnsi="Times New Roman" w:cs="Times New Roman"/>
                <w:b w:val="0"/>
                <w:i w:val="0"/>
                <w:noProof/>
                <w:webHidden/>
                <w:color w:val="000000" w:themeColor="text1"/>
                <w:sz w:val="28"/>
                <w:szCs w:val="28"/>
              </w:rPr>
              <w:fldChar w:fldCharType="end"/>
            </w:r>
          </w:hyperlink>
        </w:p>
        <w:p w14:paraId="4EABBD5E" w14:textId="331CD42B" w:rsidR="00730B93" w:rsidRPr="00F14337" w:rsidRDefault="001E76F6" w:rsidP="00F14337">
          <w:pPr>
            <w:pStyle w:val="11"/>
            <w:tabs>
              <w:tab w:val="right" w:leader="dot" w:pos="9962"/>
            </w:tabs>
            <w:spacing w:before="0" w:line="360" w:lineRule="auto"/>
            <w:jc w:val="both"/>
            <w:rPr>
              <w:rFonts w:ascii="Times New Roman" w:hAnsi="Times New Roman" w:cs="Times New Roman"/>
              <w:b w:val="0"/>
              <w:i w:val="0"/>
              <w:noProof/>
              <w:color w:val="000000" w:themeColor="text1"/>
              <w:sz w:val="28"/>
              <w:szCs w:val="28"/>
            </w:rPr>
          </w:pPr>
          <w:hyperlink w:anchor="_Toc8597602" w:history="1">
            <w:r w:rsidR="00730B93" w:rsidRPr="00F14337">
              <w:rPr>
                <w:rStyle w:val="aff2"/>
                <w:rFonts w:ascii="Times New Roman" w:hAnsi="Times New Roman" w:cs="Times New Roman"/>
                <w:b w:val="0"/>
                <w:i w:val="0"/>
                <w:noProof/>
                <w:color w:val="000000" w:themeColor="text1"/>
                <w:sz w:val="28"/>
                <w:szCs w:val="28"/>
                <w:lang w:val="ru-RU"/>
              </w:rPr>
              <w:t>Список использованных источников</w:t>
            </w:r>
            <w:r w:rsidR="00730B93" w:rsidRPr="00F14337">
              <w:rPr>
                <w:rFonts w:ascii="Times New Roman" w:hAnsi="Times New Roman" w:cs="Times New Roman"/>
                <w:b w:val="0"/>
                <w:i w:val="0"/>
                <w:noProof/>
                <w:webHidden/>
                <w:color w:val="000000" w:themeColor="text1"/>
                <w:sz w:val="28"/>
                <w:szCs w:val="28"/>
              </w:rPr>
              <w:tab/>
            </w:r>
            <w:r w:rsidR="00730B93" w:rsidRPr="00F14337">
              <w:rPr>
                <w:rFonts w:ascii="Times New Roman" w:hAnsi="Times New Roman" w:cs="Times New Roman"/>
                <w:b w:val="0"/>
                <w:i w:val="0"/>
                <w:noProof/>
                <w:webHidden/>
                <w:color w:val="000000" w:themeColor="text1"/>
                <w:sz w:val="28"/>
                <w:szCs w:val="28"/>
              </w:rPr>
              <w:fldChar w:fldCharType="begin"/>
            </w:r>
            <w:r w:rsidR="00730B93" w:rsidRPr="00F14337">
              <w:rPr>
                <w:rFonts w:ascii="Times New Roman" w:hAnsi="Times New Roman" w:cs="Times New Roman"/>
                <w:b w:val="0"/>
                <w:i w:val="0"/>
                <w:noProof/>
                <w:webHidden/>
                <w:color w:val="000000" w:themeColor="text1"/>
                <w:sz w:val="28"/>
                <w:szCs w:val="28"/>
              </w:rPr>
              <w:instrText xml:space="preserve"> PAGEREF _Toc8597602 \h </w:instrText>
            </w:r>
            <w:r w:rsidR="00730B93" w:rsidRPr="00F14337">
              <w:rPr>
                <w:rFonts w:ascii="Times New Roman" w:hAnsi="Times New Roman" w:cs="Times New Roman"/>
                <w:b w:val="0"/>
                <w:i w:val="0"/>
                <w:noProof/>
                <w:webHidden/>
                <w:color w:val="000000" w:themeColor="text1"/>
                <w:sz w:val="28"/>
                <w:szCs w:val="28"/>
              </w:rPr>
            </w:r>
            <w:r w:rsidR="00730B93" w:rsidRPr="00F14337">
              <w:rPr>
                <w:rFonts w:ascii="Times New Roman" w:hAnsi="Times New Roman" w:cs="Times New Roman"/>
                <w:b w:val="0"/>
                <w:i w:val="0"/>
                <w:noProof/>
                <w:webHidden/>
                <w:color w:val="000000" w:themeColor="text1"/>
                <w:sz w:val="28"/>
                <w:szCs w:val="28"/>
              </w:rPr>
              <w:fldChar w:fldCharType="separate"/>
            </w:r>
            <w:r w:rsidR="00730B93" w:rsidRPr="00F14337">
              <w:rPr>
                <w:rFonts w:ascii="Times New Roman" w:hAnsi="Times New Roman" w:cs="Times New Roman"/>
                <w:b w:val="0"/>
                <w:i w:val="0"/>
                <w:noProof/>
                <w:webHidden/>
                <w:color w:val="000000" w:themeColor="text1"/>
                <w:sz w:val="28"/>
                <w:szCs w:val="28"/>
              </w:rPr>
              <w:t>46</w:t>
            </w:r>
            <w:r w:rsidR="00730B93" w:rsidRPr="00F14337">
              <w:rPr>
                <w:rFonts w:ascii="Times New Roman" w:hAnsi="Times New Roman" w:cs="Times New Roman"/>
                <w:b w:val="0"/>
                <w:i w:val="0"/>
                <w:noProof/>
                <w:webHidden/>
                <w:color w:val="000000" w:themeColor="text1"/>
                <w:sz w:val="28"/>
                <w:szCs w:val="28"/>
              </w:rPr>
              <w:fldChar w:fldCharType="end"/>
            </w:r>
          </w:hyperlink>
        </w:p>
        <w:p w14:paraId="11CB83A4" w14:textId="38E78548" w:rsidR="00730B93" w:rsidRPr="00F14337" w:rsidRDefault="00730B93" w:rsidP="00F14337">
          <w:pPr>
            <w:spacing w:before="0" w:after="0" w:line="360" w:lineRule="auto"/>
            <w:jc w:val="both"/>
          </w:pPr>
          <w:r w:rsidRPr="00F14337">
            <w:rPr>
              <w:rFonts w:ascii="Times New Roman" w:hAnsi="Times New Roman" w:cs="Times New Roman"/>
              <w:bCs/>
              <w:noProof/>
              <w:color w:val="000000" w:themeColor="text1"/>
              <w:sz w:val="28"/>
              <w:szCs w:val="28"/>
            </w:rPr>
            <w:fldChar w:fldCharType="end"/>
          </w:r>
        </w:p>
      </w:sdtContent>
    </w:sdt>
    <w:p w14:paraId="795BC2D6" w14:textId="77777777" w:rsidR="000201C1" w:rsidRPr="00F72120" w:rsidRDefault="000201C1" w:rsidP="00F72120">
      <w:pPr>
        <w:spacing w:before="0" w:after="0" w:line="360" w:lineRule="auto"/>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br w:type="page"/>
      </w:r>
    </w:p>
    <w:p w14:paraId="0A8094EC" w14:textId="1A957276" w:rsidR="005F07E5" w:rsidRPr="00730B93" w:rsidRDefault="005F07E5" w:rsidP="00730B93">
      <w:pPr>
        <w:pStyle w:val="1"/>
        <w:spacing w:before="0" w:after="0" w:line="360" w:lineRule="auto"/>
        <w:rPr>
          <w:rFonts w:ascii="Times New Roman" w:hAnsi="Times New Roman" w:cs="Times New Roman"/>
          <w:b/>
          <w:color w:val="000000" w:themeColor="text1"/>
          <w:sz w:val="28"/>
          <w:lang w:val="ru-RU"/>
        </w:rPr>
      </w:pPr>
      <w:bookmarkStart w:id="0" w:name="_Toc8597592"/>
      <w:r w:rsidRPr="00730B93">
        <w:rPr>
          <w:rFonts w:ascii="Times New Roman" w:hAnsi="Times New Roman" w:cs="Times New Roman"/>
          <w:b/>
          <w:color w:val="000000" w:themeColor="text1"/>
          <w:sz w:val="28"/>
          <w:lang w:val="ru-RU"/>
        </w:rPr>
        <w:lastRenderedPageBreak/>
        <w:t>Введение</w:t>
      </w:r>
      <w:bookmarkEnd w:id="0"/>
      <w:r w:rsidRPr="00730B93">
        <w:rPr>
          <w:rFonts w:ascii="Times New Roman" w:hAnsi="Times New Roman" w:cs="Times New Roman"/>
          <w:b/>
          <w:color w:val="000000" w:themeColor="text1"/>
          <w:sz w:val="28"/>
          <w:lang w:val="ru-RU"/>
        </w:rPr>
        <w:t xml:space="preserve"> </w:t>
      </w:r>
    </w:p>
    <w:p w14:paraId="247B3C80" w14:textId="394F5D36" w:rsidR="005F07E5" w:rsidRPr="00F72120" w:rsidRDefault="005F07E5"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Тенденция на активное развитие международной торговой системы не может не сказаться на вопросах, связанных с трансграничными операциями, а также трансграничными инвестициями. На сегодняшний день международное сообщество обладает разветвленной системой нормативного регулирования и вытекающего из него инструментария, </w:t>
      </w:r>
      <w:r w:rsidR="00525A63">
        <w:rPr>
          <w:rFonts w:ascii="Times New Roman" w:hAnsi="Times New Roman" w:cs="Times New Roman"/>
          <w:sz w:val="28"/>
          <w:szCs w:val="28"/>
          <w:lang w:val="ru-RU"/>
        </w:rPr>
        <w:t>которые позволяют</w:t>
      </w:r>
      <w:r w:rsidRPr="00F72120">
        <w:rPr>
          <w:rFonts w:ascii="Times New Roman" w:hAnsi="Times New Roman" w:cs="Times New Roman"/>
          <w:sz w:val="28"/>
          <w:szCs w:val="28"/>
          <w:lang w:val="ru-RU"/>
        </w:rPr>
        <w:t xml:space="preserve"> создать благоприятную среду для частных инвесторов практически во всех точках мира. Всемирная </w:t>
      </w:r>
      <w:r w:rsidR="00651287" w:rsidRPr="00F72120">
        <w:rPr>
          <w:rFonts w:ascii="Times New Roman" w:hAnsi="Times New Roman" w:cs="Times New Roman"/>
          <w:sz w:val="28"/>
          <w:szCs w:val="28"/>
          <w:lang w:val="ru-RU"/>
        </w:rPr>
        <w:t>т</w:t>
      </w:r>
      <w:r w:rsidRPr="00F72120">
        <w:rPr>
          <w:rFonts w:ascii="Times New Roman" w:hAnsi="Times New Roman" w:cs="Times New Roman"/>
          <w:sz w:val="28"/>
          <w:szCs w:val="28"/>
          <w:lang w:val="ru-RU"/>
        </w:rPr>
        <w:t xml:space="preserve">орговая </w:t>
      </w:r>
      <w:r w:rsidR="00651287" w:rsidRPr="00F72120">
        <w:rPr>
          <w:rFonts w:ascii="Times New Roman" w:hAnsi="Times New Roman" w:cs="Times New Roman"/>
          <w:sz w:val="28"/>
          <w:szCs w:val="28"/>
          <w:lang w:val="ru-RU"/>
        </w:rPr>
        <w:t>о</w:t>
      </w:r>
      <w:r w:rsidRPr="00F72120">
        <w:rPr>
          <w:rFonts w:ascii="Times New Roman" w:hAnsi="Times New Roman" w:cs="Times New Roman"/>
          <w:sz w:val="28"/>
          <w:szCs w:val="28"/>
          <w:lang w:val="ru-RU"/>
        </w:rPr>
        <w:t xml:space="preserve">рганизация, региональные торговые и интеграционные соглашения, двусторонние соглашения о поощрении взаимных инвестиций и капиталовложений предоставляют благоприятную среду для </w:t>
      </w:r>
      <w:r w:rsidR="00E17347" w:rsidRPr="00F72120">
        <w:rPr>
          <w:rFonts w:ascii="Times New Roman" w:hAnsi="Times New Roman" w:cs="Times New Roman"/>
          <w:sz w:val="28"/>
          <w:szCs w:val="28"/>
          <w:lang w:val="ru-RU"/>
        </w:rPr>
        <w:t xml:space="preserve">развития международных экономических связей, распространения активов одних владельцев на множество разных стран и выбор наиболее </w:t>
      </w:r>
      <w:r w:rsidR="008E563B" w:rsidRPr="00F72120">
        <w:rPr>
          <w:rFonts w:ascii="Times New Roman" w:hAnsi="Times New Roman" w:cs="Times New Roman"/>
          <w:sz w:val="28"/>
          <w:szCs w:val="28"/>
          <w:lang w:val="ru-RU"/>
        </w:rPr>
        <w:t>удобных</w:t>
      </w:r>
      <w:r w:rsidR="00E17347" w:rsidRPr="00F72120">
        <w:rPr>
          <w:rFonts w:ascii="Times New Roman" w:hAnsi="Times New Roman" w:cs="Times New Roman"/>
          <w:sz w:val="28"/>
          <w:szCs w:val="28"/>
          <w:lang w:val="ru-RU"/>
        </w:rPr>
        <w:t xml:space="preserve"> юрисдикций для осуществления капиталовложений. </w:t>
      </w:r>
    </w:p>
    <w:p w14:paraId="26CCC55B" w14:textId="7F783906" w:rsidR="005F07E5" w:rsidRPr="00F72120" w:rsidRDefault="005F07E5"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Тем не менее, несмотря на </w:t>
      </w:r>
      <w:r w:rsidR="00913DFF" w:rsidRPr="00F72120">
        <w:rPr>
          <w:rFonts w:ascii="Times New Roman" w:hAnsi="Times New Roman" w:cs="Times New Roman"/>
          <w:sz w:val="28"/>
          <w:szCs w:val="28"/>
          <w:lang w:val="ru-RU"/>
        </w:rPr>
        <w:t xml:space="preserve">растущее число заключенных </w:t>
      </w:r>
      <w:r w:rsidR="008E563B" w:rsidRPr="00F72120">
        <w:rPr>
          <w:rFonts w:ascii="Times New Roman" w:hAnsi="Times New Roman" w:cs="Times New Roman"/>
          <w:sz w:val="28"/>
          <w:szCs w:val="28"/>
          <w:lang w:val="ru-RU"/>
        </w:rPr>
        <w:t xml:space="preserve">торговых и </w:t>
      </w:r>
      <w:r w:rsidR="00913DFF" w:rsidRPr="00F72120">
        <w:rPr>
          <w:rFonts w:ascii="Times New Roman" w:hAnsi="Times New Roman" w:cs="Times New Roman"/>
          <w:sz w:val="28"/>
          <w:szCs w:val="28"/>
          <w:lang w:val="ru-RU"/>
        </w:rPr>
        <w:t>инвестиционных соглашений</w:t>
      </w:r>
      <w:r w:rsidR="00793481" w:rsidRPr="00F72120">
        <w:rPr>
          <w:rStyle w:val="af6"/>
          <w:rFonts w:ascii="Times New Roman" w:hAnsi="Times New Roman" w:cs="Times New Roman"/>
          <w:sz w:val="28"/>
          <w:szCs w:val="28"/>
          <w:lang w:val="ru-RU"/>
        </w:rPr>
        <w:footnoteReference w:id="1"/>
      </w:r>
      <w:r w:rsidR="008E563B"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фрагментация международного права приводит к тому, что </w:t>
      </w:r>
      <w:r w:rsidR="00913DFF" w:rsidRPr="00F72120">
        <w:rPr>
          <w:rFonts w:ascii="Times New Roman" w:hAnsi="Times New Roman" w:cs="Times New Roman"/>
          <w:sz w:val="28"/>
          <w:szCs w:val="28"/>
          <w:lang w:val="ru-RU"/>
        </w:rPr>
        <w:t xml:space="preserve">юридическая техника каждого конкретного соглашения имеет собственные </w:t>
      </w:r>
      <w:r w:rsidR="00525A63" w:rsidRPr="00C25D0F">
        <w:rPr>
          <w:rFonts w:ascii="Times New Roman" w:hAnsi="Times New Roman" w:cs="Times New Roman"/>
          <w:sz w:val="28"/>
          <w:szCs w:val="28"/>
          <w:lang w:val="ru-RU"/>
        </w:rPr>
        <w:t>особенности</w:t>
      </w:r>
      <w:r w:rsidR="00913DFF" w:rsidRPr="00F72120">
        <w:rPr>
          <w:rFonts w:ascii="Times New Roman" w:hAnsi="Times New Roman" w:cs="Times New Roman"/>
          <w:sz w:val="28"/>
          <w:szCs w:val="28"/>
          <w:lang w:val="ru-RU"/>
        </w:rPr>
        <w:t xml:space="preserve">. </w:t>
      </w:r>
      <w:r w:rsidR="006379AB" w:rsidRPr="00F72120">
        <w:rPr>
          <w:rFonts w:ascii="Times New Roman" w:hAnsi="Times New Roman" w:cs="Times New Roman"/>
          <w:sz w:val="28"/>
          <w:szCs w:val="28"/>
          <w:lang w:val="ru-RU"/>
        </w:rPr>
        <w:t>Следствием</w:t>
      </w:r>
      <w:r w:rsidR="00913DFF" w:rsidRPr="00F72120">
        <w:rPr>
          <w:rFonts w:ascii="Times New Roman" w:hAnsi="Times New Roman" w:cs="Times New Roman"/>
          <w:sz w:val="28"/>
          <w:szCs w:val="28"/>
          <w:lang w:val="ru-RU"/>
        </w:rPr>
        <w:t xml:space="preserve"> можно обнаружить различное толкование и применение схожих положений </w:t>
      </w:r>
      <w:r w:rsidRPr="00F72120">
        <w:rPr>
          <w:rFonts w:ascii="Times New Roman" w:hAnsi="Times New Roman" w:cs="Times New Roman"/>
          <w:sz w:val="28"/>
          <w:szCs w:val="28"/>
          <w:lang w:val="ru-RU"/>
        </w:rPr>
        <w:t xml:space="preserve">в каждом конкретном деле. </w:t>
      </w:r>
    </w:p>
    <w:p w14:paraId="6D327C68" w14:textId="275AE13B" w:rsidR="006944DB" w:rsidRPr="00F72120" w:rsidRDefault="00A441E2"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Не являются исключением и статьи международных договоров, посвященные определению национальности инвестора, а также отказу в предоставлении выгод. </w:t>
      </w:r>
      <w:r w:rsidR="00C11770" w:rsidRPr="00F72120">
        <w:rPr>
          <w:rFonts w:ascii="Times New Roman" w:hAnsi="Times New Roman" w:cs="Times New Roman"/>
          <w:sz w:val="28"/>
          <w:szCs w:val="28"/>
          <w:lang w:val="ru-RU"/>
        </w:rPr>
        <w:t>В первую очередь</w:t>
      </w:r>
      <w:r w:rsidR="008E563B" w:rsidRPr="00F72120">
        <w:rPr>
          <w:rFonts w:ascii="Times New Roman" w:hAnsi="Times New Roman" w:cs="Times New Roman"/>
          <w:sz w:val="28"/>
          <w:szCs w:val="28"/>
          <w:lang w:val="ru-RU"/>
        </w:rPr>
        <w:t>,</w:t>
      </w:r>
      <w:r w:rsidR="00C11770" w:rsidRPr="00F72120">
        <w:rPr>
          <w:rFonts w:ascii="Times New Roman" w:hAnsi="Times New Roman" w:cs="Times New Roman"/>
          <w:sz w:val="28"/>
          <w:szCs w:val="28"/>
          <w:lang w:val="ru-RU"/>
        </w:rPr>
        <w:t xml:space="preserve"> вышеуказанные положения интересны с точки зрения планирования национальности иностранного инвестора в </w:t>
      </w:r>
      <w:r w:rsidR="008E563B" w:rsidRPr="00F72120">
        <w:rPr>
          <w:rFonts w:ascii="Times New Roman" w:hAnsi="Times New Roman" w:cs="Times New Roman"/>
          <w:sz w:val="28"/>
          <w:szCs w:val="28"/>
          <w:lang w:val="ru-RU"/>
        </w:rPr>
        <w:t>праве международных инвестиций</w:t>
      </w:r>
      <w:r w:rsidR="00C11770" w:rsidRPr="00F72120">
        <w:rPr>
          <w:rFonts w:ascii="Times New Roman" w:hAnsi="Times New Roman" w:cs="Times New Roman"/>
          <w:sz w:val="28"/>
          <w:szCs w:val="28"/>
          <w:lang w:val="ru-RU"/>
        </w:rPr>
        <w:t xml:space="preserve">. </w:t>
      </w:r>
      <w:r w:rsidR="008E563B" w:rsidRPr="00F72120">
        <w:rPr>
          <w:rFonts w:ascii="Times New Roman" w:hAnsi="Times New Roman" w:cs="Times New Roman"/>
          <w:sz w:val="28"/>
          <w:szCs w:val="28"/>
          <w:lang w:val="ru-RU"/>
        </w:rPr>
        <w:t>Так, к</w:t>
      </w:r>
      <w:r w:rsidR="00261C84" w:rsidRPr="00F72120">
        <w:rPr>
          <w:rFonts w:ascii="Times New Roman" w:hAnsi="Times New Roman" w:cs="Times New Roman"/>
          <w:sz w:val="28"/>
          <w:szCs w:val="28"/>
          <w:lang w:val="ru-RU"/>
        </w:rPr>
        <w:t>омпания, учрежденная в одной стране и планирующая осуществление инвестиций в активы на территории другой</w:t>
      </w:r>
      <w:r w:rsidR="006379AB" w:rsidRPr="00F72120">
        <w:rPr>
          <w:rFonts w:ascii="Times New Roman" w:hAnsi="Times New Roman" w:cs="Times New Roman"/>
          <w:sz w:val="28"/>
          <w:szCs w:val="28"/>
          <w:lang w:val="ru-RU"/>
        </w:rPr>
        <w:t>,</w:t>
      </w:r>
      <w:r w:rsidR="00261C84" w:rsidRPr="00F72120">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 xml:space="preserve">может </w:t>
      </w:r>
      <w:r w:rsidR="00261C84" w:rsidRPr="00F72120">
        <w:rPr>
          <w:rFonts w:ascii="Times New Roman" w:hAnsi="Times New Roman" w:cs="Times New Roman"/>
          <w:sz w:val="28"/>
          <w:szCs w:val="28"/>
          <w:lang w:val="ru-RU"/>
        </w:rPr>
        <w:t>не име</w:t>
      </w:r>
      <w:r w:rsidRPr="00F72120">
        <w:rPr>
          <w:rFonts w:ascii="Times New Roman" w:hAnsi="Times New Roman" w:cs="Times New Roman"/>
          <w:sz w:val="28"/>
          <w:szCs w:val="28"/>
          <w:lang w:val="ru-RU"/>
        </w:rPr>
        <w:t>ть</w:t>
      </w:r>
      <w:r w:rsidR="00261C84" w:rsidRPr="00F72120">
        <w:rPr>
          <w:rFonts w:ascii="Times New Roman" w:hAnsi="Times New Roman" w:cs="Times New Roman"/>
          <w:sz w:val="28"/>
          <w:szCs w:val="28"/>
          <w:lang w:val="ru-RU"/>
        </w:rPr>
        <w:t xml:space="preserve"> надлежащей международно-правовой защиты или дополнительных гарантий сохр</w:t>
      </w:r>
      <w:r w:rsidR="001C3C0A" w:rsidRPr="00F72120">
        <w:rPr>
          <w:rFonts w:ascii="Times New Roman" w:hAnsi="Times New Roman" w:cs="Times New Roman"/>
          <w:sz w:val="28"/>
          <w:szCs w:val="28"/>
          <w:lang w:val="ru-RU"/>
        </w:rPr>
        <w:t>а</w:t>
      </w:r>
      <w:r w:rsidR="00261C84" w:rsidRPr="00F72120">
        <w:rPr>
          <w:rFonts w:ascii="Times New Roman" w:hAnsi="Times New Roman" w:cs="Times New Roman"/>
          <w:sz w:val="28"/>
          <w:szCs w:val="28"/>
          <w:lang w:val="ru-RU"/>
        </w:rPr>
        <w:t xml:space="preserve">нения </w:t>
      </w:r>
      <w:r w:rsidR="001C3C0A" w:rsidRPr="00F72120">
        <w:rPr>
          <w:rFonts w:ascii="Times New Roman" w:hAnsi="Times New Roman" w:cs="Times New Roman"/>
          <w:sz w:val="28"/>
          <w:szCs w:val="28"/>
          <w:lang w:val="ru-RU"/>
        </w:rPr>
        <w:t xml:space="preserve">своих </w:t>
      </w:r>
      <w:r w:rsidR="00261C84" w:rsidRPr="00F72120">
        <w:rPr>
          <w:rFonts w:ascii="Times New Roman" w:hAnsi="Times New Roman" w:cs="Times New Roman"/>
          <w:sz w:val="28"/>
          <w:szCs w:val="28"/>
          <w:lang w:val="ru-RU"/>
        </w:rPr>
        <w:t xml:space="preserve">инвестиций. </w:t>
      </w:r>
      <w:r w:rsidRPr="00F72120">
        <w:rPr>
          <w:rFonts w:ascii="Times New Roman" w:hAnsi="Times New Roman" w:cs="Times New Roman"/>
          <w:sz w:val="28"/>
          <w:szCs w:val="28"/>
          <w:lang w:val="ru-RU"/>
        </w:rPr>
        <w:t>По этой причине</w:t>
      </w:r>
      <w:r w:rsidR="00E16479" w:rsidRPr="00F72120">
        <w:rPr>
          <w:rFonts w:ascii="Times New Roman" w:hAnsi="Times New Roman" w:cs="Times New Roman"/>
          <w:sz w:val="28"/>
          <w:szCs w:val="28"/>
          <w:lang w:val="ru-RU"/>
        </w:rPr>
        <w:t xml:space="preserve"> </w:t>
      </w:r>
      <w:r w:rsidR="008E563B" w:rsidRPr="00F72120">
        <w:rPr>
          <w:rFonts w:ascii="Times New Roman" w:hAnsi="Times New Roman" w:cs="Times New Roman"/>
          <w:sz w:val="28"/>
          <w:szCs w:val="28"/>
          <w:lang w:val="ru-RU"/>
        </w:rPr>
        <w:t>лица</w:t>
      </w:r>
      <w:r w:rsidR="00C11770" w:rsidRPr="00F72120">
        <w:rPr>
          <w:rFonts w:ascii="Times New Roman" w:hAnsi="Times New Roman" w:cs="Times New Roman"/>
          <w:sz w:val="28"/>
          <w:szCs w:val="28"/>
          <w:lang w:val="ru-RU"/>
        </w:rPr>
        <w:t xml:space="preserve">, планирующие осуществлять </w:t>
      </w:r>
      <w:r w:rsidR="00C11770" w:rsidRPr="00F72120">
        <w:rPr>
          <w:rFonts w:ascii="Times New Roman" w:hAnsi="Times New Roman" w:cs="Times New Roman"/>
          <w:sz w:val="28"/>
          <w:szCs w:val="28"/>
          <w:lang w:val="ru-RU"/>
        </w:rPr>
        <w:lastRenderedPageBreak/>
        <w:t>крупные капиталовложения за</w:t>
      </w:r>
      <w:r w:rsidR="00A12524" w:rsidRPr="00F72120">
        <w:rPr>
          <w:rFonts w:ascii="Times New Roman" w:hAnsi="Times New Roman" w:cs="Times New Roman"/>
          <w:sz w:val="28"/>
          <w:szCs w:val="28"/>
          <w:lang w:val="ru-RU"/>
        </w:rPr>
        <w:t xml:space="preserve"> </w:t>
      </w:r>
      <w:r w:rsidR="00C11770" w:rsidRPr="00F72120">
        <w:rPr>
          <w:rFonts w:ascii="Times New Roman" w:hAnsi="Times New Roman" w:cs="Times New Roman"/>
          <w:sz w:val="28"/>
          <w:szCs w:val="28"/>
          <w:lang w:val="ru-RU"/>
        </w:rPr>
        <w:t>рубежом</w:t>
      </w:r>
      <w:r w:rsidR="008E563B" w:rsidRPr="00F72120">
        <w:rPr>
          <w:rFonts w:ascii="Times New Roman" w:hAnsi="Times New Roman" w:cs="Times New Roman"/>
          <w:sz w:val="28"/>
          <w:szCs w:val="28"/>
          <w:lang w:val="ru-RU"/>
        </w:rPr>
        <w:t>,</w:t>
      </w:r>
      <w:r w:rsidR="00E16479" w:rsidRPr="00F72120">
        <w:rPr>
          <w:rFonts w:ascii="Times New Roman" w:hAnsi="Times New Roman" w:cs="Times New Roman"/>
          <w:sz w:val="28"/>
          <w:szCs w:val="28"/>
          <w:lang w:val="ru-RU"/>
        </w:rPr>
        <w:t xml:space="preserve"> осуществля</w:t>
      </w:r>
      <w:r w:rsidRPr="00F72120">
        <w:rPr>
          <w:rFonts w:ascii="Times New Roman" w:hAnsi="Times New Roman" w:cs="Times New Roman"/>
          <w:sz w:val="28"/>
          <w:szCs w:val="28"/>
          <w:lang w:val="ru-RU"/>
        </w:rPr>
        <w:t>ю</w:t>
      </w:r>
      <w:r w:rsidR="00E16479" w:rsidRPr="00F72120">
        <w:rPr>
          <w:rFonts w:ascii="Times New Roman" w:hAnsi="Times New Roman" w:cs="Times New Roman"/>
          <w:sz w:val="28"/>
          <w:szCs w:val="28"/>
          <w:lang w:val="ru-RU"/>
        </w:rPr>
        <w:t xml:space="preserve">т </w:t>
      </w:r>
      <w:r w:rsidR="00261C84" w:rsidRPr="00F72120">
        <w:rPr>
          <w:rFonts w:ascii="Times New Roman" w:hAnsi="Times New Roman" w:cs="Times New Roman"/>
          <w:sz w:val="28"/>
          <w:szCs w:val="28"/>
          <w:lang w:val="ru-RU"/>
        </w:rPr>
        <w:t>инвестиционное планирование</w:t>
      </w:r>
      <w:r w:rsidR="002D1BD6" w:rsidRPr="00F72120">
        <w:rPr>
          <w:rFonts w:ascii="Times New Roman" w:hAnsi="Times New Roman" w:cs="Times New Roman"/>
          <w:sz w:val="28"/>
          <w:szCs w:val="28"/>
          <w:lang w:val="ru-RU"/>
        </w:rPr>
        <w:t xml:space="preserve"> или так называемый «шоппинг» с целью подбора наиболее удобной юрисдикции</w:t>
      </w:r>
      <w:r w:rsidRPr="00F72120">
        <w:rPr>
          <w:rFonts w:ascii="Times New Roman" w:hAnsi="Times New Roman" w:cs="Times New Roman"/>
          <w:sz w:val="28"/>
          <w:szCs w:val="28"/>
          <w:lang w:val="ru-RU"/>
        </w:rPr>
        <w:t xml:space="preserve"> для защиты своих прав</w:t>
      </w:r>
      <w:r w:rsidR="00261C84" w:rsidRPr="00F72120">
        <w:rPr>
          <w:rStyle w:val="af6"/>
          <w:rFonts w:ascii="Times New Roman" w:hAnsi="Times New Roman" w:cs="Times New Roman"/>
          <w:sz w:val="28"/>
          <w:szCs w:val="28"/>
          <w:lang w:val="ru-RU"/>
        </w:rPr>
        <w:footnoteReference w:id="2"/>
      </w:r>
      <w:r w:rsidR="002D1BD6" w:rsidRPr="00F72120">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Данное</w:t>
      </w:r>
      <w:r w:rsidR="001C3C0A" w:rsidRPr="00F72120">
        <w:rPr>
          <w:rFonts w:ascii="Times New Roman" w:hAnsi="Times New Roman" w:cs="Times New Roman"/>
          <w:sz w:val="28"/>
          <w:szCs w:val="28"/>
          <w:lang w:val="ru-RU"/>
        </w:rPr>
        <w:t xml:space="preserve"> явление</w:t>
      </w:r>
      <w:r w:rsidR="002D1BD6" w:rsidRPr="00F72120">
        <w:rPr>
          <w:rFonts w:ascii="Times New Roman" w:hAnsi="Times New Roman" w:cs="Times New Roman"/>
          <w:sz w:val="28"/>
          <w:szCs w:val="28"/>
          <w:lang w:val="ru-RU"/>
        </w:rPr>
        <w:t xml:space="preserve"> берет свое начало в Соединенных Штатах Америки и </w:t>
      </w:r>
      <w:r w:rsidR="00B241AC" w:rsidRPr="00C25D0F">
        <w:rPr>
          <w:rFonts w:ascii="Times New Roman" w:hAnsi="Times New Roman" w:cs="Times New Roman"/>
          <w:sz w:val="28"/>
          <w:szCs w:val="28"/>
          <w:lang w:val="ru-RU"/>
        </w:rPr>
        <w:t>сводится к</w:t>
      </w:r>
      <w:r w:rsidR="002D1BD6" w:rsidRPr="00C25D0F">
        <w:rPr>
          <w:rFonts w:ascii="Times New Roman" w:hAnsi="Times New Roman" w:cs="Times New Roman"/>
          <w:sz w:val="28"/>
          <w:szCs w:val="28"/>
          <w:lang w:val="ru-RU"/>
        </w:rPr>
        <w:t xml:space="preserve"> ситуаци</w:t>
      </w:r>
      <w:r w:rsidR="00B241AC" w:rsidRPr="00C25D0F">
        <w:rPr>
          <w:rFonts w:ascii="Times New Roman" w:hAnsi="Times New Roman" w:cs="Times New Roman"/>
          <w:sz w:val="28"/>
          <w:szCs w:val="28"/>
          <w:lang w:val="ru-RU"/>
        </w:rPr>
        <w:t>и</w:t>
      </w:r>
      <w:r w:rsidR="002D1BD6" w:rsidRPr="00F72120">
        <w:rPr>
          <w:rFonts w:ascii="Times New Roman" w:hAnsi="Times New Roman" w:cs="Times New Roman"/>
          <w:sz w:val="28"/>
          <w:szCs w:val="28"/>
          <w:lang w:val="ru-RU"/>
        </w:rPr>
        <w:t>, когда лицо</w:t>
      </w:r>
      <w:r w:rsidR="00B241AC">
        <w:rPr>
          <w:rFonts w:ascii="Times New Roman" w:hAnsi="Times New Roman" w:cs="Times New Roman"/>
          <w:sz w:val="28"/>
          <w:szCs w:val="28"/>
          <w:lang w:val="ru-RU"/>
        </w:rPr>
        <w:t>, и</w:t>
      </w:r>
      <w:r w:rsidR="002D1BD6" w:rsidRPr="00F72120">
        <w:rPr>
          <w:rFonts w:ascii="Times New Roman" w:hAnsi="Times New Roman" w:cs="Times New Roman"/>
          <w:sz w:val="28"/>
          <w:szCs w:val="28"/>
          <w:lang w:val="ru-RU"/>
        </w:rPr>
        <w:t>ме</w:t>
      </w:r>
      <w:r w:rsidR="00B241AC">
        <w:rPr>
          <w:rFonts w:ascii="Times New Roman" w:hAnsi="Times New Roman" w:cs="Times New Roman"/>
          <w:sz w:val="28"/>
          <w:szCs w:val="28"/>
          <w:lang w:val="ru-RU"/>
        </w:rPr>
        <w:t>я</w:t>
      </w:r>
      <w:r w:rsidR="002D1BD6" w:rsidRPr="00F72120">
        <w:rPr>
          <w:rFonts w:ascii="Times New Roman" w:hAnsi="Times New Roman" w:cs="Times New Roman"/>
          <w:sz w:val="28"/>
          <w:szCs w:val="28"/>
          <w:lang w:val="ru-RU"/>
        </w:rPr>
        <w:t xml:space="preserve"> право на подачу заявления в два различных суда</w:t>
      </w:r>
      <w:r w:rsidR="00B241AC">
        <w:rPr>
          <w:rFonts w:ascii="Times New Roman" w:hAnsi="Times New Roman" w:cs="Times New Roman"/>
          <w:sz w:val="28"/>
          <w:szCs w:val="28"/>
          <w:lang w:val="ru-RU"/>
        </w:rPr>
        <w:t>,</w:t>
      </w:r>
      <w:r w:rsidR="002D1BD6" w:rsidRPr="00F72120">
        <w:rPr>
          <w:rFonts w:ascii="Times New Roman" w:hAnsi="Times New Roman" w:cs="Times New Roman"/>
          <w:sz w:val="28"/>
          <w:szCs w:val="28"/>
          <w:lang w:val="ru-RU"/>
        </w:rPr>
        <w:t xml:space="preserve"> выбирает тот суд, который с большей долей вероятности вынесет решение в е</w:t>
      </w:r>
      <w:r w:rsidR="00DF1C7C">
        <w:rPr>
          <w:rFonts w:ascii="Times New Roman" w:hAnsi="Times New Roman" w:cs="Times New Roman"/>
          <w:sz w:val="28"/>
          <w:szCs w:val="28"/>
          <w:lang w:val="ru-RU"/>
        </w:rPr>
        <w:t>го</w:t>
      </w:r>
      <w:r w:rsidR="002D1BD6" w:rsidRPr="00F72120">
        <w:rPr>
          <w:rFonts w:ascii="Times New Roman" w:hAnsi="Times New Roman" w:cs="Times New Roman"/>
          <w:sz w:val="28"/>
          <w:szCs w:val="28"/>
          <w:lang w:val="ru-RU"/>
        </w:rPr>
        <w:t xml:space="preserve"> пользу</w:t>
      </w:r>
      <w:r w:rsidR="002D1BD6" w:rsidRPr="00F72120">
        <w:rPr>
          <w:rStyle w:val="af6"/>
          <w:rFonts w:ascii="Times New Roman" w:hAnsi="Times New Roman" w:cs="Times New Roman"/>
          <w:sz w:val="28"/>
          <w:szCs w:val="28"/>
          <w:lang w:val="ru-RU"/>
        </w:rPr>
        <w:footnoteReference w:id="3"/>
      </w:r>
      <w:r w:rsidR="002D1BD6" w:rsidRPr="00F72120">
        <w:rPr>
          <w:rFonts w:ascii="Times New Roman" w:hAnsi="Times New Roman" w:cs="Times New Roman"/>
          <w:sz w:val="28"/>
          <w:szCs w:val="28"/>
          <w:lang w:val="ru-RU"/>
        </w:rPr>
        <w:t xml:space="preserve">. </w:t>
      </w:r>
      <w:r w:rsidR="001C3C0A" w:rsidRPr="00F72120">
        <w:rPr>
          <w:rFonts w:ascii="Times New Roman" w:hAnsi="Times New Roman" w:cs="Times New Roman"/>
          <w:sz w:val="28"/>
          <w:szCs w:val="28"/>
          <w:lang w:val="ru-RU"/>
        </w:rPr>
        <w:t>Аналогичн</w:t>
      </w:r>
      <w:r w:rsidR="002A21C4" w:rsidRPr="00F72120">
        <w:rPr>
          <w:rFonts w:ascii="Times New Roman" w:hAnsi="Times New Roman" w:cs="Times New Roman"/>
          <w:sz w:val="28"/>
          <w:szCs w:val="28"/>
          <w:lang w:val="ru-RU"/>
        </w:rPr>
        <w:t>ым образом</w:t>
      </w:r>
      <w:r w:rsidR="001C3C0A" w:rsidRPr="00F72120">
        <w:rPr>
          <w:rFonts w:ascii="Times New Roman" w:hAnsi="Times New Roman" w:cs="Times New Roman"/>
          <w:sz w:val="28"/>
          <w:szCs w:val="28"/>
          <w:lang w:val="ru-RU"/>
        </w:rPr>
        <w:t xml:space="preserve"> в международных инвестициях</w:t>
      </w:r>
      <w:r w:rsidR="002D1BD6" w:rsidRPr="00F72120">
        <w:rPr>
          <w:rFonts w:ascii="Times New Roman" w:hAnsi="Times New Roman" w:cs="Times New Roman"/>
          <w:sz w:val="28"/>
          <w:szCs w:val="28"/>
          <w:lang w:val="ru-RU"/>
        </w:rPr>
        <w:t xml:space="preserve">, подбирая наиболее удобное </w:t>
      </w:r>
      <w:r w:rsidR="008E563B" w:rsidRPr="00F72120">
        <w:rPr>
          <w:rFonts w:ascii="Times New Roman" w:hAnsi="Times New Roman" w:cs="Times New Roman"/>
          <w:sz w:val="28"/>
          <w:szCs w:val="28"/>
          <w:lang w:val="ru-RU"/>
        </w:rPr>
        <w:t>торговое или</w:t>
      </w:r>
      <w:r w:rsidR="002D1BD6" w:rsidRPr="00F72120">
        <w:rPr>
          <w:rFonts w:ascii="Times New Roman" w:hAnsi="Times New Roman" w:cs="Times New Roman"/>
          <w:sz w:val="28"/>
          <w:szCs w:val="28"/>
          <w:lang w:val="ru-RU"/>
        </w:rPr>
        <w:t xml:space="preserve"> инвестиционное соглашение</w:t>
      </w:r>
      <w:r w:rsidR="002A21C4" w:rsidRPr="00F72120">
        <w:rPr>
          <w:rFonts w:ascii="Times New Roman" w:hAnsi="Times New Roman" w:cs="Times New Roman"/>
          <w:sz w:val="28"/>
          <w:szCs w:val="28"/>
          <w:lang w:val="ru-RU"/>
        </w:rPr>
        <w:t>,</w:t>
      </w:r>
      <w:r w:rsidR="002D1BD6" w:rsidRPr="00F72120">
        <w:rPr>
          <w:rFonts w:ascii="Times New Roman" w:hAnsi="Times New Roman" w:cs="Times New Roman"/>
          <w:sz w:val="28"/>
          <w:szCs w:val="28"/>
          <w:lang w:val="ru-RU"/>
        </w:rPr>
        <w:t xml:space="preserve"> инвестор </w:t>
      </w:r>
      <w:r w:rsidR="002A21C4" w:rsidRPr="00F72120">
        <w:rPr>
          <w:rFonts w:ascii="Times New Roman" w:hAnsi="Times New Roman" w:cs="Times New Roman"/>
          <w:sz w:val="28"/>
          <w:szCs w:val="28"/>
          <w:lang w:val="ru-RU"/>
        </w:rPr>
        <w:t xml:space="preserve">структурирует свой бизнес таким образом, чтобы получить защиту по </w:t>
      </w:r>
      <w:r w:rsidR="006328FC" w:rsidRPr="00F72120">
        <w:rPr>
          <w:rFonts w:ascii="Times New Roman" w:hAnsi="Times New Roman" w:cs="Times New Roman"/>
          <w:sz w:val="28"/>
          <w:szCs w:val="28"/>
          <w:lang w:val="ru-RU"/>
        </w:rPr>
        <w:t>с</w:t>
      </w:r>
      <w:r w:rsidR="002A21C4" w:rsidRPr="00F72120">
        <w:rPr>
          <w:rFonts w:ascii="Times New Roman" w:hAnsi="Times New Roman" w:cs="Times New Roman"/>
          <w:sz w:val="28"/>
          <w:szCs w:val="28"/>
          <w:lang w:val="ru-RU"/>
        </w:rPr>
        <w:t>оглашению</w:t>
      </w:r>
      <w:r w:rsidR="002D1BD6" w:rsidRPr="00F72120">
        <w:rPr>
          <w:rFonts w:ascii="Times New Roman" w:hAnsi="Times New Roman" w:cs="Times New Roman"/>
          <w:sz w:val="28"/>
          <w:szCs w:val="28"/>
          <w:lang w:val="ru-RU"/>
        </w:rPr>
        <w:t>.</w:t>
      </w:r>
      <w:r w:rsidR="00A154EC" w:rsidRPr="00F72120">
        <w:rPr>
          <w:rFonts w:ascii="Times New Roman" w:hAnsi="Times New Roman" w:cs="Times New Roman"/>
          <w:sz w:val="28"/>
          <w:szCs w:val="28"/>
          <w:lang w:val="ru-RU"/>
        </w:rPr>
        <w:t xml:space="preserve"> </w:t>
      </w:r>
      <w:r w:rsidR="006841AF" w:rsidRPr="00F72120">
        <w:rPr>
          <w:rFonts w:ascii="Times New Roman" w:hAnsi="Times New Roman" w:cs="Times New Roman"/>
          <w:sz w:val="28"/>
          <w:szCs w:val="28"/>
          <w:lang w:val="ru-RU"/>
        </w:rPr>
        <w:t>Соответственно, включение</w:t>
      </w:r>
      <w:r w:rsidRPr="00F72120">
        <w:rPr>
          <w:rFonts w:ascii="Times New Roman" w:hAnsi="Times New Roman" w:cs="Times New Roman"/>
          <w:sz w:val="28"/>
          <w:szCs w:val="28"/>
          <w:lang w:val="ru-RU"/>
        </w:rPr>
        <w:t xml:space="preserve"> </w:t>
      </w:r>
      <w:r w:rsidR="006841AF" w:rsidRPr="00F72120">
        <w:rPr>
          <w:rFonts w:ascii="Times New Roman" w:hAnsi="Times New Roman" w:cs="Times New Roman"/>
          <w:sz w:val="28"/>
          <w:szCs w:val="28"/>
          <w:lang w:val="ru-RU"/>
        </w:rPr>
        <w:t xml:space="preserve">понятия национальности инвестора, </w:t>
      </w:r>
      <w:r w:rsidR="00B241AC">
        <w:rPr>
          <w:rFonts w:ascii="Times New Roman" w:hAnsi="Times New Roman" w:cs="Times New Roman"/>
          <w:sz w:val="28"/>
          <w:szCs w:val="28"/>
          <w:lang w:val="ru-RU"/>
        </w:rPr>
        <w:t>равно как</w:t>
      </w:r>
      <w:r w:rsidR="006841AF" w:rsidRPr="00F72120">
        <w:rPr>
          <w:rFonts w:ascii="Times New Roman" w:hAnsi="Times New Roman" w:cs="Times New Roman"/>
          <w:sz w:val="28"/>
          <w:szCs w:val="28"/>
          <w:lang w:val="ru-RU"/>
        </w:rPr>
        <w:t xml:space="preserve"> и положения об отказе в предоставлении выгод имеют своей целью найти более емкие и исчерпывающие формулировки для исключения возможности планирования национальности со стороны иностранного инвестора</w:t>
      </w:r>
      <w:r w:rsidR="006841AF" w:rsidRPr="00F72120">
        <w:rPr>
          <w:rStyle w:val="af6"/>
          <w:rFonts w:ascii="Times New Roman" w:hAnsi="Times New Roman" w:cs="Times New Roman"/>
          <w:sz w:val="28"/>
          <w:szCs w:val="28"/>
          <w:lang w:val="ru-RU"/>
        </w:rPr>
        <w:footnoteReference w:id="4"/>
      </w:r>
      <w:r w:rsidR="006841AF" w:rsidRPr="00F72120">
        <w:rPr>
          <w:rFonts w:ascii="Times New Roman" w:hAnsi="Times New Roman" w:cs="Times New Roman"/>
          <w:sz w:val="28"/>
          <w:szCs w:val="28"/>
          <w:lang w:val="ru-RU"/>
        </w:rPr>
        <w:t xml:space="preserve">. </w:t>
      </w:r>
    </w:p>
    <w:p w14:paraId="16156D4E" w14:textId="7578E0B8" w:rsidR="006841AF" w:rsidRPr="00F72120" w:rsidRDefault="009D35C3"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И</w:t>
      </w:r>
      <w:r w:rsidR="006841AF" w:rsidRPr="00F72120">
        <w:rPr>
          <w:rFonts w:ascii="Times New Roman" w:hAnsi="Times New Roman" w:cs="Times New Roman"/>
          <w:sz w:val="28"/>
          <w:szCs w:val="28"/>
          <w:lang w:val="ru-RU"/>
        </w:rPr>
        <w:t xml:space="preserve">сходя из информации, аккумулированной в информационной базе </w:t>
      </w:r>
      <w:r w:rsidR="008E563B" w:rsidRPr="00F72120">
        <w:rPr>
          <w:rFonts w:ascii="Times New Roman" w:hAnsi="Times New Roman" w:cs="Times New Roman"/>
          <w:sz w:val="28"/>
          <w:szCs w:val="28"/>
          <w:lang w:val="ru-RU"/>
        </w:rPr>
        <w:t>Конференции О</w:t>
      </w:r>
      <w:r w:rsidR="00DF1C7C">
        <w:rPr>
          <w:rFonts w:ascii="Times New Roman" w:hAnsi="Times New Roman" w:cs="Times New Roman"/>
          <w:sz w:val="28"/>
          <w:szCs w:val="28"/>
          <w:lang w:val="ru-RU"/>
        </w:rPr>
        <w:t xml:space="preserve">рганизации </w:t>
      </w:r>
      <w:r w:rsidR="008E563B" w:rsidRPr="00F72120">
        <w:rPr>
          <w:rFonts w:ascii="Times New Roman" w:hAnsi="Times New Roman" w:cs="Times New Roman"/>
          <w:sz w:val="28"/>
          <w:szCs w:val="28"/>
          <w:lang w:val="ru-RU"/>
        </w:rPr>
        <w:t>О</w:t>
      </w:r>
      <w:r w:rsidR="00DF1C7C">
        <w:rPr>
          <w:rFonts w:ascii="Times New Roman" w:hAnsi="Times New Roman" w:cs="Times New Roman"/>
          <w:sz w:val="28"/>
          <w:szCs w:val="28"/>
          <w:lang w:val="ru-RU"/>
        </w:rPr>
        <w:t xml:space="preserve">бъединенных </w:t>
      </w:r>
      <w:r w:rsidR="008E563B" w:rsidRPr="00F72120">
        <w:rPr>
          <w:rFonts w:ascii="Times New Roman" w:hAnsi="Times New Roman" w:cs="Times New Roman"/>
          <w:sz w:val="28"/>
          <w:szCs w:val="28"/>
          <w:lang w:val="ru-RU"/>
        </w:rPr>
        <w:t>Н</w:t>
      </w:r>
      <w:r w:rsidR="00DF1C7C">
        <w:rPr>
          <w:rFonts w:ascii="Times New Roman" w:hAnsi="Times New Roman" w:cs="Times New Roman"/>
          <w:sz w:val="28"/>
          <w:szCs w:val="28"/>
          <w:lang w:val="ru-RU"/>
        </w:rPr>
        <w:t>ации (ООН)</w:t>
      </w:r>
      <w:r w:rsidR="008E563B" w:rsidRPr="00F72120">
        <w:rPr>
          <w:rFonts w:ascii="Times New Roman" w:hAnsi="Times New Roman" w:cs="Times New Roman"/>
          <w:sz w:val="28"/>
          <w:szCs w:val="28"/>
          <w:lang w:val="ru-RU"/>
        </w:rPr>
        <w:t xml:space="preserve"> по торговле и развитию,</w:t>
      </w:r>
      <w:r w:rsidR="006841AF" w:rsidRPr="00F72120">
        <w:rPr>
          <w:rFonts w:ascii="Times New Roman" w:hAnsi="Times New Roman" w:cs="Times New Roman"/>
          <w:sz w:val="28"/>
          <w:szCs w:val="28"/>
          <w:lang w:val="ru-RU"/>
        </w:rPr>
        <w:t xml:space="preserve"> 15,7 % рассмотренных дел с 2000 по 2012 год, имели проблему, связанную с планированием национальности инвестора, </w:t>
      </w:r>
      <w:r w:rsidRPr="00F72120">
        <w:rPr>
          <w:rFonts w:ascii="Times New Roman" w:hAnsi="Times New Roman" w:cs="Times New Roman"/>
          <w:sz w:val="28"/>
          <w:szCs w:val="28"/>
          <w:lang w:val="ru-RU"/>
        </w:rPr>
        <w:t>а также</w:t>
      </w:r>
      <w:r w:rsidR="006841AF" w:rsidRPr="00F72120">
        <w:rPr>
          <w:rFonts w:ascii="Times New Roman" w:hAnsi="Times New Roman" w:cs="Times New Roman"/>
          <w:sz w:val="28"/>
          <w:szCs w:val="28"/>
          <w:lang w:val="ru-RU"/>
        </w:rPr>
        <w:t xml:space="preserve"> разрешени</w:t>
      </w:r>
      <w:r w:rsidR="00DF1C7C">
        <w:rPr>
          <w:rFonts w:ascii="Times New Roman" w:hAnsi="Times New Roman" w:cs="Times New Roman"/>
          <w:sz w:val="28"/>
          <w:szCs w:val="28"/>
          <w:lang w:val="ru-RU"/>
        </w:rPr>
        <w:t>ем</w:t>
      </w:r>
      <w:r w:rsidR="006841AF" w:rsidRPr="00F72120">
        <w:rPr>
          <w:rFonts w:ascii="Times New Roman" w:hAnsi="Times New Roman" w:cs="Times New Roman"/>
          <w:sz w:val="28"/>
          <w:szCs w:val="28"/>
          <w:lang w:val="ru-RU"/>
        </w:rPr>
        <w:t xml:space="preserve"> вопроса об отказе в предоставлении выгод</w:t>
      </w:r>
      <w:r w:rsidR="006841AF" w:rsidRPr="00F72120">
        <w:rPr>
          <w:rStyle w:val="af6"/>
          <w:rFonts w:ascii="Times New Roman" w:hAnsi="Times New Roman" w:cs="Times New Roman"/>
          <w:sz w:val="28"/>
          <w:szCs w:val="28"/>
          <w:lang w:val="ru-RU"/>
        </w:rPr>
        <w:footnoteReference w:id="5"/>
      </w:r>
      <w:r w:rsidR="006841AF"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Таким образом, правила определени</w:t>
      </w:r>
      <w:r w:rsidR="008E563B" w:rsidRPr="00F72120">
        <w:rPr>
          <w:rFonts w:ascii="Times New Roman" w:hAnsi="Times New Roman" w:cs="Times New Roman"/>
          <w:sz w:val="28"/>
          <w:szCs w:val="28"/>
          <w:lang w:val="ru-RU"/>
        </w:rPr>
        <w:t>я</w:t>
      </w:r>
      <w:r w:rsidRPr="00F72120">
        <w:rPr>
          <w:rFonts w:ascii="Times New Roman" w:hAnsi="Times New Roman" w:cs="Times New Roman"/>
          <w:sz w:val="28"/>
          <w:szCs w:val="28"/>
          <w:lang w:val="ru-RU"/>
        </w:rPr>
        <w:t xml:space="preserve"> национальности инвестора и соответствующие процедуры отказа в предоставлении выгод </w:t>
      </w:r>
      <w:r w:rsidR="009549D5" w:rsidRPr="00F72120">
        <w:rPr>
          <w:rFonts w:ascii="Times New Roman" w:hAnsi="Times New Roman" w:cs="Times New Roman"/>
          <w:sz w:val="28"/>
          <w:szCs w:val="28"/>
          <w:lang w:val="ru-RU"/>
        </w:rPr>
        <w:t>имеют общую проблематику и</w:t>
      </w:r>
      <w:r w:rsidR="00803520" w:rsidRPr="00F72120">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не могут рассматриваться по отдельности</w:t>
      </w:r>
      <w:r w:rsidR="009549D5" w:rsidRPr="00F72120">
        <w:rPr>
          <w:rFonts w:ascii="Times New Roman" w:hAnsi="Times New Roman" w:cs="Times New Roman"/>
          <w:sz w:val="28"/>
          <w:szCs w:val="28"/>
          <w:lang w:val="ru-RU"/>
        </w:rPr>
        <w:t>, т</w:t>
      </w:r>
      <w:r w:rsidRPr="00F72120">
        <w:rPr>
          <w:rFonts w:ascii="Times New Roman" w:hAnsi="Times New Roman" w:cs="Times New Roman"/>
          <w:sz w:val="28"/>
          <w:szCs w:val="28"/>
          <w:lang w:val="ru-RU"/>
        </w:rPr>
        <w:t>ребу</w:t>
      </w:r>
      <w:r w:rsidR="009549D5" w:rsidRPr="00F72120">
        <w:rPr>
          <w:rFonts w:ascii="Times New Roman" w:hAnsi="Times New Roman" w:cs="Times New Roman"/>
          <w:sz w:val="28"/>
          <w:szCs w:val="28"/>
          <w:lang w:val="ru-RU"/>
        </w:rPr>
        <w:t>я</w:t>
      </w:r>
      <w:r w:rsidRPr="00F72120">
        <w:rPr>
          <w:rFonts w:ascii="Times New Roman" w:hAnsi="Times New Roman" w:cs="Times New Roman"/>
          <w:sz w:val="28"/>
          <w:szCs w:val="28"/>
          <w:lang w:val="ru-RU"/>
        </w:rPr>
        <w:t xml:space="preserve"> комплексного анализа</w:t>
      </w:r>
      <w:r w:rsidR="00803520" w:rsidRPr="00F72120">
        <w:rPr>
          <w:rFonts w:ascii="Times New Roman" w:hAnsi="Times New Roman" w:cs="Times New Roman"/>
          <w:sz w:val="28"/>
          <w:szCs w:val="28"/>
          <w:lang w:val="ru-RU"/>
        </w:rPr>
        <w:t>, а также</w:t>
      </w:r>
      <w:r w:rsidRPr="00F72120">
        <w:rPr>
          <w:rFonts w:ascii="Times New Roman" w:hAnsi="Times New Roman" w:cs="Times New Roman"/>
          <w:sz w:val="28"/>
          <w:szCs w:val="28"/>
          <w:lang w:val="ru-RU"/>
        </w:rPr>
        <w:t xml:space="preserve"> выработки единого подхода. </w:t>
      </w:r>
    </w:p>
    <w:p w14:paraId="2B25D8F2" w14:textId="647F66C7" w:rsidR="008C2E4B" w:rsidRPr="00F72120" w:rsidRDefault="009549D5"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lastRenderedPageBreak/>
        <w:t>Раскрывая термин</w:t>
      </w:r>
      <w:r w:rsidR="008C2E4B" w:rsidRPr="00F72120">
        <w:rPr>
          <w:rFonts w:ascii="Times New Roman" w:hAnsi="Times New Roman" w:cs="Times New Roman"/>
          <w:sz w:val="28"/>
          <w:szCs w:val="28"/>
          <w:lang w:val="ru-RU"/>
        </w:rPr>
        <w:t xml:space="preserve"> «отказ в предоставлении выгод» </w:t>
      </w:r>
      <w:r w:rsidR="009A0067" w:rsidRPr="00F72120">
        <w:rPr>
          <w:rFonts w:ascii="Times New Roman" w:hAnsi="Times New Roman" w:cs="Times New Roman"/>
          <w:sz w:val="28"/>
          <w:szCs w:val="28"/>
          <w:lang w:val="ru-RU"/>
        </w:rPr>
        <w:t xml:space="preserve">П.Б. Ганн указывал, что </w:t>
      </w:r>
      <w:r w:rsidR="008C2E4B" w:rsidRPr="00F72120">
        <w:rPr>
          <w:rFonts w:ascii="Times New Roman" w:hAnsi="Times New Roman" w:cs="Times New Roman"/>
          <w:sz w:val="28"/>
          <w:szCs w:val="28"/>
          <w:lang w:val="ru-RU"/>
        </w:rPr>
        <w:t>«</w:t>
      </w:r>
      <w:r w:rsidR="009A0067" w:rsidRPr="00F72120">
        <w:rPr>
          <w:rFonts w:ascii="Times New Roman" w:hAnsi="Times New Roman" w:cs="Times New Roman"/>
          <w:sz w:val="28"/>
          <w:szCs w:val="28"/>
          <w:lang w:val="ru-RU"/>
        </w:rPr>
        <w:t xml:space="preserve">отказ в предоставлении выгод это положение, позволяющее стороне соглашения определить пределы </w:t>
      </w:r>
      <w:r w:rsidR="008C2E4B" w:rsidRPr="00F72120">
        <w:rPr>
          <w:rFonts w:ascii="Times New Roman" w:hAnsi="Times New Roman" w:cs="Times New Roman"/>
          <w:sz w:val="28"/>
          <w:szCs w:val="28"/>
          <w:lang w:val="ru-RU"/>
        </w:rPr>
        <w:t>распространения</w:t>
      </w:r>
      <w:r w:rsidR="009A0067" w:rsidRPr="00F72120">
        <w:rPr>
          <w:rFonts w:ascii="Times New Roman" w:hAnsi="Times New Roman" w:cs="Times New Roman"/>
          <w:sz w:val="28"/>
          <w:szCs w:val="28"/>
          <w:lang w:val="ru-RU"/>
        </w:rPr>
        <w:t xml:space="preserve"> соглашения на каких-либо лиц, когда </w:t>
      </w:r>
      <w:r w:rsidR="00DF1C7C">
        <w:rPr>
          <w:rFonts w:ascii="Times New Roman" w:hAnsi="Times New Roman" w:cs="Times New Roman"/>
          <w:sz w:val="28"/>
          <w:szCs w:val="28"/>
          <w:lang w:val="ru-RU"/>
        </w:rPr>
        <w:t xml:space="preserve">экономическая </w:t>
      </w:r>
      <w:r w:rsidR="009A0067" w:rsidRPr="00F72120">
        <w:rPr>
          <w:rFonts w:ascii="Times New Roman" w:hAnsi="Times New Roman" w:cs="Times New Roman"/>
          <w:sz w:val="28"/>
          <w:szCs w:val="28"/>
          <w:lang w:val="ru-RU"/>
        </w:rPr>
        <w:t xml:space="preserve">связь инвестора </w:t>
      </w:r>
      <w:r w:rsidR="00DF1C7C">
        <w:rPr>
          <w:rFonts w:ascii="Times New Roman" w:hAnsi="Times New Roman" w:cs="Times New Roman"/>
          <w:sz w:val="28"/>
          <w:szCs w:val="28"/>
          <w:lang w:val="ru-RU"/>
        </w:rPr>
        <w:t xml:space="preserve">с принимающим государством </w:t>
      </w:r>
      <w:r w:rsidR="009A0067" w:rsidRPr="00F72120">
        <w:rPr>
          <w:rFonts w:ascii="Times New Roman" w:hAnsi="Times New Roman" w:cs="Times New Roman"/>
          <w:sz w:val="28"/>
          <w:szCs w:val="28"/>
          <w:lang w:val="ru-RU"/>
        </w:rPr>
        <w:t>достаточно мала</w:t>
      </w:r>
      <w:r w:rsidR="008C2E4B" w:rsidRPr="00F72120">
        <w:rPr>
          <w:rFonts w:ascii="Times New Roman" w:hAnsi="Times New Roman" w:cs="Times New Roman"/>
          <w:sz w:val="28"/>
          <w:szCs w:val="28"/>
          <w:lang w:val="ru-RU"/>
        </w:rPr>
        <w:t>»</w:t>
      </w:r>
      <w:r w:rsidR="009A0067" w:rsidRPr="00F72120">
        <w:rPr>
          <w:rStyle w:val="af6"/>
          <w:rFonts w:ascii="Times New Roman" w:hAnsi="Times New Roman" w:cs="Times New Roman"/>
          <w:sz w:val="28"/>
          <w:szCs w:val="28"/>
          <w:lang w:val="ru-RU"/>
        </w:rPr>
        <w:footnoteReference w:id="6"/>
      </w:r>
      <w:r w:rsidR="009A0067" w:rsidRPr="00F72120">
        <w:rPr>
          <w:rFonts w:ascii="Times New Roman" w:hAnsi="Times New Roman" w:cs="Times New Roman"/>
          <w:sz w:val="28"/>
          <w:szCs w:val="28"/>
          <w:lang w:val="ru-RU"/>
        </w:rPr>
        <w:t>.</w:t>
      </w:r>
      <w:r w:rsidR="008C2E4B" w:rsidRPr="00F72120">
        <w:rPr>
          <w:rFonts w:ascii="Times New Roman" w:hAnsi="Times New Roman" w:cs="Times New Roman"/>
          <w:sz w:val="28"/>
          <w:szCs w:val="28"/>
          <w:lang w:val="ru-RU"/>
        </w:rPr>
        <w:t xml:space="preserve"> </w:t>
      </w:r>
      <w:r w:rsidR="00143FD2" w:rsidRPr="00F72120">
        <w:rPr>
          <w:rFonts w:ascii="Times New Roman" w:hAnsi="Times New Roman" w:cs="Times New Roman"/>
          <w:sz w:val="28"/>
          <w:szCs w:val="28"/>
          <w:lang w:val="ru-RU"/>
        </w:rPr>
        <w:t>Кеннет Дж. Ванд</w:t>
      </w:r>
      <w:r w:rsidR="005A7D1F" w:rsidRPr="00F72120">
        <w:rPr>
          <w:rFonts w:ascii="Times New Roman" w:hAnsi="Times New Roman" w:cs="Times New Roman"/>
          <w:sz w:val="28"/>
          <w:szCs w:val="28"/>
          <w:lang w:val="ru-RU"/>
        </w:rPr>
        <w:t>е</w:t>
      </w:r>
      <w:r w:rsidR="00143FD2" w:rsidRPr="00F72120">
        <w:rPr>
          <w:rFonts w:ascii="Times New Roman" w:hAnsi="Times New Roman" w:cs="Times New Roman"/>
          <w:sz w:val="28"/>
          <w:szCs w:val="28"/>
          <w:lang w:val="ru-RU"/>
        </w:rPr>
        <w:t xml:space="preserve">вельде определяет данные </w:t>
      </w:r>
      <w:r w:rsidR="00455726" w:rsidRPr="00F72120">
        <w:rPr>
          <w:rFonts w:ascii="Times New Roman" w:hAnsi="Times New Roman" w:cs="Times New Roman"/>
          <w:sz w:val="28"/>
          <w:szCs w:val="28"/>
          <w:lang w:val="ru-RU"/>
        </w:rPr>
        <w:t>положения</w:t>
      </w:r>
      <w:r w:rsidR="00143FD2" w:rsidRPr="00F72120">
        <w:rPr>
          <w:rFonts w:ascii="Times New Roman" w:hAnsi="Times New Roman" w:cs="Times New Roman"/>
          <w:sz w:val="28"/>
          <w:szCs w:val="28"/>
          <w:lang w:val="ru-RU"/>
        </w:rPr>
        <w:t xml:space="preserve"> как «позволяющие стороне отказать в предоставлении выгод по соглашению определенным инвесторам у которых отсутствует существенная связь с государством-стороной двустороннего</w:t>
      </w:r>
      <w:r w:rsidR="00455726" w:rsidRPr="00F72120">
        <w:rPr>
          <w:rFonts w:ascii="Times New Roman" w:hAnsi="Times New Roman" w:cs="Times New Roman"/>
          <w:sz w:val="28"/>
          <w:szCs w:val="28"/>
          <w:lang w:val="ru-RU"/>
        </w:rPr>
        <w:t xml:space="preserve"> </w:t>
      </w:r>
      <w:r w:rsidR="00143FD2" w:rsidRPr="00F72120">
        <w:rPr>
          <w:rFonts w:ascii="Times New Roman" w:hAnsi="Times New Roman" w:cs="Times New Roman"/>
          <w:sz w:val="28"/>
          <w:szCs w:val="28"/>
          <w:lang w:val="ru-RU"/>
        </w:rPr>
        <w:t>инвестиционного соглашения в котором он</w:t>
      </w:r>
      <w:r w:rsidR="004B07CE" w:rsidRPr="00F72120">
        <w:rPr>
          <w:rFonts w:ascii="Times New Roman" w:hAnsi="Times New Roman" w:cs="Times New Roman"/>
          <w:sz w:val="28"/>
          <w:szCs w:val="28"/>
          <w:lang w:val="ru-RU"/>
        </w:rPr>
        <w:t>и</w:t>
      </w:r>
      <w:r w:rsidR="00143FD2" w:rsidRPr="00F72120">
        <w:rPr>
          <w:rFonts w:ascii="Times New Roman" w:hAnsi="Times New Roman" w:cs="Times New Roman"/>
          <w:sz w:val="28"/>
          <w:szCs w:val="28"/>
          <w:lang w:val="ru-RU"/>
        </w:rPr>
        <w:t xml:space="preserve"> инкорпорирован</w:t>
      </w:r>
      <w:r w:rsidR="004B07CE" w:rsidRPr="00F72120">
        <w:rPr>
          <w:rFonts w:ascii="Times New Roman" w:hAnsi="Times New Roman" w:cs="Times New Roman"/>
          <w:sz w:val="28"/>
          <w:szCs w:val="28"/>
          <w:lang w:val="ru-RU"/>
        </w:rPr>
        <w:t>ы</w:t>
      </w:r>
      <w:r w:rsidR="00143FD2" w:rsidRPr="00F72120">
        <w:rPr>
          <w:rFonts w:ascii="Times New Roman" w:hAnsi="Times New Roman" w:cs="Times New Roman"/>
          <w:sz w:val="28"/>
          <w:szCs w:val="28"/>
          <w:lang w:val="ru-RU"/>
        </w:rPr>
        <w:t>»</w:t>
      </w:r>
      <w:r w:rsidR="00FE572C" w:rsidRPr="00F72120">
        <w:rPr>
          <w:rStyle w:val="af6"/>
          <w:rFonts w:ascii="Times New Roman" w:hAnsi="Times New Roman" w:cs="Times New Roman"/>
          <w:sz w:val="28"/>
          <w:szCs w:val="28"/>
          <w:lang w:val="ru-RU"/>
        </w:rPr>
        <w:footnoteReference w:id="7"/>
      </w:r>
      <w:r w:rsidR="00455726" w:rsidRPr="00F72120">
        <w:rPr>
          <w:rFonts w:ascii="Times New Roman" w:hAnsi="Times New Roman" w:cs="Times New Roman"/>
          <w:sz w:val="28"/>
          <w:szCs w:val="28"/>
          <w:lang w:val="ru-RU"/>
        </w:rPr>
        <w:t xml:space="preserve">. Однако представляется, что </w:t>
      </w:r>
      <w:r w:rsidRPr="00F72120">
        <w:rPr>
          <w:rFonts w:ascii="Times New Roman" w:hAnsi="Times New Roman" w:cs="Times New Roman"/>
          <w:sz w:val="28"/>
          <w:szCs w:val="28"/>
          <w:lang w:val="ru-RU"/>
        </w:rPr>
        <w:t>вышеописанные</w:t>
      </w:r>
      <w:r w:rsidR="00455726" w:rsidRPr="00F72120">
        <w:rPr>
          <w:rFonts w:ascii="Times New Roman" w:hAnsi="Times New Roman" w:cs="Times New Roman"/>
          <w:sz w:val="28"/>
          <w:szCs w:val="28"/>
          <w:lang w:val="ru-RU"/>
        </w:rPr>
        <w:t xml:space="preserve"> понятия описыва</w:t>
      </w:r>
      <w:r w:rsidR="005A7D1F" w:rsidRPr="00F72120">
        <w:rPr>
          <w:rFonts w:ascii="Times New Roman" w:hAnsi="Times New Roman" w:cs="Times New Roman"/>
          <w:sz w:val="28"/>
          <w:szCs w:val="28"/>
          <w:lang w:val="ru-RU"/>
        </w:rPr>
        <w:t>ю</w:t>
      </w:r>
      <w:r w:rsidR="00455726" w:rsidRPr="00F72120">
        <w:rPr>
          <w:rFonts w:ascii="Times New Roman" w:hAnsi="Times New Roman" w:cs="Times New Roman"/>
          <w:sz w:val="28"/>
          <w:szCs w:val="28"/>
          <w:lang w:val="ru-RU"/>
        </w:rPr>
        <w:t>т лишь одну из целей включения подобных формулировок в международно-правовые акты, а также не отража</w:t>
      </w:r>
      <w:r w:rsidR="005A7D1F" w:rsidRPr="00F72120">
        <w:rPr>
          <w:rFonts w:ascii="Times New Roman" w:hAnsi="Times New Roman" w:cs="Times New Roman"/>
          <w:sz w:val="28"/>
          <w:szCs w:val="28"/>
          <w:lang w:val="ru-RU"/>
        </w:rPr>
        <w:t>ю</w:t>
      </w:r>
      <w:r w:rsidR="00455726" w:rsidRPr="00F72120">
        <w:rPr>
          <w:rFonts w:ascii="Times New Roman" w:hAnsi="Times New Roman" w:cs="Times New Roman"/>
          <w:sz w:val="28"/>
          <w:szCs w:val="28"/>
          <w:lang w:val="ru-RU"/>
        </w:rPr>
        <w:t xml:space="preserve">т </w:t>
      </w:r>
      <w:r w:rsidRPr="00F72120">
        <w:rPr>
          <w:rFonts w:ascii="Times New Roman" w:hAnsi="Times New Roman" w:cs="Times New Roman"/>
          <w:sz w:val="28"/>
          <w:szCs w:val="28"/>
          <w:lang w:val="ru-RU"/>
        </w:rPr>
        <w:t>условия его применения</w:t>
      </w:r>
      <w:r w:rsidR="00455726" w:rsidRPr="00F72120">
        <w:rPr>
          <w:rFonts w:ascii="Times New Roman" w:hAnsi="Times New Roman" w:cs="Times New Roman"/>
          <w:sz w:val="28"/>
          <w:szCs w:val="28"/>
          <w:lang w:val="ru-RU"/>
        </w:rPr>
        <w:t>.</w:t>
      </w:r>
    </w:p>
    <w:p w14:paraId="71F1FE6B" w14:textId="15018C87" w:rsidR="008C2E4B" w:rsidRPr="00F72120" w:rsidRDefault="00455726"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Действительно</w:t>
      </w:r>
      <w:r w:rsidR="005A7D1F" w:rsidRPr="00F72120">
        <w:rPr>
          <w:rFonts w:ascii="Times New Roman" w:hAnsi="Times New Roman" w:cs="Times New Roman"/>
          <w:sz w:val="28"/>
          <w:szCs w:val="28"/>
          <w:lang w:val="ru-RU"/>
        </w:rPr>
        <w:t xml:space="preserve">, с </w:t>
      </w:r>
      <w:r w:rsidR="008C2E4B" w:rsidRPr="00F72120">
        <w:rPr>
          <w:rFonts w:ascii="Times New Roman" w:hAnsi="Times New Roman" w:cs="Times New Roman"/>
          <w:sz w:val="28"/>
          <w:szCs w:val="28"/>
          <w:lang w:val="ru-RU"/>
        </w:rPr>
        <w:t>исторической точки зрения подобные положения первоначально стали включаться в двусторонние инвестиционные соглашения для того, чтобы исключить из-под действия регулирования «фирмы-пустышки»</w:t>
      </w:r>
      <w:r w:rsidR="008C2E4B" w:rsidRPr="00F72120">
        <w:rPr>
          <w:rStyle w:val="af6"/>
          <w:rFonts w:ascii="Times New Roman" w:hAnsi="Times New Roman" w:cs="Times New Roman"/>
          <w:sz w:val="28"/>
          <w:szCs w:val="28"/>
          <w:lang w:val="ru-RU"/>
        </w:rPr>
        <w:footnoteReference w:id="8"/>
      </w:r>
      <w:r w:rsidR="008C2E4B" w:rsidRPr="00F72120">
        <w:rPr>
          <w:rFonts w:ascii="Times New Roman" w:hAnsi="Times New Roman" w:cs="Times New Roman"/>
          <w:sz w:val="28"/>
          <w:szCs w:val="28"/>
          <w:lang w:val="ru-RU"/>
        </w:rPr>
        <w:t xml:space="preserve">. </w:t>
      </w:r>
      <w:r w:rsidR="00B241AC" w:rsidRPr="00C25D0F">
        <w:rPr>
          <w:rFonts w:ascii="Times New Roman" w:hAnsi="Times New Roman" w:cs="Times New Roman"/>
          <w:sz w:val="28"/>
          <w:szCs w:val="28"/>
          <w:lang w:val="ru-RU"/>
        </w:rPr>
        <w:t>Такими</w:t>
      </w:r>
      <w:r w:rsidR="008C2E4B" w:rsidRPr="00F72120">
        <w:rPr>
          <w:rFonts w:ascii="Times New Roman" w:hAnsi="Times New Roman" w:cs="Times New Roman"/>
          <w:sz w:val="28"/>
          <w:szCs w:val="28"/>
          <w:lang w:val="ru-RU"/>
        </w:rPr>
        <w:t xml:space="preserve"> фирмами </w:t>
      </w:r>
      <w:r w:rsidRPr="00F72120">
        <w:rPr>
          <w:rFonts w:ascii="Times New Roman" w:hAnsi="Times New Roman" w:cs="Times New Roman"/>
          <w:sz w:val="28"/>
          <w:szCs w:val="28"/>
          <w:lang w:val="ru-RU"/>
        </w:rPr>
        <w:t>являются</w:t>
      </w:r>
      <w:r w:rsidR="008C2E4B" w:rsidRPr="00F72120">
        <w:rPr>
          <w:rFonts w:ascii="Times New Roman" w:hAnsi="Times New Roman" w:cs="Times New Roman"/>
          <w:sz w:val="28"/>
          <w:szCs w:val="28"/>
          <w:lang w:val="ru-RU"/>
        </w:rPr>
        <w:t xml:space="preserve"> </w:t>
      </w:r>
      <w:r w:rsidR="00B241AC" w:rsidRPr="00C25D0F">
        <w:rPr>
          <w:rFonts w:ascii="Times New Roman" w:hAnsi="Times New Roman" w:cs="Times New Roman"/>
          <w:sz w:val="28"/>
          <w:szCs w:val="28"/>
          <w:lang w:val="ru-RU"/>
        </w:rPr>
        <w:t>юридические</w:t>
      </w:r>
      <w:r w:rsidR="00B241AC">
        <w:rPr>
          <w:rFonts w:ascii="Times New Roman" w:hAnsi="Times New Roman" w:cs="Times New Roman"/>
          <w:sz w:val="28"/>
          <w:szCs w:val="28"/>
          <w:lang w:val="ru-RU"/>
        </w:rPr>
        <w:t xml:space="preserve"> </w:t>
      </w:r>
      <w:r w:rsidR="008C2E4B" w:rsidRPr="00F72120">
        <w:rPr>
          <w:rFonts w:ascii="Times New Roman" w:hAnsi="Times New Roman" w:cs="Times New Roman"/>
          <w:sz w:val="28"/>
          <w:szCs w:val="28"/>
          <w:lang w:val="ru-RU"/>
        </w:rPr>
        <w:t>лица, обладающие национальностью третьего государства, которые реорганизовали свою корпоративную структуру таким образом, чтобы получить защиту по международному договору</w:t>
      </w:r>
      <w:r w:rsidR="008C2E4B" w:rsidRPr="00F72120">
        <w:rPr>
          <w:rStyle w:val="af6"/>
          <w:rFonts w:ascii="Times New Roman" w:hAnsi="Times New Roman" w:cs="Times New Roman"/>
          <w:sz w:val="28"/>
          <w:szCs w:val="28"/>
          <w:lang w:val="ru-RU"/>
        </w:rPr>
        <w:footnoteReference w:id="9"/>
      </w:r>
      <w:r w:rsidR="008C2E4B" w:rsidRPr="00F72120">
        <w:rPr>
          <w:rFonts w:ascii="Times New Roman" w:hAnsi="Times New Roman" w:cs="Times New Roman"/>
          <w:sz w:val="28"/>
          <w:szCs w:val="28"/>
          <w:lang w:val="ru-RU"/>
        </w:rPr>
        <w:t xml:space="preserve">. </w:t>
      </w:r>
      <w:r w:rsidR="008B72BF" w:rsidRPr="00F72120">
        <w:rPr>
          <w:rFonts w:ascii="Times New Roman" w:hAnsi="Times New Roman" w:cs="Times New Roman"/>
          <w:sz w:val="28"/>
          <w:szCs w:val="28"/>
          <w:lang w:val="ru-RU"/>
        </w:rPr>
        <w:t>Соответственно,</w:t>
      </w:r>
      <w:r w:rsidR="008C2E4B" w:rsidRPr="00F72120">
        <w:rPr>
          <w:rFonts w:ascii="Times New Roman" w:hAnsi="Times New Roman" w:cs="Times New Roman"/>
          <w:sz w:val="28"/>
          <w:szCs w:val="28"/>
          <w:lang w:val="ru-RU"/>
        </w:rPr>
        <w:t xml:space="preserve"> государство </w:t>
      </w:r>
      <w:r w:rsidR="008B72BF" w:rsidRPr="00F72120">
        <w:rPr>
          <w:rFonts w:ascii="Times New Roman" w:hAnsi="Times New Roman" w:cs="Times New Roman"/>
          <w:sz w:val="28"/>
          <w:szCs w:val="28"/>
          <w:lang w:val="ru-RU"/>
        </w:rPr>
        <w:t>формально призна</w:t>
      </w:r>
      <w:r w:rsidRPr="00F72120">
        <w:rPr>
          <w:rFonts w:ascii="Times New Roman" w:hAnsi="Times New Roman" w:cs="Times New Roman"/>
          <w:sz w:val="28"/>
          <w:szCs w:val="28"/>
          <w:lang w:val="ru-RU"/>
        </w:rPr>
        <w:t>ет</w:t>
      </w:r>
      <w:r w:rsidR="008B72BF" w:rsidRPr="00F72120">
        <w:rPr>
          <w:rFonts w:ascii="Times New Roman" w:hAnsi="Times New Roman" w:cs="Times New Roman"/>
          <w:sz w:val="28"/>
          <w:szCs w:val="28"/>
          <w:lang w:val="ru-RU"/>
        </w:rPr>
        <w:t xml:space="preserve"> национальность инвестора в качестве подпадающей под определение, указанное в соглашении, однако отказыва</w:t>
      </w:r>
      <w:r w:rsidRPr="00F72120">
        <w:rPr>
          <w:rFonts w:ascii="Times New Roman" w:hAnsi="Times New Roman" w:cs="Times New Roman"/>
          <w:sz w:val="28"/>
          <w:szCs w:val="28"/>
          <w:lang w:val="ru-RU"/>
        </w:rPr>
        <w:t>ет</w:t>
      </w:r>
      <w:r w:rsidR="008B72BF" w:rsidRPr="00F72120">
        <w:rPr>
          <w:rFonts w:ascii="Times New Roman" w:hAnsi="Times New Roman" w:cs="Times New Roman"/>
          <w:sz w:val="28"/>
          <w:szCs w:val="28"/>
          <w:lang w:val="ru-RU"/>
        </w:rPr>
        <w:t xml:space="preserve"> в защите</w:t>
      </w:r>
      <w:r w:rsidRPr="00F72120">
        <w:rPr>
          <w:rFonts w:ascii="Times New Roman" w:hAnsi="Times New Roman" w:cs="Times New Roman"/>
          <w:sz w:val="28"/>
          <w:szCs w:val="28"/>
          <w:lang w:val="ru-RU"/>
        </w:rPr>
        <w:t xml:space="preserve"> на основании отсутствия связи с ним</w:t>
      </w:r>
      <w:r w:rsidR="008C2E4B" w:rsidRPr="00F72120">
        <w:rPr>
          <w:rStyle w:val="af6"/>
          <w:rFonts w:ascii="Times New Roman" w:hAnsi="Times New Roman" w:cs="Times New Roman"/>
          <w:sz w:val="28"/>
          <w:szCs w:val="28"/>
          <w:lang w:val="ru-RU"/>
        </w:rPr>
        <w:footnoteReference w:id="10"/>
      </w:r>
      <w:r w:rsidRPr="00F72120">
        <w:rPr>
          <w:rFonts w:ascii="Times New Roman" w:hAnsi="Times New Roman" w:cs="Times New Roman"/>
          <w:sz w:val="28"/>
          <w:szCs w:val="28"/>
          <w:lang w:val="ru-RU"/>
        </w:rPr>
        <w:t xml:space="preserve">, что </w:t>
      </w:r>
      <w:r w:rsidR="008B72BF" w:rsidRPr="00F72120">
        <w:rPr>
          <w:rFonts w:ascii="Times New Roman" w:hAnsi="Times New Roman" w:cs="Times New Roman"/>
          <w:sz w:val="28"/>
          <w:szCs w:val="28"/>
          <w:lang w:val="ru-RU"/>
        </w:rPr>
        <w:t>отража</w:t>
      </w:r>
      <w:r w:rsidRPr="00F72120">
        <w:rPr>
          <w:rFonts w:ascii="Times New Roman" w:hAnsi="Times New Roman" w:cs="Times New Roman"/>
          <w:sz w:val="28"/>
          <w:szCs w:val="28"/>
          <w:lang w:val="ru-RU"/>
        </w:rPr>
        <w:t>ет</w:t>
      </w:r>
      <w:r w:rsidR="008B72BF" w:rsidRPr="00F72120">
        <w:rPr>
          <w:rFonts w:ascii="Times New Roman" w:hAnsi="Times New Roman" w:cs="Times New Roman"/>
          <w:sz w:val="28"/>
          <w:szCs w:val="28"/>
          <w:lang w:val="ru-RU"/>
        </w:rPr>
        <w:t xml:space="preserve"> главную</w:t>
      </w:r>
      <w:r w:rsidR="008C2E4B" w:rsidRPr="00F72120">
        <w:rPr>
          <w:rFonts w:ascii="Times New Roman" w:hAnsi="Times New Roman" w:cs="Times New Roman"/>
          <w:sz w:val="28"/>
          <w:szCs w:val="28"/>
          <w:lang w:val="ru-RU"/>
        </w:rPr>
        <w:t xml:space="preserve"> задач</w:t>
      </w:r>
      <w:r w:rsidR="008B72BF" w:rsidRPr="00F72120">
        <w:rPr>
          <w:rFonts w:ascii="Times New Roman" w:hAnsi="Times New Roman" w:cs="Times New Roman"/>
          <w:sz w:val="28"/>
          <w:szCs w:val="28"/>
          <w:lang w:val="ru-RU"/>
        </w:rPr>
        <w:t>у</w:t>
      </w:r>
      <w:r w:rsidR="008C2E4B" w:rsidRPr="00F72120">
        <w:rPr>
          <w:rFonts w:ascii="Times New Roman" w:hAnsi="Times New Roman" w:cs="Times New Roman"/>
          <w:sz w:val="28"/>
          <w:szCs w:val="28"/>
          <w:lang w:val="ru-RU"/>
        </w:rPr>
        <w:t xml:space="preserve"> каждого двустороннего инвестиционного соглашения – определить является </w:t>
      </w:r>
      <w:r w:rsidR="008C2E4B" w:rsidRPr="00F72120">
        <w:rPr>
          <w:rFonts w:ascii="Times New Roman" w:hAnsi="Times New Roman" w:cs="Times New Roman"/>
          <w:sz w:val="28"/>
          <w:szCs w:val="28"/>
          <w:lang w:val="ru-RU"/>
        </w:rPr>
        <w:lastRenderedPageBreak/>
        <w:t>ли инвестор лицом, обладающим связью с государством национальности</w:t>
      </w:r>
      <w:r w:rsidR="008C2E4B" w:rsidRPr="00F72120">
        <w:rPr>
          <w:rStyle w:val="af6"/>
          <w:rFonts w:ascii="Times New Roman" w:hAnsi="Times New Roman" w:cs="Times New Roman"/>
          <w:sz w:val="28"/>
          <w:szCs w:val="28"/>
          <w:lang w:val="ru-RU"/>
        </w:rPr>
        <w:footnoteReference w:id="11"/>
      </w:r>
      <w:r w:rsidR="008C2E4B" w:rsidRPr="00F72120">
        <w:rPr>
          <w:rFonts w:ascii="Times New Roman" w:hAnsi="Times New Roman" w:cs="Times New Roman"/>
          <w:sz w:val="28"/>
          <w:szCs w:val="28"/>
          <w:lang w:val="ru-RU"/>
        </w:rPr>
        <w:t xml:space="preserve">. Второй же целью </w:t>
      </w:r>
      <w:r w:rsidRPr="00F72120">
        <w:rPr>
          <w:rFonts w:ascii="Times New Roman" w:hAnsi="Times New Roman" w:cs="Times New Roman"/>
          <w:sz w:val="28"/>
          <w:szCs w:val="28"/>
          <w:lang w:val="ru-RU"/>
        </w:rPr>
        <w:t>исследователи указывают</w:t>
      </w:r>
      <w:r w:rsidR="008C2E4B" w:rsidRPr="00F72120">
        <w:rPr>
          <w:rFonts w:ascii="Times New Roman" w:hAnsi="Times New Roman" w:cs="Times New Roman"/>
          <w:sz w:val="28"/>
          <w:szCs w:val="28"/>
          <w:lang w:val="ru-RU"/>
        </w:rPr>
        <w:t xml:space="preserve"> выборное предоставление дополнительных гарантий инвесторам из определенных стран</w:t>
      </w:r>
      <w:r w:rsidR="008C2E4B" w:rsidRPr="00F72120">
        <w:rPr>
          <w:rStyle w:val="af6"/>
          <w:rFonts w:ascii="Times New Roman" w:hAnsi="Times New Roman" w:cs="Times New Roman"/>
          <w:sz w:val="28"/>
          <w:szCs w:val="28"/>
          <w:lang w:val="ru-RU"/>
        </w:rPr>
        <w:footnoteReference w:id="12"/>
      </w:r>
      <w:r w:rsidR="008C2E4B" w:rsidRPr="00F72120">
        <w:rPr>
          <w:rFonts w:ascii="Times New Roman" w:hAnsi="Times New Roman" w:cs="Times New Roman"/>
          <w:sz w:val="28"/>
          <w:szCs w:val="28"/>
          <w:lang w:val="ru-RU"/>
        </w:rPr>
        <w:t xml:space="preserve">, поддерживая </w:t>
      </w:r>
      <w:r w:rsidR="009549D5" w:rsidRPr="00F72120">
        <w:rPr>
          <w:rFonts w:ascii="Times New Roman" w:hAnsi="Times New Roman" w:cs="Times New Roman"/>
          <w:sz w:val="28"/>
          <w:szCs w:val="28"/>
          <w:lang w:val="ru-RU"/>
        </w:rPr>
        <w:t>дифференцированный</w:t>
      </w:r>
      <w:r w:rsidR="008C2E4B" w:rsidRPr="00F72120">
        <w:rPr>
          <w:rFonts w:ascii="Times New Roman" w:hAnsi="Times New Roman" w:cs="Times New Roman"/>
          <w:sz w:val="28"/>
          <w:szCs w:val="28"/>
          <w:lang w:val="ru-RU"/>
        </w:rPr>
        <w:t xml:space="preserve"> правовой режим для инвесторов из различных государств</w:t>
      </w:r>
      <w:r w:rsidR="008C2E4B" w:rsidRPr="00F72120">
        <w:rPr>
          <w:rStyle w:val="af6"/>
          <w:rFonts w:ascii="Times New Roman" w:hAnsi="Times New Roman" w:cs="Times New Roman"/>
          <w:sz w:val="28"/>
          <w:szCs w:val="28"/>
          <w:lang w:val="ru-RU"/>
        </w:rPr>
        <w:footnoteReference w:id="13"/>
      </w:r>
      <w:r w:rsidR="008B72BF" w:rsidRPr="00F72120">
        <w:rPr>
          <w:rFonts w:ascii="Times New Roman" w:hAnsi="Times New Roman" w:cs="Times New Roman"/>
          <w:sz w:val="28"/>
          <w:szCs w:val="28"/>
          <w:lang w:val="ru-RU"/>
        </w:rPr>
        <w:t>.</w:t>
      </w:r>
    </w:p>
    <w:p w14:paraId="101080BE" w14:textId="5161A170" w:rsidR="002D42B3" w:rsidRPr="00F72120" w:rsidRDefault="00CE7C63" w:rsidP="00F72120">
      <w:pPr>
        <w:spacing w:before="0" w:after="0" w:line="360" w:lineRule="auto"/>
        <w:ind w:firstLine="720"/>
        <w:jc w:val="both"/>
        <w:rPr>
          <w:rFonts w:ascii="Times New Roman" w:hAnsi="Times New Roman" w:cs="Times New Roman"/>
          <w:bCs/>
          <w:sz w:val="28"/>
          <w:szCs w:val="28"/>
          <w:lang w:val="ru-RU"/>
        </w:rPr>
      </w:pPr>
      <w:r w:rsidRPr="00F72120">
        <w:rPr>
          <w:rFonts w:ascii="Times New Roman" w:hAnsi="Times New Roman" w:cs="Times New Roman"/>
          <w:sz w:val="28"/>
          <w:szCs w:val="28"/>
          <w:lang w:val="ru-RU"/>
        </w:rPr>
        <w:t>В качестве примера</w:t>
      </w:r>
      <w:r w:rsidR="00ED34DC" w:rsidRPr="00F72120">
        <w:rPr>
          <w:rFonts w:ascii="Times New Roman" w:hAnsi="Times New Roman" w:cs="Times New Roman"/>
          <w:sz w:val="28"/>
          <w:szCs w:val="28"/>
          <w:lang w:val="ru-RU"/>
        </w:rPr>
        <w:t xml:space="preserve"> </w:t>
      </w:r>
      <w:r w:rsidR="00FE4C69" w:rsidRPr="00F72120">
        <w:rPr>
          <w:rFonts w:ascii="Times New Roman" w:hAnsi="Times New Roman" w:cs="Times New Roman"/>
          <w:sz w:val="28"/>
          <w:szCs w:val="28"/>
          <w:lang w:val="ru-RU"/>
        </w:rPr>
        <w:t>конкретных формулировок</w:t>
      </w:r>
      <w:r w:rsidR="00AF3499" w:rsidRPr="00F72120">
        <w:rPr>
          <w:rFonts w:ascii="Times New Roman" w:hAnsi="Times New Roman" w:cs="Times New Roman"/>
          <w:sz w:val="28"/>
          <w:szCs w:val="28"/>
          <w:lang w:val="ru-RU"/>
        </w:rPr>
        <w:t>, используемых государствами</w:t>
      </w:r>
      <w:r w:rsidR="00803520" w:rsidRPr="00F72120">
        <w:rPr>
          <w:rFonts w:ascii="Times New Roman" w:hAnsi="Times New Roman" w:cs="Times New Roman"/>
          <w:sz w:val="28"/>
          <w:szCs w:val="28"/>
          <w:lang w:val="ru-RU"/>
        </w:rPr>
        <w:t xml:space="preserve"> при разработке международных договоров,</w:t>
      </w:r>
      <w:r w:rsidR="00FE4C69" w:rsidRPr="00F72120">
        <w:rPr>
          <w:rFonts w:ascii="Times New Roman" w:hAnsi="Times New Roman" w:cs="Times New Roman"/>
          <w:sz w:val="28"/>
          <w:szCs w:val="28"/>
          <w:lang w:val="ru-RU"/>
        </w:rPr>
        <w:t xml:space="preserve"> можно привести положения</w:t>
      </w:r>
      <w:r w:rsidR="00ED34DC" w:rsidRPr="00F72120">
        <w:rPr>
          <w:rFonts w:ascii="Times New Roman" w:hAnsi="Times New Roman" w:cs="Times New Roman"/>
          <w:sz w:val="28"/>
          <w:szCs w:val="28"/>
          <w:lang w:val="ru-RU"/>
        </w:rPr>
        <w:t xml:space="preserve"> </w:t>
      </w:r>
      <w:r w:rsidR="00803520" w:rsidRPr="00F72120">
        <w:rPr>
          <w:rFonts w:ascii="Times New Roman" w:hAnsi="Times New Roman" w:cs="Times New Roman"/>
          <w:sz w:val="28"/>
          <w:szCs w:val="28"/>
          <w:lang w:val="ru-RU"/>
        </w:rPr>
        <w:t>недавно заключенного соглашения</w:t>
      </w:r>
      <w:r w:rsidR="002D38CF" w:rsidRPr="00F72120">
        <w:rPr>
          <w:rFonts w:ascii="Times New Roman" w:hAnsi="Times New Roman" w:cs="Times New Roman"/>
          <w:sz w:val="28"/>
          <w:szCs w:val="28"/>
          <w:lang w:val="ru-RU"/>
        </w:rPr>
        <w:t>,</w:t>
      </w:r>
      <w:r w:rsidR="00615973" w:rsidRPr="00F72120">
        <w:rPr>
          <w:rFonts w:ascii="Times New Roman" w:hAnsi="Times New Roman" w:cs="Times New Roman"/>
          <w:sz w:val="28"/>
          <w:szCs w:val="28"/>
          <w:lang w:val="ru-RU"/>
        </w:rPr>
        <w:t xml:space="preserve"> содержащ</w:t>
      </w:r>
      <w:r w:rsidR="00803520" w:rsidRPr="00F72120">
        <w:rPr>
          <w:rFonts w:ascii="Times New Roman" w:hAnsi="Times New Roman" w:cs="Times New Roman"/>
          <w:sz w:val="28"/>
          <w:szCs w:val="28"/>
          <w:lang w:val="ru-RU"/>
        </w:rPr>
        <w:t>его</w:t>
      </w:r>
      <w:r w:rsidR="00615973" w:rsidRPr="00F72120">
        <w:rPr>
          <w:rFonts w:ascii="Times New Roman" w:hAnsi="Times New Roman" w:cs="Times New Roman"/>
          <w:sz w:val="28"/>
          <w:szCs w:val="28"/>
          <w:lang w:val="ru-RU"/>
        </w:rPr>
        <w:t xml:space="preserve"> положения об отказе в предоставлении выгод с участием Российской Федерации</w:t>
      </w:r>
      <w:r w:rsidR="00615973" w:rsidRPr="00F72120">
        <w:rPr>
          <w:rFonts w:ascii="Times New Roman" w:hAnsi="Times New Roman" w:cs="Times New Roman"/>
          <w:bCs/>
          <w:sz w:val="28"/>
          <w:szCs w:val="28"/>
          <w:lang w:val="ru-RU"/>
        </w:rPr>
        <w:t xml:space="preserve"> </w:t>
      </w:r>
      <w:r w:rsidR="00B241AC">
        <w:rPr>
          <w:rFonts w:ascii="Times New Roman" w:hAnsi="Times New Roman" w:cs="Times New Roman"/>
          <w:bCs/>
          <w:sz w:val="28"/>
          <w:szCs w:val="28"/>
          <w:lang w:val="ru-RU"/>
        </w:rPr>
        <w:t>–</w:t>
      </w:r>
      <w:r w:rsidR="00615973" w:rsidRPr="00F72120">
        <w:rPr>
          <w:rFonts w:ascii="Times New Roman" w:hAnsi="Times New Roman" w:cs="Times New Roman"/>
          <w:bCs/>
          <w:sz w:val="28"/>
          <w:szCs w:val="28"/>
          <w:lang w:val="ru-RU"/>
        </w:rPr>
        <w:t xml:space="preserve"> Соглашени</w:t>
      </w:r>
      <w:r w:rsidR="00AF3499" w:rsidRPr="00F72120">
        <w:rPr>
          <w:rFonts w:ascii="Times New Roman" w:hAnsi="Times New Roman" w:cs="Times New Roman"/>
          <w:bCs/>
          <w:sz w:val="28"/>
          <w:szCs w:val="28"/>
          <w:lang w:val="ru-RU"/>
        </w:rPr>
        <w:t>я</w:t>
      </w:r>
      <w:r w:rsidR="00ED34DC" w:rsidRPr="00F72120">
        <w:rPr>
          <w:rFonts w:ascii="Times New Roman" w:hAnsi="Times New Roman" w:cs="Times New Roman"/>
          <w:bCs/>
          <w:sz w:val="28"/>
          <w:szCs w:val="28"/>
          <w:lang w:val="ru-RU"/>
        </w:rPr>
        <w:t xml:space="preserve"> о свободной торговле между государствами-членами </w:t>
      </w:r>
      <w:r w:rsidR="00DF1C7C">
        <w:rPr>
          <w:rFonts w:ascii="Times New Roman" w:hAnsi="Times New Roman" w:cs="Times New Roman"/>
          <w:bCs/>
          <w:sz w:val="28"/>
          <w:szCs w:val="28"/>
          <w:lang w:val="ru-RU"/>
        </w:rPr>
        <w:t>Евразийского Экономического Союза (ЕАЭС)</w:t>
      </w:r>
      <w:r w:rsidR="00ED34DC" w:rsidRPr="00F72120">
        <w:rPr>
          <w:rFonts w:ascii="Times New Roman" w:hAnsi="Times New Roman" w:cs="Times New Roman"/>
          <w:bCs/>
          <w:sz w:val="28"/>
          <w:szCs w:val="28"/>
          <w:lang w:val="ru-RU"/>
        </w:rPr>
        <w:t xml:space="preserve"> и Социалистической Республикой Вьетнам</w:t>
      </w:r>
      <w:r w:rsidR="00615973" w:rsidRPr="00F72120">
        <w:rPr>
          <w:rFonts w:ascii="Times New Roman" w:hAnsi="Times New Roman" w:cs="Times New Roman"/>
          <w:bCs/>
          <w:sz w:val="28"/>
          <w:szCs w:val="28"/>
          <w:lang w:val="ru-RU"/>
        </w:rPr>
        <w:t>:</w:t>
      </w:r>
      <w:r w:rsidR="0020134A" w:rsidRPr="00F72120">
        <w:rPr>
          <w:rFonts w:ascii="Times New Roman" w:hAnsi="Times New Roman" w:cs="Times New Roman"/>
          <w:bCs/>
          <w:sz w:val="28"/>
          <w:szCs w:val="28"/>
          <w:lang w:val="ru-RU"/>
        </w:rPr>
        <w:t xml:space="preserve"> </w:t>
      </w:r>
      <w:r w:rsidR="00766548" w:rsidRPr="00F72120">
        <w:rPr>
          <w:rFonts w:ascii="Times New Roman" w:hAnsi="Times New Roman" w:cs="Times New Roman"/>
          <w:sz w:val="28"/>
          <w:szCs w:val="28"/>
          <w:lang w:val="ru-RU"/>
        </w:rPr>
        <w:t>«Сторона настоящей главы может отказать в предоставлении выгод, предусмотренных настоящим разделом, лицу другой Стороны настоящей главы, если первая Сторона устанавливает, что такое лицо является юридическим лицом, которое не осуществляет существенных деловых операций на территории другой Стороны настоящей главы и принадлежит или контролируется лицами:  a) любого третьего государства; или b) первой Стороны»</w:t>
      </w:r>
      <w:r w:rsidR="00AF3499" w:rsidRPr="00F72120">
        <w:rPr>
          <w:rStyle w:val="af6"/>
          <w:rFonts w:ascii="Times New Roman" w:hAnsi="Times New Roman" w:cs="Times New Roman"/>
          <w:sz w:val="28"/>
          <w:szCs w:val="28"/>
          <w:lang w:val="ru-RU"/>
        </w:rPr>
        <w:footnoteReference w:id="14"/>
      </w:r>
      <w:r w:rsidR="00B241AC">
        <w:rPr>
          <w:rFonts w:ascii="Times New Roman" w:hAnsi="Times New Roman" w:cs="Times New Roman"/>
          <w:sz w:val="28"/>
          <w:szCs w:val="28"/>
          <w:lang w:val="ru-RU"/>
        </w:rPr>
        <w:t>.</w:t>
      </w:r>
    </w:p>
    <w:p w14:paraId="3464B1D2" w14:textId="68354D54" w:rsidR="00455726" w:rsidRPr="00F72120" w:rsidRDefault="002D42B3"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Указа</w:t>
      </w:r>
      <w:r w:rsidR="00766548" w:rsidRPr="00F72120">
        <w:rPr>
          <w:rFonts w:ascii="Times New Roman" w:hAnsi="Times New Roman" w:cs="Times New Roman"/>
          <w:sz w:val="28"/>
          <w:szCs w:val="28"/>
          <w:lang w:val="ru-RU"/>
        </w:rPr>
        <w:t xml:space="preserve">нная формулировка отражает сложившуюся мировую практику включения двух кумулятивных критериев: </w:t>
      </w:r>
      <w:r w:rsidR="009549D5" w:rsidRPr="00F72120">
        <w:rPr>
          <w:rFonts w:ascii="Times New Roman" w:hAnsi="Times New Roman" w:cs="Times New Roman"/>
          <w:sz w:val="28"/>
          <w:szCs w:val="28"/>
          <w:lang w:val="ru-RU"/>
        </w:rPr>
        <w:t xml:space="preserve">отсутствие существенных деловых </w:t>
      </w:r>
      <w:r w:rsidR="009549D5" w:rsidRPr="00F72120">
        <w:rPr>
          <w:rFonts w:ascii="Times New Roman" w:hAnsi="Times New Roman" w:cs="Times New Roman"/>
          <w:sz w:val="28"/>
          <w:szCs w:val="28"/>
          <w:lang w:val="ru-RU"/>
        </w:rPr>
        <w:lastRenderedPageBreak/>
        <w:t>операций</w:t>
      </w:r>
      <w:r w:rsidR="00766548" w:rsidRPr="00F72120">
        <w:rPr>
          <w:rFonts w:ascii="Times New Roman" w:hAnsi="Times New Roman" w:cs="Times New Roman"/>
          <w:sz w:val="28"/>
          <w:szCs w:val="28"/>
          <w:lang w:val="ru-RU"/>
        </w:rPr>
        <w:t xml:space="preserve"> и контроль или владение лица национальности принимающего государства или</w:t>
      </w:r>
      <w:r w:rsidR="00860AE8" w:rsidRPr="00F72120">
        <w:rPr>
          <w:rFonts w:ascii="Times New Roman" w:hAnsi="Times New Roman" w:cs="Times New Roman"/>
          <w:sz w:val="28"/>
          <w:szCs w:val="28"/>
          <w:lang w:val="ru-RU"/>
        </w:rPr>
        <w:t xml:space="preserve"> </w:t>
      </w:r>
      <w:r w:rsidR="00766548" w:rsidRPr="00F72120">
        <w:rPr>
          <w:rFonts w:ascii="Times New Roman" w:hAnsi="Times New Roman" w:cs="Times New Roman"/>
          <w:sz w:val="28"/>
          <w:szCs w:val="28"/>
          <w:lang w:val="ru-RU"/>
        </w:rPr>
        <w:t>государства, не участвующего в соглашении</w:t>
      </w:r>
      <w:r w:rsidRPr="00F72120">
        <w:rPr>
          <w:rStyle w:val="af6"/>
          <w:rFonts w:ascii="Times New Roman" w:hAnsi="Times New Roman" w:cs="Times New Roman"/>
          <w:sz w:val="28"/>
          <w:szCs w:val="28"/>
          <w:lang w:val="ru-RU"/>
        </w:rPr>
        <w:footnoteReference w:id="15"/>
      </w:r>
      <w:r w:rsidR="00766548" w:rsidRPr="00F72120">
        <w:rPr>
          <w:rFonts w:ascii="Times New Roman" w:hAnsi="Times New Roman" w:cs="Times New Roman"/>
          <w:sz w:val="28"/>
          <w:szCs w:val="28"/>
          <w:lang w:val="ru-RU"/>
        </w:rPr>
        <w:t xml:space="preserve">. </w:t>
      </w:r>
    </w:p>
    <w:p w14:paraId="4AB98D32" w14:textId="6176C3EF" w:rsidR="00800603" w:rsidRPr="00F72120" w:rsidRDefault="00AF3499"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Исходя из этого, учитывая критерии, необходимые для инициации отказа в предоставлении выгод, а также цели включения подобных формулировок</w:t>
      </w:r>
      <w:r w:rsidR="009549D5"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w:t>
      </w:r>
      <w:r w:rsidR="005F07E5" w:rsidRPr="00F72120">
        <w:rPr>
          <w:rFonts w:ascii="Times New Roman" w:hAnsi="Times New Roman" w:cs="Times New Roman"/>
          <w:sz w:val="28"/>
          <w:szCs w:val="28"/>
          <w:lang w:val="ru-RU"/>
        </w:rPr>
        <w:t xml:space="preserve">предлагается </w:t>
      </w:r>
      <w:r w:rsidR="002D38CF" w:rsidRPr="00F72120">
        <w:rPr>
          <w:rFonts w:ascii="Times New Roman" w:hAnsi="Times New Roman" w:cs="Times New Roman"/>
          <w:sz w:val="28"/>
          <w:szCs w:val="28"/>
          <w:lang w:val="ru-RU"/>
        </w:rPr>
        <w:t>использовать</w:t>
      </w:r>
      <w:r w:rsidR="005F07E5" w:rsidRPr="00F72120">
        <w:rPr>
          <w:rFonts w:ascii="Times New Roman" w:hAnsi="Times New Roman" w:cs="Times New Roman"/>
          <w:sz w:val="28"/>
          <w:szCs w:val="28"/>
          <w:lang w:val="ru-RU"/>
        </w:rPr>
        <w:t xml:space="preserve"> термин «отказ в предоставлении выгод» исходя из смысла, который ему придали Рудольф Дольцер и Кристоф Шерер: «согласно данной оговорке государства резервируют право отказать в предоставлении выгод, которые возникают из договора, компании</w:t>
      </w:r>
      <w:r w:rsidR="009549D5" w:rsidRPr="00F72120">
        <w:rPr>
          <w:rFonts w:ascii="Times New Roman" w:hAnsi="Times New Roman" w:cs="Times New Roman"/>
          <w:sz w:val="28"/>
          <w:szCs w:val="28"/>
          <w:lang w:val="ru-RU"/>
        </w:rPr>
        <w:t>,</w:t>
      </w:r>
      <w:r w:rsidR="005F07E5" w:rsidRPr="00F72120">
        <w:rPr>
          <w:rFonts w:ascii="Times New Roman" w:hAnsi="Times New Roman" w:cs="Times New Roman"/>
          <w:sz w:val="28"/>
          <w:szCs w:val="28"/>
          <w:lang w:val="ru-RU"/>
        </w:rPr>
        <w:t xml:space="preserve"> которая не имеет экономической связи с государством</w:t>
      </w:r>
      <w:r w:rsidR="00DF1C7C">
        <w:rPr>
          <w:rFonts w:ascii="Times New Roman" w:hAnsi="Times New Roman" w:cs="Times New Roman"/>
          <w:sz w:val="28"/>
          <w:szCs w:val="28"/>
          <w:lang w:val="ru-RU"/>
        </w:rPr>
        <w:t>,</w:t>
      </w:r>
      <w:r w:rsidR="005F07E5" w:rsidRPr="00F72120">
        <w:rPr>
          <w:rFonts w:ascii="Times New Roman" w:hAnsi="Times New Roman" w:cs="Times New Roman"/>
          <w:sz w:val="28"/>
          <w:szCs w:val="28"/>
          <w:lang w:val="ru-RU"/>
        </w:rPr>
        <w:t xml:space="preserve"> на национальность которого она ссылается. Экономическая связь состоит из контроля компании лицами, обладающими национальностью такой же </w:t>
      </w:r>
      <w:r w:rsidR="00F12E90">
        <w:rPr>
          <w:rFonts w:ascii="Times New Roman" w:hAnsi="Times New Roman" w:cs="Times New Roman"/>
          <w:sz w:val="28"/>
          <w:szCs w:val="28"/>
          <w:lang w:val="ru-RU"/>
        </w:rPr>
        <w:t>на которую компания ссылается и</w:t>
      </w:r>
      <w:r w:rsidR="005F07E5" w:rsidRPr="00F72120">
        <w:rPr>
          <w:rFonts w:ascii="Times New Roman" w:hAnsi="Times New Roman" w:cs="Times New Roman"/>
          <w:sz w:val="28"/>
          <w:szCs w:val="28"/>
          <w:lang w:val="ru-RU"/>
        </w:rPr>
        <w:t xml:space="preserve"> </w:t>
      </w:r>
      <w:r w:rsidR="00D0421D" w:rsidRPr="00F72120">
        <w:rPr>
          <w:rFonts w:ascii="Times New Roman" w:hAnsi="Times New Roman" w:cs="Times New Roman"/>
          <w:sz w:val="28"/>
          <w:szCs w:val="28"/>
          <w:lang w:val="ru-RU"/>
        </w:rPr>
        <w:t xml:space="preserve">существенных деловых операций </w:t>
      </w:r>
      <w:r w:rsidR="005F07E5" w:rsidRPr="00F72120">
        <w:rPr>
          <w:rFonts w:ascii="Times New Roman" w:hAnsi="Times New Roman" w:cs="Times New Roman"/>
          <w:sz w:val="28"/>
          <w:szCs w:val="28"/>
          <w:lang w:val="ru-RU"/>
        </w:rPr>
        <w:t>в данном государстве»</w:t>
      </w:r>
      <w:r w:rsidR="009A0067" w:rsidRPr="00F72120">
        <w:rPr>
          <w:rStyle w:val="af6"/>
          <w:rFonts w:ascii="Times New Roman" w:hAnsi="Times New Roman" w:cs="Times New Roman"/>
          <w:sz w:val="28"/>
          <w:szCs w:val="28"/>
          <w:lang w:val="ru-RU"/>
        </w:rPr>
        <w:footnoteReference w:id="16"/>
      </w:r>
      <w:r w:rsidR="00210370" w:rsidRPr="00F72120">
        <w:rPr>
          <w:rFonts w:ascii="Times New Roman" w:hAnsi="Times New Roman" w:cs="Times New Roman"/>
          <w:sz w:val="28"/>
          <w:szCs w:val="28"/>
          <w:lang w:val="ru-RU"/>
        </w:rPr>
        <w:t>.</w:t>
      </w:r>
      <w:r w:rsidR="009A0067" w:rsidRPr="00F72120">
        <w:rPr>
          <w:rFonts w:ascii="Times New Roman" w:hAnsi="Times New Roman" w:cs="Times New Roman"/>
          <w:sz w:val="28"/>
          <w:szCs w:val="28"/>
          <w:lang w:val="ru-RU"/>
        </w:rPr>
        <w:t xml:space="preserve"> </w:t>
      </w:r>
      <w:r w:rsidR="00210370" w:rsidRPr="00F72120">
        <w:rPr>
          <w:rFonts w:ascii="Times New Roman" w:hAnsi="Times New Roman" w:cs="Times New Roman"/>
          <w:sz w:val="28"/>
          <w:szCs w:val="28"/>
          <w:lang w:val="ru-RU"/>
        </w:rPr>
        <w:t>Д</w:t>
      </w:r>
      <w:r w:rsidR="009A0067" w:rsidRPr="00F72120">
        <w:rPr>
          <w:rFonts w:ascii="Times New Roman" w:hAnsi="Times New Roman" w:cs="Times New Roman"/>
          <w:sz w:val="28"/>
          <w:szCs w:val="28"/>
          <w:lang w:val="ru-RU"/>
        </w:rPr>
        <w:t>анное определение максимально полно отражает цел</w:t>
      </w:r>
      <w:r w:rsidRPr="00F72120">
        <w:rPr>
          <w:rFonts w:ascii="Times New Roman" w:hAnsi="Times New Roman" w:cs="Times New Roman"/>
          <w:sz w:val="28"/>
          <w:szCs w:val="28"/>
          <w:lang w:val="ru-RU"/>
        </w:rPr>
        <w:t>ь</w:t>
      </w:r>
      <w:r w:rsidR="009A0067" w:rsidRPr="00F72120">
        <w:rPr>
          <w:rFonts w:ascii="Times New Roman" w:hAnsi="Times New Roman" w:cs="Times New Roman"/>
          <w:sz w:val="28"/>
          <w:szCs w:val="28"/>
          <w:lang w:val="ru-RU"/>
        </w:rPr>
        <w:t xml:space="preserve"> включения положения об отказе в предоставлении выгод в </w:t>
      </w:r>
      <w:r w:rsidR="00803520" w:rsidRPr="00F72120">
        <w:rPr>
          <w:rFonts w:ascii="Times New Roman" w:hAnsi="Times New Roman" w:cs="Times New Roman"/>
          <w:sz w:val="28"/>
          <w:szCs w:val="28"/>
          <w:lang w:val="ru-RU"/>
        </w:rPr>
        <w:t>международные</w:t>
      </w:r>
      <w:r w:rsidR="009A0067" w:rsidRPr="00F72120">
        <w:rPr>
          <w:rFonts w:ascii="Times New Roman" w:hAnsi="Times New Roman" w:cs="Times New Roman"/>
          <w:sz w:val="28"/>
          <w:szCs w:val="28"/>
          <w:lang w:val="ru-RU"/>
        </w:rPr>
        <w:t xml:space="preserve"> соглашения, а также описывает критерии определения связи государства-участника соглашения с инвестором. </w:t>
      </w:r>
    </w:p>
    <w:p w14:paraId="67B468ED" w14:textId="75001906" w:rsidR="005F07E5" w:rsidRPr="00F72120" w:rsidRDefault="00803520"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Как </w:t>
      </w:r>
      <w:r w:rsidR="009549D5" w:rsidRPr="00F72120">
        <w:rPr>
          <w:rFonts w:ascii="Times New Roman" w:hAnsi="Times New Roman" w:cs="Times New Roman"/>
          <w:sz w:val="28"/>
          <w:szCs w:val="28"/>
          <w:lang w:val="ru-RU"/>
        </w:rPr>
        <w:t xml:space="preserve">уже </w:t>
      </w:r>
      <w:r w:rsidRPr="00F72120">
        <w:rPr>
          <w:rFonts w:ascii="Times New Roman" w:hAnsi="Times New Roman" w:cs="Times New Roman"/>
          <w:sz w:val="28"/>
          <w:szCs w:val="28"/>
          <w:lang w:val="ru-RU"/>
        </w:rPr>
        <w:t>указ</w:t>
      </w:r>
      <w:r w:rsidR="009549D5" w:rsidRPr="00F72120">
        <w:rPr>
          <w:rFonts w:ascii="Times New Roman" w:hAnsi="Times New Roman" w:cs="Times New Roman"/>
          <w:sz w:val="28"/>
          <w:szCs w:val="28"/>
          <w:lang w:val="ru-RU"/>
        </w:rPr>
        <w:t>ывалось</w:t>
      </w:r>
      <w:r w:rsidRPr="00F72120">
        <w:rPr>
          <w:rFonts w:ascii="Times New Roman" w:hAnsi="Times New Roman" w:cs="Times New Roman"/>
          <w:sz w:val="28"/>
          <w:szCs w:val="28"/>
          <w:lang w:val="ru-RU"/>
        </w:rPr>
        <w:t xml:space="preserve"> выше, о</w:t>
      </w:r>
      <w:r w:rsidR="0042395C" w:rsidRPr="00F72120">
        <w:rPr>
          <w:rFonts w:ascii="Times New Roman" w:hAnsi="Times New Roman" w:cs="Times New Roman"/>
          <w:sz w:val="28"/>
          <w:szCs w:val="28"/>
          <w:lang w:val="ru-RU"/>
        </w:rPr>
        <w:t xml:space="preserve">тказ в предоставлении выгод, </w:t>
      </w:r>
      <w:r w:rsidRPr="00F72120">
        <w:rPr>
          <w:rFonts w:ascii="Times New Roman" w:hAnsi="Times New Roman" w:cs="Times New Roman"/>
          <w:sz w:val="28"/>
          <w:szCs w:val="28"/>
          <w:lang w:val="ru-RU"/>
        </w:rPr>
        <w:t>также,</w:t>
      </w:r>
      <w:r w:rsidR="0042395C" w:rsidRPr="00F72120">
        <w:rPr>
          <w:rFonts w:ascii="Times New Roman" w:hAnsi="Times New Roman" w:cs="Times New Roman"/>
          <w:sz w:val="28"/>
          <w:szCs w:val="28"/>
          <w:lang w:val="ru-RU"/>
        </w:rPr>
        <w:t xml:space="preserve"> как и определение национальности</w:t>
      </w:r>
      <w:r w:rsidR="00A04067" w:rsidRPr="00F72120">
        <w:rPr>
          <w:rFonts w:ascii="Times New Roman" w:hAnsi="Times New Roman" w:cs="Times New Roman"/>
          <w:sz w:val="28"/>
          <w:szCs w:val="28"/>
          <w:lang w:val="ru-RU"/>
        </w:rPr>
        <w:t xml:space="preserve"> инвестора</w:t>
      </w:r>
      <w:r w:rsidR="0042395C" w:rsidRPr="00F72120">
        <w:rPr>
          <w:rFonts w:ascii="Times New Roman" w:hAnsi="Times New Roman" w:cs="Times New Roman"/>
          <w:sz w:val="28"/>
          <w:szCs w:val="28"/>
          <w:lang w:val="ru-RU"/>
        </w:rPr>
        <w:t>, является одним из инструментов, позволяющи</w:t>
      </w:r>
      <w:r w:rsidR="002D38CF" w:rsidRPr="00F72120">
        <w:rPr>
          <w:rFonts w:ascii="Times New Roman" w:hAnsi="Times New Roman" w:cs="Times New Roman"/>
          <w:sz w:val="28"/>
          <w:szCs w:val="28"/>
          <w:lang w:val="ru-RU"/>
        </w:rPr>
        <w:t>х</w:t>
      </w:r>
      <w:r w:rsidR="0042395C" w:rsidRPr="00F72120">
        <w:rPr>
          <w:rFonts w:ascii="Times New Roman" w:hAnsi="Times New Roman" w:cs="Times New Roman"/>
          <w:sz w:val="28"/>
          <w:szCs w:val="28"/>
          <w:lang w:val="ru-RU"/>
        </w:rPr>
        <w:t xml:space="preserve"> принимающему государству определять </w:t>
      </w:r>
      <w:r w:rsidRPr="00F72120">
        <w:rPr>
          <w:rFonts w:ascii="Times New Roman" w:hAnsi="Times New Roman" w:cs="Times New Roman"/>
          <w:sz w:val="28"/>
          <w:szCs w:val="28"/>
          <w:lang w:val="ru-RU"/>
        </w:rPr>
        <w:t xml:space="preserve">каким инвесторам </w:t>
      </w:r>
      <w:r w:rsidR="0042395C" w:rsidRPr="00F72120">
        <w:rPr>
          <w:rFonts w:ascii="Times New Roman" w:hAnsi="Times New Roman" w:cs="Times New Roman"/>
          <w:sz w:val="28"/>
          <w:szCs w:val="28"/>
          <w:lang w:val="ru-RU"/>
        </w:rPr>
        <w:t>оно хочет предоставлять защиту, а каким нет</w:t>
      </w:r>
      <w:r w:rsidR="0042395C" w:rsidRPr="00F72120">
        <w:rPr>
          <w:rStyle w:val="af6"/>
          <w:rFonts w:ascii="Times New Roman" w:hAnsi="Times New Roman" w:cs="Times New Roman"/>
          <w:sz w:val="28"/>
          <w:szCs w:val="28"/>
          <w:lang w:val="ru-RU"/>
        </w:rPr>
        <w:footnoteReference w:id="17"/>
      </w:r>
      <w:r w:rsidR="0042395C" w:rsidRPr="00F72120">
        <w:rPr>
          <w:rFonts w:ascii="Times New Roman" w:hAnsi="Times New Roman" w:cs="Times New Roman"/>
          <w:sz w:val="28"/>
          <w:szCs w:val="28"/>
          <w:lang w:val="ru-RU"/>
        </w:rPr>
        <w:t xml:space="preserve">. </w:t>
      </w:r>
      <w:r w:rsidR="004F42D5" w:rsidRPr="00F72120">
        <w:rPr>
          <w:rFonts w:ascii="Times New Roman" w:hAnsi="Times New Roman" w:cs="Times New Roman"/>
          <w:sz w:val="28"/>
          <w:szCs w:val="28"/>
          <w:lang w:val="ru-RU"/>
        </w:rPr>
        <w:t>Соответственно, включение отказа в предоставлении выгод позволя</w:t>
      </w:r>
      <w:r w:rsidRPr="00F72120">
        <w:rPr>
          <w:rFonts w:ascii="Times New Roman" w:hAnsi="Times New Roman" w:cs="Times New Roman"/>
          <w:sz w:val="28"/>
          <w:szCs w:val="28"/>
          <w:lang w:val="ru-RU"/>
        </w:rPr>
        <w:t>ет</w:t>
      </w:r>
      <w:r w:rsidR="004F42D5" w:rsidRPr="00F72120">
        <w:rPr>
          <w:rFonts w:ascii="Times New Roman" w:hAnsi="Times New Roman" w:cs="Times New Roman"/>
          <w:sz w:val="28"/>
          <w:szCs w:val="28"/>
          <w:lang w:val="ru-RU"/>
        </w:rPr>
        <w:t xml:space="preserve"> противодействовать инвестиционному планированию в части национальности инвестора</w:t>
      </w:r>
      <w:r w:rsidR="004F42D5" w:rsidRPr="00F72120">
        <w:rPr>
          <w:rStyle w:val="af6"/>
          <w:rFonts w:ascii="Times New Roman" w:hAnsi="Times New Roman" w:cs="Times New Roman"/>
          <w:sz w:val="28"/>
          <w:szCs w:val="28"/>
          <w:lang w:val="ru-RU"/>
        </w:rPr>
        <w:footnoteReference w:id="18"/>
      </w:r>
      <w:r w:rsidR="004F42D5" w:rsidRPr="00F72120">
        <w:rPr>
          <w:rFonts w:ascii="Times New Roman" w:hAnsi="Times New Roman" w:cs="Times New Roman"/>
          <w:sz w:val="28"/>
          <w:szCs w:val="28"/>
          <w:lang w:val="ru-RU"/>
        </w:rPr>
        <w:t xml:space="preserve">. </w:t>
      </w:r>
      <w:r w:rsidR="005F07E5" w:rsidRPr="00F72120">
        <w:rPr>
          <w:rFonts w:ascii="Times New Roman" w:hAnsi="Times New Roman" w:cs="Times New Roman"/>
          <w:sz w:val="28"/>
          <w:szCs w:val="28"/>
          <w:lang w:val="ru-RU"/>
        </w:rPr>
        <w:t>Однако представляется, что</w:t>
      </w:r>
      <w:r w:rsidRPr="00F72120">
        <w:rPr>
          <w:rFonts w:ascii="Times New Roman" w:hAnsi="Times New Roman" w:cs="Times New Roman"/>
          <w:sz w:val="28"/>
          <w:szCs w:val="28"/>
          <w:lang w:val="ru-RU"/>
        </w:rPr>
        <w:t xml:space="preserve"> в случае</w:t>
      </w:r>
      <w:r w:rsidR="009549D5"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если лицо подходит под определение инвестора в соответствии с международным соглашением, то наличия положения об отказе в предоставлении </w:t>
      </w:r>
      <w:r w:rsidRPr="00F72120">
        <w:rPr>
          <w:rFonts w:ascii="Times New Roman" w:hAnsi="Times New Roman" w:cs="Times New Roman"/>
          <w:sz w:val="28"/>
          <w:szCs w:val="28"/>
          <w:lang w:val="ru-RU"/>
        </w:rPr>
        <w:lastRenderedPageBreak/>
        <w:t xml:space="preserve">выгод не требуется. Ведь если целью отказа в предоставлении выгод является исключение </w:t>
      </w:r>
      <w:r w:rsidR="00900E08" w:rsidRPr="00F72120">
        <w:rPr>
          <w:rFonts w:ascii="Times New Roman" w:hAnsi="Times New Roman" w:cs="Times New Roman"/>
          <w:sz w:val="28"/>
          <w:szCs w:val="28"/>
          <w:lang w:val="ru-RU"/>
        </w:rPr>
        <w:t>определенного круга инвесторов из</w:t>
      </w:r>
      <w:r w:rsidR="006328FC" w:rsidRPr="00F72120">
        <w:rPr>
          <w:rFonts w:ascii="Times New Roman" w:hAnsi="Times New Roman" w:cs="Times New Roman"/>
          <w:sz w:val="28"/>
          <w:szCs w:val="28"/>
          <w:lang w:val="ru-RU"/>
        </w:rPr>
        <w:t>-</w:t>
      </w:r>
      <w:r w:rsidR="00900E08" w:rsidRPr="00F72120">
        <w:rPr>
          <w:rFonts w:ascii="Times New Roman" w:hAnsi="Times New Roman" w:cs="Times New Roman"/>
          <w:sz w:val="28"/>
          <w:szCs w:val="28"/>
          <w:lang w:val="ru-RU"/>
        </w:rPr>
        <w:t xml:space="preserve">под действия защиты по соглашению, то государство </w:t>
      </w:r>
      <w:r w:rsidR="00B21124" w:rsidRPr="00F72120">
        <w:rPr>
          <w:rFonts w:ascii="Times New Roman" w:hAnsi="Times New Roman" w:cs="Times New Roman"/>
          <w:sz w:val="28"/>
          <w:szCs w:val="28"/>
          <w:lang w:val="ru-RU"/>
        </w:rPr>
        <w:t>должно</w:t>
      </w:r>
      <w:r w:rsidR="00900E08" w:rsidRPr="00F72120">
        <w:rPr>
          <w:rFonts w:ascii="Times New Roman" w:hAnsi="Times New Roman" w:cs="Times New Roman"/>
          <w:sz w:val="28"/>
          <w:szCs w:val="28"/>
          <w:lang w:val="ru-RU"/>
        </w:rPr>
        <w:t xml:space="preserve"> исчерпывающе </w:t>
      </w:r>
      <w:r w:rsidR="00A96221">
        <w:rPr>
          <w:rFonts w:ascii="Times New Roman" w:hAnsi="Times New Roman" w:cs="Times New Roman"/>
          <w:sz w:val="28"/>
          <w:szCs w:val="28"/>
          <w:lang w:val="ru-RU"/>
        </w:rPr>
        <w:t>сформулировать</w:t>
      </w:r>
      <w:r w:rsidR="00900E08" w:rsidRPr="00F72120">
        <w:rPr>
          <w:rFonts w:ascii="Times New Roman" w:hAnsi="Times New Roman" w:cs="Times New Roman"/>
          <w:sz w:val="28"/>
          <w:szCs w:val="28"/>
          <w:lang w:val="ru-RU"/>
        </w:rPr>
        <w:t xml:space="preserve"> требования к национальности инвестора без включения</w:t>
      </w:r>
      <w:r w:rsidR="00B21124" w:rsidRPr="00F72120">
        <w:rPr>
          <w:rFonts w:ascii="Times New Roman" w:hAnsi="Times New Roman" w:cs="Times New Roman"/>
          <w:sz w:val="28"/>
          <w:szCs w:val="28"/>
          <w:lang w:val="ru-RU"/>
        </w:rPr>
        <w:t xml:space="preserve"> каких-либо</w:t>
      </w:r>
      <w:r w:rsidR="00900E08" w:rsidRPr="00F72120">
        <w:rPr>
          <w:rFonts w:ascii="Times New Roman" w:hAnsi="Times New Roman" w:cs="Times New Roman"/>
          <w:sz w:val="28"/>
          <w:szCs w:val="28"/>
          <w:lang w:val="ru-RU"/>
        </w:rPr>
        <w:t xml:space="preserve"> дополнительных процедур. </w:t>
      </w:r>
    </w:p>
    <w:p w14:paraId="7254E870" w14:textId="4050B296" w:rsidR="005F07E5" w:rsidRPr="00F72120" w:rsidRDefault="00B21124"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Тем не менее, в</w:t>
      </w:r>
      <w:r w:rsidR="00900E08" w:rsidRPr="00F72120">
        <w:rPr>
          <w:rFonts w:ascii="Times New Roman" w:hAnsi="Times New Roman" w:cs="Times New Roman"/>
          <w:sz w:val="28"/>
          <w:szCs w:val="28"/>
          <w:lang w:val="ru-RU"/>
        </w:rPr>
        <w:t xml:space="preserve">ключение положений о национальности инвестора и отказе в предоставлении выгод в один акт является </w:t>
      </w:r>
      <w:r w:rsidR="006328FC" w:rsidRPr="00F72120">
        <w:rPr>
          <w:rFonts w:ascii="Times New Roman" w:hAnsi="Times New Roman" w:cs="Times New Roman"/>
          <w:sz w:val="28"/>
          <w:szCs w:val="28"/>
          <w:lang w:val="ru-RU"/>
        </w:rPr>
        <w:t>д</w:t>
      </w:r>
      <w:r w:rsidR="00900E08" w:rsidRPr="00F72120">
        <w:rPr>
          <w:rFonts w:ascii="Times New Roman" w:hAnsi="Times New Roman" w:cs="Times New Roman"/>
          <w:sz w:val="28"/>
          <w:szCs w:val="28"/>
          <w:lang w:val="ru-RU"/>
        </w:rPr>
        <w:t>остаточно распространяем явлением</w:t>
      </w:r>
      <w:r w:rsidR="006328FC" w:rsidRPr="00F72120">
        <w:rPr>
          <w:rFonts w:ascii="Times New Roman" w:hAnsi="Times New Roman" w:cs="Times New Roman"/>
          <w:sz w:val="28"/>
          <w:szCs w:val="28"/>
          <w:lang w:val="ru-RU"/>
        </w:rPr>
        <w:t xml:space="preserve">, которое поднимает вышеуказанные вопросы </w:t>
      </w:r>
      <w:r w:rsidRPr="00F72120">
        <w:rPr>
          <w:rFonts w:ascii="Times New Roman" w:hAnsi="Times New Roman" w:cs="Times New Roman"/>
          <w:sz w:val="28"/>
          <w:szCs w:val="28"/>
          <w:lang w:val="ru-RU"/>
        </w:rPr>
        <w:t xml:space="preserve">в </w:t>
      </w:r>
      <w:r w:rsidR="006328FC" w:rsidRPr="00F72120">
        <w:rPr>
          <w:rFonts w:ascii="Times New Roman" w:hAnsi="Times New Roman" w:cs="Times New Roman"/>
          <w:sz w:val="28"/>
          <w:szCs w:val="28"/>
          <w:lang w:val="ru-RU"/>
        </w:rPr>
        <w:t>их взаимосвязи</w:t>
      </w:r>
      <w:r w:rsidRPr="00F72120">
        <w:rPr>
          <w:rFonts w:ascii="Times New Roman" w:hAnsi="Times New Roman" w:cs="Times New Roman"/>
          <w:sz w:val="28"/>
          <w:szCs w:val="28"/>
          <w:lang w:val="ru-RU"/>
        </w:rPr>
        <w:t>. Ц</w:t>
      </w:r>
      <w:r w:rsidR="00900E08" w:rsidRPr="00F72120">
        <w:rPr>
          <w:rFonts w:ascii="Times New Roman" w:hAnsi="Times New Roman" w:cs="Times New Roman"/>
          <w:sz w:val="28"/>
          <w:szCs w:val="28"/>
          <w:lang w:val="ru-RU"/>
        </w:rPr>
        <w:t>елью данной работы будет провести</w:t>
      </w:r>
      <w:r w:rsidR="005F07E5" w:rsidRPr="00F72120">
        <w:rPr>
          <w:rFonts w:ascii="Times New Roman" w:hAnsi="Times New Roman" w:cs="Times New Roman"/>
          <w:sz w:val="28"/>
          <w:szCs w:val="28"/>
          <w:lang w:val="ru-RU"/>
        </w:rPr>
        <w:t xml:space="preserve"> исследование истории, а также </w:t>
      </w:r>
      <w:r w:rsidR="006328FC" w:rsidRPr="00F72120">
        <w:rPr>
          <w:rFonts w:ascii="Times New Roman" w:hAnsi="Times New Roman" w:cs="Times New Roman"/>
          <w:sz w:val="28"/>
          <w:szCs w:val="28"/>
          <w:lang w:val="ru-RU"/>
        </w:rPr>
        <w:t xml:space="preserve">современных </w:t>
      </w:r>
      <w:r w:rsidR="005F07E5" w:rsidRPr="00F72120">
        <w:rPr>
          <w:rFonts w:ascii="Times New Roman" w:hAnsi="Times New Roman" w:cs="Times New Roman"/>
          <w:sz w:val="28"/>
          <w:szCs w:val="28"/>
          <w:lang w:val="ru-RU"/>
        </w:rPr>
        <w:t xml:space="preserve">тенденций развития </w:t>
      </w:r>
      <w:r w:rsidR="006328FC" w:rsidRPr="00F72120">
        <w:rPr>
          <w:rFonts w:ascii="Times New Roman" w:hAnsi="Times New Roman" w:cs="Times New Roman"/>
          <w:sz w:val="28"/>
          <w:szCs w:val="28"/>
          <w:lang w:val="ru-RU"/>
        </w:rPr>
        <w:t>положений об</w:t>
      </w:r>
      <w:r w:rsidR="005F07E5" w:rsidRPr="00F72120">
        <w:rPr>
          <w:rFonts w:ascii="Times New Roman" w:hAnsi="Times New Roman" w:cs="Times New Roman"/>
          <w:sz w:val="28"/>
          <w:szCs w:val="28"/>
          <w:lang w:val="ru-RU"/>
        </w:rPr>
        <w:t xml:space="preserve"> отказ</w:t>
      </w:r>
      <w:r w:rsidR="006328FC" w:rsidRPr="00F72120">
        <w:rPr>
          <w:rFonts w:ascii="Times New Roman" w:hAnsi="Times New Roman" w:cs="Times New Roman"/>
          <w:sz w:val="28"/>
          <w:szCs w:val="28"/>
          <w:lang w:val="ru-RU"/>
        </w:rPr>
        <w:t>е</w:t>
      </w:r>
      <w:r w:rsidR="005F07E5" w:rsidRPr="00F72120">
        <w:rPr>
          <w:rFonts w:ascii="Times New Roman" w:hAnsi="Times New Roman" w:cs="Times New Roman"/>
          <w:sz w:val="28"/>
          <w:szCs w:val="28"/>
          <w:lang w:val="ru-RU"/>
        </w:rPr>
        <w:t xml:space="preserve"> в предоставлении выгод</w:t>
      </w:r>
      <w:r w:rsidR="006328FC" w:rsidRPr="00F72120">
        <w:rPr>
          <w:rFonts w:ascii="Times New Roman" w:hAnsi="Times New Roman" w:cs="Times New Roman"/>
          <w:sz w:val="28"/>
          <w:szCs w:val="28"/>
          <w:lang w:val="ru-RU"/>
        </w:rPr>
        <w:t xml:space="preserve"> через призму эволюции и применения положений о национальности инвестора </w:t>
      </w:r>
      <w:r w:rsidR="005F07E5" w:rsidRPr="00F72120">
        <w:rPr>
          <w:rFonts w:ascii="Times New Roman" w:hAnsi="Times New Roman" w:cs="Times New Roman"/>
          <w:sz w:val="28"/>
          <w:szCs w:val="28"/>
          <w:lang w:val="ru-RU"/>
        </w:rPr>
        <w:t xml:space="preserve">в многосторонних и двусторонних торговых и инвестиционных соглашениях. </w:t>
      </w:r>
      <w:r w:rsidR="00900E08" w:rsidRPr="00F72120">
        <w:rPr>
          <w:rFonts w:ascii="Times New Roman" w:hAnsi="Times New Roman" w:cs="Times New Roman"/>
          <w:sz w:val="28"/>
          <w:szCs w:val="28"/>
          <w:lang w:val="ru-RU"/>
        </w:rPr>
        <w:t xml:space="preserve">Будет определена системная взаимосвязь </w:t>
      </w:r>
      <w:r w:rsidRPr="00F72120">
        <w:rPr>
          <w:rFonts w:ascii="Times New Roman" w:hAnsi="Times New Roman" w:cs="Times New Roman"/>
          <w:sz w:val="28"/>
          <w:szCs w:val="28"/>
          <w:lang w:val="ru-RU"/>
        </w:rPr>
        <w:t>формулировок, включаемых в международные договоры</w:t>
      </w:r>
      <w:r w:rsidR="00900E08" w:rsidRPr="00F72120">
        <w:rPr>
          <w:rFonts w:ascii="Times New Roman" w:hAnsi="Times New Roman" w:cs="Times New Roman"/>
          <w:sz w:val="28"/>
          <w:szCs w:val="28"/>
          <w:lang w:val="ru-RU"/>
        </w:rPr>
        <w:t xml:space="preserve">, </w:t>
      </w:r>
      <w:r w:rsidR="005F07E5" w:rsidRPr="00F72120">
        <w:rPr>
          <w:rFonts w:ascii="Times New Roman" w:hAnsi="Times New Roman" w:cs="Times New Roman"/>
          <w:sz w:val="28"/>
          <w:szCs w:val="28"/>
          <w:lang w:val="ru-RU"/>
        </w:rPr>
        <w:t xml:space="preserve">выявлены спорные моменты, проявляемые в ходе рассмотрения </w:t>
      </w:r>
      <w:r w:rsidR="00900E08" w:rsidRPr="00F72120">
        <w:rPr>
          <w:rFonts w:ascii="Times New Roman" w:hAnsi="Times New Roman" w:cs="Times New Roman"/>
          <w:sz w:val="28"/>
          <w:szCs w:val="28"/>
          <w:lang w:val="ru-RU"/>
        </w:rPr>
        <w:t>данных положений</w:t>
      </w:r>
      <w:r w:rsidR="005F07E5" w:rsidRPr="00F72120">
        <w:rPr>
          <w:rFonts w:ascii="Times New Roman" w:hAnsi="Times New Roman" w:cs="Times New Roman"/>
          <w:sz w:val="28"/>
          <w:szCs w:val="28"/>
          <w:lang w:val="ru-RU"/>
        </w:rPr>
        <w:t xml:space="preserve"> в </w:t>
      </w:r>
      <w:r w:rsidR="00651287" w:rsidRPr="00F72120">
        <w:rPr>
          <w:rFonts w:ascii="Times New Roman" w:hAnsi="Times New Roman" w:cs="Times New Roman"/>
          <w:sz w:val="28"/>
          <w:szCs w:val="28"/>
          <w:lang w:val="ru-RU"/>
        </w:rPr>
        <w:t xml:space="preserve">рамках </w:t>
      </w:r>
      <w:r w:rsidR="005F07E5" w:rsidRPr="00F72120">
        <w:rPr>
          <w:rFonts w:ascii="Times New Roman" w:hAnsi="Times New Roman" w:cs="Times New Roman"/>
          <w:sz w:val="28"/>
          <w:szCs w:val="28"/>
          <w:lang w:val="ru-RU"/>
        </w:rPr>
        <w:t xml:space="preserve">международных судебных процедур, а также </w:t>
      </w:r>
      <w:r w:rsidR="00651287" w:rsidRPr="00F72120">
        <w:rPr>
          <w:rFonts w:ascii="Times New Roman" w:hAnsi="Times New Roman" w:cs="Times New Roman"/>
          <w:sz w:val="28"/>
          <w:szCs w:val="28"/>
          <w:lang w:val="ru-RU"/>
        </w:rPr>
        <w:t xml:space="preserve">предложены </w:t>
      </w:r>
      <w:r w:rsidR="005F07E5" w:rsidRPr="00F72120">
        <w:rPr>
          <w:rFonts w:ascii="Times New Roman" w:hAnsi="Times New Roman" w:cs="Times New Roman"/>
          <w:sz w:val="28"/>
          <w:szCs w:val="28"/>
          <w:lang w:val="ru-RU"/>
        </w:rPr>
        <w:t xml:space="preserve">пути унификации и более эффективного использования </w:t>
      </w:r>
      <w:r w:rsidR="00900E08" w:rsidRPr="00F72120">
        <w:rPr>
          <w:rFonts w:ascii="Times New Roman" w:hAnsi="Times New Roman" w:cs="Times New Roman"/>
          <w:sz w:val="28"/>
          <w:szCs w:val="28"/>
          <w:lang w:val="ru-RU"/>
        </w:rPr>
        <w:t>отказа в предоставлении выгод</w:t>
      </w:r>
      <w:r w:rsidR="005F07E5" w:rsidRPr="00F72120">
        <w:rPr>
          <w:rFonts w:ascii="Times New Roman" w:hAnsi="Times New Roman" w:cs="Times New Roman"/>
          <w:sz w:val="28"/>
          <w:szCs w:val="28"/>
          <w:lang w:val="ru-RU"/>
        </w:rPr>
        <w:t xml:space="preserve"> в международных </w:t>
      </w:r>
      <w:r w:rsidR="00651287" w:rsidRPr="00F72120">
        <w:rPr>
          <w:rFonts w:ascii="Times New Roman" w:hAnsi="Times New Roman" w:cs="Times New Roman"/>
          <w:sz w:val="28"/>
          <w:szCs w:val="28"/>
          <w:lang w:val="ru-RU"/>
        </w:rPr>
        <w:t>право</w:t>
      </w:r>
      <w:r w:rsidR="005F07E5" w:rsidRPr="00F72120">
        <w:rPr>
          <w:rFonts w:ascii="Times New Roman" w:hAnsi="Times New Roman" w:cs="Times New Roman"/>
          <w:sz w:val="28"/>
          <w:szCs w:val="28"/>
          <w:lang w:val="ru-RU"/>
        </w:rPr>
        <w:t>отношениях.</w:t>
      </w:r>
    </w:p>
    <w:p w14:paraId="58BF6E71" w14:textId="202B4D77" w:rsidR="00C31467" w:rsidRPr="00F72120" w:rsidRDefault="00247DE5" w:rsidP="00F72120">
      <w:pPr>
        <w:spacing w:before="0"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B21124" w:rsidRPr="00C25D0F">
        <w:rPr>
          <w:rFonts w:ascii="Times New Roman" w:hAnsi="Times New Roman" w:cs="Times New Roman"/>
          <w:sz w:val="28"/>
          <w:szCs w:val="28"/>
          <w:lang w:val="ru-RU"/>
        </w:rPr>
        <w:t>еобходимост</w:t>
      </w:r>
      <w:r>
        <w:rPr>
          <w:rFonts w:ascii="Times New Roman" w:hAnsi="Times New Roman" w:cs="Times New Roman"/>
          <w:sz w:val="28"/>
          <w:szCs w:val="28"/>
          <w:lang w:val="ru-RU"/>
        </w:rPr>
        <w:t>ь</w:t>
      </w:r>
      <w:r w:rsidR="00B21124" w:rsidRPr="00F72120">
        <w:rPr>
          <w:rFonts w:ascii="Times New Roman" w:hAnsi="Times New Roman" w:cs="Times New Roman"/>
          <w:sz w:val="28"/>
          <w:szCs w:val="28"/>
          <w:lang w:val="ru-RU"/>
        </w:rPr>
        <w:t xml:space="preserve"> совместного анализ</w:t>
      </w:r>
      <w:r w:rsidR="00E8586E" w:rsidRPr="00F72120">
        <w:rPr>
          <w:rFonts w:ascii="Times New Roman" w:hAnsi="Times New Roman" w:cs="Times New Roman"/>
          <w:sz w:val="28"/>
          <w:szCs w:val="28"/>
          <w:lang w:val="ru-RU"/>
        </w:rPr>
        <w:t xml:space="preserve"> двух положений</w:t>
      </w:r>
      <w:r>
        <w:rPr>
          <w:rFonts w:ascii="Times New Roman" w:hAnsi="Times New Roman" w:cs="Times New Roman"/>
          <w:sz w:val="28"/>
          <w:szCs w:val="28"/>
          <w:lang w:val="ru-RU"/>
        </w:rPr>
        <w:t xml:space="preserve"> предопределяет</w:t>
      </w:r>
      <w:r w:rsidR="00E8586E" w:rsidRPr="00F72120">
        <w:rPr>
          <w:rFonts w:ascii="Times New Roman" w:hAnsi="Times New Roman" w:cs="Times New Roman"/>
          <w:sz w:val="28"/>
          <w:szCs w:val="28"/>
          <w:lang w:val="ru-RU"/>
        </w:rPr>
        <w:t xml:space="preserve"> </w:t>
      </w:r>
      <w:r w:rsidR="00141B8E" w:rsidRPr="00F72120">
        <w:rPr>
          <w:rFonts w:ascii="Times New Roman" w:hAnsi="Times New Roman" w:cs="Times New Roman"/>
          <w:sz w:val="28"/>
          <w:szCs w:val="28"/>
          <w:lang w:val="ru-RU"/>
        </w:rPr>
        <w:t>структур</w:t>
      </w:r>
      <w:r>
        <w:rPr>
          <w:rFonts w:ascii="Times New Roman" w:hAnsi="Times New Roman" w:cs="Times New Roman"/>
          <w:sz w:val="28"/>
          <w:szCs w:val="28"/>
          <w:lang w:val="ru-RU"/>
        </w:rPr>
        <w:t>у</w:t>
      </w:r>
      <w:r w:rsidR="00141B8E" w:rsidRPr="00F72120">
        <w:rPr>
          <w:rFonts w:ascii="Times New Roman" w:hAnsi="Times New Roman" w:cs="Times New Roman"/>
          <w:sz w:val="28"/>
          <w:szCs w:val="28"/>
          <w:lang w:val="ru-RU"/>
        </w:rPr>
        <w:t xml:space="preserve"> данной работы</w:t>
      </w:r>
      <w:r w:rsidR="00472E2E" w:rsidRPr="00F72120">
        <w:rPr>
          <w:rFonts w:ascii="Times New Roman" w:hAnsi="Times New Roman" w:cs="Times New Roman"/>
          <w:sz w:val="28"/>
          <w:szCs w:val="28"/>
          <w:lang w:val="ru-RU"/>
        </w:rPr>
        <w:t>.</w:t>
      </w:r>
      <w:r w:rsidR="00141B8E" w:rsidRPr="00F72120">
        <w:rPr>
          <w:rFonts w:ascii="Times New Roman" w:hAnsi="Times New Roman" w:cs="Times New Roman"/>
          <w:sz w:val="28"/>
          <w:szCs w:val="28"/>
          <w:lang w:val="ru-RU"/>
        </w:rPr>
        <w:t xml:space="preserve"> </w:t>
      </w:r>
      <w:r w:rsidR="00472E2E" w:rsidRPr="00F72120">
        <w:rPr>
          <w:rFonts w:ascii="Times New Roman" w:hAnsi="Times New Roman" w:cs="Times New Roman"/>
          <w:sz w:val="28"/>
          <w:szCs w:val="28"/>
          <w:lang w:val="ru-RU"/>
        </w:rPr>
        <w:t xml:space="preserve">В первой главе будет осуществлено исследование </w:t>
      </w:r>
      <w:r w:rsidR="00141B8E" w:rsidRPr="00F72120">
        <w:rPr>
          <w:rFonts w:ascii="Times New Roman" w:hAnsi="Times New Roman" w:cs="Times New Roman"/>
          <w:sz w:val="28"/>
          <w:szCs w:val="28"/>
          <w:lang w:val="ru-RU"/>
        </w:rPr>
        <w:t>возникновения правил об определении национальности иностранного инвестора, сравнительный анализ подходов, используемых в практике государств, а также их слабых мест и современных тенденций, направленных на устранени</w:t>
      </w:r>
      <w:r w:rsidR="00C31467" w:rsidRPr="00F72120">
        <w:rPr>
          <w:rFonts w:ascii="Times New Roman" w:hAnsi="Times New Roman" w:cs="Times New Roman"/>
          <w:sz w:val="28"/>
          <w:szCs w:val="28"/>
          <w:lang w:val="ru-RU"/>
        </w:rPr>
        <w:t>е</w:t>
      </w:r>
      <w:r w:rsidR="00141B8E" w:rsidRPr="00F72120">
        <w:rPr>
          <w:rFonts w:ascii="Times New Roman" w:hAnsi="Times New Roman" w:cs="Times New Roman"/>
          <w:sz w:val="28"/>
          <w:szCs w:val="28"/>
          <w:lang w:val="ru-RU"/>
        </w:rPr>
        <w:t xml:space="preserve"> недостатков</w:t>
      </w:r>
      <w:r w:rsidR="00A41BE1">
        <w:rPr>
          <w:rFonts w:ascii="Times New Roman" w:hAnsi="Times New Roman" w:cs="Times New Roman"/>
          <w:sz w:val="28"/>
          <w:szCs w:val="28"/>
          <w:lang w:val="ru-RU"/>
        </w:rPr>
        <w:t xml:space="preserve"> описанных подходов</w:t>
      </w:r>
      <w:r w:rsidR="00141B8E" w:rsidRPr="00F72120">
        <w:rPr>
          <w:rFonts w:ascii="Times New Roman" w:hAnsi="Times New Roman" w:cs="Times New Roman"/>
          <w:sz w:val="28"/>
          <w:szCs w:val="28"/>
          <w:lang w:val="ru-RU"/>
        </w:rPr>
        <w:t xml:space="preserve">. </w:t>
      </w:r>
      <w:r w:rsidR="00472E2E" w:rsidRPr="00F72120">
        <w:rPr>
          <w:rFonts w:ascii="Times New Roman" w:hAnsi="Times New Roman" w:cs="Times New Roman"/>
          <w:sz w:val="28"/>
          <w:szCs w:val="28"/>
          <w:lang w:val="ru-RU"/>
        </w:rPr>
        <w:t>Вторая глава диссертации будет акцентир</w:t>
      </w:r>
      <w:r w:rsidR="003D003E">
        <w:rPr>
          <w:rFonts w:ascii="Times New Roman" w:hAnsi="Times New Roman" w:cs="Times New Roman"/>
          <w:sz w:val="28"/>
          <w:szCs w:val="28"/>
          <w:lang w:val="ru-RU"/>
        </w:rPr>
        <w:t>овать внимание на историко-п</w:t>
      </w:r>
      <w:r w:rsidR="00472E2E" w:rsidRPr="00F72120">
        <w:rPr>
          <w:rFonts w:ascii="Times New Roman" w:hAnsi="Times New Roman" w:cs="Times New Roman"/>
          <w:sz w:val="28"/>
          <w:szCs w:val="28"/>
          <w:lang w:val="ru-RU"/>
        </w:rPr>
        <w:t xml:space="preserve">олитическом аспекте возникновения условия об отказе в предоставлении выгод, проблематике его применения и толкования, а также </w:t>
      </w:r>
      <w:r w:rsidRPr="00C25D0F">
        <w:rPr>
          <w:rFonts w:ascii="Times New Roman" w:hAnsi="Times New Roman" w:cs="Times New Roman"/>
          <w:sz w:val="28"/>
          <w:szCs w:val="28"/>
          <w:lang w:val="ru-RU"/>
        </w:rPr>
        <w:t>определит</w:t>
      </w:r>
      <w:r w:rsidR="00472E2E" w:rsidRPr="00F72120">
        <w:rPr>
          <w:rFonts w:ascii="Times New Roman" w:hAnsi="Times New Roman" w:cs="Times New Roman"/>
          <w:sz w:val="28"/>
          <w:szCs w:val="28"/>
          <w:lang w:val="ru-RU"/>
        </w:rPr>
        <w:t xml:space="preserve"> пути </w:t>
      </w:r>
      <w:r w:rsidR="006C55C4">
        <w:rPr>
          <w:rFonts w:ascii="Times New Roman" w:hAnsi="Times New Roman" w:cs="Times New Roman"/>
          <w:sz w:val="28"/>
          <w:szCs w:val="28"/>
          <w:lang w:val="ru-RU"/>
        </w:rPr>
        <w:t>возможной эволюции</w:t>
      </w:r>
      <w:r w:rsidR="00472E2E" w:rsidRPr="00F72120">
        <w:rPr>
          <w:rFonts w:ascii="Times New Roman" w:hAnsi="Times New Roman" w:cs="Times New Roman"/>
          <w:sz w:val="28"/>
          <w:szCs w:val="28"/>
          <w:lang w:val="ru-RU"/>
        </w:rPr>
        <w:t xml:space="preserve"> данного положения. </w:t>
      </w:r>
    </w:p>
    <w:p w14:paraId="53F341A8" w14:textId="657E112B" w:rsidR="005F07E5" w:rsidRPr="00F72120" w:rsidRDefault="00C31467" w:rsidP="00F72120">
      <w:pPr>
        <w:spacing w:before="0" w:after="0" w:line="360" w:lineRule="auto"/>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br w:type="page"/>
      </w:r>
    </w:p>
    <w:p w14:paraId="7F9B9107" w14:textId="2B35145F" w:rsidR="008826C9" w:rsidRPr="00730B93" w:rsidRDefault="005F07E5" w:rsidP="00730B93">
      <w:pPr>
        <w:pStyle w:val="1"/>
        <w:spacing w:before="0" w:after="0" w:line="360" w:lineRule="auto"/>
        <w:rPr>
          <w:rFonts w:ascii="Times New Roman" w:hAnsi="Times New Roman" w:cs="Times New Roman"/>
          <w:b/>
          <w:color w:val="000000" w:themeColor="text1"/>
          <w:sz w:val="28"/>
          <w:lang w:val="ru-RU"/>
        </w:rPr>
      </w:pPr>
      <w:bookmarkStart w:id="1" w:name="_Toc8597593"/>
      <w:r w:rsidRPr="00730B93">
        <w:rPr>
          <w:rFonts w:ascii="Times New Roman" w:hAnsi="Times New Roman" w:cs="Times New Roman"/>
          <w:b/>
          <w:color w:val="000000" w:themeColor="text1"/>
          <w:sz w:val="28"/>
          <w:lang w:val="ru-RU"/>
        </w:rPr>
        <w:lastRenderedPageBreak/>
        <w:t xml:space="preserve">Глава 1. </w:t>
      </w:r>
      <w:r w:rsidR="008826C9" w:rsidRPr="00730B93">
        <w:rPr>
          <w:rFonts w:ascii="Times New Roman" w:hAnsi="Times New Roman" w:cs="Times New Roman"/>
          <w:b/>
          <w:color w:val="000000" w:themeColor="text1"/>
          <w:sz w:val="28"/>
          <w:lang w:val="ru-RU"/>
        </w:rPr>
        <w:t xml:space="preserve">Определение национальности </w:t>
      </w:r>
      <w:r w:rsidR="004B07CE" w:rsidRPr="00730B93">
        <w:rPr>
          <w:rFonts w:ascii="Times New Roman" w:hAnsi="Times New Roman" w:cs="Times New Roman"/>
          <w:b/>
          <w:color w:val="000000" w:themeColor="text1"/>
          <w:sz w:val="28"/>
          <w:lang w:val="ru-RU"/>
        </w:rPr>
        <w:t>компании-</w:t>
      </w:r>
      <w:r w:rsidR="008826C9" w:rsidRPr="00730B93">
        <w:rPr>
          <w:rFonts w:ascii="Times New Roman" w:hAnsi="Times New Roman" w:cs="Times New Roman"/>
          <w:b/>
          <w:color w:val="000000" w:themeColor="text1"/>
          <w:sz w:val="28"/>
          <w:lang w:val="ru-RU"/>
        </w:rPr>
        <w:t>инвестора</w:t>
      </w:r>
      <w:bookmarkEnd w:id="1"/>
    </w:p>
    <w:p w14:paraId="6DD1F1E3" w14:textId="7B14243D" w:rsidR="000201C1" w:rsidRPr="00F72120" w:rsidRDefault="006411EE"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Определение инвестора является одним из ключевых элементов, необходимых для того, чтобы определить действие какого-либо международного соглашения по кругу лиц.</w:t>
      </w:r>
      <w:r w:rsidR="00283DD2" w:rsidRPr="00F72120">
        <w:rPr>
          <w:rFonts w:ascii="Times New Roman" w:hAnsi="Times New Roman" w:cs="Times New Roman"/>
          <w:sz w:val="28"/>
          <w:szCs w:val="28"/>
          <w:lang w:val="ru-RU"/>
        </w:rPr>
        <w:t xml:space="preserve"> С точки зрения принимающего государства</w:t>
      </w:r>
      <w:r w:rsidR="00472E2E" w:rsidRPr="00F72120">
        <w:rPr>
          <w:rFonts w:ascii="Times New Roman" w:hAnsi="Times New Roman" w:cs="Times New Roman"/>
          <w:sz w:val="28"/>
          <w:szCs w:val="28"/>
          <w:lang w:val="ru-RU"/>
        </w:rPr>
        <w:t>,</w:t>
      </w:r>
      <w:r w:rsidR="00283DD2" w:rsidRPr="00F72120">
        <w:rPr>
          <w:rFonts w:ascii="Times New Roman" w:hAnsi="Times New Roman" w:cs="Times New Roman"/>
          <w:sz w:val="28"/>
          <w:szCs w:val="28"/>
          <w:lang w:val="ru-RU"/>
        </w:rPr>
        <w:t xml:space="preserve"> это определяет иностранных лиц, которых оно хочет привлечь для осуществления инвестиций</w:t>
      </w:r>
      <w:r w:rsidR="00472E2E" w:rsidRPr="00F72120">
        <w:rPr>
          <w:rFonts w:ascii="Times New Roman" w:hAnsi="Times New Roman" w:cs="Times New Roman"/>
          <w:sz w:val="28"/>
          <w:szCs w:val="28"/>
          <w:lang w:val="ru-RU"/>
        </w:rPr>
        <w:t>. В</w:t>
      </w:r>
      <w:r w:rsidR="00283DD2" w:rsidRPr="00F72120">
        <w:rPr>
          <w:rFonts w:ascii="Times New Roman" w:hAnsi="Times New Roman" w:cs="Times New Roman"/>
          <w:sz w:val="28"/>
          <w:szCs w:val="28"/>
          <w:lang w:val="ru-RU"/>
        </w:rPr>
        <w:t xml:space="preserve"> свою очередь</w:t>
      </w:r>
      <w:r w:rsidR="00472E2E" w:rsidRPr="00F72120">
        <w:rPr>
          <w:rFonts w:ascii="Times New Roman" w:hAnsi="Times New Roman" w:cs="Times New Roman"/>
          <w:sz w:val="28"/>
          <w:szCs w:val="28"/>
          <w:lang w:val="ru-RU"/>
        </w:rPr>
        <w:t>,</w:t>
      </w:r>
      <w:r w:rsidR="00283DD2" w:rsidRPr="00F72120">
        <w:rPr>
          <w:rFonts w:ascii="Times New Roman" w:hAnsi="Times New Roman" w:cs="Times New Roman"/>
          <w:sz w:val="28"/>
          <w:szCs w:val="28"/>
          <w:lang w:val="ru-RU"/>
        </w:rPr>
        <w:t xml:space="preserve"> с точки зрения </w:t>
      </w:r>
      <w:r w:rsidR="003C020F" w:rsidRPr="00F72120">
        <w:rPr>
          <w:rFonts w:ascii="Times New Roman" w:hAnsi="Times New Roman" w:cs="Times New Roman"/>
          <w:sz w:val="28"/>
          <w:szCs w:val="28"/>
          <w:lang w:val="ru-RU"/>
        </w:rPr>
        <w:t>инвестора</w:t>
      </w:r>
      <w:r w:rsidR="00472E2E" w:rsidRPr="00F72120">
        <w:rPr>
          <w:rFonts w:ascii="Times New Roman" w:hAnsi="Times New Roman" w:cs="Times New Roman"/>
          <w:sz w:val="28"/>
          <w:szCs w:val="28"/>
          <w:lang w:val="ru-RU"/>
        </w:rPr>
        <w:t>,</w:t>
      </w:r>
      <w:r w:rsidR="003C020F" w:rsidRPr="00F72120">
        <w:rPr>
          <w:rFonts w:ascii="Times New Roman" w:hAnsi="Times New Roman" w:cs="Times New Roman"/>
          <w:sz w:val="28"/>
          <w:szCs w:val="28"/>
          <w:lang w:val="ru-RU"/>
        </w:rPr>
        <w:t xml:space="preserve"> это является одним из факторов, который он принимает во внимание при желании осуществить капиталовложения на территории какого-либо государства</w:t>
      </w:r>
      <w:r w:rsidR="003C020F" w:rsidRPr="00F72120">
        <w:rPr>
          <w:rStyle w:val="af6"/>
          <w:rFonts w:ascii="Times New Roman" w:hAnsi="Times New Roman" w:cs="Times New Roman"/>
          <w:sz w:val="28"/>
          <w:szCs w:val="28"/>
          <w:lang w:val="ru-RU"/>
        </w:rPr>
        <w:footnoteReference w:id="19"/>
      </w:r>
      <w:r w:rsidR="003C020F" w:rsidRPr="00F72120">
        <w:rPr>
          <w:rFonts w:ascii="Times New Roman" w:hAnsi="Times New Roman" w:cs="Times New Roman"/>
          <w:sz w:val="28"/>
          <w:szCs w:val="28"/>
          <w:lang w:val="ru-RU"/>
        </w:rPr>
        <w:t>. Вопросы определения национальности иностранного инвестора приобретают все большее значение в силу повышения уровня доступа иностранных инвестиций на рынки различных стран</w:t>
      </w:r>
      <w:r w:rsidR="00122102" w:rsidRPr="00F72120">
        <w:rPr>
          <w:rStyle w:val="af6"/>
          <w:rFonts w:ascii="Times New Roman" w:hAnsi="Times New Roman" w:cs="Times New Roman"/>
          <w:sz w:val="28"/>
          <w:szCs w:val="28"/>
          <w:lang w:val="ru-RU"/>
        </w:rPr>
        <w:footnoteReference w:id="20"/>
      </w:r>
      <w:r w:rsidR="003C020F" w:rsidRPr="00F72120">
        <w:rPr>
          <w:rFonts w:ascii="Times New Roman" w:hAnsi="Times New Roman" w:cs="Times New Roman"/>
          <w:sz w:val="28"/>
          <w:szCs w:val="28"/>
          <w:lang w:val="ru-RU"/>
        </w:rPr>
        <w:t xml:space="preserve"> </w:t>
      </w:r>
      <w:r w:rsidR="00122102" w:rsidRPr="00F72120">
        <w:rPr>
          <w:rFonts w:ascii="Times New Roman" w:hAnsi="Times New Roman" w:cs="Times New Roman"/>
          <w:sz w:val="28"/>
          <w:szCs w:val="28"/>
          <w:lang w:val="ru-RU"/>
        </w:rPr>
        <w:t xml:space="preserve">и требуют внимательного анализа. </w:t>
      </w:r>
    </w:p>
    <w:p w14:paraId="04CA58A9" w14:textId="24D2E431" w:rsidR="00DD6982" w:rsidRPr="00F72120" w:rsidRDefault="000201C1" w:rsidP="00D83DA5">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Таким образом, н</w:t>
      </w:r>
      <w:r w:rsidR="005111F6" w:rsidRPr="00F72120">
        <w:rPr>
          <w:rFonts w:ascii="Times New Roman" w:hAnsi="Times New Roman" w:cs="Times New Roman"/>
          <w:sz w:val="28"/>
          <w:szCs w:val="28"/>
          <w:lang w:val="ru-RU"/>
        </w:rPr>
        <w:t xml:space="preserve">ациональность инвестора является ключевым фактом, подлежащим установлению </w:t>
      </w:r>
      <w:r w:rsidR="00122102" w:rsidRPr="00F72120">
        <w:rPr>
          <w:rFonts w:ascii="Times New Roman" w:hAnsi="Times New Roman" w:cs="Times New Roman"/>
          <w:sz w:val="28"/>
          <w:szCs w:val="28"/>
          <w:lang w:val="ru-RU"/>
        </w:rPr>
        <w:t>для целей международного инвестиционного спора</w:t>
      </w:r>
      <w:r w:rsidR="005111F6" w:rsidRPr="00F72120">
        <w:rPr>
          <w:rFonts w:ascii="Times New Roman" w:hAnsi="Times New Roman" w:cs="Times New Roman"/>
          <w:sz w:val="28"/>
          <w:szCs w:val="28"/>
          <w:lang w:val="ru-RU"/>
        </w:rPr>
        <w:t>. Отталкиваясь от формулировок конкретного соглашения, а также устоявшихся практик</w:t>
      </w:r>
      <w:r w:rsidR="00472E2E" w:rsidRPr="00F72120">
        <w:rPr>
          <w:rFonts w:ascii="Times New Roman" w:hAnsi="Times New Roman" w:cs="Times New Roman"/>
          <w:sz w:val="28"/>
          <w:szCs w:val="28"/>
          <w:lang w:val="ru-RU"/>
        </w:rPr>
        <w:t xml:space="preserve"> его применения</w:t>
      </w:r>
      <w:r w:rsidRPr="00F72120">
        <w:rPr>
          <w:rFonts w:ascii="Times New Roman" w:hAnsi="Times New Roman" w:cs="Times New Roman"/>
          <w:sz w:val="28"/>
          <w:szCs w:val="28"/>
          <w:lang w:val="ru-RU"/>
        </w:rPr>
        <w:t>,</w:t>
      </w:r>
      <w:r w:rsidR="005111F6" w:rsidRPr="00F72120">
        <w:rPr>
          <w:rFonts w:ascii="Times New Roman" w:hAnsi="Times New Roman" w:cs="Times New Roman"/>
          <w:sz w:val="28"/>
          <w:szCs w:val="28"/>
          <w:lang w:val="ru-RU"/>
        </w:rPr>
        <w:t xml:space="preserve"> арбитраж</w:t>
      </w:r>
      <w:r w:rsidRPr="00F72120">
        <w:rPr>
          <w:rFonts w:ascii="Times New Roman" w:hAnsi="Times New Roman" w:cs="Times New Roman"/>
          <w:sz w:val="28"/>
          <w:szCs w:val="28"/>
          <w:lang w:val="ru-RU"/>
        </w:rPr>
        <w:t>у</w:t>
      </w:r>
      <w:r w:rsidR="005111F6" w:rsidRPr="00F72120">
        <w:rPr>
          <w:rFonts w:ascii="Times New Roman" w:hAnsi="Times New Roman" w:cs="Times New Roman"/>
          <w:sz w:val="28"/>
          <w:szCs w:val="28"/>
          <w:lang w:val="ru-RU"/>
        </w:rPr>
        <w:t xml:space="preserve"> надлежит определить: обладает ли инвестор правами, предоставляемыми ему торговым или инвестиционным соглашением. </w:t>
      </w:r>
      <w:r w:rsidR="00122102" w:rsidRPr="00F72120">
        <w:rPr>
          <w:rFonts w:ascii="Times New Roman" w:hAnsi="Times New Roman" w:cs="Times New Roman"/>
          <w:sz w:val="28"/>
          <w:szCs w:val="28"/>
          <w:lang w:val="ru-RU"/>
        </w:rPr>
        <w:t>Н</w:t>
      </w:r>
      <w:r w:rsidR="00F8140D" w:rsidRPr="00F72120">
        <w:rPr>
          <w:rFonts w:ascii="Times New Roman" w:hAnsi="Times New Roman" w:cs="Times New Roman"/>
          <w:sz w:val="28"/>
          <w:szCs w:val="28"/>
          <w:lang w:val="ru-RU"/>
        </w:rPr>
        <w:t xml:space="preserve">ациональное и международное право выделяют две категории инвесторов: физические и юридические лица. </w:t>
      </w:r>
      <w:r w:rsidR="00D83DA5">
        <w:rPr>
          <w:rFonts w:ascii="Times New Roman" w:hAnsi="Times New Roman" w:cs="Times New Roman"/>
          <w:sz w:val="28"/>
          <w:szCs w:val="28"/>
          <w:lang w:val="ru-RU"/>
        </w:rPr>
        <w:t xml:space="preserve">Так как условия об отказе в предоставлении выгод имеют одним из критериев контроль, применимый только к юридическим лицам, предлагается провести обособленный анализ применения приемов и способов, которые сформировались в отношении юридического лица. </w:t>
      </w:r>
    </w:p>
    <w:p w14:paraId="1BFC44FE" w14:textId="3CDBF078" w:rsidR="00DE3639" w:rsidRPr="00F72120" w:rsidRDefault="00DD6982"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В силу того, что юридическое лицо по своей правовой природе является фикцией</w:t>
      </w:r>
      <w:r w:rsidR="00067D01"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определить его «национальность»</w:t>
      </w:r>
      <w:r w:rsidR="009D075A" w:rsidRPr="00F72120">
        <w:rPr>
          <w:rFonts w:ascii="Times New Roman" w:hAnsi="Times New Roman" w:cs="Times New Roman"/>
          <w:sz w:val="28"/>
          <w:szCs w:val="28"/>
          <w:lang w:val="ru-RU"/>
        </w:rPr>
        <w:t xml:space="preserve"> представляется </w:t>
      </w:r>
      <w:r w:rsidR="00FE3CC6">
        <w:rPr>
          <w:rFonts w:ascii="Times New Roman" w:hAnsi="Times New Roman" w:cs="Times New Roman"/>
          <w:sz w:val="28"/>
          <w:szCs w:val="28"/>
          <w:lang w:val="ru-RU"/>
        </w:rPr>
        <w:t xml:space="preserve">достаточно сложным. </w:t>
      </w:r>
      <w:r w:rsidR="00CE01C2" w:rsidRPr="00F72120">
        <w:rPr>
          <w:rFonts w:ascii="Times New Roman" w:hAnsi="Times New Roman" w:cs="Times New Roman"/>
          <w:sz w:val="28"/>
          <w:szCs w:val="28"/>
          <w:lang w:val="ru-RU"/>
        </w:rPr>
        <w:t xml:space="preserve">Это связано в первую очередь с тем, что корпоративная структура компании может включать несколько уровней участия других юридических лиц, </w:t>
      </w:r>
      <w:r w:rsidR="00CE01C2" w:rsidRPr="00F72120">
        <w:rPr>
          <w:rFonts w:ascii="Times New Roman" w:hAnsi="Times New Roman" w:cs="Times New Roman"/>
          <w:sz w:val="28"/>
          <w:szCs w:val="28"/>
          <w:lang w:val="ru-RU"/>
        </w:rPr>
        <w:lastRenderedPageBreak/>
        <w:t xml:space="preserve">зарегистрированных в </w:t>
      </w:r>
      <w:r w:rsidR="00627B64" w:rsidRPr="00F72120">
        <w:rPr>
          <w:rFonts w:ascii="Times New Roman" w:hAnsi="Times New Roman" w:cs="Times New Roman"/>
          <w:sz w:val="28"/>
          <w:szCs w:val="28"/>
          <w:lang w:val="ru-RU"/>
        </w:rPr>
        <w:t>различных</w:t>
      </w:r>
      <w:r w:rsidR="00CE01C2" w:rsidRPr="00F72120">
        <w:rPr>
          <w:rFonts w:ascii="Times New Roman" w:hAnsi="Times New Roman" w:cs="Times New Roman"/>
          <w:sz w:val="28"/>
          <w:szCs w:val="28"/>
          <w:lang w:val="ru-RU"/>
        </w:rPr>
        <w:t xml:space="preserve"> странах и имеющих собственные организационно-правовые формы и </w:t>
      </w:r>
      <w:r w:rsidR="00E42816">
        <w:rPr>
          <w:rFonts w:ascii="Times New Roman" w:hAnsi="Times New Roman" w:cs="Times New Roman"/>
          <w:sz w:val="28"/>
          <w:szCs w:val="28"/>
          <w:lang w:val="ru-RU"/>
        </w:rPr>
        <w:t>органы</w:t>
      </w:r>
      <w:r w:rsidR="00CE01C2" w:rsidRPr="00F72120">
        <w:rPr>
          <w:rFonts w:ascii="Times New Roman" w:hAnsi="Times New Roman" w:cs="Times New Roman"/>
          <w:sz w:val="28"/>
          <w:szCs w:val="28"/>
          <w:lang w:val="ru-RU"/>
        </w:rPr>
        <w:t xml:space="preserve"> управления.</w:t>
      </w:r>
      <w:r w:rsidR="009D075A" w:rsidRPr="00F72120">
        <w:rPr>
          <w:rFonts w:ascii="Times New Roman" w:hAnsi="Times New Roman" w:cs="Times New Roman"/>
          <w:sz w:val="28"/>
          <w:szCs w:val="28"/>
          <w:lang w:val="ru-RU"/>
        </w:rPr>
        <w:t xml:space="preserve"> </w:t>
      </w:r>
      <w:r w:rsidR="00CE01C2" w:rsidRPr="00F72120">
        <w:rPr>
          <w:rFonts w:ascii="Times New Roman" w:hAnsi="Times New Roman" w:cs="Times New Roman"/>
          <w:sz w:val="28"/>
          <w:szCs w:val="28"/>
          <w:lang w:val="ru-RU"/>
        </w:rPr>
        <w:t>Так, сотрудники Организации экономического сотрудничества и развития указывают, что достаточно распространенн</w:t>
      </w:r>
      <w:r w:rsidR="00A017CD">
        <w:rPr>
          <w:rFonts w:ascii="Times New Roman" w:hAnsi="Times New Roman" w:cs="Times New Roman"/>
          <w:sz w:val="28"/>
          <w:szCs w:val="28"/>
          <w:lang w:val="ru-RU"/>
        </w:rPr>
        <w:t>ая ситуация</w:t>
      </w:r>
      <w:r w:rsidR="00CE01C2" w:rsidRPr="00F72120">
        <w:rPr>
          <w:rFonts w:ascii="Times New Roman" w:hAnsi="Times New Roman" w:cs="Times New Roman"/>
          <w:sz w:val="28"/>
          <w:szCs w:val="28"/>
          <w:lang w:val="ru-RU"/>
        </w:rPr>
        <w:t>, когда компания учреждена в соответствии с законодательством одной страны, имеет штаб-квартиру в другом государстве</w:t>
      </w:r>
      <w:r w:rsidR="00627B64" w:rsidRPr="00F72120">
        <w:rPr>
          <w:rFonts w:ascii="Times New Roman" w:hAnsi="Times New Roman" w:cs="Times New Roman"/>
          <w:sz w:val="28"/>
          <w:szCs w:val="28"/>
          <w:lang w:val="ru-RU"/>
        </w:rPr>
        <w:t>,</w:t>
      </w:r>
      <w:r w:rsidR="00CE01C2" w:rsidRPr="00F72120">
        <w:rPr>
          <w:rFonts w:ascii="Times New Roman" w:hAnsi="Times New Roman" w:cs="Times New Roman"/>
          <w:sz w:val="28"/>
          <w:szCs w:val="28"/>
          <w:lang w:val="ru-RU"/>
        </w:rPr>
        <w:t xml:space="preserve"> при этом осуществляя свою основную деятельность в третьем государстве</w:t>
      </w:r>
      <w:r w:rsidR="00CE01C2" w:rsidRPr="00F72120">
        <w:rPr>
          <w:rStyle w:val="af6"/>
          <w:rFonts w:ascii="Times New Roman" w:hAnsi="Times New Roman" w:cs="Times New Roman"/>
          <w:sz w:val="28"/>
          <w:szCs w:val="28"/>
          <w:lang w:val="ru-RU"/>
        </w:rPr>
        <w:footnoteReference w:id="21"/>
      </w:r>
      <w:r w:rsidR="00627B64" w:rsidRPr="00F72120">
        <w:rPr>
          <w:rFonts w:ascii="Times New Roman" w:hAnsi="Times New Roman" w:cs="Times New Roman"/>
          <w:sz w:val="28"/>
          <w:szCs w:val="28"/>
          <w:lang w:val="ru-RU"/>
        </w:rPr>
        <w:t>. Усмотрение договаривающихся государств в части конкретных формулировок также приводит к отсутствию</w:t>
      </w:r>
      <w:r w:rsidR="00CE01C2" w:rsidRPr="00F72120">
        <w:rPr>
          <w:rFonts w:ascii="Times New Roman" w:hAnsi="Times New Roman" w:cs="Times New Roman"/>
          <w:sz w:val="28"/>
          <w:szCs w:val="28"/>
          <w:lang w:val="ru-RU"/>
        </w:rPr>
        <w:t xml:space="preserve"> един</w:t>
      </w:r>
      <w:r w:rsidR="00627B64" w:rsidRPr="00F72120">
        <w:rPr>
          <w:rFonts w:ascii="Times New Roman" w:hAnsi="Times New Roman" w:cs="Times New Roman"/>
          <w:sz w:val="28"/>
          <w:szCs w:val="28"/>
          <w:lang w:val="ru-RU"/>
        </w:rPr>
        <w:t>ого</w:t>
      </w:r>
      <w:r w:rsidR="00CE01C2" w:rsidRPr="00F72120">
        <w:rPr>
          <w:rFonts w:ascii="Times New Roman" w:hAnsi="Times New Roman" w:cs="Times New Roman"/>
          <w:sz w:val="28"/>
          <w:szCs w:val="28"/>
          <w:lang w:val="ru-RU"/>
        </w:rPr>
        <w:t xml:space="preserve"> подход</w:t>
      </w:r>
      <w:r w:rsidR="00627B64" w:rsidRPr="00F72120">
        <w:rPr>
          <w:rFonts w:ascii="Times New Roman" w:hAnsi="Times New Roman" w:cs="Times New Roman"/>
          <w:sz w:val="28"/>
          <w:szCs w:val="28"/>
          <w:lang w:val="ru-RU"/>
        </w:rPr>
        <w:t>а</w:t>
      </w:r>
      <w:r w:rsidR="00CE01C2" w:rsidRPr="00F72120">
        <w:rPr>
          <w:rFonts w:ascii="Times New Roman" w:hAnsi="Times New Roman" w:cs="Times New Roman"/>
          <w:sz w:val="28"/>
          <w:szCs w:val="28"/>
          <w:lang w:val="ru-RU"/>
        </w:rPr>
        <w:t xml:space="preserve"> к определению национальности юридического лица, которое желает получить защиту согласно международному соглашению. </w:t>
      </w:r>
    </w:p>
    <w:p w14:paraId="5A27BDDE" w14:textId="2CDF244F" w:rsidR="00DE3639" w:rsidRPr="00F72120" w:rsidRDefault="00DE3639"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И</w:t>
      </w:r>
      <w:r w:rsidR="009319AA" w:rsidRPr="00F72120">
        <w:rPr>
          <w:rFonts w:ascii="Times New Roman" w:hAnsi="Times New Roman" w:cs="Times New Roman"/>
          <w:sz w:val="28"/>
          <w:szCs w:val="28"/>
          <w:lang w:val="ru-RU"/>
        </w:rPr>
        <w:t xml:space="preserve">сходя из практики международных судебных органов, а также формулировок, используемых в международных соглашениях можно условно выделить четыре подхода к определению национальности инвестора-юридического лица: 1) место </w:t>
      </w:r>
      <w:r w:rsidR="009A3831" w:rsidRPr="00F72120">
        <w:rPr>
          <w:rFonts w:ascii="Times New Roman" w:hAnsi="Times New Roman" w:cs="Times New Roman"/>
          <w:sz w:val="28"/>
          <w:szCs w:val="28"/>
          <w:lang w:val="ru-RU"/>
        </w:rPr>
        <w:t>учреждения</w:t>
      </w:r>
      <w:r w:rsidR="009E20A9" w:rsidRPr="00F72120">
        <w:rPr>
          <w:rFonts w:ascii="Times New Roman" w:hAnsi="Times New Roman" w:cs="Times New Roman"/>
          <w:sz w:val="28"/>
          <w:szCs w:val="28"/>
          <w:lang w:val="ru-RU"/>
        </w:rPr>
        <w:t xml:space="preserve"> в соответствии с законом</w:t>
      </w:r>
      <w:r w:rsidR="009A3831" w:rsidRPr="00F72120">
        <w:rPr>
          <w:rFonts w:ascii="Times New Roman" w:hAnsi="Times New Roman" w:cs="Times New Roman"/>
          <w:sz w:val="28"/>
          <w:szCs w:val="28"/>
          <w:lang w:val="ru-RU"/>
        </w:rPr>
        <w:t>; 2) место</w:t>
      </w:r>
      <w:r w:rsidR="006F297E" w:rsidRPr="00F72120">
        <w:rPr>
          <w:rFonts w:ascii="Times New Roman" w:hAnsi="Times New Roman" w:cs="Times New Roman"/>
          <w:sz w:val="28"/>
          <w:szCs w:val="28"/>
          <w:lang w:val="ru-RU"/>
        </w:rPr>
        <w:t xml:space="preserve"> нахождения</w:t>
      </w:r>
      <w:r w:rsidR="009A3831" w:rsidRPr="00F72120">
        <w:rPr>
          <w:rFonts w:ascii="Times New Roman" w:hAnsi="Times New Roman" w:cs="Times New Roman"/>
          <w:sz w:val="28"/>
          <w:szCs w:val="28"/>
          <w:lang w:val="ru-RU"/>
        </w:rPr>
        <w:t xml:space="preserve"> </w:t>
      </w:r>
      <w:r w:rsidR="009E20A9" w:rsidRPr="00F72120">
        <w:rPr>
          <w:rFonts w:ascii="Times New Roman" w:hAnsi="Times New Roman" w:cs="Times New Roman"/>
          <w:sz w:val="28"/>
          <w:szCs w:val="28"/>
          <w:lang w:val="ru-RU"/>
        </w:rPr>
        <w:t>зарегистрированного офиса; 3) место нахождения органа управления и 4) место контроля</w:t>
      </w:r>
      <w:r w:rsidR="006F297E" w:rsidRPr="00F72120">
        <w:rPr>
          <w:rStyle w:val="af6"/>
          <w:rFonts w:ascii="Times New Roman" w:hAnsi="Times New Roman" w:cs="Times New Roman"/>
          <w:sz w:val="28"/>
          <w:szCs w:val="28"/>
          <w:lang w:val="ru-RU"/>
        </w:rPr>
        <w:footnoteReference w:id="22"/>
      </w:r>
      <w:r w:rsidR="009E20A9" w:rsidRPr="00F72120">
        <w:rPr>
          <w:rFonts w:ascii="Times New Roman" w:hAnsi="Times New Roman" w:cs="Times New Roman"/>
          <w:sz w:val="28"/>
          <w:szCs w:val="28"/>
          <w:lang w:val="ru-RU"/>
        </w:rPr>
        <w:t xml:space="preserve">. </w:t>
      </w:r>
    </w:p>
    <w:p w14:paraId="327C7B2A" w14:textId="34D480FD" w:rsidR="0060175C" w:rsidRDefault="00786416"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Первоначально следует проанализировать общий подход международных судов, которые анализировали определение национальности юридического лица с точки зрения международного обычая</w:t>
      </w:r>
      <w:r w:rsidR="004C1BB5" w:rsidRPr="00F72120">
        <w:rPr>
          <w:rFonts w:ascii="Times New Roman" w:hAnsi="Times New Roman" w:cs="Times New Roman"/>
          <w:sz w:val="28"/>
          <w:szCs w:val="28"/>
          <w:lang w:val="ru-RU"/>
        </w:rPr>
        <w:t xml:space="preserve"> как нормы ме</w:t>
      </w:r>
      <w:r w:rsidR="00846D3A" w:rsidRPr="00F72120">
        <w:rPr>
          <w:rFonts w:ascii="Times New Roman" w:hAnsi="Times New Roman" w:cs="Times New Roman"/>
          <w:sz w:val="28"/>
          <w:szCs w:val="28"/>
          <w:lang w:val="ru-RU"/>
        </w:rPr>
        <w:t>ж</w:t>
      </w:r>
      <w:r w:rsidR="004C1BB5" w:rsidRPr="00F72120">
        <w:rPr>
          <w:rFonts w:ascii="Times New Roman" w:hAnsi="Times New Roman" w:cs="Times New Roman"/>
          <w:sz w:val="28"/>
          <w:szCs w:val="28"/>
          <w:lang w:val="ru-RU"/>
        </w:rPr>
        <w:t>дународного права, применимой ко всем государствам</w:t>
      </w:r>
      <w:r w:rsidRPr="00F72120">
        <w:rPr>
          <w:rFonts w:ascii="Times New Roman" w:hAnsi="Times New Roman" w:cs="Times New Roman"/>
          <w:sz w:val="28"/>
          <w:szCs w:val="28"/>
          <w:lang w:val="ru-RU"/>
        </w:rPr>
        <w:t xml:space="preserve">. </w:t>
      </w:r>
      <w:r w:rsidR="004C1BB5" w:rsidRPr="00F72120">
        <w:rPr>
          <w:rFonts w:ascii="Times New Roman" w:hAnsi="Times New Roman" w:cs="Times New Roman"/>
          <w:sz w:val="28"/>
          <w:szCs w:val="28"/>
          <w:lang w:val="ru-RU"/>
        </w:rPr>
        <w:t>В</w:t>
      </w:r>
      <w:r w:rsidR="00DD6982" w:rsidRPr="0060175C">
        <w:rPr>
          <w:rFonts w:ascii="Times New Roman" w:hAnsi="Times New Roman" w:cs="Times New Roman"/>
          <w:sz w:val="28"/>
          <w:szCs w:val="28"/>
          <w:lang w:val="ru-RU"/>
        </w:rPr>
        <w:t xml:space="preserve"> </w:t>
      </w:r>
      <w:r w:rsidR="00DD6982" w:rsidRPr="00F72120">
        <w:rPr>
          <w:rFonts w:ascii="Times New Roman" w:hAnsi="Times New Roman" w:cs="Times New Roman"/>
          <w:sz w:val="28"/>
          <w:szCs w:val="28"/>
          <w:lang w:val="ru-RU"/>
        </w:rPr>
        <w:t>деле</w:t>
      </w:r>
      <w:r w:rsidR="00DD6982" w:rsidRPr="0060175C">
        <w:rPr>
          <w:rFonts w:ascii="Times New Roman" w:hAnsi="Times New Roman" w:cs="Times New Roman"/>
          <w:sz w:val="28"/>
          <w:szCs w:val="28"/>
          <w:lang w:val="ru-RU"/>
        </w:rPr>
        <w:t xml:space="preserve"> </w:t>
      </w:r>
      <w:r w:rsidR="00DD6982" w:rsidRPr="0060175C">
        <w:rPr>
          <w:rFonts w:ascii="Times New Roman" w:hAnsi="Times New Roman" w:cs="Times New Roman"/>
          <w:i/>
          <w:sz w:val="28"/>
          <w:szCs w:val="28"/>
        </w:rPr>
        <w:t>Barcelona</w:t>
      </w:r>
      <w:r w:rsidR="00DD6982" w:rsidRPr="0060175C">
        <w:rPr>
          <w:rFonts w:ascii="Times New Roman" w:hAnsi="Times New Roman" w:cs="Times New Roman"/>
          <w:i/>
          <w:sz w:val="28"/>
          <w:szCs w:val="28"/>
          <w:lang w:val="ru-RU"/>
        </w:rPr>
        <w:t xml:space="preserve"> </w:t>
      </w:r>
      <w:r w:rsidR="00DD6982" w:rsidRPr="0060175C">
        <w:rPr>
          <w:rFonts w:ascii="Times New Roman" w:hAnsi="Times New Roman" w:cs="Times New Roman"/>
          <w:i/>
          <w:sz w:val="28"/>
          <w:szCs w:val="28"/>
        </w:rPr>
        <w:t>Traction</w:t>
      </w:r>
      <w:r w:rsidRPr="0060175C">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которое</w:t>
      </w:r>
      <w:r w:rsidRPr="0060175C">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рассматривалось</w:t>
      </w:r>
      <w:r w:rsidRPr="0060175C">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Международным</w:t>
      </w:r>
      <w:r w:rsidRPr="0060175C">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судом</w:t>
      </w:r>
      <w:r w:rsidRPr="0060175C">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ООН</w:t>
      </w:r>
      <w:r w:rsidR="00C4189A" w:rsidRPr="0060175C">
        <w:rPr>
          <w:rFonts w:ascii="Times New Roman" w:hAnsi="Times New Roman" w:cs="Times New Roman"/>
          <w:sz w:val="28"/>
          <w:szCs w:val="28"/>
          <w:lang w:val="ru-RU"/>
        </w:rPr>
        <w:t>,</w:t>
      </w:r>
      <w:r w:rsidR="00DD6982" w:rsidRPr="0060175C">
        <w:rPr>
          <w:rFonts w:ascii="Times New Roman" w:hAnsi="Times New Roman" w:cs="Times New Roman"/>
          <w:sz w:val="28"/>
          <w:szCs w:val="28"/>
          <w:lang w:val="ru-RU"/>
        </w:rPr>
        <w:t xml:space="preserve"> </w:t>
      </w:r>
      <w:r w:rsidR="0060175C">
        <w:rPr>
          <w:rFonts w:ascii="Times New Roman" w:hAnsi="Times New Roman" w:cs="Times New Roman"/>
          <w:sz w:val="28"/>
          <w:szCs w:val="28"/>
          <w:lang w:val="ru-RU"/>
        </w:rPr>
        <w:t xml:space="preserve">компания </w:t>
      </w:r>
      <w:r w:rsidR="0060175C" w:rsidRPr="0060175C">
        <w:rPr>
          <w:rFonts w:ascii="Times New Roman" w:hAnsi="Times New Roman" w:cs="Times New Roman"/>
          <w:sz w:val="28"/>
          <w:szCs w:val="28"/>
        </w:rPr>
        <w:t>Barcelona</w:t>
      </w:r>
      <w:r w:rsidR="0060175C" w:rsidRPr="0060175C">
        <w:rPr>
          <w:rFonts w:ascii="Times New Roman" w:hAnsi="Times New Roman" w:cs="Times New Roman"/>
          <w:sz w:val="28"/>
          <w:szCs w:val="28"/>
          <w:lang w:val="ru-RU"/>
        </w:rPr>
        <w:t xml:space="preserve"> </w:t>
      </w:r>
      <w:r w:rsidR="0060175C" w:rsidRPr="0060175C">
        <w:rPr>
          <w:rFonts w:ascii="Times New Roman" w:hAnsi="Times New Roman" w:cs="Times New Roman"/>
          <w:sz w:val="28"/>
          <w:szCs w:val="28"/>
        </w:rPr>
        <w:t>Traction</w:t>
      </w:r>
      <w:r w:rsidR="0060175C" w:rsidRPr="0060175C">
        <w:rPr>
          <w:rFonts w:ascii="Times New Roman" w:hAnsi="Times New Roman" w:cs="Times New Roman"/>
          <w:sz w:val="28"/>
          <w:szCs w:val="28"/>
          <w:lang w:val="ru-RU"/>
        </w:rPr>
        <w:t xml:space="preserve">, </w:t>
      </w:r>
      <w:r w:rsidR="0060175C" w:rsidRPr="0060175C">
        <w:rPr>
          <w:rFonts w:ascii="Times New Roman" w:hAnsi="Times New Roman" w:cs="Times New Roman"/>
          <w:sz w:val="28"/>
          <w:szCs w:val="28"/>
        </w:rPr>
        <w:t>Light</w:t>
      </w:r>
      <w:r w:rsidR="0060175C" w:rsidRPr="0060175C">
        <w:rPr>
          <w:rFonts w:ascii="Times New Roman" w:hAnsi="Times New Roman" w:cs="Times New Roman"/>
          <w:sz w:val="28"/>
          <w:szCs w:val="28"/>
          <w:lang w:val="ru-RU"/>
        </w:rPr>
        <w:t xml:space="preserve"> </w:t>
      </w:r>
      <w:r w:rsidR="0060175C" w:rsidRPr="0060175C">
        <w:rPr>
          <w:rFonts w:ascii="Times New Roman" w:hAnsi="Times New Roman" w:cs="Times New Roman"/>
          <w:sz w:val="28"/>
          <w:szCs w:val="28"/>
        </w:rPr>
        <w:t>and</w:t>
      </w:r>
      <w:r w:rsidR="0060175C" w:rsidRPr="0060175C">
        <w:rPr>
          <w:rFonts w:ascii="Times New Roman" w:hAnsi="Times New Roman" w:cs="Times New Roman"/>
          <w:sz w:val="28"/>
          <w:szCs w:val="28"/>
          <w:lang w:val="ru-RU"/>
        </w:rPr>
        <w:t xml:space="preserve"> </w:t>
      </w:r>
      <w:r w:rsidR="0060175C" w:rsidRPr="0060175C">
        <w:rPr>
          <w:rFonts w:ascii="Times New Roman" w:hAnsi="Times New Roman" w:cs="Times New Roman"/>
          <w:sz w:val="28"/>
          <w:szCs w:val="28"/>
        </w:rPr>
        <w:t>Power</w:t>
      </w:r>
      <w:r w:rsidR="0060175C" w:rsidRPr="0060175C">
        <w:rPr>
          <w:rFonts w:ascii="Times New Roman" w:hAnsi="Times New Roman" w:cs="Times New Roman"/>
          <w:sz w:val="28"/>
          <w:szCs w:val="28"/>
          <w:lang w:val="ru-RU"/>
        </w:rPr>
        <w:t xml:space="preserve"> </w:t>
      </w:r>
      <w:r w:rsidR="0060175C" w:rsidRPr="0060175C">
        <w:rPr>
          <w:rFonts w:ascii="Times New Roman" w:hAnsi="Times New Roman" w:cs="Times New Roman"/>
          <w:sz w:val="28"/>
          <w:szCs w:val="28"/>
        </w:rPr>
        <w:t>Company</w:t>
      </w:r>
      <w:r w:rsidR="0060175C">
        <w:rPr>
          <w:rFonts w:ascii="Times New Roman" w:hAnsi="Times New Roman" w:cs="Times New Roman"/>
          <w:sz w:val="28"/>
          <w:szCs w:val="28"/>
          <w:lang w:val="ru-RU"/>
        </w:rPr>
        <w:t xml:space="preserve"> </w:t>
      </w:r>
      <w:r w:rsidR="0060175C">
        <w:rPr>
          <w:rFonts w:ascii="Times New Roman" w:hAnsi="Times New Roman" w:cs="Times New Roman"/>
          <w:sz w:val="28"/>
          <w:szCs w:val="28"/>
        </w:rPr>
        <w:t>Ltd</w:t>
      </w:r>
      <w:r w:rsidR="0060175C" w:rsidRPr="0060175C">
        <w:rPr>
          <w:rFonts w:ascii="Times New Roman" w:hAnsi="Times New Roman" w:cs="Times New Roman"/>
          <w:sz w:val="28"/>
          <w:szCs w:val="28"/>
          <w:lang w:val="ru-RU"/>
        </w:rPr>
        <w:t xml:space="preserve">. </w:t>
      </w:r>
      <w:r w:rsidR="0060175C">
        <w:rPr>
          <w:rFonts w:ascii="Times New Roman" w:hAnsi="Times New Roman" w:cs="Times New Roman"/>
          <w:sz w:val="28"/>
          <w:szCs w:val="28"/>
          <w:lang w:val="ru-RU"/>
        </w:rPr>
        <w:t xml:space="preserve">была учреждена на территории Канады, однако осуществляла деятельность по продаже электроэнергии на территории через дочерние юридические лица на Испании. Конечными бенефициарами компании выступали юридические и физические лица из Бельгии. После гражданской войны, </w:t>
      </w:r>
      <w:r w:rsidR="0060175C">
        <w:rPr>
          <w:rFonts w:ascii="Times New Roman" w:hAnsi="Times New Roman" w:cs="Times New Roman"/>
          <w:sz w:val="28"/>
          <w:szCs w:val="28"/>
          <w:lang w:val="ru-RU"/>
        </w:rPr>
        <w:lastRenderedPageBreak/>
        <w:t>длившейся с 1936 по 1939 годы, органы валютного контроля Испании наложили запрет на выплату бенефициарам доходов, полученных по ценным бумагам, выпущенным на территории Испании. Полагая, что права конечных бенефициаров были нарушены Бельгия, обратилась в Международный Суд ООН для защиты своих граждан. С</w:t>
      </w:r>
      <w:r w:rsidR="00DD6982" w:rsidRPr="00F72120">
        <w:rPr>
          <w:rFonts w:ascii="Times New Roman" w:hAnsi="Times New Roman" w:cs="Times New Roman"/>
          <w:sz w:val="28"/>
          <w:szCs w:val="28"/>
          <w:lang w:val="ru-RU"/>
        </w:rPr>
        <w:t>уд указал, что</w:t>
      </w:r>
      <w:r w:rsidR="000B5BFF" w:rsidRPr="00F72120">
        <w:rPr>
          <w:rFonts w:ascii="Times New Roman" w:hAnsi="Times New Roman" w:cs="Times New Roman"/>
          <w:sz w:val="28"/>
          <w:szCs w:val="28"/>
          <w:lang w:val="ru-RU"/>
        </w:rPr>
        <w:t>,</w:t>
      </w:r>
      <w:r w:rsidR="00DD6982" w:rsidRPr="00F72120">
        <w:rPr>
          <w:rFonts w:ascii="Times New Roman" w:hAnsi="Times New Roman" w:cs="Times New Roman"/>
          <w:sz w:val="28"/>
          <w:szCs w:val="28"/>
          <w:lang w:val="ru-RU"/>
        </w:rPr>
        <w:t xml:space="preserve"> определяя национальность корпорации</w:t>
      </w:r>
      <w:r w:rsidR="00B40AAD" w:rsidRPr="00F72120">
        <w:rPr>
          <w:rFonts w:ascii="Times New Roman" w:hAnsi="Times New Roman" w:cs="Times New Roman"/>
          <w:sz w:val="28"/>
          <w:szCs w:val="28"/>
          <w:lang w:val="ru-RU"/>
        </w:rPr>
        <w:t>,</w:t>
      </w:r>
      <w:r w:rsidR="00DD6982" w:rsidRPr="00F72120">
        <w:rPr>
          <w:rFonts w:ascii="Times New Roman" w:hAnsi="Times New Roman" w:cs="Times New Roman"/>
          <w:sz w:val="28"/>
          <w:szCs w:val="28"/>
          <w:lang w:val="ru-RU"/>
        </w:rPr>
        <w:t xml:space="preserve"> необходимо учитывать два аспекта: место </w:t>
      </w:r>
      <w:r w:rsidR="00DE3639" w:rsidRPr="00F72120">
        <w:rPr>
          <w:rFonts w:ascii="Times New Roman" w:hAnsi="Times New Roman" w:cs="Times New Roman"/>
          <w:sz w:val="28"/>
          <w:szCs w:val="28"/>
          <w:lang w:val="ru-RU"/>
        </w:rPr>
        <w:t>учреждения</w:t>
      </w:r>
      <w:r w:rsidR="00DD6982" w:rsidRPr="00F72120">
        <w:rPr>
          <w:rFonts w:ascii="Times New Roman" w:hAnsi="Times New Roman" w:cs="Times New Roman"/>
          <w:sz w:val="28"/>
          <w:szCs w:val="28"/>
          <w:lang w:val="ru-RU"/>
        </w:rPr>
        <w:t xml:space="preserve"> юридического лица</w:t>
      </w:r>
      <w:r w:rsidR="00C4189A" w:rsidRPr="00F72120">
        <w:rPr>
          <w:rFonts w:ascii="Times New Roman" w:hAnsi="Times New Roman" w:cs="Times New Roman"/>
          <w:sz w:val="28"/>
          <w:szCs w:val="28"/>
          <w:lang w:val="ru-RU"/>
        </w:rPr>
        <w:t xml:space="preserve"> и</w:t>
      </w:r>
      <w:r w:rsidR="00DD6982" w:rsidRPr="00F72120">
        <w:rPr>
          <w:rFonts w:ascii="Times New Roman" w:hAnsi="Times New Roman" w:cs="Times New Roman"/>
          <w:sz w:val="28"/>
          <w:szCs w:val="28"/>
          <w:lang w:val="ru-RU"/>
        </w:rPr>
        <w:t xml:space="preserve"> место нахождения его </w:t>
      </w:r>
      <w:r w:rsidR="006F297E" w:rsidRPr="00F72120">
        <w:rPr>
          <w:rFonts w:ascii="Times New Roman" w:hAnsi="Times New Roman" w:cs="Times New Roman"/>
          <w:sz w:val="28"/>
          <w:szCs w:val="28"/>
          <w:lang w:val="ru-RU"/>
        </w:rPr>
        <w:t xml:space="preserve">зарегистрированного </w:t>
      </w:r>
      <w:r w:rsidR="00DD6982" w:rsidRPr="00F72120">
        <w:rPr>
          <w:rFonts w:ascii="Times New Roman" w:hAnsi="Times New Roman" w:cs="Times New Roman"/>
          <w:sz w:val="28"/>
          <w:szCs w:val="28"/>
          <w:lang w:val="ru-RU"/>
        </w:rPr>
        <w:t>офиса</w:t>
      </w:r>
      <w:r w:rsidR="00DD6982" w:rsidRPr="00F72120">
        <w:rPr>
          <w:rStyle w:val="af6"/>
          <w:rFonts w:ascii="Times New Roman" w:hAnsi="Times New Roman" w:cs="Times New Roman"/>
          <w:sz w:val="28"/>
          <w:szCs w:val="28"/>
          <w:lang w:val="ru-RU"/>
        </w:rPr>
        <w:footnoteReference w:id="23"/>
      </w:r>
      <w:r w:rsidR="00B26268">
        <w:rPr>
          <w:rFonts w:ascii="Times New Roman" w:hAnsi="Times New Roman" w:cs="Times New Roman"/>
          <w:sz w:val="28"/>
          <w:szCs w:val="28"/>
          <w:lang w:val="ru-RU"/>
        </w:rPr>
        <w:t xml:space="preserve">, не предоставив Бельгии права на защиту его граждан посредством использования правила контроля над юридическим лицом. </w:t>
      </w:r>
    </w:p>
    <w:p w14:paraId="1A7A9DEA" w14:textId="52D6B8D5" w:rsidR="006F297E" w:rsidRPr="00F72120" w:rsidRDefault="00786416"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В д</w:t>
      </w:r>
      <w:r w:rsidR="00DD6982" w:rsidRPr="00F72120">
        <w:rPr>
          <w:rFonts w:ascii="Times New Roman" w:hAnsi="Times New Roman" w:cs="Times New Roman"/>
          <w:sz w:val="28"/>
          <w:szCs w:val="28"/>
          <w:lang w:val="ru-RU"/>
        </w:rPr>
        <w:t>альнейшем</w:t>
      </w:r>
      <w:r w:rsidR="00EB68DC" w:rsidRPr="00F72120">
        <w:rPr>
          <w:rFonts w:ascii="Times New Roman" w:hAnsi="Times New Roman" w:cs="Times New Roman"/>
          <w:sz w:val="28"/>
          <w:szCs w:val="28"/>
          <w:lang w:val="ru-RU"/>
        </w:rPr>
        <w:t>,</w:t>
      </w:r>
      <w:r w:rsidR="00DD6982" w:rsidRPr="00F72120">
        <w:rPr>
          <w:rFonts w:ascii="Times New Roman" w:hAnsi="Times New Roman" w:cs="Times New Roman"/>
          <w:sz w:val="28"/>
          <w:szCs w:val="28"/>
          <w:lang w:val="ru-RU"/>
        </w:rPr>
        <w:t xml:space="preserve"> в деле </w:t>
      </w:r>
      <w:r w:rsidR="00336444" w:rsidRPr="00F72120">
        <w:rPr>
          <w:rFonts w:ascii="Times New Roman" w:hAnsi="Times New Roman" w:cs="Times New Roman"/>
          <w:i/>
          <w:sz w:val="28"/>
          <w:szCs w:val="28"/>
          <w:lang w:val="ru-RU"/>
        </w:rPr>
        <w:t xml:space="preserve">Elettronica Sicula S.p.A. </w:t>
      </w:r>
      <w:r w:rsidR="00336444" w:rsidRPr="00F72120">
        <w:rPr>
          <w:rFonts w:ascii="Times New Roman" w:hAnsi="Times New Roman" w:cs="Times New Roman"/>
          <w:sz w:val="28"/>
          <w:szCs w:val="28"/>
          <w:lang w:val="ru-RU"/>
        </w:rPr>
        <w:t>завод, а также активы, принадлежащие компании, которая была инкорпорирована на территории Италии были реквизированы местными итальянскими властями. Учитывая что 100 % участия в данной компании принадлежало американским акционерам</w:t>
      </w:r>
      <w:r w:rsidR="00846D3A" w:rsidRPr="00F72120">
        <w:rPr>
          <w:rFonts w:ascii="Times New Roman" w:hAnsi="Times New Roman" w:cs="Times New Roman"/>
          <w:sz w:val="28"/>
          <w:szCs w:val="28"/>
          <w:lang w:val="ru-RU"/>
        </w:rPr>
        <w:t>,</w:t>
      </w:r>
      <w:r w:rsidR="00336444" w:rsidRPr="00F72120">
        <w:rPr>
          <w:rFonts w:ascii="Times New Roman" w:hAnsi="Times New Roman" w:cs="Times New Roman"/>
          <w:sz w:val="28"/>
          <w:szCs w:val="28"/>
          <w:lang w:val="ru-RU"/>
        </w:rPr>
        <w:t xml:space="preserve"> США выступил</w:t>
      </w:r>
      <w:r w:rsidR="00846D3A" w:rsidRPr="00F72120">
        <w:rPr>
          <w:rFonts w:ascii="Times New Roman" w:hAnsi="Times New Roman" w:cs="Times New Roman"/>
          <w:sz w:val="28"/>
          <w:szCs w:val="28"/>
          <w:lang w:val="ru-RU"/>
        </w:rPr>
        <w:t>и</w:t>
      </w:r>
      <w:r w:rsidR="00336444" w:rsidRPr="00F72120">
        <w:rPr>
          <w:rFonts w:ascii="Times New Roman" w:hAnsi="Times New Roman" w:cs="Times New Roman"/>
          <w:sz w:val="28"/>
          <w:szCs w:val="28"/>
          <w:lang w:val="ru-RU"/>
        </w:rPr>
        <w:t xml:space="preserve"> в защиту своих граждан. Отходя от своей предыдущей правовой позиции</w:t>
      </w:r>
      <w:r w:rsidR="00C4189A" w:rsidRPr="00F72120">
        <w:rPr>
          <w:rFonts w:ascii="Times New Roman" w:hAnsi="Times New Roman" w:cs="Times New Roman"/>
          <w:sz w:val="28"/>
          <w:szCs w:val="28"/>
          <w:lang w:val="ru-RU"/>
        </w:rPr>
        <w:t>,</w:t>
      </w:r>
      <w:r w:rsidR="00336444" w:rsidRPr="00F72120">
        <w:rPr>
          <w:rFonts w:ascii="Times New Roman" w:hAnsi="Times New Roman" w:cs="Times New Roman"/>
          <w:sz w:val="28"/>
          <w:szCs w:val="28"/>
          <w:lang w:val="ru-RU"/>
        </w:rPr>
        <w:t xml:space="preserve"> Суд ООН применил положения договора о дружбе, торговле и мореплавании между США и Италией, которое прямо предусматривало </w:t>
      </w:r>
      <w:r w:rsidR="00846D3A" w:rsidRPr="00F72120">
        <w:rPr>
          <w:rFonts w:ascii="Times New Roman" w:hAnsi="Times New Roman" w:cs="Times New Roman"/>
          <w:sz w:val="28"/>
          <w:szCs w:val="28"/>
          <w:lang w:val="ru-RU"/>
        </w:rPr>
        <w:t>защиту американских акционеров в Италии</w:t>
      </w:r>
      <w:r w:rsidR="00312AAD" w:rsidRPr="00F72120">
        <w:rPr>
          <w:rStyle w:val="af6"/>
          <w:rFonts w:ascii="Times New Roman" w:hAnsi="Times New Roman" w:cs="Times New Roman"/>
          <w:sz w:val="28"/>
          <w:szCs w:val="28"/>
          <w:lang w:val="ru-RU"/>
        </w:rPr>
        <w:footnoteReference w:id="24"/>
      </w:r>
      <w:r w:rsidR="00846D3A" w:rsidRPr="00F72120">
        <w:rPr>
          <w:rFonts w:ascii="Times New Roman" w:hAnsi="Times New Roman" w:cs="Times New Roman"/>
          <w:sz w:val="28"/>
          <w:szCs w:val="28"/>
          <w:lang w:val="ru-RU"/>
        </w:rPr>
        <w:t>, заложив основы прав акционеров выступать истцами в спорах, где были нарушены права контролируемых ими юридических лиц</w:t>
      </w:r>
      <w:r w:rsidR="00846D3A" w:rsidRPr="00F72120">
        <w:rPr>
          <w:rStyle w:val="af6"/>
          <w:rFonts w:ascii="Times New Roman" w:hAnsi="Times New Roman" w:cs="Times New Roman"/>
          <w:sz w:val="28"/>
          <w:szCs w:val="28"/>
          <w:lang w:val="ru-RU"/>
        </w:rPr>
        <w:footnoteReference w:id="25"/>
      </w:r>
      <w:r w:rsidR="00846D3A" w:rsidRPr="00F72120">
        <w:rPr>
          <w:rFonts w:ascii="Times New Roman" w:hAnsi="Times New Roman" w:cs="Times New Roman"/>
          <w:sz w:val="28"/>
          <w:szCs w:val="28"/>
          <w:lang w:val="ru-RU"/>
        </w:rPr>
        <w:t xml:space="preserve">. </w:t>
      </w:r>
      <w:r w:rsidR="006F297E" w:rsidRPr="00F72120">
        <w:rPr>
          <w:rFonts w:ascii="Times New Roman" w:hAnsi="Times New Roman" w:cs="Times New Roman"/>
          <w:sz w:val="28"/>
          <w:szCs w:val="28"/>
          <w:lang w:val="ru-RU"/>
        </w:rPr>
        <w:t xml:space="preserve">Таким образом, практика Международного суда ООН отражает развитие </w:t>
      </w:r>
      <w:r w:rsidR="00205BF6" w:rsidRPr="00F72120">
        <w:rPr>
          <w:rFonts w:ascii="Times New Roman" w:hAnsi="Times New Roman" w:cs="Times New Roman"/>
          <w:sz w:val="28"/>
          <w:szCs w:val="28"/>
          <w:lang w:val="ru-RU"/>
        </w:rPr>
        <w:t xml:space="preserve">правил </w:t>
      </w:r>
      <w:r w:rsidR="006F297E" w:rsidRPr="00F72120">
        <w:rPr>
          <w:rFonts w:ascii="Times New Roman" w:hAnsi="Times New Roman" w:cs="Times New Roman"/>
          <w:sz w:val="28"/>
          <w:szCs w:val="28"/>
          <w:lang w:val="ru-RU"/>
        </w:rPr>
        <w:t>определения национальности юридического лица исходя от места учреждения и нахождения его зарегистрированного офиса</w:t>
      </w:r>
      <w:r w:rsidR="007540D2" w:rsidRPr="00F72120">
        <w:rPr>
          <w:rFonts w:ascii="Times New Roman" w:hAnsi="Times New Roman" w:cs="Times New Roman"/>
          <w:sz w:val="28"/>
          <w:szCs w:val="28"/>
          <w:lang w:val="ru-RU"/>
        </w:rPr>
        <w:t xml:space="preserve"> до места </w:t>
      </w:r>
      <w:r w:rsidR="00205BF6" w:rsidRPr="00F72120">
        <w:rPr>
          <w:rFonts w:ascii="Times New Roman" w:hAnsi="Times New Roman" w:cs="Times New Roman"/>
          <w:sz w:val="28"/>
          <w:szCs w:val="28"/>
          <w:lang w:val="ru-RU"/>
        </w:rPr>
        <w:t xml:space="preserve">фактического </w:t>
      </w:r>
      <w:r w:rsidR="00C4189A" w:rsidRPr="00F72120">
        <w:rPr>
          <w:rFonts w:ascii="Times New Roman" w:hAnsi="Times New Roman" w:cs="Times New Roman"/>
          <w:sz w:val="28"/>
          <w:szCs w:val="28"/>
          <w:lang w:val="ru-RU"/>
        </w:rPr>
        <w:t xml:space="preserve">осуществления </w:t>
      </w:r>
      <w:r w:rsidR="007540D2" w:rsidRPr="00F72120">
        <w:rPr>
          <w:rFonts w:ascii="Times New Roman" w:hAnsi="Times New Roman" w:cs="Times New Roman"/>
          <w:sz w:val="28"/>
          <w:szCs w:val="28"/>
          <w:lang w:val="ru-RU"/>
        </w:rPr>
        <w:t>контроля</w:t>
      </w:r>
      <w:r w:rsidR="00205BF6" w:rsidRPr="00F72120">
        <w:rPr>
          <w:rFonts w:ascii="Times New Roman" w:hAnsi="Times New Roman" w:cs="Times New Roman"/>
          <w:sz w:val="28"/>
          <w:szCs w:val="28"/>
          <w:lang w:val="ru-RU"/>
        </w:rPr>
        <w:t xml:space="preserve"> </w:t>
      </w:r>
      <w:r w:rsidR="00C4189A" w:rsidRPr="00F72120">
        <w:rPr>
          <w:rFonts w:ascii="Times New Roman" w:hAnsi="Times New Roman" w:cs="Times New Roman"/>
          <w:sz w:val="28"/>
          <w:szCs w:val="28"/>
          <w:lang w:val="ru-RU"/>
        </w:rPr>
        <w:t xml:space="preserve">над </w:t>
      </w:r>
      <w:r w:rsidR="00205BF6" w:rsidRPr="00F72120">
        <w:rPr>
          <w:rFonts w:ascii="Times New Roman" w:hAnsi="Times New Roman" w:cs="Times New Roman"/>
          <w:sz w:val="28"/>
          <w:szCs w:val="28"/>
          <w:lang w:val="ru-RU"/>
        </w:rPr>
        <w:t>компани</w:t>
      </w:r>
      <w:r w:rsidR="00C4189A" w:rsidRPr="00F72120">
        <w:rPr>
          <w:rFonts w:ascii="Times New Roman" w:hAnsi="Times New Roman" w:cs="Times New Roman"/>
          <w:sz w:val="28"/>
          <w:szCs w:val="28"/>
          <w:lang w:val="ru-RU"/>
        </w:rPr>
        <w:t>ей</w:t>
      </w:r>
      <w:r w:rsidR="007540D2" w:rsidRPr="00F72120">
        <w:rPr>
          <w:rFonts w:ascii="Times New Roman" w:hAnsi="Times New Roman" w:cs="Times New Roman"/>
          <w:sz w:val="28"/>
          <w:szCs w:val="28"/>
          <w:lang w:val="ru-RU"/>
        </w:rPr>
        <w:t>.</w:t>
      </w:r>
    </w:p>
    <w:p w14:paraId="3D2404C8" w14:textId="15B6DC20" w:rsidR="007540D2" w:rsidRPr="00F72120" w:rsidRDefault="00205BF6"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Тем не менее, </w:t>
      </w:r>
      <w:r w:rsidR="00A15E3D" w:rsidRPr="00F72120">
        <w:rPr>
          <w:rFonts w:ascii="Times New Roman" w:hAnsi="Times New Roman" w:cs="Times New Roman"/>
          <w:sz w:val="28"/>
          <w:szCs w:val="28"/>
          <w:lang w:val="ru-RU"/>
        </w:rPr>
        <w:t xml:space="preserve">данные правила </w:t>
      </w:r>
      <w:r w:rsidR="00A81EAA" w:rsidRPr="00F72120">
        <w:rPr>
          <w:rFonts w:ascii="Times New Roman" w:hAnsi="Times New Roman" w:cs="Times New Roman"/>
          <w:sz w:val="28"/>
          <w:szCs w:val="28"/>
          <w:lang w:val="ru-RU"/>
        </w:rPr>
        <w:t xml:space="preserve">являются общим правилом и </w:t>
      </w:r>
      <w:r w:rsidR="00A15E3D" w:rsidRPr="00F72120">
        <w:rPr>
          <w:rFonts w:ascii="Times New Roman" w:hAnsi="Times New Roman" w:cs="Times New Roman"/>
          <w:sz w:val="28"/>
          <w:szCs w:val="28"/>
          <w:lang w:val="ru-RU"/>
        </w:rPr>
        <w:t xml:space="preserve">будут распространяться на случаи, когда государства не определили соглашением круг </w:t>
      </w:r>
      <w:r w:rsidR="00A15E3D" w:rsidRPr="00F72120">
        <w:rPr>
          <w:rFonts w:ascii="Times New Roman" w:hAnsi="Times New Roman" w:cs="Times New Roman"/>
          <w:sz w:val="28"/>
          <w:szCs w:val="28"/>
          <w:lang w:val="ru-RU"/>
        </w:rPr>
        <w:lastRenderedPageBreak/>
        <w:t xml:space="preserve">лиц, на которых будет распространяться его действие. </w:t>
      </w:r>
      <w:r w:rsidR="007540D2" w:rsidRPr="00F72120">
        <w:rPr>
          <w:rFonts w:ascii="Times New Roman" w:hAnsi="Times New Roman" w:cs="Times New Roman"/>
          <w:sz w:val="28"/>
          <w:szCs w:val="28"/>
          <w:lang w:val="ru-RU"/>
        </w:rPr>
        <w:t xml:space="preserve">Как правило, </w:t>
      </w:r>
      <w:r w:rsidR="00A15E3D" w:rsidRPr="00F72120">
        <w:rPr>
          <w:rFonts w:ascii="Times New Roman" w:hAnsi="Times New Roman" w:cs="Times New Roman"/>
          <w:sz w:val="28"/>
          <w:szCs w:val="28"/>
          <w:lang w:val="ru-RU"/>
        </w:rPr>
        <w:t xml:space="preserve">один из четырех </w:t>
      </w:r>
      <w:r w:rsidR="007540D2" w:rsidRPr="00F72120">
        <w:rPr>
          <w:rFonts w:ascii="Times New Roman" w:hAnsi="Times New Roman" w:cs="Times New Roman"/>
          <w:sz w:val="28"/>
          <w:szCs w:val="28"/>
          <w:lang w:val="ru-RU"/>
        </w:rPr>
        <w:t xml:space="preserve">указанных </w:t>
      </w:r>
      <w:r w:rsidR="00A15E3D" w:rsidRPr="00F72120">
        <w:rPr>
          <w:rFonts w:ascii="Times New Roman" w:hAnsi="Times New Roman" w:cs="Times New Roman"/>
          <w:sz w:val="28"/>
          <w:szCs w:val="28"/>
          <w:lang w:val="ru-RU"/>
        </w:rPr>
        <w:t xml:space="preserve">выше </w:t>
      </w:r>
      <w:r w:rsidR="007540D2" w:rsidRPr="00F72120">
        <w:rPr>
          <w:rFonts w:ascii="Times New Roman" w:hAnsi="Times New Roman" w:cs="Times New Roman"/>
          <w:sz w:val="28"/>
          <w:szCs w:val="28"/>
          <w:lang w:val="ru-RU"/>
        </w:rPr>
        <w:t>подходов</w:t>
      </w:r>
      <w:r w:rsidR="00311B14">
        <w:rPr>
          <w:rFonts w:ascii="Times New Roman" w:hAnsi="Times New Roman" w:cs="Times New Roman"/>
          <w:sz w:val="28"/>
          <w:szCs w:val="28"/>
          <w:lang w:val="ru-RU"/>
        </w:rPr>
        <w:t>,</w:t>
      </w:r>
      <w:r w:rsidR="007540D2" w:rsidRPr="00F72120">
        <w:rPr>
          <w:rFonts w:ascii="Times New Roman" w:hAnsi="Times New Roman" w:cs="Times New Roman"/>
          <w:sz w:val="28"/>
          <w:szCs w:val="28"/>
          <w:lang w:val="ru-RU"/>
        </w:rPr>
        <w:t xml:space="preserve"> </w:t>
      </w:r>
      <w:r w:rsidR="00A15E3D" w:rsidRPr="00F72120">
        <w:rPr>
          <w:rFonts w:ascii="Times New Roman" w:hAnsi="Times New Roman" w:cs="Times New Roman"/>
          <w:sz w:val="28"/>
          <w:szCs w:val="28"/>
          <w:lang w:val="ru-RU"/>
        </w:rPr>
        <w:t xml:space="preserve">по отдельности или в комбинации с другим </w:t>
      </w:r>
      <w:r w:rsidR="007540D2" w:rsidRPr="00F72120">
        <w:rPr>
          <w:rFonts w:ascii="Times New Roman" w:hAnsi="Times New Roman" w:cs="Times New Roman"/>
          <w:sz w:val="28"/>
          <w:szCs w:val="28"/>
          <w:lang w:val="ru-RU"/>
        </w:rPr>
        <w:t>используются</w:t>
      </w:r>
      <w:r w:rsidR="00A15E3D" w:rsidRPr="00F72120">
        <w:rPr>
          <w:rFonts w:ascii="Times New Roman" w:hAnsi="Times New Roman" w:cs="Times New Roman"/>
          <w:sz w:val="28"/>
          <w:szCs w:val="28"/>
          <w:lang w:val="ru-RU"/>
        </w:rPr>
        <w:t xml:space="preserve"> </w:t>
      </w:r>
      <w:r w:rsidR="007540D2" w:rsidRPr="00F72120">
        <w:rPr>
          <w:rFonts w:ascii="Times New Roman" w:hAnsi="Times New Roman" w:cs="Times New Roman"/>
          <w:sz w:val="28"/>
          <w:szCs w:val="28"/>
          <w:lang w:val="ru-RU"/>
        </w:rPr>
        <w:t>исходя из усмотрения договаривающихся государств</w:t>
      </w:r>
      <w:r w:rsidR="007540D2" w:rsidRPr="00F72120">
        <w:rPr>
          <w:rStyle w:val="af6"/>
          <w:rFonts w:ascii="Times New Roman" w:hAnsi="Times New Roman" w:cs="Times New Roman"/>
          <w:sz w:val="28"/>
          <w:szCs w:val="28"/>
          <w:lang w:val="ru-RU"/>
        </w:rPr>
        <w:footnoteReference w:id="26"/>
      </w:r>
      <w:r w:rsidR="007540D2" w:rsidRPr="00F72120">
        <w:rPr>
          <w:rFonts w:ascii="Times New Roman" w:hAnsi="Times New Roman" w:cs="Times New Roman"/>
          <w:sz w:val="28"/>
          <w:szCs w:val="28"/>
          <w:lang w:val="ru-RU"/>
        </w:rPr>
        <w:t xml:space="preserve">. </w:t>
      </w:r>
    </w:p>
    <w:p w14:paraId="31580315" w14:textId="3B2D6BA4" w:rsidR="00212D62" w:rsidRPr="00F72120" w:rsidRDefault="00A15E3D"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Так,</w:t>
      </w:r>
      <w:r w:rsidR="00C85F79" w:rsidRPr="00F72120">
        <w:rPr>
          <w:rFonts w:ascii="Times New Roman" w:hAnsi="Times New Roman" w:cs="Times New Roman"/>
          <w:sz w:val="28"/>
          <w:szCs w:val="28"/>
          <w:lang w:val="ru-RU"/>
        </w:rPr>
        <w:t xml:space="preserve"> определение </w:t>
      </w:r>
      <w:r w:rsidRPr="00F72120">
        <w:rPr>
          <w:rFonts w:ascii="Times New Roman" w:hAnsi="Times New Roman" w:cs="Times New Roman"/>
          <w:sz w:val="28"/>
          <w:szCs w:val="28"/>
          <w:lang w:val="ru-RU"/>
        </w:rPr>
        <w:t xml:space="preserve">национальности исходя из места учреждения в соответствии с законом, где юридическое лицо было учреждено, </w:t>
      </w:r>
      <w:r w:rsidR="007B7286" w:rsidRPr="00F72120">
        <w:rPr>
          <w:rFonts w:ascii="Times New Roman" w:hAnsi="Times New Roman" w:cs="Times New Roman"/>
          <w:sz w:val="28"/>
          <w:szCs w:val="28"/>
          <w:lang w:val="ru-RU"/>
        </w:rPr>
        <w:t>используется, например</w:t>
      </w:r>
      <w:r w:rsidR="00212D62" w:rsidRPr="00F72120">
        <w:rPr>
          <w:rFonts w:ascii="Times New Roman" w:hAnsi="Times New Roman" w:cs="Times New Roman"/>
          <w:sz w:val="28"/>
          <w:szCs w:val="28"/>
          <w:lang w:val="ru-RU"/>
        </w:rPr>
        <w:t>, в</w:t>
      </w:r>
      <w:r w:rsidRPr="00F72120">
        <w:rPr>
          <w:rFonts w:ascii="Times New Roman" w:hAnsi="Times New Roman" w:cs="Times New Roman"/>
          <w:sz w:val="28"/>
          <w:szCs w:val="28"/>
          <w:lang w:val="ru-RU"/>
        </w:rPr>
        <w:t xml:space="preserve"> двустороннем инвестиционном</w:t>
      </w:r>
      <w:r w:rsidR="00212D62" w:rsidRPr="00F72120">
        <w:rPr>
          <w:rFonts w:ascii="Times New Roman" w:hAnsi="Times New Roman" w:cs="Times New Roman"/>
          <w:sz w:val="28"/>
          <w:szCs w:val="28"/>
          <w:lang w:val="ru-RU"/>
        </w:rPr>
        <w:t xml:space="preserve"> соглашении между Грецией и Кубой</w:t>
      </w:r>
      <w:r w:rsidRPr="00F72120">
        <w:rPr>
          <w:rFonts w:ascii="Times New Roman" w:hAnsi="Times New Roman" w:cs="Times New Roman"/>
          <w:sz w:val="28"/>
          <w:szCs w:val="28"/>
          <w:lang w:val="ru-RU"/>
        </w:rPr>
        <w:t xml:space="preserve">. В соответствии с ним </w:t>
      </w:r>
      <w:r w:rsidR="00D06DFA" w:rsidRPr="00F72120">
        <w:rPr>
          <w:rFonts w:ascii="Times New Roman" w:hAnsi="Times New Roman" w:cs="Times New Roman"/>
          <w:sz w:val="28"/>
          <w:szCs w:val="28"/>
          <w:lang w:val="ru-RU"/>
        </w:rPr>
        <w:t>«в отношении любой договаривающейся Стороны</w:t>
      </w:r>
      <w:r w:rsidR="00587B9F" w:rsidRPr="00F72120">
        <w:rPr>
          <w:rFonts w:ascii="Times New Roman" w:hAnsi="Times New Roman" w:cs="Times New Roman"/>
          <w:sz w:val="28"/>
          <w:szCs w:val="28"/>
          <w:lang w:val="ru-RU"/>
        </w:rPr>
        <w:t>,</w:t>
      </w:r>
      <w:r w:rsidR="00212D62" w:rsidRPr="00F72120">
        <w:rPr>
          <w:rFonts w:ascii="Times New Roman" w:hAnsi="Times New Roman" w:cs="Times New Roman"/>
          <w:sz w:val="28"/>
          <w:szCs w:val="28"/>
          <w:lang w:val="ru-RU"/>
        </w:rPr>
        <w:t xml:space="preserve"> юридические лица </w:t>
      </w:r>
      <w:r w:rsidR="005F25EC" w:rsidRPr="00F72120">
        <w:rPr>
          <w:rFonts w:ascii="Times New Roman" w:hAnsi="Times New Roman" w:cs="Times New Roman"/>
          <w:sz w:val="28"/>
          <w:szCs w:val="28"/>
          <w:lang w:val="ru-RU"/>
        </w:rPr>
        <w:t xml:space="preserve">определяются исходя из </w:t>
      </w:r>
      <w:r w:rsidR="00212D62" w:rsidRPr="00F72120">
        <w:rPr>
          <w:rFonts w:ascii="Times New Roman" w:hAnsi="Times New Roman" w:cs="Times New Roman"/>
          <w:sz w:val="28"/>
          <w:szCs w:val="28"/>
          <w:lang w:val="ru-RU"/>
        </w:rPr>
        <w:t>законодательств</w:t>
      </w:r>
      <w:r w:rsidR="005F25EC" w:rsidRPr="00F72120">
        <w:rPr>
          <w:rFonts w:ascii="Times New Roman" w:hAnsi="Times New Roman" w:cs="Times New Roman"/>
          <w:sz w:val="28"/>
          <w:szCs w:val="28"/>
          <w:lang w:val="ru-RU"/>
        </w:rPr>
        <w:t>а</w:t>
      </w:r>
      <w:r w:rsidR="00212D62" w:rsidRPr="00F72120">
        <w:rPr>
          <w:rFonts w:ascii="Times New Roman" w:hAnsi="Times New Roman" w:cs="Times New Roman"/>
          <w:sz w:val="28"/>
          <w:szCs w:val="28"/>
          <w:lang w:val="ru-RU"/>
        </w:rPr>
        <w:t xml:space="preserve"> договаривающихся </w:t>
      </w:r>
      <w:r w:rsidR="005F25EC" w:rsidRPr="00F72120">
        <w:rPr>
          <w:rFonts w:ascii="Times New Roman" w:hAnsi="Times New Roman" w:cs="Times New Roman"/>
          <w:sz w:val="28"/>
          <w:szCs w:val="28"/>
          <w:lang w:val="ru-RU"/>
        </w:rPr>
        <w:t>С</w:t>
      </w:r>
      <w:r w:rsidR="00212D62" w:rsidRPr="00F72120">
        <w:rPr>
          <w:rFonts w:ascii="Times New Roman" w:hAnsi="Times New Roman" w:cs="Times New Roman"/>
          <w:sz w:val="28"/>
          <w:szCs w:val="28"/>
          <w:lang w:val="ru-RU"/>
        </w:rPr>
        <w:t>торон»</w:t>
      </w:r>
      <w:r w:rsidR="005F25EC" w:rsidRPr="00F72120">
        <w:rPr>
          <w:rStyle w:val="af6"/>
          <w:rFonts w:ascii="Times New Roman" w:hAnsi="Times New Roman" w:cs="Times New Roman"/>
          <w:sz w:val="28"/>
          <w:szCs w:val="28"/>
          <w:lang w:val="ru-RU"/>
        </w:rPr>
        <w:footnoteReference w:id="27"/>
      </w:r>
      <w:r w:rsidR="00212D62" w:rsidRPr="00F72120">
        <w:rPr>
          <w:rFonts w:ascii="Times New Roman" w:hAnsi="Times New Roman" w:cs="Times New Roman"/>
          <w:sz w:val="28"/>
          <w:szCs w:val="28"/>
          <w:lang w:val="ru-RU"/>
        </w:rPr>
        <w:t xml:space="preserve">. В то же время </w:t>
      </w:r>
      <w:r w:rsidR="005F25EC" w:rsidRPr="00F72120">
        <w:rPr>
          <w:rFonts w:ascii="Times New Roman" w:hAnsi="Times New Roman" w:cs="Times New Roman"/>
          <w:sz w:val="28"/>
          <w:szCs w:val="28"/>
          <w:lang w:val="ru-RU"/>
        </w:rPr>
        <w:t xml:space="preserve">двустороннее инвестиционное </w:t>
      </w:r>
      <w:r w:rsidR="00212D62" w:rsidRPr="00F72120">
        <w:rPr>
          <w:rFonts w:ascii="Times New Roman" w:hAnsi="Times New Roman" w:cs="Times New Roman"/>
          <w:sz w:val="28"/>
          <w:szCs w:val="28"/>
          <w:lang w:val="ru-RU"/>
        </w:rPr>
        <w:t>соглашение между США и Уругваем устанавливает</w:t>
      </w:r>
      <w:r w:rsidR="005F25EC" w:rsidRPr="00F72120">
        <w:rPr>
          <w:rFonts w:ascii="Times New Roman" w:hAnsi="Times New Roman" w:cs="Times New Roman"/>
          <w:sz w:val="28"/>
          <w:szCs w:val="28"/>
          <w:lang w:val="ru-RU"/>
        </w:rPr>
        <w:t>, что «компания Стороны означает компанию</w:t>
      </w:r>
      <w:r w:rsidR="009C3AE3" w:rsidRPr="00F72120">
        <w:rPr>
          <w:rFonts w:ascii="Times New Roman" w:hAnsi="Times New Roman" w:cs="Times New Roman"/>
          <w:sz w:val="28"/>
          <w:szCs w:val="28"/>
          <w:lang w:val="ru-RU"/>
        </w:rPr>
        <w:t>,</w:t>
      </w:r>
      <w:r w:rsidR="005F25EC" w:rsidRPr="00F72120">
        <w:rPr>
          <w:rFonts w:ascii="Times New Roman" w:hAnsi="Times New Roman" w:cs="Times New Roman"/>
          <w:sz w:val="28"/>
          <w:szCs w:val="28"/>
          <w:lang w:val="ru-RU"/>
        </w:rPr>
        <w:t xml:space="preserve"> учрежденную или созданную в соответствии с законодательством </w:t>
      </w:r>
      <w:r w:rsidR="00311B14">
        <w:rPr>
          <w:rFonts w:ascii="Times New Roman" w:hAnsi="Times New Roman" w:cs="Times New Roman"/>
          <w:sz w:val="28"/>
          <w:szCs w:val="28"/>
          <w:lang w:val="ru-RU"/>
        </w:rPr>
        <w:t>Стороны</w:t>
      </w:r>
      <w:r w:rsidR="005F25EC" w:rsidRPr="00F72120">
        <w:rPr>
          <w:rFonts w:ascii="Times New Roman" w:hAnsi="Times New Roman" w:cs="Times New Roman"/>
          <w:sz w:val="28"/>
          <w:szCs w:val="28"/>
          <w:lang w:val="ru-RU"/>
        </w:rPr>
        <w:t xml:space="preserve">, а также филиал, находящийся на территории Стороны и осуществляющий там </w:t>
      </w:r>
      <w:r w:rsidR="00780B84" w:rsidRPr="00F72120">
        <w:rPr>
          <w:rFonts w:ascii="Times New Roman" w:hAnsi="Times New Roman" w:cs="Times New Roman"/>
          <w:sz w:val="28"/>
          <w:szCs w:val="28"/>
          <w:lang w:val="ru-RU"/>
        </w:rPr>
        <w:t>деловые операции</w:t>
      </w:r>
      <w:r w:rsidR="005F25EC" w:rsidRPr="00F72120">
        <w:rPr>
          <w:rFonts w:ascii="Times New Roman" w:hAnsi="Times New Roman" w:cs="Times New Roman"/>
          <w:sz w:val="28"/>
          <w:szCs w:val="28"/>
          <w:lang w:val="ru-RU"/>
        </w:rPr>
        <w:t>»</w:t>
      </w:r>
      <w:r w:rsidR="005F25EC" w:rsidRPr="00F72120">
        <w:rPr>
          <w:rStyle w:val="af6"/>
          <w:rFonts w:ascii="Times New Roman" w:hAnsi="Times New Roman" w:cs="Times New Roman"/>
          <w:sz w:val="28"/>
          <w:szCs w:val="28"/>
          <w:lang w:val="ru-RU"/>
        </w:rPr>
        <w:footnoteReference w:id="28"/>
      </w:r>
      <w:r w:rsidR="00212D62" w:rsidRPr="00F72120">
        <w:rPr>
          <w:rFonts w:ascii="Times New Roman" w:hAnsi="Times New Roman" w:cs="Times New Roman"/>
          <w:sz w:val="28"/>
          <w:szCs w:val="28"/>
          <w:lang w:val="ru-RU"/>
        </w:rPr>
        <w:t xml:space="preserve">. </w:t>
      </w:r>
      <w:r w:rsidR="005F25EC" w:rsidRPr="00F72120">
        <w:rPr>
          <w:rFonts w:ascii="Times New Roman" w:hAnsi="Times New Roman" w:cs="Times New Roman"/>
          <w:sz w:val="28"/>
          <w:szCs w:val="28"/>
          <w:lang w:val="ru-RU"/>
        </w:rPr>
        <w:t>Схожие формулировки используются</w:t>
      </w:r>
      <w:r w:rsidR="00212D62" w:rsidRPr="00F72120">
        <w:rPr>
          <w:rFonts w:ascii="Times New Roman" w:hAnsi="Times New Roman" w:cs="Times New Roman"/>
          <w:sz w:val="28"/>
          <w:szCs w:val="28"/>
          <w:lang w:val="ru-RU"/>
        </w:rPr>
        <w:t xml:space="preserve"> Канад</w:t>
      </w:r>
      <w:r w:rsidR="005F25EC" w:rsidRPr="00F72120">
        <w:rPr>
          <w:rFonts w:ascii="Times New Roman" w:hAnsi="Times New Roman" w:cs="Times New Roman"/>
          <w:sz w:val="28"/>
          <w:szCs w:val="28"/>
          <w:lang w:val="ru-RU"/>
        </w:rPr>
        <w:t>ой</w:t>
      </w:r>
      <w:r w:rsidR="00212D62" w:rsidRPr="00F72120">
        <w:rPr>
          <w:rFonts w:ascii="Times New Roman" w:hAnsi="Times New Roman" w:cs="Times New Roman"/>
          <w:sz w:val="28"/>
          <w:szCs w:val="28"/>
          <w:lang w:val="ru-RU"/>
        </w:rPr>
        <w:t xml:space="preserve"> в модельн</w:t>
      </w:r>
      <w:r w:rsidR="005F25EC" w:rsidRPr="00F72120">
        <w:rPr>
          <w:rFonts w:ascii="Times New Roman" w:hAnsi="Times New Roman" w:cs="Times New Roman"/>
          <w:sz w:val="28"/>
          <w:szCs w:val="28"/>
          <w:lang w:val="ru-RU"/>
        </w:rPr>
        <w:t>ом</w:t>
      </w:r>
      <w:r w:rsidR="00212D62" w:rsidRPr="00F72120">
        <w:rPr>
          <w:rFonts w:ascii="Times New Roman" w:hAnsi="Times New Roman" w:cs="Times New Roman"/>
          <w:sz w:val="28"/>
          <w:szCs w:val="28"/>
          <w:lang w:val="ru-RU"/>
        </w:rPr>
        <w:t xml:space="preserve"> </w:t>
      </w:r>
      <w:r w:rsidR="005F25EC" w:rsidRPr="00F72120">
        <w:rPr>
          <w:rFonts w:ascii="Times New Roman" w:hAnsi="Times New Roman" w:cs="Times New Roman"/>
          <w:sz w:val="28"/>
          <w:szCs w:val="28"/>
          <w:lang w:val="ru-RU"/>
        </w:rPr>
        <w:t>соглашении о защите иностранных инвестиций</w:t>
      </w:r>
      <w:r w:rsidR="000B2F4E" w:rsidRPr="00F72120">
        <w:rPr>
          <w:rStyle w:val="af6"/>
          <w:rFonts w:ascii="Times New Roman" w:hAnsi="Times New Roman" w:cs="Times New Roman"/>
          <w:sz w:val="28"/>
          <w:szCs w:val="28"/>
        </w:rPr>
        <w:footnoteReference w:id="29"/>
      </w:r>
      <w:r w:rsidR="00212D62" w:rsidRPr="00F72120">
        <w:rPr>
          <w:rFonts w:ascii="Times New Roman" w:hAnsi="Times New Roman" w:cs="Times New Roman"/>
          <w:sz w:val="28"/>
          <w:szCs w:val="28"/>
          <w:lang w:val="ru-RU"/>
        </w:rPr>
        <w:t xml:space="preserve">, </w:t>
      </w:r>
      <w:r w:rsidR="001C3944" w:rsidRPr="00F72120">
        <w:rPr>
          <w:rFonts w:ascii="Times New Roman" w:hAnsi="Times New Roman" w:cs="Times New Roman"/>
          <w:sz w:val="28"/>
          <w:szCs w:val="28"/>
          <w:lang w:val="ru-RU"/>
        </w:rPr>
        <w:t xml:space="preserve">а также </w:t>
      </w:r>
      <w:r w:rsidR="00327239" w:rsidRPr="00F72120">
        <w:rPr>
          <w:rFonts w:ascii="Times New Roman" w:hAnsi="Times New Roman" w:cs="Times New Roman"/>
          <w:sz w:val="28"/>
          <w:szCs w:val="28"/>
          <w:lang w:val="ru-RU"/>
        </w:rPr>
        <w:t xml:space="preserve">содержатся в Договоре к </w:t>
      </w:r>
      <w:r w:rsidR="001C3944" w:rsidRPr="00F72120">
        <w:rPr>
          <w:rFonts w:ascii="Times New Roman" w:hAnsi="Times New Roman" w:cs="Times New Roman"/>
          <w:sz w:val="28"/>
          <w:szCs w:val="28"/>
          <w:lang w:val="ru-RU"/>
        </w:rPr>
        <w:lastRenderedPageBreak/>
        <w:t>Энергетическ</w:t>
      </w:r>
      <w:r w:rsidR="00327239" w:rsidRPr="00F72120">
        <w:rPr>
          <w:rFonts w:ascii="Times New Roman" w:hAnsi="Times New Roman" w:cs="Times New Roman"/>
          <w:sz w:val="28"/>
          <w:szCs w:val="28"/>
          <w:lang w:val="ru-RU"/>
        </w:rPr>
        <w:t>ой</w:t>
      </w:r>
      <w:r w:rsidR="001C3944" w:rsidRPr="00F72120">
        <w:rPr>
          <w:rFonts w:ascii="Times New Roman" w:hAnsi="Times New Roman" w:cs="Times New Roman"/>
          <w:sz w:val="28"/>
          <w:szCs w:val="28"/>
          <w:lang w:val="ru-RU"/>
        </w:rPr>
        <w:t xml:space="preserve"> </w:t>
      </w:r>
      <w:r w:rsidR="00327239" w:rsidRPr="00F72120">
        <w:rPr>
          <w:rFonts w:ascii="Times New Roman" w:hAnsi="Times New Roman" w:cs="Times New Roman"/>
          <w:sz w:val="28"/>
          <w:szCs w:val="28"/>
          <w:lang w:val="ru-RU"/>
        </w:rPr>
        <w:t>х</w:t>
      </w:r>
      <w:r w:rsidR="001C3944" w:rsidRPr="00F72120">
        <w:rPr>
          <w:rFonts w:ascii="Times New Roman" w:hAnsi="Times New Roman" w:cs="Times New Roman"/>
          <w:sz w:val="28"/>
          <w:szCs w:val="28"/>
          <w:lang w:val="ru-RU"/>
        </w:rPr>
        <w:t>арти</w:t>
      </w:r>
      <w:r w:rsidR="00327239" w:rsidRPr="00F72120">
        <w:rPr>
          <w:rFonts w:ascii="Times New Roman" w:hAnsi="Times New Roman" w:cs="Times New Roman"/>
          <w:sz w:val="28"/>
          <w:szCs w:val="28"/>
          <w:lang w:val="ru-RU"/>
        </w:rPr>
        <w:t>и</w:t>
      </w:r>
      <w:r w:rsidR="000B2F4E" w:rsidRPr="00F72120">
        <w:rPr>
          <w:rStyle w:val="af6"/>
          <w:rFonts w:ascii="Times New Roman" w:hAnsi="Times New Roman" w:cs="Times New Roman"/>
          <w:sz w:val="28"/>
          <w:szCs w:val="28"/>
          <w:lang w:val="ru-RU"/>
        </w:rPr>
        <w:footnoteReference w:id="30"/>
      </w:r>
      <w:r w:rsidR="001C3944" w:rsidRPr="00F72120">
        <w:rPr>
          <w:rFonts w:ascii="Times New Roman" w:hAnsi="Times New Roman" w:cs="Times New Roman"/>
          <w:sz w:val="28"/>
          <w:szCs w:val="28"/>
          <w:lang w:val="ru-RU"/>
        </w:rPr>
        <w:t xml:space="preserve"> и </w:t>
      </w:r>
      <w:r w:rsidR="00327239" w:rsidRPr="00F72120">
        <w:rPr>
          <w:rFonts w:ascii="Times New Roman" w:hAnsi="Times New Roman" w:cs="Times New Roman"/>
          <w:sz w:val="28"/>
          <w:szCs w:val="28"/>
          <w:lang w:val="ru-RU"/>
        </w:rPr>
        <w:t>проекте Многостороннего соглашения по инвестициям, подготовленным Организацией экономического сотрудничества и развития</w:t>
      </w:r>
      <w:r w:rsidR="00327239" w:rsidRPr="00F72120">
        <w:rPr>
          <w:rStyle w:val="af6"/>
          <w:rFonts w:ascii="Times New Roman" w:hAnsi="Times New Roman" w:cs="Times New Roman"/>
          <w:sz w:val="28"/>
          <w:szCs w:val="28"/>
          <w:lang w:val="ru-RU"/>
        </w:rPr>
        <w:footnoteReference w:id="31"/>
      </w:r>
      <w:r w:rsidR="001C3944" w:rsidRPr="00F72120">
        <w:rPr>
          <w:rFonts w:ascii="Times New Roman" w:hAnsi="Times New Roman" w:cs="Times New Roman"/>
          <w:sz w:val="28"/>
          <w:szCs w:val="28"/>
          <w:lang w:val="ru-RU"/>
        </w:rPr>
        <w:t xml:space="preserve">. </w:t>
      </w:r>
    </w:p>
    <w:p w14:paraId="0BB561F2" w14:textId="6145F925" w:rsidR="007B7286" w:rsidRPr="00F72120" w:rsidRDefault="00327239"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Место нахождения зарегистрированного</w:t>
      </w:r>
      <w:r w:rsidR="007B7286" w:rsidRPr="00F72120">
        <w:rPr>
          <w:rFonts w:ascii="Times New Roman" w:hAnsi="Times New Roman" w:cs="Times New Roman"/>
          <w:sz w:val="28"/>
          <w:szCs w:val="28"/>
          <w:lang w:val="ru-RU"/>
        </w:rPr>
        <w:t xml:space="preserve"> офиса</w:t>
      </w:r>
      <w:r w:rsidR="00A252A9" w:rsidRPr="00F72120">
        <w:rPr>
          <w:rFonts w:ascii="Times New Roman" w:hAnsi="Times New Roman" w:cs="Times New Roman"/>
          <w:sz w:val="28"/>
          <w:szCs w:val="28"/>
          <w:lang w:val="ru-RU"/>
        </w:rPr>
        <w:t xml:space="preserve"> </w:t>
      </w:r>
      <w:r w:rsidR="001C3944" w:rsidRPr="00F72120">
        <w:rPr>
          <w:rFonts w:ascii="Times New Roman" w:hAnsi="Times New Roman" w:cs="Times New Roman"/>
          <w:sz w:val="28"/>
          <w:szCs w:val="28"/>
          <w:lang w:val="ru-RU"/>
        </w:rPr>
        <w:t>уста</w:t>
      </w:r>
      <w:r w:rsidR="001D39B4" w:rsidRPr="00F72120">
        <w:rPr>
          <w:rFonts w:ascii="Times New Roman" w:hAnsi="Times New Roman" w:cs="Times New Roman"/>
          <w:sz w:val="28"/>
          <w:szCs w:val="28"/>
          <w:lang w:val="ru-RU"/>
        </w:rPr>
        <w:t>навливает, что нац</w:t>
      </w:r>
      <w:r w:rsidR="001C3944" w:rsidRPr="00F72120">
        <w:rPr>
          <w:rFonts w:ascii="Times New Roman" w:hAnsi="Times New Roman" w:cs="Times New Roman"/>
          <w:sz w:val="28"/>
          <w:szCs w:val="28"/>
          <w:lang w:val="ru-RU"/>
        </w:rPr>
        <w:t xml:space="preserve">иональность должна быть </w:t>
      </w:r>
      <w:r w:rsidR="00C634FE" w:rsidRPr="00F72120">
        <w:rPr>
          <w:rFonts w:ascii="Times New Roman" w:hAnsi="Times New Roman" w:cs="Times New Roman"/>
          <w:sz w:val="28"/>
          <w:szCs w:val="28"/>
          <w:lang w:val="ru-RU"/>
        </w:rPr>
        <w:t>определена</w:t>
      </w:r>
      <w:r w:rsidR="001C3944" w:rsidRPr="00F72120">
        <w:rPr>
          <w:rFonts w:ascii="Times New Roman" w:hAnsi="Times New Roman" w:cs="Times New Roman"/>
          <w:sz w:val="28"/>
          <w:szCs w:val="28"/>
          <w:lang w:val="ru-RU"/>
        </w:rPr>
        <w:t xml:space="preserve"> на основании места регистрации юридического лица. </w:t>
      </w:r>
      <w:r w:rsidR="007B7286" w:rsidRPr="00F72120">
        <w:rPr>
          <w:rFonts w:ascii="Times New Roman" w:hAnsi="Times New Roman" w:cs="Times New Roman"/>
          <w:sz w:val="28"/>
          <w:szCs w:val="28"/>
          <w:lang w:val="ru-RU"/>
        </w:rPr>
        <w:t>Д</w:t>
      </w:r>
      <w:r w:rsidR="001C3944" w:rsidRPr="00F72120">
        <w:rPr>
          <w:rFonts w:ascii="Times New Roman" w:hAnsi="Times New Roman" w:cs="Times New Roman"/>
          <w:sz w:val="28"/>
          <w:szCs w:val="28"/>
          <w:lang w:val="ru-RU"/>
        </w:rPr>
        <w:t>анно</w:t>
      </w:r>
      <w:r w:rsidR="00C634FE" w:rsidRPr="00F72120">
        <w:rPr>
          <w:rFonts w:ascii="Times New Roman" w:hAnsi="Times New Roman" w:cs="Times New Roman"/>
          <w:sz w:val="28"/>
          <w:szCs w:val="28"/>
          <w:lang w:val="ru-RU"/>
        </w:rPr>
        <w:t>е</w:t>
      </w:r>
      <w:r w:rsidR="001C3944" w:rsidRPr="00F72120">
        <w:rPr>
          <w:rFonts w:ascii="Times New Roman" w:hAnsi="Times New Roman" w:cs="Times New Roman"/>
          <w:sz w:val="28"/>
          <w:szCs w:val="28"/>
          <w:lang w:val="ru-RU"/>
        </w:rPr>
        <w:t xml:space="preserve"> правило обычно не используется в изоляции от остальных и чаще всего комбинируется с </w:t>
      </w:r>
      <w:r w:rsidR="002F566D">
        <w:rPr>
          <w:rFonts w:ascii="Times New Roman" w:hAnsi="Times New Roman" w:cs="Times New Roman"/>
          <w:sz w:val="28"/>
          <w:szCs w:val="28"/>
          <w:lang w:val="ru-RU"/>
        </w:rPr>
        <w:t>критерием</w:t>
      </w:r>
      <w:r w:rsidR="007B7286" w:rsidRPr="00F72120">
        <w:rPr>
          <w:rFonts w:ascii="Times New Roman" w:hAnsi="Times New Roman" w:cs="Times New Roman"/>
          <w:sz w:val="28"/>
          <w:szCs w:val="28"/>
          <w:lang w:val="ru-RU"/>
        </w:rPr>
        <w:t xml:space="preserve"> из места учреждения в соответствии с законом</w:t>
      </w:r>
      <w:r w:rsidR="007B7286" w:rsidRPr="00F72120">
        <w:rPr>
          <w:rStyle w:val="af6"/>
          <w:rFonts w:ascii="Times New Roman" w:hAnsi="Times New Roman" w:cs="Times New Roman"/>
          <w:sz w:val="28"/>
          <w:szCs w:val="28"/>
          <w:lang w:val="ru-RU"/>
        </w:rPr>
        <w:footnoteReference w:id="32"/>
      </w:r>
      <w:r w:rsidR="001C3944" w:rsidRPr="00F72120">
        <w:rPr>
          <w:rFonts w:ascii="Times New Roman" w:hAnsi="Times New Roman" w:cs="Times New Roman"/>
          <w:sz w:val="28"/>
          <w:szCs w:val="28"/>
          <w:lang w:val="ru-RU"/>
        </w:rPr>
        <w:t xml:space="preserve">. </w:t>
      </w:r>
      <w:r w:rsidR="001D39B4" w:rsidRPr="00F72120">
        <w:rPr>
          <w:rFonts w:ascii="Times New Roman" w:hAnsi="Times New Roman" w:cs="Times New Roman"/>
          <w:sz w:val="28"/>
          <w:szCs w:val="28"/>
          <w:lang w:val="ru-RU"/>
        </w:rPr>
        <w:t>Великобритания</w:t>
      </w:r>
      <w:r w:rsidR="007B7286" w:rsidRPr="00F72120">
        <w:rPr>
          <w:rFonts w:ascii="Times New Roman" w:hAnsi="Times New Roman" w:cs="Times New Roman"/>
          <w:sz w:val="28"/>
          <w:szCs w:val="28"/>
          <w:lang w:val="ru-RU"/>
        </w:rPr>
        <w:t xml:space="preserve"> из немногих стран, которая</w:t>
      </w:r>
      <w:r w:rsidR="001D39B4" w:rsidRPr="00F72120">
        <w:rPr>
          <w:rFonts w:ascii="Times New Roman" w:hAnsi="Times New Roman" w:cs="Times New Roman"/>
          <w:sz w:val="28"/>
          <w:szCs w:val="28"/>
          <w:lang w:val="ru-RU"/>
        </w:rPr>
        <w:t xml:space="preserve"> использует </w:t>
      </w:r>
      <w:r w:rsidR="007B7286" w:rsidRPr="00F72120">
        <w:rPr>
          <w:rFonts w:ascii="Times New Roman" w:hAnsi="Times New Roman" w:cs="Times New Roman"/>
          <w:sz w:val="28"/>
          <w:szCs w:val="28"/>
          <w:lang w:val="ru-RU"/>
        </w:rPr>
        <w:t>данные положения без комбинирования с другими</w:t>
      </w:r>
      <w:r w:rsidR="007B7286" w:rsidRPr="00F72120">
        <w:rPr>
          <w:rStyle w:val="af6"/>
          <w:rFonts w:ascii="Times New Roman" w:hAnsi="Times New Roman" w:cs="Times New Roman"/>
          <w:sz w:val="28"/>
          <w:szCs w:val="28"/>
          <w:lang w:val="ru-RU"/>
        </w:rPr>
        <w:footnoteReference w:id="33"/>
      </w:r>
      <w:r w:rsidR="007B7286" w:rsidRPr="00F72120">
        <w:rPr>
          <w:rFonts w:ascii="Times New Roman" w:hAnsi="Times New Roman" w:cs="Times New Roman"/>
          <w:sz w:val="28"/>
          <w:szCs w:val="28"/>
          <w:lang w:val="ru-RU"/>
        </w:rPr>
        <w:t>.</w:t>
      </w:r>
      <w:r w:rsidR="001D39B4" w:rsidRPr="00F72120">
        <w:rPr>
          <w:rFonts w:ascii="Times New Roman" w:hAnsi="Times New Roman" w:cs="Times New Roman"/>
          <w:sz w:val="28"/>
          <w:szCs w:val="28"/>
          <w:lang w:val="ru-RU"/>
        </w:rPr>
        <w:t xml:space="preserve"> </w:t>
      </w:r>
      <w:r w:rsidR="007B7286" w:rsidRPr="00F72120">
        <w:rPr>
          <w:rFonts w:ascii="Times New Roman" w:hAnsi="Times New Roman" w:cs="Times New Roman"/>
          <w:sz w:val="28"/>
          <w:szCs w:val="28"/>
          <w:lang w:val="ru-RU"/>
        </w:rPr>
        <w:t>Например, в двусторонних инвестиционных соглашениях с Сальвадором и Югославией при определении национальности инвестора указывается: «для Соединенного Королевства…корпорации, фирмы и ассоциации, созданные или учрежденные в соответствии с действующим законом в любой части Соединенного Королевства или на любой территории на которую распространяется настоящее Соглашение»</w:t>
      </w:r>
      <w:r w:rsidR="00780B84" w:rsidRPr="00F72120">
        <w:rPr>
          <w:rStyle w:val="af6"/>
          <w:rFonts w:ascii="Times New Roman" w:hAnsi="Times New Roman" w:cs="Times New Roman"/>
          <w:sz w:val="28"/>
          <w:szCs w:val="28"/>
          <w:lang w:val="ru-RU"/>
        </w:rPr>
        <w:t xml:space="preserve"> </w:t>
      </w:r>
      <w:r w:rsidR="00780B84" w:rsidRPr="00F72120">
        <w:rPr>
          <w:rStyle w:val="af6"/>
          <w:rFonts w:ascii="Times New Roman" w:hAnsi="Times New Roman" w:cs="Times New Roman"/>
          <w:sz w:val="28"/>
          <w:szCs w:val="28"/>
          <w:lang w:val="ru-RU"/>
        </w:rPr>
        <w:footnoteReference w:id="34"/>
      </w:r>
      <w:r w:rsidR="00205BF6" w:rsidRPr="00F72120">
        <w:rPr>
          <w:rFonts w:ascii="Times New Roman" w:hAnsi="Times New Roman" w:cs="Times New Roman"/>
          <w:sz w:val="28"/>
          <w:szCs w:val="28"/>
          <w:lang w:val="ru-RU"/>
        </w:rPr>
        <w:t>.</w:t>
      </w:r>
    </w:p>
    <w:p w14:paraId="44A6D070" w14:textId="72023255" w:rsidR="001D39B4" w:rsidRPr="00F72120" w:rsidRDefault="00205BF6"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lastRenderedPageBreak/>
        <w:t>Однако вышеуказанные правила определения национальности дают достаточно широкое усмотрение для планирования национальности инвестора и допускают возникновение ситуации</w:t>
      </w:r>
      <w:r w:rsidR="001D39B4" w:rsidRPr="00F72120">
        <w:rPr>
          <w:rFonts w:ascii="Times New Roman" w:hAnsi="Times New Roman" w:cs="Times New Roman"/>
          <w:sz w:val="28"/>
          <w:szCs w:val="28"/>
          <w:lang w:val="ru-RU"/>
        </w:rPr>
        <w:t xml:space="preserve"> аналогичн</w:t>
      </w:r>
      <w:r w:rsidRPr="00F72120">
        <w:rPr>
          <w:rFonts w:ascii="Times New Roman" w:hAnsi="Times New Roman" w:cs="Times New Roman"/>
          <w:sz w:val="28"/>
          <w:szCs w:val="28"/>
          <w:lang w:val="ru-RU"/>
        </w:rPr>
        <w:t>ой</w:t>
      </w:r>
      <w:r w:rsidR="001D39B4" w:rsidRPr="00F72120">
        <w:rPr>
          <w:rFonts w:ascii="Times New Roman" w:hAnsi="Times New Roman" w:cs="Times New Roman"/>
          <w:sz w:val="28"/>
          <w:szCs w:val="28"/>
          <w:lang w:val="ru-RU"/>
        </w:rPr>
        <w:t xml:space="preserve"> делу </w:t>
      </w:r>
      <w:r w:rsidRPr="00F72120">
        <w:rPr>
          <w:rFonts w:ascii="Times New Roman" w:hAnsi="Times New Roman" w:cs="Times New Roman"/>
          <w:i/>
          <w:sz w:val="28"/>
          <w:szCs w:val="28"/>
        </w:rPr>
        <w:t>Elettronica</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Sicula</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S</w:t>
      </w:r>
      <w:r w:rsidRPr="00F72120">
        <w:rPr>
          <w:rFonts w:ascii="Times New Roman" w:hAnsi="Times New Roman" w:cs="Times New Roman"/>
          <w:i/>
          <w:sz w:val="28"/>
          <w:szCs w:val="28"/>
          <w:lang w:val="ru-RU"/>
        </w:rPr>
        <w:t>.</w:t>
      </w:r>
      <w:r w:rsidRPr="00F72120">
        <w:rPr>
          <w:rFonts w:ascii="Times New Roman" w:hAnsi="Times New Roman" w:cs="Times New Roman"/>
          <w:i/>
          <w:sz w:val="28"/>
          <w:szCs w:val="28"/>
        </w:rPr>
        <w:t>p</w:t>
      </w:r>
      <w:r w:rsidRPr="00F72120">
        <w:rPr>
          <w:rFonts w:ascii="Times New Roman" w:hAnsi="Times New Roman" w:cs="Times New Roman"/>
          <w:i/>
          <w:sz w:val="28"/>
          <w:szCs w:val="28"/>
          <w:lang w:val="ru-RU"/>
        </w:rPr>
        <w:t>.</w:t>
      </w:r>
      <w:r w:rsidRPr="00F72120">
        <w:rPr>
          <w:rFonts w:ascii="Times New Roman" w:hAnsi="Times New Roman" w:cs="Times New Roman"/>
          <w:i/>
          <w:sz w:val="28"/>
          <w:szCs w:val="28"/>
        </w:rPr>
        <w:t>A</w:t>
      </w:r>
      <w:r w:rsidR="001D39B4" w:rsidRPr="00F72120">
        <w:rPr>
          <w:rFonts w:ascii="Times New Roman" w:hAnsi="Times New Roman" w:cs="Times New Roman"/>
          <w:sz w:val="28"/>
          <w:szCs w:val="28"/>
          <w:lang w:val="ru-RU"/>
        </w:rPr>
        <w:t xml:space="preserve">, когда несмотря на то, что страной регистрации является государство А, преобладающее количество участников или акционеров является гражданами страны </w:t>
      </w:r>
      <w:r w:rsidR="001D39B4" w:rsidRPr="00F72120">
        <w:rPr>
          <w:rFonts w:ascii="Times New Roman" w:hAnsi="Times New Roman" w:cs="Times New Roman"/>
          <w:sz w:val="28"/>
          <w:szCs w:val="28"/>
        </w:rPr>
        <w:t>B</w:t>
      </w:r>
      <w:r w:rsidR="001D39B4" w:rsidRPr="00F72120">
        <w:rPr>
          <w:rFonts w:ascii="Times New Roman" w:hAnsi="Times New Roman" w:cs="Times New Roman"/>
          <w:sz w:val="28"/>
          <w:szCs w:val="28"/>
          <w:lang w:val="ru-RU"/>
        </w:rPr>
        <w:t xml:space="preserve"> и они </w:t>
      </w:r>
      <w:r w:rsidR="00780B84" w:rsidRPr="00F72120">
        <w:rPr>
          <w:rFonts w:ascii="Times New Roman" w:hAnsi="Times New Roman" w:cs="Times New Roman"/>
          <w:sz w:val="28"/>
          <w:szCs w:val="28"/>
          <w:lang w:val="ru-RU"/>
        </w:rPr>
        <w:t xml:space="preserve">вправе требовать </w:t>
      </w:r>
      <w:r w:rsidR="001D39B4" w:rsidRPr="00F72120">
        <w:rPr>
          <w:rFonts w:ascii="Times New Roman" w:hAnsi="Times New Roman" w:cs="Times New Roman"/>
          <w:sz w:val="28"/>
          <w:szCs w:val="28"/>
          <w:lang w:val="ru-RU"/>
        </w:rPr>
        <w:t xml:space="preserve">предоставления соответствующей защиты. </w:t>
      </w:r>
    </w:p>
    <w:p w14:paraId="4E973D77" w14:textId="5B54B702" w:rsidR="001D39B4" w:rsidRPr="00F72120" w:rsidRDefault="001D39B4"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Так, в деле </w:t>
      </w:r>
      <w:r w:rsidRPr="00F72120">
        <w:rPr>
          <w:rFonts w:ascii="Times New Roman" w:hAnsi="Times New Roman" w:cs="Times New Roman"/>
          <w:i/>
          <w:sz w:val="28"/>
          <w:szCs w:val="28"/>
          <w:lang w:val="ru-RU"/>
        </w:rPr>
        <w:t>Tokios Tokelés v. Ukraine</w:t>
      </w:r>
      <w:r w:rsidR="00780B84" w:rsidRPr="00F72120">
        <w:rPr>
          <w:rFonts w:ascii="Times New Roman" w:hAnsi="Times New Roman" w:cs="Times New Roman"/>
          <w:i/>
          <w:sz w:val="28"/>
          <w:szCs w:val="28"/>
          <w:lang w:val="ru-RU"/>
        </w:rPr>
        <w:t>,</w:t>
      </w:r>
      <w:r w:rsidR="008E4392" w:rsidRPr="00F72120">
        <w:rPr>
          <w:rFonts w:ascii="Times New Roman" w:hAnsi="Times New Roman" w:cs="Times New Roman"/>
          <w:sz w:val="28"/>
          <w:szCs w:val="28"/>
          <w:lang w:val="ru-RU"/>
        </w:rPr>
        <w:t xml:space="preserve"> компания</w:t>
      </w:r>
      <w:r w:rsidR="001D2E39" w:rsidRPr="00F72120">
        <w:rPr>
          <w:rFonts w:ascii="Times New Roman" w:hAnsi="Times New Roman" w:cs="Times New Roman"/>
          <w:sz w:val="28"/>
          <w:szCs w:val="28"/>
          <w:lang w:val="ru-RU"/>
        </w:rPr>
        <w:t xml:space="preserve"> </w:t>
      </w:r>
      <w:r w:rsidR="00BA0E5D" w:rsidRPr="00F72120">
        <w:rPr>
          <w:rFonts w:ascii="Times New Roman" w:hAnsi="Times New Roman" w:cs="Times New Roman"/>
          <w:i/>
          <w:sz w:val="28"/>
          <w:szCs w:val="28"/>
          <w:lang w:val="ru-RU"/>
        </w:rPr>
        <w:t>Tokios Tokelés</w:t>
      </w:r>
      <w:r w:rsidR="008E4392" w:rsidRPr="00F72120">
        <w:rPr>
          <w:rFonts w:ascii="Times New Roman" w:hAnsi="Times New Roman" w:cs="Times New Roman"/>
          <w:sz w:val="28"/>
          <w:szCs w:val="28"/>
          <w:lang w:val="ru-RU"/>
        </w:rPr>
        <w:t>, учрежденная в соответствии с законодательством Литвы</w:t>
      </w:r>
      <w:r w:rsidR="00780B84" w:rsidRPr="00F72120">
        <w:rPr>
          <w:rFonts w:ascii="Times New Roman" w:hAnsi="Times New Roman" w:cs="Times New Roman"/>
          <w:sz w:val="28"/>
          <w:szCs w:val="28"/>
          <w:lang w:val="ru-RU"/>
        </w:rPr>
        <w:t>,</w:t>
      </w:r>
      <w:r w:rsidR="008E4392" w:rsidRPr="00F72120">
        <w:rPr>
          <w:rFonts w:ascii="Times New Roman" w:hAnsi="Times New Roman" w:cs="Times New Roman"/>
          <w:sz w:val="28"/>
          <w:szCs w:val="28"/>
          <w:lang w:val="ru-RU"/>
        </w:rPr>
        <w:t xml:space="preserve"> имела 100 % долю участия в </w:t>
      </w:r>
      <w:r w:rsidR="001D2E39" w:rsidRPr="00F72120">
        <w:rPr>
          <w:rFonts w:ascii="Times New Roman" w:hAnsi="Times New Roman" w:cs="Times New Roman"/>
          <w:sz w:val="28"/>
          <w:szCs w:val="28"/>
          <w:lang w:val="ru-RU"/>
        </w:rPr>
        <w:t>компании</w:t>
      </w:r>
      <w:r w:rsidR="00BA0E5D" w:rsidRPr="00F72120">
        <w:rPr>
          <w:rFonts w:ascii="Times New Roman" w:hAnsi="Times New Roman" w:cs="Times New Roman"/>
          <w:sz w:val="28"/>
          <w:szCs w:val="28"/>
          <w:lang w:val="ru-RU"/>
        </w:rPr>
        <w:t xml:space="preserve"> Taki spravy</w:t>
      </w:r>
      <w:r w:rsidR="001D2E39" w:rsidRPr="00F72120">
        <w:rPr>
          <w:rFonts w:ascii="Times New Roman" w:hAnsi="Times New Roman" w:cs="Times New Roman"/>
          <w:sz w:val="28"/>
          <w:szCs w:val="28"/>
          <w:lang w:val="ru-RU"/>
        </w:rPr>
        <w:t>, учрежденной на территории Украины. Н</w:t>
      </w:r>
      <w:r w:rsidRPr="00F72120">
        <w:rPr>
          <w:rFonts w:ascii="Times New Roman" w:hAnsi="Times New Roman" w:cs="Times New Roman"/>
          <w:sz w:val="28"/>
          <w:szCs w:val="28"/>
          <w:lang w:val="ru-RU"/>
        </w:rPr>
        <w:t xml:space="preserve">есмотря на </w:t>
      </w:r>
      <w:r w:rsidR="00A23327" w:rsidRPr="00F72120">
        <w:rPr>
          <w:rFonts w:ascii="Times New Roman" w:hAnsi="Times New Roman" w:cs="Times New Roman"/>
          <w:sz w:val="28"/>
          <w:szCs w:val="28"/>
          <w:lang w:val="ru-RU"/>
        </w:rPr>
        <w:t xml:space="preserve">то, что </w:t>
      </w:r>
      <w:r w:rsidR="00780B84" w:rsidRPr="00F72120">
        <w:rPr>
          <w:rFonts w:ascii="Times New Roman" w:hAnsi="Times New Roman" w:cs="Times New Roman"/>
          <w:sz w:val="28"/>
          <w:szCs w:val="28"/>
          <w:lang w:val="ru-RU"/>
        </w:rPr>
        <w:t>компания-</w:t>
      </w:r>
      <w:r w:rsidR="00A23327" w:rsidRPr="00F72120">
        <w:rPr>
          <w:rFonts w:ascii="Times New Roman" w:hAnsi="Times New Roman" w:cs="Times New Roman"/>
          <w:sz w:val="28"/>
          <w:szCs w:val="28"/>
          <w:lang w:val="ru-RU"/>
        </w:rPr>
        <w:t>инвестор был</w:t>
      </w:r>
      <w:r w:rsidR="00780B84" w:rsidRPr="00F72120">
        <w:rPr>
          <w:rFonts w:ascii="Times New Roman" w:hAnsi="Times New Roman" w:cs="Times New Roman"/>
          <w:sz w:val="28"/>
          <w:szCs w:val="28"/>
          <w:lang w:val="ru-RU"/>
        </w:rPr>
        <w:t>а</w:t>
      </w:r>
      <w:r w:rsidR="00A23327" w:rsidRPr="00F72120">
        <w:rPr>
          <w:rFonts w:ascii="Times New Roman" w:hAnsi="Times New Roman" w:cs="Times New Roman"/>
          <w:sz w:val="28"/>
          <w:szCs w:val="28"/>
          <w:lang w:val="ru-RU"/>
        </w:rPr>
        <w:t xml:space="preserve"> формально учрежден</w:t>
      </w:r>
      <w:r w:rsidR="00780B84" w:rsidRPr="00F72120">
        <w:rPr>
          <w:rFonts w:ascii="Times New Roman" w:hAnsi="Times New Roman" w:cs="Times New Roman"/>
          <w:sz w:val="28"/>
          <w:szCs w:val="28"/>
          <w:lang w:val="ru-RU"/>
        </w:rPr>
        <w:t>а</w:t>
      </w:r>
      <w:r w:rsidRPr="00F72120">
        <w:rPr>
          <w:rFonts w:ascii="Times New Roman" w:hAnsi="Times New Roman" w:cs="Times New Roman"/>
          <w:sz w:val="28"/>
          <w:szCs w:val="28"/>
          <w:lang w:val="ru-RU"/>
        </w:rPr>
        <w:t xml:space="preserve"> в </w:t>
      </w:r>
      <w:r w:rsidR="00E97CF0" w:rsidRPr="00F72120">
        <w:rPr>
          <w:rFonts w:ascii="Times New Roman" w:hAnsi="Times New Roman" w:cs="Times New Roman"/>
          <w:sz w:val="28"/>
          <w:szCs w:val="28"/>
          <w:lang w:val="ru-RU"/>
        </w:rPr>
        <w:t>Литве</w:t>
      </w:r>
      <w:r w:rsidR="00A23327"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99 процентов </w:t>
      </w:r>
      <w:r w:rsidR="001D2E39" w:rsidRPr="00F72120">
        <w:rPr>
          <w:rFonts w:ascii="Times New Roman" w:hAnsi="Times New Roman" w:cs="Times New Roman"/>
          <w:sz w:val="28"/>
          <w:szCs w:val="28"/>
          <w:lang w:val="ru-RU"/>
        </w:rPr>
        <w:t xml:space="preserve">доли участия в </w:t>
      </w:r>
      <w:r w:rsidR="00BA0E5D" w:rsidRPr="00F72120">
        <w:rPr>
          <w:rFonts w:ascii="Times New Roman" w:hAnsi="Times New Roman" w:cs="Times New Roman"/>
          <w:i/>
          <w:sz w:val="28"/>
          <w:szCs w:val="28"/>
          <w:lang w:val="ru-RU"/>
        </w:rPr>
        <w:t>Tokios Tokelés</w:t>
      </w:r>
      <w:r w:rsidRPr="00F72120">
        <w:rPr>
          <w:rFonts w:ascii="Times New Roman" w:hAnsi="Times New Roman" w:cs="Times New Roman"/>
          <w:sz w:val="28"/>
          <w:szCs w:val="28"/>
          <w:lang w:val="ru-RU"/>
        </w:rPr>
        <w:t xml:space="preserve"> принадлежало украинским физическим лицам. </w:t>
      </w:r>
      <w:r w:rsidR="001D2E39" w:rsidRPr="00F72120">
        <w:rPr>
          <w:rFonts w:ascii="Times New Roman" w:hAnsi="Times New Roman" w:cs="Times New Roman"/>
          <w:sz w:val="28"/>
          <w:szCs w:val="28"/>
          <w:lang w:val="ru-RU"/>
        </w:rPr>
        <w:t>После ря</w:t>
      </w:r>
      <w:r w:rsidR="00BA0E5D" w:rsidRPr="00F72120">
        <w:rPr>
          <w:rFonts w:ascii="Times New Roman" w:hAnsi="Times New Roman" w:cs="Times New Roman"/>
          <w:sz w:val="28"/>
          <w:szCs w:val="28"/>
          <w:lang w:val="ru-RU"/>
        </w:rPr>
        <w:t>д</w:t>
      </w:r>
      <w:r w:rsidR="001D2E39" w:rsidRPr="00F72120">
        <w:rPr>
          <w:rFonts w:ascii="Times New Roman" w:hAnsi="Times New Roman" w:cs="Times New Roman"/>
          <w:sz w:val="28"/>
          <w:szCs w:val="28"/>
          <w:lang w:val="ru-RU"/>
        </w:rPr>
        <w:t xml:space="preserve">а мер административного характера со стороны </w:t>
      </w:r>
      <w:r w:rsidR="00A23327" w:rsidRPr="00F72120">
        <w:rPr>
          <w:rFonts w:ascii="Times New Roman" w:hAnsi="Times New Roman" w:cs="Times New Roman"/>
          <w:sz w:val="28"/>
          <w:szCs w:val="28"/>
          <w:lang w:val="ru-RU"/>
        </w:rPr>
        <w:t xml:space="preserve">правоохранительных </w:t>
      </w:r>
      <w:r w:rsidR="001D2E39" w:rsidRPr="00F72120">
        <w:rPr>
          <w:rFonts w:ascii="Times New Roman" w:hAnsi="Times New Roman" w:cs="Times New Roman"/>
          <w:sz w:val="28"/>
          <w:szCs w:val="28"/>
          <w:lang w:val="ru-RU"/>
        </w:rPr>
        <w:t xml:space="preserve">Украины по отношению к </w:t>
      </w:r>
      <w:r w:rsidR="00BA0E5D" w:rsidRPr="00F72120">
        <w:rPr>
          <w:rFonts w:ascii="Times New Roman" w:hAnsi="Times New Roman" w:cs="Times New Roman"/>
          <w:sz w:val="28"/>
          <w:szCs w:val="28"/>
          <w:lang w:val="ru-RU"/>
        </w:rPr>
        <w:t xml:space="preserve">Taki spravy компания </w:t>
      </w:r>
      <w:r w:rsidR="00BA0E5D" w:rsidRPr="00F72120">
        <w:rPr>
          <w:rFonts w:ascii="Times New Roman" w:hAnsi="Times New Roman" w:cs="Times New Roman"/>
          <w:i/>
          <w:sz w:val="28"/>
          <w:szCs w:val="28"/>
          <w:lang w:val="ru-RU"/>
        </w:rPr>
        <w:t>Tokios Tokelés</w:t>
      </w:r>
      <w:r w:rsidR="00BA0E5D" w:rsidRPr="00F72120">
        <w:rPr>
          <w:rFonts w:ascii="Times New Roman" w:hAnsi="Times New Roman" w:cs="Times New Roman"/>
          <w:sz w:val="28"/>
          <w:szCs w:val="28"/>
          <w:lang w:val="ru-RU"/>
        </w:rPr>
        <w:t xml:space="preserve"> посчитала действия </w:t>
      </w:r>
      <w:r w:rsidR="00A23327" w:rsidRPr="00F72120">
        <w:rPr>
          <w:rFonts w:ascii="Times New Roman" w:hAnsi="Times New Roman" w:cs="Times New Roman"/>
          <w:sz w:val="28"/>
          <w:szCs w:val="28"/>
          <w:lang w:val="ru-RU"/>
        </w:rPr>
        <w:t xml:space="preserve">государства </w:t>
      </w:r>
      <w:r w:rsidR="00BA0E5D" w:rsidRPr="00F72120">
        <w:rPr>
          <w:rFonts w:ascii="Times New Roman" w:hAnsi="Times New Roman" w:cs="Times New Roman"/>
          <w:sz w:val="28"/>
          <w:szCs w:val="28"/>
          <w:lang w:val="ru-RU"/>
        </w:rPr>
        <w:t xml:space="preserve">нарушением двустороннего инвестиционного соглашения между Украиной и Литвой и инициировала международное </w:t>
      </w:r>
      <w:r w:rsidR="00A23327" w:rsidRPr="00F72120">
        <w:rPr>
          <w:rFonts w:ascii="Times New Roman" w:hAnsi="Times New Roman" w:cs="Times New Roman"/>
          <w:sz w:val="28"/>
          <w:szCs w:val="28"/>
          <w:lang w:val="ru-RU"/>
        </w:rPr>
        <w:t>а</w:t>
      </w:r>
      <w:r w:rsidR="00BA0E5D" w:rsidRPr="00F72120">
        <w:rPr>
          <w:rFonts w:ascii="Times New Roman" w:hAnsi="Times New Roman" w:cs="Times New Roman"/>
          <w:sz w:val="28"/>
          <w:szCs w:val="28"/>
          <w:lang w:val="ru-RU"/>
        </w:rPr>
        <w:t xml:space="preserve">рбитражное разбирательство. </w:t>
      </w:r>
      <w:r w:rsidR="00D01A8F" w:rsidRPr="00F72120">
        <w:rPr>
          <w:rFonts w:ascii="Times New Roman" w:hAnsi="Times New Roman" w:cs="Times New Roman"/>
          <w:sz w:val="28"/>
          <w:szCs w:val="28"/>
          <w:lang w:val="ru-RU"/>
        </w:rPr>
        <w:t xml:space="preserve">Аргументы Украины </w:t>
      </w:r>
      <w:r w:rsidR="00A23327" w:rsidRPr="00F72120">
        <w:rPr>
          <w:rFonts w:ascii="Times New Roman" w:hAnsi="Times New Roman" w:cs="Times New Roman"/>
          <w:sz w:val="28"/>
          <w:szCs w:val="28"/>
          <w:lang w:val="ru-RU"/>
        </w:rPr>
        <w:t xml:space="preserve">строились </w:t>
      </w:r>
      <w:r w:rsidR="00A017CD" w:rsidRPr="00C25D0F">
        <w:rPr>
          <w:rFonts w:ascii="Times New Roman" w:hAnsi="Times New Roman" w:cs="Times New Roman"/>
          <w:sz w:val="28"/>
          <w:szCs w:val="28"/>
          <w:lang w:val="ru-RU"/>
        </w:rPr>
        <w:t>на том</w:t>
      </w:r>
      <w:r w:rsidR="00D01A8F" w:rsidRPr="00F72120">
        <w:rPr>
          <w:rFonts w:ascii="Times New Roman" w:hAnsi="Times New Roman" w:cs="Times New Roman"/>
          <w:sz w:val="28"/>
          <w:szCs w:val="28"/>
          <w:lang w:val="ru-RU"/>
        </w:rPr>
        <w:t>, что трибунал должен отказать в защите</w:t>
      </w:r>
      <w:r w:rsidR="00A23327" w:rsidRPr="00F72120">
        <w:rPr>
          <w:rFonts w:ascii="Times New Roman" w:hAnsi="Times New Roman" w:cs="Times New Roman"/>
          <w:sz w:val="28"/>
          <w:szCs w:val="28"/>
          <w:lang w:val="ru-RU"/>
        </w:rPr>
        <w:t xml:space="preserve"> так как </w:t>
      </w:r>
      <w:r w:rsidR="00D01A8F" w:rsidRPr="00F72120">
        <w:rPr>
          <w:rFonts w:ascii="Times New Roman" w:hAnsi="Times New Roman" w:cs="Times New Roman"/>
          <w:sz w:val="28"/>
          <w:szCs w:val="28"/>
          <w:lang w:val="ru-RU"/>
        </w:rPr>
        <w:t>компания</w:t>
      </w:r>
      <w:r w:rsidR="00A23327" w:rsidRPr="00F72120">
        <w:rPr>
          <w:rFonts w:ascii="Times New Roman" w:hAnsi="Times New Roman" w:cs="Times New Roman"/>
          <w:sz w:val="28"/>
          <w:szCs w:val="28"/>
          <w:lang w:val="ru-RU"/>
        </w:rPr>
        <w:t>-инвестор</w:t>
      </w:r>
      <w:r w:rsidR="00D01A8F" w:rsidRPr="00F72120">
        <w:rPr>
          <w:rFonts w:ascii="Times New Roman" w:hAnsi="Times New Roman" w:cs="Times New Roman"/>
          <w:sz w:val="28"/>
          <w:szCs w:val="28"/>
          <w:lang w:val="ru-RU"/>
        </w:rPr>
        <w:t xml:space="preserve"> была учреждена исключительно с целью «прикрыть» коммерческую деятельность украинских граждан на территории Украины</w:t>
      </w:r>
      <w:r w:rsidR="00E97CF0" w:rsidRPr="00F72120">
        <w:rPr>
          <w:rFonts w:ascii="Times New Roman" w:hAnsi="Times New Roman" w:cs="Times New Roman"/>
          <w:sz w:val="28"/>
          <w:szCs w:val="28"/>
          <w:lang w:val="ru-RU"/>
        </w:rPr>
        <w:t xml:space="preserve"> и подобная защита не может быть предоставлена</w:t>
      </w:r>
      <w:r w:rsidR="00DC121E" w:rsidRPr="00F72120">
        <w:rPr>
          <w:rFonts w:ascii="Times New Roman" w:hAnsi="Times New Roman" w:cs="Times New Roman"/>
          <w:sz w:val="28"/>
          <w:szCs w:val="28"/>
          <w:lang w:val="ru-RU"/>
        </w:rPr>
        <w:t>,</w:t>
      </w:r>
      <w:r w:rsidR="00E97CF0" w:rsidRPr="00F72120">
        <w:rPr>
          <w:rFonts w:ascii="Times New Roman" w:hAnsi="Times New Roman" w:cs="Times New Roman"/>
          <w:sz w:val="28"/>
          <w:szCs w:val="28"/>
          <w:lang w:val="ru-RU"/>
        </w:rPr>
        <w:t xml:space="preserve"> так как инвестор </w:t>
      </w:r>
      <w:r w:rsidR="00780B84" w:rsidRPr="00F72120">
        <w:rPr>
          <w:rFonts w:ascii="Times New Roman" w:hAnsi="Times New Roman" w:cs="Times New Roman"/>
          <w:sz w:val="28"/>
          <w:szCs w:val="28"/>
          <w:lang w:val="ru-RU"/>
        </w:rPr>
        <w:t>фактически не является</w:t>
      </w:r>
      <w:r w:rsidR="00E97CF0" w:rsidRPr="00F72120">
        <w:rPr>
          <w:rFonts w:ascii="Times New Roman" w:hAnsi="Times New Roman" w:cs="Times New Roman"/>
          <w:sz w:val="28"/>
          <w:szCs w:val="28"/>
          <w:lang w:val="ru-RU"/>
        </w:rPr>
        <w:t xml:space="preserve"> иностранным</w:t>
      </w:r>
      <w:r w:rsidR="00D01A8F" w:rsidRPr="00F72120">
        <w:rPr>
          <w:rFonts w:ascii="Times New Roman" w:hAnsi="Times New Roman" w:cs="Times New Roman"/>
          <w:sz w:val="28"/>
          <w:szCs w:val="28"/>
          <w:lang w:val="ru-RU"/>
        </w:rPr>
        <w:t xml:space="preserve">. </w:t>
      </w:r>
      <w:r w:rsidR="00E97CF0" w:rsidRPr="00F72120">
        <w:rPr>
          <w:rFonts w:ascii="Times New Roman" w:hAnsi="Times New Roman" w:cs="Times New Roman"/>
          <w:sz w:val="28"/>
          <w:szCs w:val="28"/>
          <w:lang w:val="ru-RU"/>
        </w:rPr>
        <w:t>Тем не менее,</w:t>
      </w:r>
      <w:r w:rsidR="00D01A8F" w:rsidRPr="00F72120">
        <w:rPr>
          <w:rFonts w:ascii="Times New Roman" w:hAnsi="Times New Roman" w:cs="Times New Roman"/>
          <w:sz w:val="28"/>
          <w:szCs w:val="28"/>
          <w:lang w:val="ru-RU"/>
        </w:rPr>
        <w:t xml:space="preserve"> трибунал сделал вывод о том, что комп</w:t>
      </w:r>
      <w:r w:rsidR="00780B84" w:rsidRPr="00F72120">
        <w:rPr>
          <w:rFonts w:ascii="Times New Roman" w:hAnsi="Times New Roman" w:cs="Times New Roman"/>
          <w:sz w:val="28"/>
          <w:szCs w:val="28"/>
          <w:lang w:val="ru-RU"/>
        </w:rPr>
        <w:t>ания будет считаться инвестором, обладающим</w:t>
      </w:r>
      <w:r w:rsidR="00A23327" w:rsidRPr="00F72120">
        <w:rPr>
          <w:rFonts w:ascii="Times New Roman" w:hAnsi="Times New Roman" w:cs="Times New Roman"/>
          <w:sz w:val="28"/>
          <w:szCs w:val="28"/>
          <w:lang w:val="ru-RU"/>
        </w:rPr>
        <w:t xml:space="preserve"> национальностью </w:t>
      </w:r>
      <w:r w:rsidR="00E97CF0" w:rsidRPr="00F72120">
        <w:rPr>
          <w:rFonts w:ascii="Times New Roman" w:hAnsi="Times New Roman" w:cs="Times New Roman"/>
          <w:sz w:val="28"/>
          <w:szCs w:val="28"/>
          <w:lang w:val="ru-RU"/>
        </w:rPr>
        <w:t>Литвы</w:t>
      </w:r>
      <w:r w:rsidR="00A23327" w:rsidRPr="00F72120">
        <w:rPr>
          <w:rFonts w:ascii="Times New Roman" w:hAnsi="Times New Roman" w:cs="Times New Roman"/>
          <w:sz w:val="28"/>
          <w:szCs w:val="28"/>
          <w:lang w:val="ru-RU"/>
        </w:rPr>
        <w:t xml:space="preserve">: «согласно обычному значению положений Соглашения, Заявитель является «инвестором» Литвы так как это вопрос действительного юридического присутствия, которое было основано на территории Литвы в соответствии с ее законами и правилами. Соглашение не содержит каких-либо дополнительных требований для компании для того чтобы </w:t>
      </w:r>
      <w:r w:rsidR="00780B84" w:rsidRPr="00F72120">
        <w:rPr>
          <w:rFonts w:ascii="Times New Roman" w:hAnsi="Times New Roman" w:cs="Times New Roman"/>
          <w:sz w:val="28"/>
          <w:szCs w:val="28"/>
          <w:lang w:val="ru-RU"/>
        </w:rPr>
        <w:t>пониматься в качестве</w:t>
      </w:r>
      <w:r w:rsidR="00A23327" w:rsidRPr="00F72120">
        <w:rPr>
          <w:rFonts w:ascii="Times New Roman" w:hAnsi="Times New Roman" w:cs="Times New Roman"/>
          <w:sz w:val="28"/>
          <w:szCs w:val="28"/>
          <w:lang w:val="ru-RU"/>
        </w:rPr>
        <w:t xml:space="preserve"> инвестор</w:t>
      </w:r>
      <w:r w:rsidR="00780B84" w:rsidRPr="00F72120">
        <w:rPr>
          <w:rFonts w:ascii="Times New Roman" w:hAnsi="Times New Roman" w:cs="Times New Roman"/>
          <w:sz w:val="28"/>
          <w:szCs w:val="28"/>
          <w:lang w:val="ru-RU"/>
        </w:rPr>
        <w:t>а из</w:t>
      </w:r>
      <w:r w:rsidR="00A23327" w:rsidRPr="00F72120">
        <w:rPr>
          <w:rFonts w:ascii="Times New Roman" w:hAnsi="Times New Roman" w:cs="Times New Roman"/>
          <w:sz w:val="28"/>
          <w:szCs w:val="28"/>
          <w:lang w:val="ru-RU"/>
        </w:rPr>
        <w:t xml:space="preserve"> Литвы»</w:t>
      </w:r>
      <w:r w:rsidR="00A23327" w:rsidRPr="00F72120">
        <w:rPr>
          <w:rStyle w:val="af6"/>
          <w:rFonts w:ascii="Times New Roman" w:hAnsi="Times New Roman" w:cs="Times New Roman"/>
          <w:sz w:val="28"/>
          <w:szCs w:val="28"/>
          <w:lang w:val="ru-RU"/>
        </w:rPr>
        <w:footnoteReference w:id="35"/>
      </w:r>
      <w:r w:rsidR="00A23327" w:rsidRPr="00F72120">
        <w:rPr>
          <w:rFonts w:ascii="Times New Roman" w:hAnsi="Times New Roman" w:cs="Times New Roman"/>
          <w:sz w:val="28"/>
          <w:szCs w:val="28"/>
          <w:lang w:val="ru-RU"/>
        </w:rPr>
        <w:t>.</w:t>
      </w:r>
      <w:r w:rsidR="000F38F2" w:rsidRPr="00F72120">
        <w:rPr>
          <w:rFonts w:ascii="Times New Roman" w:hAnsi="Times New Roman" w:cs="Times New Roman"/>
          <w:sz w:val="28"/>
          <w:szCs w:val="28"/>
          <w:lang w:val="ru-RU"/>
        </w:rPr>
        <w:t xml:space="preserve"> Также арбитры </w:t>
      </w:r>
      <w:r w:rsidR="000F38F2" w:rsidRPr="00F72120">
        <w:rPr>
          <w:rFonts w:ascii="Times New Roman" w:hAnsi="Times New Roman" w:cs="Times New Roman"/>
          <w:sz w:val="28"/>
          <w:szCs w:val="28"/>
          <w:lang w:val="ru-RU"/>
        </w:rPr>
        <w:lastRenderedPageBreak/>
        <w:t>указали, что определение конечных контролирующих лиц для целей толкования соглашения возможно</w:t>
      </w:r>
      <w:r w:rsidR="00EE1787" w:rsidRPr="00F72120">
        <w:rPr>
          <w:rFonts w:ascii="Times New Roman" w:hAnsi="Times New Roman" w:cs="Times New Roman"/>
          <w:sz w:val="28"/>
          <w:szCs w:val="28"/>
          <w:lang w:val="ru-RU"/>
        </w:rPr>
        <w:t xml:space="preserve"> исключительно</w:t>
      </w:r>
      <w:r w:rsidR="000F38F2" w:rsidRPr="00F72120">
        <w:rPr>
          <w:rFonts w:ascii="Times New Roman" w:hAnsi="Times New Roman" w:cs="Times New Roman"/>
          <w:sz w:val="28"/>
          <w:szCs w:val="28"/>
          <w:lang w:val="ru-RU"/>
        </w:rPr>
        <w:t xml:space="preserve"> «</w:t>
      </w:r>
      <w:r w:rsidR="00672233">
        <w:rPr>
          <w:rFonts w:ascii="Times New Roman" w:hAnsi="Times New Roman" w:cs="Times New Roman"/>
          <w:sz w:val="28"/>
          <w:szCs w:val="28"/>
          <w:lang w:val="ru-RU"/>
        </w:rPr>
        <w:t xml:space="preserve">в </w:t>
      </w:r>
      <w:r w:rsidR="000F38F2" w:rsidRPr="00F72120">
        <w:rPr>
          <w:rFonts w:ascii="Times New Roman" w:hAnsi="Times New Roman" w:cs="Times New Roman"/>
          <w:sz w:val="28"/>
          <w:szCs w:val="28"/>
          <w:lang w:val="ru-RU"/>
        </w:rPr>
        <w:t>некоторых делах, при наличии мошенничества или злоупотребления</w:t>
      </w:r>
      <w:r w:rsidR="00780B84" w:rsidRPr="00F72120">
        <w:rPr>
          <w:rFonts w:ascii="Times New Roman" w:hAnsi="Times New Roman" w:cs="Times New Roman"/>
          <w:sz w:val="28"/>
          <w:szCs w:val="28"/>
          <w:lang w:val="ru-RU"/>
        </w:rPr>
        <w:t>,</w:t>
      </w:r>
      <w:r w:rsidR="000F38F2" w:rsidRPr="00F72120">
        <w:rPr>
          <w:rFonts w:ascii="Times New Roman" w:hAnsi="Times New Roman" w:cs="Times New Roman"/>
          <w:sz w:val="28"/>
          <w:szCs w:val="28"/>
          <w:lang w:val="ru-RU"/>
        </w:rPr>
        <w:t xml:space="preserve"> для защиты треть</w:t>
      </w:r>
      <w:r w:rsidR="00780B84" w:rsidRPr="00F72120">
        <w:rPr>
          <w:rFonts w:ascii="Times New Roman" w:hAnsi="Times New Roman" w:cs="Times New Roman"/>
          <w:sz w:val="28"/>
          <w:szCs w:val="28"/>
          <w:lang w:val="ru-RU"/>
        </w:rPr>
        <w:t>их сторон,</w:t>
      </w:r>
      <w:r w:rsidR="000F38F2" w:rsidRPr="00F72120">
        <w:rPr>
          <w:rFonts w:ascii="Times New Roman" w:hAnsi="Times New Roman" w:cs="Times New Roman"/>
          <w:sz w:val="28"/>
          <w:szCs w:val="28"/>
          <w:lang w:val="ru-RU"/>
        </w:rPr>
        <w:t xml:space="preserve"> как</w:t>
      </w:r>
      <w:r w:rsidR="00780B84" w:rsidRPr="00F72120">
        <w:rPr>
          <w:rFonts w:ascii="Times New Roman" w:hAnsi="Times New Roman" w:cs="Times New Roman"/>
          <w:sz w:val="28"/>
          <w:szCs w:val="28"/>
          <w:lang w:val="ru-RU"/>
        </w:rPr>
        <w:t xml:space="preserve"> </w:t>
      </w:r>
      <w:r w:rsidR="00B57E5C" w:rsidRPr="00F72120">
        <w:rPr>
          <w:rFonts w:ascii="Times New Roman" w:hAnsi="Times New Roman" w:cs="Times New Roman"/>
          <w:sz w:val="28"/>
          <w:szCs w:val="28"/>
          <w:lang w:val="ru-RU"/>
        </w:rPr>
        <w:t>например, кредитор</w:t>
      </w:r>
      <w:r w:rsidR="000F38F2" w:rsidRPr="00F72120">
        <w:rPr>
          <w:rFonts w:ascii="Times New Roman" w:hAnsi="Times New Roman" w:cs="Times New Roman"/>
          <w:sz w:val="28"/>
          <w:szCs w:val="28"/>
          <w:lang w:val="ru-RU"/>
        </w:rPr>
        <w:t xml:space="preserve"> или покупатель</w:t>
      </w:r>
      <w:r w:rsidR="008E290D" w:rsidRPr="00F72120">
        <w:rPr>
          <w:rFonts w:ascii="Times New Roman" w:hAnsi="Times New Roman" w:cs="Times New Roman"/>
          <w:sz w:val="28"/>
          <w:szCs w:val="28"/>
          <w:lang w:val="ru-RU"/>
        </w:rPr>
        <w:t>,</w:t>
      </w:r>
      <w:r w:rsidR="000F38F2" w:rsidRPr="00F72120">
        <w:rPr>
          <w:rFonts w:ascii="Times New Roman" w:hAnsi="Times New Roman" w:cs="Times New Roman"/>
          <w:sz w:val="28"/>
          <w:szCs w:val="28"/>
          <w:lang w:val="ru-RU"/>
        </w:rPr>
        <w:t xml:space="preserve"> или для предотвращения </w:t>
      </w:r>
      <w:r w:rsidR="00EE1787" w:rsidRPr="00F72120">
        <w:rPr>
          <w:rFonts w:ascii="Times New Roman" w:hAnsi="Times New Roman" w:cs="Times New Roman"/>
          <w:sz w:val="28"/>
          <w:szCs w:val="28"/>
          <w:lang w:val="ru-RU"/>
        </w:rPr>
        <w:t>уклонения от требований или обязанностей</w:t>
      </w:r>
      <w:r w:rsidR="000F38F2" w:rsidRPr="00F72120">
        <w:rPr>
          <w:rStyle w:val="af6"/>
          <w:rFonts w:ascii="Times New Roman" w:hAnsi="Times New Roman" w:cs="Times New Roman"/>
          <w:sz w:val="28"/>
          <w:szCs w:val="28"/>
          <w:lang w:val="ru-RU"/>
        </w:rPr>
        <w:footnoteReference w:id="36"/>
      </w:r>
      <w:r w:rsidR="00EE1787" w:rsidRPr="00F72120">
        <w:rPr>
          <w:rFonts w:ascii="Times New Roman" w:hAnsi="Times New Roman" w:cs="Times New Roman"/>
          <w:sz w:val="28"/>
          <w:szCs w:val="28"/>
          <w:lang w:val="ru-RU"/>
        </w:rPr>
        <w:t>. В данном деле отсутствовали признаки желания инвестора уклониться от каких-либо требований или обязанностей, что не позвол</w:t>
      </w:r>
      <w:r w:rsidR="00780B84" w:rsidRPr="00F72120">
        <w:rPr>
          <w:rFonts w:ascii="Times New Roman" w:hAnsi="Times New Roman" w:cs="Times New Roman"/>
          <w:sz w:val="28"/>
          <w:szCs w:val="28"/>
          <w:lang w:val="ru-RU"/>
        </w:rPr>
        <w:t>ило</w:t>
      </w:r>
      <w:r w:rsidR="00EE1787" w:rsidRPr="00F72120">
        <w:rPr>
          <w:rFonts w:ascii="Times New Roman" w:hAnsi="Times New Roman" w:cs="Times New Roman"/>
          <w:sz w:val="28"/>
          <w:szCs w:val="28"/>
          <w:lang w:val="ru-RU"/>
        </w:rPr>
        <w:t xml:space="preserve"> применить подобный подход</w:t>
      </w:r>
      <w:r w:rsidR="00EE1787" w:rsidRPr="00F72120">
        <w:rPr>
          <w:rStyle w:val="af6"/>
          <w:rFonts w:ascii="Times New Roman" w:hAnsi="Times New Roman" w:cs="Times New Roman"/>
          <w:sz w:val="28"/>
          <w:szCs w:val="28"/>
          <w:lang w:val="ru-RU"/>
        </w:rPr>
        <w:footnoteReference w:id="37"/>
      </w:r>
      <w:r w:rsidR="00EE1787" w:rsidRPr="00F72120">
        <w:rPr>
          <w:rFonts w:ascii="Times New Roman" w:hAnsi="Times New Roman" w:cs="Times New Roman"/>
          <w:sz w:val="28"/>
          <w:szCs w:val="28"/>
          <w:lang w:val="ru-RU"/>
        </w:rPr>
        <w:t xml:space="preserve">. </w:t>
      </w:r>
    </w:p>
    <w:p w14:paraId="572B10FE" w14:textId="12FF391E" w:rsidR="00C25D0F" w:rsidRPr="00C25D0F" w:rsidRDefault="00C82081"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Схожие обстоятельства были рассмотрены третейской группой по делу </w:t>
      </w:r>
      <w:r w:rsidRPr="00F72120">
        <w:rPr>
          <w:rFonts w:ascii="Times New Roman" w:hAnsi="Times New Roman" w:cs="Times New Roman"/>
          <w:i/>
          <w:sz w:val="28"/>
          <w:szCs w:val="28"/>
          <w:lang w:val="ru-RU"/>
        </w:rPr>
        <w:t>Saluka v. The Czech Republic</w:t>
      </w:r>
      <w:r w:rsidRPr="00F72120">
        <w:rPr>
          <w:rFonts w:ascii="Times New Roman" w:hAnsi="Times New Roman" w:cs="Times New Roman"/>
          <w:sz w:val="28"/>
          <w:szCs w:val="28"/>
          <w:lang w:val="ru-RU"/>
        </w:rPr>
        <w:t xml:space="preserve">. </w:t>
      </w:r>
      <w:r w:rsidR="00772D03" w:rsidRPr="00F72120">
        <w:rPr>
          <w:rFonts w:ascii="Times New Roman" w:hAnsi="Times New Roman" w:cs="Times New Roman"/>
          <w:sz w:val="28"/>
          <w:szCs w:val="28"/>
          <w:lang w:val="ru-RU"/>
        </w:rPr>
        <w:t xml:space="preserve">В </w:t>
      </w:r>
      <w:r w:rsidR="004E726E" w:rsidRPr="00F72120">
        <w:rPr>
          <w:rFonts w:ascii="Times New Roman" w:hAnsi="Times New Roman" w:cs="Times New Roman"/>
          <w:sz w:val="28"/>
          <w:szCs w:val="28"/>
          <w:lang w:val="ru-RU"/>
        </w:rPr>
        <w:t>результате приватизации банковского сектора компания Saluka Investments B.V</w:t>
      </w:r>
      <w:r w:rsidR="004E726E" w:rsidRPr="00F72120">
        <w:rPr>
          <w:rFonts w:ascii="Times New Roman" w:hAnsi="Times New Roman" w:cs="Times New Roman"/>
          <w:i/>
          <w:sz w:val="28"/>
          <w:szCs w:val="28"/>
          <w:lang w:val="ru-RU"/>
        </w:rPr>
        <w:t xml:space="preserve">., </w:t>
      </w:r>
      <w:r w:rsidR="004E726E" w:rsidRPr="00F72120">
        <w:rPr>
          <w:rFonts w:ascii="Times New Roman" w:hAnsi="Times New Roman" w:cs="Times New Roman"/>
          <w:sz w:val="28"/>
          <w:szCs w:val="28"/>
          <w:lang w:val="ru-RU"/>
        </w:rPr>
        <w:t>зарегистрированная на территории Нидерландов, стала крупнейши</w:t>
      </w:r>
      <w:r w:rsidR="008E373B">
        <w:rPr>
          <w:rFonts w:ascii="Times New Roman" w:hAnsi="Times New Roman" w:cs="Times New Roman"/>
          <w:sz w:val="28"/>
          <w:szCs w:val="28"/>
          <w:lang w:val="ru-RU"/>
        </w:rPr>
        <w:t>м</w:t>
      </w:r>
      <w:r w:rsidR="004E726E" w:rsidRPr="00F72120">
        <w:rPr>
          <w:rFonts w:ascii="Times New Roman" w:hAnsi="Times New Roman" w:cs="Times New Roman"/>
          <w:sz w:val="28"/>
          <w:szCs w:val="28"/>
          <w:lang w:val="ru-RU"/>
        </w:rPr>
        <w:t xml:space="preserve"> владельце</w:t>
      </w:r>
      <w:r w:rsidR="008E373B">
        <w:rPr>
          <w:rFonts w:ascii="Times New Roman" w:hAnsi="Times New Roman" w:cs="Times New Roman"/>
          <w:sz w:val="28"/>
          <w:szCs w:val="28"/>
          <w:lang w:val="ru-RU"/>
        </w:rPr>
        <w:t>м</w:t>
      </w:r>
      <w:r w:rsidR="004E726E" w:rsidRPr="00F72120">
        <w:rPr>
          <w:rFonts w:ascii="Times New Roman" w:hAnsi="Times New Roman" w:cs="Times New Roman"/>
          <w:sz w:val="28"/>
          <w:szCs w:val="28"/>
          <w:lang w:val="ru-RU"/>
        </w:rPr>
        <w:t xml:space="preserve"> одного из банков на территории Чехии. В дальнейшем, власти Чехии, посчитав, что у банка могут появиться проблемы с осуществлением выплат потребителям</w:t>
      </w:r>
      <w:r w:rsidR="0033307F" w:rsidRPr="00F72120">
        <w:rPr>
          <w:rFonts w:ascii="Times New Roman" w:hAnsi="Times New Roman" w:cs="Times New Roman"/>
          <w:sz w:val="28"/>
          <w:szCs w:val="28"/>
          <w:lang w:val="ru-RU"/>
        </w:rPr>
        <w:t>,</w:t>
      </w:r>
      <w:r w:rsidR="004E726E" w:rsidRPr="00F72120">
        <w:rPr>
          <w:rFonts w:ascii="Times New Roman" w:hAnsi="Times New Roman" w:cs="Times New Roman"/>
          <w:sz w:val="28"/>
          <w:szCs w:val="28"/>
          <w:lang w:val="ru-RU"/>
        </w:rPr>
        <w:t xml:space="preserve"> ввел внешнюю администрацию, а также ряд других мер, повлиявших на коммерческую деятельность банка. </w:t>
      </w:r>
      <w:r w:rsidR="0033307F" w:rsidRPr="00F72120">
        <w:rPr>
          <w:rFonts w:ascii="Times New Roman" w:hAnsi="Times New Roman" w:cs="Times New Roman"/>
          <w:sz w:val="28"/>
          <w:szCs w:val="28"/>
          <w:lang w:val="ru-RU"/>
        </w:rPr>
        <w:t>Руководствуясь</w:t>
      </w:r>
      <w:r w:rsidR="00470A8A" w:rsidRPr="00F72120">
        <w:rPr>
          <w:rFonts w:ascii="Times New Roman" w:hAnsi="Times New Roman" w:cs="Times New Roman"/>
          <w:sz w:val="28"/>
          <w:szCs w:val="28"/>
          <w:lang w:val="ru-RU"/>
        </w:rPr>
        <w:t xml:space="preserve"> двусторонним инвестиционных соглашением между Нидерландами</w:t>
      </w:r>
      <w:r w:rsidR="00122848" w:rsidRPr="00F72120">
        <w:rPr>
          <w:rFonts w:ascii="Times New Roman" w:hAnsi="Times New Roman" w:cs="Times New Roman"/>
          <w:sz w:val="28"/>
          <w:szCs w:val="28"/>
          <w:lang w:val="ru-RU"/>
        </w:rPr>
        <w:t xml:space="preserve"> и Чешской Республикой</w:t>
      </w:r>
      <w:r w:rsidR="0033307F" w:rsidRPr="00F72120">
        <w:rPr>
          <w:rFonts w:ascii="Times New Roman" w:hAnsi="Times New Roman" w:cs="Times New Roman"/>
          <w:sz w:val="28"/>
          <w:szCs w:val="28"/>
          <w:lang w:val="ru-RU"/>
        </w:rPr>
        <w:t>,</w:t>
      </w:r>
      <w:r w:rsidR="00470A8A" w:rsidRPr="00F72120">
        <w:rPr>
          <w:rFonts w:ascii="Times New Roman" w:hAnsi="Times New Roman" w:cs="Times New Roman"/>
          <w:sz w:val="28"/>
          <w:szCs w:val="28"/>
          <w:lang w:val="ru-RU"/>
        </w:rPr>
        <w:t xml:space="preserve"> компания</w:t>
      </w:r>
      <w:r w:rsidR="00772D03" w:rsidRPr="00F72120">
        <w:rPr>
          <w:rFonts w:ascii="Times New Roman" w:hAnsi="Times New Roman" w:cs="Times New Roman"/>
          <w:sz w:val="28"/>
          <w:szCs w:val="28"/>
          <w:lang w:val="ru-RU"/>
        </w:rPr>
        <w:t xml:space="preserve"> </w:t>
      </w:r>
      <w:r w:rsidR="00470A8A" w:rsidRPr="00F72120">
        <w:rPr>
          <w:rFonts w:ascii="Times New Roman" w:hAnsi="Times New Roman" w:cs="Times New Roman"/>
          <w:sz w:val="28"/>
          <w:szCs w:val="28"/>
          <w:lang w:val="ru-RU"/>
        </w:rPr>
        <w:t>обратилась в международный коммерческий арбитраж</w:t>
      </w:r>
      <w:r w:rsidR="00D52B99" w:rsidRPr="00F72120">
        <w:rPr>
          <w:rFonts w:ascii="Times New Roman" w:hAnsi="Times New Roman" w:cs="Times New Roman"/>
          <w:sz w:val="28"/>
          <w:szCs w:val="28"/>
          <w:lang w:val="ru-RU"/>
        </w:rPr>
        <w:t xml:space="preserve">. </w:t>
      </w:r>
      <w:r w:rsidR="00122848" w:rsidRPr="00F72120">
        <w:rPr>
          <w:rFonts w:ascii="Times New Roman" w:hAnsi="Times New Roman" w:cs="Times New Roman"/>
          <w:sz w:val="28"/>
          <w:szCs w:val="28"/>
          <w:lang w:val="ru-RU"/>
        </w:rPr>
        <w:t>Ссылаясь на то, что действительном инвестором в данном деле является английская компания (имеющая конечным бенефициаром японский инвестиционный банк), владеющая Saluka Investments B.V</w:t>
      </w:r>
      <w:r w:rsidR="00122848" w:rsidRPr="00F72120">
        <w:rPr>
          <w:rFonts w:ascii="Times New Roman" w:hAnsi="Times New Roman" w:cs="Times New Roman"/>
          <w:i/>
          <w:sz w:val="28"/>
          <w:szCs w:val="28"/>
          <w:lang w:val="ru-RU"/>
        </w:rPr>
        <w:t>.</w:t>
      </w:r>
      <w:r w:rsidR="00122848" w:rsidRPr="00F72120">
        <w:rPr>
          <w:rFonts w:ascii="Times New Roman" w:hAnsi="Times New Roman" w:cs="Times New Roman"/>
          <w:sz w:val="28"/>
          <w:szCs w:val="28"/>
          <w:lang w:val="ru-RU"/>
        </w:rPr>
        <w:t xml:space="preserve">, представители Чехии утверждали, что заявитель не является инвестором по смыслу соглашения. Однако трибунал указал, что </w:t>
      </w:r>
      <w:r w:rsidR="00D52B99" w:rsidRPr="00F72120">
        <w:rPr>
          <w:rFonts w:ascii="Times New Roman" w:hAnsi="Times New Roman" w:cs="Times New Roman"/>
          <w:sz w:val="28"/>
          <w:szCs w:val="28"/>
          <w:lang w:val="ru-RU"/>
        </w:rPr>
        <w:t xml:space="preserve">несмотря </w:t>
      </w:r>
      <w:r w:rsidR="00451177">
        <w:rPr>
          <w:rFonts w:ascii="Times New Roman" w:hAnsi="Times New Roman" w:cs="Times New Roman"/>
          <w:sz w:val="28"/>
          <w:szCs w:val="28"/>
          <w:lang w:val="ru-RU"/>
        </w:rPr>
        <w:t xml:space="preserve">на </w:t>
      </w:r>
      <w:r w:rsidR="00D52B99" w:rsidRPr="00F72120">
        <w:rPr>
          <w:rFonts w:ascii="Times New Roman" w:hAnsi="Times New Roman" w:cs="Times New Roman"/>
          <w:sz w:val="28"/>
          <w:szCs w:val="28"/>
          <w:lang w:val="ru-RU"/>
        </w:rPr>
        <w:t xml:space="preserve">риск </w:t>
      </w:r>
      <w:r w:rsidR="00772D03" w:rsidRPr="00F72120">
        <w:rPr>
          <w:rFonts w:ascii="Times New Roman" w:hAnsi="Times New Roman" w:cs="Times New Roman"/>
          <w:sz w:val="28"/>
          <w:szCs w:val="28"/>
          <w:lang w:val="ru-RU"/>
        </w:rPr>
        <w:t>злоупотребления</w:t>
      </w:r>
      <w:r w:rsidR="00D52B99" w:rsidRPr="00F72120">
        <w:rPr>
          <w:rFonts w:ascii="Times New Roman" w:hAnsi="Times New Roman" w:cs="Times New Roman"/>
          <w:sz w:val="28"/>
          <w:szCs w:val="28"/>
          <w:lang w:val="ru-RU"/>
        </w:rPr>
        <w:t>, стороны</w:t>
      </w:r>
      <w:r w:rsidR="00772D03" w:rsidRPr="00F72120">
        <w:rPr>
          <w:rFonts w:ascii="Times New Roman" w:hAnsi="Times New Roman" w:cs="Times New Roman"/>
          <w:sz w:val="28"/>
          <w:szCs w:val="28"/>
          <w:lang w:val="ru-RU"/>
        </w:rPr>
        <w:t>,</w:t>
      </w:r>
      <w:r w:rsidR="00D52B99" w:rsidRPr="00F72120">
        <w:rPr>
          <w:rFonts w:ascii="Times New Roman" w:hAnsi="Times New Roman" w:cs="Times New Roman"/>
          <w:sz w:val="28"/>
          <w:szCs w:val="28"/>
          <w:lang w:val="ru-RU"/>
        </w:rPr>
        <w:t xml:space="preserve"> заключая </w:t>
      </w:r>
      <w:r w:rsidR="00772D03" w:rsidRPr="00F72120">
        <w:rPr>
          <w:rFonts w:ascii="Times New Roman" w:hAnsi="Times New Roman" w:cs="Times New Roman"/>
          <w:sz w:val="28"/>
          <w:szCs w:val="28"/>
          <w:lang w:val="ru-RU"/>
        </w:rPr>
        <w:t xml:space="preserve">данное </w:t>
      </w:r>
      <w:r w:rsidR="00D52B99" w:rsidRPr="00F72120">
        <w:rPr>
          <w:rFonts w:ascii="Times New Roman" w:hAnsi="Times New Roman" w:cs="Times New Roman"/>
          <w:sz w:val="28"/>
          <w:szCs w:val="28"/>
          <w:lang w:val="ru-RU"/>
        </w:rPr>
        <w:t>соглашение</w:t>
      </w:r>
      <w:r w:rsidR="002365FE" w:rsidRPr="00F72120">
        <w:rPr>
          <w:rFonts w:ascii="Times New Roman" w:hAnsi="Times New Roman" w:cs="Times New Roman"/>
          <w:sz w:val="28"/>
          <w:szCs w:val="28"/>
          <w:lang w:val="ru-RU"/>
        </w:rPr>
        <w:t>,</w:t>
      </w:r>
      <w:r w:rsidR="00D52B99" w:rsidRPr="00F72120">
        <w:rPr>
          <w:rFonts w:ascii="Times New Roman" w:hAnsi="Times New Roman" w:cs="Times New Roman"/>
          <w:sz w:val="28"/>
          <w:szCs w:val="28"/>
          <w:lang w:val="ru-RU"/>
        </w:rPr>
        <w:t xml:space="preserve"> сами вложили в него формулировки</w:t>
      </w:r>
      <w:r w:rsidR="00772D03" w:rsidRPr="00F72120">
        <w:rPr>
          <w:rFonts w:ascii="Times New Roman" w:hAnsi="Times New Roman" w:cs="Times New Roman"/>
          <w:sz w:val="28"/>
          <w:szCs w:val="28"/>
          <w:lang w:val="ru-RU"/>
        </w:rPr>
        <w:t xml:space="preserve"> инвестора как «юридическ</w:t>
      </w:r>
      <w:r w:rsidR="0033307F" w:rsidRPr="00F72120">
        <w:rPr>
          <w:rFonts w:ascii="Times New Roman" w:hAnsi="Times New Roman" w:cs="Times New Roman"/>
          <w:sz w:val="28"/>
          <w:szCs w:val="28"/>
          <w:lang w:val="ru-RU"/>
        </w:rPr>
        <w:t>ого</w:t>
      </w:r>
      <w:r w:rsidR="00772D03" w:rsidRPr="00F72120">
        <w:rPr>
          <w:rFonts w:ascii="Times New Roman" w:hAnsi="Times New Roman" w:cs="Times New Roman"/>
          <w:sz w:val="28"/>
          <w:szCs w:val="28"/>
          <w:lang w:val="ru-RU"/>
        </w:rPr>
        <w:t xml:space="preserve"> лиц</w:t>
      </w:r>
      <w:r w:rsidR="0033307F" w:rsidRPr="00F72120">
        <w:rPr>
          <w:rFonts w:ascii="Times New Roman" w:hAnsi="Times New Roman" w:cs="Times New Roman"/>
          <w:sz w:val="28"/>
          <w:szCs w:val="28"/>
          <w:lang w:val="ru-RU"/>
        </w:rPr>
        <w:t>а</w:t>
      </w:r>
      <w:r w:rsidR="00772D03" w:rsidRPr="00F72120">
        <w:rPr>
          <w:rFonts w:ascii="Times New Roman" w:hAnsi="Times New Roman" w:cs="Times New Roman"/>
          <w:sz w:val="28"/>
          <w:szCs w:val="28"/>
          <w:lang w:val="ru-RU"/>
        </w:rPr>
        <w:t>, созданн</w:t>
      </w:r>
      <w:r w:rsidR="0033307F" w:rsidRPr="00F72120">
        <w:rPr>
          <w:rFonts w:ascii="Times New Roman" w:hAnsi="Times New Roman" w:cs="Times New Roman"/>
          <w:sz w:val="28"/>
          <w:szCs w:val="28"/>
          <w:lang w:val="ru-RU"/>
        </w:rPr>
        <w:t>ого</w:t>
      </w:r>
      <w:r w:rsidR="00772D03" w:rsidRPr="00F72120">
        <w:rPr>
          <w:rFonts w:ascii="Times New Roman" w:hAnsi="Times New Roman" w:cs="Times New Roman"/>
          <w:sz w:val="28"/>
          <w:szCs w:val="28"/>
          <w:lang w:val="ru-RU"/>
        </w:rPr>
        <w:t xml:space="preserve"> в соответствии с законодательством одной из договаривающихся стран»</w:t>
      </w:r>
      <w:r w:rsidR="00772D03" w:rsidRPr="00F72120">
        <w:rPr>
          <w:rStyle w:val="af6"/>
          <w:rFonts w:ascii="Times New Roman" w:hAnsi="Times New Roman" w:cs="Times New Roman"/>
          <w:sz w:val="28"/>
          <w:szCs w:val="28"/>
          <w:lang w:val="ru-RU"/>
        </w:rPr>
        <w:footnoteReference w:id="38"/>
      </w:r>
      <w:r w:rsidR="00772D03" w:rsidRPr="00F72120">
        <w:rPr>
          <w:rFonts w:ascii="Times New Roman" w:hAnsi="Times New Roman" w:cs="Times New Roman"/>
          <w:sz w:val="28"/>
          <w:szCs w:val="28"/>
          <w:lang w:val="ru-RU"/>
        </w:rPr>
        <w:t>.</w:t>
      </w:r>
      <w:r w:rsidR="00451177">
        <w:rPr>
          <w:rFonts w:ascii="Times New Roman" w:hAnsi="Times New Roman" w:cs="Times New Roman"/>
          <w:sz w:val="28"/>
          <w:szCs w:val="28"/>
          <w:lang w:val="ru-RU"/>
        </w:rPr>
        <w:t xml:space="preserve"> </w:t>
      </w:r>
      <w:r w:rsidR="00C25D0F">
        <w:rPr>
          <w:rFonts w:ascii="Times New Roman" w:hAnsi="Times New Roman" w:cs="Times New Roman"/>
          <w:sz w:val="28"/>
          <w:szCs w:val="28"/>
          <w:lang w:val="ru-RU"/>
        </w:rPr>
        <w:t xml:space="preserve">Таким образом, у трибунала отсутствовала возможность выйти за пределы текста соглашения и </w:t>
      </w:r>
      <w:r w:rsidR="00C25D0F">
        <w:rPr>
          <w:rFonts w:ascii="Times New Roman" w:hAnsi="Times New Roman" w:cs="Times New Roman"/>
          <w:sz w:val="28"/>
          <w:szCs w:val="28"/>
          <w:lang w:val="ru-RU"/>
        </w:rPr>
        <w:lastRenderedPageBreak/>
        <w:t xml:space="preserve">признать, что лицо, которое было учреждено на территории договаривающегося государства не является инвестором. </w:t>
      </w:r>
    </w:p>
    <w:p w14:paraId="64BA47E8" w14:textId="59CE3135" w:rsidR="004B4897" w:rsidRPr="00F72120" w:rsidRDefault="00065EB0"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Третьим способом определения национальности инвестора является место нахождения органа управления. </w:t>
      </w:r>
      <w:r w:rsidR="00D52B99" w:rsidRPr="00F72120">
        <w:rPr>
          <w:rFonts w:ascii="Times New Roman" w:hAnsi="Times New Roman" w:cs="Times New Roman"/>
          <w:sz w:val="28"/>
          <w:szCs w:val="28"/>
          <w:lang w:val="ru-RU"/>
        </w:rPr>
        <w:t xml:space="preserve">Одним из способов избежать ситуаций, </w:t>
      </w:r>
      <w:r w:rsidR="00634605" w:rsidRPr="00F72120">
        <w:rPr>
          <w:rFonts w:ascii="Times New Roman" w:hAnsi="Times New Roman" w:cs="Times New Roman"/>
          <w:sz w:val="28"/>
          <w:szCs w:val="28"/>
          <w:lang w:val="ru-RU"/>
        </w:rPr>
        <w:t>когда за юридическим лицом</w:t>
      </w:r>
      <w:r w:rsidR="00451177">
        <w:rPr>
          <w:rFonts w:ascii="Times New Roman" w:hAnsi="Times New Roman" w:cs="Times New Roman"/>
          <w:sz w:val="28"/>
          <w:szCs w:val="28"/>
          <w:lang w:val="ru-RU"/>
        </w:rPr>
        <w:t>-</w:t>
      </w:r>
      <w:r w:rsidR="00634605" w:rsidRPr="00F72120">
        <w:rPr>
          <w:rFonts w:ascii="Times New Roman" w:hAnsi="Times New Roman" w:cs="Times New Roman"/>
          <w:sz w:val="28"/>
          <w:szCs w:val="28"/>
          <w:lang w:val="ru-RU"/>
        </w:rPr>
        <w:t>инвестором стоит лицо, находящееся в</w:t>
      </w:r>
      <w:r w:rsidR="007304D7" w:rsidRPr="00F72120">
        <w:rPr>
          <w:rFonts w:ascii="Times New Roman" w:hAnsi="Times New Roman" w:cs="Times New Roman"/>
          <w:sz w:val="28"/>
          <w:szCs w:val="28"/>
          <w:lang w:val="ru-RU"/>
        </w:rPr>
        <w:t xml:space="preserve"> </w:t>
      </w:r>
      <w:r w:rsidR="00634605" w:rsidRPr="00F72120">
        <w:rPr>
          <w:rFonts w:ascii="Times New Roman" w:hAnsi="Times New Roman" w:cs="Times New Roman"/>
          <w:sz w:val="28"/>
          <w:szCs w:val="28"/>
          <w:lang w:val="ru-RU"/>
        </w:rPr>
        <w:t>юрисдикции</w:t>
      </w:r>
      <w:r w:rsidR="007304D7" w:rsidRPr="00F72120">
        <w:rPr>
          <w:rFonts w:ascii="Times New Roman" w:hAnsi="Times New Roman" w:cs="Times New Roman"/>
          <w:sz w:val="28"/>
          <w:szCs w:val="28"/>
          <w:lang w:val="ru-RU"/>
        </w:rPr>
        <w:t>,</w:t>
      </w:r>
      <w:r w:rsidR="00634605" w:rsidRPr="00F72120">
        <w:rPr>
          <w:rFonts w:ascii="Times New Roman" w:hAnsi="Times New Roman" w:cs="Times New Roman"/>
          <w:sz w:val="28"/>
          <w:szCs w:val="28"/>
          <w:lang w:val="ru-RU"/>
        </w:rPr>
        <w:t xml:space="preserve"> не защищаемой конкретным двусторонним инвестиционным соглашением,</w:t>
      </w:r>
      <w:r w:rsidR="00D52B99" w:rsidRPr="00F72120">
        <w:rPr>
          <w:rFonts w:ascii="Times New Roman" w:hAnsi="Times New Roman" w:cs="Times New Roman"/>
          <w:sz w:val="28"/>
          <w:szCs w:val="28"/>
          <w:lang w:val="ru-RU"/>
        </w:rPr>
        <w:t xml:space="preserve"> является </w:t>
      </w:r>
      <w:r w:rsidR="00801790" w:rsidRPr="00F72120">
        <w:rPr>
          <w:rFonts w:ascii="Times New Roman" w:hAnsi="Times New Roman" w:cs="Times New Roman"/>
          <w:sz w:val="28"/>
          <w:szCs w:val="28"/>
          <w:lang w:val="ru-RU"/>
        </w:rPr>
        <w:t>выявление</w:t>
      </w:r>
      <w:r w:rsidR="00D52B99" w:rsidRPr="00F72120">
        <w:rPr>
          <w:rFonts w:ascii="Times New Roman" w:hAnsi="Times New Roman" w:cs="Times New Roman"/>
          <w:sz w:val="28"/>
          <w:szCs w:val="28"/>
          <w:lang w:val="ru-RU"/>
        </w:rPr>
        <w:t xml:space="preserve"> места нахождения органа управления компанией. </w:t>
      </w:r>
      <w:r w:rsidR="00634605" w:rsidRPr="00F72120">
        <w:rPr>
          <w:rFonts w:ascii="Times New Roman" w:hAnsi="Times New Roman" w:cs="Times New Roman"/>
          <w:sz w:val="28"/>
          <w:szCs w:val="28"/>
          <w:lang w:val="ru-RU"/>
        </w:rPr>
        <w:t xml:space="preserve">Развитие данного правила определения национальности инвестора обусловлено тем, что планирование </w:t>
      </w:r>
      <w:r w:rsidR="00451177" w:rsidRPr="00F72120">
        <w:rPr>
          <w:rFonts w:ascii="Times New Roman" w:hAnsi="Times New Roman" w:cs="Times New Roman"/>
          <w:sz w:val="28"/>
          <w:szCs w:val="28"/>
          <w:lang w:val="ru-RU"/>
        </w:rPr>
        <w:t xml:space="preserve">национальности </w:t>
      </w:r>
      <w:r w:rsidR="00634605" w:rsidRPr="00F72120">
        <w:rPr>
          <w:rFonts w:ascii="Times New Roman" w:hAnsi="Times New Roman" w:cs="Times New Roman"/>
          <w:sz w:val="28"/>
          <w:szCs w:val="28"/>
          <w:lang w:val="ru-RU"/>
        </w:rPr>
        <w:t>транснациональными компаниями треб</w:t>
      </w:r>
      <w:r w:rsidR="00B57E5C" w:rsidRPr="00F72120">
        <w:rPr>
          <w:rFonts w:ascii="Times New Roman" w:hAnsi="Times New Roman" w:cs="Times New Roman"/>
          <w:sz w:val="28"/>
          <w:szCs w:val="28"/>
          <w:lang w:val="ru-RU"/>
        </w:rPr>
        <w:t>ует</w:t>
      </w:r>
      <w:r w:rsidR="00634605" w:rsidRPr="00F72120">
        <w:rPr>
          <w:rFonts w:ascii="Times New Roman" w:hAnsi="Times New Roman" w:cs="Times New Roman"/>
          <w:sz w:val="28"/>
          <w:szCs w:val="28"/>
          <w:lang w:val="ru-RU"/>
        </w:rPr>
        <w:t xml:space="preserve"> от государств формулировок, позволяющих исключить подобные злоупотребления</w:t>
      </w:r>
      <w:r w:rsidR="00634605" w:rsidRPr="00F72120">
        <w:rPr>
          <w:rStyle w:val="af6"/>
          <w:rFonts w:ascii="Times New Roman" w:hAnsi="Times New Roman" w:cs="Times New Roman"/>
          <w:sz w:val="28"/>
          <w:szCs w:val="28"/>
          <w:lang w:val="ru-RU"/>
        </w:rPr>
        <w:footnoteReference w:id="39"/>
      </w:r>
      <w:r w:rsidR="00634605" w:rsidRPr="00F72120">
        <w:rPr>
          <w:rFonts w:ascii="Times New Roman" w:hAnsi="Times New Roman" w:cs="Times New Roman"/>
          <w:sz w:val="28"/>
          <w:szCs w:val="28"/>
          <w:lang w:val="ru-RU"/>
        </w:rPr>
        <w:t xml:space="preserve"> и избежать предоставления защиты лицам, находящимся за пределами государств-членов соглашений</w:t>
      </w:r>
      <w:r w:rsidR="0040670F" w:rsidRPr="00F72120">
        <w:rPr>
          <w:rStyle w:val="af6"/>
          <w:rFonts w:ascii="Times New Roman" w:hAnsi="Times New Roman" w:cs="Times New Roman"/>
          <w:sz w:val="28"/>
          <w:szCs w:val="28"/>
          <w:lang w:val="ru-RU"/>
        </w:rPr>
        <w:footnoteReference w:id="40"/>
      </w:r>
      <w:r w:rsidR="0040670F" w:rsidRPr="00F72120">
        <w:rPr>
          <w:rFonts w:ascii="Times New Roman" w:hAnsi="Times New Roman" w:cs="Times New Roman"/>
          <w:sz w:val="28"/>
          <w:szCs w:val="28"/>
          <w:lang w:val="ru-RU"/>
        </w:rPr>
        <w:t xml:space="preserve">. </w:t>
      </w:r>
    </w:p>
    <w:p w14:paraId="59656DD7" w14:textId="21A33670" w:rsidR="00D52B99" w:rsidRPr="00F72120" w:rsidRDefault="0040566A"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Данного правила придерживается Германия при заключении своих двусторонних инвестиционных соглашения. </w:t>
      </w:r>
      <w:r w:rsidR="00D52B99" w:rsidRPr="00F72120">
        <w:rPr>
          <w:rFonts w:ascii="Times New Roman" w:hAnsi="Times New Roman" w:cs="Times New Roman"/>
          <w:sz w:val="28"/>
          <w:szCs w:val="28"/>
          <w:lang w:val="ru-RU"/>
        </w:rPr>
        <w:t>Например</w:t>
      </w:r>
      <w:r w:rsidR="00801790" w:rsidRPr="00F72120">
        <w:rPr>
          <w:rFonts w:ascii="Times New Roman" w:hAnsi="Times New Roman" w:cs="Times New Roman"/>
          <w:sz w:val="28"/>
          <w:szCs w:val="28"/>
          <w:lang w:val="ru-RU"/>
        </w:rPr>
        <w:t>,</w:t>
      </w:r>
      <w:r w:rsidR="00D52B99" w:rsidRPr="00F72120">
        <w:rPr>
          <w:rFonts w:ascii="Times New Roman" w:hAnsi="Times New Roman" w:cs="Times New Roman"/>
          <w:sz w:val="28"/>
          <w:szCs w:val="28"/>
          <w:lang w:val="ru-RU"/>
        </w:rPr>
        <w:t xml:space="preserve"> </w:t>
      </w:r>
      <w:r w:rsidR="00634605" w:rsidRPr="00F72120">
        <w:rPr>
          <w:rFonts w:ascii="Times New Roman" w:hAnsi="Times New Roman" w:cs="Times New Roman"/>
          <w:sz w:val="28"/>
          <w:szCs w:val="28"/>
          <w:lang w:val="ru-RU"/>
        </w:rPr>
        <w:t xml:space="preserve">двустороннее инвестиционное </w:t>
      </w:r>
      <w:r w:rsidR="00D52B99" w:rsidRPr="00F72120">
        <w:rPr>
          <w:rFonts w:ascii="Times New Roman" w:hAnsi="Times New Roman" w:cs="Times New Roman"/>
          <w:sz w:val="28"/>
          <w:szCs w:val="28"/>
          <w:lang w:val="ru-RU"/>
        </w:rPr>
        <w:t xml:space="preserve">соглашение между </w:t>
      </w:r>
      <w:r w:rsidR="00112F93" w:rsidRPr="00F72120">
        <w:rPr>
          <w:rFonts w:ascii="Times New Roman" w:hAnsi="Times New Roman" w:cs="Times New Roman"/>
          <w:sz w:val="28"/>
          <w:szCs w:val="28"/>
          <w:lang w:val="ru-RU"/>
        </w:rPr>
        <w:t>Германией и Китаем</w:t>
      </w:r>
      <w:r w:rsidRPr="00F72120">
        <w:rPr>
          <w:rFonts w:ascii="Times New Roman" w:hAnsi="Times New Roman" w:cs="Times New Roman"/>
          <w:sz w:val="28"/>
          <w:szCs w:val="28"/>
          <w:lang w:val="ru-RU"/>
        </w:rPr>
        <w:t>, а также между Германией и Гайаной</w:t>
      </w:r>
      <w:r w:rsidR="00112F93" w:rsidRPr="00F72120">
        <w:rPr>
          <w:rFonts w:ascii="Times New Roman" w:hAnsi="Times New Roman" w:cs="Times New Roman"/>
          <w:sz w:val="28"/>
          <w:szCs w:val="28"/>
          <w:lang w:val="ru-RU"/>
        </w:rPr>
        <w:t xml:space="preserve"> использу</w:t>
      </w:r>
      <w:r w:rsidR="00BA043D">
        <w:rPr>
          <w:rFonts w:ascii="Times New Roman" w:hAnsi="Times New Roman" w:cs="Times New Roman"/>
          <w:sz w:val="28"/>
          <w:szCs w:val="28"/>
          <w:lang w:val="ru-RU"/>
        </w:rPr>
        <w:t>ю</w:t>
      </w:r>
      <w:r w:rsidR="00112F93" w:rsidRPr="00F72120">
        <w:rPr>
          <w:rFonts w:ascii="Times New Roman" w:hAnsi="Times New Roman" w:cs="Times New Roman"/>
          <w:sz w:val="28"/>
          <w:szCs w:val="28"/>
          <w:lang w:val="ru-RU"/>
        </w:rPr>
        <w:t>т следующую формулировку</w:t>
      </w:r>
      <w:r w:rsidRPr="00F72120">
        <w:rPr>
          <w:rFonts w:ascii="Times New Roman" w:hAnsi="Times New Roman" w:cs="Times New Roman"/>
          <w:sz w:val="28"/>
          <w:szCs w:val="28"/>
          <w:lang w:val="ru-RU"/>
        </w:rPr>
        <w:t xml:space="preserve"> в отношении инвестора из Германии</w:t>
      </w:r>
      <w:r w:rsidR="00112F93" w:rsidRPr="00F72120">
        <w:rPr>
          <w:rFonts w:ascii="Times New Roman" w:hAnsi="Times New Roman" w:cs="Times New Roman"/>
          <w:sz w:val="28"/>
          <w:szCs w:val="28"/>
          <w:lang w:val="ru-RU"/>
        </w:rPr>
        <w:t xml:space="preserve">: «любое юридическое лицо </w:t>
      </w:r>
      <w:r w:rsidR="00B57E5C" w:rsidRPr="00F72120">
        <w:rPr>
          <w:rFonts w:ascii="Times New Roman" w:hAnsi="Times New Roman" w:cs="Times New Roman"/>
          <w:sz w:val="28"/>
          <w:szCs w:val="28"/>
          <w:lang w:val="ru-RU"/>
        </w:rPr>
        <w:t>также,</w:t>
      </w:r>
      <w:r w:rsidR="00112F93" w:rsidRPr="00F72120">
        <w:rPr>
          <w:rFonts w:ascii="Times New Roman" w:hAnsi="Times New Roman" w:cs="Times New Roman"/>
          <w:sz w:val="28"/>
          <w:szCs w:val="28"/>
          <w:lang w:val="ru-RU"/>
        </w:rPr>
        <w:t xml:space="preserve"> как и коммерческая или другая компания или ассоциация</w:t>
      </w:r>
      <w:r w:rsidR="00801790" w:rsidRPr="00F72120">
        <w:rPr>
          <w:rFonts w:ascii="Times New Roman" w:hAnsi="Times New Roman" w:cs="Times New Roman"/>
          <w:sz w:val="28"/>
          <w:szCs w:val="28"/>
          <w:lang w:val="ru-RU"/>
        </w:rPr>
        <w:t>,</w:t>
      </w:r>
      <w:r w:rsidR="00112F93" w:rsidRPr="00F72120">
        <w:rPr>
          <w:rFonts w:ascii="Times New Roman" w:hAnsi="Times New Roman" w:cs="Times New Roman"/>
          <w:sz w:val="28"/>
          <w:szCs w:val="28"/>
          <w:lang w:val="ru-RU"/>
        </w:rPr>
        <w:t xml:space="preserve"> обладающая статусом юридического лица или без него</w:t>
      </w:r>
      <w:r w:rsidR="00801790" w:rsidRPr="00F72120">
        <w:rPr>
          <w:rFonts w:ascii="Times New Roman" w:hAnsi="Times New Roman" w:cs="Times New Roman"/>
          <w:sz w:val="28"/>
          <w:szCs w:val="28"/>
          <w:lang w:val="ru-RU"/>
        </w:rPr>
        <w:t>,</w:t>
      </w:r>
      <w:r w:rsidR="00112F93" w:rsidRPr="00F72120">
        <w:rPr>
          <w:rFonts w:ascii="Times New Roman" w:hAnsi="Times New Roman" w:cs="Times New Roman"/>
          <w:sz w:val="28"/>
          <w:szCs w:val="28"/>
          <w:lang w:val="ru-RU"/>
        </w:rPr>
        <w:t xml:space="preserve"> имеющая орган управления, находящийся на территории Федеративной Республики Германия</w:t>
      </w:r>
      <w:r w:rsidR="00BA043D">
        <w:rPr>
          <w:rFonts w:ascii="Times New Roman" w:hAnsi="Times New Roman" w:cs="Times New Roman"/>
          <w:sz w:val="28"/>
          <w:szCs w:val="28"/>
          <w:lang w:val="ru-RU"/>
        </w:rPr>
        <w:t>,</w:t>
      </w:r>
      <w:r w:rsidR="004F7773" w:rsidRPr="00F72120">
        <w:rPr>
          <w:rFonts w:ascii="Times New Roman" w:hAnsi="Times New Roman" w:cs="Times New Roman"/>
          <w:sz w:val="28"/>
          <w:szCs w:val="28"/>
          <w:lang w:val="ru-RU"/>
        </w:rPr>
        <w:t xml:space="preserve"> </w:t>
      </w:r>
      <w:r w:rsidR="006A647A" w:rsidRPr="00F72120">
        <w:rPr>
          <w:rFonts w:ascii="Times New Roman" w:hAnsi="Times New Roman" w:cs="Times New Roman"/>
          <w:sz w:val="28"/>
          <w:szCs w:val="28"/>
          <w:lang w:val="ru-RU"/>
        </w:rPr>
        <w:t>независимо от того</w:t>
      </w:r>
      <w:r w:rsidR="004F7773" w:rsidRPr="00F72120">
        <w:rPr>
          <w:rFonts w:ascii="Times New Roman" w:hAnsi="Times New Roman" w:cs="Times New Roman"/>
          <w:sz w:val="28"/>
          <w:szCs w:val="28"/>
          <w:lang w:val="ru-RU"/>
        </w:rPr>
        <w:t xml:space="preserve"> направлена ли ее деятельность на получение прибыли</w:t>
      </w:r>
      <w:r w:rsidR="00112F93" w:rsidRPr="00F72120">
        <w:rPr>
          <w:rFonts w:ascii="Times New Roman" w:hAnsi="Times New Roman" w:cs="Times New Roman"/>
          <w:sz w:val="28"/>
          <w:szCs w:val="28"/>
          <w:lang w:val="ru-RU"/>
        </w:rPr>
        <w:t>»</w:t>
      </w:r>
      <w:r w:rsidR="004F7773" w:rsidRPr="00F72120">
        <w:rPr>
          <w:rStyle w:val="af6"/>
          <w:rFonts w:ascii="Times New Roman" w:hAnsi="Times New Roman" w:cs="Times New Roman"/>
          <w:sz w:val="28"/>
          <w:szCs w:val="28"/>
          <w:lang w:val="ru-RU"/>
        </w:rPr>
        <w:footnoteReference w:id="41"/>
      </w:r>
      <w:r w:rsidR="00112F93" w:rsidRPr="00F72120">
        <w:rPr>
          <w:rFonts w:ascii="Times New Roman" w:hAnsi="Times New Roman" w:cs="Times New Roman"/>
          <w:sz w:val="28"/>
          <w:szCs w:val="28"/>
          <w:lang w:val="ru-RU"/>
        </w:rPr>
        <w:t>.</w:t>
      </w:r>
    </w:p>
    <w:p w14:paraId="41D87D6A" w14:textId="1065B698" w:rsidR="0040566A" w:rsidRPr="00F72120" w:rsidRDefault="00432FBF"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lastRenderedPageBreak/>
        <w:t>Схожий подход используется в</w:t>
      </w:r>
      <w:r w:rsidR="0040566A" w:rsidRPr="00F72120">
        <w:rPr>
          <w:rFonts w:ascii="Times New Roman" w:hAnsi="Times New Roman" w:cs="Times New Roman"/>
          <w:sz w:val="28"/>
          <w:szCs w:val="28"/>
          <w:lang w:val="ru-RU"/>
        </w:rPr>
        <w:t xml:space="preserve"> двусторонн</w:t>
      </w:r>
      <w:r w:rsidR="00322E68" w:rsidRPr="00F72120">
        <w:rPr>
          <w:rFonts w:ascii="Times New Roman" w:hAnsi="Times New Roman" w:cs="Times New Roman"/>
          <w:sz w:val="28"/>
          <w:szCs w:val="28"/>
          <w:lang w:val="ru-RU"/>
        </w:rPr>
        <w:t>и</w:t>
      </w:r>
      <w:r w:rsidRPr="00F72120">
        <w:rPr>
          <w:rFonts w:ascii="Times New Roman" w:hAnsi="Times New Roman" w:cs="Times New Roman"/>
          <w:sz w:val="28"/>
          <w:szCs w:val="28"/>
          <w:lang w:val="ru-RU"/>
        </w:rPr>
        <w:t>х</w:t>
      </w:r>
      <w:r w:rsidR="0040566A" w:rsidRPr="00F72120">
        <w:rPr>
          <w:rFonts w:ascii="Times New Roman" w:hAnsi="Times New Roman" w:cs="Times New Roman"/>
          <w:sz w:val="28"/>
          <w:szCs w:val="28"/>
          <w:lang w:val="ru-RU"/>
        </w:rPr>
        <w:t xml:space="preserve"> инвестиционн</w:t>
      </w:r>
      <w:r w:rsidR="00322E68" w:rsidRPr="00F72120">
        <w:rPr>
          <w:rFonts w:ascii="Times New Roman" w:hAnsi="Times New Roman" w:cs="Times New Roman"/>
          <w:sz w:val="28"/>
          <w:szCs w:val="28"/>
          <w:lang w:val="ru-RU"/>
        </w:rPr>
        <w:t>ы</w:t>
      </w:r>
      <w:r w:rsidRPr="00F72120">
        <w:rPr>
          <w:rFonts w:ascii="Times New Roman" w:hAnsi="Times New Roman" w:cs="Times New Roman"/>
          <w:sz w:val="28"/>
          <w:szCs w:val="28"/>
          <w:lang w:val="ru-RU"/>
        </w:rPr>
        <w:t>х</w:t>
      </w:r>
      <w:r w:rsidR="0040566A" w:rsidRPr="00F72120">
        <w:rPr>
          <w:rFonts w:ascii="Times New Roman" w:hAnsi="Times New Roman" w:cs="Times New Roman"/>
          <w:sz w:val="28"/>
          <w:szCs w:val="28"/>
          <w:lang w:val="ru-RU"/>
        </w:rPr>
        <w:t xml:space="preserve"> соглашени</w:t>
      </w:r>
      <w:r w:rsidR="00322E68" w:rsidRPr="00F72120">
        <w:rPr>
          <w:rFonts w:ascii="Times New Roman" w:hAnsi="Times New Roman" w:cs="Times New Roman"/>
          <w:sz w:val="28"/>
          <w:szCs w:val="28"/>
          <w:lang w:val="ru-RU"/>
        </w:rPr>
        <w:t>я</w:t>
      </w:r>
      <w:r w:rsidRPr="00F72120">
        <w:rPr>
          <w:rFonts w:ascii="Times New Roman" w:hAnsi="Times New Roman" w:cs="Times New Roman"/>
          <w:sz w:val="28"/>
          <w:szCs w:val="28"/>
          <w:lang w:val="ru-RU"/>
        </w:rPr>
        <w:t>х</w:t>
      </w:r>
      <w:r w:rsidR="00322E68" w:rsidRPr="00F72120">
        <w:rPr>
          <w:rFonts w:ascii="Times New Roman" w:hAnsi="Times New Roman" w:cs="Times New Roman"/>
          <w:sz w:val="28"/>
          <w:szCs w:val="28"/>
          <w:lang w:val="ru-RU"/>
        </w:rPr>
        <w:t xml:space="preserve"> </w:t>
      </w:r>
      <w:r w:rsidR="0040566A" w:rsidRPr="00F72120">
        <w:rPr>
          <w:rFonts w:ascii="Times New Roman" w:hAnsi="Times New Roman" w:cs="Times New Roman"/>
          <w:sz w:val="28"/>
          <w:szCs w:val="28"/>
          <w:lang w:val="ru-RU"/>
        </w:rPr>
        <w:t>Шве</w:t>
      </w:r>
      <w:r w:rsidR="002370B2">
        <w:rPr>
          <w:rFonts w:ascii="Times New Roman" w:hAnsi="Times New Roman" w:cs="Times New Roman"/>
          <w:sz w:val="28"/>
          <w:szCs w:val="28"/>
          <w:lang w:val="ru-RU"/>
        </w:rPr>
        <w:t>йцарии</w:t>
      </w:r>
      <w:r w:rsidR="00322E68" w:rsidRPr="00F72120">
        <w:rPr>
          <w:rFonts w:ascii="Times New Roman" w:hAnsi="Times New Roman" w:cs="Times New Roman"/>
          <w:sz w:val="28"/>
          <w:szCs w:val="28"/>
          <w:lang w:val="ru-RU"/>
        </w:rPr>
        <w:t xml:space="preserve"> с Латвией</w:t>
      </w:r>
      <w:r w:rsidR="002370B2" w:rsidRPr="002370B2">
        <w:rPr>
          <w:rFonts w:ascii="Times New Roman" w:hAnsi="Times New Roman" w:cs="Times New Roman"/>
          <w:sz w:val="28"/>
          <w:szCs w:val="28"/>
          <w:lang w:val="ru-RU"/>
        </w:rPr>
        <w:t xml:space="preserve"> </w:t>
      </w:r>
      <w:r w:rsidR="002370B2">
        <w:rPr>
          <w:rFonts w:ascii="Times New Roman" w:hAnsi="Times New Roman" w:cs="Times New Roman"/>
          <w:sz w:val="28"/>
          <w:szCs w:val="28"/>
          <w:lang w:val="ru-RU"/>
        </w:rPr>
        <w:t>и</w:t>
      </w:r>
      <w:r w:rsidR="00322E68" w:rsidRPr="00F72120">
        <w:rPr>
          <w:rFonts w:ascii="Times New Roman" w:hAnsi="Times New Roman" w:cs="Times New Roman"/>
          <w:sz w:val="28"/>
          <w:szCs w:val="28"/>
          <w:lang w:val="ru-RU"/>
        </w:rPr>
        <w:t xml:space="preserve"> Литвой</w:t>
      </w:r>
      <w:r w:rsidR="002370B2">
        <w:rPr>
          <w:rFonts w:ascii="Times New Roman" w:hAnsi="Times New Roman" w:cs="Times New Roman"/>
          <w:sz w:val="28"/>
          <w:szCs w:val="28"/>
          <w:lang w:val="ru-RU"/>
        </w:rPr>
        <w:t>, а также Швеции</w:t>
      </w:r>
      <w:r w:rsidR="00322E68" w:rsidRPr="00F72120">
        <w:rPr>
          <w:rFonts w:ascii="Times New Roman" w:hAnsi="Times New Roman" w:cs="Times New Roman"/>
          <w:sz w:val="28"/>
          <w:szCs w:val="28"/>
          <w:lang w:val="ru-RU"/>
        </w:rPr>
        <w:t xml:space="preserve"> </w:t>
      </w:r>
      <w:r w:rsidR="009167ED" w:rsidRPr="00C25D0F">
        <w:rPr>
          <w:rFonts w:ascii="Times New Roman" w:hAnsi="Times New Roman" w:cs="Times New Roman"/>
          <w:sz w:val="28"/>
          <w:szCs w:val="28"/>
          <w:lang w:val="ru-RU"/>
        </w:rPr>
        <w:t>с</w:t>
      </w:r>
      <w:r w:rsidR="00322E68" w:rsidRPr="00F72120">
        <w:rPr>
          <w:rFonts w:ascii="Times New Roman" w:hAnsi="Times New Roman" w:cs="Times New Roman"/>
          <w:sz w:val="28"/>
          <w:szCs w:val="28"/>
          <w:lang w:val="ru-RU"/>
        </w:rPr>
        <w:t xml:space="preserve"> Марокко</w:t>
      </w:r>
      <w:r w:rsidR="00B57E5C" w:rsidRPr="00F72120">
        <w:rPr>
          <w:rFonts w:ascii="Times New Roman" w:hAnsi="Times New Roman" w:cs="Times New Roman"/>
          <w:sz w:val="28"/>
          <w:szCs w:val="28"/>
          <w:lang w:val="ru-RU"/>
        </w:rPr>
        <w:t>,</w:t>
      </w:r>
      <w:r w:rsidR="00322E68" w:rsidRPr="00F72120">
        <w:rPr>
          <w:rFonts w:ascii="Times New Roman" w:hAnsi="Times New Roman" w:cs="Times New Roman"/>
          <w:sz w:val="28"/>
          <w:szCs w:val="28"/>
          <w:lang w:val="ru-RU"/>
        </w:rPr>
        <w:t xml:space="preserve"> предусматриваю</w:t>
      </w:r>
      <w:r w:rsidRPr="00F72120">
        <w:rPr>
          <w:rFonts w:ascii="Times New Roman" w:hAnsi="Times New Roman" w:cs="Times New Roman"/>
          <w:sz w:val="28"/>
          <w:szCs w:val="28"/>
          <w:lang w:val="ru-RU"/>
        </w:rPr>
        <w:t>щи</w:t>
      </w:r>
      <w:r w:rsidR="00B57E5C" w:rsidRPr="00F72120">
        <w:rPr>
          <w:rFonts w:ascii="Times New Roman" w:hAnsi="Times New Roman" w:cs="Times New Roman"/>
          <w:sz w:val="28"/>
          <w:szCs w:val="28"/>
          <w:lang w:val="ru-RU"/>
        </w:rPr>
        <w:t>х</w:t>
      </w:r>
      <w:r w:rsidR="00322E68" w:rsidRPr="00F72120">
        <w:rPr>
          <w:rFonts w:ascii="Times New Roman" w:hAnsi="Times New Roman" w:cs="Times New Roman"/>
          <w:sz w:val="28"/>
          <w:szCs w:val="28"/>
          <w:lang w:val="ru-RU"/>
        </w:rPr>
        <w:t xml:space="preserve"> национальность инвестора следующим образом: «юридическое лицо, имеющее орган управления на территории договаривающихся Сторон или на территории другой страны, если инвестор одной из договаривающихся Сторон имеет в нем</w:t>
      </w:r>
      <w:r w:rsidRPr="00F72120">
        <w:rPr>
          <w:rFonts w:ascii="Times New Roman" w:hAnsi="Times New Roman" w:cs="Times New Roman"/>
          <w:sz w:val="28"/>
          <w:szCs w:val="28"/>
          <w:lang w:val="ru-RU"/>
        </w:rPr>
        <w:t xml:space="preserve"> преобладающее участие</w:t>
      </w:r>
      <w:r w:rsidR="00322E68" w:rsidRPr="00F72120">
        <w:rPr>
          <w:rFonts w:ascii="Times New Roman" w:hAnsi="Times New Roman" w:cs="Times New Roman"/>
          <w:sz w:val="28"/>
          <w:szCs w:val="28"/>
          <w:lang w:val="ru-RU"/>
        </w:rPr>
        <w:t>»</w:t>
      </w:r>
      <w:r w:rsidR="00322E68" w:rsidRPr="00F72120">
        <w:rPr>
          <w:rStyle w:val="af6"/>
          <w:rFonts w:ascii="Times New Roman" w:hAnsi="Times New Roman" w:cs="Times New Roman"/>
          <w:sz w:val="28"/>
          <w:szCs w:val="28"/>
          <w:lang w:val="ru-RU"/>
        </w:rPr>
        <w:footnoteReference w:id="42"/>
      </w:r>
      <w:r w:rsidR="00B57E5C" w:rsidRPr="00F72120">
        <w:rPr>
          <w:rFonts w:ascii="Times New Roman" w:hAnsi="Times New Roman" w:cs="Times New Roman"/>
          <w:sz w:val="28"/>
          <w:szCs w:val="28"/>
          <w:lang w:val="ru-RU"/>
        </w:rPr>
        <w:t>.</w:t>
      </w:r>
    </w:p>
    <w:p w14:paraId="61E0147C" w14:textId="71A36A2B" w:rsidR="006A647A" w:rsidRPr="00F72120" w:rsidRDefault="00432FBF"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Можно встретить и комбинации приемов определения национальности инвестора</w:t>
      </w:r>
      <w:r w:rsidR="00B57E5C" w:rsidRPr="00F72120">
        <w:rPr>
          <w:rFonts w:ascii="Times New Roman" w:hAnsi="Times New Roman" w:cs="Times New Roman"/>
          <w:sz w:val="28"/>
          <w:szCs w:val="28"/>
          <w:lang w:val="ru-RU"/>
        </w:rPr>
        <w:t>, описанных выше</w:t>
      </w:r>
      <w:r w:rsidRPr="00F72120">
        <w:rPr>
          <w:rFonts w:ascii="Times New Roman" w:hAnsi="Times New Roman" w:cs="Times New Roman"/>
          <w:sz w:val="28"/>
          <w:szCs w:val="28"/>
          <w:lang w:val="ru-RU"/>
        </w:rPr>
        <w:t xml:space="preserve">. Например, в </w:t>
      </w:r>
      <w:r w:rsidR="00B57E5C" w:rsidRPr="00F72120">
        <w:rPr>
          <w:rFonts w:ascii="Times New Roman" w:hAnsi="Times New Roman" w:cs="Times New Roman"/>
          <w:sz w:val="28"/>
          <w:szCs w:val="28"/>
          <w:lang w:val="ru-RU"/>
        </w:rPr>
        <w:t>приведенном</w:t>
      </w:r>
      <w:r w:rsidRPr="00F72120">
        <w:rPr>
          <w:rFonts w:ascii="Times New Roman" w:hAnsi="Times New Roman" w:cs="Times New Roman"/>
          <w:sz w:val="28"/>
          <w:szCs w:val="28"/>
          <w:lang w:val="ru-RU"/>
        </w:rPr>
        <w:t xml:space="preserve"> </w:t>
      </w:r>
      <w:r w:rsidRPr="00C25D0F">
        <w:rPr>
          <w:rFonts w:ascii="Times New Roman" w:hAnsi="Times New Roman" w:cs="Times New Roman"/>
          <w:sz w:val="28"/>
          <w:szCs w:val="28"/>
          <w:lang w:val="ru-RU"/>
        </w:rPr>
        <w:t>двус</w:t>
      </w:r>
      <w:r w:rsidRPr="00F72120">
        <w:rPr>
          <w:rFonts w:ascii="Times New Roman" w:hAnsi="Times New Roman" w:cs="Times New Roman"/>
          <w:sz w:val="28"/>
          <w:szCs w:val="28"/>
          <w:lang w:val="ru-RU"/>
        </w:rPr>
        <w:t>тороннем инвестиционном соглашении между Германией и Китаем</w:t>
      </w:r>
      <w:r w:rsidR="006A647A" w:rsidRPr="00F72120">
        <w:rPr>
          <w:rFonts w:ascii="Times New Roman" w:hAnsi="Times New Roman" w:cs="Times New Roman"/>
          <w:sz w:val="28"/>
          <w:szCs w:val="28"/>
          <w:lang w:val="ru-RU"/>
        </w:rPr>
        <w:t xml:space="preserve"> для китайского инвестора формулировка звучит </w:t>
      </w:r>
      <w:r w:rsidR="009167ED" w:rsidRPr="00C25D0F">
        <w:rPr>
          <w:rFonts w:ascii="Times New Roman" w:hAnsi="Times New Roman" w:cs="Times New Roman"/>
          <w:sz w:val="28"/>
          <w:szCs w:val="28"/>
          <w:lang w:val="ru-RU"/>
        </w:rPr>
        <w:t xml:space="preserve">так </w:t>
      </w:r>
      <w:r w:rsidR="006A647A" w:rsidRPr="00F72120">
        <w:rPr>
          <w:rFonts w:ascii="Times New Roman" w:hAnsi="Times New Roman" w:cs="Times New Roman"/>
          <w:sz w:val="28"/>
          <w:szCs w:val="28"/>
          <w:lang w:val="ru-RU"/>
        </w:rPr>
        <w:t>:</w:t>
      </w:r>
      <w:r w:rsidR="009167ED">
        <w:rPr>
          <w:rFonts w:ascii="Times New Roman" w:hAnsi="Times New Roman" w:cs="Times New Roman"/>
          <w:sz w:val="28"/>
          <w:szCs w:val="28"/>
          <w:lang w:val="ru-RU"/>
        </w:rPr>
        <w:t xml:space="preserve"> </w:t>
      </w:r>
      <w:r w:rsidR="006A647A" w:rsidRPr="00F72120">
        <w:rPr>
          <w:rFonts w:ascii="Times New Roman" w:hAnsi="Times New Roman" w:cs="Times New Roman"/>
          <w:sz w:val="28"/>
          <w:szCs w:val="28"/>
          <w:lang w:val="ru-RU"/>
        </w:rPr>
        <w:t>«…экономические образования, включая компании, корпорации, ассоциации, партнерства и иные организации, зарегистрированные и созданные в соответствии с законами и правилами Китайской Народной Республики, а также имеющее органы управления, находящиеся на ее территории, независимо от того</w:t>
      </w:r>
      <w:r w:rsidR="00B57E5C" w:rsidRPr="00F72120">
        <w:rPr>
          <w:rFonts w:ascii="Times New Roman" w:hAnsi="Times New Roman" w:cs="Times New Roman"/>
          <w:sz w:val="28"/>
          <w:szCs w:val="28"/>
          <w:lang w:val="ru-RU"/>
        </w:rPr>
        <w:t>,</w:t>
      </w:r>
      <w:r w:rsidR="006A647A" w:rsidRPr="00F72120">
        <w:rPr>
          <w:rFonts w:ascii="Times New Roman" w:hAnsi="Times New Roman" w:cs="Times New Roman"/>
          <w:sz w:val="28"/>
          <w:szCs w:val="28"/>
          <w:lang w:val="ru-RU"/>
        </w:rPr>
        <w:t xml:space="preserve"> направлена ли ее деятельность на получения прибыли</w:t>
      </w:r>
      <w:r w:rsidR="00CF4EC7">
        <w:rPr>
          <w:rFonts w:ascii="Times New Roman" w:hAnsi="Times New Roman" w:cs="Times New Roman"/>
          <w:sz w:val="28"/>
          <w:szCs w:val="28"/>
          <w:lang w:val="ru-RU"/>
        </w:rPr>
        <w:t>,</w:t>
      </w:r>
      <w:r w:rsidR="006A647A" w:rsidRPr="00F72120">
        <w:rPr>
          <w:rFonts w:ascii="Times New Roman" w:hAnsi="Times New Roman" w:cs="Times New Roman"/>
          <w:sz w:val="28"/>
          <w:szCs w:val="28"/>
          <w:lang w:val="ru-RU"/>
        </w:rPr>
        <w:t xml:space="preserve"> и ограничена ли </w:t>
      </w:r>
      <w:r w:rsidRPr="00F72120">
        <w:rPr>
          <w:rFonts w:ascii="Times New Roman" w:hAnsi="Times New Roman" w:cs="Times New Roman"/>
          <w:sz w:val="28"/>
          <w:szCs w:val="28"/>
          <w:lang w:val="ru-RU"/>
        </w:rPr>
        <w:t xml:space="preserve">ее </w:t>
      </w:r>
      <w:r w:rsidR="006A647A" w:rsidRPr="00F72120">
        <w:rPr>
          <w:rFonts w:ascii="Times New Roman" w:hAnsi="Times New Roman" w:cs="Times New Roman"/>
          <w:sz w:val="28"/>
          <w:szCs w:val="28"/>
          <w:lang w:val="ru-RU"/>
        </w:rPr>
        <w:t>юридическая ответственность»</w:t>
      </w:r>
      <w:r w:rsidR="006A647A" w:rsidRPr="00F72120">
        <w:rPr>
          <w:rStyle w:val="af6"/>
          <w:rFonts w:ascii="Times New Roman" w:hAnsi="Times New Roman" w:cs="Times New Roman"/>
          <w:sz w:val="28"/>
          <w:szCs w:val="28"/>
          <w:lang w:val="ru-RU"/>
        </w:rPr>
        <w:footnoteReference w:id="43"/>
      </w:r>
      <w:r w:rsidR="006A647A" w:rsidRPr="00F72120">
        <w:rPr>
          <w:rFonts w:ascii="Times New Roman" w:hAnsi="Times New Roman" w:cs="Times New Roman"/>
          <w:sz w:val="28"/>
          <w:szCs w:val="28"/>
          <w:lang w:val="ru-RU"/>
        </w:rPr>
        <w:t>.</w:t>
      </w:r>
    </w:p>
    <w:p w14:paraId="2333B3CA" w14:textId="326DC69F" w:rsidR="00112F93" w:rsidRPr="00F72120" w:rsidRDefault="00432FBF"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lastRenderedPageBreak/>
        <w:t>Также с</w:t>
      </w:r>
      <w:r w:rsidR="00112F93" w:rsidRPr="00F72120">
        <w:rPr>
          <w:rFonts w:ascii="Times New Roman" w:hAnsi="Times New Roman" w:cs="Times New Roman"/>
          <w:sz w:val="28"/>
          <w:szCs w:val="28"/>
          <w:lang w:val="ru-RU"/>
        </w:rPr>
        <w:t>оглашения между Францией и Сингапуром</w:t>
      </w:r>
      <w:r w:rsidR="00801790" w:rsidRPr="00F72120">
        <w:rPr>
          <w:rStyle w:val="af6"/>
          <w:rFonts w:ascii="Times New Roman" w:hAnsi="Times New Roman" w:cs="Times New Roman"/>
          <w:sz w:val="28"/>
          <w:szCs w:val="28"/>
          <w:lang w:val="ru-RU"/>
        </w:rPr>
        <w:footnoteReference w:id="44"/>
      </w:r>
      <w:r w:rsidR="00112F93" w:rsidRPr="00F72120">
        <w:rPr>
          <w:rFonts w:ascii="Times New Roman" w:hAnsi="Times New Roman" w:cs="Times New Roman"/>
          <w:sz w:val="28"/>
          <w:szCs w:val="28"/>
          <w:lang w:val="ru-RU"/>
        </w:rPr>
        <w:t>, Италией и Ливией</w:t>
      </w:r>
      <w:r w:rsidR="00801790" w:rsidRPr="00F72120">
        <w:rPr>
          <w:rStyle w:val="af6"/>
          <w:rFonts w:ascii="Times New Roman" w:hAnsi="Times New Roman" w:cs="Times New Roman"/>
          <w:sz w:val="28"/>
          <w:szCs w:val="28"/>
          <w:lang w:val="ru-RU"/>
        </w:rPr>
        <w:footnoteReference w:id="45"/>
      </w:r>
      <w:r w:rsidR="00545BB1" w:rsidRPr="00F72120">
        <w:rPr>
          <w:rFonts w:ascii="Times New Roman" w:hAnsi="Times New Roman" w:cs="Times New Roman"/>
          <w:sz w:val="28"/>
          <w:szCs w:val="28"/>
          <w:lang w:val="ru-RU"/>
        </w:rPr>
        <w:t xml:space="preserve"> </w:t>
      </w:r>
      <w:r w:rsidR="00833A20" w:rsidRPr="00F72120">
        <w:rPr>
          <w:rFonts w:ascii="Times New Roman" w:hAnsi="Times New Roman" w:cs="Times New Roman"/>
          <w:sz w:val="28"/>
          <w:szCs w:val="28"/>
          <w:lang w:val="ru-RU"/>
        </w:rPr>
        <w:t>требуют применения правил об определении национальности инвестора исходя из места учреждения в соответствии с законом, а также места нахождения органов управления</w:t>
      </w:r>
      <w:r w:rsidR="00545BB1" w:rsidRPr="00F72120">
        <w:rPr>
          <w:rFonts w:ascii="Times New Roman" w:hAnsi="Times New Roman" w:cs="Times New Roman"/>
          <w:sz w:val="28"/>
          <w:szCs w:val="28"/>
          <w:lang w:val="ru-RU"/>
        </w:rPr>
        <w:t xml:space="preserve">. </w:t>
      </w:r>
      <w:r w:rsidR="003B78D5" w:rsidRPr="00F72120">
        <w:rPr>
          <w:rFonts w:ascii="Times New Roman" w:hAnsi="Times New Roman" w:cs="Times New Roman"/>
          <w:sz w:val="28"/>
          <w:szCs w:val="28"/>
          <w:lang w:val="ru-RU"/>
        </w:rPr>
        <w:t xml:space="preserve">Комбинированный </w:t>
      </w:r>
      <w:r w:rsidR="00B57E5C" w:rsidRPr="00F72120">
        <w:rPr>
          <w:rFonts w:ascii="Times New Roman" w:hAnsi="Times New Roman" w:cs="Times New Roman"/>
          <w:sz w:val="28"/>
          <w:szCs w:val="28"/>
          <w:lang w:val="ru-RU"/>
        </w:rPr>
        <w:t>подход</w:t>
      </w:r>
      <w:r w:rsidR="003B78D5" w:rsidRPr="00F72120">
        <w:rPr>
          <w:rFonts w:ascii="Times New Roman" w:hAnsi="Times New Roman" w:cs="Times New Roman"/>
          <w:sz w:val="28"/>
          <w:szCs w:val="28"/>
          <w:lang w:val="ru-RU"/>
        </w:rPr>
        <w:t xml:space="preserve"> содержится в </w:t>
      </w:r>
      <w:r w:rsidR="00B57E5C" w:rsidRPr="00F72120">
        <w:rPr>
          <w:rFonts w:ascii="Times New Roman" w:hAnsi="Times New Roman" w:cs="Times New Roman"/>
          <w:sz w:val="28"/>
          <w:szCs w:val="28"/>
          <w:lang w:val="ru-RU"/>
        </w:rPr>
        <w:t>С</w:t>
      </w:r>
      <w:r w:rsidR="003B78D5" w:rsidRPr="00F72120">
        <w:rPr>
          <w:rFonts w:ascii="Times New Roman" w:hAnsi="Times New Roman" w:cs="Times New Roman"/>
          <w:sz w:val="28"/>
          <w:szCs w:val="28"/>
          <w:lang w:val="ru-RU"/>
        </w:rPr>
        <w:t xml:space="preserve">оглашении </w:t>
      </w:r>
      <w:r w:rsidR="00801790" w:rsidRPr="00F72120">
        <w:rPr>
          <w:rFonts w:ascii="Times New Roman" w:hAnsi="Times New Roman" w:cs="Times New Roman"/>
          <w:sz w:val="28"/>
          <w:szCs w:val="28"/>
          <w:lang w:val="ru-RU"/>
        </w:rPr>
        <w:t>о поощрении и взаимной защите инвестиций</w:t>
      </w:r>
      <w:r w:rsidR="00833A20" w:rsidRPr="00F72120">
        <w:rPr>
          <w:rFonts w:ascii="Times New Roman" w:hAnsi="Times New Roman" w:cs="Times New Roman"/>
          <w:sz w:val="28"/>
          <w:szCs w:val="28"/>
          <w:lang w:val="ru-RU"/>
        </w:rPr>
        <w:t>, подготовленное в рамках деятельности Ассоциации государств Юго-Восточной Азии</w:t>
      </w:r>
      <w:r w:rsidR="003B78D5" w:rsidRPr="00F72120">
        <w:rPr>
          <w:rFonts w:ascii="Times New Roman" w:hAnsi="Times New Roman" w:cs="Times New Roman"/>
          <w:sz w:val="28"/>
          <w:szCs w:val="28"/>
          <w:lang w:val="ru-RU"/>
        </w:rPr>
        <w:t>, где для признания юридического лица инвестором требует</w:t>
      </w:r>
      <w:r w:rsidR="00833A20" w:rsidRPr="00F72120">
        <w:rPr>
          <w:rFonts w:ascii="Times New Roman" w:hAnsi="Times New Roman" w:cs="Times New Roman"/>
          <w:sz w:val="28"/>
          <w:szCs w:val="28"/>
          <w:lang w:val="ru-RU"/>
        </w:rPr>
        <w:t>ся</w:t>
      </w:r>
      <w:r w:rsidR="003B78D5" w:rsidRPr="00F72120">
        <w:rPr>
          <w:rFonts w:ascii="Times New Roman" w:hAnsi="Times New Roman" w:cs="Times New Roman"/>
          <w:sz w:val="28"/>
          <w:szCs w:val="28"/>
          <w:lang w:val="ru-RU"/>
        </w:rPr>
        <w:t xml:space="preserve"> </w:t>
      </w:r>
      <w:r w:rsidR="00BC02D3" w:rsidRPr="00F72120">
        <w:rPr>
          <w:rFonts w:ascii="Times New Roman" w:hAnsi="Times New Roman" w:cs="Times New Roman"/>
          <w:sz w:val="28"/>
          <w:szCs w:val="28"/>
          <w:lang w:val="ru-RU"/>
        </w:rPr>
        <w:t>определить</w:t>
      </w:r>
      <w:r w:rsidR="003B78D5" w:rsidRPr="00F72120">
        <w:rPr>
          <w:rFonts w:ascii="Times New Roman" w:hAnsi="Times New Roman" w:cs="Times New Roman"/>
          <w:sz w:val="28"/>
          <w:szCs w:val="28"/>
          <w:lang w:val="ru-RU"/>
        </w:rPr>
        <w:t xml:space="preserve"> мест</w:t>
      </w:r>
      <w:r w:rsidR="00BC02D3" w:rsidRPr="00F72120">
        <w:rPr>
          <w:rFonts w:ascii="Times New Roman" w:hAnsi="Times New Roman" w:cs="Times New Roman"/>
          <w:sz w:val="28"/>
          <w:szCs w:val="28"/>
          <w:lang w:val="ru-RU"/>
        </w:rPr>
        <w:t>о</w:t>
      </w:r>
      <w:r w:rsidR="003B78D5" w:rsidRPr="00F72120">
        <w:rPr>
          <w:rFonts w:ascii="Times New Roman" w:hAnsi="Times New Roman" w:cs="Times New Roman"/>
          <w:sz w:val="28"/>
          <w:szCs w:val="28"/>
          <w:lang w:val="ru-RU"/>
        </w:rPr>
        <w:t xml:space="preserve"> </w:t>
      </w:r>
      <w:r w:rsidR="00833A20" w:rsidRPr="00F72120">
        <w:rPr>
          <w:rFonts w:ascii="Times New Roman" w:hAnsi="Times New Roman" w:cs="Times New Roman"/>
          <w:sz w:val="28"/>
          <w:szCs w:val="28"/>
          <w:lang w:val="ru-RU"/>
        </w:rPr>
        <w:t>нахождения зарегистрированного офиса</w:t>
      </w:r>
      <w:r w:rsidR="003B78D5" w:rsidRPr="00F72120">
        <w:rPr>
          <w:rFonts w:ascii="Times New Roman" w:hAnsi="Times New Roman" w:cs="Times New Roman"/>
          <w:sz w:val="28"/>
          <w:szCs w:val="28"/>
          <w:lang w:val="ru-RU"/>
        </w:rPr>
        <w:t xml:space="preserve"> и мест</w:t>
      </w:r>
      <w:r w:rsidR="00BC02D3" w:rsidRPr="00F72120">
        <w:rPr>
          <w:rFonts w:ascii="Times New Roman" w:hAnsi="Times New Roman" w:cs="Times New Roman"/>
          <w:sz w:val="28"/>
          <w:szCs w:val="28"/>
          <w:lang w:val="ru-RU"/>
        </w:rPr>
        <w:t>о</w:t>
      </w:r>
      <w:r w:rsidR="003B78D5" w:rsidRPr="00F72120">
        <w:rPr>
          <w:rFonts w:ascii="Times New Roman" w:hAnsi="Times New Roman" w:cs="Times New Roman"/>
          <w:sz w:val="28"/>
          <w:szCs w:val="28"/>
          <w:lang w:val="ru-RU"/>
        </w:rPr>
        <w:t xml:space="preserve"> нахождения органа</w:t>
      </w:r>
      <w:r w:rsidR="00833A20" w:rsidRPr="00F72120">
        <w:rPr>
          <w:rFonts w:ascii="Times New Roman" w:hAnsi="Times New Roman" w:cs="Times New Roman"/>
          <w:sz w:val="28"/>
          <w:szCs w:val="28"/>
          <w:lang w:val="ru-RU"/>
        </w:rPr>
        <w:t xml:space="preserve"> управления</w:t>
      </w:r>
      <w:r w:rsidR="00365A64" w:rsidRPr="00F72120">
        <w:rPr>
          <w:rFonts w:ascii="Times New Roman" w:hAnsi="Times New Roman" w:cs="Times New Roman"/>
          <w:sz w:val="28"/>
          <w:szCs w:val="28"/>
          <w:lang w:val="ru-RU"/>
        </w:rPr>
        <w:t xml:space="preserve"> компанией</w:t>
      </w:r>
      <w:r w:rsidR="00801790" w:rsidRPr="00F72120">
        <w:rPr>
          <w:rStyle w:val="af6"/>
          <w:rFonts w:ascii="Times New Roman" w:hAnsi="Times New Roman" w:cs="Times New Roman"/>
          <w:sz w:val="28"/>
          <w:szCs w:val="28"/>
          <w:lang w:val="ru-RU"/>
        </w:rPr>
        <w:footnoteReference w:id="46"/>
      </w:r>
      <w:r w:rsidR="003B78D5" w:rsidRPr="00F72120">
        <w:rPr>
          <w:rFonts w:ascii="Times New Roman" w:hAnsi="Times New Roman" w:cs="Times New Roman"/>
          <w:sz w:val="28"/>
          <w:szCs w:val="28"/>
          <w:lang w:val="ru-RU"/>
        </w:rPr>
        <w:t xml:space="preserve">. </w:t>
      </w:r>
    </w:p>
    <w:p w14:paraId="11850854" w14:textId="45F37B15" w:rsidR="003B78D5" w:rsidRPr="00F72120" w:rsidRDefault="003B78D5"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Для целей </w:t>
      </w:r>
      <w:r w:rsidR="00BC02D3" w:rsidRPr="00F72120">
        <w:rPr>
          <w:rFonts w:ascii="Times New Roman" w:hAnsi="Times New Roman" w:cs="Times New Roman"/>
          <w:sz w:val="28"/>
          <w:szCs w:val="28"/>
          <w:lang w:val="ru-RU"/>
        </w:rPr>
        <w:t xml:space="preserve">двустороннего инвестиционного </w:t>
      </w:r>
      <w:r w:rsidRPr="00F72120">
        <w:rPr>
          <w:rFonts w:ascii="Times New Roman" w:hAnsi="Times New Roman" w:cs="Times New Roman"/>
          <w:sz w:val="28"/>
          <w:szCs w:val="28"/>
          <w:lang w:val="ru-RU"/>
        </w:rPr>
        <w:t xml:space="preserve">соглашения </w:t>
      </w:r>
      <w:r w:rsidR="00BC02D3" w:rsidRPr="00F72120">
        <w:rPr>
          <w:rFonts w:ascii="Times New Roman" w:hAnsi="Times New Roman" w:cs="Times New Roman"/>
          <w:sz w:val="28"/>
          <w:szCs w:val="28"/>
          <w:lang w:val="ru-RU"/>
        </w:rPr>
        <w:t xml:space="preserve">между Соединенным Королевством и Филиппинами </w:t>
      </w:r>
      <w:r w:rsidRPr="00F72120">
        <w:rPr>
          <w:rFonts w:ascii="Times New Roman" w:hAnsi="Times New Roman" w:cs="Times New Roman"/>
          <w:sz w:val="28"/>
          <w:szCs w:val="28"/>
          <w:lang w:val="ru-RU"/>
        </w:rPr>
        <w:t>инвестор-компания должна быть создана, а также осуществлять «</w:t>
      </w:r>
      <w:r w:rsidR="00D02341" w:rsidRPr="00F72120">
        <w:rPr>
          <w:rFonts w:ascii="Times New Roman" w:hAnsi="Times New Roman" w:cs="Times New Roman"/>
          <w:sz w:val="28"/>
          <w:szCs w:val="28"/>
          <w:lang w:val="ru-RU"/>
        </w:rPr>
        <w:t>существенные деловые операции</w:t>
      </w:r>
      <w:r w:rsidRPr="00F72120">
        <w:rPr>
          <w:rFonts w:ascii="Times New Roman" w:hAnsi="Times New Roman" w:cs="Times New Roman"/>
          <w:sz w:val="28"/>
          <w:szCs w:val="28"/>
          <w:lang w:val="ru-RU"/>
        </w:rPr>
        <w:t xml:space="preserve"> </w:t>
      </w:r>
      <w:r w:rsidR="00BD1E6B" w:rsidRPr="00F72120">
        <w:rPr>
          <w:rFonts w:ascii="Times New Roman" w:hAnsi="Times New Roman" w:cs="Times New Roman"/>
          <w:sz w:val="28"/>
          <w:szCs w:val="28"/>
          <w:lang w:val="ru-RU"/>
        </w:rPr>
        <w:t xml:space="preserve">в соответствии с законами и на любой части </w:t>
      </w:r>
      <w:r w:rsidRPr="00F72120">
        <w:rPr>
          <w:rFonts w:ascii="Times New Roman" w:hAnsi="Times New Roman" w:cs="Times New Roman"/>
          <w:sz w:val="28"/>
          <w:szCs w:val="28"/>
          <w:lang w:val="ru-RU"/>
        </w:rPr>
        <w:t xml:space="preserve">территории договаривающейся стороны, где </w:t>
      </w:r>
      <w:r w:rsidR="00BD1E6B" w:rsidRPr="00F72120">
        <w:rPr>
          <w:rFonts w:ascii="Times New Roman" w:hAnsi="Times New Roman" w:cs="Times New Roman"/>
          <w:sz w:val="28"/>
          <w:szCs w:val="28"/>
          <w:lang w:val="ru-RU"/>
        </w:rPr>
        <w:t xml:space="preserve">находится ее </w:t>
      </w:r>
      <w:r w:rsidR="00F373CA" w:rsidRPr="00F72120">
        <w:rPr>
          <w:rFonts w:ascii="Times New Roman" w:hAnsi="Times New Roman" w:cs="Times New Roman"/>
          <w:sz w:val="28"/>
          <w:szCs w:val="28"/>
          <w:lang w:val="ru-RU"/>
        </w:rPr>
        <w:t>действующий орган управления</w:t>
      </w:r>
      <w:r w:rsidR="00BD1E6B" w:rsidRPr="00F72120">
        <w:rPr>
          <w:rFonts w:ascii="Times New Roman" w:hAnsi="Times New Roman" w:cs="Times New Roman"/>
          <w:sz w:val="28"/>
          <w:szCs w:val="28"/>
          <w:lang w:val="ru-RU"/>
        </w:rPr>
        <w:t>»</w:t>
      </w:r>
      <w:r w:rsidR="00424098" w:rsidRPr="00F72120">
        <w:rPr>
          <w:rStyle w:val="af6"/>
          <w:rFonts w:ascii="Times New Roman" w:hAnsi="Times New Roman" w:cs="Times New Roman"/>
          <w:sz w:val="28"/>
          <w:szCs w:val="28"/>
          <w:lang w:val="ru-RU"/>
        </w:rPr>
        <w:footnoteReference w:id="47"/>
      </w:r>
      <w:r w:rsidR="00BD1E6B" w:rsidRPr="00F72120">
        <w:rPr>
          <w:rFonts w:ascii="Times New Roman" w:hAnsi="Times New Roman" w:cs="Times New Roman"/>
          <w:sz w:val="28"/>
          <w:szCs w:val="28"/>
          <w:lang w:val="ru-RU"/>
        </w:rPr>
        <w:t xml:space="preserve">. </w:t>
      </w:r>
      <w:r w:rsidR="00D02341" w:rsidRPr="00F72120">
        <w:rPr>
          <w:rFonts w:ascii="Times New Roman" w:hAnsi="Times New Roman" w:cs="Times New Roman"/>
          <w:sz w:val="28"/>
          <w:szCs w:val="28"/>
          <w:lang w:val="ru-RU"/>
        </w:rPr>
        <w:t>Трех</w:t>
      </w:r>
      <w:r w:rsidR="00BC02D3" w:rsidRPr="00F72120">
        <w:rPr>
          <w:rFonts w:ascii="Times New Roman" w:hAnsi="Times New Roman" w:cs="Times New Roman"/>
          <w:sz w:val="28"/>
          <w:szCs w:val="28"/>
          <w:lang w:val="ru-RU"/>
        </w:rPr>
        <w:t>стороннее инвестиционное с</w:t>
      </w:r>
      <w:r w:rsidR="00BD1E6B" w:rsidRPr="00F72120">
        <w:rPr>
          <w:rFonts w:ascii="Times New Roman" w:hAnsi="Times New Roman" w:cs="Times New Roman"/>
          <w:sz w:val="28"/>
          <w:szCs w:val="28"/>
          <w:lang w:val="ru-RU"/>
        </w:rPr>
        <w:t>оглашение между Бельгией, Люксе</w:t>
      </w:r>
      <w:r w:rsidR="00E21A9D">
        <w:rPr>
          <w:rFonts w:ascii="Times New Roman" w:hAnsi="Times New Roman" w:cs="Times New Roman"/>
          <w:sz w:val="28"/>
          <w:szCs w:val="28"/>
          <w:lang w:val="ru-RU"/>
        </w:rPr>
        <w:t>м</w:t>
      </w:r>
      <w:r w:rsidR="00BD1E6B" w:rsidRPr="00F72120">
        <w:rPr>
          <w:rFonts w:ascii="Times New Roman" w:hAnsi="Times New Roman" w:cs="Times New Roman"/>
          <w:sz w:val="28"/>
          <w:szCs w:val="28"/>
          <w:lang w:val="ru-RU"/>
        </w:rPr>
        <w:t xml:space="preserve">бургом и </w:t>
      </w:r>
      <w:r w:rsidR="00801790" w:rsidRPr="00F72120">
        <w:rPr>
          <w:rFonts w:ascii="Times New Roman" w:hAnsi="Times New Roman" w:cs="Times New Roman"/>
          <w:sz w:val="28"/>
          <w:szCs w:val="28"/>
          <w:lang w:val="ru-RU"/>
        </w:rPr>
        <w:t>Хорватией</w:t>
      </w:r>
      <w:r w:rsidR="00BD1E6B" w:rsidRPr="00F72120">
        <w:rPr>
          <w:rFonts w:ascii="Times New Roman" w:hAnsi="Times New Roman" w:cs="Times New Roman"/>
          <w:sz w:val="28"/>
          <w:szCs w:val="28"/>
          <w:lang w:val="ru-RU"/>
        </w:rPr>
        <w:t xml:space="preserve"> предусматривает, что сторона должна </w:t>
      </w:r>
      <w:r w:rsidR="00BD1E6B" w:rsidRPr="00F72120">
        <w:rPr>
          <w:rFonts w:ascii="Times New Roman" w:hAnsi="Times New Roman" w:cs="Times New Roman"/>
          <w:sz w:val="28"/>
          <w:szCs w:val="28"/>
          <w:lang w:val="ru-RU"/>
        </w:rPr>
        <w:lastRenderedPageBreak/>
        <w:t xml:space="preserve">быть создана в соответствии с </w:t>
      </w:r>
      <w:r w:rsidR="00DD61B7" w:rsidRPr="00F72120">
        <w:rPr>
          <w:rFonts w:ascii="Times New Roman" w:hAnsi="Times New Roman" w:cs="Times New Roman"/>
          <w:sz w:val="28"/>
          <w:szCs w:val="28"/>
          <w:lang w:val="ru-RU"/>
        </w:rPr>
        <w:t>законами одной</w:t>
      </w:r>
      <w:r w:rsidR="00BD1E6B" w:rsidRPr="00F72120">
        <w:rPr>
          <w:rFonts w:ascii="Times New Roman" w:hAnsi="Times New Roman" w:cs="Times New Roman"/>
          <w:sz w:val="28"/>
          <w:szCs w:val="28"/>
          <w:lang w:val="ru-RU"/>
        </w:rPr>
        <w:t xml:space="preserve"> </w:t>
      </w:r>
      <w:r w:rsidR="00E62355">
        <w:rPr>
          <w:rFonts w:ascii="Times New Roman" w:hAnsi="Times New Roman" w:cs="Times New Roman"/>
          <w:sz w:val="28"/>
          <w:szCs w:val="28"/>
          <w:lang w:val="ru-RU"/>
        </w:rPr>
        <w:t xml:space="preserve">из </w:t>
      </w:r>
      <w:r w:rsidR="00BD1E6B" w:rsidRPr="00F72120">
        <w:rPr>
          <w:rFonts w:ascii="Times New Roman" w:hAnsi="Times New Roman" w:cs="Times New Roman"/>
          <w:sz w:val="28"/>
          <w:szCs w:val="28"/>
          <w:lang w:val="ru-RU"/>
        </w:rPr>
        <w:t>сторон, а также «</w:t>
      </w:r>
      <w:r w:rsidR="00DD61B7" w:rsidRPr="00F72120">
        <w:rPr>
          <w:rFonts w:ascii="Times New Roman" w:hAnsi="Times New Roman" w:cs="Times New Roman"/>
          <w:sz w:val="28"/>
          <w:szCs w:val="28"/>
          <w:lang w:val="ru-RU"/>
        </w:rPr>
        <w:t>осуществлять деловые операции</w:t>
      </w:r>
      <w:r w:rsidR="00CB4205" w:rsidRPr="00F72120">
        <w:rPr>
          <w:rFonts w:ascii="Times New Roman" w:hAnsi="Times New Roman" w:cs="Times New Roman"/>
          <w:sz w:val="28"/>
          <w:szCs w:val="28"/>
          <w:lang w:val="ru-RU"/>
        </w:rPr>
        <w:t xml:space="preserve"> на территории</w:t>
      </w:r>
      <w:r w:rsidR="00DD61B7" w:rsidRPr="00F72120">
        <w:rPr>
          <w:rFonts w:ascii="Times New Roman" w:hAnsi="Times New Roman" w:cs="Times New Roman"/>
          <w:sz w:val="28"/>
          <w:szCs w:val="28"/>
          <w:lang w:val="ru-RU"/>
        </w:rPr>
        <w:t xml:space="preserve"> другой </w:t>
      </w:r>
      <w:r w:rsidR="00BD1E6B" w:rsidRPr="00F72120">
        <w:rPr>
          <w:rFonts w:ascii="Times New Roman" w:hAnsi="Times New Roman" w:cs="Times New Roman"/>
          <w:sz w:val="28"/>
          <w:szCs w:val="28"/>
          <w:lang w:val="ru-RU"/>
        </w:rPr>
        <w:t>страны»</w:t>
      </w:r>
      <w:r w:rsidR="00424098" w:rsidRPr="00F72120">
        <w:rPr>
          <w:rStyle w:val="af6"/>
          <w:rFonts w:ascii="Times New Roman" w:hAnsi="Times New Roman" w:cs="Times New Roman"/>
          <w:sz w:val="28"/>
          <w:szCs w:val="28"/>
          <w:lang w:val="ru-RU"/>
        </w:rPr>
        <w:footnoteReference w:id="48"/>
      </w:r>
      <w:r w:rsidR="00BD1E6B" w:rsidRPr="00F72120">
        <w:rPr>
          <w:rFonts w:ascii="Times New Roman" w:hAnsi="Times New Roman" w:cs="Times New Roman"/>
          <w:sz w:val="28"/>
          <w:szCs w:val="28"/>
          <w:lang w:val="ru-RU"/>
        </w:rPr>
        <w:t xml:space="preserve">. </w:t>
      </w:r>
    </w:p>
    <w:p w14:paraId="61E588A6" w14:textId="1148D2E7" w:rsidR="000069EB" w:rsidRPr="00F72120" w:rsidRDefault="00C85F79"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Четвертым</w:t>
      </w:r>
      <w:r w:rsidR="000E2CE5" w:rsidRPr="00F72120">
        <w:rPr>
          <w:rFonts w:ascii="Times New Roman" w:hAnsi="Times New Roman" w:cs="Times New Roman"/>
          <w:sz w:val="28"/>
          <w:szCs w:val="28"/>
          <w:lang w:val="ru-RU"/>
        </w:rPr>
        <w:t xml:space="preserve"> </w:t>
      </w:r>
      <w:r w:rsidR="00D257F9" w:rsidRPr="00F72120">
        <w:rPr>
          <w:rFonts w:ascii="Times New Roman" w:hAnsi="Times New Roman" w:cs="Times New Roman"/>
          <w:sz w:val="28"/>
          <w:szCs w:val="28"/>
          <w:lang w:val="ru-RU"/>
        </w:rPr>
        <w:t>способом</w:t>
      </w:r>
      <w:r w:rsidRPr="00F72120">
        <w:rPr>
          <w:rFonts w:ascii="Times New Roman" w:hAnsi="Times New Roman" w:cs="Times New Roman"/>
          <w:sz w:val="28"/>
          <w:szCs w:val="28"/>
          <w:lang w:val="ru-RU"/>
        </w:rPr>
        <w:t xml:space="preserve"> </w:t>
      </w:r>
      <w:r w:rsidR="000E2CE5" w:rsidRPr="00F72120">
        <w:rPr>
          <w:rFonts w:ascii="Times New Roman" w:hAnsi="Times New Roman" w:cs="Times New Roman"/>
          <w:sz w:val="28"/>
          <w:szCs w:val="28"/>
          <w:lang w:val="ru-RU"/>
        </w:rPr>
        <w:t xml:space="preserve">определения национальности инвестора </w:t>
      </w:r>
      <w:r w:rsidR="00422F53" w:rsidRPr="00F72120">
        <w:rPr>
          <w:rFonts w:ascii="Times New Roman" w:hAnsi="Times New Roman" w:cs="Times New Roman"/>
          <w:sz w:val="28"/>
          <w:szCs w:val="28"/>
          <w:lang w:val="ru-RU"/>
        </w:rPr>
        <w:t xml:space="preserve">является определение </w:t>
      </w:r>
      <w:r w:rsidRPr="00F72120">
        <w:rPr>
          <w:rFonts w:ascii="Times New Roman" w:hAnsi="Times New Roman" w:cs="Times New Roman"/>
          <w:sz w:val="28"/>
          <w:szCs w:val="28"/>
          <w:lang w:val="ru-RU"/>
        </w:rPr>
        <w:t xml:space="preserve">места осуществления </w:t>
      </w:r>
      <w:r w:rsidR="00422F53" w:rsidRPr="00F72120">
        <w:rPr>
          <w:rFonts w:ascii="Times New Roman" w:hAnsi="Times New Roman" w:cs="Times New Roman"/>
          <w:sz w:val="28"/>
          <w:szCs w:val="28"/>
          <w:lang w:val="ru-RU"/>
        </w:rPr>
        <w:t>контроля</w:t>
      </w:r>
      <w:r w:rsidR="0024429F" w:rsidRPr="00F72120">
        <w:rPr>
          <w:rFonts w:ascii="Times New Roman" w:hAnsi="Times New Roman" w:cs="Times New Roman"/>
          <w:sz w:val="28"/>
          <w:szCs w:val="28"/>
          <w:lang w:val="ru-RU"/>
        </w:rPr>
        <w:t xml:space="preserve"> над</w:t>
      </w:r>
      <w:r w:rsidR="00422F53" w:rsidRPr="00F72120">
        <w:rPr>
          <w:rFonts w:ascii="Times New Roman" w:hAnsi="Times New Roman" w:cs="Times New Roman"/>
          <w:sz w:val="28"/>
          <w:szCs w:val="28"/>
          <w:lang w:val="ru-RU"/>
        </w:rPr>
        <w:t xml:space="preserve"> компани</w:t>
      </w:r>
      <w:r w:rsidR="0024429F" w:rsidRPr="00F72120">
        <w:rPr>
          <w:rFonts w:ascii="Times New Roman" w:hAnsi="Times New Roman" w:cs="Times New Roman"/>
          <w:sz w:val="28"/>
          <w:szCs w:val="28"/>
          <w:lang w:val="ru-RU"/>
        </w:rPr>
        <w:t>ей</w:t>
      </w:r>
      <w:r w:rsidR="00FF709E" w:rsidRPr="00F72120">
        <w:rPr>
          <w:rFonts w:ascii="Times New Roman" w:hAnsi="Times New Roman" w:cs="Times New Roman"/>
          <w:sz w:val="28"/>
          <w:szCs w:val="28"/>
          <w:lang w:val="ru-RU"/>
        </w:rPr>
        <w:t xml:space="preserve">. </w:t>
      </w:r>
      <w:r w:rsidR="00D257F9" w:rsidRPr="00F72120">
        <w:rPr>
          <w:rFonts w:ascii="Times New Roman" w:hAnsi="Times New Roman" w:cs="Times New Roman"/>
          <w:sz w:val="28"/>
          <w:szCs w:val="28"/>
          <w:lang w:val="ru-RU"/>
        </w:rPr>
        <w:t>Н</w:t>
      </w:r>
      <w:r w:rsidR="007304D7" w:rsidRPr="00F72120">
        <w:rPr>
          <w:rFonts w:ascii="Times New Roman" w:hAnsi="Times New Roman" w:cs="Times New Roman"/>
          <w:sz w:val="28"/>
          <w:szCs w:val="28"/>
          <w:lang w:val="ru-RU"/>
        </w:rPr>
        <w:t>а</w:t>
      </w:r>
      <w:r w:rsidR="00D257F9" w:rsidRPr="00F72120">
        <w:rPr>
          <w:rFonts w:ascii="Times New Roman" w:hAnsi="Times New Roman" w:cs="Times New Roman"/>
          <w:sz w:val="28"/>
          <w:szCs w:val="28"/>
          <w:lang w:val="ru-RU"/>
        </w:rPr>
        <w:t xml:space="preserve"> да</w:t>
      </w:r>
      <w:r w:rsidR="007304D7" w:rsidRPr="00F72120">
        <w:rPr>
          <w:rFonts w:ascii="Times New Roman" w:hAnsi="Times New Roman" w:cs="Times New Roman"/>
          <w:sz w:val="28"/>
          <w:szCs w:val="28"/>
          <w:lang w:val="ru-RU"/>
        </w:rPr>
        <w:t>нный момент практика определения фактического контроля является различной.</w:t>
      </w:r>
      <w:r w:rsidR="002934B2" w:rsidRPr="00F72120">
        <w:rPr>
          <w:rFonts w:ascii="Times New Roman" w:hAnsi="Times New Roman" w:cs="Times New Roman"/>
          <w:sz w:val="28"/>
          <w:szCs w:val="28"/>
          <w:lang w:val="ru-RU"/>
        </w:rPr>
        <w:t xml:space="preserve"> </w:t>
      </w:r>
      <w:r w:rsidR="00CB4205" w:rsidRPr="00F72120">
        <w:rPr>
          <w:rFonts w:ascii="Times New Roman" w:hAnsi="Times New Roman" w:cs="Times New Roman"/>
          <w:sz w:val="28"/>
          <w:szCs w:val="28"/>
          <w:lang w:val="ru-RU"/>
        </w:rPr>
        <w:t xml:space="preserve">Например, </w:t>
      </w:r>
      <w:r w:rsidR="00DF38A3" w:rsidRPr="00F72120">
        <w:rPr>
          <w:rFonts w:ascii="Times New Roman" w:hAnsi="Times New Roman" w:cs="Times New Roman"/>
          <w:sz w:val="28"/>
          <w:szCs w:val="28"/>
          <w:lang w:val="ru-RU"/>
        </w:rPr>
        <w:t>ч</w:t>
      </w:r>
      <w:r w:rsidR="0024429F" w:rsidRPr="00F72120">
        <w:rPr>
          <w:rFonts w:ascii="Times New Roman" w:hAnsi="Times New Roman" w:cs="Times New Roman"/>
          <w:sz w:val="28"/>
          <w:szCs w:val="28"/>
          <w:lang w:val="ru-RU"/>
        </w:rPr>
        <w:t>етвертое издание эталонного определения О</w:t>
      </w:r>
      <w:r w:rsidR="00F1430E">
        <w:rPr>
          <w:rFonts w:ascii="Times New Roman" w:hAnsi="Times New Roman" w:cs="Times New Roman"/>
          <w:sz w:val="28"/>
          <w:szCs w:val="28"/>
          <w:lang w:val="ru-RU"/>
        </w:rPr>
        <w:t>рганизации экономического сотрудничества и развития (ОЭСР)</w:t>
      </w:r>
      <w:r w:rsidR="0024429F" w:rsidRPr="00F72120">
        <w:rPr>
          <w:rFonts w:ascii="Times New Roman" w:hAnsi="Times New Roman" w:cs="Times New Roman"/>
          <w:sz w:val="28"/>
          <w:szCs w:val="28"/>
          <w:lang w:val="ru-RU"/>
        </w:rPr>
        <w:t xml:space="preserve"> для иностранных прямых инвестиций </w:t>
      </w:r>
      <w:r w:rsidR="00F547D5" w:rsidRPr="00F72120">
        <w:rPr>
          <w:rFonts w:ascii="Times New Roman" w:hAnsi="Times New Roman" w:cs="Times New Roman"/>
          <w:sz w:val="28"/>
          <w:szCs w:val="28"/>
          <w:lang w:val="ru-RU"/>
        </w:rPr>
        <w:t xml:space="preserve">устанавливает количественный критерий в 50 % голосующих акций или долей в компании как </w:t>
      </w:r>
      <w:r w:rsidR="002934B2" w:rsidRPr="00F72120">
        <w:rPr>
          <w:rFonts w:ascii="Times New Roman" w:hAnsi="Times New Roman" w:cs="Times New Roman"/>
          <w:sz w:val="28"/>
          <w:szCs w:val="28"/>
          <w:lang w:val="ru-RU"/>
        </w:rPr>
        <w:t>констатирующий</w:t>
      </w:r>
      <w:r w:rsidR="00F547D5" w:rsidRPr="00F72120">
        <w:rPr>
          <w:rFonts w:ascii="Times New Roman" w:hAnsi="Times New Roman" w:cs="Times New Roman"/>
          <w:sz w:val="28"/>
          <w:szCs w:val="28"/>
          <w:lang w:val="ru-RU"/>
        </w:rPr>
        <w:t xml:space="preserve"> контроль иностранного инвестора</w:t>
      </w:r>
      <w:r w:rsidR="00F547D5" w:rsidRPr="00F72120">
        <w:rPr>
          <w:rStyle w:val="af6"/>
          <w:rFonts w:ascii="Times New Roman" w:hAnsi="Times New Roman" w:cs="Times New Roman"/>
          <w:sz w:val="28"/>
          <w:szCs w:val="28"/>
          <w:lang w:val="ru-RU"/>
        </w:rPr>
        <w:footnoteReference w:id="49"/>
      </w:r>
      <w:r w:rsidR="00F547D5" w:rsidRPr="00F72120">
        <w:rPr>
          <w:rFonts w:ascii="Times New Roman" w:hAnsi="Times New Roman" w:cs="Times New Roman"/>
          <w:sz w:val="28"/>
          <w:szCs w:val="28"/>
          <w:lang w:val="ru-RU"/>
        </w:rPr>
        <w:t>.</w:t>
      </w:r>
      <w:r w:rsidR="007304D7" w:rsidRPr="00F72120">
        <w:rPr>
          <w:rFonts w:ascii="Times New Roman" w:hAnsi="Times New Roman" w:cs="Times New Roman"/>
          <w:sz w:val="28"/>
          <w:szCs w:val="28"/>
          <w:lang w:val="ru-RU"/>
        </w:rPr>
        <w:t xml:space="preserve"> </w:t>
      </w:r>
      <w:r w:rsidR="002934B2" w:rsidRPr="00F72120">
        <w:rPr>
          <w:rFonts w:ascii="Times New Roman" w:hAnsi="Times New Roman" w:cs="Times New Roman"/>
          <w:sz w:val="28"/>
          <w:szCs w:val="28"/>
          <w:lang w:val="ru-RU"/>
        </w:rPr>
        <w:t xml:space="preserve">В деле </w:t>
      </w:r>
      <w:r w:rsidR="002934B2" w:rsidRPr="00F72120">
        <w:rPr>
          <w:rFonts w:ascii="Times New Roman" w:hAnsi="Times New Roman" w:cs="Times New Roman"/>
          <w:i/>
          <w:sz w:val="28"/>
          <w:szCs w:val="28"/>
          <w:lang w:val="ru-RU"/>
        </w:rPr>
        <w:t>Klöckner v. Cameroon</w:t>
      </w:r>
      <w:r w:rsidR="002934B2" w:rsidRPr="00F72120">
        <w:rPr>
          <w:rFonts w:ascii="Times New Roman" w:hAnsi="Times New Roman" w:cs="Times New Roman"/>
          <w:sz w:val="28"/>
          <w:szCs w:val="28"/>
          <w:lang w:val="ru-RU"/>
        </w:rPr>
        <w:t xml:space="preserve"> 51 % участия также был признан арбитрами достаточным для того, чтобы определить национальность инвестора посредством контролирующих компанию-инвестора лиц</w:t>
      </w:r>
      <w:r w:rsidR="002934B2" w:rsidRPr="00F72120">
        <w:rPr>
          <w:rStyle w:val="af6"/>
          <w:rFonts w:ascii="Times New Roman" w:hAnsi="Times New Roman" w:cs="Times New Roman"/>
          <w:sz w:val="28"/>
          <w:szCs w:val="28"/>
          <w:lang w:val="ru-RU"/>
        </w:rPr>
        <w:footnoteReference w:id="50"/>
      </w:r>
      <w:r w:rsidR="002934B2" w:rsidRPr="00F72120">
        <w:rPr>
          <w:rFonts w:ascii="Times New Roman" w:hAnsi="Times New Roman" w:cs="Times New Roman"/>
          <w:sz w:val="28"/>
          <w:szCs w:val="28"/>
          <w:lang w:val="ru-RU"/>
        </w:rPr>
        <w:t>.</w:t>
      </w:r>
    </w:p>
    <w:p w14:paraId="265F9A41" w14:textId="3A565004" w:rsidR="00BD1E6B" w:rsidRPr="00F72120" w:rsidRDefault="002934B2"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В то же время т</w:t>
      </w:r>
      <w:r w:rsidR="00841C00" w:rsidRPr="00F72120">
        <w:rPr>
          <w:rFonts w:ascii="Times New Roman" w:hAnsi="Times New Roman" w:cs="Times New Roman"/>
          <w:sz w:val="28"/>
          <w:szCs w:val="28"/>
          <w:lang w:val="ru-RU"/>
        </w:rPr>
        <w:t xml:space="preserve">рибуналом </w:t>
      </w:r>
      <w:r w:rsidR="005E2826">
        <w:rPr>
          <w:rFonts w:ascii="Times New Roman" w:hAnsi="Times New Roman" w:cs="Times New Roman"/>
          <w:sz w:val="28"/>
          <w:szCs w:val="28"/>
          <w:lang w:val="ru-RU"/>
        </w:rPr>
        <w:t>Североамериканской зоны свободной торговли (НАФТА)</w:t>
      </w:r>
      <w:r w:rsidR="00841C00" w:rsidRPr="00F72120">
        <w:rPr>
          <w:rFonts w:ascii="Times New Roman" w:hAnsi="Times New Roman" w:cs="Times New Roman"/>
          <w:sz w:val="28"/>
          <w:szCs w:val="28"/>
          <w:lang w:val="ru-RU"/>
        </w:rPr>
        <w:t xml:space="preserve"> в деле </w:t>
      </w:r>
      <w:r w:rsidR="00841C00" w:rsidRPr="00F72120">
        <w:rPr>
          <w:rFonts w:ascii="Times New Roman" w:hAnsi="Times New Roman" w:cs="Times New Roman"/>
          <w:i/>
          <w:sz w:val="28"/>
          <w:szCs w:val="28"/>
          <w:lang w:val="ru-RU"/>
        </w:rPr>
        <w:t>Thunderbird v. Mexico</w:t>
      </w:r>
      <w:r w:rsidR="00841C00" w:rsidRPr="00F72120">
        <w:rPr>
          <w:rFonts w:ascii="Times New Roman" w:hAnsi="Times New Roman" w:cs="Times New Roman"/>
          <w:sz w:val="28"/>
          <w:szCs w:val="28"/>
          <w:lang w:val="ru-RU"/>
        </w:rPr>
        <w:t xml:space="preserve"> был выработан более общий подход, устанавливающий</w:t>
      </w:r>
      <w:r w:rsidR="00F547D5" w:rsidRPr="00F72120">
        <w:rPr>
          <w:rFonts w:ascii="Times New Roman" w:hAnsi="Times New Roman" w:cs="Times New Roman"/>
          <w:sz w:val="28"/>
          <w:szCs w:val="28"/>
          <w:lang w:val="ru-RU"/>
        </w:rPr>
        <w:t>, что в качестве контроля должна выступать</w:t>
      </w:r>
      <w:r w:rsidR="00841C00" w:rsidRPr="00F72120">
        <w:rPr>
          <w:rFonts w:ascii="Times New Roman" w:hAnsi="Times New Roman" w:cs="Times New Roman"/>
          <w:sz w:val="28"/>
          <w:szCs w:val="28"/>
          <w:lang w:val="ru-RU"/>
        </w:rPr>
        <w:t xml:space="preserve"> «возможность определять </w:t>
      </w:r>
      <w:r w:rsidR="00424098" w:rsidRPr="00F72120">
        <w:rPr>
          <w:rFonts w:ascii="Times New Roman" w:hAnsi="Times New Roman" w:cs="Times New Roman"/>
          <w:sz w:val="28"/>
          <w:szCs w:val="28"/>
          <w:lang w:val="ru-RU"/>
        </w:rPr>
        <w:t xml:space="preserve">и осуществлять ключевые решения относительно коммерческой деятельности организации, также в некоторых случаях контроль может быть </w:t>
      </w:r>
      <w:r w:rsidR="00F547D5" w:rsidRPr="00F72120">
        <w:rPr>
          <w:rFonts w:ascii="Times New Roman" w:hAnsi="Times New Roman" w:cs="Times New Roman"/>
          <w:sz w:val="28"/>
          <w:szCs w:val="28"/>
          <w:lang w:val="ru-RU"/>
        </w:rPr>
        <w:t>определен через одно или несколько обстоятельств</w:t>
      </w:r>
      <w:r w:rsidR="00424098" w:rsidRPr="00F72120">
        <w:rPr>
          <w:rFonts w:ascii="Times New Roman" w:hAnsi="Times New Roman" w:cs="Times New Roman"/>
          <w:sz w:val="28"/>
          <w:szCs w:val="28"/>
          <w:lang w:val="ru-RU"/>
        </w:rPr>
        <w:t xml:space="preserve"> как</w:t>
      </w:r>
      <w:r w:rsidR="00F547D5" w:rsidRPr="00F72120">
        <w:rPr>
          <w:rFonts w:ascii="Times New Roman" w:hAnsi="Times New Roman" w:cs="Times New Roman"/>
          <w:sz w:val="28"/>
          <w:szCs w:val="28"/>
          <w:lang w:val="ru-RU"/>
        </w:rPr>
        <w:t>, например,</w:t>
      </w:r>
      <w:r w:rsidR="00424098" w:rsidRPr="00F72120">
        <w:rPr>
          <w:rFonts w:ascii="Times New Roman" w:hAnsi="Times New Roman" w:cs="Times New Roman"/>
          <w:sz w:val="28"/>
          <w:szCs w:val="28"/>
          <w:lang w:val="ru-RU"/>
        </w:rPr>
        <w:t xml:space="preserve"> доступ к технологиям, поставкам, рынкам, доступ к капиталу, ноу хау или </w:t>
      </w:r>
      <w:r w:rsidR="0098614C" w:rsidRPr="00F72120">
        <w:rPr>
          <w:rFonts w:ascii="Times New Roman" w:hAnsi="Times New Roman" w:cs="Times New Roman"/>
          <w:sz w:val="28"/>
          <w:szCs w:val="28"/>
          <w:lang w:val="ru-RU"/>
        </w:rPr>
        <w:t>деловой</w:t>
      </w:r>
      <w:r w:rsidR="00424098" w:rsidRPr="00F72120">
        <w:rPr>
          <w:rFonts w:ascii="Times New Roman" w:hAnsi="Times New Roman" w:cs="Times New Roman"/>
          <w:sz w:val="28"/>
          <w:szCs w:val="28"/>
          <w:lang w:val="ru-RU"/>
        </w:rPr>
        <w:t xml:space="preserve"> репутации»</w:t>
      </w:r>
      <w:r w:rsidR="00424098" w:rsidRPr="00F72120">
        <w:rPr>
          <w:rStyle w:val="af6"/>
          <w:rFonts w:ascii="Times New Roman" w:hAnsi="Times New Roman" w:cs="Times New Roman"/>
          <w:sz w:val="28"/>
          <w:szCs w:val="28"/>
          <w:lang w:val="ru-RU"/>
        </w:rPr>
        <w:footnoteReference w:id="51"/>
      </w:r>
      <w:r w:rsidR="00424098" w:rsidRPr="00F72120">
        <w:rPr>
          <w:rFonts w:ascii="Times New Roman" w:hAnsi="Times New Roman" w:cs="Times New Roman"/>
          <w:sz w:val="28"/>
          <w:szCs w:val="28"/>
          <w:lang w:val="ru-RU"/>
        </w:rPr>
        <w:t xml:space="preserve">. </w:t>
      </w:r>
      <w:r w:rsidR="0098614C" w:rsidRPr="00F72120">
        <w:rPr>
          <w:rFonts w:ascii="Times New Roman" w:hAnsi="Times New Roman" w:cs="Times New Roman"/>
          <w:sz w:val="28"/>
          <w:szCs w:val="28"/>
          <w:lang w:val="ru-RU"/>
        </w:rPr>
        <w:t xml:space="preserve">Иными словами, арбитры указали, что </w:t>
      </w:r>
      <w:r w:rsidR="00DF38A3" w:rsidRPr="00F72120">
        <w:rPr>
          <w:rFonts w:ascii="Times New Roman" w:hAnsi="Times New Roman" w:cs="Times New Roman"/>
          <w:sz w:val="28"/>
          <w:szCs w:val="28"/>
          <w:lang w:val="ru-RU"/>
        </w:rPr>
        <w:t xml:space="preserve">владение </w:t>
      </w:r>
      <w:r w:rsidR="0098614C" w:rsidRPr="00F72120">
        <w:rPr>
          <w:rFonts w:ascii="Times New Roman" w:hAnsi="Times New Roman" w:cs="Times New Roman"/>
          <w:sz w:val="28"/>
          <w:szCs w:val="28"/>
          <w:lang w:val="ru-RU"/>
        </w:rPr>
        <w:t xml:space="preserve">более </w:t>
      </w:r>
      <w:r w:rsidR="00DF38A3" w:rsidRPr="00F72120">
        <w:rPr>
          <w:rFonts w:ascii="Times New Roman" w:hAnsi="Times New Roman" w:cs="Times New Roman"/>
          <w:sz w:val="28"/>
          <w:szCs w:val="28"/>
          <w:lang w:val="ru-RU"/>
        </w:rPr>
        <w:t xml:space="preserve">чем </w:t>
      </w:r>
      <w:r w:rsidR="0098614C" w:rsidRPr="00F72120">
        <w:rPr>
          <w:rFonts w:ascii="Times New Roman" w:hAnsi="Times New Roman" w:cs="Times New Roman"/>
          <w:sz w:val="28"/>
          <w:szCs w:val="28"/>
          <w:lang w:val="ru-RU"/>
        </w:rPr>
        <w:t xml:space="preserve">50 % </w:t>
      </w:r>
      <w:r w:rsidR="0098614C" w:rsidRPr="00F72120">
        <w:rPr>
          <w:rFonts w:ascii="Times New Roman" w:hAnsi="Times New Roman" w:cs="Times New Roman"/>
          <w:sz w:val="28"/>
          <w:szCs w:val="28"/>
          <w:lang w:val="ru-RU"/>
        </w:rPr>
        <w:lastRenderedPageBreak/>
        <w:t xml:space="preserve">уставного капитала компании не единственный критерий, который может выявить контроль со стороны другого лица. </w:t>
      </w:r>
    </w:p>
    <w:p w14:paraId="741A207F" w14:textId="70A1EC80" w:rsidR="000069EB" w:rsidRPr="00F72120" w:rsidRDefault="00DF38A3" w:rsidP="006D5D53">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Любопытным для целей исследования понятия «контроль» является вывод трибунала в</w:t>
      </w:r>
      <w:r w:rsidR="000069EB" w:rsidRPr="00F72120">
        <w:rPr>
          <w:rFonts w:ascii="Times New Roman" w:hAnsi="Times New Roman" w:cs="Times New Roman"/>
          <w:sz w:val="28"/>
          <w:szCs w:val="28"/>
          <w:lang w:val="ru-RU"/>
        </w:rPr>
        <w:t xml:space="preserve"> деле </w:t>
      </w:r>
      <w:r w:rsidR="000069EB" w:rsidRPr="00F72120">
        <w:rPr>
          <w:rFonts w:ascii="Times New Roman" w:hAnsi="Times New Roman" w:cs="Times New Roman"/>
          <w:i/>
          <w:sz w:val="28"/>
          <w:szCs w:val="28"/>
          <w:lang w:val="ru-RU"/>
        </w:rPr>
        <w:t>Vacuum Salt v. Ghana</w:t>
      </w:r>
      <w:r w:rsidRPr="00F72120">
        <w:rPr>
          <w:rFonts w:ascii="Times New Roman" w:hAnsi="Times New Roman" w:cs="Times New Roman"/>
          <w:i/>
          <w:sz w:val="28"/>
          <w:szCs w:val="28"/>
          <w:lang w:val="ru-RU"/>
        </w:rPr>
        <w:t xml:space="preserve">. </w:t>
      </w:r>
      <w:r w:rsidRPr="00F72120">
        <w:rPr>
          <w:rFonts w:ascii="Times New Roman" w:hAnsi="Times New Roman" w:cs="Times New Roman"/>
          <w:sz w:val="28"/>
          <w:szCs w:val="28"/>
          <w:lang w:val="ru-RU"/>
        </w:rPr>
        <w:t>В тексте решения</w:t>
      </w:r>
      <w:r w:rsidR="000069EB" w:rsidRPr="00F72120">
        <w:rPr>
          <w:rFonts w:ascii="Times New Roman" w:hAnsi="Times New Roman" w:cs="Times New Roman"/>
          <w:sz w:val="28"/>
          <w:szCs w:val="28"/>
          <w:lang w:val="ru-RU"/>
        </w:rPr>
        <w:t xml:space="preserve"> содержится ссылка на то, что при заключении договора лизинга между Ганой и компанией-инвестором обе стороны договора </w:t>
      </w:r>
      <w:r w:rsidR="00BF393E" w:rsidRPr="00F72120">
        <w:rPr>
          <w:rFonts w:ascii="Times New Roman" w:hAnsi="Times New Roman" w:cs="Times New Roman"/>
          <w:sz w:val="28"/>
          <w:szCs w:val="28"/>
          <w:lang w:val="ru-RU"/>
        </w:rPr>
        <w:t xml:space="preserve">прямо </w:t>
      </w:r>
      <w:r w:rsidR="000069EB" w:rsidRPr="00F72120">
        <w:rPr>
          <w:rFonts w:ascii="Times New Roman" w:hAnsi="Times New Roman" w:cs="Times New Roman"/>
          <w:sz w:val="28"/>
          <w:szCs w:val="28"/>
          <w:lang w:val="ru-RU"/>
        </w:rPr>
        <w:t>указали, что</w:t>
      </w:r>
      <w:r w:rsidR="009366A4">
        <w:rPr>
          <w:rFonts w:ascii="Times New Roman" w:hAnsi="Times New Roman" w:cs="Times New Roman"/>
          <w:sz w:val="28"/>
          <w:szCs w:val="28"/>
          <w:lang w:val="ru-RU"/>
        </w:rPr>
        <w:t xml:space="preserve"> </w:t>
      </w:r>
      <w:r w:rsidR="009366A4" w:rsidRPr="00C25D0F">
        <w:rPr>
          <w:rFonts w:ascii="Times New Roman" w:hAnsi="Times New Roman" w:cs="Times New Roman"/>
          <w:sz w:val="28"/>
          <w:szCs w:val="28"/>
          <w:lang w:val="ru-RU"/>
        </w:rPr>
        <w:t>поскольку</w:t>
      </w:r>
      <w:r w:rsidR="000069EB" w:rsidRPr="00F72120">
        <w:rPr>
          <w:rFonts w:ascii="Times New Roman" w:hAnsi="Times New Roman" w:cs="Times New Roman"/>
          <w:sz w:val="28"/>
          <w:szCs w:val="28"/>
          <w:lang w:val="ru-RU"/>
        </w:rPr>
        <w:t xml:space="preserve"> 20 % акций компании Vacuum Salt Products Ltd принадлежат греческому гражданину, они будут рассматривать компанию в качестве инвестора, обладающего национальностью Греции</w:t>
      </w:r>
      <w:r w:rsidR="000069EB" w:rsidRPr="00F72120">
        <w:rPr>
          <w:rStyle w:val="af6"/>
          <w:rFonts w:ascii="Times New Roman" w:hAnsi="Times New Roman" w:cs="Times New Roman"/>
          <w:sz w:val="28"/>
          <w:szCs w:val="28"/>
          <w:lang w:val="ru-RU"/>
        </w:rPr>
        <w:footnoteReference w:id="52"/>
      </w:r>
      <w:r w:rsidR="000069EB" w:rsidRPr="00F72120">
        <w:rPr>
          <w:rFonts w:ascii="Times New Roman" w:hAnsi="Times New Roman" w:cs="Times New Roman"/>
          <w:sz w:val="28"/>
          <w:szCs w:val="28"/>
          <w:lang w:val="ru-RU"/>
        </w:rPr>
        <w:t xml:space="preserve">. В свою очередь </w:t>
      </w:r>
      <w:r w:rsidR="008C1B50" w:rsidRPr="008C1B50">
        <w:rPr>
          <w:rFonts w:ascii="Times New Roman" w:hAnsi="Times New Roman" w:cs="Times New Roman"/>
          <w:sz w:val="28"/>
          <w:szCs w:val="28"/>
          <w:lang w:val="ru-RU"/>
        </w:rPr>
        <w:t xml:space="preserve">Конвенция </w:t>
      </w:r>
      <w:r w:rsidR="008C1B50">
        <w:rPr>
          <w:rFonts w:ascii="Times New Roman" w:hAnsi="Times New Roman" w:cs="Times New Roman"/>
          <w:sz w:val="28"/>
          <w:szCs w:val="28"/>
          <w:lang w:val="ru-RU"/>
        </w:rPr>
        <w:t>«О</w:t>
      </w:r>
      <w:r w:rsidR="008C1B50" w:rsidRPr="008C1B50">
        <w:rPr>
          <w:rFonts w:ascii="Times New Roman" w:hAnsi="Times New Roman" w:cs="Times New Roman"/>
          <w:sz w:val="28"/>
          <w:szCs w:val="28"/>
          <w:lang w:val="ru-RU"/>
        </w:rPr>
        <w:t>б урегулировании инвестиционных споров между государствами и физическими или юридическими лицами др</w:t>
      </w:r>
      <w:r w:rsidR="008C1B50">
        <w:rPr>
          <w:rFonts w:ascii="Times New Roman" w:hAnsi="Times New Roman" w:cs="Times New Roman"/>
          <w:sz w:val="28"/>
          <w:szCs w:val="28"/>
          <w:lang w:val="ru-RU"/>
        </w:rPr>
        <w:t xml:space="preserve">угих государств» </w:t>
      </w:r>
      <w:r w:rsidR="008C1B50" w:rsidRPr="008C1B50">
        <w:rPr>
          <w:rFonts w:ascii="Times New Roman" w:hAnsi="Times New Roman" w:cs="Times New Roman"/>
          <w:sz w:val="28"/>
          <w:szCs w:val="28"/>
          <w:lang w:val="ru-RU"/>
        </w:rPr>
        <w:t>(Заключена в г. Вашингтоне 18.03.1965)</w:t>
      </w:r>
      <w:r w:rsidR="008C1B50">
        <w:rPr>
          <w:rFonts w:ascii="Times New Roman" w:hAnsi="Times New Roman" w:cs="Times New Roman"/>
          <w:sz w:val="28"/>
          <w:szCs w:val="28"/>
          <w:lang w:val="ru-RU"/>
        </w:rPr>
        <w:t xml:space="preserve"> </w:t>
      </w:r>
      <w:r w:rsidR="000069EB" w:rsidRPr="00F72120">
        <w:rPr>
          <w:rFonts w:ascii="Times New Roman" w:hAnsi="Times New Roman" w:cs="Times New Roman"/>
          <w:sz w:val="28"/>
          <w:szCs w:val="28"/>
          <w:lang w:val="ru-RU"/>
        </w:rPr>
        <w:t xml:space="preserve">указывает, что компетенция Центра по урегулированию инвестиционных споров распространяется на лиц Договаривающегося государства, </w:t>
      </w:r>
      <w:r w:rsidR="004939FD" w:rsidRPr="00F72120">
        <w:rPr>
          <w:rFonts w:ascii="Times New Roman" w:hAnsi="Times New Roman" w:cs="Times New Roman"/>
          <w:sz w:val="28"/>
          <w:szCs w:val="28"/>
          <w:lang w:val="ru-RU"/>
        </w:rPr>
        <w:t>определяемых</w:t>
      </w:r>
      <w:r w:rsidR="000069EB" w:rsidRPr="00F72120">
        <w:rPr>
          <w:rFonts w:ascii="Times New Roman" w:hAnsi="Times New Roman" w:cs="Times New Roman"/>
          <w:sz w:val="28"/>
          <w:szCs w:val="28"/>
          <w:lang w:val="ru-RU"/>
        </w:rPr>
        <w:t xml:space="preserve"> как «</w:t>
      </w:r>
      <w:r w:rsidR="006D5D53" w:rsidRPr="006D5D53">
        <w:rPr>
          <w:rFonts w:ascii="Times New Roman" w:hAnsi="Times New Roman" w:cs="Times New Roman"/>
          <w:sz w:val="28"/>
          <w:szCs w:val="28"/>
          <w:lang w:val="ru-RU"/>
        </w:rPr>
        <w:t>любое юридическое лицо, которое имело национальность иного Договаривающегося государства, нежели государство, являющееся Стороной в споре, на день, когда Стороны согласились передать такой спор на примирение или арбитраж, и любое юридическое лицо, которое на этот день имело национальность Договаривающегося государства, являющегося Стороной в споре, но которое ввиду иностранного контроля Стороны согласились рассматривать как юридическое лицо другого Договаривающегося государства по смыслу настояще</w:t>
      </w:r>
      <w:r w:rsidR="006D5D53">
        <w:rPr>
          <w:rFonts w:ascii="Times New Roman" w:hAnsi="Times New Roman" w:cs="Times New Roman"/>
          <w:sz w:val="28"/>
          <w:szCs w:val="28"/>
          <w:lang w:val="ru-RU"/>
        </w:rPr>
        <w:t>й Конвенции</w:t>
      </w:r>
      <w:r w:rsidR="000069EB" w:rsidRPr="00F72120">
        <w:rPr>
          <w:rFonts w:ascii="Times New Roman" w:hAnsi="Times New Roman" w:cs="Times New Roman"/>
          <w:sz w:val="28"/>
          <w:szCs w:val="28"/>
          <w:lang w:val="ru-RU"/>
        </w:rPr>
        <w:t>»</w:t>
      </w:r>
      <w:r w:rsidR="000069EB" w:rsidRPr="00F72120">
        <w:rPr>
          <w:rStyle w:val="af6"/>
          <w:rFonts w:ascii="Times New Roman" w:hAnsi="Times New Roman" w:cs="Times New Roman"/>
          <w:sz w:val="28"/>
          <w:szCs w:val="28"/>
          <w:lang w:val="ru-RU"/>
        </w:rPr>
        <w:footnoteReference w:id="53"/>
      </w:r>
      <w:r w:rsidR="000069EB" w:rsidRPr="00F72120">
        <w:rPr>
          <w:rFonts w:ascii="Times New Roman" w:hAnsi="Times New Roman" w:cs="Times New Roman"/>
          <w:sz w:val="28"/>
          <w:szCs w:val="28"/>
          <w:lang w:val="ru-RU"/>
        </w:rPr>
        <w:t>.</w:t>
      </w:r>
    </w:p>
    <w:p w14:paraId="295D9CA7" w14:textId="5CA3D577" w:rsidR="000069EB" w:rsidRPr="00F72120" w:rsidRDefault="000069EB"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В результате, толкуя </w:t>
      </w:r>
      <w:r w:rsidR="009366A4">
        <w:rPr>
          <w:rFonts w:ascii="Times New Roman" w:hAnsi="Times New Roman" w:cs="Times New Roman"/>
          <w:sz w:val="28"/>
          <w:szCs w:val="28"/>
          <w:lang w:val="ru-RU"/>
        </w:rPr>
        <w:t>приведенные</w:t>
      </w:r>
      <w:r w:rsidRPr="00F72120">
        <w:rPr>
          <w:rFonts w:ascii="Times New Roman" w:hAnsi="Times New Roman" w:cs="Times New Roman"/>
          <w:sz w:val="28"/>
          <w:szCs w:val="28"/>
          <w:lang w:val="ru-RU"/>
        </w:rPr>
        <w:t xml:space="preserve"> положения, трибунал отказал в признании Vacuum Salt Products Ltd в качестве «лица Договаривающегося государства» так как статья об определении национальности инвестора указывает на два условия </w:t>
      </w:r>
      <w:r w:rsidRPr="00F72120">
        <w:rPr>
          <w:rFonts w:ascii="Times New Roman" w:hAnsi="Times New Roman" w:cs="Times New Roman"/>
          <w:sz w:val="28"/>
          <w:szCs w:val="28"/>
          <w:lang w:val="ru-RU"/>
        </w:rPr>
        <w:lastRenderedPageBreak/>
        <w:t>применения положений о контроле: во-первых, стороны призна</w:t>
      </w:r>
      <w:r w:rsidR="00D257F9" w:rsidRPr="00F72120">
        <w:rPr>
          <w:rFonts w:ascii="Times New Roman" w:hAnsi="Times New Roman" w:cs="Times New Roman"/>
          <w:sz w:val="28"/>
          <w:szCs w:val="28"/>
          <w:lang w:val="ru-RU"/>
        </w:rPr>
        <w:t>ют</w:t>
      </w:r>
      <w:r w:rsidRPr="00F72120">
        <w:rPr>
          <w:rFonts w:ascii="Times New Roman" w:hAnsi="Times New Roman" w:cs="Times New Roman"/>
          <w:sz w:val="28"/>
          <w:szCs w:val="28"/>
          <w:lang w:val="ru-RU"/>
        </w:rPr>
        <w:t>, что компания контролируется иным лицом</w:t>
      </w:r>
      <w:r w:rsidR="00471BEA">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и, во-вторых, осуществляется фактический контроль над компанией. Таким образом, договорившись о применении правила о контроле 20 % компании, </w:t>
      </w:r>
      <w:r w:rsidR="009366A4">
        <w:rPr>
          <w:rFonts w:ascii="Times New Roman" w:hAnsi="Times New Roman" w:cs="Times New Roman"/>
          <w:sz w:val="28"/>
          <w:szCs w:val="28"/>
          <w:lang w:val="ru-RU"/>
        </w:rPr>
        <w:t xml:space="preserve">стороны </w:t>
      </w:r>
      <w:r w:rsidR="009366A4" w:rsidRPr="00C25D0F">
        <w:rPr>
          <w:rFonts w:ascii="Times New Roman" w:hAnsi="Times New Roman" w:cs="Times New Roman"/>
          <w:sz w:val="28"/>
          <w:szCs w:val="28"/>
          <w:lang w:val="ru-RU"/>
        </w:rPr>
        <w:t>не выполнили</w:t>
      </w:r>
      <w:r w:rsidR="009366A4">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объективное условие о контроле</w:t>
      </w:r>
      <w:r w:rsidRPr="00F72120">
        <w:rPr>
          <w:rStyle w:val="af6"/>
          <w:rFonts w:ascii="Times New Roman" w:hAnsi="Times New Roman" w:cs="Times New Roman"/>
          <w:sz w:val="28"/>
          <w:szCs w:val="28"/>
          <w:lang w:val="ru-RU"/>
        </w:rPr>
        <w:footnoteReference w:id="54"/>
      </w:r>
      <w:r w:rsidRPr="00F72120">
        <w:rPr>
          <w:rFonts w:ascii="Times New Roman" w:hAnsi="Times New Roman" w:cs="Times New Roman"/>
          <w:sz w:val="28"/>
          <w:szCs w:val="28"/>
          <w:lang w:val="ru-RU"/>
        </w:rPr>
        <w:t>.</w:t>
      </w:r>
    </w:p>
    <w:p w14:paraId="0BEA79E5" w14:textId="740DEAEB" w:rsidR="007304D7" w:rsidRPr="00F72120" w:rsidRDefault="000069EB"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Исходя из вышеизложенного, </w:t>
      </w:r>
      <w:r w:rsidR="007304D7" w:rsidRPr="00F72120">
        <w:rPr>
          <w:rFonts w:ascii="Times New Roman" w:hAnsi="Times New Roman" w:cs="Times New Roman"/>
          <w:sz w:val="28"/>
          <w:szCs w:val="28"/>
          <w:lang w:val="ru-RU"/>
        </w:rPr>
        <w:t>с одной стороны</w:t>
      </w:r>
      <w:r w:rsidRPr="00F72120">
        <w:rPr>
          <w:rFonts w:ascii="Times New Roman" w:hAnsi="Times New Roman" w:cs="Times New Roman"/>
          <w:sz w:val="28"/>
          <w:szCs w:val="28"/>
          <w:lang w:val="ru-RU"/>
        </w:rPr>
        <w:t>,</w:t>
      </w:r>
      <w:r w:rsidR="007304D7" w:rsidRPr="00F72120">
        <w:rPr>
          <w:rFonts w:ascii="Times New Roman" w:hAnsi="Times New Roman" w:cs="Times New Roman"/>
          <w:sz w:val="28"/>
          <w:szCs w:val="28"/>
          <w:lang w:val="ru-RU"/>
        </w:rPr>
        <w:t xml:space="preserve"> можно согласиться</w:t>
      </w:r>
      <w:r w:rsidR="00D257F9" w:rsidRPr="00F72120">
        <w:rPr>
          <w:rFonts w:ascii="Times New Roman" w:hAnsi="Times New Roman" w:cs="Times New Roman"/>
          <w:sz w:val="28"/>
          <w:szCs w:val="28"/>
          <w:lang w:val="ru-RU"/>
        </w:rPr>
        <w:t xml:space="preserve"> с тем, что</w:t>
      </w:r>
      <w:r w:rsidR="007304D7" w:rsidRPr="00F72120">
        <w:rPr>
          <w:rFonts w:ascii="Times New Roman" w:hAnsi="Times New Roman" w:cs="Times New Roman"/>
          <w:sz w:val="28"/>
          <w:szCs w:val="28"/>
          <w:lang w:val="ru-RU"/>
        </w:rPr>
        <w:t xml:space="preserve"> определять основные решения компании позволяет именно</w:t>
      </w:r>
      <w:r w:rsidR="00FA3ACE" w:rsidRPr="00F72120">
        <w:rPr>
          <w:rFonts w:ascii="Times New Roman" w:hAnsi="Times New Roman" w:cs="Times New Roman"/>
          <w:sz w:val="28"/>
          <w:szCs w:val="28"/>
          <w:lang w:val="ru-RU"/>
        </w:rPr>
        <w:t xml:space="preserve"> </w:t>
      </w:r>
      <w:r w:rsidR="007304D7" w:rsidRPr="00F72120">
        <w:rPr>
          <w:rFonts w:ascii="Times New Roman" w:hAnsi="Times New Roman" w:cs="Times New Roman"/>
          <w:sz w:val="28"/>
          <w:szCs w:val="28"/>
          <w:lang w:val="ru-RU"/>
        </w:rPr>
        <w:t>обладание голосующими акциями</w:t>
      </w:r>
      <w:r w:rsidR="00FA3ACE" w:rsidRPr="00F72120">
        <w:rPr>
          <w:rFonts w:ascii="Times New Roman" w:hAnsi="Times New Roman" w:cs="Times New Roman"/>
          <w:sz w:val="28"/>
          <w:szCs w:val="28"/>
          <w:lang w:val="ru-RU"/>
        </w:rPr>
        <w:t xml:space="preserve"> или долями в уставном капитале</w:t>
      </w:r>
      <w:r w:rsidR="007304D7" w:rsidRPr="00F72120">
        <w:rPr>
          <w:rFonts w:ascii="Times New Roman" w:hAnsi="Times New Roman" w:cs="Times New Roman"/>
          <w:sz w:val="28"/>
          <w:szCs w:val="28"/>
          <w:lang w:val="ru-RU"/>
        </w:rPr>
        <w:t xml:space="preserve"> в размере</w:t>
      </w:r>
      <w:r w:rsidR="00FA3ACE" w:rsidRPr="00F72120">
        <w:rPr>
          <w:rFonts w:ascii="Times New Roman" w:hAnsi="Times New Roman" w:cs="Times New Roman"/>
          <w:sz w:val="28"/>
          <w:szCs w:val="28"/>
          <w:lang w:val="ru-RU"/>
        </w:rPr>
        <w:t xml:space="preserve"> более</w:t>
      </w:r>
      <w:r w:rsidR="007304D7" w:rsidRPr="00F72120">
        <w:rPr>
          <w:rFonts w:ascii="Times New Roman" w:hAnsi="Times New Roman" w:cs="Times New Roman"/>
          <w:sz w:val="28"/>
          <w:szCs w:val="28"/>
          <w:lang w:val="ru-RU"/>
        </w:rPr>
        <w:t xml:space="preserve"> 50 %. </w:t>
      </w:r>
      <w:r w:rsidR="00FA3ACE" w:rsidRPr="00F72120">
        <w:rPr>
          <w:rFonts w:ascii="Times New Roman" w:hAnsi="Times New Roman" w:cs="Times New Roman"/>
          <w:sz w:val="28"/>
          <w:szCs w:val="28"/>
          <w:lang w:val="ru-RU"/>
        </w:rPr>
        <w:t xml:space="preserve">Этот подход будет предсказуемым и очевидным как для инвесторов, так и для принимающих государств. Однако, наличие у компании, например, франшизы по условиям которой существенная часть управленческих решений подпадает под действие договора, </w:t>
      </w:r>
      <w:r w:rsidR="0024592F" w:rsidRPr="00F72120">
        <w:rPr>
          <w:rFonts w:ascii="Times New Roman" w:hAnsi="Times New Roman" w:cs="Times New Roman"/>
          <w:sz w:val="28"/>
          <w:szCs w:val="28"/>
          <w:lang w:val="ru-RU"/>
        </w:rPr>
        <w:t>тоже должно</w:t>
      </w:r>
      <w:r w:rsidR="00FA3ACE" w:rsidRPr="00F72120">
        <w:rPr>
          <w:rFonts w:ascii="Times New Roman" w:hAnsi="Times New Roman" w:cs="Times New Roman"/>
          <w:sz w:val="28"/>
          <w:szCs w:val="28"/>
          <w:lang w:val="ru-RU"/>
        </w:rPr>
        <w:t xml:space="preserve"> квалифицироваться международными трибунал</w:t>
      </w:r>
      <w:r w:rsidR="0024592F" w:rsidRPr="00F72120">
        <w:rPr>
          <w:rFonts w:ascii="Times New Roman" w:hAnsi="Times New Roman" w:cs="Times New Roman"/>
          <w:sz w:val="28"/>
          <w:szCs w:val="28"/>
          <w:lang w:val="ru-RU"/>
        </w:rPr>
        <w:t>а</w:t>
      </w:r>
      <w:r w:rsidR="00FA3ACE" w:rsidRPr="00F72120">
        <w:rPr>
          <w:rFonts w:ascii="Times New Roman" w:hAnsi="Times New Roman" w:cs="Times New Roman"/>
          <w:sz w:val="28"/>
          <w:szCs w:val="28"/>
          <w:lang w:val="ru-RU"/>
        </w:rPr>
        <w:t>ми в качестве осуществления контроля над компанией-франчайзи.</w:t>
      </w:r>
      <w:r w:rsidR="00D257F9" w:rsidRPr="00F72120">
        <w:rPr>
          <w:rFonts w:ascii="Times New Roman" w:hAnsi="Times New Roman" w:cs="Times New Roman"/>
          <w:sz w:val="28"/>
          <w:szCs w:val="28"/>
          <w:lang w:val="ru-RU"/>
        </w:rPr>
        <w:t xml:space="preserve"> Таким образом, на данный момент нельзя </w:t>
      </w:r>
      <w:r w:rsidR="007304D7" w:rsidRPr="00F72120">
        <w:rPr>
          <w:rFonts w:ascii="Times New Roman" w:hAnsi="Times New Roman" w:cs="Times New Roman"/>
          <w:sz w:val="28"/>
          <w:szCs w:val="28"/>
          <w:lang w:val="ru-RU"/>
        </w:rPr>
        <w:t>выработать</w:t>
      </w:r>
      <w:r w:rsidR="00D257F9" w:rsidRPr="00F72120">
        <w:rPr>
          <w:rFonts w:ascii="Times New Roman" w:hAnsi="Times New Roman" w:cs="Times New Roman"/>
          <w:sz w:val="28"/>
          <w:szCs w:val="28"/>
          <w:lang w:val="ru-RU"/>
        </w:rPr>
        <w:t xml:space="preserve"> универсальное правило в силу многообразности возможных вариантов осуществления контроля над компанией-инвестором</w:t>
      </w:r>
      <w:r w:rsidRPr="00F72120">
        <w:rPr>
          <w:rStyle w:val="af6"/>
          <w:rFonts w:ascii="Times New Roman" w:hAnsi="Times New Roman" w:cs="Times New Roman"/>
          <w:sz w:val="28"/>
          <w:szCs w:val="28"/>
          <w:lang w:val="ru-RU"/>
        </w:rPr>
        <w:footnoteReference w:id="55"/>
      </w:r>
      <w:r w:rsidR="00D257F9" w:rsidRPr="00F72120">
        <w:rPr>
          <w:rFonts w:ascii="Times New Roman" w:hAnsi="Times New Roman" w:cs="Times New Roman"/>
          <w:sz w:val="28"/>
          <w:szCs w:val="28"/>
          <w:lang w:val="ru-RU"/>
        </w:rPr>
        <w:t xml:space="preserve"> и предлагается использование общего подхода, изложенного в правовой позиции трибунала по делу </w:t>
      </w:r>
      <w:r w:rsidR="00D257F9" w:rsidRPr="00F72120">
        <w:rPr>
          <w:rFonts w:ascii="Times New Roman" w:hAnsi="Times New Roman" w:cs="Times New Roman"/>
          <w:i/>
          <w:sz w:val="28"/>
          <w:szCs w:val="28"/>
          <w:lang w:val="ru-RU"/>
        </w:rPr>
        <w:t>Thunderbird v. Mexico</w:t>
      </w:r>
      <w:r w:rsidR="007304D7" w:rsidRPr="00F72120">
        <w:rPr>
          <w:rFonts w:ascii="Times New Roman" w:hAnsi="Times New Roman" w:cs="Times New Roman"/>
          <w:sz w:val="28"/>
          <w:szCs w:val="28"/>
          <w:lang w:val="ru-RU"/>
        </w:rPr>
        <w:t>.</w:t>
      </w:r>
    </w:p>
    <w:p w14:paraId="2FAC8AAB" w14:textId="55EFFAF9" w:rsidR="00321DCA" w:rsidRPr="00F72120" w:rsidRDefault="00DC3CA6" w:rsidP="00F72120">
      <w:pPr>
        <w:spacing w:before="0" w:after="0" w:line="360" w:lineRule="auto"/>
        <w:ind w:firstLine="709"/>
        <w:jc w:val="both"/>
        <w:rPr>
          <w:rFonts w:ascii="Times New Roman" w:hAnsi="Times New Roman" w:cs="Times New Roman"/>
          <w:i/>
          <w:sz w:val="28"/>
          <w:szCs w:val="28"/>
          <w:lang w:val="ru-RU"/>
        </w:rPr>
      </w:pPr>
      <w:r w:rsidRPr="00F72120">
        <w:rPr>
          <w:rFonts w:ascii="Times New Roman" w:hAnsi="Times New Roman" w:cs="Times New Roman"/>
          <w:sz w:val="28"/>
          <w:szCs w:val="28"/>
          <w:lang w:val="ru-RU"/>
        </w:rPr>
        <w:t>Кроме того, с</w:t>
      </w:r>
      <w:r w:rsidR="00D257F9" w:rsidRPr="00F72120">
        <w:rPr>
          <w:rFonts w:ascii="Times New Roman" w:hAnsi="Times New Roman" w:cs="Times New Roman"/>
          <w:sz w:val="28"/>
          <w:szCs w:val="28"/>
          <w:lang w:val="ru-RU"/>
        </w:rPr>
        <w:t>ледует обратить внимание на то, что о</w:t>
      </w:r>
      <w:r w:rsidR="00321DCA" w:rsidRPr="00F72120">
        <w:rPr>
          <w:rFonts w:ascii="Times New Roman" w:hAnsi="Times New Roman" w:cs="Times New Roman"/>
          <w:sz w:val="28"/>
          <w:szCs w:val="28"/>
          <w:lang w:val="ru-RU"/>
        </w:rPr>
        <w:t>пределение национальности инвестора посредством выявления фактического</w:t>
      </w:r>
      <w:r w:rsidR="00424098" w:rsidRPr="00F72120">
        <w:rPr>
          <w:rFonts w:ascii="Times New Roman" w:hAnsi="Times New Roman" w:cs="Times New Roman"/>
          <w:sz w:val="28"/>
          <w:szCs w:val="28"/>
          <w:lang w:val="ru-RU"/>
        </w:rPr>
        <w:t xml:space="preserve"> контроля</w:t>
      </w:r>
      <w:r w:rsidR="00EB33D0" w:rsidRPr="00F72120">
        <w:rPr>
          <w:rFonts w:ascii="Times New Roman" w:hAnsi="Times New Roman" w:cs="Times New Roman"/>
          <w:sz w:val="28"/>
          <w:szCs w:val="28"/>
          <w:lang w:val="ru-RU"/>
        </w:rPr>
        <w:t xml:space="preserve"> также</w:t>
      </w:r>
      <w:r w:rsidR="00321DCA" w:rsidRPr="00F72120">
        <w:rPr>
          <w:rFonts w:ascii="Times New Roman" w:hAnsi="Times New Roman" w:cs="Times New Roman"/>
          <w:sz w:val="28"/>
          <w:szCs w:val="28"/>
          <w:lang w:val="ru-RU"/>
        </w:rPr>
        <w:t xml:space="preserve"> </w:t>
      </w:r>
      <w:r w:rsidR="00424098" w:rsidRPr="00F72120">
        <w:rPr>
          <w:rFonts w:ascii="Times New Roman" w:hAnsi="Times New Roman" w:cs="Times New Roman"/>
          <w:sz w:val="28"/>
          <w:szCs w:val="28"/>
          <w:lang w:val="ru-RU"/>
        </w:rPr>
        <w:t xml:space="preserve">используется в комбинации с другими </w:t>
      </w:r>
      <w:r w:rsidR="00EB33D0" w:rsidRPr="00F72120">
        <w:rPr>
          <w:rFonts w:ascii="Times New Roman" w:hAnsi="Times New Roman" w:cs="Times New Roman"/>
          <w:sz w:val="28"/>
          <w:szCs w:val="28"/>
          <w:lang w:val="ru-RU"/>
        </w:rPr>
        <w:t>правилами</w:t>
      </w:r>
      <w:r w:rsidR="00424098" w:rsidRPr="00F72120">
        <w:rPr>
          <w:rFonts w:ascii="Times New Roman" w:hAnsi="Times New Roman" w:cs="Times New Roman"/>
          <w:sz w:val="28"/>
          <w:szCs w:val="28"/>
          <w:lang w:val="ru-RU"/>
        </w:rPr>
        <w:t xml:space="preserve">. </w:t>
      </w:r>
      <w:r w:rsidR="003E4AE3" w:rsidRPr="00F72120">
        <w:rPr>
          <w:rFonts w:ascii="Times New Roman" w:hAnsi="Times New Roman" w:cs="Times New Roman"/>
          <w:sz w:val="28"/>
          <w:szCs w:val="28"/>
          <w:lang w:val="ru-RU"/>
        </w:rPr>
        <w:t>Например, в</w:t>
      </w:r>
      <w:r w:rsidR="00321DCA" w:rsidRPr="00F72120">
        <w:rPr>
          <w:rFonts w:ascii="Times New Roman" w:hAnsi="Times New Roman" w:cs="Times New Roman"/>
          <w:sz w:val="28"/>
          <w:szCs w:val="28"/>
          <w:lang w:val="ru-RU"/>
        </w:rPr>
        <w:t xml:space="preserve"> двустороннем инвестиционном соглашении между Нидерландами и Боливией иностранный инвестор определяется следующим образом: «…юридическое лицо, созданное в соответствии с законом одной из договаривающихся Сторон…Юридические лица прямо или косвенно контролируемые лицами, имеющими национальность договаривающейся Стороны, но созданные в соответствии с законами другой </w:t>
      </w:r>
      <w:r w:rsidR="00321DCA" w:rsidRPr="00F72120">
        <w:rPr>
          <w:rFonts w:ascii="Times New Roman" w:hAnsi="Times New Roman" w:cs="Times New Roman"/>
          <w:sz w:val="28"/>
          <w:szCs w:val="28"/>
          <w:lang w:val="ru-RU"/>
        </w:rPr>
        <w:lastRenderedPageBreak/>
        <w:t>договаривающейся Стороны»</w:t>
      </w:r>
      <w:r w:rsidR="00321DCA" w:rsidRPr="00F72120">
        <w:rPr>
          <w:rStyle w:val="af6"/>
          <w:rFonts w:ascii="Times New Roman" w:hAnsi="Times New Roman" w:cs="Times New Roman"/>
          <w:sz w:val="28"/>
          <w:szCs w:val="28"/>
          <w:lang w:val="ru-RU"/>
        </w:rPr>
        <w:footnoteReference w:id="56"/>
      </w:r>
      <w:r w:rsidR="00321DCA" w:rsidRPr="00F72120">
        <w:rPr>
          <w:rFonts w:ascii="Times New Roman" w:hAnsi="Times New Roman" w:cs="Times New Roman"/>
          <w:sz w:val="28"/>
          <w:szCs w:val="28"/>
          <w:lang w:val="ru-RU"/>
        </w:rPr>
        <w:t>. Данное положение было проанализировано трибуналом в</w:t>
      </w:r>
      <w:r w:rsidR="00424098" w:rsidRPr="00F72120">
        <w:rPr>
          <w:rFonts w:ascii="Times New Roman" w:hAnsi="Times New Roman" w:cs="Times New Roman"/>
          <w:sz w:val="28"/>
          <w:szCs w:val="28"/>
          <w:lang w:val="ru-RU"/>
        </w:rPr>
        <w:t xml:space="preserve"> деле </w:t>
      </w:r>
      <w:r w:rsidR="00424098" w:rsidRPr="00F72120">
        <w:rPr>
          <w:rFonts w:ascii="Times New Roman" w:hAnsi="Times New Roman" w:cs="Times New Roman"/>
          <w:i/>
          <w:sz w:val="28"/>
          <w:szCs w:val="28"/>
        </w:rPr>
        <w:t>Aguas</w:t>
      </w:r>
      <w:r w:rsidR="00424098" w:rsidRPr="00F72120">
        <w:rPr>
          <w:rFonts w:ascii="Times New Roman" w:hAnsi="Times New Roman" w:cs="Times New Roman"/>
          <w:i/>
          <w:sz w:val="28"/>
          <w:szCs w:val="28"/>
          <w:lang w:val="ru-RU"/>
        </w:rPr>
        <w:t xml:space="preserve"> </w:t>
      </w:r>
      <w:r w:rsidR="00424098" w:rsidRPr="00F72120">
        <w:rPr>
          <w:rFonts w:ascii="Times New Roman" w:hAnsi="Times New Roman" w:cs="Times New Roman"/>
          <w:i/>
          <w:sz w:val="28"/>
          <w:szCs w:val="28"/>
        </w:rPr>
        <w:t>de</w:t>
      </w:r>
      <w:r w:rsidR="00424098" w:rsidRPr="00F72120">
        <w:rPr>
          <w:rFonts w:ascii="Times New Roman" w:hAnsi="Times New Roman" w:cs="Times New Roman"/>
          <w:i/>
          <w:sz w:val="28"/>
          <w:szCs w:val="28"/>
          <w:lang w:val="ru-RU"/>
        </w:rPr>
        <w:t xml:space="preserve"> </w:t>
      </w:r>
      <w:r w:rsidR="00424098" w:rsidRPr="00F72120">
        <w:rPr>
          <w:rFonts w:ascii="Times New Roman" w:hAnsi="Times New Roman" w:cs="Times New Roman"/>
          <w:i/>
          <w:sz w:val="28"/>
          <w:szCs w:val="28"/>
        </w:rPr>
        <w:t>Tunari</w:t>
      </w:r>
      <w:r w:rsidR="00424098" w:rsidRPr="00F72120">
        <w:rPr>
          <w:rFonts w:ascii="Times New Roman" w:hAnsi="Times New Roman" w:cs="Times New Roman"/>
          <w:i/>
          <w:sz w:val="28"/>
          <w:szCs w:val="28"/>
          <w:lang w:val="ru-RU"/>
        </w:rPr>
        <w:t xml:space="preserve">, </w:t>
      </w:r>
      <w:r w:rsidR="00424098" w:rsidRPr="00F72120">
        <w:rPr>
          <w:rFonts w:ascii="Times New Roman" w:hAnsi="Times New Roman" w:cs="Times New Roman"/>
          <w:i/>
          <w:sz w:val="28"/>
          <w:szCs w:val="28"/>
        </w:rPr>
        <w:t>S</w:t>
      </w:r>
      <w:r w:rsidR="00424098" w:rsidRPr="00F72120">
        <w:rPr>
          <w:rFonts w:ascii="Times New Roman" w:hAnsi="Times New Roman" w:cs="Times New Roman"/>
          <w:i/>
          <w:sz w:val="28"/>
          <w:szCs w:val="28"/>
          <w:lang w:val="ru-RU"/>
        </w:rPr>
        <w:t>.</w:t>
      </w:r>
      <w:r w:rsidR="00424098" w:rsidRPr="00F72120">
        <w:rPr>
          <w:rFonts w:ascii="Times New Roman" w:hAnsi="Times New Roman" w:cs="Times New Roman"/>
          <w:i/>
          <w:sz w:val="28"/>
          <w:szCs w:val="28"/>
        </w:rPr>
        <w:t>A</w:t>
      </w:r>
      <w:r w:rsidR="00424098" w:rsidRPr="00F72120">
        <w:rPr>
          <w:rFonts w:ascii="Times New Roman" w:hAnsi="Times New Roman" w:cs="Times New Roman"/>
          <w:i/>
          <w:sz w:val="28"/>
          <w:szCs w:val="28"/>
          <w:lang w:val="ru-RU"/>
        </w:rPr>
        <w:t xml:space="preserve">. </w:t>
      </w:r>
      <w:r w:rsidR="00424098" w:rsidRPr="00F72120">
        <w:rPr>
          <w:rFonts w:ascii="Times New Roman" w:hAnsi="Times New Roman" w:cs="Times New Roman"/>
          <w:i/>
          <w:sz w:val="28"/>
          <w:szCs w:val="28"/>
        </w:rPr>
        <w:t>v</w:t>
      </w:r>
      <w:r w:rsidR="00424098" w:rsidRPr="00F72120">
        <w:rPr>
          <w:rFonts w:ascii="Times New Roman" w:hAnsi="Times New Roman" w:cs="Times New Roman"/>
          <w:i/>
          <w:sz w:val="28"/>
          <w:szCs w:val="28"/>
          <w:lang w:val="ru-RU"/>
        </w:rPr>
        <w:t xml:space="preserve">. </w:t>
      </w:r>
      <w:r w:rsidR="00424098" w:rsidRPr="00F72120">
        <w:rPr>
          <w:rFonts w:ascii="Times New Roman" w:hAnsi="Times New Roman" w:cs="Times New Roman"/>
          <w:i/>
          <w:sz w:val="28"/>
          <w:szCs w:val="28"/>
        </w:rPr>
        <w:t>Republic</w:t>
      </w:r>
      <w:r w:rsidR="00424098" w:rsidRPr="00F72120">
        <w:rPr>
          <w:rFonts w:ascii="Times New Roman" w:hAnsi="Times New Roman" w:cs="Times New Roman"/>
          <w:i/>
          <w:sz w:val="28"/>
          <w:szCs w:val="28"/>
          <w:lang w:val="ru-RU"/>
        </w:rPr>
        <w:t xml:space="preserve"> </w:t>
      </w:r>
      <w:r w:rsidR="00424098" w:rsidRPr="00F72120">
        <w:rPr>
          <w:rFonts w:ascii="Times New Roman" w:hAnsi="Times New Roman" w:cs="Times New Roman"/>
          <w:i/>
          <w:sz w:val="28"/>
          <w:szCs w:val="28"/>
        </w:rPr>
        <w:t>of</w:t>
      </w:r>
      <w:r w:rsidR="00424098" w:rsidRPr="00F72120">
        <w:rPr>
          <w:rFonts w:ascii="Times New Roman" w:hAnsi="Times New Roman" w:cs="Times New Roman"/>
          <w:i/>
          <w:sz w:val="28"/>
          <w:szCs w:val="28"/>
          <w:lang w:val="ru-RU"/>
        </w:rPr>
        <w:t xml:space="preserve"> </w:t>
      </w:r>
      <w:r w:rsidR="00424098" w:rsidRPr="00F72120">
        <w:rPr>
          <w:rFonts w:ascii="Times New Roman" w:hAnsi="Times New Roman" w:cs="Times New Roman"/>
          <w:i/>
          <w:sz w:val="28"/>
          <w:szCs w:val="28"/>
        </w:rPr>
        <w:t>Bolivia</w:t>
      </w:r>
      <w:r w:rsidR="00321DCA" w:rsidRPr="00F72120">
        <w:rPr>
          <w:rFonts w:ascii="Times New Roman" w:hAnsi="Times New Roman" w:cs="Times New Roman"/>
          <w:i/>
          <w:sz w:val="28"/>
          <w:szCs w:val="28"/>
          <w:lang w:val="ru-RU"/>
        </w:rPr>
        <w:t>.</w:t>
      </w:r>
      <w:r w:rsidR="00B01529" w:rsidRPr="00F72120">
        <w:rPr>
          <w:rFonts w:ascii="Times New Roman" w:hAnsi="Times New Roman" w:cs="Times New Roman"/>
          <w:i/>
          <w:sz w:val="28"/>
          <w:szCs w:val="28"/>
          <w:lang w:val="ru-RU"/>
        </w:rPr>
        <w:t xml:space="preserve"> </w:t>
      </w:r>
      <w:r w:rsidR="00E1485B" w:rsidRPr="00F72120">
        <w:rPr>
          <w:rFonts w:ascii="Times New Roman" w:hAnsi="Times New Roman" w:cs="Times New Roman"/>
          <w:sz w:val="28"/>
          <w:szCs w:val="28"/>
          <w:lang w:val="ru-RU"/>
        </w:rPr>
        <w:t>Компания Aguas de Tunari</w:t>
      </w:r>
      <w:r w:rsidR="00B01529" w:rsidRPr="00F72120">
        <w:rPr>
          <w:rFonts w:ascii="Times New Roman" w:hAnsi="Times New Roman" w:cs="Times New Roman"/>
          <w:sz w:val="28"/>
          <w:szCs w:val="28"/>
          <w:lang w:val="ru-RU"/>
        </w:rPr>
        <w:t xml:space="preserve"> </w:t>
      </w:r>
      <w:r w:rsidR="000159C6" w:rsidRPr="00F72120">
        <w:rPr>
          <w:rFonts w:ascii="Times New Roman" w:hAnsi="Times New Roman" w:cs="Times New Roman"/>
          <w:sz w:val="28"/>
          <w:szCs w:val="28"/>
          <w:lang w:val="ru-RU"/>
        </w:rPr>
        <w:t xml:space="preserve">была </w:t>
      </w:r>
      <w:r w:rsidR="00B01529" w:rsidRPr="00F72120">
        <w:rPr>
          <w:rFonts w:ascii="Times New Roman" w:hAnsi="Times New Roman" w:cs="Times New Roman"/>
          <w:sz w:val="28"/>
          <w:szCs w:val="28"/>
          <w:lang w:val="ru-RU"/>
        </w:rPr>
        <w:t>создан</w:t>
      </w:r>
      <w:r w:rsidR="00224C8A" w:rsidRPr="00F72120">
        <w:rPr>
          <w:rFonts w:ascii="Times New Roman" w:hAnsi="Times New Roman" w:cs="Times New Roman"/>
          <w:sz w:val="28"/>
          <w:szCs w:val="28"/>
          <w:lang w:val="ru-RU"/>
        </w:rPr>
        <w:t>а</w:t>
      </w:r>
      <w:r w:rsidR="00B01529" w:rsidRPr="00F72120">
        <w:rPr>
          <w:rFonts w:ascii="Times New Roman" w:hAnsi="Times New Roman" w:cs="Times New Roman"/>
          <w:sz w:val="28"/>
          <w:szCs w:val="28"/>
          <w:lang w:val="ru-RU"/>
        </w:rPr>
        <w:t xml:space="preserve"> в соответствии с законами Боливии,</w:t>
      </w:r>
      <w:r w:rsidR="00E1485B" w:rsidRPr="00F72120">
        <w:rPr>
          <w:rFonts w:ascii="Times New Roman" w:hAnsi="Times New Roman" w:cs="Times New Roman"/>
          <w:sz w:val="28"/>
          <w:szCs w:val="28"/>
          <w:lang w:val="ru-RU"/>
        </w:rPr>
        <w:t xml:space="preserve"> </w:t>
      </w:r>
      <w:r w:rsidR="000159C6" w:rsidRPr="00F72120">
        <w:rPr>
          <w:rFonts w:ascii="Times New Roman" w:hAnsi="Times New Roman" w:cs="Times New Roman"/>
          <w:sz w:val="28"/>
          <w:szCs w:val="28"/>
          <w:lang w:val="ru-RU"/>
        </w:rPr>
        <w:t xml:space="preserve">однако имела двух </w:t>
      </w:r>
      <w:r w:rsidR="00224C8A" w:rsidRPr="00F72120">
        <w:rPr>
          <w:rFonts w:ascii="Times New Roman" w:hAnsi="Times New Roman" w:cs="Times New Roman"/>
          <w:sz w:val="28"/>
          <w:szCs w:val="28"/>
          <w:lang w:val="ru-RU"/>
        </w:rPr>
        <w:t xml:space="preserve">владельцев в лице </w:t>
      </w:r>
      <w:r w:rsidR="000159C6" w:rsidRPr="00F72120">
        <w:rPr>
          <w:rFonts w:ascii="Times New Roman" w:hAnsi="Times New Roman" w:cs="Times New Roman"/>
          <w:sz w:val="28"/>
          <w:szCs w:val="28"/>
          <w:lang w:val="ru-RU"/>
        </w:rPr>
        <w:t>голландских компаний, контролируемых компанией из США. Заявляя о том, что ряд правительственных актов Боливии являют собой экспроприацию</w:t>
      </w:r>
      <w:r w:rsidR="00E30B18">
        <w:rPr>
          <w:rFonts w:ascii="Times New Roman" w:hAnsi="Times New Roman" w:cs="Times New Roman"/>
          <w:sz w:val="28"/>
          <w:szCs w:val="28"/>
          <w:lang w:val="ru-RU"/>
        </w:rPr>
        <w:t>,</w:t>
      </w:r>
      <w:r w:rsidR="000159C6" w:rsidRPr="00F72120">
        <w:rPr>
          <w:rFonts w:ascii="Times New Roman" w:hAnsi="Times New Roman" w:cs="Times New Roman"/>
          <w:sz w:val="28"/>
          <w:szCs w:val="28"/>
          <w:lang w:val="ru-RU"/>
        </w:rPr>
        <w:t xml:space="preserve"> Aguas de Tunari </w:t>
      </w:r>
      <w:r w:rsidR="00E1485B" w:rsidRPr="00F72120">
        <w:rPr>
          <w:rFonts w:ascii="Times New Roman" w:hAnsi="Times New Roman" w:cs="Times New Roman"/>
          <w:sz w:val="28"/>
          <w:szCs w:val="28"/>
          <w:lang w:val="ru-RU"/>
        </w:rPr>
        <w:t>инициировала арбитражное разбирательство.</w:t>
      </w:r>
      <w:r w:rsidR="000159C6" w:rsidRPr="00F72120">
        <w:rPr>
          <w:rFonts w:ascii="Times New Roman" w:hAnsi="Times New Roman" w:cs="Times New Roman"/>
          <w:sz w:val="28"/>
          <w:szCs w:val="28"/>
          <w:lang w:val="ru-RU"/>
        </w:rPr>
        <w:t xml:space="preserve"> Боливия указывала, что заявитель не может предъявлять требования, вытекающие из вышеуказанного двустороннего инвестиционного соглашения</w:t>
      </w:r>
      <w:r w:rsidR="00C04E31">
        <w:rPr>
          <w:rFonts w:ascii="Times New Roman" w:hAnsi="Times New Roman" w:cs="Times New Roman"/>
          <w:sz w:val="28"/>
          <w:szCs w:val="28"/>
          <w:lang w:val="ru-RU"/>
        </w:rPr>
        <w:t>,</w:t>
      </w:r>
      <w:r w:rsidR="000159C6" w:rsidRPr="00F72120">
        <w:rPr>
          <w:rFonts w:ascii="Times New Roman" w:hAnsi="Times New Roman" w:cs="Times New Roman"/>
          <w:sz w:val="28"/>
          <w:szCs w:val="28"/>
          <w:lang w:val="ru-RU"/>
        </w:rPr>
        <w:t xml:space="preserve"> так как во-первых, контроль по смыслу соглашения подразумевает конечных бенефициаров, которым являются не голландские юридические лица, а американская компания</w:t>
      </w:r>
      <w:r w:rsidR="00D6290C" w:rsidRPr="00F72120">
        <w:rPr>
          <w:rStyle w:val="af6"/>
          <w:rFonts w:ascii="Times New Roman" w:hAnsi="Times New Roman" w:cs="Times New Roman"/>
          <w:sz w:val="28"/>
          <w:szCs w:val="28"/>
          <w:lang w:val="ru-RU"/>
        </w:rPr>
        <w:footnoteReference w:id="57"/>
      </w:r>
      <w:r w:rsidR="000159C6" w:rsidRPr="00F72120">
        <w:rPr>
          <w:rFonts w:ascii="Times New Roman" w:hAnsi="Times New Roman" w:cs="Times New Roman"/>
          <w:sz w:val="28"/>
          <w:szCs w:val="28"/>
          <w:lang w:val="ru-RU"/>
        </w:rPr>
        <w:t xml:space="preserve">, во-вторых, контроль подразумевает под собой не формальное владение 100 % уставного капитала, а возможность определять </w:t>
      </w:r>
      <w:r w:rsidR="00D6290C" w:rsidRPr="00F72120">
        <w:rPr>
          <w:rFonts w:ascii="Times New Roman" w:hAnsi="Times New Roman" w:cs="Times New Roman"/>
          <w:sz w:val="28"/>
          <w:szCs w:val="28"/>
          <w:lang w:val="ru-RU"/>
        </w:rPr>
        <w:t>«корпоративную судьбу компании по своему усмотрению» и в данном деле дочерние компании американского юридического лица</w:t>
      </w:r>
      <w:r w:rsidR="00224C8A" w:rsidRPr="00F72120">
        <w:rPr>
          <w:rFonts w:ascii="Times New Roman" w:hAnsi="Times New Roman" w:cs="Times New Roman"/>
          <w:sz w:val="28"/>
          <w:szCs w:val="28"/>
          <w:lang w:val="ru-RU"/>
        </w:rPr>
        <w:t xml:space="preserve"> это делать</w:t>
      </w:r>
      <w:r w:rsidR="00D6290C" w:rsidRPr="00F72120">
        <w:rPr>
          <w:rFonts w:ascii="Times New Roman" w:hAnsi="Times New Roman" w:cs="Times New Roman"/>
          <w:sz w:val="28"/>
          <w:szCs w:val="28"/>
          <w:lang w:val="ru-RU"/>
        </w:rPr>
        <w:t xml:space="preserve"> не могут так как </w:t>
      </w:r>
      <w:r w:rsidR="00224C8A" w:rsidRPr="00F72120">
        <w:rPr>
          <w:rFonts w:ascii="Times New Roman" w:hAnsi="Times New Roman" w:cs="Times New Roman"/>
          <w:sz w:val="28"/>
          <w:szCs w:val="28"/>
          <w:lang w:val="ru-RU"/>
        </w:rPr>
        <w:t xml:space="preserve">являются </w:t>
      </w:r>
      <w:r w:rsidR="00D6290C" w:rsidRPr="00F72120">
        <w:rPr>
          <w:rFonts w:ascii="Times New Roman" w:hAnsi="Times New Roman" w:cs="Times New Roman"/>
          <w:sz w:val="28"/>
          <w:szCs w:val="28"/>
          <w:lang w:val="ru-RU"/>
        </w:rPr>
        <w:t>полностью зависимы</w:t>
      </w:r>
      <w:r w:rsidR="00224C8A" w:rsidRPr="00F72120">
        <w:rPr>
          <w:rFonts w:ascii="Times New Roman" w:hAnsi="Times New Roman" w:cs="Times New Roman"/>
          <w:sz w:val="28"/>
          <w:szCs w:val="28"/>
          <w:lang w:val="ru-RU"/>
        </w:rPr>
        <w:t>ми</w:t>
      </w:r>
      <w:r w:rsidR="00D6290C" w:rsidRPr="00F72120">
        <w:rPr>
          <w:rFonts w:ascii="Times New Roman" w:hAnsi="Times New Roman" w:cs="Times New Roman"/>
          <w:sz w:val="28"/>
          <w:szCs w:val="28"/>
          <w:lang w:val="ru-RU"/>
        </w:rPr>
        <w:t xml:space="preserve"> от американского инвестора</w:t>
      </w:r>
      <w:r w:rsidR="00D6290C" w:rsidRPr="00F72120">
        <w:rPr>
          <w:rStyle w:val="af6"/>
          <w:rFonts w:ascii="Times New Roman" w:hAnsi="Times New Roman" w:cs="Times New Roman"/>
          <w:sz w:val="28"/>
          <w:szCs w:val="28"/>
          <w:lang w:val="ru-RU"/>
        </w:rPr>
        <w:footnoteReference w:id="58"/>
      </w:r>
      <w:r w:rsidR="00D6290C" w:rsidRPr="00F72120">
        <w:rPr>
          <w:rFonts w:ascii="Times New Roman" w:hAnsi="Times New Roman" w:cs="Times New Roman"/>
          <w:sz w:val="28"/>
          <w:szCs w:val="28"/>
          <w:lang w:val="ru-RU"/>
        </w:rPr>
        <w:t xml:space="preserve">. </w:t>
      </w:r>
    </w:p>
    <w:p w14:paraId="6759C600" w14:textId="43869966" w:rsidR="00D52B99" w:rsidRPr="00F72120" w:rsidRDefault="00424098"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 </w:t>
      </w:r>
      <w:r w:rsidR="00AB5A84" w:rsidRPr="00F72120">
        <w:rPr>
          <w:rFonts w:ascii="Times New Roman" w:hAnsi="Times New Roman" w:cs="Times New Roman"/>
          <w:sz w:val="28"/>
          <w:szCs w:val="28"/>
          <w:lang w:val="ru-RU"/>
        </w:rPr>
        <w:t xml:space="preserve">Не согласившись с аргументами ответчика, арбитры пришли к выводу, что </w:t>
      </w:r>
      <w:r w:rsidR="00D6290C" w:rsidRPr="00F72120">
        <w:rPr>
          <w:rFonts w:ascii="Times New Roman" w:hAnsi="Times New Roman" w:cs="Times New Roman"/>
          <w:sz w:val="28"/>
          <w:szCs w:val="28"/>
          <w:lang w:val="ru-RU"/>
        </w:rPr>
        <w:t>Aguas de Tunari подпадает под действие соглашения и является инвестором Нидерландов.</w:t>
      </w:r>
      <w:r w:rsidR="00AB5A84" w:rsidRPr="00F72120">
        <w:rPr>
          <w:rFonts w:ascii="Times New Roman" w:hAnsi="Times New Roman" w:cs="Times New Roman"/>
          <w:sz w:val="28"/>
          <w:szCs w:val="28"/>
          <w:lang w:val="ru-RU"/>
        </w:rPr>
        <w:t xml:space="preserve"> </w:t>
      </w:r>
      <w:r w:rsidR="00D6290C" w:rsidRPr="00F72120">
        <w:rPr>
          <w:rFonts w:ascii="Times New Roman" w:hAnsi="Times New Roman" w:cs="Times New Roman"/>
          <w:sz w:val="28"/>
          <w:szCs w:val="28"/>
          <w:lang w:val="ru-RU"/>
        </w:rPr>
        <w:t xml:space="preserve">В </w:t>
      </w:r>
      <w:r w:rsidR="00AB5A84" w:rsidRPr="00C25D0F">
        <w:rPr>
          <w:rFonts w:ascii="Times New Roman" w:hAnsi="Times New Roman" w:cs="Times New Roman"/>
          <w:sz w:val="28"/>
          <w:szCs w:val="28"/>
          <w:lang w:val="ru-RU"/>
        </w:rPr>
        <w:t>мотивиров</w:t>
      </w:r>
      <w:r w:rsidR="00E30B18" w:rsidRPr="00C25D0F">
        <w:rPr>
          <w:rFonts w:ascii="Times New Roman" w:hAnsi="Times New Roman" w:cs="Times New Roman"/>
          <w:sz w:val="28"/>
          <w:szCs w:val="28"/>
          <w:lang w:val="ru-RU"/>
        </w:rPr>
        <w:t>очной части решения</w:t>
      </w:r>
      <w:r w:rsidR="00AB5A84" w:rsidRPr="00F72120">
        <w:rPr>
          <w:rFonts w:ascii="Times New Roman" w:hAnsi="Times New Roman" w:cs="Times New Roman"/>
          <w:sz w:val="28"/>
          <w:szCs w:val="28"/>
          <w:lang w:val="ru-RU"/>
        </w:rPr>
        <w:t xml:space="preserve"> они указали, что размещение компаний в определенных странах является обычной практикой для бизнеса, который ищет более удобную правую регулятивную и правовую среду. Соответственно, </w:t>
      </w:r>
      <w:r w:rsidR="00D6290C" w:rsidRPr="00F72120">
        <w:rPr>
          <w:rFonts w:ascii="Times New Roman" w:hAnsi="Times New Roman" w:cs="Times New Roman"/>
          <w:sz w:val="28"/>
          <w:szCs w:val="28"/>
          <w:lang w:val="ru-RU"/>
        </w:rPr>
        <w:t>данное</w:t>
      </w:r>
      <w:r w:rsidR="00AB5A84" w:rsidRPr="00F72120">
        <w:rPr>
          <w:rFonts w:ascii="Times New Roman" w:hAnsi="Times New Roman" w:cs="Times New Roman"/>
          <w:sz w:val="28"/>
          <w:szCs w:val="28"/>
          <w:lang w:val="ru-RU"/>
        </w:rPr>
        <w:t xml:space="preserve"> соглашения своими формулировками «открыва</w:t>
      </w:r>
      <w:r w:rsidR="00D6290C" w:rsidRPr="00F72120">
        <w:rPr>
          <w:rFonts w:ascii="Times New Roman" w:hAnsi="Times New Roman" w:cs="Times New Roman"/>
          <w:sz w:val="28"/>
          <w:szCs w:val="28"/>
          <w:lang w:val="ru-RU"/>
        </w:rPr>
        <w:t>е</w:t>
      </w:r>
      <w:r w:rsidR="00AB5A84" w:rsidRPr="00F72120">
        <w:rPr>
          <w:rFonts w:ascii="Times New Roman" w:hAnsi="Times New Roman" w:cs="Times New Roman"/>
          <w:sz w:val="28"/>
          <w:szCs w:val="28"/>
          <w:lang w:val="ru-RU"/>
        </w:rPr>
        <w:t xml:space="preserve">т портал» </w:t>
      </w:r>
      <w:r w:rsidR="00AB5A84" w:rsidRPr="00F72120">
        <w:rPr>
          <w:rFonts w:ascii="Times New Roman" w:hAnsi="Times New Roman" w:cs="Times New Roman"/>
          <w:sz w:val="28"/>
          <w:szCs w:val="28"/>
          <w:lang w:val="ru-RU"/>
        </w:rPr>
        <w:lastRenderedPageBreak/>
        <w:t>для структурирования и организации инвестиций через более приемлем</w:t>
      </w:r>
      <w:r w:rsidR="00D6290C" w:rsidRPr="00F72120">
        <w:rPr>
          <w:rFonts w:ascii="Times New Roman" w:hAnsi="Times New Roman" w:cs="Times New Roman"/>
          <w:sz w:val="28"/>
          <w:szCs w:val="28"/>
          <w:lang w:val="ru-RU"/>
        </w:rPr>
        <w:t>ую для инвестора корпоративную структуру</w:t>
      </w:r>
      <w:r w:rsidR="00AB5A84" w:rsidRPr="00F72120">
        <w:rPr>
          <w:rStyle w:val="af6"/>
          <w:rFonts w:ascii="Times New Roman" w:hAnsi="Times New Roman" w:cs="Times New Roman"/>
          <w:sz w:val="28"/>
          <w:szCs w:val="28"/>
          <w:lang w:val="ru-RU"/>
        </w:rPr>
        <w:footnoteReference w:id="59"/>
      </w:r>
      <w:r w:rsidR="00AB5A84" w:rsidRPr="00F72120">
        <w:rPr>
          <w:rFonts w:ascii="Times New Roman" w:hAnsi="Times New Roman" w:cs="Times New Roman"/>
          <w:sz w:val="28"/>
          <w:szCs w:val="28"/>
          <w:lang w:val="ru-RU"/>
        </w:rPr>
        <w:t>.</w:t>
      </w:r>
    </w:p>
    <w:p w14:paraId="0785AC35" w14:textId="700FEA25" w:rsidR="005D1E41" w:rsidRPr="00F72120" w:rsidRDefault="00AB5A84"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В деле </w:t>
      </w:r>
      <w:r w:rsidRPr="00F72120">
        <w:rPr>
          <w:rFonts w:ascii="Times New Roman" w:hAnsi="Times New Roman" w:cs="Times New Roman"/>
          <w:i/>
          <w:sz w:val="28"/>
          <w:szCs w:val="28"/>
          <w:lang w:val="ru-RU"/>
        </w:rPr>
        <w:t>Sedelmayer v. Russia</w:t>
      </w:r>
      <w:r w:rsidRPr="00F72120">
        <w:rPr>
          <w:rFonts w:ascii="Times New Roman" w:hAnsi="Times New Roman" w:cs="Times New Roman"/>
          <w:sz w:val="28"/>
          <w:szCs w:val="28"/>
          <w:lang w:val="ru-RU"/>
        </w:rPr>
        <w:t xml:space="preserve"> была рассмотрена проблема, когда фактический инвестор хотел осуществить защиту инвестиций, сделанных дочерней компанией, зарегистрированной в третьей юрисдикции. </w:t>
      </w:r>
      <w:r w:rsidR="00A56E59" w:rsidRPr="00F72120">
        <w:rPr>
          <w:rFonts w:ascii="Times New Roman" w:hAnsi="Times New Roman" w:cs="Times New Roman"/>
          <w:sz w:val="28"/>
          <w:szCs w:val="28"/>
          <w:lang w:val="ru-RU"/>
        </w:rPr>
        <w:t>Гражданин Германии являлся единственным участником американской компании, которая инвестировала в с</w:t>
      </w:r>
      <w:r w:rsidR="00395C86" w:rsidRPr="00F72120">
        <w:rPr>
          <w:rFonts w:ascii="Times New Roman" w:hAnsi="Times New Roman" w:cs="Times New Roman"/>
          <w:sz w:val="28"/>
          <w:szCs w:val="28"/>
          <w:lang w:val="ru-RU"/>
        </w:rPr>
        <w:t>овместную с Российской Федерацией компанию, которая осуществляла поставку оборудования и снаряжения, а также последующий инструктаж правоохранительных органов Санкт-Петербурга. После ряда действий государственных органов активы совместной компании были арестованы и р</w:t>
      </w:r>
      <w:r w:rsidR="00250A1A" w:rsidRPr="00F72120">
        <w:rPr>
          <w:rFonts w:ascii="Times New Roman" w:hAnsi="Times New Roman" w:cs="Times New Roman"/>
          <w:sz w:val="28"/>
          <w:szCs w:val="28"/>
          <w:lang w:val="ru-RU"/>
        </w:rPr>
        <w:t xml:space="preserve">аспроданы на торгах. После </w:t>
      </w:r>
      <w:r w:rsidR="00395C86" w:rsidRPr="00F72120">
        <w:rPr>
          <w:rFonts w:ascii="Times New Roman" w:hAnsi="Times New Roman" w:cs="Times New Roman"/>
          <w:sz w:val="28"/>
          <w:szCs w:val="28"/>
          <w:lang w:val="ru-RU"/>
        </w:rPr>
        <w:t xml:space="preserve">попытки оспаривания решений государственных органов, а также </w:t>
      </w:r>
      <w:r w:rsidR="00250A1A" w:rsidRPr="00F72120">
        <w:rPr>
          <w:rFonts w:ascii="Times New Roman" w:hAnsi="Times New Roman" w:cs="Times New Roman"/>
          <w:sz w:val="28"/>
          <w:szCs w:val="28"/>
          <w:lang w:val="ru-RU"/>
        </w:rPr>
        <w:t>безуспешной попытки п</w:t>
      </w:r>
      <w:r w:rsidR="00395C86" w:rsidRPr="00F72120">
        <w:rPr>
          <w:rFonts w:ascii="Times New Roman" w:hAnsi="Times New Roman" w:cs="Times New Roman"/>
          <w:sz w:val="28"/>
          <w:szCs w:val="28"/>
          <w:lang w:val="ru-RU"/>
        </w:rPr>
        <w:t>олуч</w:t>
      </w:r>
      <w:r w:rsidR="00250A1A" w:rsidRPr="00F72120">
        <w:rPr>
          <w:rFonts w:ascii="Times New Roman" w:hAnsi="Times New Roman" w:cs="Times New Roman"/>
          <w:sz w:val="28"/>
          <w:szCs w:val="28"/>
          <w:lang w:val="ru-RU"/>
        </w:rPr>
        <w:t>ить</w:t>
      </w:r>
      <w:r w:rsidR="00395C86" w:rsidRPr="00F72120">
        <w:rPr>
          <w:rFonts w:ascii="Times New Roman" w:hAnsi="Times New Roman" w:cs="Times New Roman"/>
          <w:sz w:val="28"/>
          <w:szCs w:val="28"/>
          <w:lang w:val="ru-RU"/>
        </w:rPr>
        <w:t xml:space="preserve"> компенсаци</w:t>
      </w:r>
      <w:r w:rsidR="00250A1A" w:rsidRPr="00F72120">
        <w:rPr>
          <w:rFonts w:ascii="Times New Roman" w:hAnsi="Times New Roman" w:cs="Times New Roman"/>
          <w:sz w:val="28"/>
          <w:szCs w:val="28"/>
          <w:lang w:val="ru-RU"/>
        </w:rPr>
        <w:t>ю в национальных судах</w:t>
      </w:r>
      <w:r w:rsidR="00395C86" w:rsidRPr="00F72120">
        <w:rPr>
          <w:rFonts w:ascii="Times New Roman" w:hAnsi="Times New Roman" w:cs="Times New Roman"/>
          <w:sz w:val="28"/>
          <w:szCs w:val="28"/>
          <w:lang w:val="ru-RU"/>
        </w:rPr>
        <w:t>, мистер Садельма</w:t>
      </w:r>
      <w:r w:rsidR="006C7C91">
        <w:rPr>
          <w:rFonts w:ascii="Times New Roman" w:hAnsi="Times New Roman" w:cs="Times New Roman"/>
          <w:sz w:val="28"/>
          <w:szCs w:val="28"/>
          <w:lang w:val="ru-RU"/>
        </w:rPr>
        <w:t>й</w:t>
      </w:r>
      <w:r w:rsidR="00395C86" w:rsidRPr="00F72120">
        <w:rPr>
          <w:rFonts w:ascii="Times New Roman" w:hAnsi="Times New Roman" w:cs="Times New Roman"/>
          <w:sz w:val="28"/>
          <w:szCs w:val="28"/>
          <w:lang w:val="ru-RU"/>
        </w:rPr>
        <w:t>ер обратился в инвестиционный арбитраж, ссылаясь на нарушение двустороннего инвестиционного соглашения между Р</w:t>
      </w:r>
      <w:r w:rsidR="001822FD">
        <w:rPr>
          <w:rFonts w:ascii="Times New Roman" w:hAnsi="Times New Roman" w:cs="Times New Roman"/>
          <w:sz w:val="28"/>
          <w:szCs w:val="28"/>
          <w:lang w:val="ru-RU"/>
        </w:rPr>
        <w:t>оссией</w:t>
      </w:r>
      <w:r w:rsidR="00395C86" w:rsidRPr="00F72120">
        <w:rPr>
          <w:rFonts w:ascii="Times New Roman" w:hAnsi="Times New Roman" w:cs="Times New Roman"/>
          <w:sz w:val="28"/>
          <w:szCs w:val="28"/>
          <w:lang w:val="ru-RU"/>
        </w:rPr>
        <w:t xml:space="preserve"> и США. Положения данного соглашения предусматривали</w:t>
      </w:r>
      <w:r w:rsidR="00734F31">
        <w:rPr>
          <w:rFonts w:ascii="Times New Roman" w:hAnsi="Times New Roman" w:cs="Times New Roman"/>
          <w:sz w:val="28"/>
          <w:szCs w:val="28"/>
          <w:lang w:val="ru-RU"/>
        </w:rPr>
        <w:t>, что инвестор-физическое лицо</w:t>
      </w:r>
      <w:r w:rsidR="00395C86" w:rsidRPr="00F72120">
        <w:rPr>
          <w:rFonts w:ascii="Times New Roman" w:hAnsi="Times New Roman" w:cs="Times New Roman"/>
          <w:sz w:val="28"/>
          <w:szCs w:val="28"/>
          <w:lang w:val="ru-RU"/>
        </w:rPr>
        <w:t xml:space="preserve"> </w:t>
      </w:r>
      <w:r w:rsidR="005D1E41" w:rsidRPr="00F72120">
        <w:rPr>
          <w:rFonts w:ascii="Times New Roman" w:hAnsi="Times New Roman" w:cs="Times New Roman"/>
          <w:sz w:val="28"/>
          <w:szCs w:val="28"/>
          <w:lang w:val="ru-RU"/>
        </w:rPr>
        <w:t>«</w:t>
      </w:r>
      <w:r w:rsidR="008D2A03" w:rsidRPr="008D2A03">
        <w:rPr>
          <w:rFonts w:ascii="Times New Roman" w:hAnsi="Times New Roman" w:cs="Times New Roman"/>
          <w:sz w:val="28"/>
          <w:szCs w:val="28"/>
          <w:lang w:val="ru-RU"/>
        </w:rPr>
        <w:t>означает физическое лицо, являющееся гражданином Стороны в соответствии с ее действующим законодательством</w:t>
      </w:r>
      <w:r w:rsidR="005D1E41" w:rsidRPr="00F72120">
        <w:rPr>
          <w:rFonts w:ascii="Times New Roman" w:hAnsi="Times New Roman" w:cs="Times New Roman"/>
          <w:sz w:val="28"/>
          <w:szCs w:val="28"/>
          <w:lang w:val="ru-RU"/>
        </w:rPr>
        <w:t>»</w:t>
      </w:r>
      <w:r w:rsidR="005D1E41" w:rsidRPr="00F72120">
        <w:rPr>
          <w:rStyle w:val="af6"/>
          <w:rFonts w:ascii="Times New Roman" w:hAnsi="Times New Roman" w:cs="Times New Roman"/>
          <w:sz w:val="28"/>
          <w:szCs w:val="28"/>
          <w:lang w:val="ru-RU"/>
        </w:rPr>
        <w:footnoteReference w:id="60"/>
      </w:r>
      <w:r w:rsidR="005D1E41" w:rsidRPr="00F72120">
        <w:rPr>
          <w:rFonts w:ascii="Times New Roman" w:hAnsi="Times New Roman" w:cs="Times New Roman"/>
          <w:sz w:val="28"/>
          <w:szCs w:val="28"/>
          <w:lang w:val="ru-RU"/>
        </w:rPr>
        <w:t xml:space="preserve">. Заявитель указывал, что </w:t>
      </w:r>
      <w:r w:rsidR="001822FD">
        <w:rPr>
          <w:rFonts w:ascii="Times New Roman" w:hAnsi="Times New Roman" w:cs="Times New Roman"/>
          <w:sz w:val="28"/>
          <w:szCs w:val="28"/>
          <w:lang w:val="ru-RU"/>
        </w:rPr>
        <w:t xml:space="preserve">хотя </w:t>
      </w:r>
      <w:r w:rsidR="005D1E41" w:rsidRPr="00F72120">
        <w:rPr>
          <w:rFonts w:ascii="Times New Roman" w:hAnsi="Times New Roman" w:cs="Times New Roman"/>
          <w:sz w:val="28"/>
          <w:szCs w:val="28"/>
          <w:lang w:val="ru-RU"/>
        </w:rPr>
        <w:t>инвестиции</w:t>
      </w:r>
      <w:r w:rsidR="001822FD">
        <w:rPr>
          <w:rFonts w:ascii="Times New Roman" w:hAnsi="Times New Roman" w:cs="Times New Roman"/>
          <w:sz w:val="28"/>
          <w:szCs w:val="28"/>
          <w:lang w:val="ru-RU"/>
        </w:rPr>
        <w:t xml:space="preserve"> </w:t>
      </w:r>
      <w:r w:rsidR="001822FD" w:rsidRPr="00C25D0F">
        <w:rPr>
          <w:rFonts w:ascii="Times New Roman" w:hAnsi="Times New Roman" w:cs="Times New Roman"/>
          <w:sz w:val="28"/>
          <w:szCs w:val="28"/>
          <w:lang w:val="ru-RU"/>
        </w:rPr>
        <w:t>и</w:t>
      </w:r>
      <w:r w:rsidR="001822FD" w:rsidRPr="001822FD">
        <w:rPr>
          <w:rFonts w:ascii="Times New Roman" w:hAnsi="Times New Roman" w:cs="Times New Roman"/>
          <w:sz w:val="28"/>
          <w:szCs w:val="28"/>
          <w:highlight w:val="yellow"/>
          <w:lang w:val="ru-RU"/>
        </w:rPr>
        <w:t xml:space="preserve"> </w:t>
      </w:r>
      <w:r w:rsidR="005D1E41" w:rsidRPr="00C25D0F">
        <w:rPr>
          <w:rFonts w:ascii="Times New Roman" w:hAnsi="Times New Roman" w:cs="Times New Roman"/>
          <w:sz w:val="28"/>
          <w:szCs w:val="28"/>
          <w:lang w:val="ru-RU"/>
        </w:rPr>
        <w:t>были</w:t>
      </w:r>
      <w:r w:rsidR="005D1E41" w:rsidRPr="00F72120">
        <w:rPr>
          <w:rFonts w:ascii="Times New Roman" w:hAnsi="Times New Roman" w:cs="Times New Roman"/>
          <w:sz w:val="28"/>
          <w:szCs w:val="28"/>
          <w:lang w:val="ru-RU"/>
        </w:rPr>
        <w:t xml:space="preserve"> </w:t>
      </w:r>
      <w:r w:rsidR="00250A1A" w:rsidRPr="00F72120">
        <w:rPr>
          <w:rFonts w:ascii="Times New Roman" w:hAnsi="Times New Roman" w:cs="Times New Roman"/>
          <w:sz w:val="28"/>
          <w:szCs w:val="28"/>
          <w:lang w:val="ru-RU"/>
        </w:rPr>
        <w:t>осуществлены</w:t>
      </w:r>
      <w:r w:rsidR="005D1E41" w:rsidRPr="00F72120">
        <w:rPr>
          <w:rFonts w:ascii="Times New Roman" w:hAnsi="Times New Roman" w:cs="Times New Roman"/>
          <w:sz w:val="28"/>
          <w:szCs w:val="28"/>
          <w:lang w:val="ru-RU"/>
        </w:rPr>
        <w:t xml:space="preserve"> американской компанией, следует учесть, что данная компания была под его контролем, а соответственно, инвестиции</w:t>
      </w:r>
      <w:r w:rsidR="001822FD">
        <w:rPr>
          <w:rFonts w:ascii="Times New Roman" w:hAnsi="Times New Roman" w:cs="Times New Roman"/>
          <w:sz w:val="28"/>
          <w:szCs w:val="28"/>
          <w:lang w:val="ru-RU"/>
        </w:rPr>
        <w:t>,</w:t>
      </w:r>
      <w:r w:rsidR="00250A1A" w:rsidRPr="00F72120">
        <w:rPr>
          <w:rFonts w:ascii="Times New Roman" w:hAnsi="Times New Roman" w:cs="Times New Roman"/>
          <w:sz w:val="28"/>
          <w:szCs w:val="28"/>
          <w:lang w:val="ru-RU"/>
        </w:rPr>
        <w:t xml:space="preserve"> по сути</w:t>
      </w:r>
      <w:r w:rsidR="001822FD">
        <w:rPr>
          <w:rFonts w:ascii="Times New Roman" w:hAnsi="Times New Roman" w:cs="Times New Roman"/>
          <w:sz w:val="28"/>
          <w:szCs w:val="28"/>
          <w:lang w:val="ru-RU"/>
        </w:rPr>
        <w:t>,</w:t>
      </w:r>
      <w:r w:rsidR="005D1E41" w:rsidRPr="00F72120">
        <w:rPr>
          <w:rFonts w:ascii="Times New Roman" w:hAnsi="Times New Roman" w:cs="Times New Roman"/>
          <w:sz w:val="28"/>
          <w:szCs w:val="28"/>
          <w:lang w:val="ru-RU"/>
        </w:rPr>
        <w:t xml:space="preserve"> осуществлялись им как немецким инвестором, защищаемым соглашением</w:t>
      </w:r>
      <w:r w:rsidR="005D1E41" w:rsidRPr="00F72120">
        <w:rPr>
          <w:rStyle w:val="af6"/>
          <w:rFonts w:ascii="Times New Roman" w:hAnsi="Times New Roman" w:cs="Times New Roman"/>
          <w:sz w:val="28"/>
          <w:szCs w:val="28"/>
          <w:lang w:val="ru-RU"/>
        </w:rPr>
        <w:footnoteReference w:id="61"/>
      </w:r>
      <w:r w:rsidR="005D1E41" w:rsidRPr="00F72120">
        <w:rPr>
          <w:rFonts w:ascii="Times New Roman" w:hAnsi="Times New Roman" w:cs="Times New Roman"/>
          <w:sz w:val="28"/>
          <w:szCs w:val="28"/>
          <w:lang w:val="ru-RU"/>
        </w:rPr>
        <w:t xml:space="preserve">. </w:t>
      </w:r>
    </w:p>
    <w:p w14:paraId="7A0DEC1A" w14:textId="379F9B84" w:rsidR="00212D62" w:rsidRPr="00F72120" w:rsidRDefault="00493543"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Анализируя положения </w:t>
      </w:r>
      <w:r w:rsidR="005D1E41" w:rsidRPr="00F72120">
        <w:rPr>
          <w:rFonts w:ascii="Times New Roman" w:hAnsi="Times New Roman" w:cs="Times New Roman"/>
          <w:sz w:val="28"/>
          <w:szCs w:val="28"/>
          <w:lang w:val="ru-RU"/>
        </w:rPr>
        <w:t xml:space="preserve">данного </w:t>
      </w:r>
      <w:r w:rsidRPr="00F72120">
        <w:rPr>
          <w:rFonts w:ascii="Times New Roman" w:hAnsi="Times New Roman" w:cs="Times New Roman"/>
          <w:sz w:val="28"/>
          <w:szCs w:val="28"/>
          <w:lang w:val="ru-RU"/>
        </w:rPr>
        <w:t>соглашения, арбитры</w:t>
      </w:r>
      <w:r w:rsidR="005D1E41" w:rsidRPr="00F72120">
        <w:rPr>
          <w:rFonts w:ascii="Times New Roman" w:hAnsi="Times New Roman" w:cs="Times New Roman"/>
          <w:sz w:val="28"/>
          <w:szCs w:val="28"/>
          <w:lang w:val="ru-RU"/>
        </w:rPr>
        <w:t xml:space="preserve"> обратили внимание на то, что такой способ определения национальности инвестора как определение места </w:t>
      </w:r>
      <w:r w:rsidR="005D1E41" w:rsidRPr="00F72120">
        <w:rPr>
          <w:rFonts w:ascii="Times New Roman" w:hAnsi="Times New Roman" w:cs="Times New Roman"/>
          <w:sz w:val="28"/>
          <w:szCs w:val="28"/>
          <w:lang w:val="ru-RU"/>
        </w:rPr>
        <w:lastRenderedPageBreak/>
        <w:t>фактического контроля приобретает все большую популярность</w:t>
      </w:r>
      <w:r w:rsidR="0002432C" w:rsidRPr="00F72120">
        <w:rPr>
          <w:rFonts w:ascii="Times New Roman" w:hAnsi="Times New Roman" w:cs="Times New Roman"/>
          <w:sz w:val="28"/>
          <w:szCs w:val="28"/>
          <w:lang w:val="ru-RU"/>
        </w:rPr>
        <w:t xml:space="preserve"> и главным предметом</w:t>
      </w:r>
      <w:r w:rsidR="006C7C91">
        <w:rPr>
          <w:rFonts w:ascii="Times New Roman" w:hAnsi="Times New Roman" w:cs="Times New Roman"/>
          <w:sz w:val="28"/>
          <w:szCs w:val="28"/>
          <w:lang w:val="ru-RU"/>
        </w:rPr>
        <w:t xml:space="preserve"> рассмотрения</w:t>
      </w:r>
      <w:r w:rsidR="0002432C" w:rsidRPr="00F72120">
        <w:rPr>
          <w:rFonts w:ascii="Times New Roman" w:hAnsi="Times New Roman" w:cs="Times New Roman"/>
          <w:sz w:val="28"/>
          <w:szCs w:val="28"/>
          <w:lang w:val="ru-RU"/>
        </w:rPr>
        <w:t xml:space="preserve"> должна быть возможность его использования в данном споре</w:t>
      </w:r>
      <w:r w:rsidR="0002432C" w:rsidRPr="00F72120">
        <w:rPr>
          <w:rStyle w:val="af6"/>
          <w:rFonts w:ascii="Times New Roman" w:hAnsi="Times New Roman" w:cs="Times New Roman"/>
          <w:sz w:val="28"/>
          <w:szCs w:val="28"/>
          <w:lang w:val="ru-RU"/>
        </w:rPr>
        <w:footnoteReference w:id="62"/>
      </w:r>
      <w:r w:rsidR="0002432C" w:rsidRPr="00F72120">
        <w:rPr>
          <w:rFonts w:ascii="Times New Roman" w:hAnsi="Times New Roman" w:cs="Times New Roman"/>
          <w:sz w:val="28"/>
          <w:szCs w:val="28"/>
          <w:lang w:val="ru-RU"/>
        </w:rPr>
        <w:t>.</w:t>
      </w:r>
      <w:r w:rsidR="004603D0" w:rsidRPr="00F72120">
        <w:rPr>
          <w:rFonts w:ascii="Times New Roman" w:hAnsi="Times New Roman" w:cs="Times New Roman"/>
          <w:sz w:val="28"/>
          <w:szCs w:val="28"/>
          <w:lang w:val="ru-RU"/>
        </w:rPr>
        <w:t xml:space="preserve"> Трибунал принял во внимание, что положения об определении национальности инвестора сами по себе не указывают на возможность определения фактического контроля, однако протокол, прилагаемый к соглашению, прямо предусматривает возможность физического лица требовать компенсацию за вред, причиненный юридическим лицам, в которых оно участвует</w:t>
      </w:r>
      <w:r w:rsidRPr="00F72120">
        <w:rPr>
          <w:rStyle w:val="af6"/>
          <w:rFonts w:ascii="Times New Roman" w:hAnsi="Times New Roman" w:cs="Times New Roman"/>
          <w:sz w:val="28"/>
          <w:szCs w:val="28"/>
          <w:lang w:val="ru-RU"/>
        </w:rPr>
        <w:footnoteReference w:id="63"/>
      </w:r>
      <w:r w:rsidRPr="00F72120">
        <w:rPr>
          <w:rFonts w:ascii="Times New Roman" w:hAnsi="Times New Roman" w:cs="Times New Roman"/>
          <w:sz w:val="28"/>
          <w:szCs w:val="28"/>
          <w:lang w:val="ru-RU"/>
        </w:rPr>
        <w:t>.</w:t>
      </w:r>
    </w:p>
    <w:p w14:paraId="0119A45C" w14:textId="7334CFAB" w:rsidR="009A648E" w:rsidRPr="00F72120" w:rsidRDefault="00B64282"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Также в деле </w:t>
      </w:r>
      <w:r w:rsidRPr="00F72120">
        <w:rPr>
          <w:rFonts w:ascii="Times New Roman" w:hAnsi="Times New Roman" w:cs="Times New Roman"/>
          <w:i/>
          <w:sz w:val="28"/>
          <w:szCs w:val="28"/>
          <w:lang w:val="ru-RU"/>
        </w:rPr>
        <w:t>Waste Management II</w:t>
      </w:r>
      <w:r w:rsidRPr="00F72120">
        <w:rPr>
          <w:rFonts w:ascii="Times New Roman" w:hAnsi="Times New Roman" w:cs="Times New Roman"/>
          <w:sz w:val="28"/>
          <w:szCs w:val="28"/>
          <w:lang w:val="ru-RU"/>
        </w:rPr>
        <w:t>, рассмотренном трибунало</w:t>
      </w:r>
      <w:r w:rsidR="00263D2D" w:rsidRPr="00F72120">
        <w:rPr>
          <w:rFonts w:ascii="Times New Roman" w:hAnsi="Times New Roman" w:cs="Times New Roman"/>
          <w:sz w:val="28"/>
          <w:szCs w:val="28"/>
          <w:lang w:val="ru-RU"/>
        </w:rPr>
        <w:t>м</w:t>
      </w:r>
      <w:r w:rsidRPr="00F72120">
        <w:rPr>
          <w:rFonts w:ascii="Times New Roman" w:hAnsi="Times New Roman" w:cs="Times New Roman"/>
          <w:sz w:val="28"/>
          <w:szCs w:val="28"/>
          <w:lang w:val="ru-RU"/>
        </w:rPr>
        <w:t xml:space="preserve"> НАФТА</w:t>
      </w:r>
      <w:r w:rsidR="00263D2D"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w:t>
      </w:r>
      <w:r w:rsidR="00900FB8" w:rsidRPr="00F72120">
        <w:rPr>
          <w:rFonts w:ascii="Times New Roman" w:hAnsi="Times New Roman" w:cs="Times New Roman"/>
          <w:sz w:val="28"/>
          <w:szCs w:val="28"/>
          <w:lang w:val="ru-RU"/>
        </w:rPr>
        <w:t xml:space="preserve">американская </w:t>
      </w:r>
      <w:r w:rsidR="009A648E" w:rsidRPr="00F72120">
        <w:rPr>
          <w:rFonts w:ascii="Times New Roman" w:hAnsi="Times New Roman" w:cs="Times New Roman"/>
          <w:sz w:val="28"/>
          <w:szCs w:val="28"/>
          <w:lang w:val="ru-RU"/>
        </w:rPr>
        <w:t>компания Waste Management</w:t>
      </w:r>
      <w:r w:rsidRPr="00F72120">
        <w:rPr>
          <w:rFonts w:ascii="Times New Roman" w:hAnsi="Times New Roman" w:cs="Times New Roman"/>
          <w:sz w:val="28"/>
          <w:szCs w:val="28"/>
          <w:lang w:val="ru-RU"/>
        </w:rPr>
        <w:t xml:space="preserve"> </w:t>
      </w:r>
      <w:r w:rsidR="009A648E" w:rsidRPr="00F72120">
        <w:rPr>
          <w:rFonts w:ascii="Times New Roman" w:hAnsi="Times New Roman" w:cs="Times New Roman"/>
          <w:sz w:val="28"/>
          <w:szCs w:val="28"/>
          <w:lang w:val="ru-RU"/>
        </w:rPr>
        <w:t>имела 100 % акций компании, учрежденной на Каймановых островах, которая в свою очередь</w:t>
      </w:r>
      <w:r w:rsidR="00900FB8" w:rsidRPr="00F72120">
        <w:rPr>
          <w:rFonts w:ascii="Times New Roman" w:hAnsi="Times New Roman" w:cs="Times New Roman"/>
          <w:sz w:val="28"/>
          <w:szCs w:val="28"/>
          <w:lang w:val="ru-RU"/>
        </w:rPr>
        <w:t>,</w:t>
      </w:r>
      <w:r w:rsidR="009A648E" w:rsidRPr="00F72120">
        <w:rPr>
          <w:rFonts w:ascii="Times New Roman" w:hAnsi="Times New Roman" w:cs="Times New Roman"/>
          <w:sz w:val="28"/>
          <w:szCs w:val="28"/>
          <w:lang w:val="ru-RU"/>
        </w:rPr>
        <w:t xml:space="preserve"> владела </w:t>
      </w:r>
      <w:r w:rsidR="00900FB8" w:rsidRPr="00F72120">
        <w:rPr>
          <w:rFonts w:ascii="Times New Roman" w:hAnsi="Times New Roman" w:cs="Times New Roman"/>
          <w:sz w:val="28"/>
          <w:szCs w:val="28"/>
          <w:lang w:val="ru-RU"/>
        </w:rPr>
        <w:t>дочерним юридическим лицом, зарегистрированным и осуществлявшим услуги по водоотведению на территории Мексики. Американская компания посчитала, что ряд регулятивных мер, принятых в отношении мексиканской зависимой компании</w:t>
      </w:r>
      <w:r w:rsidR="00D257F9" w:rsidRPr="00F72120">
        <w:rPr>
          <w:rFonts w:ascii="Times New Roman" w:hAnsi="Times New Roman" w:cs="Times New Roman"/>
          <w:sz w:val="28"/>
          <w:szCs w:val="28"/>
          <w:lang w:val="ru-RU"/>
        </w:rPr>
        <w:t>,</w:t>
      </w:r>
      <w:r w:rsidR="00900FB8" w:rsidRPr="00F72120">
        <w:rPr>
          <w:rFonts w:ascii="Times New Roman" w:hAnsi="Times New Roman" w:cs="Times New Roman"/>
          <w:sz w:val="28"/>
          <w:szCs w:val="28"/>
          <w:lang w:val="ru-RU"/>
        </w:rPr>
        <w:t xml:space="preserve"> являются нарушением положений соглашения в части защиты иностранных инвестиций и </w:t>
      </w:r>
      <w:r w:rsidRPr="00F72120">
        <w:rPr>
          <w:rFonts w:ascii="Times New Roman" w:hAnsi="Times New Roman" w:cs="Times New Roman"/>
          <w:sz w:val="28"/>
          <w:szCs w:val="28"/>
          <w:lang w:val="ru-RU"/>
        </w:rPr>
        <w:t>обра</w:t>
      </w:r>
      <w:r w:rsidR="009A648E" w:rsidRPr="00F72120">
        <w:rPr>
          <w:rFonts w:ascii="Times New Roman" w:hAnsi="Times New Roman" w:cs="Times New Roman"/>
          <w:sz w:val="28"/>
          <w:szCs w:val="28"/>
          <w:lang w:val="ru-RU"/>
        </w:rPr>
        <w:t>тилась</w:t>
      </w:r>
      <w:r w:rsidRPr="00F72120">
        <w:rPr>
          <w:rFonts w:ascii="Times New Roman" w:hAnsi="Times New Roman" w:cs="Times New Roman"/>
          <w:sz w:val="28"/>
          <w:szCs w:val="28"/>
          <w:lang w:val="ru-RU"/>
        </w:rPr>
        <w:t xml:space="preserve"> </w:t>
      </w:r>
      <w:r w:rsidR="00900FB8" w:rsidRPr="00F72120">
        <w:rPr>
          <w:rFonts w:ascii="Times New Roman" w:hAnsi="Times New Roman" w:cs="Times New Roman"/>
          <w:sz w:val="28"/>
          <w:szCs w:val="28"/>
          <w:lang w:val="ru-RU"/>
        </w:rPr>
        <w:t xml:space="preserve">в трибунал НАФТА. </w:t>
      </w:r>
    </w:p>
    <w:p w14:paraId="03279630" w14:textId="3B6BC8C9" w:rsidR="00212D62" w:rsidRPr="00F72120" w:rsidRDefault="00790C1F"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Правительство Мексики посчитало, что компания не является иностранным инвестором по смыслу соглашения, в то время как з</w:t>
      </w:r>
      <w:r w:rsidR="00B64282" w:rsidRPr="00F72120">
        <w:rPr>
          <w:rFonts w:ascii="Times New Roman" w:hAnsi="Times New Roman" w:cs="Times New Roman"/>
          <w:sz w:val="28"/>
          <w:szCs w:val="28"/>
          <w:lang w:val="ru-RU"/>
        </w:rPr>
        <w:t>ащита должна предоставляться инвесторам из стран-участниц НАФТА</w:t>
      </w:r>
      <w:r w:rsidR="00E016FA" w:rsidRPr="00F72120">
        <w:rPr>
          <w:rFonts w:ascii="Times New Roman" w:hAnsi="Times New Roman" w:cs="Times New Roman"/>
          <w:sz w:val="28"/>
          <w:szCs w:val="28"/>
          <w:lang w:val="ru-RU"/>
        </w:rPr>
        <w:t xml:space="preserve">. </w:t>
      </w:r>
      <w:r w:rsidR="006D13FA" w:rsidRPr="00F72120">
        <w:rPr>
          <w:rFonts w:ascii="Times New Roman" w:hAnsi="Times New Roman" w:cs="Times New Roman"/>
          <w:sz w:val="28"/>
          <w:szCs w:val="28"/>
          <w:lang w:val="ru-RU"/>
        </w:rPr>
        <w:t>Ю</w:t>
      </w:r>
      <w:r w:rsidR="00B64282" w:rsidRPr="00F72120">
        <w:rPr>
          <w:rFonts w:ascii="Times New Roman" w:hAnsi="Times New Roman" w:cs="Times New Roman"/>
          <w:sz w:val="28"/>
          <w:szCs w:val="28"/>
          <w:lang w:val="ru-RU"/>
        </w:rPr>
        <w:t>ридическое лицо</w:t>
      </w:r>
      <w:r w:rsidR="006D13FA" w:rsidRPr="00F72120">
        <w:rPr>
          <w:rFonts w:ascii="Times New Roman" w:hAnsi="Times New Roman" w:cs="Times New Roman"/>
          <w:sz w:val="28"/>
          <w:szCs w:val="28"/>
          <w:lang w:val="ru-RU"/>
        </w:rPr>
        <w:t>, владеющее компанией на территории Мексики,</w:t>
      </w:r>
      <w:r w:rsidR="00B64282" w:rsidRPr="00F72120">
        <w:rPr>
          <w:rFonts w:ascii="Times New Roman" w:hAnsi="Times New Roman" w:cs="Times New Roman"/>
          <w:sz w:val="28"/>
          <w:szCs w:val="28"/>
          <w:lang w:val="ru-RU"/>
        </w:rPr>
        <w:t xml:space="preserve"> создано по законам Каймановых островов, </w:t>
      </w:r>
      <w:r w:rsidR="006D13FA" w:rsidRPr="00F72120">
        <w:rPr>
          <w:rFonts w:ascii="Times New Roman" w:hAnsi="Times New Roman" w:cs="Times New Roman"/>
          <w:sz w:val="28"/>
          <w:szCs w:val="28"/>
          <w:lang w:val="ru-RU"/>
        </w:rPr>
        <w:t>соответственно</w:t>
      </w:r>
      <w:r w:rsidR="00B64282" w:rsidRPr="00F72120">
        <w:rPr>
          <w:rFonts w:ascii="Times New Roman" w:hAnsi="Times New Roman" w:cs="Times New Roman"/>
          <w:sz w:val="28"/>
          <w:szCs w:val="28"/>
          <w:lang w:val="ru-RU"/>
        </w:rPr>
        <w:t xml:space="preserve"> оно не может претендовать на защиту по соглашению. Арбитры отклонили данные доводы, указав, что не вызывает сомнения, что конечными бенефициарами являются граждане США и именно их интересы ущемлены</w:t>
      </w:r>
      <w:r w:rsidR="00E016FA" w:rsidRPr="00F72120">
        <w:rPr>
          <w:rFonts w:ascii="Times New Roman" w:hAnsi="Times New Roman" w:cs="Times New Roman"/>
          <w:sz w:val="28"/>
          <w:szCs w:val="28"/>
          <w:lang w:val="ru-RU"/>
        </w:rPr>
        <w:t>, что позволяет им претендовать на защиту</w:t>
      </w:r>
      <w:r w:rsidR="00B64282" w:rsidRPr="00F72120">
        <w:rPr>
          <w:rStyle w:val="af6"/>
          <w:rFonts w:ascii="Times New Roman" w:hAnsi="Times New Roman" w:cs="Times New Roman"/>
          <w:sz w:val="28"/>
          <w:szCs w:val="28"/>
          <w:lang w:val="ru-RU"/>
        </w:rPr>
        <w:footnoteReference w:id="64"/>
      </w:r>
      <w:r w:rsidR="00B64282" w:rsidRPr="00F72120">
        <w:rPr>
          <w:rFonts w:ascii="Times New Roman" w:hAnsi="Times New Roman" w:cs="Times New Roman"/>
          <w:sz w:val="28"/>
          <w:szCs w:val="28"/>
          <w:lang w:val="ru-RU"/>
        </w:rPr>
        <w:t xml:space="preserve">. </w:t>
      </w:r>
    </w:p>
    <w:p w14:paraId="041CC9C6" w14:textId="635BA803" w:rsidR="00E70F15" w:rsidRPr="00F72120" w:rsidRDefault="00E70F15"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lastRenderedPageBreak/>
        <w:t>Как можно увидеть из представленного анализа, и</w:t>
      </w:r>
      <w:r w:rsidR="006950F7" w:rsidRPr="00F72120">
        <w:rPr>
          <w:rFonts w:ascii="Times New Roman" w:hAnsi="Times New Roman" w:cs="Times New Roman"/>
          <w:sz w:val="28"/>
          <w:szCs w:val="28"/>
          <w:lang w:val="ru-RU"/>
        </w:rPr>
        <w:t xml:space="preserve">спользование двух и более способов определения национальности инвестора является более эффективным и позволяет государствам ограничить круг лиц, получающих гарантии защиты инвестиций, а также вынуждает не только учреждать компании на территории нужной юрисдикции, но также управлять и осуществлять </w:t>
      </w:r>
      <w:r w:rsidR="00FD45CD" w:rsidRPr="00F72120">
        <w:rPr>
          <w:rFonts w:ascii="Times New Roman" w:hAnsi="Times New Roman" w:cs="Times New Roman"/>
          <w:sz w:val="28"/>
          <w:szCs w:val="28"/>
          <w:lang w:val="ru-RU"/>
        </w:rPr>
        <w:t>деловые операции</w:t>
      </w:r>
      <w:r w:rsidR="006950F7" w:rsidRPr="00F72120">
        <w:rPr>
          <w:rFonts w:ascii="Times New Roman" w:hAnsi="Times New Roman" w:cs="Times New Roman"/>
          <w:sz w:val="28"/>
          <w:szCs w:val="28"/>
          <w:lang w:val="ru-RU"/>
        </w:rPr>
        <w:t xml:space="preserve"> на территории этой страны</w:t>
      </w:r>
      <w:r w:rsidR="00491496" w:rsidRPr="00F72120">
        <w:rPr>
          <w:rStyle w:val="af6"/>
          <w:rFonts w:ascii="Times New Roman" w:hAnsi="Times New Roman" w:cs="Times New Roman"/>
          <w:sz w:val="28"/>
          <w:szCs w:val="28"/>
          <w:lang w:val="ru-RU"/>
        </w:rPr>
        <w:footnoteReference w:id="65"/>
      </w:r>
      <w:r w:rsidR="006950F7" w:rsidRPr="00F72120">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Также следует обратить внимание на то, что на данный момент имеется тенденция распространения действия гарантий, предусмотренных торговыми и инвестиционными соглашениями</w:t>
      </w:r>
      <w:r w:rsidR="0073043A">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на лиц, которые обладают фактическим контролем</w:t>
      </w:r>
      <w:r w:rsidR="0073043A">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при отсутствии подобных положений в самом соглашении. </w:t>
      </w:r>
      <w:r w:rsidR="0042696F" w:rsidRPr="00C25D0F">
        <w:rPr>
          <w:rFonts w:ascii="Times New Roman" w:hAnsi="Times New Roman" w:cs="Times New Roman"/>
          <w:sz w:val="28"/>
          <w:szCs w:val="28"/>
          <w:lang w:val="ru-RU"/>
        </w:rPr>
        <w:t>Вместе с тем</w:t>
      </w:r>
      <w:r w:rsidRPr="00F72120">
        <w:rPr>
          <w:rFonts w:ascii="Times New Roman" w:hAnsi="Times New Roman" w:cs="Times New Roman"/>
          <w:sz w:val="28"/>
          <w:szCs w:val="28"/>
          <w:lang w:val="ru-RU"/>
        </w:rPr>
        <w:t>, несмотря на использовани</w:t>
      </w:r>
      <w:r w:rsidR="0042696F">
        <w:rPr>
          <w:rFonts w:ascii="Times New Roman" w:hAnsi="Times New Roman" w:cs="Times New Roman"/>
          <w:sz w:val="28"/>
          <w:szCs w:val="28"/>
          <w:lang w:val="ru-RU"/>
        </w:rPr>
        <w:t>е</w:t>
      </w:r>
      <w:r w:rsidRPr="00F72120">
        <w:rPr>
          <w:rFonts w:ascii="Times New Roman" w:hAnsi="Times New Roman" w:cs="Times New Roman"/>
          <w:sz w:val="28"/>
          <w:szCs w:val="28"/>
          <w:lang w:val="ru-RU"/>
        </w:rPr>
        <w:t xml:space="preserve"> термина «контроль» при заключении инвестиционных и торговых соглашений</w:t>
      </w:r>
      <w:r w:rsidR="00B52E7D"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в международном сообществе отсутствует единый подход, позволяющий </w:t>
      </w:r>
      <w:r w:rsidR="0042696F" w:rsidRPr="00C25D0F">
        <w:rPr>
          <w:rFonts w:ascii="Times New Roman" w:hAnsi="Times New Roman" w:cs="Times New Roman"/>
          <w:sz w:val="28"/>
          <w:szCs w:val="28"/>
          <w:lang w:val="ru-RU"/>
        </w:rPr>
        <w:t>сформулировать</w:t>
      </w:r>
      <w:r w:rsidR="0042696F">
        <w:rPr>
          <w:rFonts w:ascii="Times New Roman" w:hAnsi="Times New Roman" w:cs="Times New Roman"/>
          <w:sz w:val="28"/>
          <w:szCs w:val="28"/>
          <w:lang w:val="ru-RU"/>
        </w:rPr>
        <w:t xml:space="preserve"> </w:t>
      </w:r>
      <w:r w:rsidR="00B52E7D" w:rsidRPr="00F72120">
        <w:rPr>
          <w:rFonts w:ascii="Times New Roman" w:hAnsi="Times New Roman" w:cs="Times New Roman"/>
          <w:sz w:val="28"/>
          <w:szCs w:val="28"/>
          <w:lang w:val="ru-RU"/>
        </w:rPr>
        <w:t>общие критерии контроля над</w:t>
      </w:r>
      <w:r w:rsidRPr="00F72120">
        <w:rPr>
          <w:rFonts w:ascii="Times New Roman" w:hAnsi="Times New Roman" w:cs="Times New Roman"/>
          <w:sz w:val="28"/>
          <w:szCs w:val="28"/>
          <w:lang w:val="ru-RU"/>
        </w:rPr>
        <w:t xml:space="preserve"> </w:t>
      </w:r>
      <w:r w:rsidR="00B52E7D" w:rsidRPr="00F72120">
        <w:rPr>
          <w:rFonts w:ascii="Times New Roman" w:hAnsi="Times New Roman" w:cs="Times New Roman"/>
          <w:sz w:val="28"/>
          <w:szCs w:val="28"/>
          <w:lang w:val="ru-RU"/>
        </w:rPr>
        <w:t>компанией</w:t>
      </w:r>
      <w:r w:rsidR="000214E8" w:rsidRPr="00F72120">
        <w:rPr>
          <w:rFonts w:ascii="Times New Roman" w:hAnsi="Times New Roman" w:cs="Times New Roman"/>
          <w:sz w:val="28"/>
          <w:szCs w:val="28"/>
          <w:lang w:val="ru-RU"/>
        </w:rPr>
        <w:t>-</w:t>
      </w:r>
      <w:r w:rsidR="00B52E7D" w:rsidRPr="00F72120">
        <w:rPr>
          <w:rFonts w:ascii="Times New Roman" w:hAnsi="Times New Roman" w:cs="Times New Roman"/>
          <w:sz w:val="28"/>
          <w:szCs w:val="28"/>
          <w:lang w:val="ru-RU"/>
        </w:rPr>
        <w:t>инвестором</w:t>
      </w:r>
      <w:r w:rsidRPr="00F72120">
        <w:rPr>
          <w:rFonts w:ascii="Times New Roman" w:hAnsi="Times New Roman" w:cs="Times New Roman"/>
          <w:sz w:val="28"/>
          <w:szCs w:val="28"/>
          <w:lang w:val="ru-RU"/>
        </w:rPr>
        <w:t xml:space="preserve"> объективным образом, избегая </w:t>
      </w:r>
      <w:r w:rsidR="000214E8" w:rsidRPr="00F72120">
        <w:rPr>
          <w:rFonts w:ascii="Times New Roman" w:hAnsi="Times New Roman" w:cs="Times New Roman"/>
          <w:sz w:val="28"/>
          <w:szCs w:val="28"/>
          <w:lang w:val="ru-RU"/>
        </w:rPr>
        <w:t xml:space="preserve">разрешения вопроса в каждом конкретном случае. </w:t>
      </w:r>
    </w:p>
    <w:p w14:paraId="2B77AA24" w14:textId="77777777" w:rsidR="00E70F15" w:rsidRPr="00F72120" w:rsidRDefault="00E70F15" w:rsidP="00F72120">
      <w:pPr>
        <w:spacing w:before="0" w:after="0" w:line="360" w:lineRule="auto"/>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br w:type="page"/>
      </w:r>
    </w:p>
    <w:p w14:paraId="362AA705" w14:textId="2C733482" w:rsidR="005F07E5" w:rsidRPr="00730B93" w:rsidRDefault="005F07E5" w:rsidP="00730B93">
      <w:pPr>
        <w:pStyle w:val="1"/>
        <w:spacing w:before="0" w:after="0" w:line="360" w:lineRule="auto"/>
        <w:rPr>
          <w:rFonts w:ascii="Times New Roman" w:hAnsi="Times New Roman" w:cs="Times New Roman"/>
          <w:b/>
          <w:color w:val="000000" w:themeColor="text1"/>
          <w:sz w:val="28"/>
          <w:lang w:val="ru-RU"/>
        </w:rPr>
      </w:pPr>
      <w:bookmarkStart w:id="2" w:name="_Toc8597594"/>
      <w:r w:rsidRPr="00730B93">
        <w:rPr>
          <w:rFonts w:ascii="Times New Roman" w:hAnsi="Times New Roman" w:cs="Times New Roman"/>
          <w:b/>
          <w:color w:val="000000" w:themeColor="text1"/>
          <w:sz w:val="28"/>
          <w:lang w:val="ru-RU"/>
        </w:rPr>
        <w:lastRenderedPageBreak/>
        <w:t xml:space="preserve">Глава </w:t>
      </w:r>
      <w:r w:rsidR="008B1FF1" w:rsidRPr="00730B93">
        <w:rPr>
          <w:rFonts w:ascii="Times New Roman" w:hAnsi="Times New Roman" w:cs="Times New Roman"/>
          <w:b/>
          <w:color w:val="000000" w:themeColor="text1"/>
          <w:sz w:val="28"/>
          <w:lang w:val="ru-RU"/>
        </w:rPr>
        <w:t>2. Отказ в предоставлении выгод</w:t>
      </w:r>
      <w:bookmarkEnd w:id="2"/>
    </w:p>
    <w:p w14:paraId="2EA71646" w14:textId="6906C173" w:rsidR="0066420E" w:rsidRPr="00730B93" w:rsidRDefault="0066420E" w:rsidP="00730B93">
      <w:pPr>
        <w:pStyle w:val="2"/>
        <w:spacing w:before="0" w:after="0" w:line="360" w:lineRule="auto"/>
        <w:rPr>
          <w:rFonts w:ascii="Times New Roman" w:hAnsi="Times New Roman" w:cs="Times New Roman"/>
          <w:color w:val="000000" w:themeColor="text1"/>
          <w:szCs w:val="28"/>
          <w:lang w:val="ru-RU"/>
        </w:rPr>
      </w:pPr>
      <w:bookmarkStart w:id="3" w:name="_Toc8597595"/>
      <w:r w:rsidRPr="00730B93">
        <w:rPr>
          <w:rFonts w:ascii="Times New Roman" w:hAnsi="Times New Roman" w:cs="Times New Roman"/>
          <w:color w:val="000000" w:themeColor="text1"/>
          <w:szCs w:val="28"/>
          <w:lang w:val="ru-RU"/>
        </w:rPr>
        <w:t>§1. Общая характеристика положения об отказе в предоставлении выгод</w:t>
      </w:r>
      <w:bookmarkEnd w:id="3"/>
    </w:p>
    <w:p w14:paraId="5ABC9AB8" w14:textId="6F31F5C9" w:rsidR="002530BB" w:rsidRPr="00F72120" w:rsidRDefault="000F5164"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По состоянию н</w:t>
      </w:r>
      <w:r w:rsidR="006D43C3" w:rsidRPr="00F72120">
        <w:rPr>
          <w:rFonts w:ascii="Times New Roman" w:hAnsi="Times New Roman" w:cs="Times New Roman"/>
          <w:sz w:val="28"/>
          <w:szCs w:val="28"/>
          <w:lang w:val="ru-RU"/>
        </w:rPr>
        <w:t>а</w:t>
      </w:r>
      <w:r w:rsidRPr="00F72120">
        <w:rPr>
          <w:rFonts w:ascii="Times New Roman" w:hAnsi="Times New Roman" w:cs="Times New Roman"/>
          <w:sz w:val="28"/>
          <w:szCs w:val="28"/>
          <w:lang w:val="ru-RU"/>
        </w:rPr>
        <w:t xml:space="preserve"> 2015 год</w:t>
      </w:r>
      <w:r w:rsidR="006D43C3" w:rsidRPr="00F72120">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и</w:t>
      </w:r>
      <w:r w:rsidR="00E56577" w:rsidRPr="00F72120">
        <w:rPr>
          <w:rFonts w:ascii="Times New Roman" w:hAnsi="Times New Roman" w:cs="Times New Roman"/>
          <w:sz w:val="28"/>
          <w:szCs w:val="28"/>
          <w:lang w:val="ru-RU"/>
        </w:rPr>
        <w:t>з 71</w:t>
      </w:r>
      <w:r w:rsidRPr="00F72120">
        <w:rPr>
          <w:rFonts w:ascii="Times New Roman" w:hAnsi="Times New Roman" w:cs="Times New Roman"/>
          <w:sz w:val="28"/>
          <w:szCs w:val="28"/>
          <w:lang w:val="ru-RU"/>
        </w:rPr>
        <w:t xml:space="preserve"> торговых и инвестиционных</w:t>
      </w:r>
      <w:r w:rsidR="00E56577" w:rsidRPr="00F72120">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 xml:space="preserve">соглашений </w:t>
      </w:r>
      <w:r w:rsidR="00E56577" w:rsidRPr="00F72120">
        <w:rPr>
          <w:rFonts w:ascii="Times New Roman" w:hAnsi="Times New Roman" w:cs="Times New Roman"/>
          <w:sz w:val="28"/>
          <w:szCs w:val="28"/>
          <w:lang w:val="ru-RU"/>
        </w:rPr>
        <w:t>23</w:t>
      </w:r>
      <w:r w:rsidR="0042696F">
        <w:rPr>
          <w:rFonts w:ascii="Times New Roman" w:hAnsi="Times New Roman" w:cs="Times New Roman"/>
          <w:sz w:val="28"/>
          <w:szCs w:val="28"/>
          <w:lang w:val="ru-RU"/>
        </w:rPr>
        <w:t>,</w:t>
      </w:r>
      <w:r w:rsidR="00E56577" w:rsidRPr="00F72120">
        <w:rPr>
          <w:rFonts w:ascii="Times New Roman" w:hAnsi="Times New Roman" w:cs="Times New Roman"/>
          <w:sz w:val="28"/>
          <w:szCs w:val="28"/>
          <w:lang w:val="ru-RU"/>
        </w:rPr>
        <w:t>9 % включа</w:t>
      </w:r>
      <w:r w:rsidRPr="00F72120">
        <w:rPr>
          <w:rFonts w:ascii="Times New Roman" w:hAnsi="Times New Roman" w:cs="Times New Roman"/>
          <w:sz w:val="28"/>
          <w:szCs w:val="28"/>
          <w:lang w:val="ru-RU"/>
        </w:rPr>
        <w:t>ли</w:t>
      </w:r>
      <w:r w:rsidR="00E56577" w:rsidRPr="00F72120">
        <w:rPr>
          <w:rFonts w:ascii="Times New Roman" w:hAnsi="Times New Roman" w:cs="Times New Roman"/>
          <w:sz w:val="28"/>
          <w:szCs w:val="28"/>
          <w:lang w:val="ru-RU"/>
        </w:rPr>
        <w:t xml:space="preserve"> положение об отказе в предоставлении выгод</w:t>
      </w:r>
      <w:r w:rsidR="00E56577" w:rsidRPr="00F72120">
        <w:rPr>
          <w:rStyle w:val="af6"/>
          <w:rFonts w:ascii="Times New Roman" w:hAnsi="Times New Roman" w:cs="Times New Roman"/>
          <w:sz w:val="28"/>
          <w:szCs w:val="28"/>
          <w:lang w:val="ru-RU"/>
        </w:rPr>
        <w:footnoteReference w:id="66"/>
      </w:r>
      <w:r w:rsidR="00E56577" w:rsidRPr="00F72120">
        <w:rPr>
          <w:rFonts w:ascii="Times New Roman" w:hAnsi="Times New Roman" w:cs="Times New Roman"/>
          <w:sz w:val="28"/>
          <w:szCs w:val="28"/>
          <w:lang w:val="ru-RU"/>
        </w:rPr>
        <w:t>. Таким образом, почти четверть международных актов</w:t>
      </w:r>
      <w:r w:rsidRPr="00F72120">
        <w:rPr>
          <w:rFonts w:ascii="Times New Roman" w:hAnsi="Times New Roman" w:cs="Times New Roman"/>
          <w:sz w:val="28"/>
          <w:szCs w:val="28"/>
          <w:lang w:val="ru-RU"/>
        </w:rPr>
        <w:t>,</w:t>
      </w:r>
      <w:r w:rsidR="00E56577" w:rsidRPr="00F72120">
        <w:rPr>
          <w:rFonts w:ascii="Times New Roman" w:hAnsi="Times New Roman" w:cs="Times New Roman"/>
          <w:sz w:val="28"/>
          <w:szCs w:val="28"/>
          <w:lang w:val="ru-RU"/>
        </w:rPr>
        <w:t xml:space="preserve"> регулирующих вопросы защиты иностранных инвестиций</w:t>
      </w:r>
      <w:r w:rsidRPr="00F72120">
        <w:rPr>
          <w:rFonts w:ascii="Times New Roman" w:hAnsi="Times New Roman" w:cs="Times New Roman"/>
          <w:sz w:val="28"/>
          <w:szCs w:val="28"/>
          <w:lang w:val="ru-RU"/>
        </w:rPr>
        <w:t>,</w:t>
      </w:r>
      <w:r w:rsidR="00E56577" w:rsidRPr="00F72120">
        <w:rPr>
          <w:rFonts w:ascii="Times New Roman" w:hAnsi="Times New Roman" w:cs="Times New Roman"/>
          <w:sz w:val="28"/>
          <w:szCs w:val="28"/>
          <w:lang w:val="ru-RU"/>
        </w:rPr>
        <w:t xml:space="preserve"> содержат положение, которое имеет серьезнейшее значения для целей предоставления защиты</w:t>
      </w:r>
      <w:r w:rsidR="00FA7BAB" w:rsidRPr="00F72120">
        <w:rPr>
          <w:rFonts w:ascii="Times New Roman" w:hAnsi="Times New Roman" w:cs="Times New Roman"/>
          <w:sz w:val="28"/>
          <w:szCs w:val="28"/>
          <w:lang w:val="ru-RU"/>
        </w:rPr>
        <w:t xml:space="preserve"> иностранным инвесторам</w:t>
      </w:r>
      <w:r w:rsidR="00E56577" w:rsidRPr="00F72120">
        <w:rPr>
          <w:rFonts w:ascii="Times New Roman" w:hAnsi="Times New Roman" w:cs="Times New Roman"/>
          <w:sz w:val="28"/>
          <w:szCs w:val="28"/>
          <w:lang w:val="ru-RU"/>
        </w:rPr>
        <w:t xml:space="preserve">. </w:t>
      </w:r>
    </w:p>
    <w:p w14:paraId="1D2FCF27" w14:textId="77777777" w:rsidR="0064679C" w:rsidRDefault="001D79DF" w:rsidP="0064679C">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В целом, условие об отказе в предоставлении выгод представляет собой предусмотренное соглашением право принимающего государства отказать в реализации </w:t>
      </w:r>
      <w:r w:rsidR="00170B5F" w:rsidRPr="00F72120">
        <w:rPr>
          <w:rFonts w:ascii="Times New Roman" w:hAnsi="Times New Roman" w:cs="Times New Roman"/>
          <w:sz w:val="28"/>
          <w:szCs w:val="28"/>
          <w:lang w:val="ru-RU"/>
        </w:rPr>
        <w:t>защиты</w:t>
      </w:r>
      <w:r w:rsidRPr="00F72120">
        <w:rPr>
          <w:rFonts w:ascii="Times New Roman" w:hAnsi="Times New Roman" w:cs="Times New Roman"/>
          <w:sz w:val="28"/>
          <w:szCs w:val="28"/>
          <w:lang w:val="ru-RU"/>
        </w:rPr>
        <w:t xml:space="preserve"> инвестора на основании того, что у инвестора отсутствует существенная связь </w:t>
      </w:r>
      <w:r w:rsidR="009E1FB6" w:rsidRPr="00F72120">
        <w:rPr>
          <w:rFonts w:ascii="Times New Roman" w:hAnsi="Times New Roman" w:cs="Times New Roman"/>
          <w:sz w:val="28"/>
          <w:szCs w:val="28"/>
          <w:lang w:val="ru-RU"/>
        </w:rPr>
        <w:t>со</w:t>
      </w:r>
      <w:r w:rsidRPr="00F72120">
        <w:rPr>
          <w:rFonts w:ascii="Times New Roman" w:hAnsi="Times New Roman" w:cs="Times New Roman"/>
          <w:sz w:val="28"/>
          <w:szCs w:val="28"/>
          <w:lang w:val="ru-RU"/>
        </w:rPr>
        <w:t xml:space="preserve"> сторонами </w:t>
      </w:r>
      <w:r w:rsidR="009E1FB6" w:rsidRPr="00F72120">
        <w:rPr>
          <w:rFonts w:ascii="Times New Roman" w:hAnsi="Times New Roman" w:cs="Times New Roman"/>
          <w:sz w:val="28"/>
          <w:szCs w:val="28"/>
          <w:lang w:val="ru-RU"/>
        </w:rPr>
        <w:t>соглашения</w:t>
      </w:r>
      <w:r w:rsidR="005D7F0E" w:rsidRPr="00F72120">
        <w:rPr>
          <w:rFonts w:ascii="Times New Roman" w:hAnsi="Times New Roman" w:cs="Times New Roman"/>
          <w:sz w:val="28"/>
          <w:szCs w:val="28"/>
          <w:lang w:val="ru-RU"/>
        </w:rPr>
        <w:t>,</w:t>
      </w:r>
      <w:r w:rsidR="009E1FB6" w:rsidRPr="00F72120">
        <w:rPr>
          <w:rFonts w:ascii="Times New Roman" w:hAnsi="Times New Roman" w:cs="Times New Roman"/>
          <w:sz w:val="28"/>
          <w:szCs w:val="28"/>
          <w:lang w:val="ru-RU"/>
        </w:rPr>
        <w:t xml:space="preserve"> в которых </w:t>
      </w:r>
      <w:r w:rsidR="00CA0473" w:rsidRPr="00F72120">
        <w:rPr>
          <w:rFonts w:ascii="Times New Roman" w:hAnsi="Times New Roman" w:cs="Times New Roman"/>
          <w:sz w:val="28"/>
          <w:szCs w:val="28"/>
          <w:lang w:val="ru-RU"/>
        </w:rPr>
        <w:t>учреждено юридическое лицо, права которого нарушены</w:t>
      </w:r>
      <w:r w:rsidR="009E1FB6" w:rsidRPr="00F72120">
        <w:rPr>
          <w:rStyle w:val="af6"/>
          <w:rFonts w:ascii="Times New Roman" w:hAnsi="Times New Roman" w:cs="Times New Roman"/>
          <w:sz w:val="28"/>
          <w:szCs w:val="28"/>
          <w:lang w:val="ru-RU"/>
        </w:rPr>
        <w:footnoteReference w:id="67"/>
      </w:r>
      <w:r w:rsidR="009E1FB6" w:rsidRPr="00F72120">
        <w:rPr>
          <w:rFonts w:ascii="Times New Roman" w:hAnsi="Times New Roman" w:cs="Times New Roman"/>
          <w:sz w:val="28"/>
          <w:szCs w:val="28"/>
          <w:lang w:val="ru-RU"/>
        </w:rPr>
        <w:t xml:space="preserve">. </w:t>
      </w:r>
    </w:p>
    <w:p w14:paraId="67BAC244" w14:textId="22EA9A57" w:rsidR="00E62BF6" w:rsidRPr="00F72120" w:rsidRDefault="00E62BF6" w:rsidP="0064679C">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Истоки включения данной оговорки</w:t>
      </w:r>
      <w:r w:rsidR="00CA0473" w:rsidRPr="00F72120">
        <w:rPr>
          <w:rFonts w:ascii="Times New Roman" w:hAnsi="Times New Roman" w:cs="Times New Roman"/>
          <w:sz w:val="28"/>
          <w:szCs w:val="28"/>
          <w:lang w:val="ru-RU"/>
        </w:rPr>
        <w:t xml:space="preserve"> берут свое </w:t>
      </w:r>
      <w:r w:rsidR="00357751" w:rsidRPr="00F72120">
        <w:rPr>
          <w:rFonts w:ascii="Times New Roman" w:hAnsi="Times New Roman" w:cs="Times New Roman"/>
          <w:sz w:val="28"/>
          <w:szCs w:val="28"/>
          <w:lang w:val="ru-RU"/>
        </w:rPr>
        <w:t xml:space="preserve">начало в 1945 году, когда Соединенные Штаты Америки стали </w:t>
      </w:r>
      <w:r w:rsidR="001C7899" w:rsidRPr="00F72120">
        <w:rPr>
          <w:rFonts w:ascii="Times New Roman" w:hAnsi="Times New Roman" w:cs="Times New Roman"/>
          <w:sz w:val="28"/>
          <w:szCs w:val="28"/>
          <w:lang w:val="ru-RU"/>
        </w:rPr>
        <w:t xml:space="preserve">включать </w:t>
      </w:r>
      <w:r w:rsidR="00E7080F" w:rsidRPr="00F72120">
        <w:rPr>
          <w:rFonts w:ascii="Times New Roman" w:hAnsi="Times New Roman" w:cs="Times New Roman"/>
          <w:sz w:val="28"/>
          <w:szCs w:val="28"/>
          <w:lang w:val="ru-RU"/>
        </w:rPr>
        <w:t>данные формулировки</w:t>
      </w:r>
      <w:r w:rsidR="001C7899" w:rsidRPr="00F72120">
        <w:rPr>
          <w:rFonts w:ascii="Times New Roman" w:hAnsi="Times New Roman" w:cs="Times New Roman"/>
          <w:sz w:val="28"/>
          <w:szCs w:val="28"/>
          <w:lang w:val="ru-RU"/>
        </w:rPr>
        <w:t xml:space="preserve"> в с</w:t>
      </w:r>
      <w:r w:rsidR="00357751" w:rsidRPr="00F72120">
        <w:rPr>
          <w:rFonts w:ascii="Times New Roman" w:hAnsi="Times New Roman" w:cs="Times New Roman"/>
          <w:sz w:val="28"/>
          <w:szCs w:val="28"/>
          <w:lang w:val="ru-RU"/>
        </w:rPr>
        <w:t xml:space="preserve">вои </w:t>
      </w:r>
      <w:r w:rsidR="001C7899" w:rsidRPr="00F72120">
        <w:rPr>
          <w:rFonts w:ascii="Times New Roman" w:hAnsi="Times New Roman" w:cs="Times New Roman"/>
          <w:sz w:val="28"/>
          <w:szCs w:val="28"/>
          <w:lang w:val="ru-RU"/>
        </w:rPr>
        <w:t>договоры о дружбе, торговле и мореплавании</w:t>
      </w:r>
      <w:r w:rsidR="005A7D17" w:rsidRPr="00F72120">
        <w:rPr>
          <w:rFonts w:ascii="Times New Roman" w:hAnsi="Times New Roman" w:cs="Times New Roman"/>
          <w:sz w:val="28"/>
          <w:szCs w:val="28"/>
          <w:lang w:val="ru-RU"/>
        </w:rPr>
        <w:t xml:space="preserve">. Так, например в Договоре о дружбе, торговле и мореплавании между США и Китаем указывалось, что «…каждая </w:t>
      </w:r>
      <w:r w:rsidR="005063FA" w:rsidRPr="00F72120">
        <w:rPr>
          <w:rFonts w:ascii="Times New Roman" w:hAnsi="Times New Roman" w:cs="Times New Roman"/>
          <w:sz w:val="28"/>
          <w:szCs w:val="28"/>
          <w:lang w:val="ru-RU"/>
        </w:rPr>
        <w:t>из Высоких Договаривающихся Сторон имеет право отказать в предоставлении прав и привилегий, вытекающих из данного Соглашения</w:t>
      </w:r>
      <w:r w:rsidR="00C61420" w:rsidRPr="00F72120">
        <w:rPr>
          <w:rFonts w:ascii="Times New Roman" w:hAnsi="Times New Roman" w:cs="Times New Roman"/>
          <w:sz w:val="28"/>
          <w:szCs w:val="28"/>
          <w:lang w:val="ru-RU"/>
        </w:rPr>
        <w:t>,</w:t>
      </w:r>
      <w:r w:rsidR="005063FA" w:rsidRPr="00F72120">
        <w:rPr>
          <w:rFonts w:ascii="Times New Roman" w:hAnsi="Times New Roman" w:cs="Times New Roman"/>
          <w:sz w:val="28"/>
          <w:szCs w:val="28"/>
          <w:lang w:val="ru-RU"/>
        </w:rPr>
        <w:t xml:space="preserve"> любой корпорации или ассоциации, созданной или учрежденной в соответствии с законами и правилами</w:t>
      </w:r>
      <w:r w:rsidR="00F844F4" w:rsidRPr="00F72120">
        <w:rPr>
          <w:rFonts w:ascii="Times New Roman" w:hAnsi="Times New Roman" w:cs="Times New Roman"/>
          <w:sz w:val="28"/>
          <w:szCs w:val="28"/>
          <w:lang w:val="ru-RU"/>
        </w:rPr>
        <w:t xml:space="preserve"> другой Высокой Договаривающейся Стороны, которая прямо или косвенно принадлежит или контролируется через контрольный пакет акций или иным образом гражданам, корпорациям или ассоциациям третьей страны или стран»</w:t>
      </w:r>
      <w:r w:rsidR="00C14DEC" w:rsidRPr="00F72120">
        <w:rPr>
          <w:rStyle w:val="af6"/>
          <w:rFonts w:ascii="Times New Roman" w:hAnsi="Times New Roman" w:cs="Times New Roman"/>
          <w:sz w:val="28"/>
          <w:szCs w:val="28"/>
          <w:lang w:val="ru-RU"/>
        </w:rPr>
        <w:footnoteReference w:id="68"/>
      </w:r>
      <w:r w:rsidR="000C678E" w:rsidRPr="00F72120">
        <w:rPr>
          <w:rFonts w:ascii="Times New Roman" w:hAnsi="Times New Roman" w:cs="Times New Roman"/>
          <w:sz w:val="28"/>
          <w:szCs w:val="28"/>
          <w:lang w:val="ru-RU"/>
        </w:rPr>
        <w:t>.</w:t>
      </w:r>
    </w:p>
    <w:p w14:paraId="47CBC3AC" w14:textId="4E3306CF" w:rsidR="00E7080F" w:rsidRPr="00F72120" w:rsidRDefault="002530BB" w:rsidP="00F72120">
      <w:pPr>
        <w:spacing w:before="0" w:after="0" w:line="360" w:lineRule="auto"/>
        <w:ind w:firstLine="709"/>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lastRenderedPageBreak/>
        <w:t>Недостатки формулировок, используемых при составлении инвестиционных и торговых соглашени</w:t>
      </w:r>
      <w:r w:rsidR="000C678E" w:rsidRPr="00F72120">
        <w:rPr>
          <w:rFonts w:ascii="Times New Roman" w:hAnsi="Times New Roman" w:cs="Times New Roman"/>
          <w:sz w:val="28"/>
          <w:szCs w:val="28"/>
          <w:lang w:val="ru-RU"/>
        </w:rPr>
        <w:t>й</w:t>
      </w:r>
      <w:r w:rsidRPr="00F72120">
        <w:rPr>
          <w:rFonts w:ascii="Times New Roman" w:hAnsi="Times New Roman" w:cs="Times New Roman"/>
          <w:sz w:val="28"/>
          <w:szCs w:val="28"/>
          <w:lang w:val="ru-RU"/>
        </w:rPr>
        <w:t xml:space="preserve"> в части определения национальности инвестора, позволявшие осуществлять планирование национальности и, как следствие, получать гарантии капиталовложениям, привели к дополнительному описанию правил, согласно которым иностранный инвестор был вправе претендовать на защиту</w:t>
      </w:r>
      <w:r w:rsidRPr="00F72120">
        <w:rPr>
          <w:rStyle w:val="af6"/>
          <w:rFonts w:ascii="Times New Roman" w:hAnsi="Times New Roman" w:cs="Times New Roman"/>
          <w:sz w:val="28"/>
          <w:szCs w:val="28"/>
          <w:lang w:val="ru-RU"/>
        </w:rPr>
        <w:footnoteReference w:id="69"/>
      </w:r>
      <w:r w:rsidRPr="00F72120">
        <w:rPr>
          <w:rFonts w:ascii="Times New Roman" w:hAnsi="Times New Roman" w:cs="Times New Roman"/>
          <w:sz w:val="28"/>
          <w:szCs w:val="28"/>
          <w:lang w:val="ru-RU"/>
        </w:rPr>
        <w:t xml:space="preserve">. </w:t>
      </w:r>
      <w:r w:rsidR="00805557" w:rsidRPr="00F72120">
        <w:rPr>
          <w:rFonts w:ascii="Times New Roman" w:hAnsi="Times New Roman" w:cs="Times New Roman"/>
          <w:sz w:val="28"/>
          <w:szCs w:val="28"/>
          <w:lang w:val="ru-RU"/>
        </w:rPr>
        <w:t>Американский ученый</w:t>
      </w:r>
      <w:r w:rsidR="001C7899" w:rsidRPr="00F72120">
        <w:rPr>
          <w:rFonts w:ascii="Times New Roman" w:hAnsi="Times New Roman" w:cs="Times New Roman"/>
          <w:sz w:val="28"/>
          <w:szCs w:val="28"/>
          <w:lang w:val="ru-RU"/>
        </w:rPr>
        <w:t xml:space="preserve"> Кеннет Дж.</w:t>
      </w:r>
      <w:r w:rsidR="00805557" w:rsidRPr="00F72120">
        <w:rPr>
          <w:rFonts w:ascii="Times New Roman" w:hAnsi="Times New Roman" w:cs="Times New Roman"/>
          <w:sz w:val="28"/>
          <w:szCs w:val="28"/>
          <w:lang w:val="ru-RU"/>
        </w:rPr>
        <w:t xml:space="preserve"> Вандервелде связывает </w:t>
      </w:r>
      <w:r w:rsidR="00814968" w:rsidRPr="00F72120">
        <w:rPr>
          <w:rFonts w:ascii="Times New Roman" w:hAnsi="Times New Roman" w:cs="Times New Roman"/>
          <w:sz w:val="28"/>
          <w:szCs w:val="28"/>
          <w:lang w:val="ru-RU"/>
        </w:rPr>
        <w:t>появление подобных положений с тем, что преоблад</w:t>
      </w:r>
      <w:r w:rsidR="00690FC1" w:rsidRPr="00F72120">
        <w:rPr>
          <w:rFonts w:ascii="Times New Roman" w:hAnsi="Times New Roman" w:cs="Times New Roman"/>
          <w:sz w:val="28"/>
          <w:szCs w:val="28"/>
          <w:lang w:val="ru-RU"/>
        </w:rPr>
        <w:t>ающей в международном сообществе</w:t>
      </w:r>
      <w:r w:rsidR="00814968" w:rsidRPr="00F72120">
        <w:rPr>
          <w:rFonts w:ascii="Times New Roman" w:hAnsi="Times New Roman" w:cs="Times New Roman"/>
          <w:sz w:val="28"/>
          <w:szCs w:val="28"/>
          <w:lang w:val="ru-RU"/>
        </w:rPr>
        <w:t xml:space="preserve"> </w:t>
      </w:r>
      <w:r w:rsidR="00690FC1" w:rsidRPr="00F72120">
        <w:rPr>
          <w:rFonts w:ascii="Times New Roman" w:hAnsi="Times New Roman" w:cs="Times New Roman"/>
          <w:sz w:val="28"/>
          <w:szCs w:val="28"/>
          <w:lang w:val="ru-RU"/>
        </w:rPr>
        <w:t>практикой на тот момент было</w:t>
      </w:r>
      <w:r w:rsidR="00E7080F" w:rsidRPr="00F72120">
        <w:rPr>
          <w:rFonts w:ascii="Times New Roman" w:hAnsi="Times New Roman" w:cs="Times New Roman"/>
          <w:sz w:val="28"/>
          <w:szCs w:val="28"/>
          <w:lang w:val="ru-RU"/>
        </w:rPr>
        <w:t xml:space="preserve"> определени</w:t>
      </w:r>
      <w:r w:rsidR="00690FC1" w:rsidRPr="00F72120">
        <w:rPr>
          <w:rFonts w:ascii="Times New Roman" w:hAnsi="Times New Roman" w:cs="Times New Roman"/>
          <w:sz w:val="28"/>
          <w:szCs w:val="28"/>
          <w:lang w:val="ru-RU"/>
        </w:rPr>
        <w:t>е</w:t>
      </w:r>
      <w:r w:rsidR="00E7080F" w:rsidRPr="00F72120">
        <w:rPr>
          <w:rFonts w:ascii="Times New Roman" w:hAnsi="Times New Roman" w:cs="Times New Roman"/>
          <w:sz w:val="28"/>
          <w:szCs w:val="28"/>
          <w:lang w:val="ru-RU"/>
        </w:rPr>
        <w:t xml:space="preserve"> национальности </w:t>
      </w:r>
      <w:r w:rsidR="00690FC1" w:rsidRPr="00F72120">
        <w:rPr>
          <w:rFonts w:ascii="Times New Roman" w:hAnsi="Times New Roman" w:cs="Times New Roman"/>
          <w:sz w:val="28"/>
          <w:szCs w:val="28"/>
          <w:lang w:val="ru-RU"/>
        </w:rPr>
        <w:t>исходя из</w:t>
      </w:r>
      <w:r w:rsidR="00E7080F" w:rsidRPr="00F72120">
        <w:rPr>
          <w:rFonts w:ascii="Times New Roman" w:hAnsi="Times New Roman" w:cs="Times New Roman"/>
          <w:sz w:val="28"/>
          <w:szCs w:val="28"/>
          <w:lang w:val="ru-RU"/>
        </w:rPr>
        <w:t xml:space="preserve"> </w:t>
      </w:r>
      <w:r w:rsidR="00814968" w:rsidRPr="00F72120">
        <w:rPr>
          <w:rFonts w:ascii="Times New Roman" w:hAnsi="Times New Roman" w:cs="Times New Roman"/>
          <w:sz w:val="28"/>
          <w:szCs w:val="28"/>
          <w:lang w:val="ru-RU"/>
        </w:rPr>
        <w:t>мест</w:t>
      </w:r>
      <w:r w:rsidR="00E7080F" w:rsidRPr="00F72120">
        <w:rPr>
          <w:rFonts w:ascii="Times New Roman" w:hAnsi="Times New Roman" w:cs="Times New Roman"/>
          <w:sz w:val="28"/>
          <w:szCs w:val="28"/>
          <w:lang w:val="ru-RU"/>
        </w:rPr>
        <w:t>а</w:t>
      </w:r>
      <w:r w:rsidR="00814968" w:rsidRPr="00F72120">
        <w:rPr>
          <w:rFonts w:ascii="Times New Roman" w:hAnsi="Times New Roman" w:cs="Times New Roman"/>
          <w:sz w:val="28"/>
          <w:szCs w:val="28"/>
          <w:lang w:val="ru-RU"/>
        </w:rPr>
        <w:t xml:space="preserve"> </w:t>
      </w:r>
      <w:r w:rsidR="00690FC1" w:rsidRPr="00F72120">
        <w:rPr>
          <w:rFonts w:ascii="Times New Roman" w:hAnsi="Times New Roman" w:cs="Times New Roman"/>
          <w:sz w:val="28"/>
          <w:szCs w:val="28"/>
          <w:lang w:val="ru-RU"/>
        </w:rPr>
        <w:t xml:space="preserve">регистрации компании-инвестора, которое можно было легко обойти, создав компанию формально подпадающую, однако имеющую 100 % </w:t>
      </w:r>
      <w:r w:rsidR="00C61420" w:rsidRPr="00F72120">
        <w:rPr>
          <w:rFonts w:ascii="Times New Roman" w:hAnsi="Times New Roman" w:cs="Times New Roman"/>
          <w:sz w:val="28"/>
          <w:szCs w:val="28"/>
          <w:lang w:val="ru-RU"/>
        </w:rPr>
        <w:t>контроль</w:t>
      </w:r>
      <w:r w:rsidR="00690FC1" w:rsidRPr="00F72120">
        <w:rPr>
          <w:rFonts w:ascii="Times New Roman" w:hAnsi="Times New Roman" w:cs="Times New Roman"/>
          <w:sz w:val="28"/>
          <w:szCs w:val="28"/>
          <w:lang w:val="ru-RU"/>
        </w:rPr>
        <w:t xml:space="preserve"> лиц</w:t>
      </w:r>
      <w:r w:rsidR="00C61420" w:rsidRPr="00F72120">
        <w:rPr>
          <w:rFonts w:ascii="Times New Roman" w:hAnsi="Times New Roman" w:cs="Times New Roman"/>
          <w:sz w:val="28"/>
          <w:szCs w:val="28"/>
          <w:lang w:val="ru-RU"/>
        </w:rPr>
        <w:t>ами</w:t>
      </w:r>
      <w:r w:rsidR="00690FC1" w:rsidRPr="00F72120">
        <w:rPr>
          <w:rFonts w:ascii="Times New Roman" w:hAnsi="Times New Roman" w:cs="Times New Roman"/>
          <w:sz w:val="28"/>
          <w:szCs w:val="28"/>
          <w:lang w:val="ru-RU"/>
        </w:rPr>
        <w:t xml:space="preserve"> из третьего государства.</w:t>
      </w:r>
      <w:r w:rsidR="003E19EE" w:rsidRPr="00F72120">
        <w:rPr>
          <w:rFonts w:ascii="Times New Roman" w:hAnsi="Times New Roman" w:cs="Times New Roman"/>
          <w:sz w:val="28"/>
          <w:szCs w:val="28"/>
          <w:lang w:val="ru-RU"/>
        </w:rPr>
        <w:t xml:space="preserve"> Таким образом, помимо критериев</w:t>
      </w:r>
      <w:r w:rsidR="00690FC1" w:rsidRPr="00F72120">
        <w:rPr>
          <w:rFonts w:ascii="Times New Roman" w:hAnsi="Times New Roman" w:cs="Times New Roman"/>
          <w:sz w:val="28"/>
          <w:szCs w:val="28"/>
          <w:lang w:val="ru-RU"/>
        </w:rPr>
        <w:t>, позволяющих определить, подпадает ли иностранный инвестор под действие соглашения, требовалось включение дополнительного условия, исключающего злоупотребление</w:t>
      </w:r>
      <w:r w:rsidR="00814968" w:rsidRPr="00F72120">
        <w:rPr>
          <w:rStyle w:val="af6"/>
          <w:rFonts w:ascii="Times New Roman" w:hAnsi="Times New Roman" w:cs="Times New Roman"/>
          <w:sz w:val="28"/>
          <w:szCs w:val="28"/>
          <w:lang w:val="ru-RU"/>
        </w:rPr>
        <w:footnoteReference w:id="70"/>
      </w:r>
      <w:r w:rsidR="00814968" w:rsidRPr="00F72120">
        <w:rPr>
          <w:rFonts w:ascii="Times New Roman" w:hAnsi="Times New Roman" w:cs="Times New Roman"/>
          <w:sz w:val="28"/>
          <w:szCs w:val="28"/>
          <w:lang w:val="ru-RU"/>
        </w:rPr>
        <w:t xml:space="preserve">. </w:t>
      </w:r>
    </w:p>
    <w:p w14:paraId="47B5708D" w14:textId="70839179" w:rsidR="00E7080F" w:rsidRPr="00F72120" w:rsidRDefault="00E7080F"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Этот</w:t>
      </w:r>
      <w:r w:rsidR="00814968" w:rsidRPr="00F72120">
        <w:rPr>
          <w:rFonts w:ascii="Times New Roman" w:hAnsi="Times New Roman" w:cs="Times New Roman"/>
          <w:sz w:val="28"/>
          <w:szCs w:val="28"/>
          <w:lang w:val="ru-RU"/>
        </w:rPr>
        <w:t xml:space="preserve"> истори</w:t>
      </w:r>
      <w:r w:rsidRPr="00F72120">
        <w:rPr>
          <w:rFonts w:ascii="Times New Roman" w:hAnsi="Times New Roman" w:cs="Times New Roman"/>
          <w:sz w:val="28"/>
          <w:szCs w:val="28"/>
          <w:lang w:val="ru-RU"/>
        </w:rPr>
        <w:t>ко-политический</w:t>
      </w:r>
      <w:r w:rsidR="00814968" w:rsidRPr="00F72120">
        <w:rPr>
          <w:rFonts w:ascii="Times New Roman" w:hAnsi="Times New Roman" w:cs="Times New Roman"/>
          <w:sz w:val="28"/>
          <w:szCs w:val="28"/>
          <w:lang w:val="ru-RU"/>
        </w:rPr>
        <w:t xml:space="preserve"> аспект </w:t>
      </w:r>
      <w:r w:rsidR="00463B41" w:rsidRPr="00F72120">
        <w:rPr>
          <w:rFonts w:ascii="Times New Roman" w:hAnsi="Times New Roman" w:cs="Times New Roman"/>
          <w:sz w:val="28"/>
          <w:szCs w:val="28"/>
          <w:lang w:val="ru-RU"/>
        </w:rPr>
        <w:t>включения подобных</w:t>
      </w:r>
      <w:r w:rsidR="00814968" w:rsidRPr="00F72120">
        <w:rPr>
          <w:rFonts w:ascii="Times New Roman" w:hAnsi="Times New Roman" w:cs="Times New Roman"/>
          <w:sz w:val="28"/>
          <w:szCs w:val="28"/>
          <w:lang w:val="ru-RU"/>
        </w:rPr>
        <w:t xml:space="preserve"> формулировок в международны</w:t>
      </w:r>
      <w:r w:rsidR="00463B41" w:rsidRPr="00F72120">
        <w:rPr>
          <w:rFonts w:ascii="Times New Roman" w:hAnsi="Times New Roman" w:cs="Times New Roman"/>
          <w:sz w:val="28"/>
          <w:szCs w:val="28"/>
          <w:lang w:val="ru-RU"/>
        </w:rPr>
        <w:t>е</w:t>
      </w:r>
      <w:r w:rsidR="00814968" w:rsidRPr="00F72120">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договор</w:t>
      </w:r>
      <w:r w:rsidR="00463B41" w:rsidRPr="00F72120">
        <w:rPr>
          <w:rFonts w:ascii="Times New Roman" w:hAnsi="Times New Roman" w:cs="Times New Roman"/>
          <w:sz w:val="28"/>
          <w:szCs w:val="28"/>
          <w:lang w:val="ru-RU"/>
        </w:rPr>
        <w:t>ы</w:t>
      </w:r>
      <w:r w:rsidR="00814968" w:rsidRPr="00F72120">
        <w:rPr>
          <w:rFonts w:ascii="Times New Roman" w:hAnsi="Times New Roman" w:cs="Times New Roman"/>
          <w:sz w:val="28"/>
          <w:szCs w:val="28"/>
          <w:lang w:val="ru-RU"/>
        </w:rPr>
        <w:t xml:space="preserve"> не мог не повлиять на дальнейшее </w:t>
      </w:r>
      <w:r w:rsidR="00DB64C2" w:rsidRPr="00F72120">
        <w:rPr>
          <w:rFonts w:ascii="Times New Roman" w:hAnsi="Times New Roman" w:cs="Times New Roman"/>
          <w:sz w:val="28"/>
          <w:szCs w:val="28"/>
          <w:lang w:val="ru-RU"/>
        </w:rPr>
        <w:t>развитие</w:t>
      </w:r>
      <w:r w:rsidR="00814968" w:rsidRPr="00F72120">
        <w:rPr>
          <w:rFonts w:ascii="Times New Roman" w:hAnsi="Times New Roman" w:cs="Times New Roman"/>
          <w:sz w:val="28"/>
          <w:szCs w:val="28"/>
          <w:lang w:val="ru-RU"/>
        </w:rPr>
        <w:t xml:space="preserve"> аналогичной практики уже в двусторонни</w:t>
      </w:r>
      <w:r w:rsidR="00B77EB9" w:rsidRPr="00F72120">
        <w:rPr>
          <w:rFonts w:ascii="Times New Roman" w:hAnsi="Times New Roman" w:cs="Times New Roman"/>
          <w:sz w:val="28"/>
          <w:szCs w:val="28"/>
          <w:lang w:val="ru-RU"/>
        </w:rPr>
        <w:t>х</w:t>
      </w:r>
      <w:r w:rsidR="00814968" w:rsidRPr="00F72120">
        <w:rPr>
          <w:rFonts w:ascii="Times New Roman" w:hAnsi="Times New Roman" w:cs="Times New Roman"/>
          <w:sz w:val="28"/>
          <w:szCs w:val="28"/>
          <w:lang w:val="ru-RU"/>
        </w:rPr>
        <w:t xml:space="preserve"> </w:t>
      </w:r>
      <w:r w:rsidR="009B3D7D" w:rsidRPr="00F72120">
        <w:rPr>
          <w:rFonts w:ascii="Times New Roman" w:hAnsi="Times New Roman" w:cs="Times New Roman"/>
          <w:sz w:val="28"/>
          <w:szCs w:val="28"/>
          <w:lang w:val="ru-RU"/>
        </w:rPr>
        <w:t>инвестиционны</w:t>
      </w:r>
      <w:r w:rsidR="00B77EB9" w:rsidRPr="00F72120">
        <w:rPr>
          <w:rFonts w:ascii="Times New Roman" w:hAnsi="Times New Roman" w:cs="Times New Roman"/>
          <w:sz w:val="28"/>
          <w:szCs w:val="28"/>
          <w:lang w:val="ru-RU"/>
        </w:rPr>
        <w:t>х</w:t>
      </w:r>
      <w:r w:rsidR="009B3D7D" w:rsidRPr="00F72120">
        <w:rPr>
          <w:rFonts w:ascii="Times New Roman" w:hAnsi="Times New Roman" w:cs="Times New Roman"/>
          <w:sz w:val="28"/>
          <w:szCs w:val="28"/>
          <w:lang w:val="ru-RU"/>
        </w:rPr>
        <w:t xml:space="preserve"> </w:t>
      </w:r>
      <w:r w:rsidR="00814968" w:rsidRPr="00F72120">
        <w:rPr>
          <w:rFonts w:ascii="Times New Roman" w:hAnsi="Times New Roman" w:cs="Times New Roman"/>
          <w:sz w:val="28"/>
          <w:szCs w:val="28"/>
          <w:lang w:val="ru-RU"/>
        </w:rPr>
        <w:t>соглашения</w:t>
      </w:r>
      <w:r w:rsidR="00B77EB9" w:rsidRPr="00F72120">
        <w:rPr>
          <w:rFonts w:ascii="Times New Roman" w:hAnsi="Times New Roman" w:cs="Times New Roman"/>
          <w:sz w:val="28"/>
          <w:szCs w:val="28"/>
          <w:lang w:val="ru-RU"/>
        </w:rPr>
        <w:t>х</w:t>
      </w:r>
      <w:r w:rsidR="009B3D7D" w:rsidRPr="00F72120">
        <w:rPr>
          <w:rFonts w:ascii="Times New Roman" w:hAnsi="Times New Roman" w:cs="Times New Roman"/>
          <w:sz w:val="28"/>
          <w:szCs w:val="28"/>
          <w:lang w:val="ru-RU"/>
        </w:rPr>
        <w:t>, заключаемы</w:t>
      </w:r>
      <w:r w:rsidR="00B77EB9" w:rsidRPr="00F72120">
        <w:rPr>
          <w:rFonts w:ascii="Times New Roman" w:hAnsi="Times New Roman" w:cs="Times New Roman"/>
          <w:sz w:val="28"/>
          <w:szCs w:val="28"/>
          <w:lang w:val="ru-RU"/>
        </w:rPr>
        <w:t>х</w:t>
      </w:r>
      <w:r w:rsidR="009B3D7D" w:rsidRPr="00F72120">
        <w:rPr>
          <w:rFonts w:ascii="Times New Roman" w:hAnsi="Times New Roman" w:cs="Times New Roman"/>
          <w:sz w:val="28"/>
          <w:szCs w:val="28"/>
          <w:lang w:val="ru-RU"/>
        </w:rPr>
        <w:t xml:space="preserve"> США с другими странами</w:t>
      </w:r>
      <w:r w:rsidR="00814968" w:rsidRPr="00F72120">
        <w:rPr>
          <w:rFonts w:ascii="Times New Roman" w:hAnsi="Times New Roman" w:cs="Times New Roman"/>
          <w:sz w:val="28"/>
          <w:szCs w:val="28"/>
          <w:lang w:val="ru-RU"/>
        </w:rPr>
        <w:t xml:space="preserve">. На сегодняшний день модельное </w:t>
      </w:r>
      <w:r w:rsidR="008C2ED8" w:rsidRPr="00F72120">
        <w:rPr>
          <w:rFonts w:ascii="Times New Roman" w:hAnsi="Times New Roman" w:cs="Times New Roman"/>
          <w:sz w:val="28"/>
          <w:szCs w:val="28"/>
          <w:lang w:val="ru-RU"/>
        </w:rPr>
        <w:t xml:space="preserve">двустороннее инвестиционное </w:t>
      </w:r>
      <w:r w:rsidR="00814968" w:rsidRPr="00F72120">
        <w:rPr>
          <w:rFonts w:ascii="Times New Roman" w:hAnsi="Times New Roman" w:cs="Times New Roman"/>
          <w:sz w:val="28"/>
          <w:szCs w:val="28"/>
          <w:lang w:val="ru-RU"/>
        </w:rPr>
        <w:t xml:space="preserve">соглашение США </w:t>
      </w:r>
      <w:r w:rsidR="00CA437B" w:rsidRPr="00C25D0F">
        <w:rPr>
          <w:rFonts w:ascii="Times New Roman" w:hAnsi="Times New Roman" w:cs="Times New Roman"/>
          <w:sz w:val="28"/>
          <w:szCs w:val="28"/>
          <w:lang w:val="ru-RU"/>
        </w:rPr>
        <w:t>содержит два вида обстоятельств</w:t>
      </w:r>
      <w:r w:rsidR="00814968" w:rsidRPr="00F72120">
        <w:rPr>
          <w:rFonts w:ascii="Times New Roman" w:hAnsi="Times New Roman" w:cs="Times New Roman"/>
          <w:sz w:val="28"/>
          <w:szCs w:val="28"/>
          <w:lang w:val="ru-RU"/>
        </w:rPr>
        <w:t>, позволяющих государству заявлять об отказе в предоставлении выгод</w:t>
      </w:r>
      <w:r w:rsidR="00186B7F" w:rsidRPr="00F72120">
        <w:rPr>
          <w:rFonts w:ascii="Times New Roman" w:hAnsi="Times New Roman" w:cs="Times New Roman"/>
          <w:sz w:val="28"/>
          <w:szCs w:val="28"/>
          <w:lang w:val="ru-RU"/>
        </w:rPr>
        <w:t>. Первы</w:t>
      </w:r>
      <w:r w:rsidR="000C678E" w:rsidRPr="00F72120">
        <w:rPr>
          <w:rFonts w:ascii="Times New Roman" w:hAnsi="Times New Roman" w:cs="Times New Roman"/>
          <w:sz w:val="28"/>
          <w:szCs w:val="28"/>
          <w:lang w:val="ru-RU"/>
        </w:rPr>
        <w:t>й случай</w:t>
      </w:r>
      <w:r w:rsidR="00186B7F" w:rsidRPr="00F72120">
        <w:rPr>
          <w:rFonts w:ascii="Times New Roman" w:hAnsi="Times New Roman" w:cs="Times New Roman"/>
          <w:sz w:val="28"/>
          <w:szCs w:val="28"/>
          <w:lang w:val="ru-RU"/>
        </w:rPr>
        <w:t xml:space="preserve"> </w:t>
      </w:r>
      <w:r w:rsidR="000C678E" w:rsidRPr="00F72120">
        <w:rPr>
          <w:rFonts w:ascii="Times New Roman" w:hAnsi="Times New Roman" w:cs="Times New Roman"/>
          <w:sz w:val="28"/>
          <w:szCs w:val="28"/>
          <w:lang w:val="ru-RU"/>
        </w:rPr>
        <w:t>предусматривает</w:t>
      </w:r>
      <w:r w:rsidR="00186B7F" w:rsidRPr="00F72120">
        <w:rPr>
          <w:rFonts w:ascii="Times New Roman" w:hAnsi="Times New Roman" w:cs="Times New Roman"/>
          <w:sz w:val="28"/>
          <w:szCs w:val="28"/>
          <w:lang w:val="ru-RU"/>
        </w:rPr>
        <w:t xml:space="preserve">, что </w:t>
      </w:r>
      <w:r w:rsidR="009C1164" w:rsidRPr="00F72120">
        <w:rPr>
          <w:rFonts w:ascii="Times New Roman" w:hAnsi="Times New Roman" w:cs="Times New Roman"/>
          <w:sz w:val="28"/>
          <w:szCs w:val="28"/>
          <w:lang w:val="ru-RU"/>
        </w:rPr>
        <w:t>1) лица</w:t>
      </w:r>
      <w:r w:rsidR="005D7F0E" w:rsidRPr="00F72120">
        <w:rPr>
          <w:rFonts w:ascii="Times New Roman" w:hAnsi="Times New Roman" w:cs="Times New Roman"/>
          <w:sz w:val="28"/>
          <w:szCs w:val="28"/>
          <w:lang w:val="ru-RU"/>
        </w:rPr>
        <w:t>,</w:t>
      </w:r>
      <w:r w:rsidR="009C1164" w:rsidRPr="00F72120">
        <w:rPr>
          <w:rFonts w:ascii="Times New Roman" w:hAnsi="Times New Roman" w:cs="Times New Roman"/>
          <w:sz w:val="28"/>
          <w:szCs w:val="28"/>
          <w:lang w:val="ru-RU"/>
        </w:rPr>
        <w:t xml:space="preserve"> не имеющие </w:t>
      </w:r>
      <w:r w:rsidR="005D7F0E" w:rsidRPr="00F72120">
        <w:rPr>
          <w:rFonts w:ascii="Times New Roman" w:hAnsi="Times New Roman" w:cs="Times New Roman"/>
          <w:sz w:val="28"/>
          <w:szCs w:val="28"/>
          <w:lang w:val="ru-RU"/>
        </w:rPr>
        <w:t xml:space="preserve">национальности </w:t>
      </w:r>
      <w:r w:rsidR="009C1164" w:rsidRPr="00F72120">
        <w:rPr>
          <w:rFonts w:ascii="Times New Roman" w:hAnsi="Times New Roman" w:cs="Times New Roman"/>
          <w:sz w:val="28"/>
          <w:szCs w:val="28"/>
          <w:lang w:val="ru-RU"/>
        </w:rPr>
        <w:t>договаривающихся сторон</w:t>
      </w:r>
      <w:r w:rsidR="005D7F0E" w:rsidRPr="00F72120">
        <w:rPr>
          <w:rFonts w:ascii="Times New Roman" w:hAnsi="Times New Roman" w:cs="Times New Roman"/>
          <w:sz w:val="28"/>
          <w:szCs w:val="28"/>
          <w:lang w:val="ru-RU"/>
        </w:rPr>
        <w:t>,</w:t>
      </w:r>
      <w:r w:rsidR="009C1164" w:rsidRPr="00F72120">
        <w:rPr>
          <w:rFonts w:ascii="Times New Roman" w:hAnsi="Times New Roman" w:cs="Times New Roman"/>
          <w:sz w:val="28"/>
          <w:szCs w:val="28"/>
          <w:lang w:val="ru-RU"/>
        </w:rPr>
        <w:t xml:space="preserve"> контролируют или владеют юридическим лицом</w:t>
      </w:r>
      <w:r w:rsidR="00477F7B" w:rsidRPr="00F72120">
        <w:rPr>
          <w:rFonts w:ascii="Times New Roman" w:hAnsi="Times New Roman" w:cs="Times New Roman"/>
          <w:sz w:val="28"/>
          <w:szCs w:val="28"/>
          <w:lang w:val="ru-RU"/>
        </w:rPr>
        <w:t>, заявляющем о нарушении прав по соглашению</w:t>
      </w:r>
      <w:r w:rsidR="009C1164" w:rsidRPr="00F72120">
        <w:rPr>
          <w:rFonts w:ascii="Times New Roman" w:hAnsi="Times New Roman" w:cs="Times New Roman"/>
          <w:sz w:val="28"/>
          <w:szCs w:val="28"/>
          <w:lang w:val="ru-RU"/>
        </w:rPr>
        <w:t xml:space="preserve">; </w:t>
      </w:r>
      <w:r w:rsidR="009C1164" w:rsidRPr="00F72120">
        <w:rPr>
          <w:rFonts w:ascii="Times New Roman" w:hAnsi="Times New Roman" w:cs="Times New Roman"/>
          <w:sz w:val="28"/>
          <w:szCs w:val="28"/>
          <w:lang w:val="ru-RU"/>
        </w:rPr>
        <w:lastRenderedPageBreak/>
        <w:t>2) государство, заявляющее об отказе в предоставлении выгод по торговому или инвестиционному соглашению</w:t>
      </w:r>
      <w:r w:rsidRPr="00F72120">
        <w:rPr>
          <w:rFonts w:ascii="Times New Roman" w:hAnsi="Times New Roman" w:cs="Times New Roman"/>
          <w:sz w:val="28"/>
          <w:szCs w:val="28"/>
          <w:lang w:val="ru-RU"/>
        </w:rPr>
        <w:t>,</w:t>
      </w:r>
      <w:r w:rsidR="009C1164" w:rsidRPr="00F72120">
        <w:rPr>
          <w:rFonts w:ascii="Times New Roman" w:hAnsi="Times New Roman" w:cs="Times New Roman"/>
          <w:sz w:val="28"/>
          <w:szCs w:val="28"/>
          <w:lang w:val="ru-RU"/>
        </w:rPr>
        <w:t xml:space="preserve"> не имеет дипломатических связей с государством происхождения данных лиц или в отношении данного государства применяются какие-либо экономические санкции.</w:t>
      </w:r>
      <w:r w:rsidR="00CF009E" w:rsidRPr="00F72120">
        <w:rPr>
          <w:rFonts w:ascii="Times New Roman" w:hAnsi="Times New Roman" w:cs="Times New Roman"/>
          <w:sz w:val="28"/>
          <w:szCs w:val="28"/>
          <w:lang w:val="ru-RU"/>
        </w:rPr>
        <w:t xml:space="preserve"> </w:t>
      </w:r>
      <w:r w:rsidR="00186B7F" w:rsidRPr="00F72120">
        <w:rPr>
          <w:rFonts w:ascii="Times New Roman" w:hAnsi="Times New Roman" w:cs="Times New Roman"/>
          <w:sz w:val="28"/>
          <w:szCs w:val="28"/>
          <w:lang w:val="ru-RU"/>
        </w:rPr>
        <w:t xml:space="preserve">Второй </w:t>
      </w:r>
      <w:r w:rsidR="000C678E" w:rsidRPr="00F72120">
        <w:rPr>
          <w:rFonts w:ascii="Times New Roman" w:hAnsi="Times New Roman" w:cs="Times New Roman"/>
          <w:sz w:val="28"/>
          <w:szCs w:val="28"/>
          <w:lang w:val="ru-RU"/>
        </w:rPr>
        <w:t>случай</w:t>
      </w:r>
      <w:r w:rsidR="00186B7F" w:rsidRPr="00F72120">
        <w:rPr>
          <w:rFonts w:ascii="Times New Roman" w:hAnsi="Times New Roman" w:cs="Times New Roman"/>
          <w:sz w:val="28"/>
          <w:szCs w:val="28"/>
          <w:lang w:val="ru-RU"/>
        </w:rPr>
        <w:t xml:space="preserve"> </w:t>
      </w:r>
      <w:r w:rsidR="008E3863" w:rsidRPr="00F72120">
        <w:rPr>
          <w:rFonts w:ascii="Times New Roman" w:hAnsi="Times New Roman" w:cs="Times New Roman"/>
          <w:sz w:val="28"/>
          <w:szCs w:val="28"/>
          <w:lang w:val="ru-RU"/>
        </w:rPr>
        <w:t>позволяет отказать в предоставлении выгод</w:t>
      </w:r>
      <w:r w:rsidR="00477F7B" w:rsidRPr="00F72120">
        <w:rPr>
          <w:rFonts w:ascii="Times New Roman" w:hAnsi="Times New Roman" w:cs="Times New Roman"/>
          <w:sz w:val="28"/>
          <w:szCs w:val="28"/>
          <w:lang w:val="ru-RU"/>
        </w:rPr>
        <w:t>, если</w:t>
      </w:r>
      <w:r w:rsidR="0072165D" w:rsidRPr="00F72120">
        <w:rPr>
          <w:rFonts w:ascii="Times New Roman" w:hAnsi="Times New Roman" w:cs="Times New Roman"/>
          <w:sz w:val="28"/>
          <w:szCs w:val="28"/>
          <w:lang w:val="ru-RU"/>
        </w:rPr>
        <w:t xml:space="preserve">: 1) </w:t>
      </w:r>
      <w:r w:rsidR="00477F7B" w:rsidRPr="00F72120">
        <w:rPr>
          <w:rFonts w:ascii="Times New Roman" w:hAnsi="Times New Roman" w:cs="Times New Roman"/>
          <w:sz w:val="28"/>
          <w:szCs w:val="28"/>
          <w:lang w:val="ru-RU"/>
        </w:rPr>
        <w:t>компания-инвестор, заявляющая о нарушении своих прав</w:t>
      </w:r>
      <w:r w:rsidR="00B77EB9" w:rsidRPr="00F72120">
        <w:rPr>
          <w:rFonts w:ascii="Times New Roman" w:hAnsi="Times New Roman" w:cs="Times New Roman"/>
          <w:sz w:val="28"/>
          <w:szCs w:val="28"/>
          <w:lang w:val="ru-RU"/>
        </w:rPr>
        <w:t>,</w:t>
      </w:r>
      <w:r w:rsidR="00477F7B" w:rsidRPr="00F72120">
        <w:rPr>
          <w:rFonts w:ascii="Times New Roman" w:hAnsi="Times New Roman" w:cs="Times New Roman"/>
          <w:sz w:val="28"/>
          <w:szCs w:val="28"/>
          <w:lang w:val="ru-RU"/>
        </w:rPr>
        <w:t xml:space="preserve"> не осуществляет </w:t>
      </w:r>
      <w:r w:rsidR="00624F2E" w:rsidRPr="00F72120">
        <w:rPr>
          <w:rFonts w:ascii="Times New Roman" w:hAnsi="Times New Roman" w:cs="Times New Roman"/>
          <w:sz w:val="28"/>
          <w:szCs w:val="28"/>
          <w:lang w:val="ru-RU"/>
        </w:rPr>
        <w:t>коммерческую</w:t>
      </w:r>
      <w:r w:rsidRPr="00F72120">
        <w:rPr>
          <w:rFonts w:ascii="Times New Roman" w:hAnsi="Times New Roman" w:cs="Times New Roman"/>
          <w:sz w:val="28"/>
          <w:szCs w:val="28"/>
          <w:lang w:val="ru-RU"/>
        </w:rPr>
        <w:t xml:space="preserve"> деятельност</w:t>
      </w:r>
      <w:r w:rsidR="00477F7B" w:rsidRPr="00F72120">
        <w:rPr>
          <w:rFonts w:ascii="Times New Roman" w:hAnsi="Times New Roman" w:cs="Times New Roman"/>
          <w:sz w:val="28"/>
          <w:szCs w:val="28"/>
          <w:lang w:val="ru-RU"/>
        </w:rPr>
        <w:t>ь</w:t>
      </w:r>
      <w:r w:rsidRPr="00F72120">
        <w:rPr>
          <w:rFonts w:ascii="Times New Roman" w:hAnsi="Times New Roman" w:cs="Times New Roman"/>
          <w:sz w:val="28"/>
          <w:szCs w:val="28"/>
          <w:lang w:val="ru-RU"/>
        </w:rPr>
        <w:t xml:space="preserve"> на территории государства, где </w:t>
      </w:r>
      <w:r w:rsidR="00477F7B" w:rsidRPr="00F72120">
        <w:rPr>
          <w:rFonts w:ascii="Times New Roman" w:hAnsi="Times New Roman" w:cs="Times New Roman"/>
          <w:sz w:val="28"/>
          <w:szCs w:val="28"/>
          <w:lang w:val="ru-RU"/>
        </w:rPr>
        <w:t>она</w:t>
      </w:r>
      <w:r w:rsidRPr="00F72120">
        <w:rPr>
          <w:rFonts w:ascii="Times New Roman" w:hAnsi="Times New Roman" w:cs="Times New Roman"/>
          <w:sz w:val="28"/>
          <w:szCs w:val="28"/>
          <w:lang w:val="ru-RU"/>
        </w:rPr>
        <w:t xml:space="preserve"> был</w:t>
      </w:r>
      <w:r w:rsidR="00477F7B" w:rsidRPr="00F72120">
        <w:rPr>
          <w:rFonts w:ascii="Times New Roman" w:hAnsi="Times New Roman" w:cs="Times New Roman"/>
          <w:sz w:val="28"/>
          <w:szCs w:val="28"/>
          <w:lang w:val="ru-RU"/>
        </w:rPr>
        <w:t>а</w:t>
      </w:r>
      <w:r w:rsidRPr="00F72120">
        <w:rPr>
          <w:rFonts w:ascii="Times New Roman" w:hAnsi="Times New Roman" w:cs="Times New Roman"/>
          <w:sz w:val="28"/>
          <w:szCs w:val="28"/>
          <w:lang w:val="ru-RU"/>
        </w:rPr>
        <w:t xml:space="preserve"> зарегистрирован</w:t>
      </w:r>
      <w:r w:rsidR="00477F7B" w:rsidRPr="00F72120">
        <w:rPr>
          <w:rFonts w:ascii="Times New Roman" w:hAnsi="Times New Roman" w:cs="Times New Roman"/>
          <w:sz w:val="28"/>
          <w:szCs w:val="28"/>
          <w:lang w:val="ru-RU"/>
        </w:rPr>
        <w:t>а;</w:t>
      </w:r>
      <w:r w:rsidR="0072165D" w:rsidRPr="00F72120">
        <w:rPr>
          <w:rFonts w:ascii="Times New Roman" w:hAnsi="Times New Roman" w:cs="Times New Roman"/>
          <w:sz w:val="28"/>
          <w:szCs w:val="28"/>
          <w:lang w:val="ru-RU"/>
        </w:rPr>
        <w:t xml:space="preserve"> 2) лица, владеющие </w:t>
      </w:r>
      <w:r w:rsidR="00477F7B" w:rsidRPr="00F72120">
        <w:rPr>
          <w:rFonts w:ascii="Times New Roman" w:hAnsi="Times New Roman" w:cs="Times New Roman"/>
          <w:sz w:val="28"/>
          <w:szCs w:val="28"/>
          <w:lang w:val="ru-RU"/>
        </w:rPr>
        <w:t>компанией-инвестором</w:t>
      </w:r>
      <w:r w:rsidR="0072165D" w:rsidRPr="00F72120">
        <w:rPr>
          <w:rFonts w:ascii="Times New Roman" w:hAnsi="Times New Roman" w:cs="Times New Roman"/>
          <w:sz w:val="28"/>
          <w:szCs w:val="28"/>
          <w:lang w:val="ru-RU"/>
        </w:rPr>
        <w:t xml:space="preserve"> или контролирующие е</w:t>
      </w:r>
      <w:r w:rsidR="00477F7B" w:rsidRPr="00F72120">
        <w:rPr>
          <w:rFonts w:ascii="Times New Roman" w:hAnsi="Times New Roman" w:cs="Times New Roman"/>
          <w:sz w:val="28"/>
          <w:szCs w:val="28"/>
          <w:lang w:val="ru-RU"/>
        </w:rPr>
        <w:t>е</w:t>
      </w:r>
      <w:r w:rsidR="00B77EB9" w:rsidRPr="00F72120">
        <w:rPr>
          <w:rFonts w:ascii="Times New Roman" w:hAnsi="Times New Roman" w:cs="Times New Roman"/>
          <w:sz w:val="28"/>
          <w:szCs w:val="28"/>
          <w:lang w:val="ru-RU"/>
        </w:rPr>
        <w:t>,</w:t>
      </w:r>
      <w:r w:rsidR="0072165D" w:rsidRPr="00F72120">
        <w:rPr>
          <w:rFonts w:ascii="Times New Roman" w:hAnsi="Times New Roman" w:cs="Times New Roman"/>
          <w:sz w:val="28"/>
          <w:szCs w:val="28"/>
          <w:lang w:val="ru-RU"/>
        </w:rPr>
        <w:t xml:space="preserve"> </w:t>
      </w:r>
      <w:r w:rsidR="00477F7B" w:rsidRPr="00F72120">
        <w:rPr>
          <w:rFonts w:ascii="Times New Roman" w:hAnsi="Times New Roman" w:cs="Times New Roman"/>
          <w:sz w:val="28"/>
          <w:szCs w:val="28"/>
          <w:lang w:val="ru-RU"/>
        </w:rPr>
        <w:t>имеют</w:t>
      </w:r>
      <w:r w:rsidR="0072165D" w:rsidRPr="00F72120">
        <w:rPr>
          <w:rFonts w:ascii="Times New Roman" w:hAnsi="Times New Roman" w:cs="Times New Roman"/>
          <w:sz w:val="28"/>
          <w:szCs w:val="28"/>
          <w:lang w:val="ru-RU"/>
        </w:rPr>
        <w:t xml:space="preserve"> национальность </w:t>
      </w:r>
      <w:r w:rsidR="00BC72CF" w:rsidRPr="00F72120">
        <w:rPr>
          <w:rFonts w:ascii="Times New Roman" w:hAnsi="Times New Roman" w:cs="Times New Roman"/>
          <w:sz w:val="28"/>
          <w:szCs w:val="28"/>
          <w:lang w:val="ru-RU"/>
        </w:rPr>
        <w:t xml:space="preserve">третьего </w:t>
      </w:r>
      <w:r w:rsidR="0072165D" w:rsidRPr="00F72120">
        <w:rPr>
          <w:rFonts w:ascii="Times New Roman" w:hAnsi="Times New Roman" w:cs="Times New Roman"/>
          <w:sz w:val="28"/>
          <w:szCs w:val="28"/>
          <w:lang w:val="ru-RU"/>
        </w:rPr>
        <w:t>государства или национальность государства, заявляющего такой отказ</w:t>
      </w:r>
      <w:r w:rsidR="00BC72CF" w:rsidRPr="00F72120">
        <w:rPr>
          <w:rStyle w:val="af6"/>
          <w:rFonts w:ascii="Times New Roman" w:hAnsi="Times New Roman" w:cs="Times New Roman"/>
          <w:sz w:val="28"/>
          <w:szCs w:val="28"/>
          <w:lang w:val="ru-RU"/>
        </w:rPr>
        <w:footnoteReference w:id="71"/>
      </w:r>
      <w:r w:rsidR="0072165D" w:rsidRPr="00F72120">
        <w:rPr>
          <w:rFonts w:ascii="Times New Roman" w:hAnsi="Times New Roman" w:cs="Times New Roman"/>
          <w:sz w:val="28"/>
          <w:szCs w:val="28"/>
          <w:lang w:val="ru-RU"/>
        </w:rPr>
        <w:t xml:space="preserve">. </w:t>
      </w:r>
    </w:p>
    <w:p w14:paraId="06A1608A" w14:textId="7018D577" w:rsidR="00E7080F" w:rsidRPr="00F72120" w:rsidRDefault="0072165D"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Таким образом, первая часть модельного соглашения посвящена отказу в предоставлении выгод по </w:t>
      </w:r>
      <w:r w:rsidR="00855172" w:rsidRPr="00F72120">
        <w:rPr>
          <w:rFonts w:ascii="Times New Roman" w:hAnsi="Times New Roman" w:cs="Times New Roman"/>
          <w:sz w:val="28"/>
          <w:szCs w:val="28"/>
          <w:lang w:val="ru-RU"/>
        </w:rPr>
        <w:t>причинам</w:t>
      </w:r>
      <w:r w:rsidRPr="00F72120">
        <w:rPr>
          <w:rFonts w:ascii="Times New Roman" w:hAnsi="Times New Roman" w:cs="Times New Roman"/>
          <w:sz w:val="28"/>
          <w:szCs w:val="28"/>
          <w:lang w:val="ru-RU"/>
        </w:rPr>
        <w:t xml:space="preserve">, </w:t>
      </w:r>
      <w:r w:rsidR="005735FD" w:rsidRPr="00F72120">
        <w:rPr>
          <w:rFonts w:ascii="Times New Roman" w:hAnsi="Times New Roman" w:cs="Times New Roman"/>
          <w:sz w:val="28"/>
          <w:szCs w:val="28"/>
          <w:lang w:val="ru-RU"/>
        </w:rPr>
        <w:t>которые прямо не связаны с проблематикой распространения положений инвестиционного соглашения на третьих лиц. В</w:t>
      </w:r>
      <w:r w:rsidRPr="00F72120">
        <w:rPr>
          <w:rFonts w:ascii="Times New Roman" w:hAnsi="Times New Roman" w:cs="Times New Roman"/>
          <w:sz w:val="28"/>
          <w:szCs w:val="28"/>
          <w:lang w:val="ru-RU"/>
        </w:rPr>
        <w:t xml:space="preserve">торая </w:t>
      </w:r>
      <w:r w:rsidR="005735FD" w:rsidRPr="00F72120">
        <w:rPr>
          <w:rFonts w:ascii="Times New Roman" w:hAnsi="Times New Roman" w:cs="Times New Roman"/>
          <w:sz w:val="28"/>
          <w:szCs w:val="28"/>
          <w:lang w:val="ru-RU"/>
        </w:rPr>
        <w:t xml:space="preserve">же </w:t>
      </w:r>
      <w:r w:rsidRPr="00F72120">
        <w:rPr>
          <w:rFonts w:ascii="Times New Roman" w:hAnsi="Times New Roman" w:cs="Times New Roman"/>
          <w:sz w:val="28"/>
          <w:szCs w:val="28"/>
          <w:lang w:val="ru-RU"/>
        </w:rPr>
        <w:t xml:space="preserve">часть явно и недвусмысленно пытается исключить случаи неверной интерпретации соглашения арбитрами и исключения </w:t>
      </w:r>
      <w:r w:rsidR="000830B0" w:rsidRPr="00F72120">
        <w:rPr>
          <w:rFonts w:ascii="Times New Roman" w:hAnsi="Times New Roman" w:cs="Times New Roman"/>
          <w:sz w:val="28"/>
          <w:szCs w:val="28"/>
          <w:lang w:val="ru-RU"/>
        </w:rPr>
        <w:t>элемента планирования иностранным инвестором своей национальности</w:t>
      </w:r>
      <w:r w:rsidR="00E7080F" w:rsidRPr="00F72120">
        <w:rPr>
          <w:rFonts w:ascii="Times New Roman" w:hAnsi="Times New Roman" w:cs="Times New Roman"/>
          <w:sz w:val="28"/>
          <w:szCs w:val="28"/>
          <w:lang w:val="ru-RU"/>
        </w:rPr>
        <w:t>.</w:t>
      </w:r>
      <w:r w:rsidR="000C678E" w:rsidRPr="00F72120">
        <w:rPr>
          <w:rFonts w:ascii="Times New Roman" w:hAnsi="Times New Roman" w:cs="Times New Roman"/>
          <w:sz w:val="28"/>
          <w:szCs w:val="28"/>
          <w:lang w:val="ru-RU"/>
        </w:rPr>
        <w:t xml:space="preserve"> Исходя из того, что данная работа преследует своей целью исследовать </w:t>
      </w:r>
      <w:r w:rsidR="007C2CC8" w:rsidRPr="00F72120">
        <w:rPr>
          <w:rFonts w:ascii="Times New Roman" w:hAnsi="Times New Roman" w:cs="Times New Roman"/>
          <w:sz w:val="28"/>
          <w:szCs w:val="28"/>
          <w:lang w:val="ru-RU"/>
        </w:rPr>
        <w:t>положения</w:t>
      </w:r>
      <w:r w:rsidR="000C678E" w:rsidRPr="00F72120">
        <w:rPr>
          <w:rFonts w:ascii="Times New Roman" w:hAnsi="Times New Roman" w:cs="Times New Roman"/>
          <w:sz w:val="28"/>
          <w:szCs w:val="28"/>
          <w:lang w:val="ru-RU"/>
        </w:rPr>
        <w:t xml:space="preserve"> отказа в предоставлении выгод с точки зрения противодействия планированию национальности</w:t>
      </w:r>
      <w:r w:rsidR="007C2CC8" w:rsidRPr="00F72120">
        <w:rPr>
          <w:rFonts w:ascii="Times New Roman" w:hAnsi="Times New Roman" w:cs="Times New Roman"/>
          <w:sz w:val="28"/>
          <w:szCs w:val="28"/>
          <w:lang w:val="ru-RU"/>
        </w:rPr>
        <w:t xml:space="preserve"> инвестора,</w:t>
      </w:r>
      <w:r w:rsidR="00D67138" w:rsidRPr="00F72120">
        <w:rPr>
          <w:rFonts w:ascii="Times New Roman" w:hAnsi="Times New Roman" w:cs="Times New Roman"/>
          <w:sz w:val="28"/>
          <w:szCs w:val="28"/>
          <w:lang w:val="ru-RU"/>
        </w:rPr>
        <w:t xml:space="preserve"> а также отсутствия релевантной практики касаемо отказа в предоставлении выгод, связанного с отсутствием дипломатических отношений</w:t>
      </w:r>
      <w:r w:rsidR="00D67138" w:rsidRPr="00F72120">
        <w:rPr>
          <w:rStyle w:val="af6"/>
          <w:rFonts w:ascii="Times New Roman" w:hAnsi="Times New Roman" w:cs="Times New Roman"/>
          <w:sz w:val="28"/>
          <w:szCs w:val="28"/>
          <w:lang w:val="ru-RU"/>
        </w:rPr>
        <w:footnoteReference w:id="72"/>
      </w:r>
      <w:r w:rsidR="00D67138" w:rsidRPr="00F72120">
        <w:rPr>
          <w:rFonts w:ascii="Times New Roman" w:hAnsi="Times New Roman" w:cs="Times New Roman"/>
          <w:sz w:val="28"/>
          <w:szCs w:val="28"/>
          <w:lang w:val="ru-RU"/>
        </w:rPr>
        <w:t>,</w:t>
      </w:r>
      <w:r w:rsidR="007C2CC8" w:rsidRPr="00F72120">
        <w:rPr>
          <w:rFonts w:ascii="Times New Roman" w:hAnsi="Times New Roman" w:cs="Times New Roman"/>
          <w:sz w:val="28"/>
          <w:szCs w:val="28"/>
          <w:lang w:val="ru-RU"/>
        </w:rPr>
        <w:t xml:space="preserve"> дальнейшие положения, связанные с отказом в предоставлении выгод, будут анализироваться только в части, исключающей возможность отказа в предоставлении выгод в случае отсутствия дипломатических связей, а также применения государством экономических санкций.  </w:t>
      </w:r>
    </w:p>
    <w:p w14:paraId="4CF4BBE4" w14:textId="037A76CC" w:rsidR="00FF1C02" w:rsidRPr="00F72120" w:rsidRDefault="00E7080F"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lastRenderedPageBreak/>
        <w:t>Для того чтобы наглядно прои</w:t>
      </w:r>
      <w:r w:rsidR="00FE3B8C" w:rsidRPr="00F72120">
        <w:rPr>
          <w:rFonts w:ascii="Times New Roman" w:hAnsi="Times New Roman" w:cs="Times New Roman"/>
          <w:sz w:val="28"/>
          <w:szCs w:val="28"/>
          <w:lang w:val="ru-RU"/>
        </w:rPr>
        <w:t>ллюстрировать то, какую цель и</w:t>
      </w:r>
      <w:r w:rsidRPr="00F72120">
        <w:rPr>
          <w:rFonts w:ascii="Times New Roman" w:hAnsi="Times New Roman" w:cs="Times New Roman"/>
          <w:sz w:val="28"/>
          <w:szCs w:val="28"/>
          <w:lang w:val="ru-RU"/>
        </w:rPr>
        <w:t xml:space="preserve"> эффект преследует включение подобной статьи стоит </w:t>
      </w:r>
      <w:r w:rsidR="00950F2A" w:rsidRPr="00C25D0F">
        <w:rPr>
          <w:rFonts w:ascii="Times New Roman" w:hAnsi="Times New Roman" w:cs="Times New Roman"/>
          <w:sz w:val="28"/>
          <w:szCs w:val="28"/>
          <w:lang w:val="ru-RU"/>
        </w:rPr>
        <w:t>вновь</w:t>
      </w:r>
      <w:r w:rsidR="00950F2A">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 xml:space="preserve">обратиться </w:t>
      </w:r>
      <w:r w:rsidR="00E115D7" w:rsidRPr="00F72120">
        <w:rPr>
          <w:rFonts w:ascii="Times New Roman" w:hAnsi="Times New Roman" w:cs="Times New Roman"/>
          <w:sz w:val="28"/>
          <w:szCs w:val="28"/>
          <w:lang w:val="ru-RU"/>
        </w:rPr>
        <w:t>к делу</w:t>
      </w:r>
      <w:r w:rsidR="00950F2A">
        <w:rPr>
          <w:rFonts w:ascii="Times New Roman" w:hAnsi="Times New Roman" w:cs="Times New Roman"/>
          <w:sz w:val="28"/>
          <w:szCs w:val="28"/>
          <w:lang w:val="ru-RU"/>
        </w:rPr>
        <w:t xml:space="preserve"> </w:t>
      </w:r>
      <w:r w:rsidRPr="00F72120">
        <w:rPr>
          <w:rFonts w:ascii="Times New Roman" w:hAnsi="Times New Roman" w:cs="Times New Roman"/>
          <w:i/>
          <w:sz w:val="28"/>
          <w:szCs w:val="28"/>
          <w:lang w:val="ru-RU"/>
        </w:rPr>
        <w:t>Tokios Tokelés v. Ukraine</w:t>
      </w:r>
      <w:r w:rsidRPr="00F72120">
        <w:rPr>
          <w:rFonts w:ascii="Times New Roman" w:hAnsi="Times New Roman" w:cs="Times New Roman"/>
          <w:sz w:val="28"/>
          <w:szCs w:val="28"/>
          <w:lang w:val="ru-RU"/>
        </w:rPr>
        <w:t xml:space="preserve">. В ходе рассмотрения данного дела </w:t>
      </w:r>
      <w:r w:rsidR="00171422" w:rsidRPr="00F72120">
        <w:rPr>
          <w:rFonts w:ascii="Times New Roman" w:hAnsi="Times New Roman" w:cs="Times New Roman"/>
          <w:sz w:val="28"/>
          <w:szCs w:val="28"/>
          <w:lang w:val="ru-RU"/>
        </w:rPr>
        <w:t xml:space="preserve">ответчик </w:t>
      </w:r>
      <w:r w:rsidRPr="00F72120">
        <w:rPr>
          <w:rFonts w:ascii="Times New Roman" w:hAnsi="Times New Roman" w:cs="Times New Roman"/>
          <w:sz w:val="28"/>
          <w:szCs w:val="28"/>
          <w:lang w:val="ru-RU"/>
        </w:rPr>
        <w:t>заявлял</w:t>
      </w:r>
      <w:r w:rsidR="00171422" w:rsidRPr="00F72120">
        <w:rPr>
          <w:rFonts w:ascii="Times New Roman" w:hAnsi="Times New Roman" w:cs="Times New Roman"/>
          <w:sz w:val="28"/>
          <w:szCs w:val="28"/>
          <w:lang w:val="ru-RU"/>
        </w:rPr>
        <w:t xml:space="preserve"> не только</w:t>
      </w:r>
      <w:r w:rsidRPr="00F72120">
        <w:rPr>
          <w:rFonts w:ascii="Times New Roman" w:hAnsi="Times New Roman" w:cs="Times New Roman"/>
          <w:sz w:val="28"/>
          <w:szCs w:val="28"/>
          <w:lang w:val="ru-RU"/>
        </w:rPr>
        <w:t xml:space="preserve"> о злоу</w:t>
      </w:r>
      <w:r w:rsidR="00781350" w:rsidRPr="00F72120">
        <w:rPr>
          <w:rFonts w:ascii="Times New Roman" w:hAnsi="Times New Roman" w:cs="Times New Roman"/>
          <w:sz w:val="28"/>
          <w:szCs w:val="28"/>
          <w:lang w:val="ru-RU"/>
        </w:rPr>
        <w:t>потреблении</w:t>
      </w:r>
      <w:r w:rsidR="00171422" w:rsidRPr="00F72120">
        <w:rPr>
          <w:rFonts w:ascii="Times New Roman" w:hAnsi="Times New Roman" w:cs="Times New Roman"/>
          <w:sz w:val="28"/>
          <w:szCs w:val="28"/>
          <w:lang w:val="ru-RU"/>
        </w:rPr>
        <w:t xml:space="preserve"> инвестором формулировками</w:t>
      </w:r>
      <w:r w:rsidR="00781350" w:rsidRPr="00F72120">
        <w:rPr>
          <w:rFonts w:ascii="Times New Roman" w:hAnsi="Times New Roman" w:cs="Times New Roman"/>
          <w:sz w:val="28"/>
          <w:szCs w:val="28"/>
          <w:lang w:val="ru-RU"/>
        </w:rPr>
        <w:t xml:space="preserve"> соглашени</w:t>
      </w:r>
      <w:r w:rsidR="00171422" w:rsidRPr="00F72120">
        <w:rPr>
          <w:rFonts w:ascii="Times New Roman" w:hAnsi="Times New Roman" w:cs="Times New Roman"/>
          <w:sz w:val="28"/>
          <w:szCs w:val="28"/>
          <w:lang w:val="ru-RU"/>
        </w:rPr>
        <w:t>я</w:t>
      </w:r>
      <w:r w:rsidR="00781350" w:rsidRPr="00F72120">
        <w:rPr>
          <w:rFonts w:ascii="Times New Roman" w:hAnsi="Times New Roman" w:cs="Times New Roman"/>
          <w:sz w:val="28"/>
          <w:szCs w:val="28"/>
          <w:lang w:val="ru-RU"/>
        </w:rPr>
        <w:t xml:space="preserve"> со стороны украинских инвесторов, но и </w:t>
      </w:r>
      <w:r w:rsidR="006A4064" w:rsidRPr="00F72120">
        <w:rPr>
          <w:rFonts w:ascii="Times New Roman" w:hAnsi="Times New Roman" w:cs="Times New Roman"/>
          <w:sz w:val="28"/>
          <w:szCs w:val="28"/>
          <w:lang w:val="ru-RU"/>
        </w:rPr>
        <w:t xml:space="preserve">заявлял об отказе в предоставлении выгод. </w:t>
      </w:r>
      <w:r w:rsidR="00950F2A" w:rsidRPr="00C25D0F">
        <w:rPr>
          <w:rFonts w:ascii="Times New Roman" w:hAnsi="Times New Roman" w:cs="Times New Roman"/>
          <w:sz w:val="28"/>
          <w:szCs w:val="28"/>
          <w:lang w:val="ru-RU"/>
        </w:rPr>
        <w:t>Считая</w:t>
      </w:r>
      <w:r w:rsidR="00C3303F" w:rsidRPr="00F72120">
        <w:rPr>
          <w:rFonts w:ascii="Times New Roman" w:hAnsi="Times New Roman" w:cs="Times New Roman"/>
          <w:sz w:val="28"/>
          <w:szCs w:val="28"/>
          <w:lang w:val="ru-RU"/>
        </w:rPr>
        <w:t xml:space="preserve"> </w:t>
      </w:r>
      <w:r w:rsidR="00863FD7" w:rsidRPr="00F72120">
        <w:rPr>
          <w:rFonts w:ascii="Times New Roman" w:hAnsi="Times New Roman" w:cs="Times New Roman"/>
          <w:sz w:val="28"/>
          <w:szCs w:val="28"/>
          <w:lang w:val="ru-RU"/>
        </w:rPr>
        <w:t>отказ в предоставлении является международным обычаем</w:t>
      </w:r>
      <w:r w:rsidR="00B81B1B">
        <w:rPr>
          <w:rFonts w:ascii="Times New Roman" w:hAnsi="Times New Roman" w:cs="Times New Roman"/>
          <w:sz w:val="28"/>
          <w:szCs w:val="28"/>
          <w:lang w:val="ru-RU"/>
        </w:rPr>
        <w:t>,</w:t>
      </w:r>
      <w:r w:rsidR="00863FD7" w:rsidRPr="00F72120">
        <w:rPr>
          <w:rFonts w:ascii="Times New Roman" w:hAnsi="Times New Roman" w:cs="Times New Roman"/>
          <w:sz w:val="28"/>
          <w:szCs w:val="28"/>
          <w:lang w:val="ru-RU"/>
        </w:rPr>
        <w:t xml:space="preserve"> ответчик указывал</w:t>
      </w:r>
      <w:r w:rsidR="00781350" w:rsidRPr="00F72120">
        <w:rPr>
          <w:rFonts w:ascii="Times New Roman" w:hAnsi="Times New Roman" w:cs="Times New Roman"/>
          <w:sz w:val="28"/>
          <w:szCs w:val="28"/>
          <w:lang w:val="ru-RU"/>
        </w:rPr>
        <w:t xml:space="preserve">, что отсутствие </w:t>
      </w:r>
      <w:r w:rsidR="00863FD7" w:rsidRPr="00F72120">
        <w:rPr>
          <w:rFonts w:ascii="Times New Roman" w:hAnsi="Times New Roman" w:cs="Times New Roman"/>
          <w:sz w:val="28"/>
          <w:szCs w:val="28"/>
          <w:lang w:val="ru-RU"/>
        </w:rPr>
        <w:t xml:space="preserve">данной статьи в двустороннем инвестиционном соглашении между </w:t>
      </w:r>
      <w:r w:rsidR="00B17C52" w:rsidRPr="00F72120">
        <w:rPr>
          <w:rFonts w:ascii="Times New Roman" w:hAnsi="Times New Roman" w:cs="Times New Roman"/>
          <w:sz w:val="28"/>
          <w:szCs w:val="28"/>
          <w:lang w:val="ru-RU"/>
        </w:rPr>
        <w:t>Литвой и Украиной, не лишает принимающее государство возможности</w:t>
      </w:r>
      <w:r w:rsidR="00781350" w:rsidRPr="00F72120">
        <w:rPr>
          <w:rFonts w:ascii="Times New Roman" w:hAnsi="Times New Roman" w:cs="Times New Roman"/>
          <w:sz w:val="28"/>
          <w:szCs w:val="28"/>
          <w:lang w:val="ru-RU"/>
        </w:rPr>
        <w:t xml:space="preserve"> </w:t>
      </w:r>
      <w:r w:rsidR="00B17C52" w:rsidRPr="00F72120">
        <w:rPr>
          <w:rFonts w:ascii="Times New Roman" w:hAnsi="Times New Roman" w:cs="Times New Roman"/>
          <w:sz w:val="28"/>
          <w:szCs w:val="28"/>
          <w:lang w:val="ru-RU"/>
        </w:rPr>
        <w:t>отказать</w:t>
      </w:r>
      <w:r w:rsidR="00781350" w:rsidRPr="00F72120">
        <w:rPr>
          <w:rFonts w:ascii="Times New Roman" w:hAnsi="Times New Roman" w:cs="Times New Roman"/>
          <w:sz w:val="28"/>
          <w:szCs w:val="28"/>
          <w:lang w:val="ru-RU"/>
        </w:rPr>
        <w:t xml:space="preserve"> </w:t>
      </w:r>
      <w:r w:rsidR="00B17C52" w:rsidRPr="00F72120">
        <w:rPr>
          <w:rFonts w:ascii="Times New Roman" w:hAnsi="Times New Roman" w:cs="Times New Roman"/>
          <w:sz w:val="28"/>
          <w:szCs w:val="28"/>
          <w:lang w:val="ru-RU"/>
        </w:rPr>
        <w:t xml:space="preserve">иностранному </w:t>
      </w:r>
      <w:r w:rsidR="00781350" w:rsidRPr="00F72120">
        <w:rPr>
          <w:rFonts w:ascii="Times New Roman" w:hAnsi="Times New Roman" w:cs="Times New Roman"/>
          <w:sz w:val="28"/>
          <w:szCs w:val="28"/>
          <w:lang w:val="ru-RU"/>
        </w:rPr>
        <w:t>инвестор</w:t>
      </w:r>
      <w:r w:rsidR="00B17C52" w:rsidRPr="00F72120">
        <w:rPr>
          <w:rFonts w:ascii="Times New Roman" w:hAnsi="Times New Roman" w:cs="Times New Roman"/>
          <w:sz w:val="28"/>
          <w:szCs w:val="28"/>
          <w:lang w:val="ru-RU"/>
        </w:rPr>
        <w:t>у в защите</w:t>
      </w:r>
      <w:r w:rsidR="00781350" w:rsidRPr="00F72120">
        <w:rPr>
          <w:rFonts w:ascii="Times New Roman" w:hAnsi="Times New Roman" w:cs="Times New Roman"/>
          <w:sz w:val="28"/>
          <w:szCs w:val="28"/>
          <w:lang w:val="ru-RU"/>
        </w:rPr>
        <w:t xml:space="preserve">. </w:t>
      </w:r>
    </w:p>
    <w:p w14:paraId="793C46FC" w14:textId="3517B5B1" w:rsidR="009E1FB6" w:rsidRPr="00F72120" w:rsidRDefault="00781350"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Арбитры не согласили</w:t>
      </w:r>
      <w:r w:rsidR="0070071B" w:rsidRPr="00F72120">
        <w:rPr>
          <w:rFonts w:ascii="Times New Roman" w:hAnsi="Times New Roman" w:cs="Times New Roman"/>
          <w:sz w:val="28"/>
          <w:szCs w:val="28"/>
          <w:lang w:val="ru-RU"/>
        </w:rPr>
        <w:t>сь</w:t>
      </w:r>
      <w:r w:rsidRPr="00F72120">
        <w:rPr>
          <w:rFonts w:ascii="Times New Roman" w:hAnsi="Times New Roman" w:cs="Times New Roman"/>
          <w:sz w:val="28"/>
          <w:szCs w:val="28"/>
          <w:lang w:val="ru-RU"/>
        </w:rPr>
        <w:t xml:space="preserve"> с</w:t>
      </w:r>
      <w:r w:rsidR="00561179" w:rsidRPr="00F72120">
        <w:rPr>
          <w:rFonts w:ascii="Times New Roman" w:hAnsi="Times New Roman" w:cs="Times New Roman"/>
          <w:sz w:val="28"/>
          <w:szCs w:val="28"/>
          <w:lang w:val="ru-RU"/>
        </w:rPr>
        <w:t xml:space="preserve"> возможностью применения отказа</w:t>
      </w:r>
      <w:r w:rsidRPr="00F72120">
        <w:rPr>
          <w:rFonts w:ascii="Times New Roman" w:hAnsi="Times New Roman" w:cs="Times New Roman"/>
          <w:sz w:val="28"/>
          <w:szCs w:val="28"/>
          <w:lang w:val="ru-RU"/>
        </w:rPr>
        <w:t xml:space="preserve"> в предоставлении выгод в случаях, когда правило не содержится </w:t>
      </w:r>
      <w:r w:rsidR="00CF2708" w:rsidRPr="00F72120">
        <w:rPr>
          <w:rFonts w:ascii="Times New Roman" w:hAnsi="Times New Roman" w:cs="Times New Roman"/>
          <w:sz w:val="28"/>
          <w:szCs w:val="28"/>
          <w:lang w:val="ru-RU"/>
        </w:rPr>
        <w:t xml:space="preserve">соответствующем соглашении между государствами. Также трибунал указал, что приведенная Украиной распространённая практика включения отказа в предоставлении выгод в инвестиционные и торговые соглашения прямо свидетельствует </w:t>
      </w:r>
      <w:r w:rsidR="00950F2A" w:rsidRPr="00C25D0F">
        <w:rPr>
          <w:rFonts w:ascii="Times New Roman" w:hAnsi="Times New Roman" w:cs="Times New Roman"/>
          <w:sz w:val="28"/>
          <w:szCs w:val="28"/>
          <w:lang w:val="ru-RU"/>
        </w:rPr>
        <w:t xml:space="preserve">возможности </w:t>
      </w:r>
      <w:r w:rsidR="00CF2708" w:rsidRPr="00C25D0F">
        <w:rPr>
          <w:rFonts w:ascii="Times New Roman" w:hAnsi="Times New Roman" w:cs="Times New Roman"/>
          <w:sz w:val="28"/>
          <w:szCs w:val="28"/>
          <w:lang w:val="ru-RU"/>
        </w:rPr>
        <w:t>его включ</w:t>
      </w:r>
      <w:r w:rsidR="00950F2A" w:rsidRPr="00C25D0F">
        <w:rPr>
          <w:rFonts w:ascii="Times New Roman" w:hAnsi="Times New Roman" w:cs="Times New Roman"/>
          <w:sz w:val="28"/>
          <w:szCs w:val="28"/>
          <w:lang w:val="ru-RU"/>
        </w:rPr>
        <w:t>ения в соглаше</w:t>
      </w:r>
      <w:r w:rsidR="00950F2A">
        <w:rPr>
          <w:rFonts w:ascii="Times New Roman" w:hAnsi="Times New Roman" w:cs="Times New Roman"/>
          <w:sz w:val="28"/>
          <w:szCs w:val="28"/>
          <w:lang w:val="ru-RU"/>
        </w:rPr>
        <w:t>ние</w:t>
      </w:r>
      <w:r w:rsidR="00CF2708" w:rsidRPr="00F72120">
        <w:rPr>
          <w:rFonts w:ascii="Times New Roman" w:hAnsi="Times New Roman" w:cs="Times New Roman"/>
          <w:sz w:val="28"/>
          <w:szCs w:val="28"/>
          <w:lang w:val="ru-RU"/>
        </w:rPr>
        <w:t>, при наличии такого намерения</w:t>
      </w:r>
      <w:r w:rsidR="00EF7AC7" w:rsidRPr="00F72120">
        <w:rPr>
          <w:rStyle w:val="af6"/>
          <w:rFonts w:ascii="Times New Roman" w:hAnsi="Times New Roman" w:cs="Times New Roman"/>
          <w:sz w:val="28"/>
          <w:szCs w:val="28"/>
          <w:lang w:val="ru-RU"/>
        </w:rPr>
        <w:footnoteReference w:id="73"/>
      </w:r>
      <w:r w:rsidRPr="00F72120">
        <w:rPr>
          <w:rFonts w:ascii="Times New Roman" w:hAnsi="Times New Roman" w:cs="Times New Roman"/>
          <w:sz w:val="28"/>
          <w:szCs w:val="28"/>
          <w:lang w:val="ru-RU"/>
        </w:rPr>
        <w:t>. Однако если представить, что</w:t>
      </w:r>
      <w:r w:rsidR="00143A65" w:rsidRPr="00F72120">
        <w:rPr>
          <w:rFonts w:ascii="Times New Roman" w:hAnsi="Times New Roman" w:cs="Times New Roman"/>
          <w:sz w:val="28"/>
          <w:szCs w:val="28"/>
          <w:lang w:val="ru-RU"/>
        </w:rPr>
        <w:t xml:space="preserve"> соглашение </w:t>
      </w:r>
      <w:r w:rsidRPr="00F72120">
        <w:rPr>
          <w:rFonts w:ascii="Times New Roman" w:hAnsi="Times New Roman" w:cs="Times New Roman"/>
          <w:sz w:val="28"/>
          <w:szCs w:val="28"/>
          <w:lang w:val="ru-RU"/>
        </w:rPr>
        <w:t xml:space="preserve">все же содержало бы </w:t>
      </w:r>
      <w:r w:rsidR="00143A65" w:rsidRPr="00F72120">
        <w:rPr>
          <w:rFonts w:ascii="Times New Roman" w:hAnsi="Times New Roman" w:cs="Times New Roman"/>
          <w:sz w:val="28"/>
          <w:szCs w:val="28"/>
          <w:lang w:val="ru-RU"/>
        </w:rPr>
        <w:t xml:space="preserve">формулировку </w:t>
      </w:r>
      <w:r w:rsidR="00950F2A" w:rsidRPr="00C25D0F">
        <w:rPr>
          <w:rFonts w:ascii="Times New Roman" w:hAnsi="Times New Roman" w:cs="Times New Roman"/>
          <w:sz w:val="28"/>
          <w:szCs w:val="28"/>
          <w:lang w:val="ru-RU"/>
        </w:rPr>
        <w:t xml:space="preserve">аналогичную, </w:t>
      </w:r>
      <w:r w:rsidR="00143A65" w:rsidRPr="00C25D0F">
        <w:rPr>
          <w:rFonts w:ascii="Times New Roman" w:hAnsi="Times New Roman" w:cs="Times New Roman"/>
          <w:sz w:val="28"/>
          <w:szCs w:val="28"/>
          <w:lang w:val="ru-RU"/>
        </w:rPr>
        <w:t>например,</w:t>
      </w:r>
      <w:r w:rsidR="00950F2A" w:rsidRPr="00C25D0F">
        <w:rPr>
          <w:rFonts w:ascii="Times New Roman" w:hAnsi="Times New Roman" w:cs="Times New Roman"/>
          <w:sz w:val="28"/>
          <w:szCs w:val="28"/>
          <w:lang w:val="ru-RU"/>
        </w:rPr>
        <w:t xml:space="preserve"> имеющейся</w:t>
      </w:r>
      <w:r w:rsidR="00143A65" w:rsidRPr="00F72120">
        <w:rPr>
          <w:rFonts w:ascii="Times New Roman" w:hAnsi="Times New Roman" w:cs="Times New Roman"/>
          <w:sz w:val="28"/>
          <w:szCs w:val="28"/>
          <w:lang w:val="ru-RU"/>
        </w:rPr>
        <w:t xml:space="preserve"> в модельном двустороннем инвестиционном соглашении США, </w:t>
      </w:r>
      <w:r w:rsidR="0072165D" w:rsidRPr="00F72120">
        <w:rPr>
          <w:rFonts w:ascii="Times New Roman" w:hAnsi="Times New Roman" w:cs="Times New Roman"/>
          <w:sz w:val="28"/>
          <w:szCs w:val="28"/>
          <w:lang w:val="ru-RU"/>
        </w:rPr>
        <w:t xml:space="preserve">то с высокой степенью вероятности </w:t>
      </w:r>
      <w:r w:rsidR="00143A65" w:rsidRPr="00F72120">
        <w:rPr>
          <w:rFonts w:ascii="Times New Roman" w:hAnsi="Times New Roman" w:cs="Times New Roman"/>
          <w:sz w:val="28"/>
          <w:szCs w:val="28"/>
          <w:lang w:val="ru-RU"/>
        </w:rPr>
        <w:t>компании-</w:t>
      </w:r>
      <w:r w:rsidRPr="00F72120">
        <w:rPr>
          <w:rFonts w:ascii="Times New Roman" w:hAnsi="Times New Roman" w:cs="Times New Roman"/>
          <w:sz w:val="28"/>
          <w:szCs w:val="28"/>
          <w:lang w:val="ru-RU"/>
        </w:rPr>
        <w:t xml:space="preserve">инвестору было бы </w:t>
      </w:r>
      <w:r w:rsidR="0072165D" w:rsidRPr="00F72120">
        <w:rPr>
          <w:rFonts w:ascii="Times New Roman" w:hAnsi="Times New Roman" w:cs="Times New Roman"/>
          <w:sz w:val="28"/>
          <w:szCs w:val="28"/>
          <w:lang w:val="ru-RU"/>
        </w:rPr>
        <w:t>отказа</w:t>
      </w:r>
      <w:r w:rsidRPr="00F72120">
        <w:rPr>
          <w:rFonts w:ascii="Times New Roman" w:hAnsi="Times New Roman" w:cs="Times New Roman"/>
          <w:sz w:val="28"/>
          <w:szCs w:val="28"/>
          <w:lang w:val="ru-RU"/>
        </w:rPr>
        <w:t>но</w:t>
      </w:r>
      <w:r w:rsidR="0072165D" w:rsidRPr="00F72120">
        <w:rPr>
          <w:rFonts w:ascii="Times New Roman" w:hAnsi="Times New Roman" w:cs="Times New Roman"/>
          <w:sz w:val="28"/>
          <w:szCs w:val="28"/>
          <w:lang w:val="ru-RU"/>
        </w:rPr>
        <w:t xml:space="preserve"> в </w:t>
      </w:r>
      <w:r w:rsidR="00143A65" w:rsidRPr="00F72120">
        <w:rPr>
          <w:rFonts w:ascii="Times New Roman" w:hAnsi="Times New Roman" w:cs="Times New Roman"/>
          <w:sz w:val="28"/>
          <w:szCs w:val="28"/>
          <w:lang w:val="ru-RU"/>
        </w:rPr>
        <w:t xml:space="preserve">защите так как гражданам Украины принадлежало 99 % литовской компании-инвестора. </w:t>
      </w:r>
    </w:p>
    <w:p w14:paraId="2A46F4F0" w14:textId="65721038" w:rsidR="00781350" w:rsidRPr="00F72120" w:rsidRDefault="00143A65"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С</w:t>
      </w:r>
      <w:r w:rsidR="00DD706A" w:rsidRPr="00F72120">
        <w:rPr>
          <w:rFonts w:ascii="Times New Roman" w:hAnsi="Times New Roman" w:cs="Times New Roman"/>
          <w:sz w:val="28"/>
          <w:szCs w:val="28"/>
          <w:lang w:val="ru-RU"/>
        </w:rPr>
        <w:t>ледует обратить внимание, что диспозиция почти всех двусторонних соглашений подразумевает схожие формулировки</w:t>
      </w:r>
      <w:r w:rsidRPr="00F72120">
        <w:rPr>
          <w:rStyle w:val="af6"/>
          <w:rFonts w:ascii="Times New Roman" w:hAnsi="Times New Roman" w:cs="Times New Roman"/>
          <w:sz w:val="28"/>
          <w:szCs w:val="28"/>
          <w:lang w:val="ru-RU"/>
        </w:rPr>
        <w:footnoteReference w:id="74"/>
      </w:r>
      <w:r w:rsidR="00DD706A" w:rsidRPr="00F72120">
        <w:rPr>
          <w:rFonts w:ascii="Times New Roman" w:hAnsi="Times New Roman" w:cs="Times New Roman"/>
          <w:sz w:val="28"/>
          <w:szCs w:val="28"/>
          <w:lang w:val="ru-RU"/>
        </w:rPr>
        <w:t xml:space="preserve">. Например, </w:t>
      </w:r>
      <w:r w:rsidRPr="00F72120">
        <w:rPr>
          <w:rFonts w:ascii="Times New Roman" w:hAnsi="Times New Roman" w:cs="Times New Roman"/>
          <w:sz w:val="28"/>
          <w:szCs w:val="28"/>
          <w:lang w:val="ru-RU"/>
        </w:rPr>
        <w:t xml:space="preserve">двустороннее инвестиционное </w:t>
      </w:r>
      <w:r w:rsidR="00DD706A" w:rsidRPr="00F72120">
        <w:rPr>
          <w:rFonts w:ascii="Times New Roman" w:hAnsi="Times New Roman" w:cs="Times New Roman"/>
          <w:sz w:val="28"/>
          <w:szCs w:val="28"/>
          <w:lang w:val="ru-RU"/>
        </w:rPr>
        <w:t>соглашение между Колумбией и Индией предоставляет право на отказ</w:t>
      </w:r>
      <w:r w:rsidR="00756219" w:rsidRPr="00F72120">
        <w:rPr>
          <w:rFonts w:ascii="Times New Roman" w:hAnsi="Times New Roman" w:cs="Times New Roman"/>
          <w:sz w:val="28"/>
          <w:szCs w:val="28"/>
          <w:lang w:val="ru-RU"/>
        </w:rPr>
        <w:t xml:space="preserve"> в предоставлении выгод</w:t>
      </w:r>
      <w:r w:rsidR="00DD706A" w:rsidRPr="00F72120">
        <w:rPr>
          <w:rFonts w:ascii="Times New Roman" w:hAnsi="Times New Roman" w:cs="Times New Roman"/>
          <w:sz w:val="28"/>
          <w:szCs w:val="28"/>
          <w:lang w:val="ru-RU"/>
        </w:rPr>
        <w:t xml:space="preserve"> в случае</w:t>
      </w:r>
      <w:r w:rsidR="00707EF4" w:rsidRPr="00F72120">
        <w:rPr>
          <w:rFonts w:ascii="Times New Roman" w:hAnsi="Times New Roman" w:cs="Times New Roman"/>
          <w:sz w:val="28"/>
          <w:szCs w:val="28"/>
          <w:lang w:val="ru-RU"/>
        </w:rPr>
        <w:t>,</w:t>
      </w:r>
      <w:r w:rsidR="00DD706A" w:rsidRPr="00F72120">
        <w:rPr>
          <w:rFonts w:ascii="Times New Roman" w:hAnsi="Times New Roman" w:cs="Times New Roman"/>
          <w:sz w:val="28"/>
          <w:szCs w:val="28"/>
          <w:lang w:val="ru-RU"/>
        </w:rPr>
        <w:t xml:space="preserve"> если </w:t>
      </w:r>
      <w:r w:rsidR="007E47E2" w:rsidRPr="00F72120">
        <w:rPr>
          <w:rFonts w:ascii="Times New Roman" w:hAnsi="Times New Roman" w:cs="Times New Roman"/>
          <w:sz w:val="28"/>
          <w:szCs w:val="28"/>
          <w:lang w:val="ru-RU"/>
        </w:rPr>
        <w:t>компания-</w:t>
      </w:r>
      <w:r w:rsidR="00DD706A" w:rsidRPr="00F72120">
        <w:rPr>
          <w:rFonts w:ascii="Times New Roman" w:hAnsi="Times New Roman" w:cs="Times New Roman"/>
          <w:sz w:val="28"/>
          <w:szCs w:val="28"/>
          <w:lang w:val="ru-RU"/>
        </w:rPr>
        <w:t xml:space="preserve">инвестор </w:t>
      </w:r>
      <w:r w:rsidR="007E5619" w:rsidRPr="00F72120">
        <w:rPr>
          <w:rFonts w:ascii="Times New Roman" w:hAnsi="Times New Roman" w:cs="Times New Roman"/>
          <w:sz w:val="28"/>
          <w:szCs w:val="28"/>
          <w:lang w:val="ru-RU"/>
        </w:rPr>
        <w:t>«</w:t>
      </w:r>
      <w:r w:rsidR="00DD706A" w:rsidRPr="00F72120">
        <w:rPr>
          <w:rFonts w:ascii="Times New Roman" w:hAnsi="Times New Roman" w:cs="Times New Roman"/>
          <w:sz w:val="28"/>
          <w:szCs w:val="28"/>
          <w:lang w:val="ru-RU"/>
        </w:rPr>
        <w:t>не имеет существенн</w:t>
      </w:r>
      <w:r w:rsidR="00D0421D" w:rsidRPr="00F72120">
        <w:rPr>
          <w:rFonts w:ascii="Times New Roman" w:hAnsi="Times New Roman" w:cs="Times New Roman"/>
          <w:sz w:val="28"/>
          <w:szCs w:val="28"/>
          <w:lang w:val="ru-RU"/>
        </w:rPr>
        <w:t>ых</w:t>
      </w:r>
      <w:r w:rsidR="00DD706A" w:rsidRPr="00F72120">
        <w:rPr>
          <w:rFonts w:ascii="Times New Roman" w:hAnsi="Times New Roman" w:cs="Times New Roman"/>
          <w:sz w:val="28"/>
          <w:szCs w:val="28"/>
          <w:lang w:val="ru-RU"/>
        </w:rPr>
        <w:t xml:space="preserve"> </w:t>
      </w:r>
      <w:r w:rsidR="00D0421D" w:rsidRPr="00F72120">
        <w:rPr>
          <w:rFonts w:ascii="Times New Roman" w:hAnsi="Times New Roman" w:cs="Times New Roman"/>
          <w:sz w:val="28"/>
          <w:szCs w:val="28"/>
          <w:lang w:val="ru-RU"/>
        </w:rPr>
        <w:t>деловых операций</w:t>
      </w:r>
      <w:r w:rsidR="00DD706A" w:rsidRPr="00F72120">
        <w:rPr>
          <w:rFonts w:ascii="Times New Roman" w:hAnsi="Times New Roman" w:cs="Times New Roman"/>
          <w:sz w:val="28"/>
          <w:szCs w:val="28"/>
          <w:lang w:val="ru-RU"/>
        </w:rPr>
        <w:t xml:space="preserve"> на территории другой </w:t>
      </w:r>
      <w:r w:rsidR="007E5619" w:rsidRPr="00F72120">
        <w:rPr>
          <w:rFonts w:ascii="Times New Roman" w:hAnsi="Times New Roman" w:cs="Times New Roman"/>
          <w:sz w:val="28"/>
          <w:szCs w:val="28"/>
          <w:lang w:val="ru-RU"/>
        </w:rPr>
        <w:t>Д</w:t>
      </w:r>
      <w:r w:rsidR="00DD706A" w:rsidRPr="00F72120">
        <w:rPr>
          <w:rFonts w:ascii="Times New Roman" w:hAnsi="Times New Roman" w:cs="Times New Roman"/>
          <w:sz w:val="28"/>
          <w:szCs w:val="28"/>
          <w:lang w:val="ru-RU"/>
        </w:rPr>
        <w:t xml:space="preserve">оговаривающейся </w:t>
      </w:r>
      <w:r w:rsidR="007E5619" w:rsidRPr="00F72120">
        <w:rPr>
          <w:rFonts w:ascii="Times New Roman" w:hAnsi="Times New Roman" w:cs="Times New Roman"/>
          <w:sz w:val="28"/>
          <w:szCs w:val="28"/>
          <w:lang w:val="ru-RU"/>
        </w:rPr>
        <w:lastRenderedPageBreak/>
        <w:t>С</w:t>
      </w:r>
      <w:r w:rsidR="00DD706A" w:rsidRPr="00F72120">
        <w:rPr>
          <w:rFonts w:ascii="Times New Roman" w:hAnsi="Times New Roman" w:cs="Times New Roman"/>
          <w:sz w:val="28"/>
          <w:szCs w:val="28"/>
          <w:lang w:val="ru-RU"/>
        </w:rPr>
        <w:t xml:space="preserve">тороны, а также </w:t>
      </w:r>
      <w:r w:rsidR="007E5619" w:rsidRPr="00F72120">
        <w:rPr>
          <w:rFonts w:ascii="Times New Roman" w:hAnsi="Times New Roman" w:cs="Times New Roman"/>
          <w:sz w:val="28"/>
          <w:szCs w:val="28"/>
          <w:lang w:val="ru-RU"/>
        </w:rPr>
        <w:t xml:space="preserve">если </w:t>
      </w:r>
      <w:r w:rsidR="00DD706A" w:rsidRPr="00F72120">
        <w:rPr>
          <w:rFonts w:ascii="Times New Roman" w:hAnsi="Times New Roman" w:cs="Times New Roman"/>
          <w:sz w:val="28"/>
          <w:szCs w:val="28"/>
          <w:lang w:val="ru-RU"/>
        </w:rPr>
        <w:t>лица, имеющие национальност</w:t>
      </w:r>
      <w:r w:rsidR="00B81B1B">
        <w:rPr>
          <w:rFonts w:ascii="Times New Roman" w:hAnsi="Times New Roman" w:cs="Times New Roman"/>
          <w:sz w:val="28"/>
          <w:szCs w:val="28"/>
          <w:lang w:val="ru-RU"/>
        </w:rPr>
        <w:t>ь</w:t>
      </w:r>
      <w:r w:rsidR="00DD706A" w:rsidRPr="00F72120">
        <w:rPr>
          <w:rFonts w:ascii="Times New Roman" w:hAnsi="Times New Roman" w:cs="Times New Roman"/>
          <w:sz w:val="28"/>
          <w:szCs w:val="28"/>
          <w:lang w:val="ru-RU"/>
        </w:rPr>
        <w:t xml:space="preserve"> </w:t>
      </w:r>
      <w:r w:rsidR="007E47E2" w:rsidRPr="00F72120">
        <w:rPr>
          <w:rFonts w:ascii="Times New Roman" w:hAnsi="Times New Roman" w:cs="Times New Roman"/>
          <w:sz w:val="28"/>
          <w:szCs w:val="28"/>
          <w:lang w:val="ru-RU"/>
        </w:rPr>
        <w:t>принимающей Стороны</w:t>
      </w:r>
      <w:r w:rsidR="00DD706A" w:rsidRPr="00F72120">
        <w:rPr>
          <w:rFonts w:ascii="Times New Roman" w:hAnsi="Times New Roman" w:cs="Times New Roman"/>
          <w:sz w:val="28"/>
          <w:szCs w:val="28"/>
          <w:lang w:val="ru-RU"/>
        </w:rPr>
        <w:t xml:space="preserve"> или лица, </w:t>
      </w:r>
      <w:r w:rsidR="007E47E2" w:rsidRPr="00F72120">
        <w:rPr>
          <w:rFonts w:ascii="Times New Roman" w:hAnsi="Times New Roman" w:cs="Times New Roman"/>
          <w:sz w:val="28"/>
          <w:szCs w:val="28"/>
          <w:lang w:val="ru-RU"/>
        </w:rPr>
        <w:t xml:space="preserve">не </w:t>
      </w:r>
      <w:r w:rsidR="00DD706A" w:rsidRPr="00F72120">
        <w:rPr>
          <w:rFonts w:ascii="Times New Roman" w:hAnsi="Times New Roman" w:cs="Times New Roman"/>
          <w:sz w:val="28"/>
          <w:szCs w:val="28"/>
          <w:lang w:val="ru-RU"/>
        </w:rPr>
        <w:t xml:space="preserve">обладающие национальностью ни одной из договаривающихся </w:t>
      </w:r>
      <w:r w:rsidR="007E47E2" w:rsidRPr="00F72120">
        <w:rPr>
          <w:rFonts w:ascii="Times New Roman" w:hAnsi="Times New Roman" w:cs="Times New Roman"/>
          <w:sz w:val="28"/>
          <w:szCs w:val="28"/>
          <w:lang w:val="ru-RU"/>
        </w:rPr>
        <w:t>С</w:t>
      </w:r>
      <w:r w:rsidR="00DD706A" w:rsidRPr="00F72120">
        <w:rPr>
          <w:rFonts w:ascii="Times New Roman" w:hAnsi="Times New Roman" w:cs="Times New Roman"/>
          <w:sz w:val="28"/>
          <w:szCs w:val="28"/>
          <w:lang w:val="ru-RU"/>
        </w:rPr>
        <w:t>торон</w:t>
      </w:r>
      <w:r w:rsidR="00781350" w:rsidRPr="00F72120">
        <w:rPr>
          <w:rFonts w:ascii="Times New Roman" w:hAnsi="Times New Roman" w:cs="Times New Roman"/>
          <w:sz w:val="28"/>
          <w:szCs w:val="28"/>
          <w:lang w:val="ru-RU"/>
        </w:rPr>
        <w:t>,</w:t>
      </w:r>
      <w:r w:rsidR="00DD706A" w:rsidRPr="00F72120">
        <w:rPr>
          <w:rFonts w:ascii="Times New Roman" w:hAnsi="Times New Roman" w:cs="Times New Roman"/>
          <w:sz w:val="28"/>
          <w:szCs w:val="28"/>
          <w:lang w:val="ru-RU"/>
        </w:rPr>
        <w:t xml:space="preserve"> владеют или контролируют компан</w:t>
      </w:r>
      <w:r w:rsidR="007E5619" w:rsidRPr="00F72120">
        <w:rPr>
          <w:rFonts w:ascii="Times New Roman" w:hAnsi="Times New Roman" w:cs="Times New Roman"/>
          <w:sz w:val="28"/>
          <w:szCs w:val="28"/>
          <w:lang w:val="ru-RU"/>
        </w:rPr>
        <w:t>ию</w:t>
      </w:r>
      <w:r w:rsidR="00DD706A" w:rsidRPr="00F72120">
        <w:rPr>
          <w:rFonts w:ascii="Times New Roman" w:hAnsi="Times New Roman" w:cs="Times New Roman"/>
          <w:sz w:val="28"/>
          <w:szCs w:val="28"/>
          <w:lang w:val="ru-RU"/>
        </w:rPr>
        <w:t>-инвестор</w:t>
      </w:r>
      <w:r w:rsidR="007E5619" w:rsidRPr="00F72120">
        <w:rPr>
          <w:rFonts w:ascii="Times New Roman" w:hAnsi="Times New Roman" w:cs="Times New Roman"/>
          <w:sz w:val="28"/>
          <w:szCs w:val="28"/>
          <w:lang w:val="ru-RU"/>
        </w:rPr>
        <w:t>а</w:t>
      </w:r>
      <w:r w:rsidR="0070071B" w:rsidRPr="00F72120">
        <w:rPr>
          <w:rStyle w:val="af6"/>
          <w:rFonts w:ascii="Times New Roman" w:hAnsi="Times New Roman" w:cs="Times New Roman"/>
          <w:sz w:val="28"/>
          <w:szCs w:val="28"/>
          <w:lang w:val="ru-RU"/>
        </w:rPr>
        <w:footnoteReference w:id="75"/>
      </w:r>
      <w:r w:rsidR="00DD706A" w:rsidRPr="00F72120">
        <w:rPr>
          <w:rFonts w:ascii="Times New Roman" w:hAnsi="Times New Roman" w:cs="Times New Roman"/>
          <w:sz w:val="28"/>
          <w:szCs w:val="28"/>
          <w:lang w:val="ru-RU"/>
        </w:rPr>
        <w:t xml:space="preserve">. </w:t>
      </w:r>
    </w:p>
    <w:p w14:paraId="0A40B90C" w14:textId="5782CC8F" w:rsidR="008A62D0" w:rsidRPr="00F72120" w:rsidRDefault="00930747"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В ходе развития многосторонних соглашений данный подход также был воспринят международным сообществом. Например, </w:t>
      </w:r>
      <w:r w:rsidR="00707EF4" w:rsidRPr="00F72120">
        <w:rPr>
          <w:rFonts w:ascii="Times New Roman" w:hAnsi="Times New Roman" w:cs="Times New Roman"/>
          <w:sz w:val="28"/>
          <w:szCs w:val="28"/>
          <w:lang w:val="ru-RU"/>
        </w:rPr>
        <w:t>НАФТА</w:t>
      </w:r>
      <w:r w:rsidRPr="00F72120">
        <w:rPr>
          <w:rFonts w:ascii="Times New Roman" w:hAnsi="Times New Roman" w:cs="Times New Roman"/>
          <w:sz w:val="28"/>
          <w:szCs w:val="28"/>
          <w:lang w:val="ru-RU"/>
        </w:rPr>
        <w:t xml:space="preserve"> содержит </w:t>
      </w:r>
      <w:r w:rsidR="007E47E2" w:rsidRPr="00F72120">
        <w:rPr>
          <w:rFonts w:ascii="Times New Roman" w:hAnsi="Times New Roman" w:cs="Times New Roman"/>
          <w:sz w:val="28"/>
          <w:szCs w:val="28"/>
          <w:lang w:val="ru-RU"/>
        </w:rPr>
        <w:t xml:space="preserve">следующую формулировку: </w:t>
      </w:r>
      <w:r w:rsidR="00876353" w:rsidRPr="00F72120">
        <w:rPr>
          <w:rFonts w:ascii="Times New Roman" w:hAnsi="Times New Roman" w:cs="Times New Roman"/>
          <w:sz w:val="28"/>
          <w:szCs w:val="28"/>
          <w:lang w:val="ru-RU"/>
        </w:rPr>
        <w:t>«</w:t>
      </w:r>
      <w:r w:rsidR="00E10955" w:rsidRPr="00F72120">
        <w:rPr>
          <w:rFonts w:ascii="Times New Roman" w:hAnsi="Times New Roman" w:cs="Times New Roman"/>
          <w:sz w:val="28"/>
          <w:szCs w:val="28"/>
          <w:lang w:val="ru-RU"/>
        </w:rPr>
        <w:t>При условии предварительного уведомления и консультации в соответствии со статьями 1803 (Уведомления и предоставления информации) и 2006 (Консультации), Сторона мо</w:t>
      </w:r>
      <w:r w:rsidR="00C42845" w:rsidRPr="00F72120">
        <w:rPr>
          <w:rFonts w:ascii="Times New Roman" w:hAnsi="Times New Roman" w:cs="Times New Roman"/>
          <w:sz w:val="28"/>
          <w:szCs w:val="28"/>
          <w:lang w:val="ru-RU"/>
        </w:rPr>
        <w:t>ж</w:t>
      </w:r>
      <w:r w:rsidR="00E10955" w:rsidRPr="00F72120">
        <w:rPr>
          <w:rFonts w:ascii="Times New Roman" w:hAnsi="Times New Roman" w:cs="Times New Roman"/>
          <w:sz w:val="28"/>
          <w:szCs w:val="28"/>
          <w:lang w:val="ru-RU"/>
        </w:rPr>
        <w:t>ет отказа</w:t>
      </w:r>
      <w:r w:rsidR="00C42845" w:rsidRPr="00F72120">
        <w:rPr>
          <w:rFonts w:ascii="Times New Roman" w:hAnsi="Times New Roman" w:cs="Times New Roman"/>
          <w:sz w:val="28"/>
          <w:szCs w:val="28"/>
          <w:lang w:val="ru-RU"/>
        </w:rPr>
        <w:t>ть</w:t>
      </w:r>
      <w:r w:rsidR="00E10955" w:rsidRPr="00F72120">
        <w:rPr>
          <w:rFonts w:ascii="Times New Roman" w:hAnsi="Times New Roman" w:cs="Times New Roman"/>
          <w:sz w:val="28"/>
          <w:szCs w:val="28"/>
          <w:lang w:val="ru-RU"/>
        </w:rPr>
        <w:t xml:space="preserve"> в предоставлении выгод по данной Главе инвестору другой Стороны, который является </w:t>
      </w:r>
      <w:r w:rsidR="00C42845" w:rsidRPr="00F72120">
        <w:rPr>
          <w:rFonts w:ascii="Times New Roman" w:hAnsi="Times New Roman" w:cs="Times New Roman"/>
          <w:sz w:val="28"/>
          <w:szCs w:val="28"/>
          <w:lang w:val="ru-RU"/>
        </w:rPr>
        <w:t>компанией из</w:t>
      </w:r>
      <w:r w:rsidR="00E10955" w:rsidRPr="00F72120">
        <w:rPr>
          <w:rFonts w:ascii="Times New Roman" w:hAnsi="Times New Roman" w:cs="Times New Roman"/>
          <w:sz w:val="28"/>
          <w:szCs w:val="28"/>
          <w:lang w:val="ru-RU"/>
        </w:rPr>
        <w:t xml:space="preserve"> данной Стороны и инвестициям таких инвесторов если инвесторы </w:t>
      </w:r>
      <w:r w:rsidR="00C42845" w:rsidRPr="00F72120">
        <w:rPr>
          <w:rFonts w:ascii="Times New Roman" w:hAnsi="Times New Roman" w:cs="Times New Roman"/>
          <w:sz w:val="28"/>
          <w:szCs w:val="28"/>
          <w:lang w:val="ru-RU"/>
        </w:rPr>
        <w:t>их стран, не являющихся сторонами Соглашения, владеют или контролируют компани</w:t>
      </w:r>
      <w:r w:rsidR="00707EF4" w:rsidRPr="00F72120">
        <w:rPr>
          <w:rFonts w:ascii="Times New Roman" w:hAnsi="Times New Roman" w:cs="Times New Roman"/>
          <w:sz w:val="28"/>
          <w:szCs w:val="28"/>
          <w:lang w:val="ru-RU"/>
        </w:rPr>
        <w:t>ю</w:t>
      </w:r>
      <w:r w:rsidR="00C42845" w:rsidRPr="00F72120">
        <w:rPr>
          <w:rFonts w:ascii="Times New Roman" w:hAnsi="Times New Roman" w:cs="Times New Roman"/>
          <w:sz w:val="28"/>
          <w:szCs w:val="28"/>
          <w:lang w:val="ru-RU"/>
        </w:rPr>
        <w:t xml:space="preserve"> и компания не осуществляет существенной коммерческой деятельности на территории Стороны, где она создана и учреждена»</w:t>
      </w:r>
      <w:r w:rsidR="00C42845" w:rsidRPr="00F72120">
        <w:rPr>
          <w:rStyle w:val="af6"/>
          <w:rFonts w:ascii="Times New Roman" w:hAnsi="Times New Roman" w:cs="Times New Roman"/>
          <w:sz w:val="28"/>
          <w:szCs w:val="28"/>
          <w:lang w:val="ru-RU"/>
        </w:rPr>
        <w:footnoteReference w:id="76"/>
      </w:r>
      <w:r w:rsidR="00C42845" w:rsidRPr="00F72120">
        <w:rPr>
          <w:rFonts w:ascii="Times New Roman" w:hAnsi="Times New Roman" w:cs="Times New Roman"/>
          <w:sz w:val="28"/>
          <w:szCs w:val="28"/>
          <w:lang w:val="ru-RU"/>
        </w:rPr>
        <w:t>. Таким образом, к общим условиям заявления отказа в предоставлении выгод добавляется дополнительное процессуально</w:t>
      </w:r>
      <w:r w:rsidR="00B3598A" w:rsidRPr="00F72120">
        <w:rPr>
          <w:rFonts w:ascii="Times New Roman" w:hAnsi="Times New Roman" w:cs="Times New Roman"/>
          <w:sz w:val="28"/>
          <w:szCs w:val="28"/>
          <w:lang w:val="ru-RU"/>
        </w:rPr>
        <w:t>е</w:t>
      </w:r>
      <w:r w:rsidR="00C42845" w:rsidRPr="00F72120">
        <w:rPr>
          <w:rFonts w:ascii="Times New Roman" w:hAnsi="Times New Roman" w:cs="Times New Roman"/>
          <w:sz w:val="28"/>
          <w:szCs w:val="28"/>
          <w:lang w:val="ru-RU"/>
        </w:rPr>
        <w:t xml:space="preserve"> требование </w:t>
      </w:r>
      <w:r w:rsidR="00C43353" w:rsidRPr="00F72120">
        <w:rPr>
          <w:rFonts w:ascii="Times New Roman" w:hAnsi="Times New Roman" w:cs="Times New Roman"/>
          <w:sz w:val="28"/>
          <w:szCs w:val="28"/>
          <w:lang w:val="ru-RU"/>
        </w:rPr>
        <w:t>– данное заявление должно быть направлено должны</w:t>
      </w:r>
      <w:r w:rsidR="00781350" w:rsidRPr="00F72120">
        <w:rPr>
          <w:rFonts w:ascii="Times New Roman" w:hAnsi="Times New Roman" w:cs="Times New Roman"/>
          <w:sz w:val="28"/>
          <w:szCs w:val="28"/>
          <w:lang w:val="ru-RU"/>
        </w:rPr>
        <w:t>м</w:t>
      </w:r>
      <w:r w:rsidR="00C43353" w:rsidRPr="00F72120">
        <w:rPr>
          <w:rFonts w:ascii="Times New Roman" w:hAnsi="Times New Roman" w:cs="Times New Roman"/>
          <w:sz w:val="28"/>
          <w:szCs w:val="28"/>
          <w:lang w:val="ru-RU"/>
        </w:rPr>
        <w:t xml:space="preserve"> образом, а также рассмотрено в рамках консультаций между сторонами. </w:t>
      </w:r>
      <w:r w:rsidRPr="00F72120">
        <w:rPr>
          <w:rFonts w:ascii="Times New Roman" w:hAnsi="Times New Roman" w:cs="Times New Roman"/>
          <w:sz w:val="28"/>
          <w:szCs w:val="28"/>
          <w:lang w:val="ru-RU"/>
        </w:rPr>
        <w:t xml:space="preserve"> </w:t>
      </w:r>
    </w:p>
    <w:p w14:paraId="7F57DF2A" w14:textId="69A22868" w:rsidR="00DD706A" w:rsidRPr="00F72120" w:rsidRDefault="00707EF4"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С</w:t>
      </w:r>
      <w:r w:rsidR="00C43353" w:rsidRPr="00F72120">
        <w:rPr>
          <w:rFonts w:ascii="Times New Roman" w:hAnsi="Times New Roman" w:cs="Times New Roman"/>
          <w:sz w:val="28"/>
          <w:szCs w:val="28"/>
          <w:lang w:val="ru-RU"/>
        </w:rPr>
        <w:t xml:space="preserve">татья 19 </w:t>
      </w:r>
      <w:r w:rsidR="00963A91" w:rsidRPr="00F72120">
        <w:rPr>
          <w:rFonts w:ascii="Times New Roman" w:hAnsi="Times New Roman" w:cs="Times New Roman"/>
          <w:sz w:val="28"/>
          <w:szCs w:val="28"/>
          <w:lang w:val="ru-RU"/>
        </w:rPr>
        <w:t>Всеобъемлюще</w:t>
      </w:r>
      <w:r w:rsidR="004A27A6">
        <w:rPr>
          <w:rFonts w:ascii="Times New Roman" w:hAnsi="Times New Roman" w:cs="Times New Roman"/>
          <w:sz w:val="28"/>
          <w:szCs w:val="28"/>
          <w:lang w:val="ru-RU"/>
        </w:rPr>
        <w:t>го</w:t>
      </w:r>
      <w:r w:rsidR="00963A91" w:rsidRPr="00F72120">
        <w:rPr>
          <w:rFonts w:ascii="Times New Roman" w:hAnsi="Times New Roman" w:cs="Times New Roman"/>
          <w:sz w:val="28"/>
          <w:szCs w:val="28"/>
          <w:lang w:val="ru-RU"/>
        </w:rPr>
        <w:t xml:space="preserve"> инвестиционно</w:t>
      </w:r>
      <w:r w:rsidR="004A27A6">
        <w:rPr>
          <w:rFonts w:ascii="Times New Roman" w:hAnsi="Times New Roman" w:cs="Times New Roman"/>
          <w:sz w:val="28"/>
          <w:szCs w:val="28"/>
          <w:lang w:val="ru-RU"/>
        </w:rPr>
        <w:t>го</w:t>
      </w:r>
      <w:r w:rsidR="00963A91" w:rsidRPr="00F72120">
        <w:rPr>
          <w:rFonts w:ascii="Times New Roman" w:hAnsi="Times New Roman" w:cs="Times New Roman"/>
          <w:sz w:val="28"/>
          <w:szCs w:val="28"/>
          <w:lang w:val="ru-RU"/>
        </w:rPr>
        <w:t xml:space="preserve"> с</w:t>
      </w:r>
      <w:r w:rsidR="00C43353" w:rsidRPr="00F72120">
        <w:rPr>
          <w:rFonts w:ascii="Times New Roman" w:hAnsi="Times New Roman" w:cs="Times New Roman"/>
          <w:sz w:val="28"/>
          <w:szCs w:val="28"/>
          <w:lang w:val="ru-RU"/>
        </w:rPr>
        <w:t>оглашени</w:t>
      </w:r>
      <w:r w:rsidR="004A27A6">
        <w:rPr>
          <w:rFonts w:ascii="Times New Roman" w:hAnsi="Times New Roman" w:cs="Times New Roman"/>
          <w:sz w:val="28"/>
          <w:szCs w:val="28"/>
          <w:lang w:val="ru-RU"/>
        </w:rPr>
        <w:t>я</w:t>
      </w:r>
      <w:r w:rsidR="00C43353" w:rsidRPr="00F72120">
        <w:rPr>
          <w:rFonts w:ascii="Times New Roman" w:hAnsi="Times New Roman" w:cs="Times New Roman"/>
          <w:sz w:val="28"/>
          <w:szCs w:val="28"/>
          <w:lang w:val="ru-RU"/>
        </w:rPr>
        <w:t xml:space="preserve"> </w:t>
      </w:r>
      <w:r w:rsidR="00857B35" w:rsidRPr="00F72120">
        <w:rPr>
          <w:rFonts w:ascii="Times New Roman" w:hAnsi="Times New Roman" w:cs="Times New Roman"/>
          <w:sz w:val="28"/>
          <w:szCs w:val="28"/>
          <w:lang w:val="ru-RU"/>
        </w:rPr>
        <w:t>Ассоциации государств Юго-Восточной Азии им</w:t>
      </w:r>
      <w:r w:rsidR="00C43353" w:rsidRPr="00F72120">
        <w:rPr>
          <w:rFonts w:ascii="Times New Roman" w:hAnsi="Times New Roman" w:cs="Times New Roman"/>
          <w:sz w:val="28"/>
          <w:szCs w:val="28"/>
          <w:lang w:val="ru-RU"/>
        </w:rPr>
        <w:t xml:space="preserve">еет немного другую </w:t>
      </w:r>
      <w:r w:rsidR="008A62D0" w:rsidRPr="00F72120">
        <w:rPr>
          <w:rFonts w:ascii="Times New Roman" w:hAnsi="Times New Roman" w:cs="Times New Roman"/>
          <w:sz w:val="28"/>
          <w:szCs w:val="28"/>
          <w:lang w:val="ru-RU"/>
        </w:rPr>
        <w:t xml:space="preserve">формулировку, частично </w:t>
      </w:r>
      <w:r w:rsidR="006C4ED1" w:rsidRPr="00F72120">
        <w:rPr>
          <w:rFonts w:ascii="Times New Roman" w:hAnsi="Times New Roman" w:cs="Times New Roman"/>
          <w:sz w:val="28"/>
          <w:szCs w:val="28"/>
          <w:lang w:val="ru-RU"/>
        </w:rPr>
        <w:t>схожую с положениями, использованными в</w:t>
      </w:r>
      <w:r w:rsidR="008A62D0" w:rsidRPr="00F72120">
        <w:rPr>
          <w:rFonts w:ascii="Times New Roman" w:hAnsi="Times New Roman" w:cs="Times New Roman"/>
          <w:sz w:val="28"/>
          <w:szCs w:val="28"/>
          <w:lang w:val="ru-RU"/>
        </w:rPr>
        <w:t xml:space="preserve"> НАФТА, однако с некоторыми особенностями. Оно предоставляет </w:t>
      </w:r>
      <w:r w:rsidR="001C5CC8" w:rsidRPr="00F72120">
        <w:rPr>
          <w:rFonts w:ascii="Times New Roman" w:hAnsi="Times New Roman" w:cs="Times New Roman"/>
          <w:sz w:val="28"/>
          <w:szCs w:val="28"/>
          <w:lang w:val="ru-RU"/>
        </w:rPr>
        <w:t>такой же</w:t>
      </w:r>
      <w:r w:rsidR="008A62D0" w:rsidRPr="00F72120">
        <w:rPr>
          <w:rFonts w:ascii="Times New Roman" w:hAnsi="Times New Roman" w:cs="Times New Roman"/>
          <w:sz w:val="28"/>
          <w:szCs w:val="28"/>
          <w:lang w:val="ru-RU"/>
        </w:rPr>
        <w:t xml:space="preserve"> перечень ситуаци</w:t>
      </w:r>
      <w:r w:rsidR="00C52F48" w:rsidRPr="00F72120">
        <w:rPr>
          <w:rFonts w:ascii="Times New Roman" w:hAnsi="Times New Roman" w:cs="Times New Roman"/>
          <w:sz w:val="28"/>
          <w:szCs w:val="28"/>
          <w:lang w:val="ru-RU"/>
        </w:rPr>
        <w:t>й</w:t>
      </w:r>
      <w:r w:rsidR="008A62D0" w:rsidRPr="00F72120">
        <w:rPr>
          <w:rFonts w:ascii="Times New Roman" w:hAnsi="Times New Roman" w:cs="Times New Roman"/>
          <w:sz w:val="28"/>
          <w:szCs w:val="28"/>
          <w:lang w:val="ru-RU"/>
        </w:rPr>
        <w:t>, когда государство может отказать в предоставлении выгод</w:t>
      </w:r>
      <w:r w:rsidR="00963A91" w:rsidRPr="00F72120">
        <w:rPr>
          <w:rFonts w:ascii="Times New Roman" w:hAnsi="Times New Roman" w:cs="Times New Roman"/>
          <w:sz w:val="28"/>
          <w:szCs w:val="28"/>
          <w:lang w:val="ru-RU"/>
        </w:rPr>
        <w:t>, однако</w:t>
      </w:r>
      <w:r w:rsidR="00B42E79" w:rsidRPr="00F72120">
        <w:rPr>
          <w:rFonts w:ascii="Times New Roman" w:hAnsi="Times New Roman" w:cs="Times New Roman"/>
          <w:sz w:val="28"/>
          <w:szCs w:val="28"/>
          <w:lang w:val="ru-RU"/>
        </w:rPr>
        <w:t xml:space="preserve"> также оно включает в себя необычное положение, подразумевающее оценку поведения инвестора с точки </w:t>
      </w:r>
      <w:r w:rsidR="00B42E79" w:rsidRPr="00F72120">
        <w:rPr>
          <w:rFonts w:ascii="Times New Roman" w:hAnsi="Times New Roman" w:cs="Times New Roman"/>
          <w:sz w:val="28"/>
          <w:szCs w:val="28"/>
          <w:lang w:val="ru-RU"/>
        </w:rPr>
        <w:lastRenderedPageBreak/>
        <w:t>зрения национального законодательства принимающего государства</w:t>
      </w:r>
      <w:r w:rsidR="00963A91" w:rsidRPr="00F72120">
        <w:rPr>
          <w:rFonts w:ascii="Times New Roman" w:hAnsi="Times New Roman" w:cs="Times New Roman"/>
          <w:sz w:val="28"/>
          <w:szCs w:val="28"/>
          <w:lang w:val="ru-RU"/>
        </w:rPr>
        <w:t xml:space="preserve"> и определение контроля над юридическим лицом: «юридическое лицо: (а) «принадлежит» инвестору по смыслу законов, правил и национального регулирования каждого Государства-участника; (</w:t>
      </w:r>
      <w:r w:rsidR="00963A91" w:rsidRPr="00F72120">
        <w:rPr>
          <w:rFonts w:ascii="Times New Roman" w:hAnsi="Times New Roman" w:cs="Times New Roman"/>
          <w:sz w:val="28"/>
          <w:szCs w:val="28"/>
        </w:rPr>
        <w:t>b</w:t>
      </w:r>
      <w:r w:rsidR="00963A91" w:rsidRPr="00F72120">
        <w:rPr>
          <w:rFonts w:ascii="Times New Roman" w:hAnsi="Times New Roman" w:cs="Times New Roman"/>
          <w:sz w:val="28"/>
          <w:szCs w:val="28"/>
          <w:lang w:val="ru-RU"/>
        </w:rPr>
        <w:t>) «контролируется» инвестором, когда инвестор имеет право назначать больше, чем половину директоров или иным юридическим способом руководить его действиями»</w:t>
      </w:r>
      <w:r w:rsidR="00B42E79" w:rsidRPr="00F72120">
        <w:rPr>
          <w:rStyle w:val="af6"/>
          <w:rFonts w:ascii="Times New Roman" w:hAnsi="Times New Roman" w:cs="Times New Roman"/>
          <w:sz w:val="28"/>
          <w:szCs w:val="28"/>
          <w:lang w:val="ru-RU"/>
        </w:rPr>
        <w:footnoteReference w:id="77"/>
      </w:r>
      <w:r w:rsidR="00B42E79" w:rsidRPr="00F72120">
        <w:rPr>
          <w:rFonts w:ascii="Times New Roman" w:hAnsi="Times New Roman" w:cs="Times New Roman"/>
          <w:sz w:val="28"/>
          <w:szCs w:val="28"/>
          <w:lang w:val="ru-RU"/>
        </w:rPr>
        <w:t xml:space="preserve">. </w:t>
      </w:r>
    </w:p>
    <w:p w14:paraId="27049BF7" w14:textId="0505C44F" w:rsidR="00624F2E" w:rsidRPr="00F72120" w:rsidRDefault="000C678E"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Таким образом, </w:t>
      </w:r>
      <w:r w:rsidR="007C2CC8" w:rsidRPr="00F72120">
        <w:rPr>
          <w:rFonts w:ascii="Times New Roman" w:hAnsi="Times New Roman" w:cs="Times New Roman"/>
          <w:sz w:val="28"/>
          <w:szCs w:val="28"/>
          <w:lang w:val="ru-RU"/>
        </w:rPr>
        <w:t>отказ в предоставлении выгод как условие торговых и инвестиционных соглашений имеет общую черту, отражающую его цель как инструмента противодействия планированию национальности инвестора: исключить из под действия соглашения</w:t>
      </w:r>
      <w:r w:rsidR="00624F2E" w:rsidRPr="00F72120">
        <w:rPr>
          <w:rFonts w:ascii="Times New Roman" w:hAnsi="Times New Roman" w:cs="Times New Roman"/>
          <w:sz w:val="28"/>
          <w:szCs w:val="28"/>
          <w:lang w:val="ru-RU"/>
        </w:rPr>
        <w:t>:</w:t>
      </w:r>
      <w:r w:rsidR="007C2CC8" w:rsidRPr="00F72120">
        <w:rPr>
          <w:rFonts w:ascii="Times New Roman" w:hAnsi="Times New Roman" w:cs="Times New Roman"/>
          <w:sz w:val="28"/>
          <w:szCs w:val="28"/>
          <w:lang w:val="ru-RU"/>
        </w:rPr>
        <w:t xml:space="preserve"> 1) компании, которые </w:t>
      </w:r>
      <w:r w:rsidR="00624F2E" w:rsidRPr="00F72120">
        <w:rPr>
          <w:rFonts w:ascii="Times New Roman" w:hAnsi="Times New Roman" w:cs="Times New Roman"/>
          <w:sz w:val="28"/>
          <w:szCs w:val="28"/>
          <w:lang w:val="ru-RU"/>
        </w:rPr>
        <w:t xml:space="preserve">де-юре имеют национальность договаривающейся стороны, но </w:t>
      </w:r>
      <w:r w:rsidR="007C2CC8" w:rsidRPr="00F72120">
        <w:rPr>
          <w:rFonts w:ascii="Times New Roman" w:hAnsi="Times New Roman" w:cs="Times New Roman"/>
          <w:sz w:val="28"/>
          <w:szCs w:val="28"/>
          <w:lang w:val="ru-RU"/>
        </w:rPr>
        <w:t>де-факто имеют национальность третьего государства или национальность того же государства, против которого подается иск</w:t>
      </w:r>
      <w:r w:rsidR="00624F2E" w:rsidRPr="00F72120">
        <w:rPr>
          <w:rFonts w:ascii="Times New Roman" w:hAnsi="Times New Roman" w:cs="Times New Roman"/>
          <w:sz w:val="28"/>
          <w:szCs w:val="28"/>
          <w:lang w:val="ru-RU"/>
        </w:rPr>
        <w:t xml:space="preserve">; </w:t>
      </w:r>
      <w:r w:rsidR="007C2CC8" w:rsidRPr="00F72120">
        <w:rPr>
          <w:rFonts w:ascii="Times New Roman" w:hAnsi="Times New Roman" w:cs="Times New Roman"/>
          <w:sz w:val="28"/>
          <w:szCs w:val="28"/>
          <w:lang w:val="ru-RU"/>
        </w:rPr>
        <w:t>2) компании, не осуществляющие существенн</w:t>
      </w:r>
      <w:r w:rsidR="00D0421D" w:rsidRPr="00F72120">
        <w:rPr>
          <w:rFonts w:ascii="Times New Roman" w:hAnsi="Times New Roman" w:cs="Times New Roman"/>
          <w:sz w:val="28"/>
          <w:szCs w:val="28"/>
          <w:lang w:val="ru-RU"/>
        </w:rPr>
        <w:t>ых</w:t>
      </w:r>
      <w:r w:rsidR="007C2CC8" w:rsidRPr="00F72120">
        <w:rPr>
          <w:rFonts w:ascii="Times New Roman" w:hAnsi="Times New Roman" w:cs="Times New Roman"/>
          <w:sz w:val="28"/>
          <w:szCs w:val="28"/>
          <w:lang w:val="ru-RU"/>
        </w:rPr>
        <w:t xml:space="preserve"> </w:t>
      </w:r>
      <w:r w:rsidR="00D0421D" w:rsidRPr="00F72120">
        <w:rPr>
          <w:rFonts w:ascii="Times New Roman" w:hAnsi="Times New Roman" w:cs="Times New Roman"/>
          <w:sz w:val="28"/>
          <w:szCs w:val="28"/>
          <w:lang w:val="ru-RU"/>
        </w:rPr>
        <w:t>деловых</w:t>
      </w:r>
      <w:r w:rsidR="007C2CC8" w:rsidRPr="00F72120">
        <w:rPr>
          <w:rFonts w:ascii="Times New Roman" w:hAnsi="Times New Roman" w:cs="Times New Roman"/>
          <w:sz w:val="28"/>
          <w:szCs w:val="28"/>
          <w:lang w:val="ru-RU"/>
        </w:rPr>
        <w:t xml:space="preserve"> </w:t>
      </w:r>
      <w:r w:rsidR="00D0421D" w:rsidRPr="00F72120">
        <w:rPr>
          <w:rFonts w:ascii="Times New Roman" w:hAnsi="Times New Roman" w:cs="Times New Roman"/>
          <w:sz w:val="28"/>
          <w:szCs w:val="28"/>
          <w:lang w:val="ru-RU"/>
        </w:rPr>
        <w:t>операций</w:t>
      </w:r>
      <w:r w:rsidR="007C2CC8" w:rsidRPr="00F72120">
        <w:rPr>
          <w:rFonts w:ascii="Times New Roman" w:hAnsi="Times New Roman" w:cs="Times New Roman"/>
          <w:sz w:val="28"/>
          <w:szCs w:val="28"/>
          <w:lang w:val="ru-RU"/>
        </w:rPr>
        <w:t xml:space="preserve"> </w:t>
      </w:r>
      <w:r w:rsidR="00624F2E" w:rsidRPr="00F72120">
        <w:rPr>
          <w:rFonts w:ascii="Times New Roman" w:hAnsi="Times New Roman" w:cs="Times New Roman"/>
          <w:sz w:val="28"/>
          <w:szCs w:val="28"/>
          <w:lang w:val="ru-RU"/>
        </w:rPr>
        <w:t xml:space="preserve">на территории договаривающейся стороны. </w:t>
      </w:r>
    </w:p>
    <w:p w14:paraId="0C281AA0" w14:textId="1B880628" w:rsidR="00A06800" w:rsidRPr="00F72120" w:rsidRDefault="00624F2E"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В параграфе </w:t>
      </w:r>
      <w:r w:rsidR="0066420E" w:rsidRPr="00F72120">
        <w:rPr>
          <w:rFonts w:ascii="Times New Roman" w:hAnsi="Times New Roman" w:cs="Times New Roman"/>
          <w:sz w:val="28"/>
          <w:szCs w:val="28"/>
          <w:lang w:val="ru-RU"/>
        </w:rPr>
        <w:t>2</w:t>
      </w:r>
      <w:r w:rsidRPr="00F72120">
        <w:rPr>
          <w:rFonts w:ascii="Times New Roman" w:hAnsi="Times New Roman" w:cs="Times New Roman"/>
          <w:sz w:val="28"/>
          <w:szCs w:val="28"/>
          <w:lang w:val="ru-RU"/>
        </w:rPr>
        <w:t xml:space="preserve"> настоящей Главы будут рассмотрены основные проблемы, возникающие в практике международных инвестиционных трибуналов, а именно: требует ли отказ в предоставлении выгод активных действий со стороны государства-ответчика</w:t>
      </w:r>
      <w:r w:rsidR="009D3A13" w:rsidRPr="00F72120">
        <w:rPr>
          <w:rFonts w:ascii="Times New Roman" w:hAnsi="Times New Roman" w:cs="Times New Roman"/>
          <w:sz w:val="28"/>
          <w:szCs w:val="28"/>
          <w:lang w:val="ru-RU"/>
        </w:rPr>
        <w:t xml:space="preserve"> и</w:t>
      </w:r>
      <w:r w:rsidR="002514FD" w:rsidRPr="00F72120">
        <w:rPr>
          <w:rFonts w:ascii="Times New Roman" w:hAnsi="Times New Roman" w:cs="Times New Roman"/>
          <w:sz w:val="28"/>
          <w:szCs w:val="28"/>
          <w:lang w:val="ru-RU"/>
        </w:rPr>
        <w:t xml:space="preserve"> распределение бремени доказывания при отказе в предоставлении выгод</w:t>
      </w:r>
      <w:r w:rsidR="009D3A13" w:rsidRPr="00F72120">
        <w:rPr>
          <w:rFonts w:ascii="Times New Roman" w:hAnsi="Times New Roman" w:cs="Times New Roman"/>
          <w:sz w:val="28"/>
          <w:szCs w:val="28"/>
          <w:lang w:val="ru-RU"/>
        </w:rPr>
        <w:t>. Параграф 3, в свою очередь, исследует вопрос процессуальной природы отказа в предоставлении выгод.</w:t>
      </w:r>
      <w:r w:rsidR="002514FD" w:rsidRPr="00F72120">
        <w:rPr>
          <w:rFonts w:ascii="Times New Roman" w:hAnsi="Times New Roman" w:cs="Times New Roman"/>
          <w:sz w:val="28"/>
          <w:szCs w:val="28"/>
          <w:lang w:val="ru-RU"/>
        </w:rPr>
        <w:t xml:space="preserve"> Параграф </w:t>
      </w:r>
      <w:r w:rsidR="009D3A13" w:rsidRPr="00F72120">
        <w:rPr>
          <w:rFonts w:ascii="Times New Roman" w:hAnsi="Times New Roman" w:cs="Times New Roman"/>
          <w:sz w:val="28"/>
          <w:szCs w:val="28"/>
          <w:lang w:val="ru-RU"/>
        </w:rPr>
        <w:t>4</w:t>
      </w:r>
      <w:r w:rsidR="002514FD" w:rsidRPr="00F72120">
        <w:rPr>
          <w:rFonts w:ascii="Times New Roman" w:hAnsi="Times New Roman" w:cs="Times New Roman"/>
          <w:sz w:val="28"/>
          <w:szCs w:val="28"/>
          <w:lang w:val="ru-RU"/>
        </w:rPr>
        <w:t xml:space="preserve"> будет посвящен </w:t>
      </w:r>
      <w:r w:rsidR="00BD56EA" w:rsidRPr="00F72120">
        <w:rPr>
          <w:rFonts w:ascii="Times New Roman" w:hAnsi="Times New Roman" w:cs="Times New Roman"/>
          <w:sz w:val="28"/>
          <w:szCs w:val="28"/>
          <w:lang w:val="ru-RU"/>
        </w:rPr>
        <w:t>условиям, позволяющим государству заявить об отказе в предоставлении выгод: толкование международными судебными органами понятия «существенн</w:t>
      </w:r>
      <w:r w:rsidR="00D0421D" w:rsidRPr="00F72120">
        <w:rPr>
          <w:rFonts w:ascii="Times New Roman" w:hAnsi="Times New Roman" w:cs="Times New Roman"/>
          <w:sz w:val="28"/>
          <w:szCs w:val="28"/>
          <w:lang w:val="ru-RU"/>
        </w:rPr>
        <w:t>ые</w:t>
      </w:r>
      <w:r w:rsidR="00BD56EA" w:rsidRPr="00F72120">
        <w:rPr>
          <w:rFonts w:ascii="Times New Roman" w:hAnsi="Times New Roman" w:cs="Times New Roman"/>
          <w:sz w:val="28"/>
          <w:szCs w:val="28"/>
          <w:lang w:val="ru-RU"/>
        </w:rPr>
        <w:t xml:space="preserve"> </w:t>
      </w:r>
      <w:r w:rsidR="00D0421D" w:rsidRPr="00F72120">
        <w:rPr>
          <w:rFonts w:ascii="Times New Roman" w:hAnsi="Times New Roman" w:cs="Times New Roman"/>
          <w:sz w:val="28"/>
          <w:szCs w:val="28"/>
          <w:lang w:val="ru-RU"/>
        </w:rPr>
        <w:t>деловые операции</w:t>
      </w:r>
      <w:r w:rsidR="00BD56EA" w:rsidRPr="00F72120">
        <w:rPr>
          <w:rFonts w:ascii="Times New Roman" w:hAnsi="Times New Roman" w:cs="Times New Roman"/>
          <w:sz w:val="28"/>
          <w:szCs w:val="28"/>
          <w:lang w:val="ru-RU"/>
        </w:rPr>
        <w:t xml:space="preserve">», а также значение </w:t>
      </w:r>
      <w:r w:rsidR="009D3A13" w:rsidRPr="00F72120">
        <w:rPr>
          <w:rFonts w:ascii="Times New Roman" w:hAnsi="Times New Roman" w:cs="Times New Roman"/>
          <w:sz w:val="28"/>
          <w:szCs w:val="28"/>
          <w:lang w:val="ru-RU"/>
        </w:rPr>
        <w:t xml:space="preserve">владения и </w:t>
      </w:r>
      <w:r w:rsidR="00BD56EA" w:rsidRPr="00F72120">
        <w:rPr>
          <w:rFonts w:ascii="Times New Roman" w:hAnsi="Times New Roman" w:cs="Times New Roman"/>
          <w:sz w:val="28"/>
          <w:szCs w:val="28"/>
          <w:lang w:val="ru-RU"/>
        </w:rPr>
        <w:t xml:space="preserve">контроля для целей инициации отказа в предоставлении выгод. </w:t>
      </w:r>
      <w:r w:rsidR="002200CD">
        <w:rPr>
          <w:rFonts w:ascii="Times New Roman" w:hAnsi="Times New Roman" w:cs="Times New Roman"/>
          <w:sz w:val="28"/>
          <w:szCs w:val="28"/>
          <w:lang w:val="ru-RU"/>
        </w:rPr>
        <w:t xml:space="preserve"> </w:t>
      </w:r>
    </w:p>
    <w:p w14:paraId="2A059A38" w14:textId="77777777" w:rsidR="005F07E5" w:rsidRPr="00F72120" w:rsidRDefault="005F07E5" w:rsidP="00F72120">
      <w:pPr>
        <w:spacing w:before="0" w:after="0" w:line="360" w:lineRule="auto"/>
        <w:jc w:val="both"/>
        <w:rPr>
          <w:rFonts w:ascii="Times New Roman" w:hAnsi="Times New Roman" w:cs="Times New Roman"/>
          <w:sz w:val="28"/>
          <w:szCs w:val="28"/>
          <w:lang w:val="ru-RU"/>
        </w:rPr>
      </w:pPr>
    </w:p>
    <w:p w14:paraId="6AA2EB2C" w14:textId="355B35FF" w:rsidR="00FE3B8C" w:rsidRPr="00730B93" w:rsidRDefault="005F07E5" w:rsidP="00730B93">
      <w:pPr>
        <w:pStyle w:val="2"/>
        <w:spacing w:before="0" w:after="0" w:line="360" w:lineRule="auto"/>
        <w:rPr>
          <w:rFonts w:ascii="Times New Roman" w:hAnsi="Times New Roman" w:cs="Times New Roman"/>
          <w:color w:val="000000" w:themeColor="text1"/>
          <w:szCs w:val="28"/>
          <w:lang w:val="ru-RU"/>
        </w:rPr>
      </w:pPr>
      <w:bookmarkStart w:id="4" w:name="_Toc8597596"/>
      <w:r w:rsidRPr="00730B93">
        <w:rPr>
          <w:rFonts w:ascii="Times New Roman" w:hAnsi="Times New Roman" w:cs="Times New Roman"/>
          <w:color w:val="000000" w:themeColor="text1"/>
          <w:szCs w:val="28"/>
          <w:lang w:val="ru-RU"/>
        </w:rPr>
        <w:lastRenderedPageBreak/>
        <w:t xml:space="preserve">§ </w:t>
      </w:r>
      <w:r w:rsidR="0066420E" w:rsidRPr="00730B93">
        <w:rPr>
          <w:rFonts w:ascii="Times New Roman" w:hAnsi="Times New Roman" w:cs="Times New Roman"/>
          <w:color w:val="000000" w:themeColor="text1"/>
          <w:szCs w:val="28"/>
          <w:lang w:val="ru-RU"/>
        </w:rPr>
        <w:t>2</w:t>
      </w:r>
      <w:r w:rsidRPr="00730B93">
        <w:rPr>
          <w:rFonts w:ascii="Times New Roman" w:hAnsi="Times New Roman" w:cs="Times New Roman"/>
          <w:color w:val="000000" w:themeColor="text1"/>
          <w:szCs w:val="28"/>
          <w:lang w:val="ru-RU"/>
        </w:rPr>
        <w:t xml:space="preserve">. </w:t>
      </w:r>
      <w:r w:rsidR="0066420E" w:rsidRPr="00730B93">
        <w:rPr>
          <w:rFonts w:ascii="Times New Roman" w:hAnsi="Times New Roman" w:cs="Times New Roman"/>
          <w:color w:val="000000" w:themeColor="text1"/>
          <w:szCs w:val="28"/>
          <w:lang w:val="ru-RU"/>
        </w:rPr>
        <w:t>Проблемные вопросы толкования положений об отказе в предоставлении выгод</w:t>
      </w:r>
      <w:bookmarkEnd w:id="4"/>
    </w:p>
    <w:p w14:paraId="128E3895" w14:textId="25BCF688" w:rsidR="0066420E" w:rsidRPr="00F72120" w:rsidRDefault="00FE3B8C"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В силу того, что в соглашениях, как правило, используется формулировка «государство вправе отказать в предоставлении выгод»</w:t>
      </w:r>
      <w:r w:rsidR="0066420E" w:rsidRPr="00F72120">
        <w:rPr>
          <w:rStyle w:val="af6"/>
          <w:rFonts w:ascii="Times New Roman" w:hAnsi="Times New Roman" w:cs="Times New Roman"/>
          <w:sz w:val="28"/>
          <w:szCs w:val="28"/>
          <w:lang w:val="ru-RU"/>
        </w:rPr>
        <w:footnoteReference w:id="78"/>
      </w:r>
      <w:r w:rsidRPr="00F72120">
        <w:rPr>
          <w:rFonts w:ascii="Times New Roman" w:hAnsi="Times New Roman" w:cs="Times New Roman"/>
          <w:sz w:val="28"/>
          <w:szCs w:val="28"/>
          <w:lang w:val="ru-RU"/>
        </w:rPr>
        <w:t xml:space="preserve"> возникает необходимость определить</w:t>
      </w:r>
      <w:r w:rsidR="00463976"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w:t>
      </w:r>
      <w:r w:rsidR="0066420E" w:rsidRPr="00F72120">
        <w:rPr>
          <w:rFonts w:ascii="Times New Roman" w:hAnsi="Times New Roman" w:cs="Times New Roman"/>
          <w:sz w:val="28"/>
          <w:szCs w:val="28"/>
          <w:lang w:val="ru-RU"/>
        </w:rPr>
        <w:t xml:space="preserve">является ли данное право «автоматическим», позволяющим международному судебному органу применить данные положения без заявления государства или же ответчик должен не только выразить желание применить положение соглашения, но также и нести бремя доказывания наличия условий отказа в предоставлении выгод для каждого конкретного инвестора. </w:t>
      </w:r>
    </w:p>
    <w:p w14:paraId="69AD7556" w14:textId="77777777" w:rsidR="00424C51" w:rsidRPr="00F72120" w:rsidRDefault="008826C9"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Огромное число международных трибуналов, анализировавших многосторонние и двусторонние </w:t>
      </w:r>
      <w:r w:rsidR="0066420E" w:rsidRPr="00F72120">
        <w:rPr>
          <w:rFonts w:ascii="Times New Roman" w:hAnsi="Times New Roman" w:cs="Times New Roman"/>
          <w:sz w:val="28"/>
          <w:szCs w:val="28"/>
          <w:lang w:val="ru-RU"/>
        </w:rPr>
        <w:t xml:space="preserve">соглашения, </w:t>
      </w:r>
      <w:r w:rsidR="00C417E1" w:rsidRPr="00F72120">
        <w:rPr>
          <w:rFonts w:ascii="Times New Roman" w:hAnsi="Times New Roman" w:cs="Times New Roman"/>
          <w:sz w:val="28"/>
          <w:szCs w:val="28"/>
          <w:lang w:val="ru-RU"/>
        </w:rPr>
        <w:t>содержащие условие об отказе в предоставлении выго</w:t>
      </w:r>
      <w:r w:rsidR="00FA5464" w:rsidRPr="00F72120">
        <w:rPr>
          <w:rFonts w:ascii="Times New Roman" w:hAnsi="Times New Roman" w:cs="Times New Roman"/>
          <w:sz w:val="28"/>
          <w:szCs w:val="28"/>
          <w:lang w:val="ru-RU"/>
        </w:rPr>
        <w:t>д</w:t>
      </w:r>
      <w:r w:rsidR="00463976"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пришли к общему выводу о необходимости</w:t>
      </w:r>
      <w:r w:rsidR="00FA5464" w:rsidRPr="00F72120">
        <w:rPr>
          <w:rFonts w:ascii="Times New Roman" w:hAnsi="Times New Roman" w:cs="Times New Roman"/>
          <w:sz w:val="28"/>
          <w:szCs w:val="28"/>
          <w:lang w:val="ru-RU"/>
        </w:rPr>
        <w:t xml:space="preserve"> наличия заявления принимающего государства</w:t>
      </w:r>
      <w:r w:rsidRPr="00F72120">
        <w:rPr>
          <w:rFonts w:ascii="Times New Roman" w:hAnsi="Times New Roman" w:cs="Times New Roman"/>
          <w:sz w:val="28"/>
          <w:szCs w:val="28"/>
          <w:lang w:val="ru-RU"/>
        </w:rPr>
        <w:t xml:space="preserve"> для целей использования данного положения. </w:t>
      </w:r>
    </w:p>
    <w:p w14:paraId="0203979D" w14:textId="0DD02F2F" w:rsidR="00424C51" w:rsidRPr="00F72120" w:rsidRDefault="008826C9"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Например, </w:t>
      </w:r>
      <w:r w:rsidR="004A6774" w:rsidRPr="00F72120">
        <w:rPr>
          <w:rFonts w:ascii="Times New Roman" w:hAnsi="Times New Roman" w:cs="Times New Roman"/>
          <w:sz w:val="28"/>
          <w:szCs w:val="28"/>
          <w:lang w:val="ru-RU"/>
        </w:rPr>
        <w:t>статья 17 (1) Договора к Энергетической Хартии гласит: «каждая Договаривающаяся Сторона оставляет за собой право отказать в предоставлении выгод в данной Части: 1. юридическому лицу, если граждане или лица,</w:t>
      </w:r>
      <w:r w:rsidR="00424C51" w:rsidRPr="00F72120">
        <w:rPr>
          <w:rFonts w:ascii="Times New Roman" w:hAnsi="Times New Roman" w:cs="Times New Roman"/>
          <w:sz w:val="28"/>
          <w:szCs w:val="28"/>
          <w:lang w:val="ru-RU"/>
        </w:rPr>
        <w:t xml:space="preserve"> </w:t>
      </w:r>
      <w:r w:rsidR="004A6774" w:rsidRPr="00F72120">
        <w:rPr>
          <w:rFonts w:ascii="Times New Roman" w:hAnsi="Times New Roman" w:cs="Times New Roman"/>
          <w:sz w:val="28"/>
          <w:szCs w:val="28"/>
          <w:lang w:val="ru-RU"/>
        </w:rPr>
        <w:t>им</w:t>
      </w:r>
      <w:r w:rsidR="00424C51" w:rsidRPr="00F72120">
        <w:rPr>
          <w:rFonts w:ascii="Times New Roman" w:hAnsi="Times New Roman" w:cs="Times New Roman"/>
          <w:sz w:val="28"/>
          <w:szCs w:val="28"/>
          <w:lang w:val="ru-RU"/>
        </w:rPr>
        <w:t>е</w:t>
      </w:r>
      <w:r w:rsidR="004A6774" w:rsidRPr="00F72120">
        <w:rPr>
          <w:rFonts w:ascii="Times New Roman" w:hAnsi="Times New Roman" w:cs="Times New Roman"/>
          <w:sz w:val="28"/>
          <w:szCs w:val="28"/>
          <w:lang w:val="ru-RU"/>
        </w:rPr>
        <w:t>ющие национальность третьей страны владеют данным лицом или  контролируют его, а также если юридическое лицо не осуществляет существенн</w:t>
      </w:r>
      <w:r w:rsidR="00D0421D" w:rsidRPr="00F72120">
        <w:rPr>
          <w:rFonts w:ascii="Times New Roman" w:hAnsi="Times New Roman" w:cs="Times New Roman"/>
          <w:sz w:val="28"/>
          <w:szCs w:val="28"/>
          <w:lang w:val="ru-RU"/>
        </w:rPr>
        <w:t>ых</w:t>
      </w:r>
      <w:r w:rsidR="004A6774" w:rsidRPr="00F72120">
        <w:rPr>
          <w:rFonts w:ascii="Times New Roman" w:hAnsi="Times New Roman" w:cs="Times New Roman"/>
          <w:sz w:val="28"/>
          <w:szCs w:val="28"/>
          <w:lang w:val="ru-RU"/>
        </w:rPr>
        <w:t xml:space="preserve"> </w:t>
      </w:r>
      <w:r w:rsidR="00D0421D" w:rsidRPr="00F72120">
        <w:rPr>
          <w:rFonts w:ascii="Times New Roman" w:hAnsi="Times New Roman" w:cs="Times New Roman"/>
          <w:sz w:val="28"/>
          <w:szCs w:val="28"/>
          <w:lang w:val="ru-RU"/>
        </w:rPr>
        <w:t>деловых операций</w:t>
      </w:r>
      <w:r w:rsidR="004A6774" w:rsidRPr="00F72120">
        <w:rPr>
          <w:rFonts w:ascii="Times New Roman" w:hAnsi="Times New Roman" w:cs="Times New Roman"/>
          <w:sz w:val="28"/>
          <w:szCs w:val="28"/>
          <w:lang w:val="ru-RU"/>
        </w:rPr>
        <w:t xml:space="preserve"> на территории страны, где оно учреждено…»</w:t>
      </w:r>
      <w:r w:rsidR="004A0577" w:rsidRPr="00F72120">
        <w:rPr>
          <w:rStyle w:val="af6"/>
          <w:rFonts w:ascii="Times New Roman" w:hAnsi="Times New Roman" w:cs="Times New Roman"/>
          <w:sz w:val="28"/>
          <w:szCs w:val="28"/>
          <w:lang w:val="ru-RU"/>
        </w:rPr>
        <w:footnoteReference w:id="79"/>
      </w:r>
      <w:r w:rsidR="00424C51" w:rsidRPr="00F72120">
        <w:rPr>
          <w:rFonts w:ascii="Times New Roman" w:hAnsi="Times New Roman" w:cs="Times New Roman"/>
          <w:sz w:val="28"/>
          <w:szCs w:val="28"/>
          <w:lang w:val="ru-RU"/>
        </w:rPr>
        <w:t>.</w:t>
      </w:r>
    </w:p>
    <w:p w14:paraId="4FD13670" w14:textId="61A8E6FF" w:rsidR="008826C9" w:rsidRPr="00F72120" w:rsidRDefault="00424C51"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В </w:t>
      </w:r>
      <w:r w:rsidR="008826C9" w:rsidRPr="00F72120">
        <w:rPr>
          <w:rFonts w:ascii="Times New Roman" w:hAnsi="Times New Roman" w:cs="Times New Roman"/>
          <w:sz w:val="28"/>
          <w:szCs w:val="28"/>
          <w:lang w:val="ru-RU"/>
        </w:rPr>
        <w:t xml:space="preserve">деле </w:t>
      </w:r>
      <w:r w:rsidR="008826C9" w:rsidRPr="00F72120">
        <w:rPr>
          <w:rFonts w:ascii="Times New Roman" w:hAnsi="Times New Roman" w:cs="Times New Roman"/>
          <w:i/>
          <w:sz w:val="28"/>
          <w:szCs w:val="28"/>
        </w:rPr>
        <w:t>Plama</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Consortium</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Limited</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v</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Republic</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of</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Bulgaria</w:t>
      </w:r>
      <w:r w:rsidR="008826C9" w:rsidRPr="00F72120">
        <w:rPr>
          <w:rFonts w:ascii="Times New Roman" w:hAnsi="Times New Roman" w:cs="Times New Roman"/>
          <w:sz w:val="28"/>
          <w:szCs w:val="28"/>
          <w:lang w:val="ru-RU"/>
        </w:rPr>
        <w:t xml:space="preserve"> Болгария заявляла о том, что </w:t>
      </w:r>
      <w:r w:rsidR="004A0577">
        <w:rPr>
          <w:rFonts w:ascii="Times New Roman" w:hAnsi="Times New Roman" w:cs="Times New Roman"/>
          <w:sz w:val="28"/>
          <w:szCs w:val="28"/>
          <w:lang w:val="ru-RU"/>
        </w:rPr>
        <w:t>приведенная</w:t>
      </w:r>
      <w:r w:rsidRPr="00F72120">
        <w:rPr>
          <w:rFonts w:ascii="Times New Roman" w:hAnsi="Times New Roman" w:cs="Times New Roman"/>
          <w:sz w:val="28"/>
          <w:szCs w:val="28"/>
          <w:lang w:val="ru-RU"/>
        </w:rPr>
        <w:t xml:space="preserve"> статья</w:t>
      </w:r>
      <w:r w:rsidR="008826C9" w:rsidRPr="00F72120">
        <w:rPr>
          <w:rFonts w:ascii="Times New Roman" w:hAnsi="Times New Roman" w:cs="Times New Roman"/>
          <w:sz w:val="28"/>
          <w:szCs w:val="28"/>
          <w:lang w:val="ru-RU"/>
        </w:rPr>
        <w:t xml:space="preserve"> </w:t>
      </w:r>
      <w:r w:rsidR="00D05E60" w:rsidRPr="00F72120">
        <w:rPr>
          <w:rFonts w:ascii="Times New Roman" w:hAnsi="Times New Roman" w:cs="Times New Roman"/>
          <w:sz w:val="28"/>
          <w:szCs w:val="28"/>
          <w:lang w:val="ru-RU"/>
        </w:rPr>
        <w:t xml:space="preserve">Договора к </w:t>
      </w:r>
      <w:r w:rsidR="008826C9" w:rsidRPr="00F72120">
        <w:rPr>
          <w:rFonts w:ascii="Times New Roman" w:hAnsi="Times New Roman" w:cs="Times New Roman"/>
          <w:sz w:val="28"/>
          <w:szCs w:val="28"/>
          <w:lang w:val="ru-RU"/>
        </w:rPr>
        <w:t>Энергетической Хартии не требует действий и</w:t>
      </w:r>
      <w:r w:rsidR="004A0577">
        <w:rPr>
          <w:rFonts w:ascii="Times New Roman" w:hAnsi="Times New Roman" w:cs="Times New Roman"/>
          <w:sz w:val="28"/>
          <w:szCs w:val="28"/>
          <w:lang w:val="ru-RU"/>
        </w:rPr>
        <w:t>,</w:t>
      </w:r>
      <w:r w:rsidR="008826C9" w:rsidRPr="00F72120">
        <w:rPr>
          <w:rFonts w:ascii="Times New Roman" w:hAnsi="Times New Roman" w:cs="Times New Roman"/>
          <w:sz w:val="28"/>
          <w:szCs w:val="28"/>
          <w:lang w:val="ru-RU"/>
        </w:rPr>
        <w:t xml:space="preserve"> в случае наличия обстоятельств, предусмотренных пункт</w:t>
      </w:r>
      <w:r w:rsidRPr="00F72120">
        <w:rPr>
          <w:rFonts w:ascii="Times New Roman" w:hAnsi="Times New Roman" w:cs="Times New Roman"/>
          <w:sz w:val="28"/>
          <w:szCs w:val="28"/>
          <w:lang w:val="ru-RU"/>
        </w:rPr>
        <w:t>ом</w:t>
      </w:r>
      <w:r w:rsidR="008826C9" w:rsidRPr="00F72120">
        <w:rPr>
          <w:rFonts w:ascii="Times New Roman" w:hAnsi="Times New Roman" w:cs="Times New Roman"/>
          <w:sz w:val="28"/>
          <w:szCs w:val="28"/>
          <w:lang w:val="ru-RU"/>
        </w:rPr>
        <w:t xml:space="preserve"> 1</w:t>
      </w:r>
      <w:r w:rsidR="004A0577">
        <w:rPr>
          <w:rFonts w:ascii="Times New Roman" w:hAnsi="Times New Roman" w:cs="Times New Roman"/>
          <w:sz w:val="28"/>
          <w:szCs w:val="28"/>
          <w:lang w:val="ru-RU"/>
        </w:rPr>
        <w:t>,</w:t>
      </w:r>
      <w:r w:rsidR="008826C9" w:rsidRPr="00F72120">
        <w:rPr>
          <w:rFonts w:ascii="Times New Roman" w:hAnsi="Times New Roman" w:cs="Times New Roman"/>
          <w:sz w:val="28"/>
          <w:szCs w:val="28"/>
          <w:lang w:val="ru-RU"/>
        </w:rPr>
        <w:t xml:space="preserve"> </w:t>
      </w:r>
      <w:r w:rsidR="000110B0" w:rsidRPr="00F72120">
        <w:rPr>
          <w:rFonts w:ascii="Times New Roman" w:hAnsi="Times New Roman" w:cs="Times New Roman"/>
          <w:sz w:val="28"/>
          <w:szCs w:val="28"/>
          <w:lang w:val="ru-RU"/>
        </w:rPr>
        <w:t xml:space="preserve">она </w:t>
      </w:r>
      <w:r w:rsidR="008826C9" w:rsidRPr="00F72120">
        <w:rPr>
          <w:rFonts w:ascii="Times New Roman" w:hAnsi="Times New Roman" w:cs="Times New Roman"/>
          <w:sz w:val="28"/>
          <w:szCs w:val="28"/>
          <w:lang w:val="ru-RU"/>
        </w:rPr>
        <w:t>должн</w:t>
      </w:r>
      <w:r w:rsidR="000110B0" w:rsidRPr="00F72120">
        <w:rPr>
          <w:rFonts w:ascii="Times New Roman" w:hAnsi="Times New Roman" w:cs="Times New Roman"/>
          <w:sz w:val="28"/>
          <w:szCs w:val="28"/>
          <w:lang w:val="ru-RU"/>
        </w:rPr>
        <w:t>а</w:t>
      </w:r>
      <w:r w:rsidR="008826C9" w:rsidRPr="00F72120">
        <w:rPr>
          <w:rFonts w:ascii="Times New Roman" w:hAnsi="Times New Roman" w:cs="Times New Roman"/>
          <w:sz w:val="28"/>
          <w:szCs w:val="28"/>
          <w:lang w:val="ru-RU"/>
        </w:rPr>
        <w:t xml:space="preserve"> быть применен</w:t>
      </w:r>
      <w:r w:rsidR="000110B0" w:rsidRPr="00F72120">
        <w:rPr>
          <w:rFonts w:ascii="Times New Roman" w:hAnsi="Times New Roman" w:cs="Times New Roman"/>
          <w:sz w:val="28"/>
          <w:szCs w:val="28"/>
          <w:lang w:val="ru-RU"/>
        </w:rPr>
        <w:t>а</w:t>
      </w:r>
      <w:r w:rsidR="008826C9" w:rsidRPr="00F72120">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трибуналом</w:t>
      </w:r>
      <w:r w:rsidR="008826C9" w:rsidRPr="00F72120">
        <w:rPr>
          <w:rFonts w:ascii="Times New Roman" w:hAnsi="Times New Roman" w:cs="Times New Roman"/>
          <w:sz w:val="28"/>
          <w:szCs w:val="28"/>
          <w:lang w:val="ru-RU"/>
        </w:rPr>
        <w:t xml:space="preserve"> и без </w:t>
      </w:r>
      <w:r w:rsidR="000110B0" w:rsidRPr="00F72120">
        <w:rPr>
          <w:rFonts w:ascii="Times New Roman" w:hAnsi="Times New Roman" w:cs="Times New Roman"/>
          <w:sz w:val="28"/>
          <w:szCs w:val="28"/>
          <w:lang w:val="ru-RU"/>
        </w:rPr>
        <w:t>ее</w:t>
      </w:r>
      <w:r w:rsidR="008826C9" w:rsidRPr="00F72120">
        <w:rPr>
          <w:rFonts w:ascii="Times New Roman" w:hAnsi="Times New Roman" w:cs="Times New Roman"/>
          <w:sz w:val="28"/>
          <w:szCs w:val="28"/>
          <w:lang w:val="ru-RU"/>
        </w:rPr>
        <w:t xml:space="preserve"> инициации стороной. Однако </w:t>
      </w:r>
      <w:r w:rsidRPr="00F72120">
        <w:rPr>
          <w:rFonts w:ascii="Times New Roman" w:hAnsi="Times New Roman" w:cs="Times New Roman"/>
          <w:sz w:val="28"/>
          <w:szCs w:val="28"/>
          <w:lang w:val="ru-RU"/>
        </w:rPr>
        <w:t xml:space="preserve">арбитры </w:t>
      </w:r>
      <w:r w:rsidR="008826C9" w:rsidRPr="00F72120">
        <w:rPr>
          <w:rFonts w:ascii="Times New Roman" w:hAnsi="Times New Roman" w:cs="Times New Roman"/>
          <w:sz w:val="28"/>
          <w:szCs w:val="28"/>
          <w:lang w:val="ru-RU"/>
        </w:rPr>
        <w:t>посчитал</w:t>
      </w:r>
      <w:r w:rsidRPr="00F72120">
        <w:rPr>
          <w:rFonts w:ascii="Times New Roman" w:hAnsi="Times New Roman" w:cs="Times New Roman"/>
          <w:sz w:val="28"/>
          <w:szCs w:val="28"/>
          <w:lang w:val="ru-RU"/>
        </w:rPr>
        <w:t>и</w:t>
      </w:r>
      <w:r w:rsidR="008826C9" w:rsidRPr="00F72120">
        <w:rPr>
          <w:rFonts w:ascii="Times New Roman" w:hAnsi="Times New Roman" w:cs="Times New Roman"/>
          <w:sz w:val="28"/>
          <w:szCs w:val="28"/>
          <w:lang w:val="ru-RU"/>
        </w:rPr>
        <w:t>, что</w:t>
      </w:r>
      <w:r w:rsidRPr="00F72120">
        <w:rPr>
          <w:rFonts w:ascii="Times New Roman" w:hAnsi="Times New Roman" w:cs="Times New Roman"/>
          <w:sz w:val="28"/>
          <w:szCs w:val="28"/>
          <w:lang w:val="ru-RU"/>
        </w:rPr>
        <w:t xml:space="preserve"> формулировка «оставляет за собой право» </w:t>
      </w:r>
      <w:r w:rsidR="000110B0" w:rsidRPr="00F72120">
        <w:rPr>
          <w:rFonts w:ascii="Times New Roman" w:hAnsi="Times New Roman" w:cs="Times New Roman"/>
          <w:sz w:val="28"/>
          <w:szCs w:val="28"/>
          <w:lang w:val="ru-RU"/>
        </w:rPr>
        <w:t xml:space="preserve">вместе с целью и </w:t>
      </w:r>
      <w:r w:rsidR="000110B0" w:rsidRPr="00F72120">
        <w:rPr>
          <w:rFonts w:ascii="Times New Roman" w:hAnsi="Times New Roman" w:cs="Times New Roman"/>
          <w:sz w:val="28"/>
          <w:szCs w:val="28"/>
          <w:lang w:val="ru-RU"/>
        </w:rPr>
        <w:lastRenderedPageBreak/>
        <w:t xml:space="preserve">предметом договора – долгосрочное сотрудничество в энергетическом секторе, констатирует необходимость </w:t>
      </w:r>
      <w:r w:rsidR="00AA4DE2" w:rsidRPr="00F72120">
        <w:rPr>
          <w:rFonts w:ascii="Times New Roman" w:hAnsi="Times New Roman" w:cs="Times New Roman"/>
          <w:sz w:val="28"/>
          <w:szCs w:val="28"/>
          <w:lang w:val="ru-RU"/>
        </w:rPr>
        <w:t>государству публично объявить о реализации своего права или любым иным способом уведомить инвестора</w:t>
      </w:r>
      <w:r w:rsidR="005B0AC9" w:rsidRPr="00F72120">
        <w:rPr>
          <w:rFonts w:ascii="Times New Roman" w:hAnsi="Times New Roman" w:cs="Times New Roman"/>
          <w:sz w:val="28"/>
          <w:szCs w:val="28"/>
          <w:lang w:val="ru-RU"/>
        </w:rPr>
        <w:t xml:space="preserve"> об этом</w:t>
      </w:r>
      <w:r w:rsidR="008826C9" w:rsidRPr="00F72120">
        <w:rPr>
          <w:rStyle w:val="af6"/>
          <w:rFonts w:ascii="Times New Roman" w:hAnsi="Times New Roman" w:cs="Times New Roman"/>
          <w:sz w:val="28"/>
          <w:szCs w:val="28"/>
        </w:rPr>
        <w:footnoteReference w:id="80"/>
      </w:r>
      <w:r w:rsidR="008826C9" w:rsidRPr="00F72120">
        <w:rPr>
          <w:rFonts w:ascii="Times New Roman" w:hAnsi="Times New Roman" w:cs="Times New Roman"/>
          <w:sz w:val="28"/>
          <w:szCs w:val="28"/>
          <w:lang w:val="ru-RU"/>
        </w:rPr>
        <w:t xml:space="preserve">. Также трибунал указал, что уведомление об отказе в предоставлении выгод не может распространяться на случаи, которые возникли до </w:t>
      </w:r>
      <w:r w:rsidR="00954F55" w:rsidRPr="00F72120">
        <w:rPr>
          <w:rFonts w:ascii="Times New Roman" w:hAnsi="Times New Roman" w:cs="Times New Roman"/>
          <w:sz w:val="28"/>
          <w:szCs w:val="28"/>
          <w:lang w:val="ru-RU"/>
        </w:rPr>
        <w:t xml:space="preserve">подобного </w:t>
      </w:r>
      <w:r w:rsidR="008826C9" w:rsidRPr="00F72120">
        <w:rPr>
          <w:rFonts w:ascii="Times New Roman" w:hAnsi="Times New Roman" w:cs="Times New Roman"/>
          <w:sz w:val="28"/>
          <w:szCs w:val="28"/>
          <w:lang w:val="ru-RU"/>
        </w:rPr>
        <w:t xml:space="preserve">уведомления. Позиция арбитров сводилась к тому, </w:t>
      </w:r>
      <w:r w:rsidR="00BD797C" w:rsidRPr="00F72120">
        <w:rPr>
          <w:rFonts w:ascii="Times New Roman" w:hAnsi="Times New Roman" w:cs="Times New Roman"/>
          <w:sz w:val="28"/>
          <w:szCs w:val="28"/>
          <w:lang w:val="ru-RU"/>
        </w:rPr>
        <w:t>что,</w:t>
      </w:r>
      <w:r w:rsidR="00954F55" w:rsidRPr="00F72120">
        <w:rPr>
          <w:rFonts w:ascii="Times New Roman" w:hAnsi="Times New Roman" w:cs="Times New Roman"/>
          <w:sz w:val="28"/>
          <w:szCs w:val="28"/>
          <w:lang w:val="ru-RU"/>
        </w:rPr>
        <w:t xml:space="preserve"> </w:t>
      </w:r>
      <w:r w:rsidR="008826C9" w:rsidRPr="00F72120">
        <w:rPr>
          <w:rFonts w:ascii="Times New Roman" w:hAnsi="Times New Roman" w:cs="Times New Roman"/>
          <w:sz w:val="28"/>
          <w:szCs w:val="28"/>
          <w:lang w:val="ru-RU"/>
        </w:rPr>
        <w:t>если бы данное положение имело ретроспективный эффект</w:t>
      </w:r>
      <w:r w:rsidR="00183667" w:rsidRPr="00F72120">
        <w:rPr>
          <w:rFonts w:ascii="Times New Roman" w:hAnsi="Times New Roman" w:cs="Times New Roman"/>
          <w:sz w:val="28"/>
          <w:szCs w:val="28"/>
          <w:lang w:val="ru-RU"/>
        </w:rPr>
        <w:t>,</w:t>
      </w:r>
      <w:r w:rsidR="008826C9" w:rsidRPr="00F72120">
        <w:rPr>
          <w:rFonts w:ascii="Times New Roman" w:hAnsi="Times New Roman" w:cs="Times New Roman"/>
          <w:sz w:val="28"/>
          <w:szCs w:val="28"/>
          <w:lang w:val="ru-RU"/>
        </w:rPr>
        <w:t xml:space="preserve"> </w:t>
      </w:r>
      <w:r w:rsidR="00954F55" w:rsidRPr="00F72120">
        <w:rPr>
          <w:rFonts w:ascii="Times New Roman" w:hAnsi="Times New Roman" w:cs="Times New Roman"/>
          <w:sz w:val="28"/>
          <w:szCs w:val="28"/>
          <w:lang w:val="ru-RU"/>
        </w:rPr>
        <w:t>это нарушило бы законные ожидания иностранного</w:t>
      </w:r>
      <w:r w:rsidR="008826C9" w:rsidRPr="00F72120">
        <w:rPr>
          <w:rFonts w:ascii="Times New Roman" w:hAnsi="Times New Roman" w:cs="Times New Roman"/>
          <w:sz w:val="28"/>
          <w:szCs w:val="28"/>
          <w:lang w:val="ru-RU"/>
        </w:rPr>
        <w:t xml:space="preserve"> инвестора</w:t>
      </w:r>
      <w:r w:rsidR="00954F55" w:rsidRPr="00F72120">
        <w:rPr>
          <w:rFonts w:ascii="Times New Roman" w:hAnsi="Times New Roman" w:cs="Times New Roman"/>
          <w:sz w:val="28"/>
          <w:szCs w:val="28"/>
          <w:lang w:val="ru-RU"/>
        </w:rPr>
        <w:t xml:space="preserve">, отпугнуло новых инвесторов от капиталовложений и нарушило бы </w:t>
      </w:r>
      <w:r w:rsidR="00BD797C" w:rsidRPr="00F72120">
        <w:rPr>
          <w:rFonts w:ascii="Times New Roman" w:hAnsi="Times New Roman" w:cs="Times New Roman"/>
          <w:sz w:val="28"/>
          <w:szCs w:val="28"/>
          <w:lang w:val="ru-RU"/>
        </w:rPr>
        <w:t xml:space="preserve">идею </w:t>
      </w:r>
      <w:r w:rsidR="00954F55" w:rsidRPr="00F72120">
        <w:rPr>
          <w:rFonts w:ascii="Times New Roman" w:hAnsi="Times New Roman" w:cs="Times New Roman"/>
          <w:sz w:val="28"/>
          <w:szCs w:val="28"/>
          <w:lang w:val="ru-RU"/>
        </w:rPr>
        <w:t>долгосрочно</w:t>
      </w:r>
      <w:r w:rsidR="00BD797C" w:rsidRPr="00F72120">
        <w:rPr>
          <w:rFonts w:ascii="Times New Roman" w:hAnsi="Times New Roman" w:cs="Times New Roman"/>
          <w:sz w:val="28"/>
          <w:szCs w:val="28"/>
          <w:lang w:val="ru-RU"/>
        </w:rPr>
        <w:t xml:space="preserve">го </w:t>
      </w:r>
      <w:r w:rsidR="00954F55" w:rsidRPr="00F72120">
        <w:rPr>
          <w:rFonts w:ascii="Times New Roman" w:hAnsi="Times New Roman" w:cs="Times New Roman"/>
          <w:sz w:val="28"/>
          <w:szCs w:val="28"/>
          <w:lang w:val="ru-RU"/>
        </w:rPr>
        <w:t>сотрудничеств</w:t>
      </w:r>
      <w:r w:rsidR="00BD797C" w:rsidRPr="00F72120">
        <w:rPr>
          <w:rFonts w:ascii="Times New Roman" w:hAnsi="Times New Roman" w:cs="Times New Roman"/>
          <w:sz w:val="28"/>
          <w:szCs w:val="28"/>
          <w:lang w:val="ru-RU"/>
        </w:rPr>
        <w:t>а</w:t>
      </w:r>
      <w:r w:rsidR="00954F55" w:rsidRPr="00F72120">
        <w:rPr>
          <w:rFonts w:ascii="Times New Roman" w:hAnsi="Times New Roman" w:cs="Times New Roman"/>
          <w:sz w:val="28"/>
          <w:szCs w:val="28"/>
          <w:lang w:val="ru-RU"/>
        </w:rPr>
        <w:t xml:space="preserve">, </w:t>
      </w:r>
      <w:r w:rsidR="008B7594" w:rsidRPr="00F72120">
        <w:rPr>
          <w:rFonts w:ascii="Times New Roman" w:hAnsi="Times New Roman" w:cs="Times New Roman"/>
          <w:sz w:val="28"/>
          <w:szCs w:val="28"/>
          <w:lang w:val="ru-RU"/>
        </w:rPr>
        <w:t>заложенн</w:t>
      </w:r>
      <w:r w:rsidR="00BD797C" w:rsidRPr="00F72120">
        <w:rPr>
          <w:rFonts w:ascii="Times New Roman" w:hAnsi="Times New Roman" w:cs="Times New Roman"/>
          <w:sz w:val="28"/>
          <w:szCs w:val="28"/>
          <w:lang w:val="ru-RU"/>
        </w:rPr>
        <w:t>ую</w:t>
      </w:r>
      <w:r w:rsidR="008B7594" w:rsidRPr="00F72120">
        <w:rPr>
          <w:rFonts w:ascii="Times New Roman" w:hAnsi="Times New Roman" w:cs="Times New Roman"/>
          <w:sz w:val="28"/>
          <w:szCs w:val="28"/>
          <w:lang w:val="ru-RU"/>
        </w:rPr>
        <w:t xml:space="preserve"> в договор</w:t>
      </w:r>
      <w:r w:rsidR="008826C9" w:rsidRPr="00F72120">
        <w:rPr>
          <w:rStyle w:val="af6"/>
          <w:rFonts w:ascii="Times New Roman" w:hAnsi="Times New Roman" w:cs="Times New Roman"/>
          <w:sz w:val="28"/>
          <w:szCs w:val="28"/>
        </w:rPr>
        <w:footnoteReference w:id="81"/>
      </w:r>
      <w:r w:rsidR="008826C9" w:rsidRPr="00F72120">
        <w:rPr>
          <w:rFonts w:ascii="Times New Roman" w:hAnsi="Times New Roman" w:cs="Times New Roman"/>
          <w:sz w:val="28"/>
          <w:szCs w:val="28"/>
          <w:lang w:val="ru-RU"/>
        </w:rPr>
        <w:t xml:space="preserve">. </w:t>
      </w:r>
    </w:p>
    <w:p w14:paraId="2822471F" w14:textId="506B26C1" w:rsidR="008826C9" w:rsidRPr="00F72120" w:rsidRDefault="00D0507D"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Эта </w:t>
      </w:r>
      <w:r w:rsidR="008826C9" w:rsidRPr="00F72120">
        <w:rPr>
          <w:rFonts w:ascii="Times New Roman" w:hAnsi="Times New Roman" w:cs="Times New Roman"/>
          <w:sz w:val="28"/>
          <w:szCs w:val="28"/>
          <w:lang w:val="ru-RU"/>
        </w:rPr>
        <w:t xml:space="preserve">позиция затем была перенята трибуналами и по другим аналогичным делам, таким как, например, </w:t>
      </w:r>
      <w:r w:rsidR="008826C9" w:rsidRPr="00F72120">
        <w:rPr>
          <w:rFonts w:ascii="Times New Roman" w:hAnsi="Times New Roman" w:cs="Times New Roman"/>
          <w:i/>
          <w:sz w:val="28"/>
          <w:szCs w:val="28"/>
        </w:rPr>
        <w:t>Yukos</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Universal</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Limited</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Isle</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of</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Man</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v</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The</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Russian</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Federation</w:t>
      </w:r>
      <w:r w:rsidR="008826C9" w:rsidRPr="00F72120">
        <w:rPr>
          <w:rStyle w:val="af6"/>
          <w:rFonts w:ascii="Times New Roman" w:hAnsi="Times New Roman" w:cs="Times New Roman"/>
          <w:sz w:val="28"/>
          <w:szCs w:val="28"/>
        </w:rPr>
        <w:footnoteReference w:id="82"/>
      </w:r>
      <w:r w:rsidR="008826C9" w:rsidRPr="00F72120">
        <w:rPr>
          <w:rFonts w:ascii="Times New Roman" w:hAnsi="Times New Roman" w:cs="Times New Roman"/>
          <w:sz w:val="28"/>
          <w:szCs w:val="28"/>
          <w:lang w:val="ru-RU"/>
        </w:rPr>
        <w:t xml:space="preserve">. </w:t>
      </w:r>
      <w:r w:rsidR="006B46BE" w:rsidRPr="00F72120">
        <w:rPr>
          <w:rFonts w:ascii="Times New Roman" w:hAnsi="Times New Roman" w:cs="Times New Roman"/>
          <w:sz w:val="28"/>
          <w:szCs w:val="28"/>
          <w:lang w:val="ru-RU"/>
        </w:rPr>
        <w:t xml:space="preserve">В деле </w:t>
      </w:r>
      <w:r w:rsidR="006B46BE" w:rsidRPr="004A0577">
        <w:rPr>
          <w:rFonts w:ascii="Times New Roman" w:hAnsi="Times New Roman" w:cs="Times New Roman"/>
          <w:i/>
          <w:sz w:val="28"/>
          <w:szCs w:val="28"/>
        </w:rPr>
        <w:t>L</w:t>
      </w:r>
      <w:r w:rsidR="006B46BE" w:rsidRPr="00F72120">
        <w:rPr>
          <w:rFonts w:ascii="Times New Roman" w:hAnsi="Times New Roman" w:cs="Times New Roman"/>
          <w:i/>
          <w:sz w:val="28"/>
          <w:szCs w:val="28"/>
        </w:rPr>
        <w:t>iman</w:t>
      </w:r>
      <w:r w:rsidR="006B46BE" w:rsidRPr="00F72120">
        <w:rPr>
          <w:rFonts w:ascii="Times New Roman" w:hAnsi="Times New Roman" w:cs="Times New Roman"/>
          <w:i/>
          <w:sz w:val="28"/>
          <w:szCs w:val="28"/>
          <w:lang w:val="ru-RU"/>
        </w:rPr>
        <w:t xml:space="preserve"> </w:t>
      </w:r>
      <w:r w:rsidR="006B46BE" w:rsidRPr="00F72120">
        <w:rPr>
          <w:rFonts w:ascii="Times New Roman" w:hAnsi="Times New Roman" w:cs="Times New Roman"/>
          <w:i/>
          <w:sz w:val="28"/>
          <w:szCs w:val="28"/>
        </w:rPr>
        <w:t>Caspian</w:t>
      </w:r>
      <w:r w:rsidR="006B46BE" w:rsidRPr="00F72120">
        <w:rPr>
          <w:rFonts w:ascii="Times New Roman" w:hAnsi="Times New Roman" w:cs="Times New Roman"/>
          <w:i/>
          <w:sz w:val="28"/>
          <w:szCs w:val="28"/>
          <w:lang w:val="ru-RU"/>
        </w:rPr>
        <w:t xml:space="preserve"> </w:t>
      </w:r>
      <w:r w:rsidR="006B46BE" w:rsidRPr="00F72120">
        <w:rPr>
          <w:rFonts w:ascii="Times New Roman" w:hAnsi="Times New Roman" w:cs="Times New Roman"/>
          <w:i/>
          <w:sz w:val="28"/>
          <w:szCs w:val="28"/>
        </w:rPr>
        <w:t>Oil</w:t>
      </w:r>
      <w:r w:rsidR="006B46BE" w:rsidRPr="00F72120">
        <w:rPr>
          <w:rFonts w:ascii="Times New Roman" w:hAnsi="Times New Roman" w:cs="Times New Roman"/>
          <w:i/>
          <w:sz w:val="28"/>
          <w:szCs w:val="28"/>
          <w:lang w:val="ru-RU"/>
        </w:rPr>
        <w:t xml:space="preserve"> </w:t>
      </w:r>
      <w:r w:rsidR="006B46BE" w:rsidRPr="00F72120">
        <w:rPr>
          <w:rFonts w:ascii="Times New Roman" w:hAnsi="Times New Roman" w:cs="Times New Roman"/>
          <w:i/>
          <w:sz w:val="28"/>
          <w:szCs w:val="28"/>
        </w:rPr>
        <w:t>BV</w:t>
      </w:r>
      <w:r w:rsidR="006B46BE" w:rsidRPr="00F72120">
        <w:rPr>
          <w:rFonts w:ascii="Times New Roman" w:hAnsi="Times New Roman" w:cs="Times New Roman"/>
          <w:i/>
          <w:sz w:val="28"/>
          <w:szCs w:val="28"/>
          <w:lang w:val="ru-RU"/>
        </w:rPr>
        <w:t xml:space="preserve"> </w:t>
      </w:r>
      <w:r w:rsidR="006B46BE" w:rsidRPr="00F72120">
        <w:rPr>
          <w:rFonts w:ascii="Times New Roman" w:hAnsi="Times New Roman" w:cs="Times New Roman"/>
          <w:i/>
          <w:sz w:val="28"/>
          <w:szCs w:val="28"/>
        </w:rPr>
        <w:t>and</w:t>
      </w:r>
      <w:r w:rsidR="006B46BE" w:rsidRPr="00F72120">
        <w:rPr>
          <w:rFonts w:ascii="Times New Roman" w:hAnsi="Times New Roman" w:cs="Times New Roman"/>
          <w:i/>
          <w:sz w:val="28"/>
          <w:szCs w:val="28"/>
          <w:lang w:val="ru-RU"/>
        </w:rPr>
        <w:t xml:space="preserve"> </w:t>
      </w:r>
      <w:r w:rsidR="006B46BE" w:rsidRPr="00F72120">
        <w:rPr>
          <w:rFonts w:ascii="Times New Roman" w:hAnsi="Times New Roman" w:cs="Times New Roman"/>
          <w:i/>
          <w:sz w:val="28"/>
          <w:szCs w:val="28"/>
        </w:rPr>
        <w:t>NCL</w:t>
      </w:r>
      <w:r w:rsidR="006B46BE" w:rsidRPr="00F72120">
        <w:rPr>
          <w:rFonts w:ascii="Times New Roman" w:hAnsi="Times New Roman" w:cs="Times New Roman"/>
          <w:i/>
          <w:sz w:val="28"/>
          <w:szCs w:val="28"/>
          <w:lang w:val="ru-RU"/>
        </w:rPr>
        <w:t xml:space="preserve"> </w:t>
      </w:r>
      <w:r w:rsidR="006B46BE" w:rsidRPr="00F72120">
        <w:rPr>
          <w:rFonts w:ascii="Times New Roman" w:hAnsi="Times New Roman" w:cs="Times New Roman"/>
          <w:i/>
          <w:sz w:val="28"/>
          <w:szCs w:val="28"/>
        </w:rPr>
        <w:t>Dutch</w:t>
      </w:r>
      <w:r w:rsidR="006B46BE" w:rsidRPr="00F72120">
        <w:rPr>
          <w:rFonts w:ascii="Times New Roman" w:hAnsi="Times New Roman" w:cs="Times New Roman"/>
          <w:i/>
          <w:sz w:val="28"/>
          <w:szCs w:val="28"/>
          <w:lang w:val="ru-RU"/>
        </w:rPr>
        <w:t xml:space="preserve"> </w:t>
      </w:r>
      <w:r w:rsidR="006B46BE" w:rsidRPr="00F72120">
        <w:rPr>
          <w:rFonts w:ascii="Times New Roman" w:hAnsi="Times New Roman" w:cs="Times New Roman"/>
          <w:i/>
          <w:sz w:val="28"/>
          <w:szCs w:val="28"/>
        </w:rPr>
        <w:t>Investment</w:t>
      </w:r>
      <w:r w:rsidR="006B46BE" w:rsidRPr="00F72120">
        <w:rPr>
          <w:rFonts w:ascii="Times New Roman" w:hAnsi="Times New Roman" w:cs="Times New Roman"/>
          <w:i/>
          <w:sz w:val="28"/>
          <w:szCs w:val="28"/>
          <w:lang w:val="ru-RU"/>
        </w:rPr>
        <w:t xml:space="preserve"> </w:t>
      </w:r>
      <w:r w:rsidR="006B46BE" w:rsidRPr="00F72120">
        <w:rPr>
          <w:rFonts w:ascii="Times New Roman" w:hAnsi="Times New Roman" w:cs="Times New Roman"/>
          <w:i/>
          <w:sz w:val="28"/>
          <w:szCs w:val="28"/>
        </w:rPr>
        <w:t>BV</w:t>
      </w:r>
      <w:r w:rsidR="006B46BE" w:rsidRPr="00F72120">
        <w:rPr>
          <w:rFonts w:ascii="Times New Roman" w:hAnsi="Times New Roman" w:cs="Times New Roman"/>
          <w:i/>
          <w:sz w:val="28"/>
          <w:szCs w:val="28"/>
          <w:lang w:val="ru-RU"/>
        </w:rPr>
        <w:t xml:space="preserve"> </w:t>
      </w:r>
      <w:r w:rsidR="006B46BE" w:rsidRPr="00F72120">
        <w:rPr>
          <w:rFonts w:ascii="Times New Roman" w:hAnsi="Times New Roman" w:cs="Times New Roman"/>
          <w:i/>
          <w:sz w:val="28"/>
          <w:szCs w:val="28"/>
        </w:rPr>
        <w:t>v</w:t>
      </w:r>
      <w:r w:rsidR="006B46BE" w:rsidRPr="00F72120">
        <w:rPr>
          <w:rFonts w:ascii="Times New Roman" w:hAnsi="Times New Roman" w:cs="Times New Roman"/>
          <w:i/>
          <w:sz w:val="28"/>
          <w:szCs w:val="28"/>
          <w:lang w:val="ru-RU"/>
        </w:rPr>
        <w:t xml:space="preserve">. </w:t>
      </w:r>
      <w:r w:rsidR="006B46BE" w:rsidRPr="00F72120">
        <w:rPr>
          <w:rFonts w:ascii="Times New Roman" w:hAnsi="Times New Roman" w:cs="Times New Roman"/>
          <w:i/>
          <w:sz w:val="28"/>
          <w:szCs w:val="28"/>
        </w:rPr>
        <w:t>Republic</w:t>
      </w:r>
      <w:r w:rsidR="006B46BE" w:rsidRPr="00F72120">
        <w:rPr>
          <w:rFonts w:ascii="Times New Roman" w:hAnsi="Times New Roman" w:cs="Times New Roman"/>
          <w:i/>
          <w:sz w:val="28"/>
          <w:szCs w:val="28"/>
          <w:lang w:val="ru-RU"/>
        </w:rPr>
        <w:t xml:space="preserve"> </w:t>
      </w:r>
      <w:r w:rsidR="006B46BE" w:rsidRPr="00F72120">
        <w:rPr>
          <w:rFonts w:ascii="Times New Roman" w:hAnsi="Times New Roman" w:cs="Times New Roman"/>
          <w:i/>
          <w:sz w:val="28"/>
          <w:szCs w:val="28"/>
        </w:rPr>
        <w:t>of</w:t>
      </w:r>
      <w:r w:rsidR="006B46BE" w:rsidRPr="00F72120">
        <w:rPr>
          <w:rFonts w:ascii="Times New Roman" w:hAnsi="Times New Roman" w:cs="Times New Roman"/>
          <w:i/>
          <w:sz w:val="28"/>
          <w:szCs w:val="28"/>
          <w:lang w:val="ru-RU"/>
        </w:rPr>
        <w:t xml:space="preserve"> </w:t>
      </w:r>
      <w:r w:rsidR="006B46BE" w:rsidRPr="00F72120">
        <w:rPr>
          <w:rFonts w:ascii="Times New Roman" w:hAnsi="Times New Roman" w:cs="Times New Roman"/>
          <w:i/>
          <w:sz w:val="28"/>
          <w:szCs w:val="28"/>
        </w:rPr>
        <w:t>Kazakhstan</w:t>
      </w:r>
      <w:r w:rsidR="006B46BE" w:rsidRPr="00F72120">
        <w:rPr>
          <w:rFonts w:ascii="Times New Roman" w:hAnsi="Times New Roman" w:cs="Times New Roman"/>
          <w:sz w:val="28"/>
          <w:szCs w:val="28"/>
          <w:lang w:val="ru-RU"/>
        </w:rPr>
        <w:t xml:space="preserve"> </w:t>
      </w:r>
      <w:r w:rsidR="0070071B" w:rsidRPr="00F72120">
        <w:rPr>
          <w:rFonts w:ascii="Times New Roman" w:hAnsi="Times New Roman" w:cs="Times New Roman"/>
          <w:sz w:val="28"/>
          <w:szCs w:val="28"/>
          <w:lang w:val="ru-RU"/>
        </w:rPr>
        <w:t>арбитры указали, что эффект от отказа</w:t>
      </w:r>
      <w:r w:rsidR="006B46BE" w:rsidRPr="00F72120">
        <w:rPr>
          <w:rFonts w:ascii="Times New Roman" w:hAnsi="Times New Roman" w:cs="Times New Roman"/>
          <w:sz w:val="28"/>
          <w:szCs w:val="28"/>
          <w:lang w:val="ru-RU"/>
        </w:rPr>
        <w:t xml:space="preserve"> </w:t>
      </w:r>
      <w:r w:rsidR="008B7594" w:rsidRPr="00F72120">
        <w:rPr>
          <w:rFonts w:ascii="Times New Roman" w:hAnsi="Times New Roman" w:cs="Times New Roman"/>
          <w:sz w:val="28"/>
          <w:szCs w:val="28"/>
          <w:lang w:val="ru-RU"/>
        </w:rPr>
        <w:t xml:space="preserve">от предоставления выгод </w:t>
      </w:r>
      <w:r w:rsidR="006B46BE" w:rsidRPr="00F72120">
        <w:rPr>
          <w:rFonts w:ascii="Times New Roman" w:hAnsi="Times New Roman" w:cs="Times New Roman"/>
          <w:sz w:val="28"/>
          <w:szCs w:val="28"/>
          <w:lang w:val="ru-RU"/>
        </w:rPr>
        <w:t xml:space="preserve">возможен только после </w:t>
      </w:r>
      <w:r w:rsidR="008B7594" w:rsidRPr="00F72120">
        <w:rPr>
          <w:rFonts w:ascii="Times New Roman" w:hAnsi="Times New Roman" w:cs="Times New Roman"/>
          <w:sz w:val="28"/>
          <w:szCs w:val="28"/>
          <w:lang w:val="ru-RU"/>
        </w:rPr>
        <w:t>заявления государства об</w:t>
      </w:r>
      <w:r w:rsidR="009012F2" w:rsidRPr="00F72120">
        <w:rPr>
          <w:rFonts w:ascii="Times New Roman" w:hAnsi="Times New Roman" w:cs="Times New Roman"/>
          <w:sz w:val="28"/>
          <w:szCs w:val="28"/>
          <w:lang w:val="ru-RU"/>
        </w:rPr>
        <w:t xml:space="preserve"> этом</w:t>
      </w:r>
      <w:r w:rsidR="006B46BE" w:rsidRPr="00F72120">
        <w:rPr>
          <w:rStyle w:val="af6"/>
          <w:rFonts w:ascii="Times New Roman" w:hAnsi="Times New Roman" w:cs="Times New Roman"/>
          <w:sz w:val="28"/>
          <w:szCs w:val="28"/>
        </w:rPr>
        <w:footnoteReference w:id="83"/>
      </w:r>
      <w:r w:rsidR="006B46BE" w:rsidRPr="00F72120">
        <w:rPr>
          <w:rFonts w:ascii="Times New Roman" w:hAnsi="Times New Roman" w:cs="Times New Roman"/>
          <w:sz w:val="28"/>
          <w:szCs w:val="28"/>
          <w:lang w:val="ru-RU"/>
        </w:rPr>
        <w:t xml:space="preserve">. </w:t>
      </w:r>
      <w:r w:rsidR="009012F2" w:rsidRPr="00F72120">
        <w:rPr>
          <w:rFonts w:ascii="Times New Roman" w:hAnsi="Times New Roman" w:cs="Times New Roman"/>
          <w:sz w:val="28"/>
          <w:szCs w:val="28"/>
          <w:lang w:val="ru-RU"/>
        </w:rPr>
        <w:t xml:space="preserve">Главной </w:t>
      </w:r>
      <w:r w:rsidR="006B46BE" w:rsidRPr="00F72120">
        <w:rPr>
          <w:rFonts w:ascii="Times New Roman" w:hAnsi="Times New Roman" w:cs="Times New Roman"/>
          <w:sz w:val="28"/>
          <w:szCs w:val="28"/>
          <w:lang w:val="ru-RU"/>
        </w:rPr>
        <w:t>иде</w:t>
      </w:r>
      <w:r w:rsidR="009012F2" w:rsidRPr="00F72120">
        <w:rPr>
          <w:rFonts w:ascii="Times New Roman" w:hAnsi="Times New Roman" w:cs="Times New Roman"/>
          <w:sz w:val="28"/>
          <w:szCs w:val="28"/>
          <w:lang w:val="ru-RU"/>
        </w:rPr>
        <w:t>ей, содержащейся в выводах трибуналов</w:t>
      </w:r>
      <w:r w:rsidR="00BA5052" w:rsidRPr="00F72120">
        <w:rPr>
          <w:rFonts w:ascii="Times New Roman" w:hAnsi="Times New Roman" w:cs="Times New Roman"/>
          <w:sz w:val="28"/>
          <w:szCs w:val="28"/>
          <w:lang w:val="ru-RU"/>
        </w:rPr>
        <w:t>,</w:t>
      </w:r>
      <w:r w:rsidR="009012F2" w:rsidRPr="00F72120">
        <w:rPr>
          <w:rFonts w:ascii="Times New Roman" w:hAnsi="Times New Roman" w:cs="Times New Roman"/>
          <w:sz w:val="28"/>
          <w:szCs w:val="28"/>
          <w:lang w:val="ru-RU"/>
        </w:rPr>
        <w:t xml:space="preserve"> было то, что</w:t>
      </w:r>
      <w:r w:rsidR="008826C9" w:rsidRPr="00F72120">
        <w:rPr>
          <w:rFonts w:ascii="Times New Roman" w:hAnsi="Times New Roman" w:cs="Times New Roman"/>
          <w:sz w:val="28"/>
          <w:szCs w:val="28"/>
          <w:lang w:val="ru-RU"/>
        </w:rPr>
        <w:t xml:space="preserve"> до того</w:t>
      </w:r>
      <w:r w:rsidR="00183667" w:rsidRPr="00F72120">
        <w:rPr>
          <w:rFonts w:ascii="Times New Roman" w:hAnsi="Times New Roman" w:cs="Times New Roman"/>
          <w:sz w:val="28"/>
          <w:szCs w:val="28"/>
          <w:lang w:val="ru-RU"/>
        </w:rPr>
        <w:t>,</w:t>
      </w:r>
      <w:r w:rsidR="008826C9" w:rsidRPr="00F72120">
        <w:rPr>
          <w:rFonts w:ascii="Times New Roman" w:hAnsi="Times New Roman" w:cs="Times New Roman"/>
          <w:sz w:val="28"/>
          <w:szCs w:val="28"/>
          <w:lang w:val="ru-RU"/>
        </w:rPr>
        <w:t xml:space="preserve"> как сторона недвусмысленно заявит о применении данной статьи</w:t>
      </w:r>
      <w:r w:rsidRPr="00F72120">
        <w:rPr>
          <w:rFonts w:ascii="Times New Roman" w:hAnsi="Times New Roman" w:cs="Times New Roman"/>
          <w:sz w:val="28"/>
          <w:szCs w:val="28"/>
          <w:lang w:val="ru-RU"/>
        </w:rPr>
        <w:t>,</w:t>
      </w:r>
      <w:r w:rsidR="008826C9" w:rsidRPr="00F72120">
        <w:rPr>
          <w:rFonts w:ascii="Times New Roman" w:hAnsi="Times New Roman" w:cs="Times New Roman"/>
          <w:sz w:val="28"/>
          <w:szCs w:val="28"/>
          <w:lang w:val="ru-RU"/>
        </w:rPr>
        <w:t xml:space="preserve"> инвестор вправе извлекать выгоду из соответствующего соглашения</w:t>
      </w:r>
      <w:r w:rsidR="00183667" w:rsidRPr="00F72120">
        <w:rPr>
          <w:rFonts w:ascii="Times New Roman" w:hAnsi="Times New Roman" w:cs="Times New Roman"/>
          <w:sz w:val="28"/>
          <w:szCs w:val="28"/>
          <w:lang w:val="ru-RU"/>
        </w:rPr>
        <w:t>,</w:t>
      </w:r>
      <w:r w:rsidR="008826C9" w:rsidRPr="00F72120">
        <w:rPr>
          <w:rFonts w:ascii="Times New Roman" w:hAnsi="Times New Roman" w:cs="Times New Roman"/>
          <w:sz w:val="28"/>
          <w:szCs w:val="28"/>
          <w:lang w:val="ru-RU"/>
        </w:rPr>
        <w:t xml:space="preserve"> и на него </w:t>
      </w:r>
      <w:r w:rsidRPr="00F72120">
        <w:rPr>
          <w:rFonts w:ascii="Times New Roman" w:hAnsi="Times New Roman" w:cs="Times New Roman"/>
          <w:sz w:val="28"/>
          <w:szCs w:val="28"/>
          <w:lang w:val="ru-RU"/>
        </w:rPr>
        <w:t xml:space="preserve">не будут распространяться </w:t>
      </w:r>
      <w:r w:rsidR="008826C9" w:rsidRPr="00F72120">
        <w:rPr>
          <w:rFonts w:ascii="Times New Roman" w:hAnsi="Times New Roman" w:cs="Times New Roman"/>
          <w:sz w:val="28"/>
          <w:szCs w:val="28"/>
          <w:lang w:val="ru-RU"/>
        </w:rPr>
        <w:t>данные положения.</w:t>
      </w:r>
    </w:p>
    <w:p w14:paraId="17637893" w14:textId="45A20DC8" w:rsidR="008347D2" w:rsidRPr="00F72120" w:rsidRDefault="00183667"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А</w:t>
      </w:r>
      <w:r w:rsidR="008826C9" w:rsidRPr="00F72120">
        <w:rPr>
          <w:rFonts w:ascii="Times New Roman" w:hAnsi="Times New Roman" w:cs="Times New Roman"/>
          <w:sz w:val="28"/>
          <w:szCs w:val="28"/>
          <w:lang w:val="ru-RU"/>
        </w:rPr>
        <w:t xml:space="preserve">рбитры в деле </w:t>
      </w:r>
      <w:r w:rsidR="008826C9" w:rsidRPr="00F72120">
        <w:rPr>
          <w:rFonts w:ascii="Times New Roman" w:hAnsi="Times New Roman" w:cs="Times New Roman"/>
          <w:i/>
          <w:sz w:val="28"/>
          <w:szCs w:val="28"/>
        </w:rPr>
        <w:t>Khan</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Resources</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v</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Mongolia</w:t>
      </w:r>
      <w:r w:rsidR="008826C9" w:rsidRPr="00F72120">
        <w:rPr>
          <w:rFonts w:ascii="Times New Roman" w:hAnsi="Times New Roman" w:cs="Times New Roman"/>
          <w:sz w:val="28"/>
          <w:szCs w:val="28"/>
          <w:lang w:val="ru-RU"/>
        </w:rPr>
        <w:t xml:space="preserve"> указали, что </w:t>
      </w:r>
      <w:r w:rsidR="009012F2" w:rsidRPr="00F72120">
        <w:rPr>
          <w:rFonts w:ascii="Times New Roman" w:hAnsi="Times New Roman" w:cs="Times New Roman"/>
          <w:sz w:val="28"/>
          <w:szCs w:val="28"/>
          <w:lang w:val="ru-RU"/>
        </w:rPr>
        <w:t xml:space="preserve">Договор к Энергетической Хартии </w:t>
      </w:r>
      <w:r w:rsidR="008826C9" w:rsidRPr="00F72120">
        <w:rPr>
          <w:rFonts w:ascii="Times New Roman" w:hAnsi="Times New Roman" w:cs="Times New Roman"/>
          <w:sz w:val="28"/>
          <w:szCs w:val="28"/>
          <w:lang w:val="ru-RU"/>
        </w:rPr>
        <w:t xml:space="preserve">направлен на создание предсказуемого режима в сфере энергетики. </w:t>
      </w:r>
      <w:r w:rsidRPr="00F72120">
        <w:rPr>
          <w:rFonts w:ascii="Times New Roman" w:hAnsi="Times New Roman" w:cs="Times New Roman"/>
          <w:sz w:val="28"/>
          <w:szCs w:val="28"/>
          <w:lang w:val="ru-RU"/>
        </w:rPr>
        <w:t xml:space="preserve">Эта </w:t>
      </w:r>
      <w:r w:rsidR="008826C9" w:rsidRPr="00F72120">
        <w:rPr>
          <w:rFonts w:ascii="Times New Roman" w:hAnsi="Times New Roman" w:cs="Times New Roman"/>
          <w:sz w:val="28"/>
          <w:szCs w:val="28"/>
          <w:lang w:val="ru-RU"/>
        </w:rPr>
        <w:t>предсказуемость может быть реализована</w:t>
      </w:r>
      <w:r w:rsidRPr="00F72120">
        <w:rPr>
          <w:rFonts w:ascii="Times New Roman" w:hAnsi="Times New Roman" w:cs="Times New Roman"/>
          <w:sz w:val="28"/>
          <w:szCs w:val="28"/>
          <w:lang w:val="ru-RU"/>
        </w:rPr>
        <w:t>,</w:t>
      </w:r>
      <w:r w:rsidR="008826C9" w:rsidRPr="00F72120">
        <w:rPr>
          <w:rFonts w:ascii="Times New Roman" w:hAnsi="Times New Roman" w:cs="Times New Roman"/>
          <w:sz w:val="28"/>
          <w:szCs w:val="28"/>
          <w:lang w:val="ru-RU"/>
        </w:rPr>
        <w:t xml:space="preserve"> только когда инвестор </w:t>
      </w:r>
      <w:r w:rsidR="008826C9" w:rsidRPr="00F72120">
        <w:rPr>
          <w:rFonts w:ascii="Times New Roman" w:hAnsi="Times New Roman" w:cs="Times New Roman"/>
          <w:sz w:val="28"/>
          <w:szCs w:val="28"/>
          <w:lang w:val="ru-RU"/>
        </w:rPr>
        <w:lastRenderedPageBreak/>
        <w:t>знает наверняка</w:t>
      </w:r>
      <w:r w:rsidRPr="00F72120">
        <w:rPr>
          <w:rFonts w:ascii="Times New Roman" w:hAnsi="Times New Roman" w:cs="Times New Roman"/>
          <w:sz w:val="28"/>
          <w:szCs w:val="28"/>
          <w:lang w:val="ru-RU"/>
        </w:rPr>
        <w:t>,</w:t>
      </w:r>
      <w:r w:rsidR="008826C9" w:rsidRPr="00F72120">
        <w:rPr>
          <w:rFonts w:ascii="Times New Roman" w:hAnsi="Times New Roman" w:cs="Times New Roman"/>
          <w:sz w:val="28"/>
          <w:szCs w:val="28"/>
          <w:lang w:val="ru-RU"/>
        </w:rPr>
        <w:t xml:space="preserve"> является ли он защищенным соглашением или нет. </w:t>
      </w:r>
      <w:r w:rsidR="008347D2" w:rsidRPr="00F72120">
        <w:rPr>
          <w:rFonts w:ascii="Times New Roman" w:hAnsi="Times New Roman" w:cs="Times New Roman"/>
          <w:sz w:val="28"/>
          <w:szCs w:val="28"/>
          <w:lang w:val="ru-RU"/>
        </w:rPr>
        <w:t xml:space="preserve">Трибунал указал, что </w:t>
      </w:r>
      <w:r w:rsidR="009012F2" w:rsidRPr="00F72120">
        <w:rPr>
          <w:rFonts w:ascii="Times New Roman" w:hAnsi="Times New Roman" w:cs="Times New Roman"/>
          <w:sz w:val="28"/>
          <w:szCs w:val="28"/>
          <w:lang w:val="ru-RU"/>
        </w:rPr>
        <w:t>«</w:t>
      </w:r>
      <w:r w:rsidR="008347D2" w:rsidRPr="00F72120">
        <w:rPr>
          <w:rFonts w:ascii="Times New Roman" w:hAnsi="Times New Roman" w:cs="Times New Roman"/>
          <w:sz w:val="28"/>
          <w:szCs w:val="28"/>
          <w:lang w:val="ru-RU"/>
        </w:rPr>
        <w:t>о</w:t>
      </w:r>
      <w:r w:rsidR="008826C9" w:rsidRPr="00F72120">
        <w:rPr>
          <w:rFonts w:ascii="Times New Roman" w:hAnsi="Times New Roman" w:cs="Times New Roman"/>
          <w:sz w:val="28"/>
          <w:szCs w:val="28"/>
          <w:lang w:val="ru-RU"/>
        </w:rPr>
        <w:t xml:space="preserve">тсутствие у инвестора </w:t>
      </w:r>
      <w:r w:rsidR="009012F2" w:rsidRPr="00F72120">
        <w:rPr>
          <w:rFonts w:ascii="Times New Roman" w:hAnsi="Times New Roman" w:cs="Times New Roman"/>
          <w:sz w:val="28"/>
          <w:szCs w:val="28"/>
          <w:lang w:val="ru-RU"/>
        </w:rPr>
        <w:t>определённости повлияет на возможность инвестора оценивать условия для осуществления инвестиций в конкретном государстве»</w:t>
      </w:r>
      <w:r w:rsidR="008826C9" w:rsidRPr="00F72120">
        <w:rPr>
          <w:rStyle w:val="af6"/>
          <w:rFonts w:ascii="Times New Roman" w:hAnsi="Times New Roman" w:cs="Times New Roman"/>
          <w:sz w:val="28"/>
          <w:szCs w:val="28"/>
        </w:rPr>
        <w:footnoteReference w:id="84"/>
      </w:r>
      <w:r w:rsidR="008826C9" w:rsidRPr="00F72120">
        <w:rPr>
          <w:rFonts w:ascii="Times New Roman" w:hAnsi="Times New Roman" w:cs="Times New Roman"/>
          <w:sz w:val="28"/>
          <w:szCs w:val="28"/>
          <w:lang w:val="ru-RU"/>
        </w:rPr>
        <w:t xml:space="preserve">. </w:t>
      </w:r>
      <w:r w:rsidR="0073242E">
        <w:rPr>
          <w:rFonts w:ascii="Times New Roman" w:hAnsi="Times New Roman" w:cs="Times New Roman"/>
          <w:sz w:val="28"/>
          <w:szCs w:val="28"/>
          <w:lang w:val="ru-RU"/>
        </w:rPr>
        <w:t>Нельзя полностью согласиться с данным выводом, так как инвестор, читая соглашение</w:t>
      </w:r>
      <w:r w:rsidR="004A0577">
        <w:rPr>
          <w:rFonts w:ascii="Times New Roman" w:hAnsi="Times New Roman" w:cs="Times New Roman"/>
          <w:sz w:val="28"/>
          <w:szCs w:val="28"/>
          <w:lang w:val="ru-RU"/>
        </w:rPr>
        <w:t>,</w:t>
      </w:r>
      <w:r w:rsidR="0073242E">
        <w:rPr>
          <w:rFonts w:ascii="Times New Roman" w:hAnsi="Times New Roman" w:cs="Times New Roman"/>
          <w:sz w:val="28"/>
          <w:szCs w:val="28"/>
          <w:lang w:val="ru-RU"/>
        </w:rPr>
        <w:t xml:space="preserve"> к которому обращается, может оценить риски непредоставления ему защиты</w:t>
      </w:r>
      <w:r w:rsidR="0073242E">
        <w:rPr>
          <w:rStyle w:val="af6"/>
          <w:rFonts w:ascii="Times New Roman" w:hAnsi="Times New Roman" w:cs="Times New Roman"/>
          <w:sz w:val="28"/>
          <w:szCs w:val="28"/>
          <w:lang w:val="ru-RU"/>
        </w:rPr>
        <w:footnoteReference w:id="85"/>
      </w:r>
    </w:p>
    <w:p w14:paraId="5BB98D55" w14:textId="3E45F44C" w:rsidR="000903FE" w:rsidRPr="000903FE" w:rsidRDefault="00325B89" w:rsidP="000903FE">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Таким образом, </w:t>
      </w:r>
      <w:r w:rsidR="004A0577" w:rsidRPr="00C25D0F">
        <w:rPr>
          <w:rFonts w:ascii="Times New Roman" w:hAnsi="Times New Roman" w:cs="Times New Roman"/>
          <w:sz w:val="28"/>
          <w:szCs w:val="28"/>
          <w:lang w:val="ru-RU"/>
        </w:rPr>
        <w:t>в практике применения</w:t>
      </w:r>
      <w:r w:rsidRPr="00C25D0F">
        <w:rPr>
          <w:rFonts w:ascii="Times New Roman" w:hAnsi="Times New Roman" w:cs="Times New Roman"/>
          <w:sz w:val="28"/>
          <w:szCs w:val="28"/>
          <w:lang w:val="ru-RU"/>
        </w:rPr>
        <w:t xml:space="preserve"> Договора к Энергетической Хартии и ее положений сложилась </w:t>
      </w:r>
      <w:r w:rsidR="004A0577" w:rsidRPr="00C25D0F">
        <w:rPr>
          <w:rFonts w:ascii="Times New Roman" w:hAnsi="Times New Roman" w:cs="Times New Roman"/>
          <w:sz w:val="28"/>
          <w:szCs w:val="28"/>
          <w:lang w:val="ru-RU"/>
        </w:rPr>
        <w:t>позиция, согласно которой</w:t>
      </w:r>
      <w:r w:rsidR="004A0577">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государство не вправе заявить о</w:t>
      </w:r>
      <w:r w:rsidR="00BA5052" w:rsidRPr="00F72120">
        <w:rPr>
          <w:rFonts w:ascii="Times New Roman" w:hAnsi="Times New Roman" w:cs="Times New Roman"/>
          <w:sz w:val="28"/>
          <w:szCs w:val="28"/>
          <w:lang w:val="ru-RU"/>
        </w:rPr>
        <w:t>б отказе в предоставлении выгод после подачи иностранным инвестором заявления в орган по разрешению споров</w:t>
      </w:r>
      <w:r w:rsidR="00D67138" w:rsidRPr="00F72120">
        <w:rPr>
          <w:rStyle w:val="af6"/>
          <w:rFonts w:ascii="Times New Roman" w:hAnsi="Times New Roman" w:cs="Times New Roman"/>
          <w:sz w:val="28"/>
          <w:szCs w:val="28"/>
          <w:lang w:val="ru-RU"/>
        </w:rPr>
        <w:footnoteReference w:id="86"/>
      </w:r>
      <w:r w:rsidR="00BA5052" w:rsidRPr="00F72120">
        <w:rPr>
          <w:rFonts w:ascii="Times New Roman" w:hAnsi="Times New Roman" w:cs="Times New Roman"/>
          <w:sz w:val="28"/>
          <w:szCs w:val="28"/>
          <w:lang w:val="ru-RU"/>
        </w:rPr>
        <w:t>. В качестве решения</w:t>
      </w:r>
      <w:r w:rsidR="00117A10" w:rsidRPr="00F72120">
        <w:rPr>
          <w:rFonts w:ascii="Times New Roman" w:hAnsi="Times New Roman" w:cs="Times New Roman"/>
          <w:sz w:val="28"/>
          <w:szCs w:val="28"/>
          <w:lang w:val="ru-RU"/>
        </w:rPr>
        <w:t>, снижающего риски принимающего государства,</w:t>
      </w:r>
      <w:r w:rsidR="00BA5052" w:rsidRPr="00F72120">
        <w:rPr>
          <w:rFonts w:ascii="Times New Roman" w:hAnsi="Times New Roman" w:cs="Times New Roman"/>
          <w:sz w:val="28"/>
          <w:szCs w:val="28"/>
          <w:lang w:val="ru-RU"/>
        </w:rPr>
        <w:t xml:space="preserve"> </w:t>
      </w:r>
      <w:r w:rsidR="00E34439" w:rsidRPr="00F72120">
        <w:rPr>
          <w:rFonts w:ascii="Times New Roman" w:hAnsi="Times New Roman" w:cs="Times New Roman"/>
          <w:sz w:val="28"/>
          <w:szCs w:val="28"/>
          <w:lang w:val="ru-RU"/>
        </w:rPr>
        <w:t>предлагается</w:t>
      </w:r>
      <w:r w:rsidR="00BA5052" w:rsidRPr="00F72120">
        <w:rPr>
          <w:rFonts w:ascii="Times New Roman" w:hAnsi="Times New Roman" w:cs="Times New Roman"/>
          <w:sz w:val="28"/>
          <w:szCs w:val="28"/>
          <w:lang w:val="ru-RU"/>
        </w:rPr>
        <w:t xml:space="preserve"> размещение общего правила об отказе в предоставлении выгод иностранным инвесторам в национальном законодательстве</w:t>
      </w:r>
      <w:r w:rsidR="007A5C83" w:rsidRPr="00F72120">
        <w:rPr>
          <w:rFonts w:ascii="Times New Roman" w:hAnsi="Times New Roman" w:cs="Times New Roman"/>
          <w:sz w:val="28"/>
          <w:szCs w:val="28"/>
          <w:lang w:val="ru-RU"/>
        </w:rPr>
        <w:t>, которое будет являть</w:t>
      </w:r>
      <w:r w:rsidR="004F013E" w:rsidRPr="00F72120">
        <w:rPr>
          <w:rFonts w:ascii="Times New Roman" w:hAnsi="Times New Roman" w:cs="Times New Roman"/>
          <w:sz w:val="28"/>
          <w:szCs w:val="28"/>
          <w:lang w:val="ru-RU"/>
        </w:rPr>
        <w:t xml:space="preserve"> собой уведомление об отказе в выгодах для каждого инвестора</w:t>
      </w:r>
      <w:r w:rsidR="00BA5052" w:rsidRPr="00F72120">
        <w:rPr>
          <w:rStyle w:val="af6"/>
          <w:rFonts w:ascii="Times New Roman" w:hAnsi="Times New Roman" w:cs="Times New Roman"/>
          <w:sz w:val="28"/>
          <w:szCs w:val="28"/>
          <w:lang w:val="ru-RU"/>
        </w:rPr>
        <w:footnoteReference w:id="87"/>
      </w:r>
      <w:r w:rsidR="00BA5052" w:rsidRPr="00F72120">
        <w:rPr>
          <w:rFonts w:ascii="Times New Roman" w:hAnsi="Times New Roman" w:cs="Times New Roman"/>
          <w:sz w:val="28"/>
          <w:szCs w:val="28"/>
          <w:lang w:val="ru-RU"/>
        </w:rPr>
        <w:t xml:space="preserve">. </w:t>
      </w:r>
    </w:p>
    <w:p w14:paraId="78DCEE4B" w14:textId="1AF848E6" w:rsidR="000903FE" w:rsidRDefault="00CA4FC8" w:rsidP="00F72120">
      <w:pPr>
        <w:spacing w:before="0"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Можно предположить, что п</w:t>
      </w:r>
      <w:r w:rsidR="00247F6E" w:rsidRPr="00F72120">
        <w:rPr>
          <w:rFonts w:ascii="Times New Roman" w:hAnsi="Times New Roman" w:cs="Times New Roman"/>
          <w:sz w:val="28"/>
          <w:szCs w:val="28"/>
          <w:lang w:val="ru-RU"/>
        </w:rPr>
        <w:t>одобные выводы международных трибуналов сложились в силу особенностей структуры Договора к Энергетической Хартии, которая применялась в большинстве описанных споров. Ее структура и юридическая техника подразумевает проведение предварительных консультаций перед инициацией спора и это</w:t>
      </w:r>
      <w:r w:rsidR="00D43EA7" w:rsidRPr="00F72120">
        <w:rPr>
          <w:rFonts w:ascii="Times New Roman" w:hAnsi="Times New Roman" w:cs="Times New Roman"/>
          <w:sz w:val="28"/>
          <w:szCs w:val="28"/>
          <w:lang w:val="ru-RU"/>
        </w:rPr>
        <w:t>,</w:t>
      </w:r>
      <w:r w:rsidR="00247F6E" w:rsidRPr="00F72120">
        <w:rPr>
          <w:rFonts w:ascii="Times New Roman" w:hAnsi="Times New Roman" w:cs="Times New Roman"/>
          <w:sz w:val="28"/>
          <w:szCs w:val="28"/>
          <w:lang w:val="ru-RU"/>
        </w:rPr>
        <w:t xml:space="preserve"> безусловно</w:t>
      </w:r>
      <w:r w:rsidR="00D43EA7" w:rsidRPr="00F72120">
        <w:rPr>
          <w:rFonts w:ascii="Times New Roman" w:hAnsi="Times New Roman" w:cs="Times New Roman"/>
          <w:sz w:val="28"/>
          <w:szCs w:val="28"/>
          <w:lang w:val="ru-RU"/>
        </w:rPr>
        <w:t>,</w:t>
      </w:r>
      <w:r w:rsidR="00247F6E" w:rsidRPr="00F72120">
        <w:rPr>
          <w:rFonts w:ascii="Times New Roman" w:hAnsi="Times New Roman" w:cs="Times New Roman"/>
          <w:sz w:val="28"/>
          <w:szCs w:val="28"/>
          <w:lang w:val="ru-RU"/>
        </w:rPr>
        <w:t xml:space="preserve"> влияет на особенности процесса и подход арбитров к толкованию</w:t>
      </w:r>
      <w:r w:rsidR="00247F6E" w:rsidRPr="00F72120">
        <w:rPr>
          <w:rStyle w:val="af6"/>
          <w:rFonts w:ascii="Times New Roman" w:hAnsi="Times New Roman" w:cs="Times New Roman"/>
          <w:sz w:val="28"/>
          <w:szCs w:val="28"/>
          <w:lang w:val="ru-RU"/>
        </w:rPr>
        <w:footnoteReference w:id="88"/>
      </w:r>
      <w:r w:rsidR="00247F6E" w:rsidRPr="00F72120">
        <w:rPr>
          <w:rFonts w:ascii="Times New Roman" w:hAnsi="Times New Roman" w:cs="Times New Roman"/>
          <w:sz w:val="28"/>
          <w:szCs w:val="28"/>
          <w:lang w:val="ru-RU"/>
        </w:rPr>
        <w:t xml:space="preserve">. </w:t>
      </w:r>
      <w:r w:rsidR="000903FE">
        <w:rPr>
          <w:rFonts w:ascii="Times New Roman" w:hAnsi="Times New Roman" w:cs="Times New Roman"/>
          <w:sz w:val="28"/>
          <w:szCs w:val="28"/>
          <w:lang w:val="ru-RU"/>
        </w:rPr>
        <w:t xml:space="preserve">Также аргументом в пользу подобного толкования </w:t>
      </w:r>
      <w:r w:rsidR="000903FE">
        <w:rPr>
          <w:rFonts w:ascii="Times New Roman" w:hAnsi="Times New Roman" w:cs="Times New Roman"/>
          <w:sz w:val="28"/>
          <w:szCs w:val="28"/>
          <w:lang w:val="ru-RU"/>
        </w:rPr>
        <w:lastRenderedPageBreak/>
        <w:t>является то, что данные формулировки были заложены договаривающимися государствами. Если бы у сторон были намерения использовать положения об отказе в предоставлении выгод с обратной силой, то они предусмотрели бы другие формулировки</w:t>
      </w:r>
      <w:r w:rsidR="000903FE">
        <w:rPr>
          <w:rStyle w:val="af6"/>
          <w:rFonts w:ascii="Times New Roman" w:hAnsi="Times New Roman" w:cs="Times New Roman"/>
          <w:sz w:val="28"/>
          <w:szCs w:val="28"/>
          <w:lang w:val="ru-RU"/>
        </w:rPr>
        <w:footnoteReference w:id="89"/>
      </w:r>
      <w:r w:rsidR="000903FE">
        <w:rPr>
          <w:rFonts w:ascii="Times New Roman" w:hAnsi="Times New Roman" w:cs="Times New Roman"/>
          <w:sz w:val="28"/>
          <w:szCs w:val="28"/>
          <w:lang w:val="ru-RU"/>
        </w:rPr>
        <w:t xml:space="preserve">. </w:t>
      </w:r>
    </w:p>
    <w:p w14:paraId="4EDD6A24" w14:textId="7D5EFBD2" w:rsidR="00247F6E" w:rsidRPr="00F72120" w:rsidRDefault="001E5EA5"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Данный подход трибуналов к возможности ретроспективного применения положений об отказе в предоставлении выгод с одной стороны защищает инвесторов от несправедливого применения данных положений Договора к Энергетической Хартии,</w:t>
      </w:r>
      <w:r w:rsidR="004A0577">
        <w:rPr>
          <w:rFonts w:ascii="Times New Roman" w:hAnsi="Times New Roman" w:cs="Times New Roman"/>
          <w:sz w:val="28"/>
          <w:szCs w:val="28"/>
          <w:lang w:val="ru-RU"/>
        </w:rPr>
        <w:t xml:space="preserve"> а</w:t>
      </w:r>
      <w:r w:rsidRPr="00F72120">
        <w:rPr>
          <w:rFonts w:ascii="Times New Roman" w:hAnsi="Times New Roman" w:cs="Times New Roman"/>
          <w:sz w:val="28"/>
          <w:szCs w:val="28"/>
          <w:lang w:val="ru-RU"/>
        </w:rPr>
        <w:t xml:space="preserve"> с другой может побудить государства к внедрению бланкетных законов, содержащих данный отказ во внутринациональное регулирование</w:t>
      </w:r>
      <w:r w:rsidRPr="00F72120">
        <w:rPr>
          <w:rStyle w:val="af6"/>
          <w:rFonts w:ascii="Times New Roman" w:hAnsi="Times New Roman" w:cs="Times New Roman"/>
          <w:sz w:val="28"/>
          <w:szCs w:val="28"/>
          <w:lang w:val="ru-RU"/>
        </w:rPr>
        <w:footnoteReference w:id="90"/>
      </w:r>
      <w:r w:rsidR="004A0577">
        <w:rPr>
          <w:rFonts w:ascii="Times New Roman" w:hAnsi="Times New Roman" w:cs="Times New Roman"/>
          <w:sz w:val="28"/>
          <w:szCs w:val="28"/>
          <w:lang w:val="ru-RU"/>
        </w:rPr>
        <w:t>.</w:t>
      </w:r>
    </w:p>
    <w:p w14:paraId="78A8FC0C" w14:textId="65E59685" w:rsidR="001E5EA5" w:rsidRPr="00F72120" w:rsidRDefault="001E5EA5"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Иного подхода придерживались судебные органы</w:t>
      </w:r>
      <w:r w:rsidR="00D43EA7"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толкуя положения об отказе</w:t>
      </w:r>
      <w:r w:rsidR="00345586" w:rsidRPr="00F72120">
        <w:rPr>
          <w:rFonts w:ascii="Times New Roman" w:hAnsi="Times New Roman" w:cs="Times New Roman"/>
          <w:sz w:val="28"/>
          <w:szCs w:val="28"/>
          <w:lang w:val="ru-RU"/>
        </w:rPr>
        <w:t xml:space="preserve"> в предоставлении выгод в</w:t>
      </w:r>
      <w:r w:rsidRPr="00F72120">
        <w:rPr>
          <w:rFonts w:ascii="Times New Roman" w:hAnsi="Times New Roman" w:cs="Times New Roman"/>
          <w:sz w:val="28"/>
          <w:szCs w:val="28"/>
          <w:lang w:val="ru-RU"/>
        </w:rPr>
        <w:t xml:space="preserve"> </w:t>
      </w:r>
      <w:r w:rsidR="008347D2" w:rsidRPr="00F72120">
        <w:rPr>
          <w:rFonts w:ascii="Times New Roman" w:hAnsi="Times New Roman" w:cs="Times New Roman"/>
          <w:sz w:val="28"/>
          <w:szCs w:val="28"/>
          <w:lang w:val="ru-RU"/>
        </w:rPr>
        <w:t>деле</w:t>
      </w:r>
      <w:r w:rsidR="008826C9" w:rsidRPr="00F72120">
        <w:rPr>
          <w:rFonts w:ascii="Times New Roman" w:hAnsi="Times New Roman" w:cs="Times New Roman"/>
          <w:sz w:val="28"/>
          <w:szCs w:val="28"/>
          <w:lang w:val="ru-RU"/>
        </w:rPr>
        <w:t xml:space="preserve"> </w:t>
      </w:r>
      <w:r w:rsidR="008826C9" w:rsidRPr="00F72120">
        <w:rPr>
          <w:rFonts w:ascii="Times New Roman" w:hAnsi="Times New Roman" w:cs="Times New Roman"/>
          <w:i/>
          <w:sz w:val="28"/>
          <w:szCs w:val="28"/>
        </w:rPr>
        <w:t>Pac</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Rim</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Cayman</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LLC</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v</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Republic</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of</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El</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Salvador</w:t>
      </w:r>
      <w:r w:rsidR="00325B89" w:rsidRPr="00F72120">
        <w:rPr>
          <w:rFonts w:ascii="Times New Roman" w:hAnsi="Times New Roman" w:cs="Times New Roman"/>
          <w:sz w:val="28"/>
          <w:szCs w:val="28"/>
          <w:lang w:val="ru-RU"/>
        </w:rPr>
        <w:t xml:space="preserve">. </w:t>
      </w:r>
      <w:r w:rsidR="005524CC" w:rsidRPr="00F72120">
        <w:rPr>
          <w:rFonts w:ascii="Times New Roman" w:hAnsi="Times New Roman" w:cs="Times New Roman"/>
          <w:sz w:val="28"/>
          <w:szCs w:val="28"/>
          <w:lang w:val="ru-RU"/>
        </w:rPr>
        <w:t>Положения</w:t>
      </w:r>
      <w:r w:rsidRPr="00F72120">
        <w:rPr>
          <w:rFonts w:ascii="Times New Roman" w:hAnsi="Times New Roman" w:cs="Times New Roman"/>
          <w:sz w:val="28"/>
          <w:szCs w:val="28"/>
          <w:lang w:val="ru-RU"/>
        </w:rPr>
        <w:t xml:space="preserve"> </w:t>
      </w:r>
      <w:r w:rsidR="00345586" w:rsidRPr="00F72120">
        <w:rPr>
          <w:rFonts w:ascii="Times New Roman" w:hAnsi="Times New Roman" w:cs="Times New Roman"/>
          <w:sz w:val="28"/>
          <w:szCs w:val="28"/>
          <w:lang w:val="ru-RU"/>
        </w:rPr>
        <w:t>Соглашения о свободной торговле между Доминиканской Республикой и Центральной Америкой</w:t>
      </w:r>
      <w:r w:rsidR="005524CC" w:rsidRPr="00F72120">
        <w:rPr>
          <w:rFonts w:ascii="Times New Roman" w:hAnsi="Times New Roman" w:cs="Times New Roman"/>
          <w:sz w:val="28"/>
          <w:szCs w:val="28"/>
          <w:lang w:val="ru-RU"/>
        </w:rPr>
        <w:t xml:space="preserve"> указывают</w:t>
      </w:r>
      <w:r w:rsidR="00345586" w:rsidRPr="00F72120">
        <w:rPr>
          <w:rFonts w:ascii="Times New Roman" w:hAnsi="Times New Roman" w:cs="Times New Roman"/>
          <w:sz w:val="28"/>
          <w:szCs w:val="28"/>
          <w:lang w:val="ru-RU"/>
        </w:rPr>
        <w:t>: «</w:t>
      </w:r>
      <w:r w:rsidR="000A01B4" w:rsidRPr="00F72120">
        <w:rPr>
          <w:rFonts w:ascii="Times New Roman" w:hAnsi="Times New Roman" w:cs="Times New Roman"/>
          <w:sz w:val="28"/>
          <w:szCs w:val="28"/>
          <w:lang w:val="ru-RU"/>
        </w:rPr>
        <w:t xml:space="preserve">при условии соблюдения Статьи 18.3 (Уведомления и предоставление информации) и 20.4 (Консультации). Сторона </w:t>
      </w:r>
      <w:r w:rsidR="005524CC" w:rsidRPr="00F72120">
        <w:rPr>
          <w:rFonts w:ascii="Times New Roman" w:hAnsi="Times New Roman" w:cs="Times New Roman"/>
          <w:sz w:val="28"/>
          <w:szCs w:val="28"/>
          <w:lang w:val="ru-RU"/>
        </w:rPr>
        <w:t>вправе</w:t>
      </w:r>
      <w:r w:rsidR="000A01B4" w:rsidRPr="00F72120">
        <w:rPr>
          <w:rFonts w:ascii="Times New Roman" w:hAnsi="Times New Roman" w:cs="Times New Roman"/>
          <w:sz w:val="28"/>
          <w:szCs w:val="28"/>
          <w:lang w:val="ru-RU"/>
        </w:rPr>
        <w:t xml:space="preserve"> отказать в предоставлении выгод по настоящей Главе инвестору другой </w:t>
      </w:r>
      <w:r w:rsidR="004952B5" w:rsidRPr="00F72120">
        <w:rPr>
          <w:rFonts w:ascii="Times New Roman" w:hAnsi="Times New Roman" w:cs="Times New Roman"/>
          <w:sz w:val="28"/>
          <w:szCs w:val="28"/>
          <w:lang w:val="ru-RU"/>
        </w:rPr>
        <w:t>Стороны, который является компанией из этой Стороны</w:t>
      </w:r>
      <w:r w:rsidR="00D43EA7" w:rsidRPr="00F72120">
        <w:rPr>
          <w:rFonts w:ascii="Times New Roman" w:hAnsi="Times New Roman" w:cs="Times New Roman"/>
          <w:sz w:val="28"/>
          <w:szCs w:val="28"/>
          <w:lang w:val="ru-RU"/>
        </w:rPr>
        <w:t>,</w:t>
      </w:r>
      <w:r w:rsidR="004952B5" w:rsidRPr="00F72120">
        <w:rPr>
          <w:rFonts w:ascii="Times New Roman" w:hAnsi="Times New Roman" w:cs="Times New Roman"/>
          <w:sz w:val="28"/>
          <w:szCs w:val="28"/>
          <w:lang w:val="ru-RU"/>
        </w:rPr>
        <w:t xml:space="preserve"> и инвестициям этого инвестора</w:t>
      </w:r>
      <w:r w:rsidR="005524CC" w:rsidRPr="00F72120">
        <w:rPr>
          <w:rFonts w:ascii="Times New Roman" w:hAnsi="Times New Roman" w:cs="Times New Roman"/>
          <w:sz w:val="28"/>
          <w:szCs w:val="28"/>
          <w:lang w:val="ru-RU"/>
        </w:rPr>
        <w:t>,</w:t>
      </w:r>
      <w:r w:rsidR="004952B5" w:rsidRPr="00F72120">
        <w:rPr>
          <w:rFonts w:ascii="Times New Roman" w:hAnsi="Times New Roman" w:cs="Times New Roman"/>
          <w:sz w:val="28"/>
          <w:szCs w:val="28"/>
          <w:lang w:val="ru-RU"/>
        </w:rPr>
        <w:t xml:space="preserve"> если компания не осуществляет </w:t>
      </w:r>
      <w:r w:rsidR="00D0421D" w:rsidRPr="00F72120">
        <w:rPr>
          <w:rFonts w:ascii="Times New Roman" w:hAnsi="Times New Roman" w:cs="Times New Roman"/>
          <w:sz w:val="28"/>
          <w:szCs w:val="28"/>
          <w:lang w:val="ru-RU"/>
        </w:rPr>
        <w:t>существенных деловых операций</w:t>
      </w:r>
      <w:r w:rsidR="004952B5" w:rsidRPr="00F72120">
        <w:rPr>
          <w:rFonts w:ascii="Times New Roman" w:hAnsi="Times New Roman" w:cs="Times New Roman"/>
          <w:sz w:val="28"/>
          <w:szCs w:val="28"/>
          <w:lang w:val="ru-RU"/>
        </w:rPr>
        <w:t xml:space="preserve"> на территории какой-либо Стороны, кроме отказывающей в предоставлении выгод</w:t>
      </w:r>
      <w:r w:rsidR="005524CC" w:rsidRPr="00F72120">
        <w:rPr>
          <w:rFonts w:ascii="Times New Roman" w:hAnsi="Times New Roman" w:cs="Times New Roman"/>
          <w:sz w:val="28"/>
          <w:szCs w:val="28"/>
          <w:lang w:val="ru-RU"/>
        </w:rPr>
        <w:t>,</w:t>
      </w:r>
      <w:r w:rsidR="004952B5" w:rsidRPr="00F72120">
        <w:rPr>
          <w:rFonts w:ascii="Times New Roman" w:hAnsi="Times New Roman" w:cs="Times New Roman"/>
          <w:sz w:val="28"/>
          <w:szCs w:val="28"/>
          <w:lang w:val="ru-RU"/>
        </w:rPr>
        <w:t xml:space="preserve"> и лицам, не обладающими национальностью Стороны</w:t>
      </w:r>
      <w:r w:rsidR="003420E6" w:rsidRPr="00F72120">
        <w:rPr>
          <w:rFonts w:ascii="Times New Roman" w:hAnsi="Times New Roman" w:cs="Times New Roman"/>
          <w:sz w:val="28"/>
          <w:szCs w:val="28"/>
          <w:lang w:val="ru-RU"/>
        </w:rPr>
        <w:t>,</w:t>
      </w:r>
      <w:r w:rsidR="004952B5" w:rsidRPr="00F72120">
        <w:rPr>
          <w:rFonts w:ascii="Times New Roman" w:hAnsi="Times New Roman" w:cs="Times New Roman"/>
          <w:sz w:val="28"/>
          <w:szCs w:val="28"/>
          <w:lang w:val="ru-RU"/>
        </w:rPr>
        <w:t xml:space="preserve"> или отказывающей стороны, котор</w:t>
      </w:r>
      <w:r w:rsidR="003420E6" w:rsidRPr="00F72120">
        <w:rPr>
          <w:rFonts w:ascii="Times New Roman" w:hAnsi="Times New Roman" w:cs="Times New Roman"/>
          <w:sz w:val="28"/>
          <w:szCs w:val="28"/>
          <w:lang w:val="ru-RU"/>
        </w:rPr>
        <w:t>ые</w:t>
      </w:r>
      <w:r w:rsidR="004952B5" w:rsidRPr="00F72120">
        <w:rPr>
          <w:rFonts w:ascii="Times New Roman" w:hAnsi="Times New Roman" w:cs="Times New Roman"/>
          <w:sz w:val="28"/>
          <w:szCs w:val="28"/>
          <w:lang w:val="ru-RU"/>
        </w:rPr>
        <w:t xml:space="preserve"> осуществля</w:t>
      </w:r>
      <w:r w:rsidR="003420E6" w:rsidRPr="00F72120">
        <w:rPr>
          <w:rFonts w:ascii="Times New Roman" w:hAnsi="Times New Roman" w:cs="Times New Roman"/>
          <w:sz w:val="28"/>
          <w:szCs w:val="28"/>
          <w:lang w:val="ru-RU"/>
        </w:rPr>
        <w:t>ю</w:t>
      </w:r>
      <w:r w:rsidR="004952B5" w:rsidRPr="00F72120">
        <w:rPr>
          <w:rFonts w:ascii="Times New Roman" w:hAnsi="Times New Roman" w:cs="Times New Roman"/>
          <w:sz w:val="28"/>
          <w:szCs w:val="28"/>
          <w:lang w:val="ru-RU"/>
        </w:rPr>
        <w:t>т контроль и владение компанией</w:t>
      </w:r>
      <w:r w:rsidR="003420E6" w:rsidRPr="00F72120">
        <w:rPr>
          <w:rFonts w:ascii="Times New Roman" w:hAnsi="Times New Roman" w:cs="Times New Roman"/>
          <w:sz w:val="28"/>
          <w:szCs w:val="28"/>
          <w:lang w:val="ru-RU"/>
        </w:rPr>
        <w:t>»</w:t>
      </w:r>
      <w:r w:rsidR="003420E6" w:rsidRPr="00F72120">
        <w:rPr>
          <w:rStyle w:val="af6"/>
          <w:rFonts w:ascii="Times New Roman" w:hAnsi="Times New Roman" w:cs="Times New Roman"/>
          <w:sz w:val="28"/>
          <w:szCs w:val="28"/>
          <w:lang w:val="ru-RU"/>
        </w:rPr>
        <w:footnoteReference w:id="91"/>
      </w:r>
      <w:r w:rsidR="004A0577">
        <w:rPr>
          <w:rFonts w:ascii="Times New Roman" w:hAnsi="Times New Roman" w:cs="Times New Roman"/>
          <w:sz w:val="28"/>
          <w:szCs w:val="28"/>
          <w:lang w:val="ru-RU"/>
        </w:rPr>
        <w:t>.</w:t>
      </w:r>
    </w:p>
    <w:p w14:paraId="5BA40A20" w14:textId="5AAF450C" w:rsidR="00C064DE" w:rsidRDefault="00325B89" w:rsidP="00C064DE">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lastRenderedPageBreak/>
        <w:t>Пр</w:t>
      </w:r>
      <w:r w:rsidR="008826C9" w:rsidRPr="00F72120">
        <w:rPr>
          <w:rFonts w:ascii="Times New Roman" w:hAnsi="Times New Roman" w:cs="Times New Roman"/>
          <w:sz w:val="28"/>
          <w:szCs w:val="28"/>
          <w:lang w:val="ru-RU"/>
        </w:rPr>
        <w:t>едставител</w:t>
      </w:r>
      <w:r w:rsidR="004A0577">
        <w:rPr>
          <w:rFonts w:ascii="Times New Roman" w:hAnsi="Times New Roman" w:cs="Times New Roman"/>
          <w:sz w:val="28"/>
          <w:szCs w:val="28"/>
          <w:lang w:val="ru-RU"/>
        </w:rPr>
        <w:t>и</w:t>
      </w:r>
      <w:r w:rsidR="008826C9" w:rsidRPr="00F72120">
        <w:rPr>
          <w:rFonts w:ascii="Times New Roman" w:hAnsi="Times New Roman" w:cs="Times New Roman"/>
          <w:sz w:val="28"/>
          <w:szCs w:val="28"/>
          <w:lang w:val="ru-RU"/>
        </w:rPr>
        <w:t xml:space="preserve"> США</w:t>
      </w:r>
      <w:r w:rsidR="00756103" w:rsidRPr="00F72120">
        <w:rPr>
          <w:rFonts w:ascii="Times New Roman" w:hAnsi="Times New Roman" w:cs="Times New Roman"/>
          <w:sz w:val="28"/>
          <w:szCs w:val="28"/>
          <w:lang w:val="ru-RU"/>
        </w:rPr>
        <w:t xml:space="preserve"> по данному делу</w:t>
      </w:r>
      <w:r w:rsidR="008347D2" w:rsidRPr="00F72120">
        <w:rPr>
          <w:rFonts w:ascii="Times New Roman" w:hAnsi="Times New Roman" w:cs="Times New Roman"/>
          <w:sz w:val="28"/>
          <w:szCs w:val="28"/>
          <w:lang w:val="ru-RU"/>
        </w:rPr>
        <w:t xml:space="preserve"> </w:t>
      </w:r>
      <w:r w:rsidR="00756103" w:rsidRPr="00F72120">
        <w:rPr>
          <w:rFonts w:ascii="Times New Roman" w:hAnsi="Times New Roman" w:cs="Times New Roman"/>
          <w:sz w:val="28"/>
          <w:szCs w:val="28"/>
          <w:lang w:val="ru-RU"/>
        </w:rPr>
        <w:t xml:space="preserve">в качестве аргумента </w:t>
      </w:r>
      <w:r w:rsidR="008347D2" w:rsidRPr="00F72120">
        <w:rPr>
          <w:rFonts w:ascii="Times New Roman" w:hAnsi="Times New Roman" w:cs="Times New Roman"/>
          <w:sz w:val="28"/>
          <w:szCs w:val="28"/>
          <w:lang w:val="ru-RU"/>
        </w:rPr>
        <w:t>указывал</w:t>
      </w:r>
      <w:r w:rsidR="004A0577">
        <w:rPr>
          <w:rFonts w:ascii="Times New Roman" w:hAnsi="Times New Roman" w:cs="Times New Roman"/>
          <w:sz w:val="28"/>
          <w:szCs w:val="28"/>
          <w:lang w:val="ru-RU"/>
        </w:rPr>
        <w:t>и</w:t>
      </w:r>
      <w:r w:rsidR="008826C9" w:rsidRPr="00F72120">
        <w:rPr>
          <w:rFonts w:ascii="Times New Roman" w:hAnsi="Times New Roman" w:cs="Times New Roman"/>
          <w:sz w:val="28"/>
          <w:szCs w:val="28"/>
          <w:lang w:val="ru-RU"/>
        </w:rPr>
        <w:t xml:space="preserve">, что практика уведомления государства о подпадании или </w:t>
      </w:r>
      <w:r w:rsidR="008347D2" w:rsidRPr="00F72120">
        <w:rPr>
          <w:rFonts w:ascii="Times New Roman" w:hAnsi="Times New Roman" w:cs="Times New Roman"/>
          <w:sz w:val="28"/>
          <w:szCs w:val="28"/>
          <w:lang w:val="ru-RU"/>
        </w:rPr>
        <w:t>непопадании</w:t>
      </w:r>
      <w:r w:rsidR="008826C9" w:rsidRPr="00F72120">
        <w:rPr>
          <w:rFonts w:ascii="Times New Roman" w:hAnsi="Times New Roman" w:cs="Times New Roman"/>
          <w:sz w:val="28"/>
          <w:szCs w:val="28"/>
          <w:lang w:val="ru-RU"/>
        </w:rPr>
        <w:t xml:space="preserve"> инвестора в случаи, описанные в нормах об отказе в </w:t>
      </w:r>
      <w:r w:rsidR="00756103" w:rsidRPr="00F72120">
        <w:rPr>
          <w:rFonts w:ascii="Times New Roman" w:hAnsi="Times New Roman" w:cs="Times New Roman"/>
          <w:sz w:val="28"/>
          <w:szCs w:val="28"/>
          <w:lang w:val="ru-RU"/>
        </w:rPr>
        <w:t>предоставлении выгод</w:t>
      </w:r>
      <w:r w:rsidR="00183667" w:rsidRPr="00F72120">
        <w:rPr>
          <w:rFonts w:ascii="Times New Roman" w:hAnsi="Times New Roman" w:cs="Times New Roman"/>
          <w:sz w:val="28"/>
          <w:szCs w:val="28"/>
          <w:lang w:val="ru-RU"/>
        </w:rPr>
        <w:t>,</w:t>
      </w:r>
      <w:r w:rsidR="008826C9" w:rsidRPr="00F72120">
        <w:rPr>
          <w:rFonts w:ascii="Times New Roman" w:hAnsi="Times New Roman" w:cs="Times New Roman"/>
          <w:sz w:val="28"/>
          <w:szCs w:val="28"/>
          <w:lang w:val="ru-RU"/>
        </w:rPr>
        <w:t xml:space="preserve"> перекладывает значительное бремя </w:t>
      </w:r>
      <w:r w:rsidR="008347D2" w:rsidRPr="00F72120">
        <w:rPr>
          <w:rFonts w:ascii="Times New Roman" w:hAnsi="Times New Roman" w:cs="Times New Roman"/>
          <w:sz w:val="28"/>
          <w:szCs w:val="28"/>
          <w:lang w:val="ru-RU"/>
        </w:rPr>
        <w:t xml:space="preserve">по проведению постоянного мониторинга инвесторов и инвестиций </w:t>
      </w:r>
      <w:r w:rsidR="008826C9" w:rsidRPr="00F72120">
        <w:rPr>
          <w:rFonts w:ascii="Times New Roman" w:hAnsi="Times New Roman" w:cs="Times New Roman"/>
          <w:sz w:val="28"/>
          <w:szCs w:val="28"/>
          <w:lang w:val="ru-RU"/>
        </w:rPr>
        <w:t xml:space="preserve">на </w:t>
      </w:r>
      <w:r w:rsidR="00756103" w:rsidRPr="00F72120">
        <w:rPr>
          <w:rFonts w:ascii="Times New Roman" w:hAnsi="Times New Roman" w:cs="Times New Roman"/>
          <w:sz w:val="28"/>
          <w:szCs w:val="28"/>
          <w:lang w:val="ru-RU"/>
        </w:rPr>
        <w:t>государство-</w:t>
      </w:r>
      <w:r w:rsidR="008347D2" w:rsidRPr="00F72120">
        <w:rPr>
          <w:rFonts w:ascii="Times New Roman" w:hAnsi="Times New Roman" w:cs="Times New Roman"/>
          <w:sz w:val="28"/>
          <w:szCs w:val="28"/>
          <w:lang w:val="ru-RU"/>
        </w:rPr>
        <w:t>ответчика</w:t>
      </w:r>
      <w:r w:rsidR="008826C9" w:rsidRPr="00F72120">
        <w:rPr>
          <w:rStyle w:val="af6"/>
          <w:rFonts w:ascii="Times New Roman" w:hAnsi="Times New Roman" w:cs="Times New Roman"/>
          <w:sz w:val="28"/>
          <w:szCs w:val="28"/>
        </w:rPr>
        <w:footnoteReference w:id="92"/>
      </w:r>
      <w:r w:rsidR="008826C9" w:rsidRPr="00F72120">
        <w:rPr>
          <w:rFonts w:ascii="Times New Roman" w:hAnsi="Times New Roman" w:cs="Times New Roman"/>
          <w:sz w:val="28"/>
          <w:szCs w:val="28"/>
          <w:lang w:val="ru-RU"/>
        </w:rPr>
        <w:t xml:space="preserve">. </w:t>
      </w:r>
      <w:r w:rsidR="00756103" w:rsidRPr="00F72120">
        <w:rPr>
          <w:rFonts w:ascii="Times New Roman" w:hAnsi="Times New Roman" w:cs="Times New Roman"/>
          <w:sz w:val="28"/>
          <w:szCs w:val="28"/>
          <w:lang w:val="ru-RU"/>
        </w:rPr>
        <w:t>Трибунал указал, что государство вправе за</w:t>
      </w:r>
      <w:r w:rsidR="008347D2" w:rsidRPr="00F72120">
        <w:rPr>
          <w:rFonts w:ascii="Times New Roman" w:hAnsi="Times New Roman" w:cs="Times New Roman"/>
          <w:sz w:val="28"/>
          <w:szCs w:val="28"/>
          <w:lang w:val="ru-RU"/>
        </w:rPr>
        <w:t>явить об отказе в предоставлении выгод,</w:t>
      </w:r>
      <w:r w:rsidR="00756103" w:rsidRPr="00F72120">
        <w:rPr>
          <w:rFonts w:ascii="Times New Roman" w:hAnsi="Times New Roman" w:cs="Times New Roman"/>
          <w:sz w:val="28"/>
          <w:szCs w:val="28"/>
          <w:lang w:val="ru-RU"/>
        </w:rPr>
        <w:t xml:space="preserve"> действие данного отказа будет иметь обратную силу. Также</w:t>
      </w:r>
      <w:r w:rsidR="008826C9" w:rsidRPr="00F72120">
        <w:rPr>
          <w:rFonts w:ascii="Times New Roman" w:hAnsi="Times New Roman" w:cs="Times New Roman"/>
          <w:sz w:val="28"/>
          <w:szCs w:val="28"/>
          <w:lang w:val="ru-RU"/>
        </w:rPr>
        <w:t xml:space="preserve"> арбитры указали, что </w:t>
      </w:r>
      <w:r w:rsidR="00756103" w:rsidRPr="00F72120">
        <w:rPr>
          <w:rFonts w:ascii="Times New Roman" w:hAnsi="Times New Roman" w:cs="Times New Roman"/>
          <w:sz w:val="28"/>
          <w:szCs w:val="28"/>
          <w:lang w:val="ru-RU"/>
        </w:rPr>
        <w:t>уведомление об отказе в предоставлении выгод</w:t>
      </w:r>
      <w:r w:rsidR="008826C9" w:rsidRPr="00F72120">
        <w:rPr>
          <w:rFonts w:ascii="Times New Roman" w:hAnsi="Times New Roman" w:cs="Times New Roman"/>
          <w:sz w:val="28"/>
          <w:szCs w:val="28"/>
          <w:lang w:val="ru-RU"/>
        </w:rPr>
        <w:t xml:space="preserve"> может быть подано в пределах процессуального срока</w:t>
      </w:r>
      <w:r w:rsidR="008347D2" w:rsidRPr="00F72120">
        <w:rPr>
          <w:rFonts w:ascii="Times New Roman" w:hAnsi="Times New Roman" w:cs="Times New Roman"/>
          <w:sz w:val="28"/>
          <w:szCs w:val="28"/>
          <w:lang w:val="ru-RU"/>
        </w:rPr>
        <w:t>, которы</w:t>
      </w:r>
      <w:r w:rsidR="00756103" w:rsidRPr="00F72120">
        <w:rPr>
          <w:rFonts w:ascii="Times New Roman" w:hAnsi="Times New Roman" w:cs="Times New Roman"/>
          <w:sz w:val="28"/>
          <w:szCs w:val="28"/>
          <w:lang w:val="ru-RU"/>
        </w:rPr>
        <w:t>й</w:t>
      </w:r>
      <w:r w:rsidR="008347D2" w:rsidRPr="00F72120">
        <w:rPr>
          <w:rFonts w:ascii="Times New Roman" w:hAnsi="Times New Roman" w:cs="Times New Roman"/>
          <w:sz w:val="28"/>
          <w:szCs w:val="28"/>
          <w:lang w:val="ru-RU"/>
        </w:rPr>
        <w:t xml:space="preserve"> предоставляется государству для подготовки возражений </w:t>
      </w:r>
      <w:r w:rsidR="00496C7F" w:rsidRPr="00F72120">
        <w:rPr>
          <w:rFonts w:ascii="Times New Roman" w:hAnsi="Times New Roman" w:cs="Times New Roman"/>
          <w:sz w:val="28"/>
          <w:szCs w:val="28"/>
          <w:lang w:val="ru-RU"/>
        </w:rPr>
        <w:t>относительно заявления иностранного инвестора</w:t>
      </w:r>
      <w:r w:rsidR="008826C9" w:rsidRPr="00F72120">
        <w:rPr>
          <w:rStyle w:val="af6"/>
          <w:rFonts w:ascii="Times New Roman" w:hAnsi="Times New Roman" w:cs="Times New Roman"/>
          <w:sz w:val="28"/>
          <w:szCs w:val="28"/>
        </w:rPr>
        <w:footnoteReference w:id="93"/>
      </w:r>
      <w:r w:rsidR="008826C9" w:rsidRPr="00F72120">
        <w:rPr>
          <w:rFonts w:ascii="Times New Roman" w:hAnsi="Times New Roman" w:cs="Times New Roman"/>
          <w:sz w:val="28"/>
          <w:szCs w:val="28"/>
          <w:lang w:val="ru-RU"/>
        </w:rPr>
        <w:t>. К</w:t>
      </w:r>
      <w:r w:rsidR="008826C9" w:rsidRPr="00F72120">
        <w:rPr>
          <w:rFonts w:ascii="Times New Roman" w:hAnsi="Times New Roman" w:cs="Times New Roman"/>
          <w:sz w:val="28"/>
          <w:szCs w:val="28"/>
        </w:rPr>
        <w:t xml:space="preserve"> </w:t>
      </w:r>
      <w:r w:rsidR="008826C9" w:rsidRPr="00F72120">
        <w:rPr>
          <w:rFonts w:ascii="Times New Roman" w:hAnsi="Times New Roman" w:cs="Times New Roman"/>
          <w:sz w:val="28"/>
          <w:szCs w:val="28"/>
          <w:lang w:val="ru-RU"/>
        </w:rPr>
        <w:t>схожим</w:t>
      </w:r>
      <w:r w:rsidR="008826C9" w:rsidRPr="00F72120">
        <w:rPr>
          <w:rFonts w:ascii="Times New Roman" w:hAnsi="Times New Roman" w:cs="Times New Roman"/>
          <w:sz w:val="28"/>
          <w:szCs w:val="28"/>
        </w:rPr>
        <w:t xml:space="preserve"> </w:t>
      </w:r>
      <w:r w:rsidR="008826C9" w:rsidRPr="00F72120">
        <w:rPr>
          <w:rFonts w:ascii="Times New Roman" w:hAnsi="Times New Roman" w:cs="Times New Roman"/>
          <w:sz w:val="28"/>
          <w:szCs w:val="28"/>
          <w:lang w:val="ru-RU"/>
        </w:rPr>
        <w:t>выводам</w:t>
      </w:r>
      <w:r w:rsidR="008826C9" w:rsidRPr="00F72120">
        <w:rPr>
          <w:rFonts w:ascii="Times New Roman" w:hAnsi="Times New Roman" w:cs="Times New Roman"/>
          <w:sz w:val="28"/>
          <w:szCs w:val="28"/>
        </w:rPr>
        <w:t xml:space="preserve"> </w:t>
      </w:r>
      <w:r w:rsidR="008826C9" w:rsidRPr="00F72120">
        <w:rPr>
          <w:rFonts w:ascii="Times New Roman" w:hAnsi="Times New Roman" w:cs="Times New Roman"/>
          <w:sz w:val="28"/>
          <w:szCs w:val="28"/>
          <w:lang w:val="ru-RU"/>
        </w:rPr>
        <w:t>пришли</w:t>
      </w:r>
      <w:r w:rsidR="008826C9" w:rsidRPr="00F72120">
        <w:rPr>
          <w:rFonts w:ascii="Times New Roman" w:hAnsi="Times New Roman" w:cs="Times New Roman"/>
          <w:sz w:val="28"/>
          <w:szCs w:val="28"/>
        </w:rPr>
        <w:t xml:space="preserve"> </w:t>
      </w:r>
      <w:r w:rsidR="006B46BE" w:rsidRPr="00F72120">
        <w:rPr>
          <w:rFonts w:ascii="Times New Roman" w:hAnsi="Times New Roman" w:cs="Times New Roman"/>
          <w:sz w:val="28"/>
          <w:szCs w:val="28"/>
          <w:lang w:val="ru-RU"/>
        </w:rPr>
        <w:t>арбитры</w:t>
      </w:r>
      <w:r w:rsidR="006B46BE" w:rsidRPr="00F72120">
        <w:rPr>
          <w:rFonts w:ascii="Times New Roman" w:hAnsi="Times New Roman" w:cs="Times New Roman"/>
          <w:sz w:val="28"/>
          <w:szCs w:val="28"/>
        </w:rPr>
        <w:t xml:space="preserve"> </w:t>
      </w:r>
      <w:r w:rsidR="006B46BE" w:rsidRPr="00F72120">
        <w:rPr>
          <w:rFonts w:ascii="Times New Roman" w:hAnsi="Times New Roman" w:cs="Times New Roman"/>
          <w:sz w:val="28"/>
          <w:szCs w:val="28"/>
          <w:lang w:val="ru-RU"/>
        </w:rPr>
        <w:t>в</w:t>
      </w:r>
      <w:r w:rsidR="006B46BE" w:rsidRPr="00F72120">
        <w:rPr>
          <w:rFonts w:ascii="Times New Roman" w:hAnsi="Times New Roman" w:cs="Times New Roman"/>
          <w:sz w:val="28"/>
          <w:szCs w:val="28"/>
        </w:rPr>
        <w:t xml:space="preserve"> </w:t>
      </w:r>
      <w:r w:rsidR="008826C9" w:rsidRPr="00F72120">
        <w:rPr>
          <w:rFonts w:ascii="Times New Roman" w:hAnsi="Times New Roman" w:cs="Times New Roman"/>
          <w:sz w:val="28"/>
          <w:szCs w:val="28"/>
          <w:lang w:val="ru-RU"/>
        </w:rPr>
        <w:t>дел</w:t>
      </w:r>
      <w:r w:rsidR="006B46BE" w:rsidRPr="00F72120">
        <w:rPr>
          <w:rFonts w:ascii="Times New Roman" w:hAnsi="Times New Roman" w:cs="Times New Roman"/>
          <w:sz w:val="28"/>
          <w:szCs w:val="28"/>
          <w:lang w:val="ru-RU"/>
        </w:rPr>
        <w:t>е</w:t>
      </w:r>
      <w:r w:rsidR="008826C9" w:rsidRPr="00F72120">
        <w:rPr>
          <w:rFonts w:ascii="Times New Roman" w:hAnsi="Times New Roman" w:cs="Times New Roman"/>
          <w:sz w:val="28"/>
          <w:szCs w:val="28"/>
        </w:rPr>
        <w:t xml:space="preserve"> </w:t>
      </w:r>
      <w:r w:rsidR="008826C9" w:rsidRPr="00F72120">
        <w:rPr>
          <w:rFonts w:ascii="Times New Roman" w:hAnsi="Times New Roman" w:cs="Times New Roman"/>
          <w:i/>
          <w:sz w:val="28"/>
          <w:szCs w:val="28"/>
        </w:rPr>
        <w:t>Guaracachi America, Inc. and Rurelec PLC v. The Plurinational State of Bolivia</w:t>
      </w:r>
      <w:r w:rsidR="008826C9" w:rsidRPr="00F72120">
        <w:rPr>
          <w:rStyle w:val="af6"/>
          <w:rFonts w:ascii="Times New Roman" w:hAnsi="Times New Roman" w:cs="Times New Roman"/>
          <w:sz w:val="28"/>
          <w:szCs w:val="28"/>
        </w:rPr>
        <w:footnoteReference w:id="94"/>
      </w:r>
      <w:r w:rsidR="008826C9" w:rsidRPr="00F72120">
        <w:rPr>
          <w:rFonts w:ascii="Times New Roman" w:hAnsi="Times New Roman" w:cs="Times New Roman"/>
          <w:sz w:val="28"/>
          <w:szCs w:val="28"/>
        </w:rPr>
        <w:t xml:space="preserve">. </w:t>
      </w:r>
      <w:r w:rsidR="00496C7F" w:rsidRPr="00F72120">
        <w:rPr>
          <w:rFonts w:ascii="Times New Roman" w:hAnsi="Times New Roman" w:cs="Times New Roman"/>
          <w:sz w:val="28"/>
          <w:szCs w:val="28"/>
          <w:lang w:val="ru-RU"/>
        </w:rPr>
        <w:t>Идея каждого</w:t>
      </w:r>
      <w:r w:rsidR="008826C9" w:rsidRPr="00F72120">
        <w:rPr>
          <w:rFonts w:ascii="Times New Roman" w:hAnsi="Times New Roman" w:cs="Times New Roman"/>
          <w:sz w:val="28"/>
          <w:szCs w:val="28"/>
          <w:lang w:val="ru-RU"/>
        </w:rPr>
        <w:t xml:space="preserve"> решения была в том, что перекладывание бремени постоянного мониторинга корпоративной структуры </w:t>
      </w:r>
      <w:r w:rsidR="00096A99" w:rsidRPr="00F72120">
        <w:rPr>
          <w:rFonts w:ascii="Times New Roman" w:hAnsi="Times New Roman" w:cs="Times New Roman"/>
          <w:sz w:val="28"/>
          <w:szCs w:val="28"/>
          <w:lang w:val="ru-RU"/>
        </w:rPr>
        <w:t>иностранного инвестора, осуществляющего капиталовложения,</w:t>
      </w:r>
      <w:r w:rsidR="008826C9" w:rsidRPr="00F72120">
        <w:rPr>
          <w:rFonts w:ascii="Times New Roman" w:hAnsi="Times New Roman" w:cs="Times New Roman"/>
          <w:sz w:val="28"/>
          <w:szCs w:val="28"/>
          <w:lang w:val="ru-RU"/>
        </w:rPr>
        <w:t xml:space="preserve"> не должно входить в обязан</w:t>
      </w:r>
      <w:r w:rsidR="0070071B" w:rsidRPr="00F72120">
        <w:rPr>
          <w:rFonts w:ascii="Times New Roman" w:hAnsi="Times New Roman" w:cs="Times New Roman"/>
          <w:sz w:val="28"/>
          <w:szCs w:val="28"/>
          <w:lang w:val="ru-RU"/>
        </w:rPr>
        <w:t xml:space="preserve">ности принимающего государства, что является вполне </w:t>
      </w:r>
      <w:r w:rsidR="00183667" w:rsidRPr="00F72120">
        <w:rPr>
          <w:rFonts w:ascii="Times New Roman" w:hAnsi="Times New Roman" w:cs="Times New Roman"/>
          <w:sz w:val="28"/>
          <w:szCs w:val="28"/>
          <w:lang w:val="ru-RU"/>
        </w:rPr>
        <w:t xml:space="preserve">справедливым </w:t>
      </w:r>
      <w:r w:rsidR="0070071B" w:rsidRPr="00F72120">
        <w:rPr>
          <w:rFonts w:ascii="Times New Roman" w:hAnsi="Times New Roman" w:cs="Times New Roman"/>
          <w:sz w:val="28"/>
          <w:szCs w:val="28"/>
          <w:lang w:val="ru-RU"/>
        </w:rPr>
        <w:t xml:space="preserve">распределением издержек между инвестором и государством. </w:t>
      </w:r>
    </w:p>
    <w:p w14:paraId="13F492C5" w14:textId="0185C62C" w:rsidR="00C064DE" w:rsidRPr="00E8292B" w:rsidRDefault="00C064DE" w:rsidP="00C064DE">
      <w:pPr>
        <w:spacing w:before="0"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Представляется, что </w:t>
      </w:r>
      <w:r w:rsidR="004A0577" w:rsidRPr="00C25D0F">
        <w:rPr>
          <w:rFonts w:ascii="Times New Roman" w:hAnsi="Times New Roman" w:cs="Times New Roman"/>
          <w:sz w:val="28"/>
          <w:szCs w:val="28"/>
          <w:lang w:val="ru-RU"/>
        </w:rPr>
        <w:t>такой</w:t>
      </w:r>
      <w:r>
        <w:rPr>
          <w:rFonts w:ascii="Times New Roman" w:hAnsi="Times New Roman" w:cs="Times New Roman"/>
          <w:sz w:val="28"/>
          <w:szCs w:val="28"/>
          <w:lang w:val="ru-RU"/>
        </w:rPr>
        <w:t xml:space="preserve"> подход международных судов к пониманию возможности применения отказа в предоставлении выгод ретроспективно больше совпадает с целями его внедрения в практику составления международных соглашений</w:t>
      </w:r>
      <w:r w:rsidRPr="00C064DE">
        <w:rPr>
          <w:rFonts w:ascii="Times New Roman" w:hAnsi="Times New Roman" w:cs="Times New Roman"/>
          <w:sz w:val="28"/>
          <w:szCs w:val="28"/>
          <w:lang w:val="ru-RU"/>
        </w:rPr>
        <w:t xml:space="preserve">. </w:t>
      </w:r>
      <w:r>
        <w:rPr>
          <w:rFonts w:ascii="Times New Roman" w:hAnsi="Times New Roman" w:cs="Times New Roman"/>
          <w:sz w:val="28"/>
          <w:szCs w:val="28"/>
          <w:lang w:val="ru-RU"/>
        </w:rPr>
        <w:t>Как указывают некоторые авторы, это будет заставлять инвесторов «обращать особое внимание на структуру владения, контроля и национальности»</w:t>
      </w:r>
      <w:r>
        <w:rPr>
          <w:rStyle w:val="af6"/>
          <w:rFonts w:ascii="Times New Roman" w:hAnsi="Times New Roman" w:cs="Times New Roman"/>
          <w:sz w:val="28"/>
          <w:szCs w:val="28"/>
          <w:lang w:val="ru-RU"/>
        </w:rPr>
        <w:footnoteReference w:id="95"/>
      </w:r>
      <w:r w:rsidRPr="00C064DE">
        <w:rPr>
          <w:rFonts w:ascii="Times New Roman" w:hAnsi="Times New Roman" w:cs="Times New Roman"/>
          <w:sz w:val="28"/>
          <w:szCs w:val="28"/>
          <w:lang w:val="ru-RU"/>
        </w:rPr>
        <w:t>.</w:t>
      </w:r>
      <w:r w:rsidR="00FC7CE1" w:rsidRPr="00FC7CE1">
        <w:rPr>
          <w:rFonts w:ascii="Times New Roman" w:hAnsi="Times New Roman" w:cs="Times New Roman"/>
          <w:i/>
          <w:sz w:val="28"/>
          <w:szCs w:val="28"/>
          <w:lang w:val="ru-RU"/>
        </w:rPr>
        <w:t xml:space="preserve"> </w:t>
      </w:r>
      <w:r w:rsidR="00E8292B">
        <w:rPr>
          <w:rFonts w:ascii="Times New Roman" w:hAnsi="Times New Roman" w:cs="Times New Roman"/>
          <w:sz w:val="28"/>
          <w:szCs w:val="28"/>
          <w:lang w:val="ru-RU"/>
        </w:rPr>
        <w:lastRenderedPageBreak/>
        <w:t>Также применение перспективного подхода имеет потенциал создать ситуацию, когда государство будет просто не знать о том, что инвестор планирует использовать какое-либо соглашение и соответственно не будет иметь возможность своевременно заявить об отказе в предоставлении выгод</w:t>
      </w:r>
      <w:r w:rsidR="00E8292B">
        <w:rPr>
          <w:rStyle w:val="af6"/>
          <w:rFonts w:ascii="Times New Roman" w:hAnsi="Times New Roman" w:cs="Times New Roman"/>
          <w:sz w:val="28"/>
          <w:szCs w:val="28"/>
          <w:lang w:val="ru-RU"/>
        </w:rPr>
        <w:footnoteReference w:id="96"/>
      </w:r>
      <w:r w:rsidR="00603D60">
        <w:rPr>
          <w:rFonts w:ascii="Times New Roman" w:hAnsi="Times New Roman" w:cs="Times New Roman"/>
          <w:sz w:val="28"/>
          <w:szCs w:val="28"/>
          <w:lang w:val="ru-RU"/>
        </w:rPr>
        <w:t>.</w:t>
      </w:r>
    </w:p>
    <w:p w14:paraId="25A42227" w14:textId="0CA3149A" w:rsidR="00756103" w:rsidRPr="00F72120" w:rsidRDefault="004A0577" w:rsidP="00F72120">
      <w:pPr>
        <w:spacing w:before="0" w:after="0" w:line="360" w:lineRule="auto"/>
        <w:ind w:firstLine="720"/>
        <w:jc w:val="both"/>
        <w:rPr>
          <w:rFonts w:ascii="Times New Roman" w:hAnsi="Times New Roman" w:cs="Times New Roman"/>
          <w:sz w:val="28"/>
          <w:szCs w:val="28"/>
          <w:lang w:val="ru-RU"/>
        </w:rPr>
      </w:pPr>
      <w:r w:rsidRPr="00C25D0F">
        <w:rPr>
          <w:rFonts w:ascii="Times New Roman" w:hAnsi="Times New Roman" w:cs="Times New Roman"/>
          <w:sz w:val="28"/>
          <w:szCs w:val="28"/>
          <w:lang w:val="ru-RU"/>
        </w:rPr>
        <w:t>Соответственно,</w:t>
      </w:r>
      <w:r>
        <w:rPr>
          <w:rFonts w:ascii="Times New Roman" w:hAnsi="Times New Roman" w:cs="Times New Roman"/>
          <w:sz w:val="28"/>
          <w:szCs w:val="28"/>
          <w:lang w:val="ru-RU"/>
        </w:rPr>
        <w:t xml:space="preserve"> </w:t>
      </w:r>
      <w:r w:rsidR="00756103" w:rsidRPr="00F72120">
        <w:rPr>
          <w:rFonts w:ascii="Times New Roman" w:hAnsi="Times New Roman" w:cs="Times New Roman"/>
          <w:sz w:val="28"/>
          <w:szCs w:val="28"/>
          <w:lang w:val="ru-RU"/>
        </w:rPr>
        <w:t>вне зависимости от применяемого соглашения</w:t>
      </w:r>
      <w:r w:rsidR="00AD68BB" w:rsidRPr="00F72120">
        <w:rPr>
          <w:rFonts w:ascii="Times New Roman" w:hAnsi="Times New Roman" w:cs="Times New Roman"/>
          <w:sz w:val="28"/>
          <w:szCs w:val="28"/>
          <w:lang w:val="ru-RU"/>
        </w:rPr>
        <w:t>,</w:t>
      </w:r>
      <w:r w:rsidR="00756103" w:rsidRPr="00F72120">
        <w:rPr>
          <w:rFonts w:ascii="Times New Roman" w:hAnsi="Times New Roman" w:cs="Times New Roman"/>
          <w:sz w:val="28"/>
          <w:szCs w:val="28"/>
          <w:lang w:val="ru-RU"/>
        </w:rPr>
        <w:t xml:space="preserve"> отказ в предоставлении выгод должен быть заявлен государством-ответчиком. Бремя доказывания соблюдения условий для отказа в предоставлении выгод также лежит на принимающем государстве, против которого был инициирован спор. Относительно времени, когда отказ может быть заявлен и его действия во времени</w:t>
      </w:r>
      <w:r w:rsidR="00AD68BB" w:rsidRPr="00F72120">
        <w:rPr>
          <w:rFonts w:ascii="Times New Roman" w:hAnsi="Times New Roman" w:cs="Times New Roman"/>
          <w:sz w:val="28"/>
          <w:szCs w:val="28"/>
          <w:lang w:val="ru-RU"/>
        </w:rPr>
        <w:t>,</w:t>
      </w:r>
      <w:r w:rsidR="00756103" w:rsidRPr="00F72120">
        <w:rPr>
          <w:rFonts w:ascii="Times New Roman" w:hAnsi="Times New Roman" w:cs="Times New Roman"/>
          <w:sz w:val="28"/>
          <w:szCs w:val="28"/>
          <w:lang w:val="ru-RU"/>
        </w:rPr>
        <w:t xml:space="preserve"> можно выделить два основных подхода: 1) </w:t>
      </w:r>
      <w:r>
        <w:rPr>
          <w:rFonts w:ascii="Times New Roman" w:hAnsi="Times New Roman" w:cs="Times New Roman"/>
          <w:sz w:val="28"/>
          <w:szCs w:val="28"/>
          <w:lang w:val="ru-RU"/>
        </w:rPr>
        <w:t>о</w:t>
      </w:r>
      <w:r w:rsidR="00756103" w:rsidRPr="00F72120">
        <w:rPr>
          <w:rFonts w:ascii="Times New Roman" w:hAnsi="Times New Roman" w:cs="Times New Roman"/>
          <w:sz w:val="28"/>
          <w:szCs w:val="28"/>
          <w:lang w:val="ru-RU"/>
        </w:rPr>
        <w:t xml:space="preserve">тказ может быть заявлен исключительно до подачи иностранным инвестором заявления в арбитражный орган и не может иметь обратную силу; 2) </w:t>
      </w:r>
      <w:r>
        <w:rPr>
          <w:rFonts w:ascii="Times New Roman" w:hAnsi="Times New Roman" w:cs="Times New Roman"/>
          <w:sz w:val="28"/>
          <w:szCs w:val="28"/>
          <w:lang w:val="ru-RU"/>
        </w:rPr>
        <w:t>у</w:t>
      </w:r>
      <w:r w:rsidR="00756103" w:rsidRPr="00F72120">
        <w:rPr>
          <w:rFonts w:ascii="Times New Roman" w:hAnsi="Times New Roman" w:cs="Times New Roman"/>
          <w:sz w:val="28"/>
          <w:szCs w:val="28"/>
          <w:lang w:val="ru-RU"/>
        </w:rPr>
        <w:t>ведомление об отказе в предоставлении выгод может быть направлено в адрес рассматривающего дело трибунала в пределах срока, предоставленного ответчику на подготовку</w:t>
      </w:r>
      <w:r w:rsidR="000E3720" w:rsidRPr="00F72120">
        <w:rPr>
          <w:rFonts w:ascii="Times New Roman" w:hAnsi="Times New Roman" w:cs="Times New Roman"/>
          <w:sz w:val="28"/>
          <w:szCs w:val="28"/>
          <w:lang w:val="ru-RU"/>
        </w:rPr>
        <w:t xml:space="preserve"> и предоставление</w:t>
      </w:r>
      <w:r w:rsidR="00756103" w:rsidRPr="00F72120">
        <w:rPr>
          <w:rFonts w:ascii="Times New Roman" w:hAnsi="Times New Roman" w:cs="Times New Roman"/>
          <w:sz w:val="28"/>
          <w:szCs w:val="28"/>
          <w:lang w:val="ru-RU"/>
        </w:rPr>
        <w:t xml:space="preserve"> своей правовой позиции</w:t>
      </w:r>
      <w:r w:rsidR="000E3720" w:rsidRPr="00F72120">
        <w:rPr>
          <w:rFonts w:ascii="Times New Roman" w:hAnsi="Times New Roman" w:cs="Times New Roman"/>
          <w:sz w:val="28"/>
          <w:szCs w:val="28"/>
          <w:lang w:val="ru-RU"/>
        </w:rPr>
        <w:t>, а также будет иметь ретроактивность</w:t>
      </w:r>
      <w:r w:rsidR="00C064DE">
        <w:rPr>
          <w:rStyle w:val="af6"/>
          <w:rFonts w:ascii="Times New Roman" w:hAnsi="Times New Roman" w:cs="Times New Roman"/>
          <w:sz w:val="28"/>
          <w:szCs w:val="28"/>
          <w:lang w:val="ru-RU"/>
        </w:rPr>
        <w:footnoteReference w:id="97"/>
      </w:r>
      <w:r w:rsidR="000E3720" w:rsidRPr="00F72120">
        <w:rPr>
          <w:rFonts w:ascii="Times New Roman" w:hAnsi="Times New Roman" w:cs="Times New Roman"/>
          <w:sz w:val="28"/>
          <w:szCs w:val="28"/>
          <w:lang w:val="ru-RU"/>
        </w:rPr>
        <w:t>.</w:t>
      </w:r>
    </w:p>
    <w:p w14:paraId="4CE3E0F0" w14:textId="24A3294A" w:rsidR="00756103" w:rsidRPr="00F07EDA" w:rsidRDefault="000E3720"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Также имеется практика включения в инвестиционные соглашения</w:t>
      </w:r>
      <w:r w:rsidR="005C6210" w:rsidRPr="00F72120">
        <w:rPr>
          <w:rFonts w:ascii="Times New Roman" w:hAnsi="Times New Roman" w:cs="Times New Roman"/>
          <w:sz w:val="28"/>
          <w:szCs w:val="28"/>
          <w:lang w:val="ru-RU"/>
        </w:rPr>
        <w:t xml:space="preserve"> положения</w:t>
      </w:r>
      <w:r w:rsidRPr="00F72120">
        <w:rPr>
          <w:rFonts w:ascii="Times New Roman" w:hAnsi="Times New Roman" w:cs="Times New Roman"/>
          <w:sz w:val="28"/>
          <w:szCs w:val="28"/>
          <w:lang w:val="ru-RU"/>
        </w:rPr>
        <w:t xml:space="preserve"> о том, что </w:t>
      </w:r>
      <w:r w:rsidR="005C6210" w:rsidRPr="00F72120">
        <w:rPr>
          <w:rFonts w:ascii="Times New Roman" w:hAnsi="Times New Roman" w:cs="Times New Roman"/>
          <w:sz w:val="28"/>
          <w:szCs w:val="28"/>
          <w:lang w:val="ru-RU"/>
        </w:rPr>
        <w:t>перед реализацией права на отказ в предоставлении выгод государство должно «незамедлительно проконсультироваться» с инвестором для «достижения удовлетворяющего интересы обоих сторон решения по этому вопросу»</w:t>
      </w:r>
      <w:r w:rsidR="005C6210" w:rsidRPr="00F72120">
        <w:rPr>
          <w:rStyle w:val="af6"/>
          <w:rFonts w:ascii="Times New Roman" w:hAnsi="Times New Roman" w:cs="Times New Roman"/>
          <w:sz w:val="28"/>
          <w:szCs w:val="28"/>
          <w:lang w:val="ru-RU"/>
        </w:rPr>
        <w:footnoteReference w:id="98"/>
      </w:r>
      <w:r w:rsidR="005C6210" w:rsidRPr="00F72120">
        <w:rPr>
          <w:rFonts w:ascii="Times New Roman" w:hAnsi="Times New Roman" w:cs="Times New Roman"/>
          <w:sz w:val="28"/>
          <w:szCs w:val="28"/>
          <w:lang w:val="ru-RU"/>
        </w:rPr>
        <w:t xml:space="preserve">. Арбитры, анализируя </w:t>
      </w:r>
      <w:r w:rsidR="009949DC" w:rsidRPr="00F72120">
        <w:rPr>
          <w:rFonts w:ascii="Times New Roman" w:hAnsi="Times New Roman" w:cs="Times New Roman"/>
          <w:sz w:val="28"/>
          <w:szCs w:val="28"/>
          <w:lang w:val="ru-RU"/>
        </w:rPr>
        <w:t>двустороннее инвестиционное соглашения между США и Египтом</w:t>
      </w:r>
      <w:r w:rsidR="00571ADA" w:rsidRPr="00F72120">
        <w:rPr>
          <w:rFonts w:ascii="Times New Roman" w:hAnsi="Times New Roman" w:cs="Times New Roman"/>
          <w:sz w:val="28"/>
          <w:szCs w:val="28"/>
          <w:lang w:val="ru-RU"/>
        </w:rPr>
        <w:t>,</w:t>
      </w:r>
      <w:r w:rsidR="009949DC" w:rsidRPr="00F72120">
        <w:rPr>
          <w:rFonts w:ascii="Times New Roman" w:hAnsi="Times New Roman" w:cs="Times New Roman"/>
          <w:sz w:val="28"/>
          <w:szCs w:val="28"/>
          <w:lang w:val="ru-RU"/>
        </w:rPr>
        <w:t xml:space="preserve"> </w:t>
      </w:r>
      <w:r w:rsidR="00003772">
        <w:rPr>
          <w:rFonts w:ascii="Times New Roman" w:hAnsi="Times New Roman" w:cs="Times New Roman"/>
          <w:sz w:val="28"/>
          <w:szCs w:val="28"/>
          <w:lang w:val="ru-RU"/>
        </w:rPr>
        <w:t xml:space="preserve">содержащее данные положения, </w:t>
      </w:r>
      <w:r w:rsidR="009949DC" w:rsidRPr="00F72120">
        <w:rPr>
          <w:rFonts w:ascii="Times New Roman" w:hAnsi="Times New Roman" w:cs="Times New Roman"/>
          <w:sz w:val="28"/>
          <w:szCs w:val="28"/>
          <w:lang w:val="ru-RU"/>
        </w:rPr>
        <w:t xml:space="preserve">пришли к выводу, что на </w:t>
      </w:r>
      <w:r w:rsidR="009949DC" w:rsidRPr="00F72120">
        <w:rPr>
          <w:rFonts w:ascii="Times New Roman" w:hAnsi="Times New Roman" w:cs="Times New Roman"/>
          <w:sz w:val="28"/>
          <w:szCs w:val="28"/>
          <w:lang w:val="ru-RU"/>
        </w:rPr>
        <w:lastRenderedPageBreak/>
        <w:t>консультации должны распространяться те же правила, что и на консультации, предусмотренные для иностранного инвестора. Соответственно, только после проведения консультаций с инвестором</w:t>
      </w:r>
      <w:r w:rsidR="00571ADA" w:rsidRPr="00F72120">
        <w:rPr>
          <w:rFonts w:ascii="Times New Roman" w:hAnsi="Times New Roman" w:cs="Times New Roman"/>
          <w:sz w:val="28"/>
          <w:szCs w:val="28"/>
          <w:lang w:val="ru-RU"/>
        </w:rPr>
        <w:t>,</w:t>
      </w:r>
      <w:r w:rsidR="009949DC" w:rsidRPr="00F72120">
        <w:rPr>
          <w:rFonts w:ascii="Times New Roman" w:hAnsi="Times New Roman" w:cs="Times New Roman"/>
          <w:sz w:val="28"/>
          <w:szCs w:val="28"/>
          <w:lang w:val="ru-RU"/>
        </w:rPr>
        <w:t xml:space="preserve"> государство вправе было заявить об отказе в предоставлении выгод</w:t>
      </w:r>
      <w:r w:rsidR="009949DC" w:rsidRPr="00F72120">
        <w:rPr>
          <w:rStyle w:val="af6"/>
          <w:rFonts w:ascii="Times New Roman" w:hAnsi="Times New Roman" w:cs="Times New Roman"/>
          <w:sz w:val="28"/>
          <w:szCs w:val="28"/>
          <w:lang w:val="ru-RU"/>
        </w:rPr>
        <w:footnoteReference w:id="99"/>
      </w:r>
      <w:r w:rsidR="00F07EDA">
        <w:rPr>
          <w:rFonts w:ascii="Times New Roman" w:hAnsi="Times New Roman" w:cs="Times New Roman"/>
          <w:sz w:val="28"/>
          <w:szCs w:val="28"/>
          <w:lang w:val="ru-RU"/>
        </w:rPr>
        <w:t xml:space="preserve">, что является еще одни препятствием эффективного применению данного положения </w:t>
      </w:r>
      <w:r w:rsidR="00F07EDA">
        <w:rPr>
          <w:rStyle w:val="af6"/>
          <w:rFonts w:ascii="Times New Roman" w:hAnsi="Times New Roman" w:cs="Times New Roman"/>
          <w:sz w:val="28"/>
          <w:szCs w:val="28"/>
          <w:lang w:val="ru-RU"/>
        </w:rPr>
        <w:footnoteReference w:id="100"/>
      </w:r>
    </w:p>
    <w:p w14:paraId="4CC4886D" w14:textId="51810385" w:rsidR="002961B2" w:rsidRPr="00F72120" w:rsidRDefault="002961B2"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Представляется, что правило об уведомлении инвестора об отказе в предоставлении выгод до инициации инвестиционного спора является</w:t>
      </w:r>
      <w:r w:rsidR="0020654D" w:rsidRPr="00F72120">
        <w:rPr>
          <w:rFonts w:ascii="Times New Roman" w:hAnsi="Times New Roman" w:cs="Times New Roman"/>
          <w:sz w:val="28"/>
          <w:szCs w:val="28"/>
          <w:lang w:val="ru-RU"/>
        </w:rPr>
        <w:t xml:space="preserve"> </w:t>
      </w:r>
      <w:r w:rsidR="008826C9" w:rsidRPr="00F72120">
        <w:rPr>
          <w:rFonts w:ascii="Times New Roman" w:hAnsi="Times New Roman" w:cs="Times New Roman"/>
          <w:sz w:val="28"/>
          <w:szCs w:val="28"/>
          <w:lang w:val="ru-RU"/>
        </w:rPr>
        <w:t>нежизнеспособн</w:t>
      </w:r>
      <w:r w:rsidR="00571ADA" w:rsidRPr="00F72120">
        <w:rPr>
          <w:rFonts w:ascii="Times New Roman" w:hAnsi="Times New Roman" w:cs="Times New Roman"/>
          <w:sz w:val="28"/>
          <w:szCs w:val="28"/>
          <w:lang w:val="ru-RU"/>
        </w:rPr>
        <w:t>ым. П</w:t>
      </w:r>
      <w:r w:rsidR="008826C9" w:rsidRPr="00F72120">
        <w:rPr>
          <w:rFonts w:ascii="Times New Roman" w:hAnsi="Times New Roman" w:cs="Times New Roman"/>
          <w:sz w:val="28"/>
          <w:szCs w:val="28"/>
          <w:lang w:val="ru-RU"/>
        </w:rPr>
        <w:t>одобн</w:t>
      </w:r>
      <w:r w:rsidRPr="00F72120">
        <w:rPr>
          <w:rFonts w:ascii="Times New Roman" w:hAnsi="Times New Roman" w:cs="Times New Roman"/>
          <w:sz w:val="28"/>
          <w:szCs w:val="28"/>
          <w:lang w:val="ru-RU"/>
        </w:rPr>
        <w:t xml:space="preserve">ый подход </w:t>
      </w:r>
      <w:r w:rsidR="008826C9" w:rsidRPr="00F72120">
        <w:rPr>
          <w:rFonts w:ascii="Times New Roman" w:hAnsi="Times New Roman" w:cs="Times New Roman"/>
          <w:sz w:val="28"/>
          <w:szCs w:val="28"/>
          <w:lang w:val="ru-RU"/>
        </w:rPr>
        <w:t xml:space="preserve">создает излишнюю нагрузку на принимающее государство, а также не решает проблему </w:t>
      </w:r>
      <w:r w:rsidR="00E34A59" w:rsidRPr="00F72120">
        <w:rPr>
          <w:rFonts w:ascii="Times New Roman" w:hAnsi="Times New Roman" w:cs="Times New Roman"/>
          <w:sz w:val="28"/>
          <w:szCs w:val="28"/>
          <w:lang w:val="ru-RU"/>
        </w:rPr>
        <w:t xml:space="preserve">так называемой </w:t>
      </w:r>
      <w:r w:rsidR="008826C9" w:rsidRPr="00F72120">
        <w:rPr>
          <w:rFonts w:ascii="Times New Roman" w:hAnsi="Times New Roman" w:cs="Times New Roman"/>
          <w:sz w:val="28"/>
          <w:szCs w:val="28"/>
          <w:lang w:val="ru-RU"/>
        </w:rPr>
        <w:t xml:space="preserve">неопределенности для инвестора. </w:t>
      </w:r>
      <w:r w:rsidRPr="00F72120">
        <w:rPr>
          <w:rFonts w:ascii="Times New Roman" w:hAnsi="Times New Roman" w:cs="Times New Roman"/>
          <w:sz w:val="28"/>
          <w:szCs w:val="28"/>
          <w:lang w:val="ru-RU"/>
        </w:rPr>
        <w:t>Учитывая баланс интересов инвестора и государства</w:t>
      </w:r>
      <w:r w:rsidR="00571ADA"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более предпочтительными являются возможность заявления об отказе в предоставлении выгод до истечения срока для предоставления возражений по существу спора или предусмотреть специальную процедуру консультации, аналогичную</w:t>
      </w:r>
      <w:r w:rsidR="00301843" w:rsidRPr="00F72120">
        <w:rPr>
          <w:rFonts w:ascii="Times New Roman" w:hAnsi="Times New Roman" w:cs="Times New Roman"/>
          <w:sz w:val="28"/>
          <w:szCs w:val="28"/>
          <w:lang w:val="ru-RU"/>
        </w:rPr>
        <w:t xml:space="preserve"> представленной в двустороннем инвестиционном соглашении между США и Египтом</w:t>
      </w:r>
      <w:r w:rsidRPr="00F72120">
        <w:rPr>
          <w:rFonts w:ascii="Times New Roman" w:hAnsi="Times New Roman" w:cs="Times New Roman"/>
          <w:sz w:val="28"/>
          <w:szCs w:val="28"/>
          <w:lang w:val="ru-RU"/>
        </w:rPr>
        <w:t xml:space="preserve">, позволяющую </w:t>
      </w:r>
      <w:r w:rsidR="00301843" w:rsidRPr="00F72120">
        <w:rPr>
          <w:rFonts w:ascii="Times New Roman" w:hAnsi="Times New Roman" w:cs="Times New Roman"/>
          <w:sz w:val="28"/>
          <w:szCs w:val="28"/>
          <w:lang w:val="ru-RU"/>
        </w:rPr>
        <w:t xml:space="preserve">инвестору заблаговременно узнать о возможных рисках исключения его из сферы лиц, защищенных соглашением. </w:t>
      </w:r>
    </w:p>
    <w:p w14:paraId="66925274" w14:textId="77777777" w:rsidR="008826C9" w:rsidRPr="00F72120" w:rsidRDefault="008826C9" w:rsidP="00F72120">
      <w:pPr>
        <w:spacing w:before="0" w:after="0" w:line="360" w:lineRule="auto"/>
        <w:jc w:val="both"/>
        <w:rPr>
          <w:rFonts w:ascii="Times New Roman" w:hAnsi="Times New Roman" w:cs="Times New Roman"/>
          <w:sz w:val="28"/>
          <w:szCs w:val="28"/>
          <w:lang w:val="ru-RU"/>
        </w:rPr>
      </w:pPr>
    </w:p>
    <w:p w14:paraId="16721352" w14:textId="7106354C" w:rsidR="008826C9" w:rsidRPr="00730B93" w:rsidRDefault="005F07E5" w:rsidP="00730B93">
      <w:pPr>
        <w:pStyle w:val="2"/>
        <w:spacing w:before="0" w:after="0" w:line="360" w:lineRule="auto"/>
        <w:rPr>
          <w:rFonts w:ascii="Times New Roman" w:hAnsi="Times New Roman" w:cs="Times New Roman"/>
          <w:color w:val="000000" w:themeColor="text1"/>
          <w:szCs w:val="28"/>
          <w:lang w:val="ru-RU"/>
        </w:rPr>
      </w:pPr>
      <w:bookmarkStart w:id="5" w:name="_Toc8597597"/>
      <w:r w:rsidRPr="00730B93">
        <w:rPr>
          <w:rFonts w:ascii="Times New Roman" w:hAnsi="Times New Roman" w:cs="Times New Roman"/>
          <w:color w:val="000000" w:themeColor="text1"/>
          <w:szCs w:val="28"/>
          <w:lang w:val="ru-RU"/>
        </w:rPr>
        <w:t xml:space="preserve">§ </w:t>
      </w:r>
      <w:r w:rsidR="008B1FF1" w:rsidRPr="00730B93">
        <w:rPr>
          <w:rFonts w:ascii="Times New Roman" w:hAnsi="Times New Roman" w:cs="Times New Roman"/>
          <w:color w:val="000000" w:themeColor="text1"/>
          <w:szCs w:val="28"/>
          <w:lang w:val="ru-RU"/>
        </w:rPr>
        <w:t>3</w:t>
      </w:r>
      <w:r w:rsidRPr="00730B93">
        <w:rPr>
          <w:rFonts w:ascii="Times New Roman" w:hAnsi="Times New Roman" w:cs="Times New Roman"/>
          <w:color w:val="000000" w:themeColor="text1"/>
          <w:szCs w:val="28"/>
          <w:lang w:val="ru-RU"/>
        </w:rPr>
        <w:t>. Правовая природа отказа в предоставлении выгод</w:t>
      </w:r>
      <w:bookmarkEnd w:id="5"/>
      <w:r w:rsidR="008826C9" w:rsidRPr="00730B93">
        <w:rPr>
          <w:rFonts w:ascii="Times New Roman" w:hAnsi="Times New Roman" w:cs="Times New Roman"/>
          <w:color w:val="000000" w:themeColor="text1"/>
          <w:szCs w:val="28"/>
          <w:lang w:val="ru-RU"/>
        </w:rPr>
        <w:t xml:space="preserve"> </w:t>
      </w:r>
    </w:p>
    <w:p w14:paraId="2E002E7D" w14:textId="4B1B0217" w:rsidR="008826C9" w:rsidRPr="00F72120" w:rsidRDefault="008826C9"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Интереснейшим вопросом является определение того</w:t>
      </w:r>
      <w:r w:rsidR="00C45F8A"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является ли отказ в предоставлении выгод отказом в признании ком</w:t>
      </w:r>
      <w:r w:rsidR="005166A0" w:rsidRPr="00F72120">
        <w:rPr>
          <w:rFonts w:ascii="Times New Roman" w:hAnsi="Times New Roman" w:cs="Times New Roman"/>
          <w:sz w:val="28"/>
          <w:szCs w:val="28"/>
          <w:lang w:val="ru-RU"/>
        </w:rPr>
        <w:t xml:space="preserve">петенции трибунала </w:t>
      </w:r>
      <w:r w:rsidR="00B6054A" w:rsidRPr="00F72120">
        <w:rPr>
          <w:rFonts w:ascii="Times New Roman" w:hAnsi="Times New Roman" w:cs="Times New Roman"/>
          <w:sz w:val="28"/>
          <w:szCs w:val="28"/>
          <w:lang w:val="ru-RU"/>
        </w:rPr>
        <w:t>рассматривать инвестиционный спор и</w:t>
      </w:r>
      <w:r w:rsidR="005166A0" w:rsidRPr="00F72120">
        <w:rPr>
          <w:rFonts w:ascii="Times New Roman" w:hAnsi="Times New Roman" w:cs="Times New Roman"/>
          <w:sz w:val="28"/>
          <w:szCs w:val="28"/>
          <w:lang w:val="ru-RU"/>
        </w:rPr>
        <w:t xml:space="preserve">ли </w:t>
      </w:r>
      <w:r w:rsidR="00B6054A" w:rsidRPr="00F72120">
        <w:rPr>
          <w:rFonts w:ascii="Times New Roman" w:hAnsi="Times New Roman" w:cs="Times New Roman"/>
          <w:sz w:val="28"/>
          <w:szCs w:val="28"/>
          <w:lang w:val="ru-RU"/>
        </w:rPr>
        <w:t>же</w:t>
      </w:r>
      <w:r w:rsidR="00C45F8A" w:rsidRPr="00F72120">
        <w:rPr>
          <w:rFonts w:ascii="Times New Roman" w:hAnsi="Times New Roman" w:cs="Times New Roman"/>
          <w:sz w:val="28"/>
          <w:szCs w:val="28"/>
          <w:lang w:val="ru-RU"/>
        </w:rPr>
        <w:t>,</w:t>
      </w:r>
      <w:r w:rsidR="00B6054A" w:rsidRPr="00F72120">
        <w:rPr>
          <w:rFonts w:ascii="Times New Roman" w:hAnsi="Times New Roman" w:cs="Times New Roman"/>
          <w:sz w:val="28"/>
          <w:szCs w:val="28"/>
          <w:lang w:val="ru-RU"/>
        </w:rPr>
        <w:t xml:space="preserve"> проанализировав положения о национальности инвестора, признав свою компетенцию</w:t>
      </w:r>
      <w:r w:rsidR="00C45F8A" w:rsidRPr="00F72120">
        <w:rPr>
          <w:rFonts w:ascii="Times New Roman" w:hAnsi="Times New Roman" w:cs="Times New Roman"/>
          <w:sz w:val="28"/>
          <w:szCs w:val="28"/>
          <w:lang w:val="ru-RU"/>
        </w:rPr>
        <w:t>,</w:t>
      </w:r>
      <w:r w:rsidR="00B6054A" w:rsidRPr="00F72120">
        <w:rPr>
          <w:rFonts w:ascii="Times New Roman" w:hAnsi="Times New Roman" w:cs="Times New Roman"/>
          <w:sz w:val="28"/>
          <w:szCs w:val="28"/>
          <w:lang w:val="ru-RU"/>
        </w:rPr>
        <w:t xml:space="preserve"> трибунал будет рассматривать данный вопрос в рамках материального права. </w:t>
      </w:r>
      <w:r w:rsidR="0020654D" w:rsidRPr="00F72120">
        <w:rPr>
          <w:rFonts w:ascii="Times New Roman" w:hAnsi="Times New Roman" w:cs="Times New Roman"/>
          <w:sz w:val="28"/>
          <w:szCs w:val="28"/>
          <w:lang w:val="ru-RU"/>
        </w:rPr>
        <w:t>Н</w:t>
      </w:r>
      <w:r w:rsidRPr="00F72120">
        <w:rPr>
          <w:rFonts w:ascii="Times New Roman" w:hAnsi="Times New Roman" w:cs="Times New Roman"/>
          <w:sz w:val="28"/>
          <w:szCs w:val="28"/>
          <w:lang w:val="ru-RU"/>
        </w:rPr>
        <w:t xml:space="preserve">ельзя вывести универсального правила в силу того, что текст и юридическая техника разнятся в зависимости от каждого </w:t>
      </w:r>
      <w:r w:rsidRPr="00F72120">
        <w:rPr>
          <w:rFonts w:ascii="Times New Roman" w:hAnsi="Times New Roman" w:cs="Times New Roman"/>
          <w:sz w:val="28"/>
          <w:szCs w:val="28"/>
          <w:lang w:val="ru-RU"/>
        </w:rPr>
        <w:lastRenderedPageBreak/>
        <w:t>соглашени</w:t>
      </w:r>
      <w:r w:rsidR="005166A0" w:rsidRPr="00F72120">
        <w:rPr>
          <w:rFonts w:ascii="Times New Roman" w:hAnsi="Times New Roman" w:cs="Times New Roman"/>
          <w:sz w:val="28"/>
          <w:szCs w:val="28"/>
          <w:lang w:val="ru-RU"/>
        </w:rPr>
        <w:t>я. Добавляет сложности к этому</w:t>
      </w:r>
      <w:r w:rsidRPr="00F72120">
        <w:rPr>
          <w:rFonts w:ascii="Times New Roman" w:hAnsi="Times New Roman" w:cs="Times New Roman"/>
          <w:sz w:val="28"/>
          <w:szCs w:val="28"/>
          <w:lang w:val="ru-RU"/>
        </w:rPr>
        <w:t xml:space="preserve"> и разнообразное толкование международными трибуналами схожих положений в различных делах. </w:t>
      </w:r>
    </w:p>
    <w:p w14:paraId="58043598" w14:textId="23FC1794" w:rsidR="008826C9" w:rsidRPr="00F72120" w:rsidRDefault="008826C9"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Например, анализируя статью 17(1) </w:t>
      </w:r>
      <w:r w:rsidR="00DE3777" w:rsidRPr="00F72120">
        <w:rPr>
          <w:rFonts w:ascii="Times New Roman" w:hAnsi="Times New Roman" w:cs="Times New Roman"/>
          <w:sz w:val="28"/>
          <w:szCs w:val="28"/>
          <w:lang w:val="ru-RU"/>
        </w:rPr>
        <w:t xml:space="preserve">Договора к </w:t>
      </w:r>
      <w:r w:rsidRPr="00F72120">
        <w:rPr>
          <w:rFonts w:ascii="Times New Roman" w:hAnsi="Times New Roman" w:cs="Times New Roman"/>
          <w:sz w:val="28"/>
          <w:szCs w:val="28"/>
          <w:lang w:val="ru-RU"/>
        </w:rPr>
        <w:t xml:space="preserve">Энергетической Хартии в споре </w:t>
      </w:r>
      <w:r w:rsidRPr="00F72120">
        <w:rPr>
          <w:rFonts w:ascii="Times New Roman" w:hAnsi="Times New Roman" w:cs="Times New Roman"/>
          <w:i/>
          <w:sz w:val="28"/>
          <w:szCs w:val="28"/>
        </w:rPr>
        <w:t>Plama</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Consortium</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Limited</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v</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Republic</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of</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Bulgaria</w:t>
      </w:r>
      <w:r w:rsidRPr="00F72120">
        <w:rPr>
          <w:rFonts w:ascii="Times New Roman" w:hAnsi="Times New Roman" w:cs="Times New Roman"/>
          <w:sz w:val="28"/>
          <w:szCs w:val="28"/>
          <w:lang w:val="ru-RU"/>
        </w:rPr>
        <w:t xml:space="preserve"> Болгария заявила о неприменении соглашения еще на стадии предварительных слушаний</w:t>
      </w:r>
      <w:r w:rsidR="00DE3777" w:rsidRPr="00F72120">
        <w:rPr>
          <w:rFonts w:ascii="Times New Roman" w:hAnsi="Times New Roman" w:cs="Times New Roman"/>
          <w:sz w:val="28"/>
          <w:szCs w:val="28"/>
          <w:lang w:val="ru-RU"/>
        </w:rPr>
        <w:t>. Аргументируя свою позицию</w:t>
      </w:r>
      <w:r w:rsidR="00C45F8A" w:rsidRPr="00F72120">
        <w:rPr>
          <w:rFonts w:ascii="Times New Roman" w:hAnsi="Times New Roman" w:cs="Times New Roman"/>
          <w:sz w:val="28"/>
          <w:szCs w:val="28"/>
          <w:lang w:val="ru-RU"/>
        </w:rPr>
        <w:t>,</w:t>
      </w:r>
      <w:r w:rsidR="00DE3777" w:rsidRPr="00F72120">
        <w:rPr>
          <w:rFonts w:ascii="Times New Roman" w:hAnsi="Times New Roman" w:cs="Times New Roman"/>
          <w:sz w:val="28"/>
          <w:szCs w:val="28"/>
          <w:lang w:val="ru-RU"/>
        </w:rPr>
        <w:t xml:space="preserve"> ответчик указывал, что в случае</w:t>
      </w:r>
      <w:r w:rsidR="00C45F8A" w:rsidRPr="00F72120">
        <w:rPr>
          <w:rFonts w:ascii="Times New Roman" w:hAnsi="Times New Roman" w:cs="Times New Roman"/>
          <w:sz w:val="28"/>
          <w:szCs w:val="28"/>
          <w:lang w:val="ru-RU"/>
        </w:rPr>
        <w:t>,</w:t>
      </w:r>
      <w:r w:rsidR="00DE3777" w:rsidRPr="00F72120">
        <w:rPr>
          <w:rFonts w:ascii="Times New Roman" w:hAnsi="Times New Roman" w:cs="Times New Roman"/>
          <w:sz w:val="28"/>
          <w:szCs w:val="28"/>
          <w:lang w:val="ru-RU"/>
        </w:rPr>
        <w:t xml:space="preserve"> если все условия для отказа в предоставлении выгод были соблюдены, то компетенция рассматривать заявление иностранного инвестора у трибунала отсутствует</w:t>
      </w:r>
      <w:r w:rsidRPr="00F72120">
        <w:rPr>
          <w:rStyle w:val="af6"/>
          <w:rFonts w:ascii="Times New Roman" w:hAnsi="Times New Roman" w:cs="Times New Roman"/>
          <w:sz w:val="28"/>
          <w:szCs w:val="28"/>
        </w:rPr>
        <w:footnoteReference w:id="101"/>
      </w:r>
      <w:r w:rsidRPr="00F72120">
        <w:rPr>
          <w:rFonts w:ascii="Times New Roman" w:hAnsi="Times New Roman" w:cs="Times New Roman"/>
          <w:sz w:val="28"/>
          <w:szCs w:val="28"/>
          <w:lang w:val="ru-RU"/>
        </w:rPr>
        <w:t>. Тем не менее, в своем решении</w:t>
      </w:r>
      <w:r w:rsidR="00C45F8A"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трибунал не согласился с доводами Болгарии</w:t>
      </w:r>
      <w:r w:rsidR="00DE3777"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w:t>
      </w:r>
      <w:r w:rsidR="00DE3777" w:rsidRPr="00F72120">
        <w:rPr>
          <w:rFonts w:ascii="Times New Roman" w:hAnsi="Times New Roman" w:cs="Times New Roman"/>
          <w:sz w:val="28"/>
          <w:szCs w:val="28"/>
          <w:lang w:val="ru-RU"/>
        </w:rPr>
        <w:t>Ф</w:t>
      </w:r>
      <w:r w:rsidRPr="00F72120">
        <w:rPr>
          <w:rFonts w:ascii="Times New Roman" w:hAnsi="Times New Roman" w:cs="Times New Roman"/>
          <w:sz w:val="28"/>
          <w:szCs w:val="28"/>
          <w:lang w:val="ru-RU"/>
        </w:rPr>
        <w:t xml:space="preserve">ормулировка статьи </w:t>
      </w:r>
      <w:r w:rsidR="00BD0D23" w:rsidRPr="00F72120">
        <w:rPr>
          <w:rFonts w:ascii="Times New Roman" w:hAnsi="Times New Roman" w:cs="Times New Roman"/>
          <w:sz w:val="28"/>
          <w:szCs w:val="28"/>
          <w:lang w:val="ru-RU"/>
        </w:rPr>
        <w:t>предусматривает, что «каждая Договаривающаяся Сторона оставляет за собой право отказать в предоставлении выгод в данной Части…</w:t>
      </w:r>
      <w:r w:rsidR="00BD0D23" w:rsidRPr="00F72120">
        <w:rPr>
          <w:rStyle w:val="af6"/>
          <w:rFonts w:ascii="Times New Roman" w:hAnsi="Times New Roman" w:cs="Times New Roman"/>
          <w:sz w:val="28"/>
          <w:szCs w:val="28"/>
          <w:lang w:val="ru-RU"/>
        </w:rPr>
        <w:footnoteReference w:id="102"/>
      </w:r>
      <w:r w:rsidR="00BD0D23" w:rsidRPr="00F72120">
        <w:rPr>
          <w:rFonts w:ascii="Times New Roman" w:hAnsi="Times New Roman" w:cs="Times New Roman"/>
          <w:sz w:val="28"/>
          <w:szCs w:val="28"/>
          <w:lang w:val="ru-RU"/>
        </w:rPr>
        <w:t>». Соответственно, отказ в защите права в части соглашения</w:t>
      </w:r>
      <w:r w:rsidRPr="00F72120">
        <w:rPr>
          <w:rFonts w:ascii="Times New Roman" w:hAnsi="Times New Roman" w:cs="Times New Roman"/>
          <w:sz w:val="28"/>
          <w:szCs w:val="28"/>
          <w:lang w:val="ru-RU"/>
        </w:rPr>
        <w:t xml:space="preserve"> не может толковаться в качестве условия для отказа в </w:t>
      </w:r>
      <w:r w:rsidR="00BD0D23" w:rsidRPr="00F72120">
        <w:rPr>
          <w:rFonts w:ascii="Times New Roman" w:hAnsi="Times New Roman" w:cs="Times New Roman"/>
          <w:sz w:val="28"/>
          <w:szCs w:val="28"/>
          <w:lang w:val="ru-RU"/>
        </w:rPr>
        <w:t>компетенции трибунала рассматривать международный договор в целом</w:t>
      </w:r>
      <w:r w:rsidRPr="00F72120">
        <w:rPr>
          <w:rFonts w:ascii="Times New Roman" w:hAnsi="Times New Roman" w:cs="Times New Roman"/>
          <w:sz w:val="28"/>
          <w:szCs w:val="28"/>
          <w:lang w:val="ru-RU"/>
        </w:rPr>
        <w:t>.</w:t>
      </w:r>
      <w:r w:rsidRPr="00F72120">
        <w:rPr>
          <w:rStyle w:val="af6"/>
          <w:rFonts w:ascii="Times New Roman" w:hAnsi="Times New Roman" w:cs="Times New Roman"/>
          <w:sz w:val="28"/>
          <w:szCs w:val="28"/>
        </w:rPr>
        <w:footnoteReference w:id="103"/>
      </w:r>
      <w:r w:rsidRPr="00F72120">
        <w:rPr>
          <w:rFonts w:ascii="Times New Roman" w:hAnsi="Times New Roman" w:cs="Times New Roman"/>
          <w:sz w:val="28"/>
          <w:szCs w:val="28"/>
          <w:lang w:val="ru-RU"/>
        </w:rPr>
        <w:t xml:space="preserve">. </w:t>
      </w:r>
    </w:p>
    <w:p w14:paraId="3488ED4C" w14:textId="19DD9337" w:rsidR="008826C9" w:rsidRPr="00F72120" w:rsidRDefault="008826C9"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К аналогичному </w:t>
      </w:r>
      <w:r w:rsidR="00D3779B" w:rsidRPr="00F72120">
        <w:rPr>
          <w:rFonts w:ascii="Times New Roman" w:hAnsi="Times New Roman" w:cs="Times New Roman"/>
          <w:sz w:val="28"/>
          <w:szCs w:val="28"/>
          <w:lang w:val="ru-RU"/>
        </w:rPr>
        <w:t>решению</w:t>
      </w:r>
      <w:r w:rsidRPr="00F72120">
        <w:rPr>
          <w:rFonts w:ascii="Times New Roman" w:hAnsi="Times New Roman" w:cs="Times New Roman"/>
          <w:sz w:val="28"/>
          <w:szCs w:val="28"/>
          <w:lang w:val="ru-RU"/>
        </w:rPr>
        <w:t xml:space="preserve"> пришли арбитры в деле </w:t>
      </w:r>
      <w:r w:rsidRPr="00F72120">
        <w:rPr>
          <w:rFonts w:ascii="Times New Roman" w:hAnsi="Times New Roman" w:cs="Times New Roman"/>
          <w:i/>
          <w:sz w:val="28"/>
          <w:szCs w:val="28"/>
        </w:rPr>
        <w:t>Yukos</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Universal</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Limited</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Isle</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of</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Man</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v</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The</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Russian</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Federation</w:t>
      </w:r>
      <w:r w:rsidRPr="00F72120">
        <w:rPr>
          <w:rFonts w:ascii="Times New Roman" w:hAnsi="Times New Roman" w:cs="Times New Roman"/>
          <w:sz w:val="28"/>
          <w:szCs w:val="28"/>
          <w:lang w:val="ru-RU"/>
        </w:rPr>
        <w:t xml:space="preserve">, </w:t>
      </w:r>
      <w:r w:rsidR="00D3779B" w:rsidRPr="00F72120">
        <w:rPr>
          <w:rFonts w:ascii="Times New Roman" w:hAnsi="Times New Roman" w:cs="Times New Roman"/>
          <w:sz w:val="28"/>
          <w:szCs w:val="28"/>
          <w:lang w:val="ru-RU"/>
        </w:rPr>
        <w:t>согласившись с выводами</w:t>
      </w:r>
      <w:r w:rsidRPr="00F72120">
        <w:rPr>
          <w:rFonts w:ascii="Times New Roman" w:hAnsi="Times New Roman" w:cs="Times New Roman"/>
          <w:sz w:val="28"/>
          <w:szCs w:val="28"/>
          <w:lang w:val="ru-RU"/>
        </w:rPr>
        <w:t>, сделанны</w:t>
      </w:r>
      <w:r w:rsidR="00D3779B" w:rsidRPr="00F72120">
        <w:rPr>
          <w:rFonts w:ascii="Times New Roman" w:hAnsi="Times New Roman" w:cs="Times New Roman"/>
          <w:sz w:val="28"/>
          <w:szCs w:val="28"/>
          <w:lang w:val="ru-RU"/>
        </w:rPr>
        <w:t>ми</w:t>
      </w:r>
      <w:r w:rsidRPr="00F72120">
        <w:rPr>
          <w:rFonts w:ascii="Times New Roman" w:hAnsi="Times New Roman" w:cs="Times New Roman"/>
          <w:sz w:val="28"/>
          <w:szCs w:val="28"/>
          <w:lang w:val="ru-RU"/>
        </w:rPr>
        <w:t xml:space="preserve"> </w:t>
      </w:r>
      <w:r w:rsidR="0020654D" w:rsidRPr="00F72120">
        <w:rPr>
          <w:rFonts w:ascii="Times New Roman" w:hAnsi="Times New Roman" w:cs="Times New Roman"/>
          <w:sz w:val="28"/>
          <w:szCs w:val="28"/>
          <w:lang w:val="ru-RU"/>
        </w:rPr>
        <w:t>в отношении</w:t>
      </w:r>
      <w:r w:rsidR="00BD0D23" w:rsidRPr="00F72120">
        <w:rPr>
          <w:rFonts w:ascii="Times New Roman" w:hAnsi="Times New Roman" w:cs="Times New Roman"/>
          <w:sz w:val="28"/>
          <w:szCs w:val="28"/>
          <w:lang w:val="ru-RU"/>
        </w:rPr>
        <w:t xml:space="preserve"> толкования статьи 17(1) Договора к Энергетической Хартии в предыдущем деле</w:t>
      </w:r>
      <w:r w:rsidRPr="00F72120">
        <w:rPr>
          <w:rStyle w:val="af6"/>
          <w:rFonts w:ascii="Times New Roman" w:hAnsi="Times New Roman" w:cs="Times New Roman"/>
          <w:sz w:val="28"/>
          <w:szCs w:val="28"/>
        </w:rPr>
        <w:footnoteReference w:id="104"/>
      </w:r>
      <w:r w:rsidRPr="00F72120">
        <w:rPr>
          <w:rFonts w:ascii="Times New Roman" w:hAnsi="Times New Roman" w:cs="Times New Roman"/>
          <w:sz w:val="28"/>
          <w:szCs w:val="28"/>
          <w:lang w:val="ru-RU"/>
        </w:rPr>
        <w:t xml:space="preserve">. В дальнейшем </w:t>
      </w:r>
      <w:r w:rsidR="00BD0D23" w:rsidRPr="00F72120">
        <w:rPr>
          <w:rFonts w:ascii="Times New Roman" w:hAnsi="Times New Roman" w:cs="Times New Roman"/>
          <w:sz w:val="28"/>
          <w:szCs w:val="28"/>
          <w:lang w:val="ru-RU"/>
        </w:rPr>
        <w:t xml:space="preserve">решение по делу </w:t>
      </w:r>
      <w:r w:rsidR="00BD0D23" w:rsidRPr="00F72120">
        <w:rPr>
          <w:rFonts w:ascii="Times New Roman" w:hAnsi="Times New Roman" w:cs="Times New Roman"/>
          <w:i/>
          <w:sz w:val="28"/>
          <w:szCs w:val="28"/>
        </w:rPr>
        <w:t>Anatolie</w:t>
      </w:r>
      <w:r w:rsidR="00BD0D23" w:rsidRPr="00F72120">
        <w:rPr>
          <w:rFonts w:ascii="Times New Roman" w:hAnsi="Times New Roman" w:cs="Times New Roman"/>
          <w:i/>
          <w:sz w:val="28"/>
          <w:szCs w:val="28"/>
          <w:lang w:val="ru-RU"/>
        </w:rPr>
        <w:t xml:space="preserve"> </w:t>
      </w:r>
      <w:r w:rsidR="00BD0D23" w:rsidRPr="00F72120">
        <w:rPr>
          <w:rFonts w:ascii="Times New Roman" w:hAnsi="Times New Roman" w:cs="Times New Roman"/>
          <w:i/>
          <w:sz w:val="28"/>
          <w:szCs w:val="28"/>
        </w:rPr>
        <w:t>Stati</w:t>
      </w:r>
      <w:r w:rsidR="00BD0D23" w:rsidRPr="00F72120">
        <w:rPr>
          <w:rFonts w:ascii="Times New Roman" w:hAnsi="Times New Roman" w:cs="Times New Roman"/>
          <w:i/>
          <w:sz w:val="28"/>
          <w:szCs w:val="28"/>
          <w:lang w:val="ru-RU"/>
        </w:rPr>
        <w:t xml:space="preserve">, </w:t>
      </w:r>
      <w:r w:rsidR="00BD0D23" w:rsidRPr="00F72120">
        <w:rPr>
          <w:rFonts w:ascii="Times New Roman" w:hAnsi="Times New Roman" w:cs="Times New Roman"/>
          <w:i/>
          <w:sz w:val="28"/>
          <w:szCs w:val="28"/>
        </w:rPr>
        <w:t>Gabriel</w:t>
      </w:r>
      <w:r w:rsidR="00BD0D23" w:rsidRPr="00F72120">
        <w:rPr>
          <w:rFonts w:ascii="Times New Roman" w:hAnsi="Times New Roman" w:cs="Times New Roman"/>
          <w:i/>
          <w:sz w:val="28"/>
          <w:szCs w:val="28"/>
          <w:lang w:val="ru-RU"/>
        </w:rPr>
        <w:t xml:space="preserve"> </w:t>
      </w:r>
      <w:r w:rsidR="00BD0D23" w:rsidRPr="00F72120">
        <w:rPr>
          <w:rFonts w:ascii="Times New Roman" w:hAnsi="Times New Roman" w:cs="Times New Roman"/>
          <w:i/>
          <w:sz w:val="28"/>
          <w:szCs w:val="28"/>
        </w:rPr>
        <w:t>Stati</w:t>
      </w:r>
      <w:r w:rsidR="00BD0D23" w:rsidRPr="00F72120">
        <w:rPr>
          <w:rFonts w:ascii="Times New Roman" w:hAnsi="Times New Roman" w:cs="Times New Roman"/>
          <w:i/>
          <w:sz w:val="28"/>
          <w:szCs w:val="28"/>
          <w:lang w:val="ru-RU"/>
        </w:rPr>
        <w:t xml:space="preserve">, </w:t>
      </w:r>
      <w:r w:rsidR="00BD0D23" w:rsidRPr="00F72120">
        <w:rPr>
          <w:rFonts w:ascii="Times New Roman" w:hAnsi="Times New Roman" w:cs="Times New Roman"/>
          <w:i/>
          <w:sz w:val="28"/>
          <w:szCs w:val="28"/>
        </w:rPr>
        <w:t>Ascom</w:t>
      </w:r>
      <w:r w:rsidR="00BD0D23" w:rsidRPr="00F72120">
        <w:rPr>
          <w:rFonts w:ascii="Times New Roman" w:hAnsi="Times New Roman" w:cs="Times New Roman"/>
          <w:i/>
          <w:sz w:val="28"/>
          <w:szCs w:val="28"/>
          <w:lang w:val="ru-RU"/>
        </w:rPr>
        <w:t xml:space="preserve"> </w:t>
      </w:r>
      <w:r w:rsidR="00BD0D23" w:rsidRPr="00F72120">
        <w:rPr>
          <w:rFonts w:ascii="Times New Roman" w:hAnsi="Times New Roman" w:cs="Times New Roman"/>
          <w:i/>
          <w:sz w:val="28"/>
          <w:szCs w:val="28"/>
        </w:rPr>
        <w:t>Group</w:t>
      </w:r>
      <w:r w:rsidR="00BD0D23" w:rsidRPr="00F72120">
        <w:rPr>
          <w:rFonts w:ascii="Times New Roman" w:hAnsi="Times New Roman" w:cs="Times New Roman"/>
          <w:i/>
          <w:sz w:val="28"/>
          <w:szCs w:val="28"/>
          <w:lang w:val="ru-RU"/>
        </w:rPr>
        <w:t xml:space="preserve"> </w:t>
      </w:r>
      <w:r w:rsidR="00BD0D23" w:rsidRPr="00F72120">
        <w:rPr>
          <w:rFonts w:ascii="Times New Roman" w:hAnsi="Times New Roman" w:cs="Times New Roman"/>
          <w:i/>
          <w:sz w:val="28"/>
          <w:szCs w:val="28"/>
        </w:rPr>
        <w:t>SA</w:t>
      </w:r>
      <w:r w:rsidR="00BD0D23" w:rsidRPr="00F72120">
        <w:rPr>
          <w:rFonts w:ascii="Times New Roman" w:hAnsi="Times New Roman" w:cs="Times New Roman"/>
          <w:i/>
          <w:sz w:val="28"/>
          <w:szCs w:val="28"/>
          <w:lang w:val="ru-RU"/>
        </w:rPr>
        <w:t xml:space="preserve"> </w:t>
      </w:r>
      <w:r w:rsidR="00BD0D23" w:rsidRPr="00F72120">
        <w:rPr>
          <w:rFonts w:ascii="Times New Roman" w:hAnsi="Times New Roman" w:cs="Times New Roman"/>
          <w:i/>
          <w:sz w:val="28"/>
          <w:szCs w:val="28"/>
        </w:rPr>
        <w:t>and</w:t>
      </w:r>
      <w:r w:rsidR="00BD0D23" w:rsidRPr="00F72120">
        <w:rPr>
          <w:rFonts w:ascii="Times New Roman" w:hAnsi="Times New Roman" w:cs="Times New Roman"/>
          <w:i/>
          <w:sz w:val="28"/>
          <w:szCs w:val="28"/>
          <w:lang w:val="ru-RU"/>
        </w:rPr>
        <w:t xml:space="preserve"> </w:t>
      </w:r>
      <w:r w:rsidR="00BD0D23" w:rsidRPr="00F72120">
        <w:rPr>
          <w:rFonts w:ascii="Times New Roman" w:hAnsi="Times New Roman" w:cs="Times New Roman"/>
          <w:i/>
          <w:sz w:val="28"/>
          <w:szCs w:val="28"/>
        </w:rPr>
        <w:t>Terra</w:t>
      </w:r>
      <w:r w:rsidR="00BD0D23" w:rsidRPr="00F72120">
        <w:rPr>
          <w:rFonts w:ascii="Times New Roman" w:hAnsi="Times New Roman" w:cs="Times New Roman"/>
          <w:i/>
          <w:sz w:val="28"/>
          <w:szCs w:val="28"/>
          <w:lang w:val="ru-RU"/>
        </w:rPr>
        <w:t xml:space="preserve"> </w:t>
      </w:r>
      <w:r w:rsidR="00BD0D23" w:rsidRPr="00F72120">
        <w:rPr>
          <w:rFonts w:ascii="Times New Roman" w:hAnsi="Times New Roman" w:cs="Times New Roman"/>
          <w:i/>
          <w:sz w:val="28"/>
          <w:szCs w:val="28"/>
        </w:rPr>
        <w:t>Raf</w:t>
      </w:r>
      <w:r w:rsidR="00BD0D23" w:rsidRPr="00F72120">
        <w:rPr>
          <w:rFonts w:ascii="Times New Roman" w:hAnsi="Times New Roman" w:cs="Times New Roman"/>
          <w:i/>
          <w:sz w:val="28"/>
          <w:szCs w:val="28"/>
          <w:lang w:val="ru-RU"/>
        </w:rPr>
        <w:t xml:space="preserve"> </w:t>
      </w:r>
      <w:r w:rsidR="00BD0D23" w:rsidRPr="00F72120">
        <w:rPr>
          <w:rFonts w:ascii="Times New Roman" w:hAnsi="Times New Roman" w:cs="Times New Roman"/>
          <w:i/>
          <w:sz w:val="28"/>
          <w:szCs w:val="28"/>
        </w:rPr>
        <w:t>Trans</w:t>
      </w:r>
      <w:r w:rsidR="00BD0D23" w:rsidRPr="00F72120">
        <w:rPr>
          <w:rFonts w:ascii="Times New Roman" w:hAnsi="Times New Roman" w:cs="Times New Roman"/>
          <w:i/>
          <w:sz w:val="28"/>
          <w:szCs w:val="28"/>
          <w:lang w:val="ru-RU"/>
        </w:rPr>
        <w:t xml:space="preserve"> </w:t>
      </w:r>
      <w:r w:rsidR="00BD0D23" w:rsidRPr="00F72120">
        <w:rPr>
          <w:rFonts w:ascii="Times New Roman" w:hAnsi="Times New Roman" w:cs="Times New Roman"/>
          <w:i/>
          <w:sz w:val="28"/>
          <w:szCs w:val="28"/>
        </w:rPr>
        <w:t>Traiding</w:t>
      </w:r>
      <w:r w:rsidR="00BD0D23" w:rsidRPr="00F72120">
        <w:rPr>
          <w:rFonts w:ascii="Times New Roman" w:hAnsi="Times New Roman" w:cs="Times New Roman"/>
          <w:i/>
          <w:sz w:val="28"/>
          <w:szCs w:val="28"/>
          <w:lang w:val="ru-RU"/>
        </w:rPr>
        <w:t xml:space="preserve"> </w:t>
      </w:r>
      <w:r w:rsidR="00BD0D23" w:rsidRPr="00F72120">
        <w:rPr>
          <w:rFonts w:ascii="Times New Roman" w:hAnsi="Times New Roman" w:cs="Times New Roman"/>
          <w:i/>
          <w:sz w:val="28"/>
          <w:szCs w:val="28"/>
        </w:rPr>
        <w:t>Ltd</w:t>
      </w:r>
      <w:r w:rsidR="00BD0D23" w:rsidRPr="00F72120">
        <w:rPr>
          <w:rFonts w:ascii="Times New Roman" w:hAnsi="Times New Roman" w:cs="Times New Roman"/>
          <w:i/>
          <w:sz w:val="28"/>
          <w:szCs w:val="28"/>
          <w:lang w:val="ru-RU"/>
        </w:rPr>
        <w:t xml:space="preserve"> </w:t>
      </w:r>
      <w:r w:rsidR="00BD0D23" w:rsidRPr="00F72120">
        <w:rPr>
          <w:rFonts w:ascii="Times New Roman" w:hAnsi="Times New Roman" w:cs="Times New Roman"/>
          <w:i/>
          <w:sz w:val="28"/>
          <w:szCs w:val="28"/>
        </w:rPr>
        <w:t>v</w:t>
      </w:r>
      <w:r w:rsidR="00BD0D23" w:rsidRPr="00F72120">
        <w:rPr>
          <w:rFonts w:ascii="Times New Roman" w:hAnsi="Times New Roman" w:cs="Times New Roman"/>
          <w:i/>
          <w:sz w:val="28"/>
          <w:szCs w:val="28"/>
          <w:lang w:val="ru-RU"/>
        </w:rPr>
        <w:t xml:space="preserve">. </w:t>
      </w:r>
      <w:r w:rsidR="00BD0D23" w:rsidRPr="00F72120">
        <w:rPr>
          <w:rFonts w:ascii="Times New Roman" w:hAnsi="Times New Roman" w:cs="Times New Roman"/>
          <w:i/>
          <w:sz w:val="28"/>
          <w:szCs w:val="28"/>
        </w:rPr>
        <w:t>Kazakhstan</w:t>
      </w:r>
      <w:r w:rsidR="00BD0D23" w:rsidRPr="00F72120">
        <w:rPr>
          <w:rStyle w:val="af6"/>
          <w:rFonts w:ascii="Times New Roman" w:hAnsi="Times New Roman" w:cs="Times New Roman"/>
          <w:sz w:val="28"/>
          <w:szCs w:val="28"/>
        </w:rPr>
        <w:footnoteReference w:id="105"/>
      </w:r>
      <w:r w:rsidR="00BD0D23" w:rsidRPr="00F72120">
        <w:rPr>
          <w:rFonts w:ascii="Times New Roman" w:hAnsi="Times New Roman" w:cs="Times New Roman"/>
          <w:i/>
          <w:sz w:val="28"/>
          <w:szCs w:val="28"/>
          <w:lang w:val="ru-RU"/>
        </w:rPr>
        <w:t xml:space="preserve"> </w:t>
      </w:r>
      <w:r w:rsidR="00BD0D23" w:rsidRPr="00F72120">
        <w:rPr>
          <w:rFonts w:ascii="Times New Roman" w:hAnsi="Times New Roman" w:cs="Times New Roman"/>
          <w:sz w:val="28"/>
          <w:szCs w:val="28"/>
          <w:lang w:val="ru-RU"/>
        </w:rPr>
        <w:t xml:space="preserve">также подтвердило </w:t>
      </w:r>
      <w:r w:rsidRPr="00F72120">
        <w:rPr>
          <w:rFonts w:ascii="Times New Roman" w:hAnsi="Times New Roman" w:cs="Times New Roman"/>
          <w:sz w:val="28"/>
          <w:szCs w:val="28"/>
          <w:lang w:val="ru-RU"/>
        </w:rPr>
        <w:t>сформировавшуюся практику</w:t>
      </w:r>
      <w:r w:rsidR="005166A0" w:rsidRPr="00F72120">
        <w:rPr>
          <w:rFonts w:ascii="Times New Roman" w:hAnsi="Times New Roman" w:cs="Times New Roman"/>
          <w:sz w:val="28"/>
          <w:szCs w:val="28"/>
          <w:lang w:val="ru-RU"/>
        </w:rPr>
        <w:t xml:space="preserve">, где при оценке арбитрабельности спора был сделан вывод о том, что отказ в предоставлении выгод должен рассматриваться как один </w:t>
      </w:r>
      <w:r w:rsidR="005166A0" w:rsidRPr="00F72120">
        <w:rPr>
          <w:rFonts w:ascii="Times New Roman" w:hAnsi="Times New Roman" w:cs="Times New Roman"/>
          <w:sz w:val="28"/>
          <w:szCs w:val="28"/>
          <w:lang w:val="ru-RU"/>
        </w:rPr>
        <w:lastRenderedPageBreak/>
        <w:t xml:space="preserve">из вопросов юрисдикции. </w:t>
      </w:r>
      <w:r w:rsidR="00EA129E">
        <w:rPr>
          <w:rFonts w:ascii="Times New Roman" w:hAnsi="Times New Roman" w:cs="Times New Roman"/>
          <w:sz w:val="28"/>
          <w:szCs w:val="28"/>
          <w:lang w:val="ru-RU"/>
        </w:rPr>
        <w:t>В</w:t>
      </w:r>
      <w:r w:rsidR="00EA129E" w:rsidRPr="00F72120">
        <w:rPr>
          <w:rFonts w:ascii="Times New Roman" w:hAnsi="Times New Roman" w:cs="Times New Roman"/>
          <w:sz w:val="28"/>
          <w:szCs w:val="28"/>
          <w:lang w:val="ru-RU"/>
        </w:rPr>
        <w:t xml:space="preserve"> деле </w:t>
      </w:r>
      <w:r w:rsidR="00EA129E" w:rsidRPr="00F72120">
        <w:rPr>
          <w:rFonts w:ascii="Times New Roman" w:hAnsi="Times New Roman" w:cs="Times New Roman"/>
          <w:i/>
          <w:sz w:val="28"/>
          <w:szCs w:val="28"/>
        </w:rPr>
        <w:t>Khan</w:t>
      </w:r>
      <w:r w:rsidR="00EA129E" w:rsidRPr="00F72120">
        <w:rPr>
          <w:rFonts w:ascii="Times New Roman" w:hAnsi="Times New Roman" w:cs="Times New Roman"/>
          <w:i/>
          <w:sz w:val="28"/>
          <w:szCs w:val="28"/>
          <w:lang w:val="ru-RU"/>
        </w:rPr>
        <w:t xml:space="preserve"> </w:t>
      </w:r>
      <w:r w:rsidR="00EA129E" w:rsidRPr="00F72120">
        <w:rPr>
          <w:rFonts w:ascii="Times New Roman" w:hAnsi="Times New Roman" w:cs="Times New Roman"/>
          <w:i/>
          <w:sz w:val="28"/>
          <w:szCs w:val="28"/>
        </w:rPr>
        <w:t>Resources</w:t>
      </w:r>
      <w:r w:rsidR="00EA129E" w:rsidRPr="00F72120">
        <w:rPr>
          <w:rFonts w:ascii="Times New Roman" w:hAnsi="Times New Roman" w:cs="Times New Roman"/>
          <w:i/>
          <w:sz w:val="28"/>
          <w:szCs w:val="28"/>
          <w:lang w:val="ru-RU"/>
        </w:rPr>
        <w:t xml:space="preserve"> </w:t>
      </w:r>
      <w:r w:rsidR="00EA129E" w:rsidRPr="00F72120">
        <w:rPr>
          <w:rFonts w:ascii="Times New Roman" w:hAnsi="Times New Roman" w:cs="Times New Roman"/>
          <w:i/>
          <w:sz w:val="28"/>
          <w:szCs w:val="28"/>
        </w:rPr>
        <w:t>Inc</w:t>
      </w:r>
      <w:r w:rsidR="00EA129E" w:rsidRPr="00F72120">
        <w:rPr>
          <w:rFonts w:ascii="Times New Roman" w:hAnsi="Times New Roman" w:cs="Times New Roman"/>
          <w:i/>
          <w:sz w:val="28"/>
          <w:szCs w:val="28"/>
          <w:lang w:val="ru-RU"/>
        </w:rPr>
        <w:t xml:space="preserve">., </w:t>
      </w:r>
      <w:r w:rsidR="00EA129E" w:rsidRPr="00F72120">
        <w:rPr>
          <w:rFonts w:ascii="Times New Roman" w:hAnsi="Times New Roman" w:cs="Times New Roman"/>
          <w:i/>
          <w:sz w:val="28"/>
          <w:szCs w:val="28"/>
        </w:rPr>
        <w:t>Khan</w:t>
      </w:r>
      <w:r w:rsidR="00EA129E" w:rsidRPr="00F72120">
        <w:rPr>
          <w:rFonts w:ascii="Times New Roman" w:hAnsi="Times New Roman" w:cs="Times New Roman"/>
          <w:i/>
          <w:sz w:val="28"/>
          <w:szCs w:val="28"/>
          <w:lang w:val="ru-RU"/>
        </w:rPr>
        <w:t xml:space="preserve"> </w:t>
      </w:r>
      <w:r w:rsidR="00EA129E" w:rsidRPr="00F72120">
        <w:rPr>
          <w:rFonts w:ascii="Times New Roman" w:hAnsi="Times New Roman" w:cs="Times New Roman"/>
          <w:i/>
          <w:sz w:val="28"/>
          <w:szCs w:val="28"/>
        </w:rPr>
        <w:t>Resources</w:t>
      </w:r>
      <w:r w:rsidR="00EA129E" w:rsidRPr="00F72120">
        <w:rPr>
          <w:rFonts w:ascii="Times New Roman" w:hAnsi="Times New Roman" w:cs="Times New Roman"/>
          <w:i/>
          <w:sz w:val="28"/>
          <w:szCs w:val="28"/>
          <w:lang w:val="ru-RU"/>
        </w:rPr>
        <w:t xml:space="preserve"> </w:t>
      </w:r>
      <w:r w:rsidR="00EA129E" w:rsidRPr="00F72120">
        <w:rPr>
          <w:rFonts w:ascii="Times New Roman" w:hAnsi="Times New Roman" w:cs="Times New Roman"/>
          <w:i/>
          <w:sz w:val="28"/>
          <w:szCs w:val="28"/>
        </w:rPr>
        <w:t>B</w:t>
      </w:r>
      <w:r w:rsidR="00EA129E" w:rsidRPr="00F72120">
        <w:rPr>
          <w:rFonts w:ascii="Times New Roman" w:hAnsi="Times New Roman" w:cs="Times New Roman"/>
          <w:i/>
          <w:sz w:val="28"/>
          <w:szCs w:val="28"/>
          <w:lang w:val="ru-RU"/>
        </w:rPr>
        <w:t>.</w:t>
      </w:r>
      <w:r w:rsidR="00EA129E" w:rsidRPr="00F72120">
        <w:rPr>
          <w:rFonts w:ascii="Times New Roman" w:hAnsi="Times New Roman" w:cs="Times New Roman"/>
          <w:i/>
          <w:sz w:val="28"/>
          <w:szCs w:val="28"/>
        </w:rPr>
        <w:t>V</w:t>
      </w:r>
      <w:r w:rsidR="00EA129E" w:rsidRPr="00F72120">
        <w:rPr>
          <w:rFonts w:ascii="Times New Roman" w:hAnsi="Times New Roman" w:cs="Times New Roman"/>
          <w:i/>
          <w:sz w:val="28"/>
          <w:szCs w:val="28"/>
          <w:lang w:val="ru-RU"/>
        </w:rPr>
        <w:t xml:space="preserve">., </w:t>
      </w:r>
      <w:r w:rsidR="00EA129E" w:rsidRPr="00F72120">
        <w:rPr>
          <w:rFonts w:ascii="Times New Roman" w:hAnsi="Times New Roman" w:cs="Times New Roman"/>
          <w:i/>
          <w:sz w:val="28"/>
          <w:szCs w:val="28"/>
        </w:rPr>
        <w:t>and</w:t>
      </w:r>
      <w:r w:rsidR="00EA129E" w:rsidRPr="00F72120">
        <w:rPr>
          <w:rFonts w:ascii="Times New Roman" w:hAnsi="Times New Roman" w:cs="Times New Roman"/>
          <w:i/>
          <w:sz w:val="28"/>
          <w:szCs w:val="28"/>
          <w:lang w:val="ru-RU"/>
        </w:rPr>
        <w:t xml:space="preserve"> </w:t>
      </w:r>
      <w:r w:rsidR="00EA129E" w:rsidRPr="00F72120">
        <w:rPr>
          <w:rFonts w:ascii="Times New Roman" w:hAnsi="Times New Roman" w:cs="Times New Roman"/>
          <w:i/>
          <w:sz w:val="28"/>
          <w:szCs w:val="28"/>
        </w:rPr>
        <w:t>Cauc</w:t>
      </w:r>
      <w:r w:rsidR="00EA129E" w:rsidRPr="00F72120">
        <w:rPr>
          <w:rFonts w:ascii="Times New Roman" w:hAnsi="Times New Roman" w:cs="Times New Roman"/>
          <w:i/>
          <w:sz w:val="28"/>
          <w:szCs w:val="28"/>
          <w:lang w:val="ru-RU"/>
        </w:rPr>
        <w:t xml:space="preserve"> </w:t>
      </w:r>
      <w:r w:rsidR="00EA129E" w:rsidRPr="00F72120">
        <w:rPr>
          <w:rFonts w:ascii="Times New Roman" w:hAnsi="Times New Roman" w:cs="Times New Roman"/>
          <w:i/>
          <w:sz w:val="28"/>
          <w:szCs w:val="28"/>
        </w:rPr>
        <w:t>Holding</w:t>
      </w:r>
      <w:r w:rsidR="00EA129E" w:rsidRPr="00F72120">
        <w:rPr>
          <w:rFonts w:ascii="Times New Roman" w:hAnsi="Times New Roman" w:cs="Times New Roman"/>
          <w:i/>
          <w:sz w:val="28"/>
          <w:szCs w:val="28"/>
          <w:lang w:val="ru-RU"/>
        </w:rPr>
        <w:t xml:space="preserve"> </w:t>
      </w:r>
      <w:r w:rsidR="00EA129E" w:rsidRPr="00F72120">
        <w:rPr>
          <w:rFonts w:ascii="Times New Roman" w:hAnsi="Times New Roman" w:cs="Times New Roman"/>
          <w:i/>
          <w:sz w:val="28"/>
          <w:szCs w:val="28"/>
        </w:rPr>
        <w:t>Company</w:t>
      </w:r>
      <w:r w:rsidR="00EA129E" w:rsidRPr="00F72120">
        <w:rPr>
          <w:rFonts w:ascii="Times New Roman" w:hAnsi="Times New Roman" w:cs="Times New Roman"/>
          <w:i/>
          <w:sz w:val="28"/>
          <w:szCs w:val="28"/>
          <w:lang w:val="ru-RU"/>
        </w:rPr>
        <w:t xml:space="preserve"> </w:t>
      </w:r>
      <w:r w:rsidR="00EA129E" w:rsidRPr="00F72120">
        <w:rPr>
          <w:rFonts w:ascii="Times New Roman" w:hAnsi="Times New Roman" w:cs="Times New Roman"/>
          <w:i/>
          <w:sz w:val="28"/>
          <w:szCs w:val="28"/>
        </w:rPr>
        <w:t>Ltd</w:t>
      </w:r>
      <w:r w:rsidR="00EA129E" w:rsidRPr="00F72120">
        <w:rPr>
          <w:rFonts w:ascii="Times New Roman" w:hAnsi="Times New Roman" w:cs="Times New Roman"/>
          <w:i/>
          <w:sz w:val="28"/>
          <w:szCs w:val="28"/>
          <w:lang w:val="ru-RU"/>
        </w:rPr>
        <w:t xml:space="preserve">. </w:t>
      </w:r>
      <w:r w:rsidR="00EA129E" w:rsidRPr="00F72120">
        <w:rPr>
          <w:rFonts w:ascii="Times New Roman" w:hAnsi="Times New Roman" w:cs="Times New Roman"/>
          <w:i/>
          <w:sz w:val="28"/>
          <w:szCs w:val="28"/>
        </w:rPr>
        <w:t>v</w:t>
      </w:r>
      <w:r w:rsidR="00EA129E" w:rsidRPr="00F72120">
        <w:rPr>
          <w:rFonts w:ascii="Times New Roman" w:hAnsi="Times New Roman" w:cs="Times New Roman"/>
          <w:i/>
          <w:sz w:val="28"/>
          <w:szCs w:val="28"/>
          <w:lang w:val="ru-RU"/>
        </w:rPr>
        <w:t xml:space="preserve">. </w:t>
      </w:r>
      <w:r w:rsidR="00EA129E" w:rsidRPr="00F72120">
        <w:rPr>
          <w:rFonts w:ascii="Times New Roman" w:hAnsi="Times New Roman" w:cs="Times New Roman"/>
          <w:i/>
          <w:sz w:val="28"/>
          <w:szCs w:val="28"/>
        </w:rPr>
        <w:t>The</w:t>
      </w:r>
      <w:r w:rsidR="00EA129E" w:rsidRPr="00F72120">
        <w:rPr>
          <w:rFonts w:ascii="Times New Roman" w:hAnsi="Times New Roman" w:cs="Times New Roman"/>
          <w:i/>
          <w:sz w:val="28"/>
          <w:szCs w:val="28"/>
          <w:lang w:val="ru-RU"/>
        </w:rPr>
        <w:t xml:space="preserve"> </w:t>
      </w:r>
      <w:r w:rsidR="00EA129E" w:rsidRPr="00F72120">
        <w:rPr>
          <w:rFonts w:ascii="Times New Roman" w:hAnsi="Times New Roman" w:cs="Times New Roman"/>
          <w:i/>
          <w:sz w:val="28"/>
          <w:szCs w:val="28"/>
        </w:rPr>
        <w:t>Government</w:t>
      </w:r>
      <w:r w:rsidR="00EA129E" w:rsidRPr="00F72120">
        <w:rPr>
          <w:rFonts w:ascii="Times New Roman" w:hAnsi="Times New Roman" w:cs="Times New Roman"/>
          <w:i/>
          <w:sz w:val="28"/>
          <w:szCs w:val="28"/>
          <w:lang w:val="ru-RU"/>
        </w:rPr>
        <w:t xml:space="preserve"> </w:t>
      </w:r>
      <w:r w:rsidR="00EA129E" w:rsidRPr="00F72120">
        <w:rPr>
          <w:rFonts w:ascii="Times New Roman" w:hAnsi="Times New Roman" w:cs="Times New Roman"/>
          <w:i/>
          <w:sz w:val="28"/>
          <w:szCs w:val="28"/>
        </w:rPr>
        <w:t>of</w:t>
      </w:r>
      <w:r w:rsidR="00EA129E" w:rsidRPr="00F72120">
        <w:rPr>
          <w:rFonts w:ascii="Times New Roman" w:hAnsi="Times New Roman" w:cs="Times New Roman"/>
          <w:i/>
          <w:sz w:val="28"/>
          <w:szCs w:val="28"/>
          <w:lang w:val="ru-RU"/>
        </w:rPr>
        <w:t xml:space="preserve"> </w:t>
      </w:r>
      <w:r w:rsidR="00EA129E" w:rsidRPr="00F72120">
        <w:rPr>
          <w:rFonts w:ascii="Times New Roman" w:hAnsi="Times New Roman" w:cs="Times New Roman"/>
          <w:i/>
          <w:sz w:val="28"/>
          <w:szCs w:val="28"/>
        </w:rPr>
        <w:t>Mongolia</w:t>
      </w:r>
      <w:r w:rsidR="00EA129E" w:rsidRPr="00F72120">
        <w:rPr>
          <w:rFonts w:ascii="Times New Roman" w:hAnsi="Times New Roman" w:cs="Times New Roman"/>
          <w:sz w:val="28"/>
          <w:szCs w:val="28"/>
          <w:lang w:val="ru-RU"/>
        </w:rPr>
        <w:t>, решая вопрос о компетенции рассматривать спор, арбитры не рассмотрели по существу вопрос о применимости статьи 17(1) Договора к Энергетической Хартии, указав, что он «является вопросом материального права, а не юрисдикции»</w:t>
      </w:r>
      <w:r w:rsidR="00EA129E" w:rsidRPr="00F72120">
        <w:rPr>
          <w:rStyle w:val="af6"/>
          <w:rFonts w:ascii="Times New Roman" w:hAnsi="Times New Roman" w:cs="Times New Roman"/>
          <w:sz w:val="28"/>
          <w:szCs w:val="28"/>
        </w:rPr>
        <w:footnoteReference w:id="106"/>
      </w:r>
      <w:r w:rsidR="00EA129E" w:rsidRPr="00F72120">
        <w:rPr>
          <w:rFonts w:ascii="Times New Roman" w:hAnsi="Times New Roman" w:cs="Times New Roman"/>
          <w:sz w:val="28"/>
          <w:szCs w:val="28"/>
          <w:lang w:val="ru-RU"/>
        </w:rPr>
        <w:t>.</w:t>
      </w:r>
    </w:p>
    <w:p w14:paraId="25833D89" w14:textId="69CB5FC1" w:rsidR="008826C9" w:rsidRPr="00F72120" w:rsidRDefault="008826C9"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Противоположный подход был применен в деле </w:t>
      </w:r>
      <w:r w:rsidRPr="00F72120">
        <w:rPr>
          <w:rFonts w:ascii="Times New Roman" w:hAnsi="Times New Roman" w:cs="Times New Roman"/>
          <w:i/>
          <w:sz w:val="28"/>
          <w:szCs w:val="28"/>
        </w:rPr>
        <w:t>Pac</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Rim</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Cayman</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LLC</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v</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Republic</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of</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El</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Salvador</w:t>
      </w:r>
      <w:r w:rsidR="00D3779B" w:rsidRPr="00F72120">
        <w:rPr>
          <w:rFonts w:ascii="Times New Roman" w:hAnsi="Times New Roman" w:cs="Times New Roman"/>
          <w:i/>
          <w:sz w:val="28"/>
          <w:szCs w:val="28"/>
          <w:lang w:val="ru-RU"/>
        </w:rPr>
        <w:t>.</w:t>
      </w:r>
      <w:r w:rsidRPr="00F72120">
        <w:rPr>
          <w:rFonts w:ascii="Times New Roman" w:hAnsi="Times New Roman" w:cs="Times New Roman"/>
          <w:sz w:val="28"/>
          <w:szCs w:val="28"/>
          <w:lang w:val="ru-RU"/>
        </w:rPr>
        <w:t xml:space="preserve"> </w:t>
      </w:r>
      <w:r w:rsidR="00D3779B" w:rsidRPr="00F72120">
        <w:rPr>
          <w:rFonts w:ascii="Times New Roman" w:hAnsi="Times New Roman" w:cs="Times New Roman"/>
          <w:sz w:val="28"/>
          <w:szCs w:val="28"/>
          <w:lang w:val="ru-RU"/>
        </w:rPr>
        <w:t>Несмотря на то, что текст</w:t>
      </w:r>
      <w:r w:rsidRPr="00F72120">
        <w:rPr>
          <w:rFonts w:ascii="Times New Roman" w:hAnsi="Times New Roman" w:cs="Times New Roman"/>
          <w:sz w:val="28"/>
          <w:szCs w:val="28"/>
          <w:lang w:val="ru-RU"/>
        </w:rPr>
        <w:t xml:space="preserve"> </w:t>
      </w:r>
      <w:r w:rsidR="003A6E5C" w:rsidRPr="00F72120">
        <w:rPr>
          <w:rFonts w:ascii="Times New Roman" w:hAnsi="Times New Roman" w:cs="Times New Roman"/>
          <w:sz w:val="28"/>
          <w:szCs w:val="28"/>
          <w:lang w:val="ru-RU"/>
        </w:rPr>
        <w:t>Соглашения о свободной торговле между Доминиканской Республикой и Центральной Америкой</w:t>
      </w:r>
      <w:r w:rsidR="00D3779B" w:rsidRPr="00F72120">
        <w:rPr>
          <w:rFonts w:ascii="Times New Roman" w:hAnsi="Times New Roman" w:cs="Times New Roman"/>
          <w:sz w:val="28"/>
          <w:szCs w:val="28"/>
          <w:lang w:val="ru-RU"/>
        </w:rPr>
        <w:t xml:space="preserve"> также предусматривает, что «Сторона вправе отказать в предоставлении выгод по настоящей Главе инвестору другой Стороны…</w:t>
      </w:r>
      <w:r w:rsidR="003504E2">
        <w:rPr>
          <w:rFonts w:ascii="Times New Roman" w:hAnsi="Times New Roman" w:cs="Times New Roman"/>
          <w:sz w:val="28"/>
          <w:szCs w:val="28"/>
          <w:lang w:val="ru-RU"/>
        </w:rPr>
        <w:t>»</w:t>
      </w:r>
      <w:r w:rsidR="00D3779B" w:rsidRPr="00F72120">
        <w:rPr>
          <w:rStyle w:val="af6"/>
          <w:rFonts w:ascii="Times New Roman" w:hAnsi="Times New Roman" w:cs="Times New Roman"/>
          <w:sz w:val="28"/>
          <w:szCs w:val="28"/>
          <w:lang w:val="ru-RU"/>
        </w:rPr>
        <w:footnoteReference w:id="107"/>
      </w:r>
      <w:r w:rsidR="00D3779B" w:rsidRPr="00F72120">
        <w:rPr>
          <w:rFonts w:ascii="Times New Roman" w:hAnsi="Times New Roman" w:cs="Times New Roman"/>
          <w:sz w:val="28"/>
          <w:szCs w:val="28"/>
          <w:lang w:val="ru-RU"/>
        </w:rPr>
        <w:t xml:space="preserve"> т</w:t>
      </w:r>
      <w:r w:rsidRPr="00F72120">
        <w:rPr>
          <w:rFonts w:ascii="Times New Roman" w:hAnsi="Times New Roman" w:cs="Times New Roman"/>
          <w:sz w:val="28"/>
          <w:szCs w:val="28"/>
          <w:lang w:val="ru-RU"/>
        </w:rPr>
        <w:t>рибунал занял позицию, что статья 10.</w:t>
      </w:r>
      <w:r w:rsidR="00D3779B" w:rsidRPr="00F72120">
        <w:rPr>
          <w:rFonts w:ascii="Times New Roman" w:hAnsi="Times New Roman" w:cs="Times New Roman"/>
          <w:sz w:val="28"/>
          <w:szCs w:val="28"/>
          <w:lang w:val="ru-RU"/>
        </w:rPr>
        <w:t>1</w:t>
      </w:r>
      <w:r w:rsidRPr="00F72120">
        <w:rPr>
          <w:rFonts w:ascii="Times New Roman" w:hAnsi="Times New Roman" w:cs="Times New Roman"/>
          <w:sz w:val="28"/>
          <w:szCs w:val="28"/>
          <w:lang w:val="ru-RU"/>
        </w:rPr>
        <w:t xml:space="preserve">2 </w:t>
      </w:r>
      <w:r w:rsidR="003A6E5C" w:rsidRPr="00F72120">
        <w:rPr>
          <w:rFonts w:ascii="Times New Roman" w:hAnsi="Times New Roman" w:cs="Times New Roman"/>
          <w:sz w:val="28"/>
          <w:szCs w:val="28"/>
          <w:lang w:val="ru-RU"/>
        </w:rPr>
        <w:t xml:space="preserve">соглашения </w:t>
      </w:r>
      <w:r w:rsidRPr="00F72120">
        <w:rPr>
          <w:rFonts w:ascii="Times New Roman" w:hAnsi="Times New Roman" w:cs="Times New Roman"/>
          <w:sz w:val="28"/>
          <w:szCs w:val="28"/>
          <w:lang w:val="ru-RU"/>
        </w:rPr>
        <w:t xml:space="preserve">применяется ко всему соглашению в целом, </w:t>
      </w:r>
      <w:r w:rsidR="003504E2" w:rsidRPr="00603D60">
        <w:rPr>
          <w:rFonts w:ascii="Times New Roman" w:hAnsi="Times New Roman" w:cs="Times New Roman"/>
          <w:sz w:val="28"/>
          <w:szCs w:val="28"/>
          <w:lang w:val="ru-RU"/>
        </w:rPr>
        <w:t>а значит</w:t>
      </w:r>
      <w:r w:rsidR="003504E2">
        <w:rPr>
          <w:rFonts w:ascii="Times New Roman" w:hAnsi="Times New Roman" w:cs="Times New Roman"/>
          <w:sz w:val="28"/>
          <w:szCs w:val="28"/>
          <w:lang w:val="ru-RU"/>
        </w:rPr>
        <w:t xml:space="preserve"> </w:t>
      </w:r>
      <w:r w:rsidR="00D3779B" w:rsidRPr="00F72120">
        <w:rPr>
          <w:rFonts w:ascii="Times New Roman" w:hAnsi="Times New Roman" w:cs="Times New Roman"/>
          <w:sz w:val="28"/>
          <w:szCs w:val="28"/>
          <w:lang w:val="ru-RU"/>
        </w:rPr>
        <w:t>применение положения об отказе в предоставлении выгод</w:t>
      </w:r>
      <w:r w:rsidRPr="00F72120">
        <w:rPr>
          <w:rFonts w:ascii="Times New Roman" w:hAnsi="Times New Roman" w:cs="Times New Roman"/>
          <w:sz w:val="28"/>
          <w:szCs w:val="28"/>
          <w:lang w:val="ru-RU"/>
        </w:rPr>
        <w:t xml:space="preserve"> является юрисдикционным вопросом</w:t>
      </w:r>
      <w:r w:rsidRPr="00F72120">
        <w:rPr>
          <w:rStyle w:val="af6"/>
          <w:rFonts w:ascii="Times New Roman" w:hAnsi="Times New Roman" w:cs="Times New Roman"/>
          <w:sz w:val="28"/>
          <w:szCs w:val="28"/>
        </w:rPr>
        <w:footnoteReference w:id="108"/>
      </w:r>
      <w:r w:rsidRPr="00F72120">
        <w:rPr>
          <w:rFonts w:ascii="Times New Roman" w:hAnsi="Times New Roman" w:cs="Times New Roman"/>
          <w:sz w:val="28"/>
          <w:szCs w:val="28"/>
          <w:lang w:val="ru-RU"/>
        </w:rPr>
        <w:t xml:space="preserve">. </w:t>
      </w:r>
      <w:r w:rsidR="00D3779B" w:rsidRPr="00F72120">
        <w:rPr>
          <w:rFonts w:ascii="Times New Roman" w:hAnsi="Times New Roman" w:cs="Times New Roman"/>
          <w:sz w:val="28"/>
          <w:szCs w:val="28"/>
          <w:lang w:val="ru-RU"/>
        </w:rPr>
        <w:t>Аналогичный</w:t>
      </w:r>
      <w:r w:rsidRPr="00F72120">
        <w:rPr>
          <w:rFonts w:ascii="Times New Roman" w:hAnsi="Times New Roman" w:cs="Times New Roman"/>
          <w:sz w:val="28"/>
          <w:szCs w:val="28"/>
        </w:rPr>
        <w:t xml:space="preserve"> </w:t>
      </w:r>
      <w:r w:rsidRPr="00F72120">
        <w:rPr>
          <w:rFonts w:ascii="Times New Roman" w:hAnsi="Times New Roman" w:cs="Times New Roman"/>
          <w:sz w:val="28"/>
          <w:szCs w:val="28"/>
          <w:lang w:val="ru-RU"/>
        </w:rPr>
        <w:t>вывод</w:t>
      </w:r>
      <w:r w:rsidRPr="00F72120">
        <w:rPr>
          <w:rFonts w:ascii="Times New Roman" w:hAnsi="Times New Roman" w:cs="Times New Roman"/>
          <w:sz w:val="28"/>
          <w:szCs w:val="28"/>
        </w:rPr>
        <w:t xml:space="preserve"> </w:t>
      </w:r>
      <w:r w:rsidRPr="00F72120">
        <w:rPr>
          <w:rFonts w:ascii="Times New Roman" w:hAnsi="Times New Roman" w:cs="Times New Roman"/>
          <w:sz w:val="28"/>
          <w:szCs w:val="28"/>
          <w:lang w:val="ru-RU"/>
        </w:rPr>
        <w:t>был</w:t>
      </w:r>
      <w:r w:rsidRPr="00F72120">
        <w:rPr>
          <w:rFonts w:ascii="Times New Roman" w:hAnsi="Times New Roman" w:cs="Times New Roman"/>
          <w:sz w:val="28"/>
          <w:szCs w:val="28"/>
        </w:rPr>
        <w:t xml:space="preserve"> </w:t>
      </w:r>
      <w:r w:rsidRPr="00F72120">
        <w:rPr>
          <w:rFonts w:ascii="Times New Roman" w:hAnsi="Times New Roman" w:cs="Times New Roman"/>
          <w:sz w:val="28"/>
          <w:szCs w:val="28"/>
          <w:lang w:val="ru-RU"/>
        </w:rPr>
        <w:t>сделан</w:t>
      </w:r>
      <w:r w:rsidRPr="00F72120">
        <w:rPr>
          <w:rFonts w:ascii="Times New Roman" w:hAnsi="Times New Roman" w:cs="Times New Roman"/>
          <w:sz w:val="28"/>
          <w:szCs w:val="28"/>
        </w:rPr>
        <w:t xml:space="preserve"> </w:t>
      </w:r>
      <w:r w:rsidRPr="00F72120">
        <w:rPr>
          <w:rFonts w:ascii="Times New Roman" w:hAnsi="Times New Roman" w:cs="Times New Roman"/>
          <w:sz w:val="28"/>
          <w:szCs w:val="28"/>
          <w:lang w:val="ru-RU"/>
        </w:rPr>
        <w:t>в</w:t>
      </w:r>
      <w:r w:rsidRPr="00F72120">
        <w:rPr>
          <w:rFonts w:ascii="Times New Roman" w:hAnsi="Times New Roman" w:cs="Times New Roman"/>
          <w:sz w:val="28"/>
          <w:szCs w:val="28"/>
        </w:rPr>
        <w:t xml:space="preserve"> </w:t>
      </w:r>
      <w:r w:rsidRPr="00F72120">
        <w:rPr>
          <w:rFonts w:ascii="Times New Roman" w:hAnsi="Times New Roman" w:cs="Times New Roman"/>
          <w:sz w:val="28"/>
          <w:szCs w:val="28"/>
          <w:lang w:val="ru-RU"/>
        </w:rPr>
        <w:t>деле</w:t>
      </w:r>
      <w:r w:rsidRPr="00F72120">
        <w:rPr>
          <w:rFonts w:ascii="Times New Roman" w:hAnsi="Times New Roman" w:cs="Times New Roman"/>
          <w:sz w:val="28"/>
          <w:szCs w:val="28"/>
        </w:rPr>
        <w:t xml:space="preserve"> </w:t>
      </w:r>
      <w:r w:rsidRPr="00F72120">
        <w:rPr>
          <w:rFonts w:ascii="Times New Roman" w:hAnsi="Times New Roman" w:cs="Times New Roman"/>
          <w:i/>
          <w:sz w:val="28"/>
          <w:szCs w:val="28"/>
        </w:rPr>
        <w:t>Ulysseas, Inc. v. The Republic of Ecuador</w:t>
      </w:r>
      <w:r w:rsidRPr="00F72120">
        <w:rPr>
          <w:rFonts w:ascii="Times New Roman" w:hAnsi="Times New Roman" w:cs="Times New Roman"/>
          <w:sz w:val="28"/>
          <w:szCs w:val="28"/>
        </w:rPr>
        <w:t xml:space="preserve"> </w:t>
      </w:r>
      <w:r w:rsidRPr="00F72120">
        <w:rPr>
          <w:rFonts w:ascii="Times New Roman" w:hAnsi="Times New Roman" w:cs="Times New Roman"/>
          <w:sz w:val="28"/>
          <w:szCs w:val="28"/>
          <w:lang w:val="ru-RU"/>
        </w:rPr>
        <w:t>и</w:t>
      </w:r>
      <w:r w:rsidRPr="00F72120">
        <w:rPr>
          <w:rFonts w:ascii="Times New Roman" w:hAnsi="Times New Roman" w:cs="Times New Roman"/>
          <w:sz w:val="28"/>
          <w:szCs w:val="28"/>
        </w:rPr>
        <w:t xml:space="preserve"> </w:t>
      </w:r>
      <w:r w:rsidRPr="00F72120">
        <w:rPr>
          <w:rFonts w:ascii="Times New Roman" w:hAnsi="Times New Roman" w:cs="Times New Roman"/>
          <w:i/>
          <w:sz w:val="28"/>
          <w:szCs w:val="28"/>
        </w:rPr>
        <w:t>Empresa Eléctrica del Ecuador, Inc. v. Republic of Ecuador</w:t>
      </w:r>
      <w:r w:rsidRPr="00F72120">
        <w:rPr>
          <w:rFonts w:ascii="Times New Roman" w:hAnsi="Times New Roman" w:cs="Times New Roman"/>
          <w:sz w:val="28"/>
          <w:szCs w:val="28"/>
        </w:rPr>
        <w:t xml:space="preserve">. </w:t>
      </w:r>
      <w:r w:rsidRPr="00F72120">
        <w:rPr>
          <w:rFonts w:ascii="Times New Roman" w:hAnsi="Times New Roman" w:cs="Times New Roman"/>
          <w:sz w:val="28"/>
          <w:szCs w:val="28"/>
          <w:lang w:val="ru-RU"/>
        </w:rPr>
        <w:t xml:space="preserve">Рассматривая вопрос </w:t>
      </w:r>
      <w:r w:rsidR="004770AF" w:rsidRPr="00F72120">
        <w:rPr>
          <w:rFonts w:ascii="Times New Roman" w:hAnsi="Times New Roman" w:cs="Times New Roman"/>
          <w:sz w:val="28"/>
          <w:szCs w:val="28"/>
          <w:lang w:val="ru-RU"/>
        </w:rPr>
        <w:t>компетенции</w:t>
      </w:r>
      <w:r w:rsidR="00C000FB"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арбитры пришли к выводу, что в случае</w:t>
      </w:r>
      <w:r w:rsidR="00D3779B"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если сторона воспользовалась правом на отказ в предоставлении выгод, то трибунал автоматически неправомерен рассматривать дело так как вопрос касается всего соглашения</w:t>
      </w:r>
      <w:r w:rsidR="005166A0" w:rsidRPr="00F72120">
        <w:rPr>
          <w:rStyle w:val="af6"/>
          <w:rFonts w:ascii="Times New Roman" w:hAnsi="Times New Roman" w:cs="Times New Roman"/>
          <w:sz w:val="28"/>
          <w:szCs w:val="28"/>
        </w:rPr>
        <w:footnoteReference w:id="109"/>
      </w:r>
      <w:r w:rsidRPr="00F72120">
        <w:rPr>
          <w:rFonts w:ascii="Times New Roman" w:hAnsi="Times New Roman" w:cs="Times New Roman"/>
          <w:sz w:val="28"/>
          <w:szCs w:val="28"/>
          <w:lang w:val="ru-RU"/>
        </w:rPr>
        <w:t xml:space="preserve">. </w:t>
      </w:r>
    </w:p>
    <w:p w14:paraId="5A263F2E" w14:textId="68550B4B" w:rsidR="00215D59" w:rsidRDefault="003E247D"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Некоторые теоретики отмечают, что положения об отказе в предоставлении выгод могут рассматриваться в совокупности с определением национальности </w:t>
      </w:r>
      <w:r w:rsidRPr="00F72120">
        <w:rPr>
          <w:rFonts w:ascii="Times New Roman" w:hAnsi="Times New Roman" w:cs="Times New Roman"/>
          <w:sz w:val="28"/>
          <w:szCs w:val="28"/>
          <w:lang w:val="ru-RU"/>
        </w:rPr>
        <w:lastRenderedPageBreak/>
        <w:t>инвестора. Несмотря на схожесть двух положений</w:t>
      </w:r>
      <w:r w:rsidR="004770AF"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их правовой эффект </w:t>
      </w:r>
      <w:r w:rsidR="003504E2" w:rsidRPr="00603D60">
        <w:rPr>
          <w:rFonts w:ascii="Times New Roman" w:hAnsi="Times New Roman" w:cs="Times New Roman"/>
          <w:sz w:val="28"/>
          <w:szCs w:val="28"/>
          <w:lang w:val="ru-RU"/>
        </w:rPr>
        <w:t xml:space="preserve">отличается в </w:t>
      </w:r>
      <w:r w:rsidRPr="00603D60">
        <w:rPr>
          <w:rFonts w:ascii="Times New Roman" w:hAnsi="Times New Roman" w:cs="Times New Roman"/>
          <w:sz w:val="28"/>
          <w:szCs w:val="28"/>
          <w:lang w:val="ru-RU"/>
        </w:rPr>
        <w:t>зависимости</w:t>
      </w:r>
      <w:r w:rsidRPr="00F72120">
        <w:rPr>
          <w:rFonts w:ascii="Times New Roman" w:hAnsi="Times New Roman" w:cs="Times New Roman"/>
          <w:sz w:val="28"/>
          <w:szCs w:val="28"/>
          <w:lang w:val="ru-RU"/>
        </w:rPr>
        <w:t xml:space="preserve"> от того будет ли отказ в предоставлении выгод помещен в качестве уточнения национальности инвестора или же выделен отдельным положением</w:t>
      </w:r>
      <w:r w:rsidRPr="00F72120">
        <w:rPr>
          <w:rStyle w:val="af6"/>
          <w:rFonts w:ascii="Times New Roman" w:hAnsi="Times New Roman" w:cs="Times New Roman"/>
          <w:sz w:val="28"/>
          <w:szCs w:val="28"/>
          <w:lang w:val="ru-RU"/>
        </w:rPr>
        <w:footnoteReference w:id="110"/>
      </w:r>
      <w:r w:rsidRPr="00F72120">
        <w:rPr>
          <w:rFonts w:ascii="Times New Roman" w:hAnsi="Times New Roman" w:cs="Times New Roman"/>
          <w:sz w:val="28"/>
          <w:szCs w:val="28"/>
          <w:lang w:val="ru-RU"/>
        </w:rPr>
        <w:t xml:space="preserve">. </w:t>
      </w:r>
      <w:r w:rsidR="00215D59">
        <w:rPr>
          <w:rFonts w:ascii="Times New Roman" w:hAnsi="Times New Roman" w:cs="Times New Roman"/>
          <w:sz w:val="28"/>
          <w:szCs w:val="28"/>
          <w:lang w:val="ru-RU"/>
        </w:rPr>
        <w:t>Более того, применение отказа в предоставлении выгод в отношении признания трибуналом своей компетенции является отличным «фильтром»</w:t>
      </w:r>
      <w:r w:rsidR="002F7EB2">
        <w:rPr>
          <w:rFonts w:ascii="Times New Roman" w:hAnsi="Times New Roman" w:cs="Times New Roman"/>
          <w:sz w:val="28"/>
          <w:szCs w:val="28"/>
          <w:lang w:val="ru-RU"/>
        </w:rPr>
        <w:t xml:space="preserve"> для инвесторов</w:t>
      </w:r>
      <w:r w:rsidR="00215D59">
        <w:rPr>
          <w:rStyle w:val="af6"/>
          <w:rFonts w:ascii="Times New Roman" w:hAnsi="Times New Roman" w:cs="Times New Roman"/>
          <w:sz w:val="28"/>
          <w:szCs w:val="28"/>
          <w:lang w:val="ru-RU"/>
        </w:rPr>
        <w:footnoteReference w:id="111"/>
      </w:r>
      <w:r w:rsidR="002F7EB2">
        <w:rPr>
          <w:rFonts w:ascii="Times New Roman" w:hAnsi="Times New Roman" w:cs="Times New Roman"/>
          <w:sz w:val="28"/>
          <w:szCs w:val="28"/>
          <w:lang w:val="ru-RU"/>
        </w:rPr>
        <w:t>.</w:t>
      </w:r>
      <w:r w:rsidR="00215D59">
        <w:rPr>
          <w:rFonts w:ascii="Times New Roman" w:hAnsi="Times New Roman" w:cs="Times New Roman"/>
          <w:sz w:val="28"/>
          <w:szCs w:val="28"/>
          <w:lang w:val="ru-RU"/>
        </w:rPr>
        <w:t xml:space="preserve"> </w:t>
      </w:r>
    </w:p>
    <w:p w14:paraId="28953228" w14:textId="493D806D" w:rsidR="003E247D" w:rsidRPr="00F72120" w:rsidRDefault="000813C2" w:rsidP="00F72120">
      <w:pPr>
        <w:spacing w:before="0"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Также представляется</w:t>
      </w:r>
      <w:r w:rsidR="003E247D" w:rsidRPr="00F72120">
        <w:rPr>
          <w:rFonts w:ascii="Times New Roman" w:hAnsi="Times New Roman" w:cs="Times New Roman"/>
          <w:sz w:val="28"/>
          <w:szCs w:val="28"/>
          <w:lang w:val="ru-RU"/>
        </w:rPr>
        <w:t>, что вне зависимости от того</w:t>
      </w:r>
      <w:r w:rsidR="004770AF" w:rsidRPr="00F72120">
        <w:rPr>
          <w:rFonts w:ascii="Times New Roman" w:hAnsi="Times New Roman" w:cs="Times New Roman"/>
          <w:sz w:val="28"/>
          <w:szCs w:val="28"/>
          <w:lang w:val="ru-RU"/>
        </w:rPr>
        <w:t>,</w:t>
      </w:r>
      <w:r w:rsidR="003E247D" w:rsidRPr="00F72120">
        <w:rPr>
          <w:rFonts w:ascii="Times New Roman" w:hAnsi="Times New Roman" w:cs="Times New Roman"/>
          <w:sz w:val="28"/>
          <w:szCs w:val="28"/>
          <w:lang w:val="ru-RU"/>
        </w:rPr>
        <w:t xml:space="preserve"> является ли данный вопрос относящимся к компетенции трибунала рассматривать спор, инвестор в любом случае не лишен права инициировать разбирательство</w:t>
      </w:r>
      <w:r w:rsidR="00661FD9" w:rsidRPr="00F72120">
        <w:rPr>
          <w:rFonts w:ascii="Times New Roman" w:hAnsi="Times New Roman" w:cs="Times New Roman"/>
          <w:sz w:val="28"/>
          <w:szCs w:val="28"/>
          <w:lang w:val="ru-RU"/>
        </w:rPr>
        <w:t xml:space="preserve">, где </w:t>
      </w:r>
      <w:r w:rsidR="003A3A6B">
        <w:rPr>
          <w:rFonts w:ascii="Times New Roman" w:hAnsi="Times New Roman" w:cs="Times New Roman"/>
          <w:sz w:val="28"/>
          <w:szCs w:val="28"/>
          <w:lang w:val="ru-RU"/>
        </w:rPr>
        <w:t xml:space="preserve">равно </w:t>
      </w:r>
      <w:r w:rsidR="00661FD9" w:rsidRPr="00F72120">
        <w:rPr>
          <w:rFonts w:ascii="Times New Roman" w:hAnsi="Times New Roman" w:cs="Times New Roman"/>
          <w:sz w:val="28"/>
          <w:szCs w:val="28"/>
          <w:lang w:val="ru-RU"/>
        </w:rPr>
        <w:t>будет анализировать</w:t>
      </w:r>
      <w:r w:rsidR="004770AF" w:rsidRPr="00F72120">
        <w:rPr>
          <w:rFonts w:ascii="Times New Roman" w:hAnsi="Times New Roman" w:cs="Times New Roman"/>
          <w:sz w:val="28"/>
          <w:szCs w:val="28"/>
          <w:lang w:val="ru-RU"/>
        </w:rPr>
        <w:t>ся</w:t>
      </w:r>
      <w:r w:rsidR="00661FD9" w:rsidRPr="00F72120">
        <w:rPr>
          <w:rFonts w:ascii="Times New Roman" w:hAnsi="Times New Roman" w:cs="Times New Roman"/>
          <w:sz w:val="28"/>
          <w:szCs w:val="28"/>
          <w:lang w:val="ru-RU"/>
        </w:rPr>
        <w:t xml:space="preserve"> данный вопрос</w:t>
      </w:r>
      <w:r w:rsidR="00661FD9" w:rsidRPr="00F72120">
        <w:rPr>
          <w:rStyle w:val="af6"/>
          <w:rFonts w:ascii="Times New Roman" w:hAnsi="Times New Roman" w:cs="Times New Roman"/>
          <w:sz w:val="28"/>
          <w:szCs w:val="28"/>
          <w:lang w:val="ru-RU"/>
        </w:rPr>
        <w:footnoteReference w:id="112"/>
      </w:r>
      <w:r w:rsidR="00661FD9" w:rsidRPr="00F72120">
        <w:rPr>
          <w:rFonts w:ascii="Times New Roman" w:hAnsi="Times New Roman" w:cs="Times New Roman"/>
          <w:sz w:val="28"/>
          <w:szCs w:val="28"/>
          <w:lang w:val="ru-RU"/>
        </w:rPr>
        <w:t xml:space="preserve">. </w:t>
      </w:r>
    </w:p>
    <w:p w14:paraId="112CBE5B" w14:textId="10963100" w:rsidR="00661FD9" w:rsidRPr="00F72120" w:rsidRDefault="00AD3AD2"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Принимая во внимание одну из целей </w:t>
      </w:r>
      <w:r w:rsidR="00AF686D" w:rsidRPr="00F72120">
        <w:rPr>
          <w:rFonts w:ascii="Times New Roman" w:hAnsi="Times New Roman" w:cs="Times New Roman"/>
          <w:sz w:val="28"/>
          <w:szCs w:val="28"/>
          <w:lang w:val="ru-RU"/>
        </w:rPr>
        <w:t xml:space="preserve">использования </w:t>
      </w:r>
      <w:r w:rsidRPr="00F72120">
        <w:rPr>
          <w:rFonts w:ascii="Times New Roman" w:hAnsi="Times New Roman" w:cs="Times New Roman"/>
          <w:sz w:val="28"/>
          <w:szCs w:val="28"/>
          <w:lang w:val="ru-RU"/>
        </w:rPr>
        <w:t>понятия «инвестор», а также системную взаимосвязь данных положений с отказом в предоставлении выгод</w:t>
      </w:r>
      <w:r w:rsidR="00AF686D" w:rsidRPr="00F72120">
        <w:rPr>
          <w:rFonts w:ascii="Times New Roman" w:hAnsi="Times New Roman" w:cs="Times New Roman"/>
          <w:sz w:val="28"/>
          <w:szCs w:val="28"/>
          <w:lang w:val="ru-RU"/>
        </w:rPr>
        <w:t xml:space="preserve"> с целью исключения определенных лиц из сферы действия международного договора</w:t>
      </w:r>
      <w:r w:rsidR="00AF686D" w:rsidRPr="00F72120">
        <w:rPr>
          <w:rStyle w:val="af6"/>
          <w:rFonts w:ascii="Times New Roman" w:hAnsi="Times New Roman" w:cs="Times New Roman"/>
          <w:sz w:val="28"/>
          <w:szCs w:val="28"/>
          <w:lang w:val="ru-RU"/>
        </w:rPr>
        <w:footnoteReference w:id="113"/>
      </w:r>
      <w:r w:rsidR="00BD7287">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целесообразным представляется использовать отказ в предоставлении выгод в </w:t>
      </w:r>
      <w:r w:rsidR="00AF686D" w:rsidRPr="00F72120">
        <w:rPr>
          <w:rFonts w:ascii="Times New Roman" w:hAnsi="Times New Roman" w:cs="Times New Roman"/>
          <w:sz w:val="28"/>
          <w:szCs w:val="28"/>
          <w:lang w:val="ru-RU"/>
        </w:rPr>
        <w:t>статье, определяющей национальность иностранного инвестора</w:t>
      </w:r>
      <w:r w:rsidR="00AF686D" w:rsidRPr="00F72120">
        <w:rPr>
          <w:rStyle w:val="af6"/>
          <w:rFonts w:ascii="Times New Roman" w:hAnsi="Times New Roman" w:cs="Times New Roman"/>
          <w:sz w:val="28"/>
          <w:szCs w:val="28"/>
          <w:lang w:val="ru-RU"/>
        </w:rPr>
        <w:footnoteReference w:id="114"/>
      </w:r>
      <w:r w:rsidR="00AF686D" w:rsidRPr="00F72120">
        <w:rPr>
          <w:rFonts w:ascii="Times New Roman" w:hAnsi="Times New Roman" w:cs="Times New Roman"/>
          <w:sz w:val="28"/>
          <w:szCs w:val="28"/>
          <w:lang w:val="ru-RU"/>
        </w:rPr>
        <w:t>.</w:t>
      </w:r>
      <w:r w:rsidR="00287C81" w:rsidRPr="00F72120">
        <w:rPr>
          <w:rFonts w:ascii="Times New Roman" w:hAnsi="Times New Roman" w:cs="Times New Roman"/>
          <w:sz w:val="28"/>
          <w:szCs w:val="28"/>
          <w:lang w:val="ru-RU"/>
        </w:rPr>
        <w:t xml:space="preserve"> Использование </w:t>
      </w:r>
      <w:r w:rsidR="00FF5EFE" w:rsidRPr="00F72120">
        <w:rPr>
          <w:rFonts w:ascii="Times New Roman" w:hAnsi="Times New Roman" w:cs="Times New Roman"/>
          <w:sz w:val="28"/>
          <w:szCs w:val="28"/>
          <w:lang w:val="ru-RU"/>
        </w:rPr>
        <w:t>обоих формулировок в рамках одной нормы права</w:t>
      </w:r>
      <w:r w:rsidR="00287C81" w:rsidRPr="00F72120">
        <w:rPr>
          <w:rFonts w:ascii="Times New Roman" w:hAnsi="Times New Roman" w:cs="Times New Roman"/>
          <w:sz w:val="28"/>
          <w:szCs w:val="28"/>
          <w:lang w:val="ru-RU"/>
        </w:rPr>
        <w:t xml:space="preserve"> позволит эффективно исключать элемент планирования национальности инвестора, а также предоставит возможность отказывать в признании компетенции международного арбитража еще на </w:t>
      </w:r>
      <w:r w:rsidR="00FF5EFE" w:rsidRPr="00F72120">
        <w:rPr>
          <w:rFonts w:ascii="Times New Roman" w:hAnsi="Times New Roman" w:cs="Times New Roman"/>
          <w:sz w:val="28"/>
          <w:szCs w:val="28"/>
          <w:lang w:val="ru-RU"/>
        </w:rPr>
        <w:t>этапе</w:t>
      </w:r>
      <w:r w:rsidR="00287C81" w:rsidRPr="00F72120">
        <w:rPr>
          <w:rFonts w:ascii="Times New Roman" w:hAnsi="Times New Roman" w:cs="Times New Roman"/>
          <w:sz w:val="28"/>
          <w:szCs w:val="28"/>
          <w:lang w:val="ru-RU"/>
        </w:rPr>
        <w:t xml:space="preserve"> определения арбитрабельности спора.</w:t>
      </w:r>
    </w:p>
    <w:p w14:paraId="36DC6D50" w14:textId="77777777" w:rsidR="008826C9" w:rsidRPr="00F72120" w:rsidRDefault="008826C9" w:rsidP="00F72120">
      <w:pPr>
        <w:spacing w:before="0" w:after="0" w:line="360" w:lineRule="auto"/>
        <w:jc w:val="both"/>
        <w:rPr>
          <w:rFonts w:ascii="Times New Roman" w:hAnsi="Times New Roman" w:cs="Times New Roman"/>
          <w:sz w:val="28"/>
          <w:szCs w:val="28"/>
          <w:lang w:val="ru-RU"/>
        </w:rPr>
      </w:pPr>
    </w:p>
    <w:p w14:paraId="684A900A" w14:textId="760A0108" w:rsidR="005F07E5" w:rsidRPr="00730B93" w:rsidRDefault="005F07E5" w:rsidP="00730B93">
      <w:pPr>
        <w:pStyle w:val="2"/>
        <w:spacing w:before="0" w:after="0" w:line="360" w:lineRule="auto"/>
        <w:rPr>
          <w:rFonts w:ascii="Times New Roman" w:hAnsi="Times New Roman" w:cs="Times New Roman"/>
          <w:color w:val="000000" w:themeColor="text1"/>
          <w:szCs w:val="28"/>
          <w:lang w:val="ru-RU"/>
        </w:rPr>
      </w:pPr>
      <w:bookmarkStart w:id="6" w:name="_Toc8597598"/>
      <w:r w:rsidRPr="00730B93">
        <w:rPr>
          <w:rFonts w:ascii="Times New Roman" w:hAnsi="Times New Roman" w:cs="Times New Roman"/>
          <w:color w:val="000000" w:themeColor="text1"/>
          <w:szCs w:val="28"/>
          <w:lang w:val="ru-RU"/>
        </w:rPr>
        <w:lastRenderedPageBreak/>
        <w:t xml:space="preserve">§ </w:t>
      </w:r>
      <w:r w:rsidR="008B1FF1" w:rsidRPr="00730B93">
        <w:rPr>
          <w:rFonts w:ascii="Times New Roman" w:hAnsi="Times New Roman" w:cs="Times New Roman"/>
          <w:color w:val="000000" w:themeColor="text1"/>
          <w:szCs w:val="28"/>
          <w:lang w:val="ru-RU"/>
        </w:rPr>
        <w:t>4</w:t>
      </w:r>
      <w:r w:rsidRPr="00730B93">
        <w:rPr>
          <w:rFonts w:ascii="Times New Roman" w:hAnsi="Times New Roman" w:cs="Times New Roman"/>
          <w:color w:val="000000" w:themeColor="text1"/>
          <w:szCs w:val="28"/>
          <w:lang w:val="ru-RU"/>
        </w:rPr>
        <w:t>. Условия правомерности отказа в предоставлении выгод</w:t>
      </w:r>
      <w:bookmarkEnd w:id="6"/>
      <w:r w:rsidRPr="00730B93">
        <w:rPr>
          <w:rFonts w:ascii="Times New Roman" w:hAnsi="Times New Roman" w:cs="Times New Roman"/>
          <w:color w:val="000000" w:themeColor="text1"/>
          <w:szCs w:val="28"/>
          <w:lang w:val="ru-RU"/>
        </w:rPr>
        <w:t xml:space="preserve"> </w:t>
      </w:r>
    </w:p>
    <w:p w14:paraId="0B080C32" w14:textId="5EC6D587" w:rsidR="005F07E5" w:rsidRPr="00730B93" w:rsidRDefault="008B1FF1" w:rsidP="00730B93">
      <w:pPr>
        <w:pStyle w:val="3"/>
        <w:spacing w:before="0" w:after="0" w:line="360" w:lineRule="auto"/>
        <w:rPr>
          <w:rFonts w:ascii="Times New Roman" w:hAnsi="Times New Roman" w:cs="Times New Roman"/>
          <w:color w:val="000000" w:themeColor="text1"/>
          <w:szCs w:val="28"/>
          <w:lang w:val="ru-RU"/>
        </w:rPr>
      </w:pPr>
      <w:bookmarkStart w:id="7" w:name="_Toc8597599"/>
      <w:r w:rsidRPr="00730B93">
        <w:rPr>
          <w:rFonts w:ascii="Times New Roman" w:hAnsi="Times New Roman" w:cs="Times New Roman"/>
          <w:color w:val="000000" w:themeColor="text1"/>
          <w:szCs w:val="28"/>
          <w:lang w:val="ru-RU"/>
        </w:rPr>
        <w:t>4</w:t>
      </w:r>
      <w:r w:rsidR="005F07E5" w:rsidRPr="00730B93">
        <w:rPr>
          <w:rFonts w:ascii="Times New Roman" w:hAnsi="Times New Roman" w:cs="Times New Roman"/>
          <w:color w:val="000000" w:themeColor="text1"/>
          <w:szCs w:val="28"/>
          <w:lang w:val="ru-RU"/>
        </w:rPr>
        <w:t xml:space="preserve">.1 </w:t>
      </w:r>
      <w:r w:rsidRPr="00730B93">
        <w:rPr>
          <w:rFonts w:ascii="Times New Roman" w:hAnsi="Times New Roman" w:cs="Times New Roman"/>
          <w:color w:val="000000" w:themeColor="text1"/>
          <w:szCs w:val="28"/>
          <w:lang w:val="ru-RU"/>
        </w:rPr>
        <w:t>Отсутствие с</w:t>
      </w:r>
      <w:r w:rsidR="005F07E5" w:rsidRPr="00730B93">
        <w:rPr>
          <w:rFonts w:ascii="Times New Roman" w:hAnsi="Times New Roman" w:cs="Times New Roman"/>
          <w:color w:val="000000" w:themeColor="text1"/>
          <w:szCs w:val="28"/>
          <w:lang w:val="ru-RU"/>
        </w:rPr>
        <w:t>ущественн</w:t>
      </w:r>
      <w:r w:rsidR="00D0421D" w:rsidRPr="00730B93">
        <w:rPr>
          <w:rFonts w:ascii="Times New Roman" w:hAnsi="Times New Roman" w:cs="Times New Roman"/>
          <w:color w:val="000000" w:themeColor="text1"/>
          <w:szCs w:val="28"/>
          <w:lang w:val="ru-RU"/>
        </w:rPr>
        <w:t>ых</w:t>
      </w:r>
      <w:r w:rsidR="005F07E5" w:rsidRPr="00730B93">
        <w:rPr>
          <w:rFonts w:ascii="Times New Roman" w:hAnsi="Times New Roman" w:cs="Times New Roman"/>
          <w:color w:val="000000" w:themeColor="text1"/>
          <w:szCs w:val="28"/>
          <w:lang w:val="ru-RU"/>
        </w:rPr>
        <w:t xml:space="preserve"> </w:t>
      </w:r>
      <w:r w:rsidR="00D0421D" w:rsidRPr="00730B93">
        <w:rPr>
          <w:rFonts w:ascii="Times New Roman" w:hAnsi="Times New Roman" w:cs="Times New Roman"/>
          <w:color w:val="000000" w:themeColor="text1"/>
          <w:szCs w:val="28"/>
          <w:lang w:val="ru-RU"/>
        </w:rPr>
        <w:t>деловых операций</w:t>
      </w:r>
      <w:bookmarkEnd w:id="7"/>
    </w:p>
    <w:p w14:paraId="2771A28E" w14:textId="02A3DA95" w:rsidR="00292E6D" w:rsidRPr="00F72120" w:rsidRDefault="008826C9"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В ходе толкования понятия «существенн</w:t>
      </w:r>
      <w:r w:rsidR="00D0421D" w:rsidRPr="00F72120">
        <w:rPr>
          <w:rFonts w:ascii="Times New Roman" w:hAnsi="Times New Roman" w:cs="Times New Roman"/>
          <w:sz w:val="28"/>
          <w:szCs w:val="28"/>
          <w:lang w:val="ru-RU"/>
        </w:rPr>
        <w:t>ые</w:t>
      </w:r>
      <w:r w:rsidRPr="00F72120">
        <w:rPr>
          <w:rFonts w:ascii="Times New Roman" w:hAnsi="Times New Roman" w:cs="Times New Roman"/>
          <w:sz w:val="28"/>
          <w:szCs w:val="28"/>
          <w:lang w:val="ru-RU"/>
        </w:rPr>
        <w:t xml:space="preserve"> </w:t>
      </w:r>
      <w:r w:rsidR="00D0421D" w:rsidRPr="00F72120">
        <w:rPr>
          <w:rFonts w:ascii="Times New Roman" w:hAnsi="Times New Roman" w:cs="Times New Roman"/>
          <w:sz w:val="28"/>
          <w:szCs w:val="28"/>
          <w:lang w:val="ru-RU"/>
        </w:rPr>
        <w:t>деловые операции</w:t>
      </w:r>
      <w:r w:rsidRPr="00F72120">
        <w:rPr>
          <w:rFonts w:ascii="Times New Roman" w:hAnsi="Times New Roman" w:cs="Times New Roman"/>
          <w:sz w:val="28"/>
          <w:szCs w:val="28"/>
          <w:lang w:val="ru-RU"/>
        </w:rPr>
        <w:t>»</w:t>
      </w:r>
      <w:r w:rsidR="00CE2495">
        <w:rPr>
          <w:rFonts w:ascii="Times New Roman" w:hAnsi="Times New Roman" w:cs="Times New Roman"/>
          <w:sz w:val="28"/>
          <w:szCs w:val="28"/>
          <w:lang w:val="ru-RU"/>
        </w:rPr>
        <w:t>,</w:t>
      </w:r>
      <w:r w:rsidR="009B73E7" w:rsidRPr="00F72120">
        <w:rPr>
          <w:rFonts w:ascii="Times New Roman" w:hAnsi="Times New Roman" w:cs="Times New Roman"/>
          <w:sz w:val="28"/>
          <w:szCs w:val="28"/>
          <w:lang w:val="ru-RU"/>
        </w:rPr>
        <w:t xml:space="preserve"> при применении положения об отказе в предоставлении выгод</w:t>
      </w:r>
      <w:r w:rsidR="00CE2495">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в деле </w:t>
      </w:r>
      <w:r w:rsidRPr="00F72120">
        <w:rPr>
          <w:rFonts w:ascii="Times New Roman" w:hAnsi="Times New Roman" w:cs="Times New Roman"/>
          <w:i/>
          <w:sz w:val="28"/>
          <w:szCs w:val="28"/>
        </w:rPr>
        <w:t>Limited</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Liability</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Company</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Amto</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v</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Ukraine</w:t>
      </w:r>
      <w:r w:rsidRPr="00F72120">
        <w:rPr>
          <w:rFonts w:ascii="Times New Roman" w:hAnsi="Times New Roman" w:cs="Times New Roman"/>
          <w:sz w:val="28"/>
          <w:szCs w:val="28"/>
          <w:lang w:val="ru-RU"/>
        </w:rPr>
        <w:t xml:space="preserve"> трибунал разъяснил, что слово «существенн</w:t>
      </w:r>
      <w:r w:rsidR="00CE2495">
        <w:rPr>
          <w:rFonts w:ascii="Times New Roman" w:hAnsi="Times New Roman" w:cs="Times New Roman"/>
          <w:sz w:val="28"/>
          <w:szCs w:val="28"/>
          <w:lang w:val="ru-RU"/>
        </w:rPr>
        <w:t>ые</w:t>
      </w:r>
      <w:r w:rsidRPr="00F72120">
        <w:rPr>
          <w:rFonts w:ascii="Times New Roman" w:hAnsi="Times New Roman" w:cs="Times New Roman"/>
          <w:sz w:val="28"/>
          <w:szCs w:val="28"/>
          <w:lang w:val="ru-RU"/>
        </w:rPr>
        <w:t>» по смысл</w:t>
      </w:r>
      <w:r w:rsidR="002119D1" w:rsidRPr="00F72120">
        <w:rPr>
          <w:rFonts w:ascii="Times New Roman" w:hAnsi="Times New Roman" w:cs="Times New Roman"/>
          <w:sz w:val="28"/>
          <w:szCs w:val="28"/>
          <w:lang w:val="ru-RU"/>
        </w:rPr>
        <w:t>у</w:t>
      </w:r>
      <w:r w:rsidRPr="00F72120">
        <w:rPr>
          <w:rFonts w:ascii="Times New Roman" w:hAnsi="Times New Roman" w:cs="Times New Roman"/>
          <w:sz w:val="28"/>
          <w:szCs w:val="28"/>
          <w:lang w:val="ru-RU"/>
        </w:rPr>
        <w:t xml:space="preserve"> соглашения</w:t>
      </w:r>
      <w:r w:rsidR="00CE2495">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исход</w:t>
      </w:r>
      <w:r w:rsidR="00CE2495">
        <w:rPr>
          <w:rFonts w:ascii="Times New Roman" w:hAnsi="Times New Roman" w:cs="Times New Roman"/>
          <w:sz w:val="28"/>
          <w:szCs w:val="28"/>
          <w:lang w:val="ru-RU"/>
        </w:rPr>
        <w:t>я</w:t>
      </w:r>
      <w:r w:rsidRPr="00F72120">
        <w:rPr>
          <w:rFonts w:ascii="Times New Roman" w:hAnsi="Times New Roman" w:cs="Times New Roman"/>
          <w:sz w:val="28"/>
          <w:szCs w:val="28"/>
          <w:lang w:val="ru-RU"/>
        </w:rPr>
        <w:t>т из существа</w:t>
      </w:r>
      <w:r w:rsidR="00CE2495">
        <w:rPr>
          <w:rFonts w:ascii="Times New Roman" w:hAnsi="Times New Roman" w:cs="Times New Roman"/>
          <w:sz w:val="28"/>
          <w:szCs w:val="28"/>
          <w:lang w:val="ru-RU"/>
        </w:rPr>
        <w:t xml:space="preserve"> деловых операций</w:t>
      </w:r>
      <w:r w:rsidRPr="00F72120">
        <w:rPr>
          <w:rFonts w:ascii="Times New Roman" w:hAnsi="Times New Roman" w:cs="Times New Roman"/>
          <w:sz w:val="28"/>
          <w:szCs w:val="28"/>
          <w:lang w:val="ru-RU"/>
        </w:rPr>
        <w:t xml:space="preserve">, а не внешней формы данного бизнеса. </w:t>
      </w:r>
      <w:r w:rsidR="009B73E7" w:rsidRPr="00F72120">
        <w:rPr>
          <w:rFonts w:ascii="Times New Roman" w:hAnsi="Times New Roman" w:cs="Times New Roman"/>
          <w:sz w:val="28"/>
          <w:szCs w:val="28"/>
          <w:lang w:val="ru-RU"/>
        </w:rPr>
        <w:t>А</w:t>
      </w:r>
      <w:r w:rsidRPr="00F72120">
        <w:rPr>
          <w:rFonts w:ascii="Times New Roman" w:hAnsi="Times New Roman" w:cs="Times New Roman"/>
          <w:sz w:val="28"/>
          <w:szCs w:val="28"/>
          <w:lang w:val="ru-RU"/>
        </w:rPr>
        <w:t xml:space="preserve">рбитры пришли к выводу, что осуществление постоянной деятельности на территории принимающего государства, </w:t>
      </w:r>
      <w:r w:rsidR="00292E6D" w:rsidRPr="00F72120">
        <w:rPr>
          <w:rFonts w:ascii="Times New Roman" w:hAnsi="Times New Roman" w:cs="Times New Roman"/>
          <w:sz w:val="28"/>
          <w:szCs w:val="28"/>
          <w:lang w:val="ru-RU"/>
        </w:rPr>
        <w:t>даже с двумя работниками</w:t>
      </w:r>
      <w:r w:rsidR="00EF3F34"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подпадает под данное понятие</w:t>
      </w:r>
      <w:r w:rsidRPr="00F72120">
        <w:rPr>
          <w:rStyle w:val="af6"/>
          <w:rFonts w:ascii="Times New Roman" w:hAnsi="Times New Roman" w:cs="Times New Roman"/>
          <w:sz w:val="28"/>
          <w:szCs w:val="28"/>
        </w:rPr>
        <w:footnoteReference w:id="115"/>
      </w:r>
      <w:r w:rsidRPr="00F72120">
        <w:rPr>
          <w:rFonts w:ascii="Times New Roman" w:hAnsi="Times New Roman" w:cs="Times New Roman"/>
          <w:sz w:val="28"/>
          <w:szCs w:val="28"/>
          <w:lang w:val="ru-RU"/>
        </w:rPr>
        <w:t xml:space="preserve">. </w:t>
      </w:r>
    </w:p>
    <w:p w14:paraId="47FD4AC8" w14:textId="7854840A" w:rsidR="008826C9" w:rsidRPr="00F72120" w:rsidRDefault="007C00E4"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В</w:t>
      </w:r>
      <w:r w:rsidR="008826C9" w:rsidRPr="00F72120">
        <w:rPr>
          <w:rFonts w:ascii="Times New Roman" w:hAnsi="Times New Roman" w:cs="Times New Roman"/>
          <w:sz w:val="28"/>
          <w:szCs w:val="28"/>
          <w:lang w:val="ru-RU"/>
        </w:rPr>
        <w:t xml:space="preserve"> деле </w:t>
      </w:r>
      <w:r w:rsidR="008826C9" w:rsidRPr="00F72120">
        <w:rPr>
          <w:rFonts w:ascii="Times New Roman" w:hAnsi="Times New Roman" w:cs="Times New Roman"/>
          <w:i/>
          <w:sz w:val="28"/>
          <w:szCs w:val="28"/>
        </w:rPr>
        <w:t>Pac</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Rim</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Cayman</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LLC</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v</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Republic</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of</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El</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Salvador</w:t>
      </w:r>
      <w:r w:rsidR="008826C9" w:rsidRPr="00F72120">
        <w:rPr>
          <w:rFonts w:ascii="Times New Roman" w:hAnsi="Times New Roman" w:cs="Times New Roman"/>
          <w:sz w:val="28"/>
          <w:szCs w:val="28"/>
          <w:lang w:val="ru-RU"/>
        </w:rPr>
        <w:t xml:space="preserve"> истец являлся компанией, зарегистрированной в США, которая до этого принадлежала материнской компании на Каймановых островах. Ответчик </w:t>
      </w:r>
      <w:r w:rsidR="00A9420A" w:rsidRPr="00F72120">
        <w:rPr>
          <w:rFonts w:ascii="Times New Roman" w:hAnsi="Times New Roman" w:cs="Times New Roman"/>
          <w:sz w:val="28"/>
          <w:szCs w:val="28"/>
          <w:lang w:val="ru-RU"/>
        </w:rPr>
        <w:t>указывал,</w:t>
      </w:r>
      <w:r w:rsidR="008826C9" w:rsidRPr="00F72120">
        <w:rPr>
          <w:rFonts w:ascii="Times New Roman" w:hAnsi="Times New Roman" w:cs="Times New Roman"/>
          <w:sz w:val="28"/>
          <w:szCs w:val="28"/>
          <w:lang w:val="ru-RU"/>
        </w:rPr>
        <w:t xml:space="preserve"> что заявитель не имеет существенн</w:t>
      </w:r>
      <w:r w:rsidR="00D0421D" w:rsidRPr="00F72120">
        <w:rPr>
          <w:rFonts w:ascii="Times New Roman" w:hAnsi="Times New Roman" w:cs="Times New Roman"/>
          <w:sz w:val="28"/>
          <w:szCs w:val="28"/>
          <w:lang w:val="ru-RU"/>
        </w:rPr>
        <w:t>ых</w:t>
      </w:r>
      <w:r w:rsidR="008826C9" w:rsidRPr="00F72120">
        <w:rPr>
          <w:rFonts w:ascii="Times New Roman" w:hAnsi="Times New Roman" w:cs="Times New Roman"/>
          <w:sz w:val="28"/>
          <w:szCs w:val="28"/>
          <w:lang w:val="ru-RU"/>
        </w:rPr>
        <w:t xml:space="preserve"> </w:t>
      </w:r>
      <w:r w:rsidR="00D0421D" w:rsidRPr="00F72120">
        <w:rPr>
          <w:rFonts w:ascii="Times New Roman" w:hAnsi="Times New Roman" w:cs="Times New Roman"/>
          <w:sz w:val="28"/>
          <w:szCs w:val="28"/>
          <w:lang w:val="ru-RU"/>
        </w:rPr>
        <w:t>деловых операций</w:t>
      </w:r>
      <w:r w:rsidR="008826C9" w:rsidRPr="00F72120">
        <w:rPr>
          <w:rFonts w:ascii="Times New Roman" w:hAnsi="Times New Roman" w:cs="Times New Roman"/>
          <w:sz w:val="28"/>
          <w:szCs w:val="28"/>
          <w:lang w:val="ru-RU"/>
        </w:rPr>
        <w:t xml:space="preserve"> на территории США, а также его инвестиции на территории Сальвадора были фактически осуществлены Канадской материнской компанией или другим аффилированным лицом. Рассматривая данное дело</w:t>
      </w:r>
      <w:r w:rsidR="00872C18" w:rsidRPr="00F72120">
        <w:rPr>
          <w:rFonts w:ascii="Times New Roman" w:hAnsi="Times New Roman" w:cs="Times New Roman"/>
          <w:sz w:val="28"/>
          <w:szCs w:val="28"/>
          <w:lang w:val="ru-RU"/>
        </w:rPr>
        <w:t>,</w:t>
      </w:r>
      <w:r w:rsidR="008826C9" w:rsidRPr="00F72120">
        <w:rPr>
          <w:rFonts w:ascii="Times New Roman" w:hAnsi="Times New Roman" w:cs="Times New Roman"/>
          <w:sz w:val="28"/>
          <w:szCs w:val="28"/>
          <w:lang w:val="ru-RU"/>
        </w:rPr>
        <w:t xml:space="preserve"> трибунал пришел к выводу, что </w:t>
      </w:r>
      <w:r w:rsidR="00D86CE0" w:rsidRPr="00F72120">
        <w:rPr>
          <w:rFonts w:ascii="Times New Roman" w:hAnsi="Times New Roman" w:cs="Times New Roman"/>
          <w:sz w:val="28"/>
          <w:szCs w:val="28"/>
          <w:lang w:val="ru-RU"/>
        </w:rPr>
        <w:t xml:space="preserve">коммерческая деятельность </w:t>
      </w:r>
      <w:r w:rsidR="008826C9" w:rsidRPr="00F72120">
        <w:rPr>
          <w:rFonts w:ascii="Times New Roman" w:hAnsi="Times New Roman" w:cs="Times New Roman"/>
          <w:sz w:val="28"/>
          <w:szCs w:val="28"/>
          <w:lang w:val="ru-RU"/>
        </w:rPr>
        <w:t xml:space="preserve">подразумевается не как </w:t>
      </w:r>
      <w:r w:rsidR="00872C18" w:rsidRPr="00F72120">
        <w:rPr>
          <w:rFonts w:ascii="Times New Roman" w:hAnsi="Times New Roman" w:cs="Times New Roman"/>
          <w:sz w:val="28"/>
          <w:szCs w:val="28"/>
          <w:lang w:val="ru-RU"/>
        </w:rPr>
        <w:t>деятельность</w:t>
      </w:r>
      <w:r w:rsidR="008826C9" w:rsidRPr="00F72120">
        <w:rPr>
          <w:rFonts w:ascii="Times New Roman" w:hAnsi="Times New Roman" w:cs="Times New Roman"/>
          <w:sz w:val="28"/>
          <w:szCs w:val="28"/>
          <w:lang w:val="ru-RU"/>
        </w:rPr>
        <w:t xml:space="preserve"> группы компаний, а </w:t>
      </w:r>
      <w:r w:rsidR="00872C18" w:rsidRPr="00F72120">
        <w:rPr>
          <w:rFonts w:ascii="Times New Roman" w:hAnsi="Times New Roman" w:cs="Times New Roman"/>
          <w:sz w:val="28"/>
          <w:szCs w:val="28"/>
          <w:lang w:val="ru-RU"/>
        </w:rPr>
        <w:t xml:space="preserve">деятельность </w:t>
      </w:r>
      <w:r w:rsidR="008826C9" w:rsidRPr="00F72120">
        <w:rPr>
          <w:rFonts w:ascii="Times New Roman" w:hAnsi="Times New Roman" w:cs="Times New Roman"/>
          <w:sz w:val="28"/>
          <w:szCs w:val="28"/>
          <w:lang w:val="ru-RU"/>
        </w:rPr>
        <w:t>конкретного инвестора-юридического лица</w:t>
      </w:r>
      <w:r w:rsidR="00872C18" w:rsidRPr="00F72120">
        <w:rPr>
          <w:rFonts w:ascii="Times New Roman" w:hAnsi="Times New Roman" w:cs="Times New Roman"/>
          <w:sz w:val="28"/>
          <w:szCs w:val="28"/>
          <w:lang w:val="ru-RU"/>
        </w:rPr>
        <w:t>, заявляющего требования в инвестиционном споре</w:t>
      </w:r>
      <w:r w:rsidR="008826C9" w:rsidRPr="00F72120">
        <w:rPr>
          <w:rFonts w:ascii="Times New Roman" w:hAnsi="Times New Roman" w:cs="Times New Roman"/>
          <w:sz w:val="28"/>
          <w:szCs w:val="28"/>
          <w:lang w:val="ru-RU"/>
        </w:rPr>
        <w:t xml:space="preserve">. </w:t>
      </w:r>
      <w:r w:rsidR="00872C18" w:rsidRPr="00F72120">
        <w:rPr>
          <w:rFonts w:ascii="Times New Roman" w:hAnsi="Times New Roman" w:cs="Times New Roman"/>
          <w:sz w:val="28"/>
          <w:szCs w:val="28"/>
          <w:lang w:val="ru-RU"/>
        </w:rPr>
        <w:t>Таким образом, компания-заявитель</w:t>
      </w:r>
      <w:r w:rsidR="008826C9" w:rsidRPr="00F72120">
        <w:rPr>
          <w:rFonts w:ascii="Times New Roman" w:hAnsi="Times New Roman" w:cs="Times New Roman"/>
          <w:sz w:val="28"/>
          <w:szCs w:val="28"/>
          <w:lang w:val="ru-RU"/>
        </w:rPr>
        <w:t xml:space="preserve"> не осуществля</w:t>
      </w:r>
      <w:r w:rsidR="00872C18" w:rsidRPr="00F72120">
        <w:rPr>
          <w:rFonts w:ascii="Times New Roman" w:hAnsi="Times New Roman" w:cs="Times New Roman"/>
          <w:sz w:val="28"/>
          <w:szCs w:val="28"/>
          <w:lang w:val="ru-RU"/>
        </w:rPr>
        <w:t>ла</w:t>
      </w:r>
      <w:r w:rsidR="008826C9" w:rsidRPr="00F72120">
        <w:rPr>
          <w:rFonts w:ascii="Times New Roman" w:hAnsi="Times New Roman" w:cs="Times New Roman"/>
          <w:sz w:val="28"/>
          <w:szCs w:val="28"/>
          <w:lang w:val="ru-RU"/>
        </w:rPr>
        <w:t xml:space="preserve"> </w:t>
      </w:r>
      <w:r w:rsidR="00872C18" w:rsidRPr="00F72120">
        <w:rPr>
          <w:rFonts w:ascii="Times New Roman" w:hAnsi="Times New Roman" w:cs="Times New Roman"/>
          <w:sz w:val="28"/>
          <w:szCs w:val="28"/>
          <w:lang w:val="ru-RU"/>
        </w:rPr>
        <w:t>реальной коммерческой деятельности</w:t>
      </w:r>
      <w:r w:rsidR="008826C9" w:rsidRPr="00F72120">
        <w:rPr>
          <w:rFonts w:ascii="Times New Roman" w:hAnsi="Times New Roman" w:cs="Times New Roman"/>
          <w:sz w:val="28"/>
          <w:szCs w:val="28"/>
          <w:lang w:val="ru-RU"/>
        </w:rPr>
        <w:t xml:space="preserve"> и выполня</w:t>
      </w:r>
      <w:r w:rsidR="00872C18" w:rsidRPr="00F72120">
        <w:rPr>
          <w:rFonts w:ascii="Times New Roman" w:hAnsi="Times New Roman" w:cs="Times New Roman"/>
          <w:sz w:val="28"/>
          <w:szCs w:val="28"/>
          <w:lang w:val="ru-RU"/>
        </w:rPr>
        <w:t>ла</w:t>
      </w:r>
      <w:r w:rsidR="008826C9" w:rsidRPr="00F72120">
        <w:rPr>
          <w:rFonts w:ascii="Times New Roman" w:hAnsi="Times New Roman" w:cs="Times New Roman"/>
          <w:sz w:val="28"/>
          <w:szCs w:val="28"/>
          <w:lang w:val="ru-RU"/>
        </w:rPr>
        <w:t xml:space="preserve"> роль «фирмы-пустышки»</w:t>
      </w:r>
      <w:r w:rsidR="00872C18" w:rsidRPr="00F72120">
        <w:rPr>
          <w:rFonts w:ascii="Times New Roman" w:hAnsi="Times New Roman" w:cs="Times New Roman"/>
          <w:sz w:val="28"/>
          <w:szCs w:val="28"/>
          <w:lang w:val="ru-RU"/>
        </w:rPr>
        <w:t xml:space="preserve"> для целей инициирования арбитражного разбирательства</w:t>
      </w:r>
      <w:r w:rsidR="008826C9" w:rsidRPr="00F72120">
        <w:rPr>
          <w:rStyle w:val="af6"/>
          <w:rFonts w:ascii="Times New Roman" w:hAnsi="Times New Roman" w:cs="Times New Roman"/>
          <w:sz w:val="28"/>
          <w:szCs w:val="28"/>
        </w:rPr>
        <w:footnoteReference w:id="116"/>
      </w:r>
      <w:r w:rsidR="008826C9" w:rsidRPr="00F72120">
        <w:rPr>
          <w:rFonts w:ascii="Times New Roman" w:hAnsi="Times New Roman" w:cs="Times New Roman"/>
          <w:sz w:val="28"/>
          <w:szCs w:val="28"/>
          <w:lang w:val="ru-RU"/>
        </w:rPr>
        <w:t xml:space="preserve">. </w:t>
      </w:r>
    </w:p>
    <w:p w14:paraId="25C53D41" w14:textId="20F15BB1" w:rsidR="00872C18" w:rsidRPr="00F72120" w:rsidRDefault="00872C18"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Таким образом, исходя из практики анализа данного критерия, осуществлени</w:t>
      </w:r>
      <w:r w:rsidR="00A05C45" w:rsidRPr="00F72120">
        <w:rPr>
          <w:rFonts w:ascii="Times New Roman" w:hAnsi="Times New Roman" w:cs="Times New Roman"/>
          <w:sz w:val="28"/>
          <w:szCs w:val="28"/>
          <w:lang w:val="ru-RU"/>
        </w:rPr>
        <w:t>е</w:t>
      </w:r>
      <w:r w:rsidRPr="00F72120">
        <w:rPr>
          <w:rFonts w:ascii="Times New Roman" w:hAnsi="Times New Roman" w:cs="Times New Roman"/>
          <w:sz w:val="28"/>
          <w:szCs w:val="28"/>
          <w:lang w:val="ru-RU"/>
        </w:rPr>
        <w:t xml:space="preserve"> </w:t>
      </w:r>
      <w:r w:rsidR="00A05C45" w:rsidRPr="00F72120">
        <w:rPr>
          <w:rFonts w:ascii="Times New Roman" w:hAnsi="Times New Roman" w:cs="Times New Roman"/>
          <w:sz w:val="28"/>
          <w:szCs w:val="28"/>
          <w:lang w:val="ru-RU"/>
        </w:rPr>
        <w:t>существенн</w:t>
      </w:r>
      <w:r w:rsidR="00D0421D" w:rsidRPr="00F72120">
        <w:rPr>
          <w:rFonts w:ascii="Times New Roman" w:hAnsi="Times New Roman" w:cs="Times New Roman"/>
          <w:sz w:val="28"/>
          <w:szCs w:val="28"/>
          <w:lang w:val="ru-RU"/>
        </w:rPr>
        <w:t>ых</w:t>
      </w:r>
      <w:r w:rsidRPr="00F72120">
        <w:rPr>
          <w:rFonts w:ascii="Times New Roman" w:hAnsi="Times New Roman" w:cs="Times New Roman"/>
          <w:sz w:val="28"/>
          <w:szCs w:val="28"/>
          <w:lang w:val="ru-RU"/>
        </w:rPr>
        <w:t xml:space="preserve"> </w:t>
      </w:r>
      <w:r w:rsidR="00D0421D" w:rsidRPr="00F72120">
        <w:rPr>
          <w:rFonts w:ascii="Times New Roman" w:hAnsi="Times New Roman" w:cs="Times New Roman"/>
          <w:sz w:val="28"/>
          <w:szCs w:val="28"/>
          <w:lang w:val="ru-RU"/>
        </w:rPr>
        <w:t>деловых операций</w:t>
      </w:r>
      <w:r w:rsidRPr="00F72120">
        <w:rPr>
          <w:rFonts w:ascii="Times New Roman" w:hAnsi="Times New Roman" w:cs="Times New Roman"/>
          <w:sz w:val="28"/>
          <w:szCs w:val="28"/>
          <w:lang w:val="ru-RU"/>
        </w:rPr>
        <w:t xml:space="preserve"> подразумевает</w:t>
      </w:r>
      <w:r w:rsidR="00A05C45" w:rsidRPr="00F72120">
        <w:rPr>
          <w:rFonts w:ascii="Times New Roman" w:hAnsi="Times New Roman" w:cs="Times New Roman"/>
          <w:sz w:val="28"/>
          <w:szCs w:val="28"/>
          <w:lang w:val="ru-RU"/>
        </w:rPr>
        <w:t xml:space="preserve"> </w:t>
      </w:r>
      <w:r w:rsidR="00221ED0" w:rsidRPr="00603D60">
        <w:rPr>
          <w:rFonts w:ascii="Times New Roman" w:hAnsi="Times New Roman" w:cs="Times New Roman"/>
          <w:sz w:val="28"/>
          <w:szCs w:val="28"/>
          <w:lang w:val="ru-RU"/>
        </w:rPr>
        <w:t xml:space="preserve">реальную </w:t>
      </w:r>
      <w:r w:rsidR="00A05C45" w:rsidRPr="00603D60">
        <w:rPr>
          <w:rFonts w:ascii="Times New Roman" w:hAnsi="Times New Roman" w:cs="Times New Roman"/>
          <w:sz w:val="28"/>
          <w:szCs w:val="28"/>
          <w:lang w:val="ru-RU"/>
        </w:rPr>
        <w:t>предпринимательск</w:t>
      </w:r>
      <w:r w:rsidR="00221ED0" w:rsidRPr="00603D60">
        <w:rPr>
          <w:rFonts w:ascii="Times New Roman" w:hAnsi="Times New Roman" w:cs="Times New Roman"/>
          <w:sz w:val="28"/>
          <w:szCs w:val="28"/>
          <w:lang w:val="ru-RU"/>
        </w:rPr>
        <w:t>ую</w:t>
      </w:r>
      <w:r w:rsidR="00A05C45" w:rsidRPr="00603D60">
        <w:rPr>
          <w:rFonts w:ascii="Times New Roman" w:hAnsi="Times New Roman" w:cs="Times New Roman"/>
          <w:sz w:val="28"/>
          <w:szCs w:val="28"/>
          <w:lang w:val="ru-RU"/>
        </w:rPr>
        <w:t xml:space="preserve"> деятельност</w:t>
      </w:r>
      <w:r w:rsidR="00221ED0" w:rsidRPr="00603D60">
        <w:rPr>
          <w:rFonts w:ascii="Times New Roman" w:hAnsi="Times New Roman" w:cs="Times New Roman"/>
          <w:sz w:val="28"/>
          <w:szCs w:val="28"/>
          <w:lang w:val="ru-RU"/>
        </w:rPr>
        <w:t>ь</w:t>
      </w:r>
      <w:r w:rsidR="00A05C45" w:rsidRPr="00603D60">
        <w:rPr>
          <w:rFonts w:ascii="Times New Roman" w:hAnsi="Times New Roman" w:cs="Times New Roman"/>
          <w:sz w:val="28"/>
          <w:szCs w:val="28"/>
          <w:lang w:val="ru-RU"/>
        </w:rPr>
        <w:t>,</w:t>
      </w:r>
      <w:r w:rsidR="00A05C45" w:rsidRPr="00F72120">
        <w:rPr>
          <w:rFonts w:ascii="Times New Roman" w:hAnsi="Times New Roman" w:cs="Times New Roman"/>
          <w:sz w:val="28"/>
          <w:szCs w:val="28"/>
          <w:lang w:val="ru-RU"/>
        </w:rPr>
        <w:t xml:space="preserve"> а также осуществление капиталовложений непосредственно лицом, которое в дальнейшем будет обращаться в </w:t>
      </w:r>
      <w:r w:rsidR="00A05C45" w:rsidRPr="00F72120">
        <w:rPr>
          <w:rFonts w:ascii="Times New Roman" w:hAnsi="Times New Roman" w:cs="Times New Roman"/>
          <w:sz w:val="28"/>
          <w:szCs w:val="28"/>
          <w:lang w:val="ru-RU"/>
        </w:rPr>
        <w:lastRenderedPageBreak/>
        <w:t>инвестиционный арбитраж. Как уже указывалось выше, условиями отказа в предоставлении выгод является не только отсутствие деятельности, но также и наличие владения и контроля над компанией со стороны лиц, имеющих национальность принимающего или третьего государства. Именно поэтому практика инвестиционных арбитражей строится вокруг условия</w:t>
      </w:r>
      <w:r w:rsidR="007675F2" w:rsidRPr="00F72120">
        <w:rPr>
          <w:rFonts w:ascii="Times New Roman" w:hAnsi="Times New Roman" w:cs="Times New Roman"/>
          <w:sz w:val="28"/>
          <w:szCs w:val="28"/>
          <w:lang w:val="ru-RU"/>
        </w:rPr>
        <w:t xml:space="preserve"> о владении и контроле над компании о котором пойдет речь далее</w:t>
      </w:r>
      <w:r w:rsidR="00A05C45" w:rsidRPr="00F72120">
        <w:rPr>
          <w:rStyle w:val="af6"/>
          <w:rFonts w:ascii="Times New Roman" w:hAnsi="Times New Roman" w:cs="Times New Roman"/>
          <w:sz w:val="28"/>
          <w:szCs w:val="28"/>
          <w:lang w:val="ru-RU"/>
        </w:rPr>
        <w:footnoteReference w:id="117"/>
      </w:r>
      <w:r w:rsidR="00A05C45" w:rsidRPr="00F72120">
        <w:rPr>
          <w:rFonts w:ascii="Times New Roman" w:hAnsi="Times New Roman" w:cs="Times New Roman"/>
          <w:sz w:val="28"/>
          <w:szCs w:val="28"/>
          <w:lang w:val="ru-RU"/>
        </w:rPr>
        <w:t>.</w:t>
      </w:r>
    </w:p>
    <w:p w14:paraId="5B2AA702" w14:textId="77777777" w:rsidR="008826C9" w:rsidRPr="00F72120" w:rsidRDefault="008826C9" w:rsidP="00F72120">
      <w:pPr>
        <w:spacing w:before="0" w:after="0" w:line="360" w:lineRule="auto"/>
        <w:jc w:val="both"/>
        <w:rPr>
          <w:rFonts w:ascii="Times New Roman" w:hAnsi="Times New Roman" w:cs="Times New Roman"/>
          <w:sz w:val="28"/>
          <w:szCs w:val="28"/>
          <w:lang w:val="ru-RU"/>
        </w:rPr>
      </w:pPr>
    </w:p>
    <w:p w14:paraId="2A4B2BB6" w14:textId="77777777" w:rsidR="00221ED0" w:rsidRPr="00730B93" w:rsidRDefault="008B1FF1" w:rsidP="00730B93">
      <w:pPr>
        <w:pStyle w:val="3"/>
        <w:spacing w:before="0" w:after="0" w:line="360" w:lineRule="auto"/>
        <w:rPr>
          <w:rFonts w:ascii="Times New Roman" w:hAnsi="Times New Roman" w:cs="Times New Roman"/>
          <w:color w:val="000000" w:themeColor="text1"/>
          <w:szCs w:val="28"/>
          <w:lang w:val="ru-RU"/>
        </w:rPr>
      </w:pPr>
      <w:bookmarkStart w:id="8" w:name="_Toc8597600"/>
      <w:r w:rsidRPr="00730B93">
        <w:rPr>
          <w:rFonts w:ascii="Times New Roman" w:hAnsi="Times New Roman" w:cs="Times New Roman"/>
          <w:color w:val="000000" w:themeColor="text1"/>
          <w:szCs w:val="28"/>
          <w:lang w:val="ru-RU"/>
        </w:rPr>
        <w:t>4</w:t>
      </w:r>
      <w:r w:rsidR="005F07E5" w:rsidRPr="00730B93">
        <w:rPr>
          <w:rFonts w:ascii="Times New Roman" w:hAnsi="Times New Roman" w:cs="Times New Roman"/>
          <w:color w:val="000000" w:themeColor="text1"/>
          <w:szCs w:val="28"/>
          <w:lang w:val="ru-RU"/>
        </w:rPr>
        <w:t>.2. Владение и контроль</w:t>
      </w:r>
      <w:bookmarkEnd w:id="8"/>
    </w:p>
    <w:p w14:paraId="44E45922" w14:textId="48C15F9E" w:rsidR="000A5CC3" w:rsidRPr="00221ED0" w:rsidRDefault="00F40E32" w:rsidP="00221ED0">
      <w:pPr>
        <w:spacing w:before="0" w:after="0" w:line="360" w:lineRule="auto"/>
        <w:ind w:firstLine="720"/>
        <w:jc w:val="both"/>
        <w:rPr>
          <w:rFonts w:ascii="Times New Roman" w:hAnsi="Times New Roman" w:cs="Times New Roman"/>
          <w:b/>
          <w:sz w:val="28"/>
          <w:szCs w:val="28"/>
          <w:lang w:val="ru-RU"/>
        </w:rPr>
      </w:pPr>
      <w:r w:rsidRPr="00F72120">
        <w:rPr>
          <w:rFonts w:ascii="Times New Roman" w:hAnsi="Times New Roman" w:cs="Times New Roman"/>
          <w:sz w:val="28"/>
          <w:szCs w:val="28"/>
          <w:lang w:val="ru-RU"/>
        </w:rPr>
        <w:t>Как правило</w:t>
      </w:r>
      <w:r w:rsidR="000A5CC3"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понятия </w:t>
      </w:r>
      <w:r w:rsidR="000A5CC3"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владени</w:t>
      </w:r>
      <w:r w:rsidR="000A5CC3" w:rsidRPr="00F72120">
        <w:rPr>
          <w:rFonts w:ascii="Times New Roman" w:hAnsi="Times New Roman" w:cs="Times New Roman"/>
          <w:sz w:val="28"/>
          <w:szCs w:val="28"/>
          <w:lang w:val="ru-RU"/>
        </w:rPr>
        <w:t>е»</w:t>
      </w:r>
      <w:r w:rsidRPr="00F72120">
        <w:rPr>
          <w:rFonts w:ascii="Times New Roman" w:hAnsi="Times New Roman" w:cs="Times New Roman"/>
          <w:sz w:val="28"/>
          <w:szCs w:val="28"/>
          <w:lang w:val="ru-RU"/>
        </w:rPr>
        <w:t xml:space="preserve"> и </w:t>
      </w:r>
      <w:r w:rsidR="000A5CC3"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контрол</w:t>
      </w:r>
      <w:r w:rsidR="000A5CC3" w:rsidRPr="00F72120">
        <w:rPr>
          <w:rFonts w:ascii="Times New Roman" w:hAnsi="Times New Roman" w:cs="Times New Roman"/>
          <w:sz w:val="28"/>
          <w:szCs w:val="28"/>
          <w:lang w:val="ru-RU"/>
        </w:rPr>
        <w:t>ь»,</w:t>
      </w:r>
      <w:r w:rsidRPr="00F72120">
        <w:rPr>
          <w:rFonts w:ascii="Times New Roman" w:hAnsi="Times New Roman" w:cs="Times New Roman"/>
          <w:sz w:val="28"/>
          <w:szCs w:val="28"/>
          <w:lang w:val="ru-RU"/>
        </w:rPr>
        <w:t xml:space="preserve"> включенные практически во все условия об отказе в предоставлении выгод</w:t>
      </w:r>
      <w:r w:rsidR="000A5CC3" w:rsidRPr="00F72120">
        <w:rPr>
          <w:rStyle w:val="af6"/>
          <w:rFonts w:ascii="Times New Roman" w:hAnsi="Times New Roman" w:cs="Times New Roman"/>
          <w:sz w:val="28"/>
          <w:szCs w:val="28"/>
          <w:lang w:val="ru-RU"/>
        </w:rPr>
        <w:footnoteReference w:id="118"/>
      </w:r>
      <w:r w:rsidR="000A5CC3" w:rsidRPr="00F72120">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 xml:space="preserve">не имеют конкретного значения, определенного соответствующим соглашением, что оставляет государству-ответчику широкое усмотрение </w:t>
      </w:r>
      <w:r w:rsidR="000A5CC3" w:rsidRPr="00F72120">
        <w:rPr>
          <w:rFonts w:ascii="Times New Roman" w:hAnsi="Times New Roman" w:cs="Times New Roman"/>
          <w:sz w:val="28"/>
          <w:szCs w:val="28"/>
          <w:lang w:val="ru-RU"/>
        </w:rPr>
        <w:t>в определении контроля как любой формы юридического контроля</w:t>
      </w:r>
      <w:r w:rsidR="000A5CC3" w:rsidRPr="00F72120">
        <w:rPr>
          <w:rStyle w:val="af6"/>
          <w:rFonts w:ascii="Times New Roman" w:hAnsi="Times New Roman" w:cs="Times New Roman"/>
          <w:sz w:val="28"/>
          <w:szCs w:val="28"/>
          <w:lang w:val="ru-RU"/>
        </w:rPr>
        <w:footnoteReference w:id="119"/>
      </w:r>
      <w:r w:rsidR="000A5CC3" w:rsidRPr="00F72120">
        <w:rPr>
          <w:rFonts w:ascii="Times New Roman" w:hAnsi="Times New Roman" w:cs="Times New Roman"/>
          <w:sz w:val="28"/>
          <w:szCs w:val="28"/>
          <w:lang w:val="ru-RU"/>
        </w:rPr>
        <w:t>. Тем не менее, встречаются и достаточно узкие формулировки, как например, в уже приводимом Всеобъемлющем инвестиционное соглашении Ассоциации государств Юго-Восточной Азии: «(</w:t>
      </w:r>
      <w:r w:rsidR="000A5CC3" w:rsidRPr="00F72120">
        <w:rPr>
          <w:rFonts w:ascii="Times New Roman" w:hAnsi="Times New Roman" w:cs="Times New Roman"/>
          <w:sz w:val="28"/>
          <w:szCs w:val="28"/>
        </w:rPr>
        <w:t>b</w:t>
      </w:r>
      <w:r w:rsidR="000A5CC3" w:rsidRPr="00F72120">
        <w:rPr>
          <w:rFonts w:ascii="Times New Roman" w:hAnsi="Times New Roman" w:cs="Times New Roman"/>
          <w:sz w:val="28"/>
          <w:szCs w:val="28"/>
          <w:lang w:val="ru-RU"/>
        </w:rPr>
        <w:t>) «контролируется» инвестором, когда инвестор имеет право назначать больше, чем половину директоров или иным юридическим способом руководить его действиями»</w:t>
      </w:r>
      <w:r w:rsidR="000A5CC3" w:rsidRPr="00F72120">
        <w:rPr>
          <w:rStyle w:val="af6"/>
          <w:rFonts w:ascii="Times New Roman" w:hAnsi="Times New Roman" w:cs="Times New Roman"/>
          <w:sz w:val="28"/>
          <w:szCs w:val="28"/>
          <w:lang w:val="ru-RU"/>
        </w:rPr>
        <w:footnoteReference w:id="120"/>
      </w:r>
      <w:r w:rsidR="000A5CC3" w:rsidRPr="00F72120">
        <w:rPr>
          <w:rFonts w:ascii="Times New Roman" w:hAnsi="Times New Roman" w:cs="Times New Roman"/>
          <w:sz w:val="28"/>
          <w:szCs w:val="28"/>
          <w:lang w:val="ru-RU"/>
        </w:rPr>
        <w:t>.</w:t>
      </w:r>
    </w:p>
    <w:p w14:paraId="0DDC9346" w14:textId="2C93E3A8" w:rsidR="008826C9" w:rsidRPr="00F72120" w:rsidRDefault="000A5CC3"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В деле</w:t>
      </w:r>
      <w:r w:rsidR="008826C9" w:rsidRPr="00F72120">
        <w:rPr>
          <w:rFonts w:ascii="Times New Roman" w:hAnsi="Times New Roman" w:cs="Times New Roman"/>
          <w:sz w:val="28"/>
          <w:szCs w:val="28"/>
          <w:lang w:val="ru-RU"/>
        </w:rPr>
        <w:t xml:space="preserve"> </w:t>
      </w:r>
      <w:r w:rsidR="008826C9" w:rsidRPr="00F72120">
        <w:rPr>
          <w:rFonts w:ascii="Times New Roman" w:hAnsi="Times New Roman" w:cs="Times New Roman"/>
          <w:i/>
          <w:sz w:val="28"/>
          <w:szCs w:val="28"/>
        </w:rPr>
        <w:t>Plama</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Consortium</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Limited</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v</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Republic</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of</w:t>
      </w:r>
      <w:r w:rsidR="008826C9" w:rsidRPr="00F72120">
        <w:rPr>
          <w:rFonts w:ascii="Times New Roman" w:hAnsi="Times New Roman" w:cs="Times New Roman"/>
          <w:i/>
          <w:sz w:val="28"/>
          <w:szCs w:val="28"/>
          <w:lang w:val="ru-RU"/>
        </w:rPr>
        <w:t xml:space="preserve"> </w:t>
      </w:r>
      <w:r w:rsidR="008826C9" w:rsidRPr="00F72120">
        <w:rPr>
          <w:rFonts w:ascii="Times New Roman" w:hAnsi="Times New Roman" w:cs="Times New Roman"/>
          <w:i/>
          <w:sz w:val="28"/>
          <w:szCs w:val="28"/>
        </w:rPr>
        <w:t>Bulgaria</w:t>
      </w:r>
      <w:r w:rsidRPr="00F72120">
        <w:rPr>
          <w:rFonts w:ascii="Times New Roman" w:hAnsi="Times New Roman" w:cs="Times New Roman"/>
          <w:sz w:val="28"/>
          <w:szCs w:val="28"/>
          <w:lang w:val="ru-RU"/>
        </w:rPr>
        <w:t xml:space="preserve"> компания-заявитель, </w:t>
      </w:r>
      <w:r w:rsidR="00003E55" w:rsidRPr="00F72120">
        <w:rPr>
          <w:rFonts w:ascii="Times New Roman" w:hAnsi="Times New Roman" w:cs="Times New Roman"/>
          <w:sz w:val="28"/>
          <w:szCs w:val="28"/>
          <w:lang w:val="ru-RU"/>
        </w:rPr>
        <w:t>была</w:t>
      </w:r>
      <w:r w:rsidRPr="00F72120">
        <w:rPr>
          <w:rFonts w:ascii="Times New Roman" w:hAnsi="Times New Roman" w:cs="Times New Roman"/>
          <w:sz w:val="28"/>
          <w:szCs w:val="28"/>
          <w:lang w:val="ru-RU"/>
        </w:rPr>
        <w:t xml:space="preserve"> зарегистрирована на Кипре</w:t>
      </w:r>
      <w:r w:rsidR="00003E55" w:rsidRPr="00F72120">
        <w:rPr>
          <w:rFonts w:ascii="Times New Roman" w:hAnsi="Times New Roman" w:cs="Times New Roman"/>
          <w:sz w:val="28"/>
          <w:szCs w:val="28"/>
          <w:lang w:val="ru-RU"/>
        </w:rPr>
        <w:t>. По мнению Болгарии она</w:t>
      </w:r>
      <w:r w:rsidRPr="00F72120">
        <w:rPr>
          <w:rFonts w:ascii="Times New Roman" w:hAnsi="Times New Roman" w:cs="Times New Roman"/>
          <w:sz w:val="28"/>
          <w:szCs w:val="28"/>
          <w:lang w:val="ru-RU"/>
        </w:rPr>
        <w:t xml:space="preserve"> </w:t>
      </w:r>
      <w:r w:rsidR="00003E55" w:rsidRPr="00F72120">
        <w:rPr>
          <w:rFonts w:ascii="Times New Roman" w:hAnsi="Times New Roman" w:cs="Times New Roman"/>
          <w:sz w:val="28"/>
          <w:szCs w:val="28"/>
          <w:lang w:val="ru-RU"/>
        </w:rPr>
        <w:t xml:space="preserve">не вправе получать защиту по Договору к Энергетической Хартии так как она принадлежала и контролировалась компанией, </w:t>
      </w:r>
      <w:r w:rsidR="008826C9" w:rsidRPr="00F72120">
        <w:rPr>
          <w:rFonts w:ascii="Times New Roman" w:hAnsi="Times New Roman" w:cs="Times New Roman"/>
          <w:sz w:val="28"/>
          <w:szCs w:val="28"/>
          <w:lang w:val="ru-RU"/>
        </w:rPr>
        <w:t xml:space="preserve">зарегистрированной на Британских Виргинских Островах, </w:t>
      </w:r>
      <w:r w:rsidR="00003E55" w:rsidRPr="00F72120">
        <w:rPr>
          <w:rFonts w:ascii="Times New Roman" w:hAnsi="Times New Roman" w:cs="Times New Roman"/>
          <w:sz w:val="28"/>
          <w:szCs w:val="28"/>
          <w:lang w:val="ru-RU"/>
        </w:rPr>
        <w:t>юрисдикция которых не защищается договором.</w:t>
      </w:r>
      <w:r w:rsidR="008826C9" w:rsidRPr="00F72120">
        <w:rPr>
          <w:rFonts w:ascii="Times New Roman" w:hAnsi="Times New Roman" w:cs="Times New Roman"/>
          <w:sz w:val="28"/>
          <w:szCs w:val="28"/>
          <w:lang w:val="ru-RU"/>
        </w:rPr>
        <w:t xml:space="preserve"> Анализируя положения </w:t>
      </w:r>
      <w:r w:rsidR="00003E55" w:rsidRPr="00F72120">
        <w:rPr>
          <w:rFonts w:ascii="Times New Roman" w:hAnsi="Times New Roman" w:cs="Times New Roman"/>
          <w:sz w:val="28"/>
          <w:szCs w:val="28"/>
          <w:lang w:val="ru-RU"/>
        </w:rPr>
        <w:t>договора,</w:t>
      </w:r>
      <w:r w:rsidR="008826C9" w:rsidRPr="00F72120">
        <w:rPr>
          <w:rFonts w:ascii="Times New Roman" w:hAnsi="Times New Roman" w:cs="Times New Roman"/>
          <w:sz w:val="28"/>
          <w:szCs w:val="28"/>
          <w:lang w:val="ru-RU"/>
        </w:rPr>
        <w:t xml:space="preserve"> трибунал </w:t>
      </w:r>
      <w:r w:rsidR="00003E55" w:rsidRPr="00F72120">
        <w:rPr>
          <w:rFonts w:ascii="Times New Roman" w:hAnsi="Times New Roman" w:cs="Times New Roman"/>
          <w:sz w:val="28"/>
          <w:szCs w:val="28"/>
          <w:lang w:val="ru-RU"/>
        </w:rPr>
        <w:t xml:space="preserve">сделал ряд выводов, имеющих значение для дальнейшего </w:t>
      </w:r>
      <w:r w:rsidR="00003E55" w:rsidRPr="00F72120">
        <w:rPr>
          <w:rFonts w:ascii="Times New Roman" w:hAnsi="Times New Roman" w:cs="Times New Roman"/>
          <w:sz w:val="28"/>
          <w:szCs w:val="28"/>
          <w:lang w:val="ru-RU"/>
        </w:rPr>
        <w:lastRenderedPageBreak/>
        <w:t>применения другими судебными органами. Во-первых</w:t>
      </w:r>
      <w:r w:rsidR="008826C9" w:rsidRPr="00F72120">
        <w:rPr>
          <w:rFonts w:ascii="Times New Roman" w:hAnsi="Times New Roman" w:cs="Times New Roman"/>
          <w:sz w:val="28"/>
          <w:szCs w:val="28"/>
          <w:lang w:val="ru-RU"/>
        </w:rPr>
        <w:t>, для целей толкования данных положений достаточно лишь одного из критериев</w:t>
      </w:r>
      <w:r w:rsidR="00003E55" w:rsidRPr="00F72120">
        <w:rPr>
          <w:rFonts w:ascii="Times New Roman" w:hAnsi="Times New Roman" w:cs="Times New Roman"/>
          <w:sz w:val="28"/>
          <w:szCs w:val="28"/>
          <w:lang w:val="ru-RU"/>
        </w:rPr>
        <w:t>, соответственно компания может быть во владении или под контролем третьего лица</w:t>
      </w:r>
      <w:r w:rsidR="008826C9" w:rsidRPr="00F72120">
        <w:rPr>
          <w:rFonts w:ascii="Times New Roman" w:hAnsi="Times New Roman" w:cs="Times New Roman"/>
          <w:sz w:val="28"/>
          <w:szCs w:val="28"/>
          <w:lang w:val="ru-RU"/>
        </w:rPr>
        <w:t xml:space="preserve">. </w:t>
      </w:r>
      <w:r w:rsidR="00003E55" w:rsidRPr="00F72120">
        <w:rPr>
          <w:rFonts w:ascii="Times New Roman" w:hAnsi="Times New Roman" w:cs="Times New Roman"/>
          <w:sz w:val="28"/>
          <w:szCs w:val="28"/>
          <w:lang w:val="ru-RU"/>
        </w:rPr>
        <w:t>Во-вторых</w:t>
      </w:r>
      <w:r w:rsidR="008826C9" w:rsidRPr="00F72120">
        <w:rPr>
          <w:rFonts w:ascii="Times New Roman" w:hAnsi="Times New Roman" w:cs="Times New Roman"/>
          <w:sz w:val="28"/>
          <w:szCs w:val="28"/>
          <w:lang w:val="ru-RU"/>
        </w:rPr>
        <w:t xml:space="preserve">, арбитры отметили, что владение включает в себя прямое </w:t>
      </w:r>
      <w:r w:rsidR="00003E55" w:rsidRPr="00F72120">
        <w:rPr>
          <w:rFonts w:ascii="Times New Roman" w:hAnsi="Times New Roman" w:cs="Times New Roman"/>
          <w:sz w:val="28"/>
          <w:szCs w:val="28"/>
          <w:lang w:val="ru-RU"/>
        </w:rPr>
        <w:t>и</w:t>
      </w:r>
      <w:r w:rsidR="008826C9" w:rsidRPr="00F72120">
        <w:rPr>
          <w:rFonts w:ascii="Times New Roman" w:hAnsi="Times New Roman" w:cs="Times New Roman"/>
          <w:sz w:val="28"/>
          <w:szCs w:val="28"/>
          <w:lang w:val="ru-RU"/>
        </w:rPr>
        <w:t xml:space="preserve"> непрямое владени</w:t>
      </w:r>
      <w:r w:rsidR="00003E55" w:rsidRPr="00F72120">
        <w:rPr>
          <w:rFonts w:ascii="Times New Roman" w:hAnsi="Times New Roman" w:cs="Times New Roman"/>
          <w:sz w:val="28"/>
          <w:szCs w:val="28"/>
          <w:lang w:val="ru-RU"/>
        </w:rPr>
        <w:t>е</w:t>
      </w:r>
      <w:r w:rsidR="008826C9" w:rsidRPr="00F72120">
        <w:rPr>
          <w:rFonts w:ascii="Times New Roman" w:hAnsi="Times New Roman" w:cs="Times New Roman"/>
          <w:sz w:val="28"/>
          <w:szCs w:val="28"/>
          <w:lang w:val="ru-RU"/>
        </w:rPr>
        <w:t xml:space="preserve">, а контроль включает возможность фактического влияния на менеджмент компании, осуществление деятельности или выбор членов руководящих органов компании. </w:t>
      </w:r>
      <w:r w:rsidR="00003E55" w:rsidRPr="00F72120">
        <w:rPr>
          <w:rFonts w:ascii="Times New Roman" w:hAnsi="Times New Roman" w:cs="Times New Roman"/>
          <w:sz w:val="28"/>
          <w:szCs w:val="28"/>
          <w:lang w:val="ru-RU"/>
        </w:rPr>
        <w:t>В силу того, что</w:t>
      </w:r>
      <w:r w:rsidR="008826C9" w:rsidRPr="00F72120">
        <w:rPr>
          <w:rFonts w:ascii="Times New Roman" w:hAnsi="Times New Roman" w:cs="Times New Roman"/>
          <w:sz w:val="28"/>
          <w:szCs w:val="28"/>
          <w:lang w:val="ru-RU"/>
        </w:rPr>
        <w:t xml:space="preserve"> французские </w:t>
      </w:r>
      <w:r w:rsidR="00003E55" w:rsidRPr="00F72120">
        <w:rPr>
          <w:rFonts w:ascii="Times New Roman" w:hAnsi="Times New Roman" w:cs="Times New Roman"/>
          <w:sz w:val="28"/>
          <w:szCs w:val="28"/>
          <w:lang w:val="ru-RU"/>
        </w:rPr>
        <w:t>физические лица</w:t>
      </w:r>
      <w:r w:rsidR="008826C9" w:rsidRPr="00F72120">
        <w:rPr>
          <w:rFonts w:ascii="Times New Roman" w:hAnsi="Times New Roman" w:cs="Times New Roman"/>
          <w:sz w:val="28"/>
          <w:szCs w:val="28"/>
          <w:lang w:val="ru-RU"/>
        </w:rPr>
        <w:t xml:space="preserve"> </w:t>
      </w:r>
      <w:r w:rsidR="00003E55" w:rsidRPr="00F72120">
        <w:rPr>
          <w:rFonts w:ascii="Times New Roman" w:hAnsi="Times New Roman" w:cs="Times New Roman"/>
          <w:sz w:val="28"/>
          <w:szCs w:val="28"/>
          <w:lang w:val="ru-RU"/>
        </w:rPr>
        <w:t>являлись конечными бенефициарами</w:t>
      </w:r>
      <w:r w:rsidR="008826C9" w:rsidRPr="00F72120">
        <w:rPr>
          <w:rFonts w:ascii="Times New Roman" w:hAnsi="Times New Roman" w:cs="Times New Roman"/>
          <w:sz w:val="28"/>
          <w:szCs w:val="28"/>
          <w:lang w:val="ru-RU"/>
        </w:rPr>
        <w:t xml:space="preserve"> больш</w:t>
      </w:r>
      <w:r w:rsidR="00003E55" w:rsidRPr="00F72120">
        <w:rPr>
          <w:rFonts w:ascii="Times New Roman" w:hAnsi="Times New Roman" w:cs="Times New Roman"/>
          <w:sz w:val="28"/>
          <w:szCs w:val="28"/>
          <w:lang w:val="ru-RU"/>
        </w:rPr>
        <w:t>ей части компании-инвестора</w:t>
      </w:r>
      <w:r w:rsidR="008826C9" w:rsidRPr="00F72120">
        <w:rPr>
          <w:rFonts w:ascii="Times New Roman" w:hAnsi="Times New Roman" w:cs="Times New Roman"/>
          <w:sz w:val="28"/>
          <w:szCs w:val="28"/>
          <w:lang w:val="ru-RU"/>
        </w:rPr>
        <w:t xml:space="preserve">, а Франция является </w:t>
      </w:r>
      <w:r w:rsidR="00003E55" w:rsidRPr="00F72120">
        <w:rPr>
          <w:rFonts w:ascii="Times New Roman" w:hAnsi="Times New Roman" w:cs="Times New Roman"/>
          <w:sz w:val="28"/>
          <w:szCs w:val="28"/>
          <w:lang w:val="ru-RU"/>
        </w:rPr>
        <w:t xml:space="preserve">стороной Договора к </w:t>
      </w:r>
      <w:r w:rsidR="008826C9" w:rsidRPr="00F72120">
        <w:rPr>
          <w:rFonts w:ascii="Times New Roman" w:hAnsi="Times New Roman" w:cs="Times New Roman"/>
          <w:sz w:val="28"/>
          <w:szCs w:val="28"/>
          <w:lang w:val="ru-RU"/>
        </w:rPr>
        <w:t>Энергетической Хартии</w:t>
      </w:r>
      <w:r w:rsidR="00003E55" w:rsidRPr="00F72120">
        <w:rPr>
          <w:rFonts w:ascii="Times New Roman" w:hAnsi="Times New Roman" w:cs="Times New Roman"/>
          <w:sz w:val="28"/>
          <w:szCs w:val="28"/>
          <w:lang w:val="ru-RU"/>
        </w:rPr>
        <w:t>,</w:t>
      </w:r>
      <w:r w:rsidR="008826C9" w:rsidRPr="00F72120">
        <w:rPr>
          <w:rFonts w:ascii="Times New Roman" w:hAnsi="Times New Roman" w:cs="Times New Roman"/>
          <w:sz w:val="28"/>
          <w:szCs w:val="28"/>
          <w:lang w:val="ru-RU"/>
        </w:rPr>
        <w:t xml:space="preserve"> компания</w:t>
      </w:r>
      <w:r w:rsidR="00003E55" w:rsidRPr="00F72120">
        <w:rPr>
          <w:rFonts w:ascii="Times New Roman" w:hAnsi="Times New Roman" w:cs="Times New Roman"/>
          <w:sz w:val="28"/>
          <w:szCs w:val="28"/>
          <w:lang w:val="ru-RU"/>
        </w:rPr>
        <w:t>-инвестор</w:t>
      </w:r>
      <w:r w:rsidR="008826C9" w:rsidRPr="00F72120">
        <w:rPr>
          <w:rFonts w:ascii="Times New Roman" w:hAnsi="Times New Roman" w:cs="Times New Roman"/>
          <w:sz w:val="28"/>
          <w:szCs w:val="28"/>
          <w:lang w:val="ru-RU"/>
        </w:rPr>
        <w:t xml:space="preserve"> вправе</w:t>
      </w:r>
      <w:r w:rsidR="00003E55" w:rsidRPr="00F72120">
        <w:rPr>
          <w:rFonts w:ascii="Times New Roman" w:hAnsi="Times New Roman" w:cs="Times New Roman"/>
          <w:sz w:val="28"/>
          <w:szCs w:val="28"/>
          <w:lang w:val="ru-RU"/>
        </w:rPr>
        <w:t xml:space="preserve"> была</w:t>
      </w:r>
      <w:r w:rsidR="008826C9" w:rsidRPr="00F72120">
        <w:rPr>
          <w:rFonts w:ascii="Times New Roman" w:hAnsi="Times New Roman" w:cs="Times New Roman"/>
          <w:sz w:val="28"/>
          <w:szCs w:val="28"/>
          <w:lang w:val="ru-RU"/>
        </w:rPr>
        <w:t xml:space="preserve"> рассчитывать на защиту даже при учете того, что она находится не на территории, подпадающей под действия международного договора</w:t>
      </w:r>
      <w:r w:rsidR="008826C9" w:rsidRPr="00F72120">
        <w:rPr>
          <w:rStyle w:val="af6"/>
          <w:rFonts w:ascii="Times New Roman" w:hAnsi="Times New Roman" w:cs="Times New Roman"/>
          <w:sz w:val="28"/>
          <w:szCs w:val="28"/>
        </w:rPr>
        <w:footnoteReference w:id="121"/>
      </w:r>
      <w:r w:rsidR="008826C9" w:rsidRPr="00F72120">
        <w:rPr>
          <w:rFonts w:ascii="Times New Roman" w:hAnsi="Times New Roman" w:cs="Times New Roman"/>
          <w:sz w:val="28"/>
          <w:szCs w:val="28"/>
          <w:lang w:val="ru-RU"/>
        </w:rPr>
        <w:t>.</w:t>
      </w:r>
    </w:p>
    <w:p w14:paraId="620A9595" w14:textId="184CB51D" w:rsidR="008826C9" w:rsidRPr="00F72120" w:rsidRDefault="00003E55"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В деле</w:t>
      </w:r>
      <w:r w:rsidR="008826C9" w:rsidRPr="00F72120">
        <w:rPr>
          <w:rFonts w:ascii="Times New Roman" w:hAnsi="Times New Roman" w:cs="Times New Roman"/>
          <w:sz w:val="28"/>
          <w:szCs w:val="28"/>
          <w:lang w:val="ru-RU"/>
        </w:rPr>
        <w:t xml:space="preserve"> </w:t>
      </w:r>
      <w:r w:rsidR="008826C9" w:rsidRPr="00F72120">
        <w:rPr>
          <w:rFonts w:ascii="Times New Roman" w:hAnsi="Times New Roman" w:cs="Times New Roman"/>
          <w:i/>
          <w:sz w:val="28"/>
          <w:szCs w:val="28"/>
        </w:rPr>
        <w:t>Yukos</w:t>
      </w:r>
      <w:r w:rsidR="008826C9"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Universal</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v</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Russian</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Federation</w:t>
      </w:r>
      <w:r w:rsidR="008826C9" w:rsidRPr="00F72120">
        <w:rPr>
          <w:rFonts w:ascii="Times New Roman" w:hAnsi="Times New Roman" w:cs="Times New Roman"/>
          <w:sz w:val="28"/>
          <w:szCs w:val="28"/>
          <w:lang w:val="ru-RU"/>
        </w:rPr>
        <w:t xml:space="preserve"> важным являлось понятие «контроль». Российская Федерация заявляла отказ </w:t>
      </w:r>
      <w:r w:rsidR="00603D60">
        <w:rPr>
          <w:rFonts w:ascii="Times New Roman" w:hAnsi="Times New Roman" w:cs="Times New Roman"/>
          <w:sz w:val="28"/>
          <w:szCs w:val="28"/>
          <w:lang w:val="ru-RU"/>
        </w:rPr>
        <w:t>в предоставлении выгод</w:t>
      </w:r>
      <w:r w:rsidR="008826C9" w:rsidRPr="00F72120">
        <w:rPr>
          <w:rFonts w:ascii="Times New Roman" w:hAnsi="Times New Roman" w:cs="Times New Roman"/>
          <w:sz w:val="28"/>
          <w:szCs w:val="28"/>
          <w:lang w:val="ru-RU"/>
        </w:rPr>
        <w:t xml:space="preserve"> </w:t>
      </w:r>
      <w:r w:rsidR="00221ED0" w:rsidRPr="00603D60">
        <w:rPr>
          <w:rFonts w:ascii="Times New Roman" w:hAnsi="Times New Roman" w:cs="Times New Roman"/>
          <w:sz w:val="28"/>
          <w:szCs w:val="28"/>
          <w:lang w:val="ru-RU"/>
        </w:rPr>
        <w:t>поскольку</w:t>
      </w:r>
      <w:r w:rsidR="008826C9" w:rsidRPr="00F72120">
        <w:rPr>
          <w:rFonts w:ascii="Times New Roman" w:hAnsi="Times New Roman" w:cs="Times New Roman"/>
          <w:sz w:val="28"/>
          <w:szCs w:val="28"/>
          <w:lang w:val="ru-RU"/>
        </w:rPr>
        <w:t xml:space="preserve"> конечный контроль осуществлялся российскими гражданами. Тем не менее, </w:t>
      </w:r>
      <w:r w:rsidRPr="00F72120">
        <w:rPr>
          <w:rFonts w:ascii="Times New Roman" w:hAnsi="Times New Roman" w:cs="Times New Roman"/>
          <w:sz w:val="28"/>
          <w:szCs w:val="28"/>
          <w:lang w:val="ru-RU"/>
        </w:rPr>
        <w:t>при разрешении дела</w:t>
      </w:r>
      <w:r w:rsidR="00603D6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арбитры указали следующее</w:t>
      </w:r>
      <w:r w:rsidR="008826C9" w:rsidRPr="00F72120">
        <w:rPr>
          <w:rFonts w:ascii="Times New Roman" w:hAnsi="Times New Roman" w:cs="Times New Roman"/>
          <w:sz w:val="28"/>
          <w:szCs w:val="28"/>
          <w:lang w:val="ru-RU"/>
        </w:rPr>
        <w:t>: в силу того, что каждым из заявителей владел и контролировал английский траст</w:t>
      </w:r>
      <w:r w:rsidR="007675F2" w:rsidRPr="00F72120">
        <w:rPr>
          <w:rFonts w:ascii="Times New Roman" w:hAnsi="Times New Roman" w:cs="Times New Roman"/>
          <w:sz w:val="28"/>
          <w:szCs w:val="28"/>
          <w:lang w:val="ru-RU"/>
        </w:rPr>
        <w:t>,</w:t>
      </w:r>
      <w:r w:rsidR="008826C9" w:rsidRPr="00F72120">
        <w:rPr>
          <w:rFonts w:ascii="Times New Roman" w:hAnsi="Times New Roman" w:cs="Times New Roman"/>
          <w:sz w:val="28"/>
          <w:szCs w:val="28"/>
          <w:lang w:val="ru-RU"/>
        </w:rPr>
        <w:t xml:space="preserve"> они не подпадают под случаи отказа в предоставлении выгод по соглашению</w:t>
      </w:r>
      <w:r w:rsidR="00310B93">
        <w:rPr>
          <w:rStyle w:val="af6"/>
          <w:rFonts w:ascii="Times New Roman" w:hAnsi="Times New Roman" w:cs="Times New Roman"/>
          <w:sz w:val="28"/>
          <w:szCs w:val="28"/>
          <w:lang w:val="ru-RU"/>
        </w:rPr>
        <w:footnoteReference w:id="122"/>
      </w:r>
      <w:r w:rsidR="008826C9" w:rsidRPr="00F72120">
        <w:rPr>
          <w:rFonts w:ascii="Times New Roman" w:hAnsi="Times New Roman" w:cs="Times New Roman"/>
          <w:sz w:val="28"/>
          <w:szCs w:val="28"/>
          <w:lang w:val="ru-RU"/>
        </w:rPr>
        <w:t xml:space="preserve">. </w:t>
      </w:r>
    </w:p>
    <w:p w14:paraId="54C9E509" w14:textId="77777777" w:rsidR="00836D10" w:rsidRDefault="008826C9" w:rsidP="00836D1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 xml:space="preserve">Также в деле </w:t>
      </w:r>
      <w:r w:rsidRPr="00F72120">
        <w:rPr>
          <w:rFonts w:ascii="Times New Roman" w:hAnsi="Times New Roman" w:cs="Times New Roman"/>
          <w:i/>
          <w:sz w:val="28"/>
          <w:szCs w:val="28"/>
        </w:rPr>
        <w:t>Ulysseas</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v</w:t>
      </w:r>
      <w:r w:rsidRPr="00F72120">
        <w:rPr>
          <w:rFonts w:ascii="Times New Roman" w:hAnsi="Times New Roman" w:cs="Times New Roman"/>
          <w:i/>
          <w:sz w:val="28"/>
          <w:szCs w:val="28"/>
          <w:lang w:val="ru-RU"/>
        </w:rPr>
        <w:t xml:space="preserve">. </w:t>
      </w:r>
      <w:r w:rsidRPr="00F72120">
        <w:rPr>
          <w:rFonts w:ascii="Times New Roman" w:hAnsi="Times New Roman" w:cs="Times New Roman"/>
          <w:i/>
          <w:sz w:val="28"/>
          <w:szCs w:val="28"/>
        </w:rPr>
        <w:t>Ecuador</w:t>
      </w:r>
      <w:r w:rsidRPr="00F72120">
        <w:rPr>
          <w:rFonts w:ascii="Times New Roman" w:hAnsi="Times New Roman" w:cs="Times New Roman"/>
          <w:sz w:val="28"/>
          <w:szCs w:val="28"/>
          <w:lang w:val="ru-RU"/>
        </w:rPr>
        <w:t xml:space="preserve"> </w:t>
      </w:r>
      <w:r w:rsidR="00DB0194" w:rsidRPr="00F72120">
        <w:rPr>
          <w:rFonts w:ascii="Times New Roman" w:hAnsi="Times New Roman" w:cs="Times New Roman"/>
          <w:sz w:val="28"/>
          <w:szCs w:val="28"/>
          <w:lang w:val="ru-RU"/>
        </w:rPr>
        <w:t xml:space="preserve">Эквадор заявлял о </w:t>
      </w:r>
      <w:r w:rsidR="00705061" w:rsidRPr="00F72120">
        <w:rPr>
          <w:rFonts w:ascii="Times New Roman" w:hAnsi="Times New Roman" w:cs="Times New Roman"/>
          <w:sz w:val="28"/>
          <w:szCs w:val="28"/>
          <w:lang w:val="ru-RU"/>
        </w:rPr>
        <w:t>применении</w:t>
      </w:r>
      <w:r w:rsidR="00DB0194" w:rsidRPr="00F72120">
        <w:rPr>
          <w:rFonts w:ascii="Times New Roman" w:hAnsi="Times New Roman" w:cs="Times New Roman"/>
          <w:sz w:val="28"/>
          <w:szCs w:val="28"/>
          <w:lang w:val="ru-RU"/>
        </w:rPr>
        <w:t xml:space="preserve"> отказа в предоставлении выгод в связи с тем, что </w:t>
      </w:r>
      <w:r w:rsidR="00705061" w:rsidRPr="00F72120">
        <w:rPr>
          <w:rFonts w:ascii="Times New Roman" w:hAnsi="Times New Roman" w:cs="Times New Roman"/>
          <w:sz w:val="28"/>
          <w:szCs w:val="28"/>
          <w:lang w:val="ru-RU"/>
        </w:rPr>
        <w:t>компания-заявитель, будучи учрежденной в соответствии с законодательством Эквадора</w:t>
      </w:r>
      <w:r w:rsidR="007675F2" w:rsidRPr="00F72120">
        <w:rPr>
          <w:rFonts w:ascii="Times New Roman" w:hAnsi="Times New Roman" w:cs="Times New Roman"/>
          <w:sz w:val="28"/>
          <w:szCs w:val="28"/>
          <w:lang w:val="ru-RU"/>
        </w:rPr>
        <w:t>,</w:t>
      </w:r>
      <w:r w:rsidR="00705061" w:rsidRPr="00F72120">
        <w:rPr>
          <w:rFonts w:ascii="Times New Roman" w:hAnsi="Times New Roman" w:cs="Times New Roman"/>
          <w:sz w:val="28"/>
          <w:szCs w:val="28"/>
          <w:lang w:val="ru-RU"/>
        </w:rPr>
        <w:t xml:space="preserve"> фактически контролировалась лицами из третьих стран. В ходе разбирательства было установлено, что компания-заявитель являлась дочерней (99 % участия) компанией багамской и американских компаний. </w:t>
      </w:r>
      <w:r w:rsidR="00BC2758" w:rsidRPr="00F72120">
        <w:rPr>
          <w:rFonts w:ascii="Times New Roman" w:hAnsi="Times New Roman" w:cs="Times New Roman"/>
          <w:sz w:val="28"/>
          <w:szCs w:val="28"/>
          <w:lang w:val="ru-RU"/>
        </w:rPr>
        <w:t>Полагая, что акционерное соглашение</w:t>
      </w:r>
      <w:r w:rsidR="007675F2" w:rsidRPr="00F72120">
        <w:rPr>
          <w:rFonts w:ascii="Times New Roman" w:hAnsi="Times New Roman" w:cs="Times New Roman"/>
          <w:sz w:val="28"/>
          <w:szCs w:val="28"/>
          <w:lang w:val="ru-RU"/>
        </w:rPr>
        <w:t xml:space="preserve"> между ними</w:t>
      </w:r>
      <w:r w:rsidR="00BC2758" w:rsidRPr="00F72120">
        <w:rPr>
          <w:rFonts w:ascii="Times New Roman" w:hAnsi="Times New Roman" w:cs="Times New Roman"/>
          <w:sz w:val="28"/>
          <w:szCs w:val="28"/>
          <w:lang w:val="ru-RU"/>
        </w:rPr>
        <w:t xml:space="preserve"> по </w:t>
      </w:r>
      <w:r w:rsidR="001B6E26" w:rsidRPr="00F72120">
        <w:rPr>
          <w:rFonts w:ascii="Times New Roman" w:hAnsi="Times New Roman" w:cs="Times New Roman"/>
          <w:sz w:val="28"/>
          <w:szCs w:val="28"/>
          <w:lang w:val="ru-RU"/>
        </w:rPr>
        <w:t xml:space="preserve">своей </w:t>
      </w:r>
      <w:r w:rsidR="00BC2758" w:rsidRPr="00F72120">
        <w:rPr>
          <w:rFonts w:ascii="Times New Roman" w:hAnsi="Times New Roman" w:cs="Times New Roman"/>
          <w:sz w:val="28"/>
          <w:szCs w:val="28"/>
          <w:lang w:val="ru-RU"/>
        </w:rPr>
        <w:t>сути передает полный контроль Багамской компании</w:t>
      </w:r>
      <w:r w:rsidR="007675F2" w:rsidRPr="00F72120">
        <w:rPr>
          <w:rFonts w:ascii="Times New Roman" w:hAnsi="Times New Roman" w:cs="Times New Roman"/>
          <w:sz w:val="28"/>
          <w:szCs w:val="28"/>
          <w:lang w:val="ru-RU"/>
        </w:rPr>
        <w:t>,</w:t>
      </w:r>
      <w:r w:rsidR="00BC2758" w:rsidRPr="00F72120">
        <w:rPr>
          <w:rFonts w:ascii="Times New Roman" w:hAnsi="Times New Roman" w:cs="Times New Roman"/>
          <w:sz w:val="28"/>
          <w:szCs w:val="28"/>
          <w:lang w:val="ru-RU"/>
        </w:rPr>
        <w:t xml:space="preserve"> Эквадор указывал, что трибунал </w:t>
      </w:r>
      <w:r w:rsidR="00BC2758" w:rsidRPr="00F72120">
        <w:rPr>
          <w:rFonts w:ascii="Times New Roman" w:hAnsi="Times New Roman" w:cs="Times New Roman"/>
          <w:sz w:val="28"/>
          <w:szCs w:val="28"/>
          <w:lang w:val="ru-RU"/>
        </w:rPr>
        <w:lastRenderedPageBreak/>
        <w:t>не может признать свою компетенцию</w:t>
      </w:r>
      <w:r w:rsidR="00375FD6" w:rsidRPr="00F72120">
        <w:rPr>
          <w:rFonts w:ascii="Times New Roman" w:hAnsi="Times New Roman" w:cs="Times New Roman"/>
          <w:sz w:val="28"/>
          <w:szCs w:val="28"/>
          <w:lang w:val="ru-RU"/>
        </w:rPr>
        <w:t xml:space="preserve"> рассматривать заявление</w:t>
      </w:r>
      <w:r w:rsidR="00BC2758" w:rsidRPr="00F72120">
        <w:rPr>
          <w:rFonts w:ascii="Times New Roman" w:hAnsi="Times New Roman" w:cs="Times New Roman"/>
          <w:sz w:val="28"/>
          <w:szCs w:val="28"/>
          <w:lang w:val="ru-RU"/>
        </w:rPr>
        <w:t xml:space="preserve">. </w:t>
      </w:r>
      <w:r w:rsidR="001B6E26" w:rsidRPr="00F72120">
        <w:rPr>
          <w:rFonts w:ascii="Times New Roman" w:hAnsi="Times New Roman" w:cs="Times New Roman"/>
          <w:sz w:val="28"/>
          <w:szCs w:val="28"/>
          <w:lang w:val="ru-RU"/>
        </w:rPr>
        <w:t>Тем не менее, а</w:t>
      </w:r>
      <w:r w:rsidRPr="00F72120">
        <w:rPr>
          <w:rFonts w:ascii="Times New Roman" w:hAnsi="Times New Roman" w:cs="Times New Roman"/>
          <w:sz w:val="28"/>
          <w:szCs w:val="28"/>
          <w:lang w:val="ru-RU"/>
        </w:rPr>
        <w:t xml:space="preserve">рбитры пришли к выводу, что </w:t>
      </w:r>
      <w:r w:rsidR="00375FD6" w:rsidRPr="00F72120">
        <w:rPr>
          <w:rFonts w:ascii="Times New Roman" w:hAnsi="Times New Roman" w:cs="Times New Roman"/>
          <w:sz w:val="28"/>
          <w:szCs w:val="28"/>
          <w:lang w:val="ru-RU"/>
        </w:rPr>
        <w:t xml:space="preserve">договорный </w:t>
      </w:r>
      <w:r w:rsidR="00B467A8" w:rsidRPr="00F72120">
        <w:rPr>
          <w:rFonts w:ascii="Times New Roman" w:hAnsi="Times New Roman" w:cs="Times New Roman"/>
          <w:sz w:val="28"/>
          <w:szCs w:val="28"/>
          <w:lang w:val="ru-RU"/>
        </w:rPr>
        <w:t>механизм</w:t>
      </w:r>
      <w:r w:rsidR="00375FD6" w:rsidRPr="00F72120">
        <w:rPr>
          <w:rFonts w:ascii="Times New Roman" w:hAnsi="Times New Roman" w:cs="Times New Roman"/>
          <w:sz w:val="28"/>
          <w:szCs w:val="28"/>
          <w:lang w:val="ru-RU"/>
        </w:rPr>
        <w:t xml:space="preserve"> не влияет на понятие контроля в данном споре</w:t>
      </w:r>
      <w:r w:rsidR="00DB0194" w:rsidRPr="00F72120">
        <w:rPr>
          <w:rStyle w:val="af6"/>
          <w:rFonts w:ascii="Times New Roman" w:hAnsi="Times New Roman" w:cs="Times New Roman"/>
          <w:sz w:val="28"/>
          <w:szCs w:val="28"/>
          <w:lang w:val="ru-RU"/>
        </w:rPr>
        <w:footnoteReference w:id="123"/>
      </w:r>
      <w:r w:rsidRPr="00F72120">
        <w:rPr>
          <w:rFonts w:ascii="Times New Roman" w:hAnsi="Times New Roman" w:cs="Times New Roman"/>
          <w:sz w:val="28"/>
          <w:szCs w:val="28"/>
          <w:lang w:val="ru-RU"/>
        </w:rPr>
        <w:t>.</w:t>
      </w:r>
    </w:p>
    <w:p w14:paraId="3E4D191D" w14:textId="2D72F188" w:rsidR="007634CA" w:rsidRPr="00F72120" w:rsidRDefault="00836D10" w:rsidP="00836D10">
      <w:pPr>
        <w:spacing w:before="0" w:after="0" w:line="360" w:lineRule="auto"/>
        <w:ind w:firstLine="720"/>
        <w:jc w:val="both"/>
        <w:rPr>
          <w:rFonts w:ascii="Times New Roman" w:hAnsi="Times New Roman" w:cs="Times New Roman"/>
          <w:sz w:val="28"/>
          <w:szCs w:val="28"/>
          <w:lang w:val="ru-RU"/>
        </w:rPr>
      </w:pPr>
      <w:r w:rsidRPr="00603D60">
        <w:rPr>
          <w:rFonts w:ascii="Times New Roman" w:hAnsi="Times New Roman" w:cs="Times New Roman"/>
          <w:sz w:val="28"/>
          <w:szCs w:val="28"/>
          <w:lang w:val="ru-RU"/>
        </w:rPr>
        <w:t>О</w:t>
      </w:r>
      <w:r w:rsidR="00C53108" w:rsidRPr="00603D60">
        <w:rPr>
          <w:rFonts w:ascii="Times New Roman" w:hAnsi="Times New Roman" w:cs="Times New Roman"/>
          <w:sz w:val="28"/>
          <w:szCs w:val="28"/>
          <w:lang w:val="ru-RU"/>
        </w:rPr>
        <w:t>бзор понятий</w:t>
      </w:r>
      <w:r w:rsidR="00C53108" w:rsidRPr="00F72120">
        <w:rPr>
          <w:rFonts w:ascii="Times New Roman" w:hAnsi="Times New Roman" w:cs="Times New Roman"/>
          <w:sz w:val="28"/>
          <w:szCs w:val="28"/>
          <w:lang w:val="ru-RU"/>
        </w:rPr>
        <w:t xml:space="preserve"> «владение» и «контроль» </w:t>
      </w:r>
      <w:r>
        <w:rPr>
          <w:rFonts w:ascii="Times New Roman" w:hAnsi="Times New Roman" w:cs="Times New Roman"/>
          <w:sz w:val="28"/>
          <w:szCs w:val="28"/>
          <w:lang w:val="ru-RU"/>
        </w:rPr>
        <w:t>демонстрирует</w:t>
      </w:r>
      <w:r w:rsidR="00C53108" w:rsidRPr="00F72120">
        <w:rPr>
          <w:rFonts w:ascii="Times New Roman" w:hAnsi="Times New Roman" w:cs="Times New Roman"/>
          <w:sz w:val="28"/>
          <w:szCs w:val="28"/>
          <w:lang w:val="ru-RU"/>
        </w:rPr>
        <w:t>, что в праве международных инвестиций на данный момент отсутствует единый подход, позволяющий использовать унифицирован</w:t>
      </w:r>
      <w:r w:rsidR="00C53108" w:rsidRPr="00603D60">
        <w:rPr>
          <w:rFonts w:ascii="Times New Roman" w:hAnsi="Times New Roman" w:cs="Times New Roman"/>
          <w:sz w:val="28"/>
          <w:szCs w:val="28"/>
          <w:lang w:val="ru-RU"/>
        </w:rPr>
        <w:t>н</w:t>
      </w:r>
      <w:r w:rsidRPr="00603D60">
        <w:rPr>
          <w:rFonts w:ascii="Times New Roman" w:hAnsi="Times New Roman" w:cs="Times New Roman"/>
          <w:sz w:val="28"/>
          <w:szCs w:val="28"/>
          <w:lang w:val="ru-RU"/>
        </w:rPr>
        <w:t>ы</w:t>
      </w:r>
      <w:r w:rsidR="00C53108" w:rsidRPr="00603D60">
        <w:rPr>
          <w:rFonts w:ascii="Times New Roman" w:hAnsi="Times New Roman" w:cs="Times New Roman"/>
          <w:sz w:val="28"/>
          <w:szCs w:val="28"/>
          <w:lang w:val="ru-RU"/>
        </w:rPr>
        <w:t>е</w:t>
      </w:r>
      <w:r w:rsidR="00C53108" w:rsidRPr="00F72120">
        <w:rPr>
          <w:rFonts w:ascii="Times New Roman" w:hAnsi="Times New Roman" w:cs="Times New Roman"/>
          <w:sz w:val="28"/>
          <w:szCs w:val="28"/>
          <w:lang w:val="ru-RU"/>
        </w:rPr>
        <w:t xml:space="preserve"> понят</w:t>
      </w:r>
      <w:r>
        <w:rPr>
          <w:rFonts w:ascii="Times New Roman" w:hAnsi="Times New Roman" w:cs="Times New Roman"/>
          <w:sz w:val="28"/>
          <w:szCs w:val="28"/>
          <w:lang w:val="ru-RU"/>
        </w:rPr>
        <w:t>ия</w:t>
      </w:r>
      <w:r w:rsidR="00C53108" w:rsidRPr="00F72120">
        <w:rPr>
          <w:rFonts w:ascii="Times New Roman" w:hAnsi="Times New Roman" w:cs="Times New Roman"/>
          <w:sz w:val="28"/>
          <w:szCs w:val="28"/>
          <w:lang w:val="ru-RU"/>
        </w:rPr>
        <w:t xml:space="preserve">. Представляется, что условие контроля должно быть </w:t>
      </w:r>
      <w:r w:rsidR="007675F2" w:rsidRPr="00F72120">
        <w:rPr>
          <w:rFonts w:ascii="Times New Roman" w:hAnsi="Times New Roman" w:cs="Times New Roman"/>
          <w:sz w:val="28"/>
          <w:szCs w:val="28"/>
          <w:lang w:val="ru-RU"/>
        </w:rPr>
        <w:t xml:space="preserve">сформулировано </w:t>
      </w:r>
      <w:r w:rsidR="00C53108" w:rsidRPr="00F72120">
        <w:rPr>
          <w:rFonts w:ascii="Times New Roman" w:hAnsi="Times New Roman" w:cs="Times New Roman"/>
          <w:sz w:val="28"/>
          <w:szCs w:val="28"/>
          <w:lang w:val="ru-RU"/>
        </w:rPr>
        <w:t>максимально широким образом, позволяющим определять его не только через схему владения или назначения органа управления</w:t>
      </w:r>
      <w:r w:rsidR="00A252A9" w:rsidRPr="00F72120">
        <w:rPr>
          <w:rFonts w:ascii="Times New Roman" w:hAnsi="Times New Roman" w:cs="Times New Roman"/>
          <w:sz w:val="28"/>
          <w:szCs w:val="28"/>
          <w:lang w:val="ru-RU"/>
        </w:rPr>
        <w:t xml:space="preserve"> компанией</w:t>
      </w:r>
      <w:r w:rsidR="00C53108" w:rsidRPr="00F72120">
        <w:rPr>
          <w:rFonts w:ascii="Times New Roman" w:hAnsi="Times New Roman" w:cs="Times New Roman"/>
          <w:sz w:val="28"/>
          <w:szCs w:val="28"/>
          <w:lang w:val="ru-RU"/>
        </w:rPr>
        <w:t xml:space="preserve">, но </w:t>
      </w:r>
      <w:r>
        <w:rPr>
          <w:rFonts w:ascii="Times New Roman" w:hAnsi="Times New Roman" w:cs="Times New Roman"/>
          <w:sz w:val="28"/>
          <w:szCs w:val="28"/>
          <w:lang w:val="ru-RU"/>
        </w:rPr>
        <w:t>и с</w:t>
      </w:r>
      <w:r w:rsidR="00C53108" w:rsidRPr="00F72120">
        <w:rPr>
          <w:rFonts w:ascii="Times New Roman" w:hAnsi="Times New Roman" w:cs="Times New Roman"/>
          <w:sz w:val="28"/>
          <w:szCs w:val="28"/>
          <w:lang w:val="ru-RU"/>
        </w:rPr>
        <w:t xml:space="preserve"> уч</w:t>
      </w:r>
      <w:r>
        <w:rPr>
          <w:rFonts w:ascii="Times New Roman" w:hAnsi="Times New Roman" w:cs="Times New Roman"/>
          <w:sz w:val="28"/>
          <w:szCs w:val="28"/>
          <w:lang w:val="ru-RU"/>
        </w:rPr>
        <w:t>етом</w:t>
      </w:r>
      <w:r w:rsidR="00C53108" w:rsidRPr="00F72120">
        <w:rPr>
          <w:rFonts w:ascii="Times New Roman" w:hAnsi="Times New Roman" w:cs="Times New Roman"/>
          <w:sz w:val="28"/>
          <w:szCs w:val="28"/>
          <w:lang w:val="ru-RU"/>
        </w:rPr>
        <w:t xml:space="preserve"> возможны</w:t>
      </w:r>
      <w:r>
        <w:rPr>
          <w:rFonts w:ascii="Times New Roman" w:hAnsi="Times New Roman" w:cs="Times New Roman"/>
          <w:sz w:val="28"/>
          <w:szCs w:val="28"/>
          <w:lang w:val="ru-RU"/>
        </w:rPr>
        <w:t>х</w:t>
      </w:r>
      <w:r w:rsidR="00C53108" w:rsidRPr="00F72120">
        <w:rPr>
          <w:rFonts w:ascii="Times New Roman" w:hAnsi="Times New Roman" w:cs="Times New Roman"/>
          <w:sz w:val="28"/>
          <w:szCs w:val="28"/>
          <w:lang w:val="ru-RU"/>
        </w:rPr>
        <w:t xml:space="preserve"> трастовы</w:t>
      </w:r>
      <w:r>
        <w:rPr>
          <w:rFonts w:ascii="Times New Roman" w:hAnsi="Times New Roman" w:cs="Times New Roman"/>
          <w:sz w:val="28"/>
          <w:szCs w:val="28"/>
          <w:lang w:val="ru-RU"/>
        </w:rPr>
        <w:t>х</w:t>
      </w:r>
      <w:r w:rsidR="00C53108" w:rsidRPr="00F72120">
        <w:rPr>
          <w:rFonts w:ascii="Times New Roman" w:hAnsi="Times New Roman" w:cs="Times New Roman"/>
          <w:sz w:val="28"/>
          <w:szCs w:val="28"/>
          <w:lang w:val="ru-RU"/>
        </w:rPr>
        <w:t>, контрактны</w:t>
      </w:r>
      <w:r>
        <w:rPr>
          <w:rFonts w:ascii="Times New Roman" w:hAnsi="Times New Roman" w:cs="Times New Roman"/>
          <w:sz w:val="28"/>
          <w:szCs w:val="28"/>
          <w:lang w:val="ru-RU"/>
        </w:rPr>
        <w:t>х</w:t>
      </w:r>
      <w:r w:rsidR="00C53108" w:rsidRPr="00F72120">
        <w:rPr>
          <w:rFonts w:ascii="Times New Roman" w:hAnsi="Times New Roman" w:cs="Times New Roman"/>
          <w:sz w:val="28"/>
          <w:szCs w:val="28"/>
          <w:lang w:val="ru-RU"/>
        </w:rPr>
        <w:t xml:space="preserve"> и ины</w:t>
      </w:r>
      <w:r>
        <w:rPr>
          <w:rFonts w:ascii="Times New Roman" w:hAnsi="Times New Roman" w:cs="Times New Roman"/>
          <w:sz w:val="28"/>
          <w:szCs w:val="28"/>
          <w:lang w:val="ru-RU"/>
        </w:rPr>
        <w:t>х</w:t>
      </w:r>
      <w:r w:rsidR="00C53108" w:rsidRPr="00F72120">
        <w:rPr>
          <w:rFonts w:ascii="Times New Roman" w:hAnsi="Times New Roman" w:cs="Times New Roman"/>
          <w:sz w:val="28"/>
          <w:szCs w:val="28"/>
          <w:lang w:val="ru-RU"/>
        </w:rPr>
        <w:t xml:space="preserve"> схем </w:t>
      </w:r>
      <w:r w:rsidR="00257B93" w:rsidRPr="00F72120">
        <w:rPr>
          <w:rFonts w:ascii="Times New Roman" w:hAnsi="Times New Roman" w:cs="Times New Roman"/>
          <w:sz w:val="28"/>
          <w:szCs w:val="28"/>
          <w:lang w:val="ru-RU"/>
        </w:rPr>
        <w:t>структурирования</w:t>
      </w:r>
      <w:r w:rsidR="00C53108" w:rsidRPr="00F72120">
        <w:rPr>
          <w:rFonts w:ascii="Times New Roman" w:hAnsi="Times New Roman" w:cs="Times New Roman"/>
          <w:sz w:val="28"/>
          <w:szCs w:val="28"/>
          <w:lang w:val="ru-RU"/>
        </w:rPr>
        <w:t xml:space="preserve"> бизнеса. </w:t>
      </w:r>
    </w:p>
    <w:p w14:paraId="1B87FB30" w14:textId="77777777" w:rsidR="007634CA" w:rsidRPr="00F72120" w:rsidRDefault="007634CA" w:rsidP="00F72120">
      <w:pPr>
        <w:spacing w:before="0" w:after="0" w:line="360" w:lineRule="auto"/>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br w:type="page"/>
      </w:r>
    </w:p>
    <w:p w14:paraId="1DDB03AE" w14:textId="79ACEFA8" w:rsidR="008826C9" w:rsidRPr="00730B93" w:rsidRDefault="007634CA" w:rsidP="00730B93">
      <w:pPr>
        <w:pStyle w:val="1"/>
        <w:spacing w:before="0" w:after="0" w:line="360" w:lineRule="auto"/>
        <w:rPr>
          <w:rFonts w:ascii="Times New Roman" w:hAnsi="Times New Roman" w:cs="Times New Roman"/>
          <w:b/>
          <w:color w:val="000000" w:themeColor="text1"/>
          <w:sz w:val="28"/>
          <w:lang w:val="ru-RU"/>
        </w:rPr>
      </w:pPr>
      <w:bookmarkStart w:id="9" w:name="_Toc8597601"/>
      <w:r w:rsidRPr="00730B93">
        <w:rPr>
          <w:rFonts w:ascii="Times New Roman" w:hAnsi="Times New Roman" w:cs="Times New Roman"/>
          <w:b/>
          <w:color w:val="000000" w:themeColor="text1"/>
          <w:sz w:val="28"/>
          <w:lang w:val="ru-RU"/>
        </w:rPr>
        <w:lastRenderedPageBreak/>
        <w:t>Заключение</w:t>
      </w:r>
      <w:bookmarkEnd w:id="9"/>
    </w:p>
    <w:p w14:paraId="1D694169" w14:textId="72B07F7D" w:rsidR="00607189" w:rsidRPr="00F72120" w:rsidRDefault="007634CA"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Практика заключения</w:t>
      </w:r>
      <w:r w:rsidR="00257B93" w:rsidRPr="00F72120">
        <w:rPr>
          <w:rFonts w:ascii="Times New Roman" w:hAnsi="Times New Roman" w:cs="Times New Roman"/>
          <w:sz w:val="28"/>
          <w:szCs w:val="28"/>
          <w:lang w:val="ru-RU"/>
        </w:rPr>
        <w:t xml:space="preserve"> и</w:t>
      </w:r>
      <w:r w:rsidRPr="00F72120">
        <w:rPr>
          <w:rFonts w:ascii="Times New Roman" w:hAnsi="Times New Roman" w:cs="Times New Roman"/>
          <w:sz w:val="28"/>
          <w:szCs w:val="28"/>
          <w:lang w:val="ru-RU"/>
        </w:rPr>
        <w:t xml:space="preserve"> </w:t>
      </w:r>
      <w:r w:rsidR="00265592" w:rsidRPr="00F72120">
        <w:rPr>
          <w:rFonts w:ascii="Times New Roman" w:hAnsi="Times New Roman" w:cs="Times New Roman"/>
          <w:sz w:val="28"/>
          <w:szCs w:val="28"/>
          <w:lang w:val="ru-RU"/>
        </w:rPr>
        <w:t>применения</w:t>
      </w:r>
      <w:r w:rsidRPr="00F72120">
        <w:rPr>
          <w:rFonts w:ascii="Times New Roman" w:hAnsi="Times New Roman" w:cs="Times New Roman"/>
          <w:sz w:val="28"/>
          <w:szCs w:val="28"/>
          <w:lang w:val="ru-RU"/>
        </w:rPr>
        <w:t xml:space="preserve"> инвестиционных и торговых соглашений в части определения национальности инвестора, а также отказа в предоставлении выгод позволяют сделать вывод о тесной связи обоих положений.</w:t>
      </w:r>
      <w:r w:rsidR="00265592" w:rsidRPr="00F72120">
        <w:rPr>
          <w:rFonts w:ascii="Times New Roman" w:hAnsi="Times New Roman" w:cs="Times New Roman"/>
          <w:sz w:val="28"/>
          <w:szCs w:val="28"/>
          <w:lang w:val="ru-RU"/>
        </w:rPr>
        <w:t xml:space="preserve"> Более того, отказ в предоставлении выгод представляет собой </w:t>
      </w:r>
      <w:r w:rsidR="00257B93" w:rsidRPr="00F72120">
        <w:rPr>
          <w:rFonts w:ascii="Times New Roman" w:hAnsi="Times New Roman" w:cs="Times New Roman"/>
          <w:sz w:val="28"/>
          <w:szCs w:val="28"/>
          <w:lang w:val="ru-RU"/>
        </w:rPr>
        <w:t>норму</w:t>
      </w:r>
      <w:r w:rsidR="00265592" w:rsidRPr="00F72120">
        <w:rPr>
          <w:rFonts w:ascii="Times New Roman" w:hAnsi="Times New Roman" w:cs="Times New Roman"/>
          <w:sz w:val="28"/>
          <w:szCs w:val="28"/>
          <w:lang w:val="ru-RU"/>
        </w:rPr>
        <w:t>, прямо вытекающ</w:t>
      </w:r>
      <w:r w:rsidR="00257B93" w:rsidRPr="00F72120">
        <w:rPr>
          <w:rFonts w:ascii="Times New Roman" w:hAnsi="Times New Roman" w:cs="Times New Roman"/>
          <w:sz w:val="28"/>
          <w:szCs w:val="28"/>
          <w:lang w:val="ru-RU"/>
        </w:rPr>
        <w:t>ую</w:t>
      </w:r>
      <w:r w:rsidR="00265592" w:rsidRPr="00F72120">
        <w:rPr>
          <w:rFonts w:ascii="Times New Roman" w:hAnsi="Times New Roman" w:cs="Times New Roman"/>
          <w:sz w:val="28"/>
          <w:szCs w:val="28"/>
          <w:lang w:val="ru-RU"/>
        </w:rPr>
        <w:t xml:space="preserve"> из правил об определении национальности. </w:t>
      </w:r>
      <w:r w:rsidR="00257B93" w:rsidRPr="00F72120">
        <w:rPr>
          <w:rFonts w:ascii="Times New Roman" w:hAnsi="Times New Roman" w:cs="Times New Roman"/>
          <w:sz w:val="28"/>
          <w:szCs w:val="28"/>
          <w:lang w:val="ru-RU"/>
        </w:rPr>
        <w:t>В</w:t>
      </w:r>
      <w:r w:rsidR="00265592" w:rsidRPr="00F72120">
        <w:rPr>
          <w:rFonts w:ascii="Times New Roman" w:hAnsi="Times New Roman" w:cs="Times New Roman"/>
          <w:sz w:val="28"/>
          <w:szCs w:val="28"/>
          <w:lang w:val="ru-RU"/>
        </w:rPr>
        <w:t xml:space="preserve"> обоих случаях исключение </w:t>
      </w:r>
      <w:r w:rsidRPr="00F72120">
        <w:rPr>
          <w:rFonts w:ascii="Times New Roman" w:hAnsi="Times New Roman" w:cs="Times New Roman"/>
          <w:sz w:val="28"/>
          <w:szCs w:val="28"/>
          <w:lang w:val="ru-RU"/>
        </w:rPr>
        <w:t>«нежелательных» инвесторов из сферы действия соглашения, как правило, требу</w:t>
      </w:r>
      <w:r w:rsidR="00607189" w:rsidRPr="00F72120">
        <w:rPr>
          <w:rFonts w:ascii="Times New Roman" w:hAnsi="Times New Roman" w:cs="Times New Roman"/>
          <w:sz w:val="28"/>
          <w:szCs w:val="28"/>
          <w:lang w:val="ru-RU"/>
        </w:rPr>
        <w:t>е</w:t>
      </w:r>
      <w:r w:rsidRPr="00F72120">
        <w:rPr>
          <w:rFonts w:ascii="Times New Roman" w:hAnsi="Times New Roman" w:cs="Times New Roman"/>
          <w:sz w:val="28"/>
          <w:szCs w:val="28"/>
          <w:lang w:val="ru-RU"/>
        </w:rPr>
        <w:t xml:space="preserve">т определения фактического контроля на компанией-инвестором. </w:t>
      </w:r>
      <w:r w:rsidR="00607189" w:rsidRPr="00F72120">
        <w:rPr>
          <w:rFonts w:ascii="Times New Roman" w:hAnsi="Times New Roman" w:cs="Times New Roman"/>
          <w:sz w:val="28"/>
          <w:szCs w:val="28"/>
          <w:lang w:val="ru-RU"/>
        </w:rPr>
        <w:t>П</w:t>
      </w:r>
      <w:r w:rsidR="00C76F37" w:rsidRPr="00F72120">
        <w:rPr>
          <w:rFonts w:ascii="Times New Roman" w:hAnsi="Times New Roman" w:cs="Times New Roman"/>
          <w:sz w:val="28"/>
          <w:szCs w:val="28"/>
          <w:lang w:val="ru-RU"/>
        </w:rPr>
        <w:t>о сути, п</w:t>
      </w:r>
      <w:r w:rsidR="00607189" w:rsidRPr="00F72120">
        <w:rPr>
          <w:rFonts w:ascii="Times New Roman" w:hAnsi="Times New Roman" w:cs="Times New Roman"/>
          <w:sz w:val="28"/>
          <w:szCs w:val="28"/>
          <w:lang w:val="ru-RU"/>
        </w:rPr>
        <w:t>ресекая</w:t>
      </w:r>
      <w:r w:rsidRPr="00F72120">
        <w:rPr>
          <w:rFonts w:ascii="Times New Roman" w:hAnsi="Times New Roman" w:cs="Times New Roman"/>
          <w:sz w:val="28"/>
          <w:szCs w:val="28"/>
          <w:lang w:val="ru-RU"/>
        </w:rPr>
        <w:t xml:space="preserve"> планирование национальности иностранного инвестора</w:t>
      </w:r>
      <w:r w:rsidR="00607189" w:rsidRPr="00F72120">
        <w:rPr>
          <w:rFonts w:ascii="Times New Roman" w:hAnsi="Times New Roman" w:cs="Times New Roman"/>
          <w:sz w:val="28"/>
          <w:szCs w:val="28"/>
          <w:lang w:val="ru-RU"/>
        </w:rPr>
        <w:t>,</w:t>
      </w:r>
      <w:r w:rsidRPr="00F72120">
        <w:rPr>
          <w:rFonts w:ascii="Times New Roman" w:hAnsi="Times New Roman" w:cs="Times New Roman"/>
          <w:sz w:val="28"/>
          <w:szCs w:val="28"/>
          <w:lang w:val="ru-RU"/>
        </w:rPr>
        <w:t xml:space="preserve"> двусторонние инвестиционные соглашения, конвенции о поощрении иностранных инвестиций, а также </w:t>
      </w:r>
      <w:r w:rsidR="00607189" w:rsidRPr="00F72120">
        <w:rPr>
          <w:rFonts w:ascii="Times New Roman" w:hAnsi="Times New Roman" w:cs="Times New Roman"/>
          <w:sz w:val="28"/>
          <w:szCs w:val="28"/>
          <w:lang w:val="ru-RU"/>
        </w:rPr>
        <w:t>соглашения о свободной торговле вводят дополнительные квалифицирующие требования</w:t>
      </w:r>
      <w:r w:rsidR="000F508C">
        <w:rPr>
          <w:rFonts w:ascii="Times New Roman" w:hAnsi="Times New Roman" w:cs="Times New Roman"/>
          <w:sz w:val="28"/>
          <w:szCs w:val="28"/>
          <w:lang w:val="ru-RU"/>
        </w:rPr>
        <w:t>,</w:t>
      </w:r>
      <w:r w:rsidR="00607189" w:rsidRPr="00F72120">
        <w:rPr>
          <w:rFonts w:ascii="Times New Roman" w:hAnsi="Times New Roman" w:cs="Times New Roman"/>
          <w:sz w:val="28"/>
          <w:szCs w:val="28"/>
          <w:lang w:val="ru-RU"/>
        </w:rPr>
        <w:t xml:space="preserve"> посредством включения положения об отказе в предоставлении выгод. </w:t>
      </w:r>
    </w:p>
    <w:p w14:paraId="2CC8C209" w14:textId="3D56EA6B" w:rsidR="00C76F37" w:rsidRPr="00F72120" w:rsidRDefault="00257B93" w:rsidP="008C722B">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В</w:t>
      </w:r>
      <w:r w:rsidR="00C76F37" w:rsidRPr="00F72120">
        <w:rPr>
          <w:rFonts w:ascii="Times New Roman" w:hAnsi="Times New Roman" w:cs="Times New Roman"/>
          <w:sz w:val="28"/>
          <w:szCs w:val="28"/>
          <w:lang w:val="ru-RU"/>
        </w:rPr>
        <w:t xml:space="preserve"> отличие от правил об определении национальности инвестора, отказ в предоставлении выгод является правом государства-ответчика, которое должно быть реализовано путем надлежащего уведомления компании-инвестора. Достаточным уведомлением, в зависимости от формулировок, используемых в соглашениях</w:t>
      </w:r>
      <w:r w:rsidRPr="00F72120">
        <w:rPr>
          <w:rFonts w:ascii="Times New Roman" w:hAnsi="Times New Roman" w:cs="Times New Roman"/>
          <w:sz w:val="28"/>
          <w:szCs w:val="28"/>
          <w:lang w:val="ru-RU"/>
        </w:rPr>
        <w:t>,</w:t>
      </w:r>
      <w:r w:rsidR="00C76F37" w:rsidRPr="00F72120">
        <w:rPr>
          <w:rFonts w:ascii="Times New Roman" w:hAnsi="Times New Roman" w:cs="Times New Roman"/>
          <w:sz w:val="28"/>
          <w:szCs w:val="28"/>
          <w:lang w:val="ru-RU"/>
        </w:rPr>
        <w:t xml:space="preserve"> может быть </w:t>
      </w:r>
      <w:r w:rsidRPr="00F72120">
        <w:rPr>
          <w:rFonts w:ascii="Times New Roman" w:hAnsi="Times New Roman" w:cs="Times New Roman"/>
          <w:sz w:val="28"/>
          <w:szCs w:val="28"/>
          <w:lang w:val="ru-RU"/>
        </w:rPr>
        <w:t xml:space="preserve">1) </w:t>
      </w:r>
      <w:r w:rsidR="00C76F37" w:rsidRPr="00F72120">
        <w:rPr>
          <w:rFonts w:ascii="Times New Roman" w:hAnsi="Times New Roman" w:cs="Times New Roman"/>
          <w:sz w:val="28"/>
          <w:szCs w:val="28"/>
          <w:lang w:val="ru-RU"/>
        </w:rPr>
        <w:t>инкорпорация положения во внутринациональное регулирование</w:t>
      </w:r>
      <w:r w:rsidR="004766BE" w:rsidRPr="00F72120">
        <w:rPr>
          <w:rFonts w:ascii="Times New Roman" w:hAnsi="Times New Roman" w:cs="Times New Roman"/>
          <w:sz w:val="28"/>
          <w:szCs w:val="28"/>
          <w:lang w:val="ru-RU"/>
        </w:rPr>
        <w:t xml:space="preserve"> еще до возникновения какого-либо спора</w:t>
      </w:r>
      <w:r w:rsidRPr="00F72120">
        <w:rPr>
          <w:rFonts w:ascii="Times New Roman" w:hAnsi="Times New Roman" w:cs="Times New Roman"/>
          <w:sz w:val="28"/>
          <w:szCs w:val="28"/>
          <w:lang w:val="ru-RU"/>
        </w:rPr>
        <w:t>; 2)</w:t>
      </w:r>
      <w:r w:rsidR="00C76F37" w:rsidRPr="00F72120">
        <w:rPr>
          <w:rFonts w:ascii="Times New Roman" w:hAnsi="Times New Roman" w:cs="Times New Roman"/>
          <w:sz w:val="28"/>
          <w:szCs w:val="28"/>
          <w:lang w:val="ru-RU"/>
        </w:rPr>
        <w:t xml:space="preserve"> заявление об отказе в ходе консультаций, предваряющих инвестиционный спор, а также </w:t>
      </w:r>
      <w:r w:rsidRPr="00F72120">
        <w:rPr>
          <w:rFonts w:ascii="Times New Roman" w:hAnsi="Times New Roman" w:cs="Times New Roman"/>
          <w:sz w:val="28"/>
          <w:szCs w:val="28"/>
          <w:lang w:val="ru-RU"/>
        </w:rPr>
        <w:t xml:space="preserve">3) </w:t>
      </w:r>
      <w:r w:rsidR="00C76F37" w:rsidRPr="00F72120">
        <w:rPr>
          <w:rFonts w:ascii="Times New Roman" w:hAnsi="Times New Roman" w:cs="Times New Roman"/>
          <w:sz w:val="28"/>
          <w:szCs w:val="28"/>
          <w:lang w:val="ru-RU"/>
        </w:rPr>
        <w:t xml:space="preserve">включение уведомления в возражения государства-ответчика в ходе арбитражного разбирательства. Тем не менее, связывая </w:t>
      </w:r>
      <w:r w:rsidR="008C722B">
        <w:rPr>
          <w:rFonts w:ascii="Times New Roman" w:hAnsi="Times New Roman" w:cs="Times New Roman"/>
          <w:sz w:val="28"/>
          <w:szCs w:val="28"/>
          <w:lang w:val="ru-RU"/>
        </w:rPr>
        <w:t>данный</w:t>
      </w:r>
      <w:r w:rsidR="00C76F37" w:rsidRPr="00F72120">
        <w:rPr>
          <w:rFonts w:ascii="Times New Roman" w:hAnsi="Times New Roman" w:cs="Times New Roman"/>
          <w:sz w:val="28"/>
          <w:szCs w:val="28"/>
          <w:lang w:val="ru-RU"/>
        </w:rPr>
        <w:t xml:space="preserve"> аспект применения отказа в предоставлении выгод</w:t>
      </w:r>
      <w:r w:rsidR="008C722B">
        <w:rPr>
          <w:rFonts w:ascii="Times New Roman" w:hAnsi="Times New Roman" w:cs="Times New Roman"/>
          <w:sz w:val="28"/>
          <w:szCs w:val="28"/>
          <w:lang w:val="ru-RU"/>
        </w:rPr>
        <w:t xml:space="preserve"> </w:t>
      </w:r>
      <w:r w:rsidR="00603D60">
        <w:rPr>
          <w:rFonts w:ascii="Times New Roman" w:hAnsi="Times New Roman" w:cs="Times New Roman"/>
          <w:sz w:val="28"/>
          <w:szCs w:val="28"/>
          <w:lang w:val="ru-RU"/>
        </w:rPr>
        <w:t>с правилами определения национальности</w:t>
      </w:r>
      <w:r w:rsidR="00C76F37" w:rsidRPr="00F72120">
        <w:rPr>
          <w:rFonts w:ascii="Times New Roman" w:hAnsi="Times New Roman" w:cs="Times New Roman"/>
          <w:sz w:val="28"/>
          <w:szCs w:val="28"/>
          <w:lang w:val="ru-RU"/>
        </w:rPr>
        <w:t xml:space="preserve"> хотелось бы отметить, что в силу сходства и единой цели, направленной </w:t>
      </w:r>
      <w:r w:rsidR="004766BE" w:rsidRPr="00F72120">
        <w:rPr>
          <w:rFonts w:ascii="Times New Roman" w:hAnsi="Times New Roman" w:cs="Times New Roman"/>
          <w:sz w:val="28"/>
          <w:szCs w:val="28"/>
          <w:lang w:val="ru-RU"/>
        </w:rPr>
        <w:t xml:space="preserve">на исключение определенных инвесторов из круга действия соглашения, в дальнейшем целесообразным является включение положения об отказе в предоставлении выгод в </w:t>
      </w:r>
      <w:r w:rsidR="00EF08F2" w:rsidRPr="00F72120">
        <w:rPr>
          <w:rFonts w:ascii="Times New Roman" w:hAnsi="Times New Roman" w:cs="Times New Roman"/>
          <w:sz w:val="28"/>
          <w:szCs w:val="28"/>
          <w:lang w:val="ru-RU"/>
        </w:rPr>
        <w:t>положения, регулирующие</w:t>
      </w:r>
      <w:r w:rsidR="004766BE" w:rsidRPr="00F72120">
        <w:rPr>
          <w:rFonts w:ascii="Times New Roman" w:hAnsi="Times New Roman" w:cs="Times New Roman"/>
          <w:sz w:val="28"/>
          <w:szCs w:val="28"/>
          <w:lang w:val="ru-RU"/>
        </w:rPr>
        <w:t xml:space="preserve"> определени</w:t>
      </w:r>
      <w:r w:rsidR="00EF08F2" w:rsidRPr="00F72120">
        <w:rPr>
          <w:rFonts w:ascii="Times New Roman" w:hAnsi="Times New Roman" w:cs="Times New Roman"/>
          <w:sz w:val="28"/>
          <w:szCs w:val="28"/>
          <w:lang w:val="ru-RU"/>
        </w:rPr>
        <w:t>е</w:t>
      </w:r>
      <w:r w:rsidR="004766BE" w:rsidRPr="00F72120">
        <w:rPr>
          <w:rFonts w:ascii="Times New Roman" w:hAnsi="Times New Roman" w:cs="Times New Roman"/>
          <w:sz w:val="28"/>
          <w:szCs w:val="28"/>
          <w:lang w:val="ru-RU"/>
        </w:rPr>
        <w:t xml:space="preserve"> национальности инвестора. Данное решение позволит эффективно ограничивать круг лиц, а также позволит </w:t>
      </w:r>
      <w:r w:rsidR="004766BE" w:rsidRPr="00F72120">
        <w:rPr>
          <w:rFonts w:ascii="Times New Roman" w:hAnsi="Times New Roman" w:cs="Times New Roman"/>
          <w:sz w:val="28"/>
          <w:szCs w:val="28"/>
          <w:lang w:val="ru-RU"/>
        </w:rPr>
        <w:lastRenderedPageBreak/>
        <w:t xml:space="preserve">государствам заявлять об отказе в ходе предоставления правовой аргументации в уже возникшем инвестиционном споре. </w:t>
      </w:r>
    </w:p>
    <w:p w14:paraId="573DD578" w14:textId="0195969F" w:rsidR="004766BE" w:rsidRPr="00F72120" w:rsidRDefault="004766BE"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Определяя условия для применения отказа в предоставлении выгод следует отметить, что</w:t>
      </w:r>
      <w:r w:rsidR="00D0421D" w:rsidRPr="00F72120">
        <w:rPr>
          <w:rFonts w:ascii="Times New Roman" w:hAnsi="Times New Roman" w:cs="Times New Roman"/>
          <w:sz w:val="28"/>
          <w:szCs w:val="28"/>
          <w:lang w:val="ru-RU"/>
        </w:rPr>
        <w:t xml:space="preserve"> осуществление</w:t>
      </w:r>
      <w:r w:rsidRPr="00F72120">
        <w:rPr>
          <w:rFonts w:ascii="Times New Roman" w:hAnsi="Times New Roman" w:cs="Times New Roman"/>
          <w:sz w:val="28"/>
          <w:szCs w:val="28"/>
          <w:lang w:val="ru-RU"/>
        </w:rPr>
        <w:t xml:space="preserve"> «существенн</w:t>
      </w:r>
      <w:r w:rsidR="00D0421D" w:rsidRPr="00F72120">
        <w:rPr>
          <w:rFonts w:ascii="Times New Roman" w:hAnsi="Times New Roman" w:cs="Times New Roman"/>
          <w:sz w:val="28"/>
          <w:szCs w:val="28"/>
          <w:lang w:val="ru-RU"/>
        </w:rPr>
        <w:t>ых</w:t>
      </w:r>
      <w:r w:rsidRPr="00F72120">
        <w:rPr>
          <w:rFonts w:ascii="Times New Roman" w:hAnsi="Times New Roman" w:cs="Times New Roman"/>
          <w:sz w:val="28"/>
          <w:szCs w:val="28"/>
          <w:lang w:val="ru-RU"/>
        </w:rPr>
        <w:t xml:space="preserve"> </w:t>
      </w:r>
      <w:r w:rsidR="00D0421D" w:rsidRPr="00F72120">
        <w:rPr>
          <w:rFonts w:ascii="Times New Roman" w:hAnsi="Times New Roman" w:cs="Times New Roman"/>
          <w:sz w:val="28"/>
          <w:szCs w:val="28"/>
          <w:lang w:val="ru-RU"/>
        </w:rPr>
        <w:t>деловых операции</w:t>
      </w:r>
      <w:r w:rsidRPr="00F72120">
        <w:rPr>
          <w:rFonts w:ascii="Times New Roman" w:hAnsi="Times New Roman" w:cs="Times New Roman"/>
          <w:sz w:val="28"/>
          <w:szCs w:val="28"/>
          <w:lang w:val="ru-RU"/>
        </w:rPr>
        <w:t xml:space="preserve">» является критерием, который не может быть определен количественным показателем, как например, количество сотрудников или годовой оборот компании. Компания должна быть </w:t>
      </w:r>
      <w:r w:rsidR="001B006F" w:rsidRPr="00F72120">
        <w:rPr>
          <w:rFonts w:ascii="Times New Roman" w:hAnsi="Times New Roman" w:cs="Times New Roman"/>
          <w:sz w:val="28"/>
          <w:szCs w:val="28"/>
          <w:lang w:val="ru-RU"/>
        </w:rPr>
        <w:t>реальной</w:t>
      </w:r>
      <w:r w:rsidRPr="00F72120">
        <w:rPr>
          <w:rFonts w:ascii="Times New Roman" w:hAnsi="Times New Roman" w:cs="Times New Roman"/>
          <w:sz w:val="28"/>
          <w:szCs w:val="28"/>
          <w:lang w:val="ru-RU"/>
        </w:rPr>
        <w:t>, осуществляющей</w:t>
      </w:r>
      <w:r w:rsidR="008C722B">
        <w:rPr>
          <w:rFonts w:ascii="Times New Roman" w:hAnsi="Times New Roman" w:cs="Times New Roman"/>
          <w:sz w:val="28"/>
          <w:szCs w:val="28"/>
          <w:lang w:val="ru-RU"/>
        </w:rPr>
        <w:t xml:space="preserve"> </w:t>
      </w:r>
      <w:r w:rsidR="008C722B" w:rsidRPr="00603D60">
        <w:rPr>
          <w:rFonts w:ascii="Times New Roman" w:hAnsi="Times New Roman" w:cs="Times New Roman"/>
          <w:sz w:val="28"/>
          <w:szCs w:val="28"/>
          <w:lang w:val="ru-RU"/>
        </w:rPr>
        <w:t>реальную</w:t>
      </w:r>
      <w:r w:rsidRPr="00F72120">
        <w:rPr>
          <w:rFonts w:ascii="Times New Roman" w:hAnsi="Times New Roman" w:cs="Times New Roman"/>
          <w:sz w:val="28"/>
          <w:szCs w:val="28"/>
          <w:lang w:val="ru-RU"/>
        </w:rPr>
        <w:t xml:space="preserve"> деятельность. </w:t>
      </w:r>
    </w:p>
    <w:p w14:paraId="2F684295" w14:textId="654C3772" w:rsidR="00607189" w:rsidRDefault="004766BE" w:rsidP="00F72120">
      <w:pPr>
        <w:spacing w:before="0" w:after="0" w:line="360" w:lineRule="auto"/>
        <w:ind w:firstLine="720"/>
        <w:jc w:val="both"/>
        <w:rPr>
          <w:rFonts w:ascii="Times New Roman" w:hAnsi="Times New Roman" w:cs="Times New Roman"/>
          <w:sz w:val="28"/>
          <w:szCs w:val="28"/>
          <w:lang w:val="ru-RU"/>
        </w:rPr>
      </w:pPr>
      <w:r w:rsidRPr="00F72120">
        <w:rPr>
          <w:rFonts w:ascii="Times New Roman" w:hAnsi="Times New Roman" w:cs="Times New Roman"/>
          <w:sz w:val="28"/>
          <w:szCs w:val="28"/>
          <w:lang w:val="ru-RU"/>
        </w:rPr>
        <w:t>Т</w:t>
      </w:r>
      <w:r w:rsidR="00607189" w:rsidRPr="00F72120">
        <w:rPr>
          <w:rFonts w:ascii="Times New Roman" w:hAnsi="Times New Roman" w:cs="Times New Roman"/>
          <w:sz w:val="28"/>
          <w:szCs w:val="28"/>
          <w:lang w:val="ru-RU"/>
        </w:rPr>
        <w:t>ермин «контроль» как в положениях о национальности инвестора, так и в положениях об отказе в предоставлении выгод</w:t>
      </w:r>
      <w:r w:rsidR="00492BEB" w:rsidRPr="00F72120">
        <w:rPr>
          <w:rFonts w:ascii="Times New Roman" w:hAnsi="Times New Roman" w:cs="Times New Roman"/>
          <w:sz w:val="28"/>
          <w:szCs w:val="28"/>
          <w:lang w:val="ru-RU"/>
        </w:rPr>
        <w:t xml:space="preserve"> </w:t>
      </w:r>
      <w:r w:rsidRPr="00F72120">
        <w:rPr>
          <w:rFonts w:ascii="Times New Roman" w:hAnsi="Times New Roman" w:cs="Times New Roman"/>
          <w:sz w:val="28"/>
          <w:szCs w:val="28"/>
          <w:lang w:val="ru-RU"/>
        </w:rPr>
        <w:t>имеет «узкое» и «широкое» понимание. Так, толкуя «контроль» ограничительно, трибуналы склоняются к использованию критерия возможности назначения органов управления компании или большинства голосующих акций корпорации. Тем не мене</w:t>
      </w:r>
      <w:r w:rsidR="001B006F" w:rsidRPr="00F72120">
        <w:rPr>
          <w:rFonts w:ascii="Times New Roman" w:hAnsi="Times New Roman" w:cs="Times New Roman"/>
          <w:sz w:val="28"/>
          <w:szCs w:val="28"/>
          <w:lang w:val="ru-RU"/>
        </w:rPr>
        <w:t>е</w:t>
      </w:r>
      <w:r w:rsidRPr="00F72120">
        <w:rPr>
          <w:rFonts w:ascii="Times New Roman" w:hAnsi="Times New Roman" w:cs="Times New Roman"/>
          <w:sz w:val="28"/>
          <w:szCs w:val="28"/>
          <w:lang w:val="ru-RU"/>
        </w:rPr>
        <w:t xml:space="preserve">, </w:t>
      </w:r>
      <w:r w:rsidR="00492BEB" w:rsidRPr="00F72120">
        <w:rPr>
          <w:rFonts w:ascii="Times New Roman" w:hAnsi="Times New Roman" w:cs="Times New Roman"/>
          <w:sz w:val="28"/>
          <w:szCs w:val="28"/>
          <w:lang w:val="ru-RU"/>
        </w:rPr>
        <w:t>представляется целесообразным использование более широкого подхода, использованного в дел</w:t>
      </w:r>
      <w:r w:rsidR="000F508C">
        <w:rPr>
          <w:rFonts w:ascii="Times New Roman" w:hAnsi="Times New Roman" w:cs="Times New Roman"/>
          <w:sz w:val="28"/>
          <w:szCs w:val="28"/>
          <w:lang w:val="ru-RU"/>
        </w:rPr>
        <w:t xml:space="preserve">ах </w:t>
      </w:r>
      <w:r w:rsidR="000F508C" w:rsidRPr="000F508C">
        <w:rPr>
          <w:rFonts w:ascii="Times New Roman" w:hAnsi="Times New Roman" w:cs="Times New Roman"/>
          <w:i/>
          <w:sz w:val="28"/>
          <w:szCs w:val="28"/>
          <w:lang w:val="ru-RU"/>
        </w:rPr>
        <w:t>Plama Consortium Limited v. Republic of Bulgaria</w:t>
      </w:r>
      <w:r w:rsidR="000F508C">
        <w:rPr>
          <w:rFonts w:ascii="Times New Roman" w:hAnsi="Times New Roman" w:cs="Times New Roman"/>
          <w:sz w:val="28"/>
          <w:szCs w:val="28"/>
          <w:lang w:val="ru-RU"/>
        </w:rPr>
        <w:t xml:space="preserve"> и</w:t>
      </w:r>
      <w:r w:rsidR="00492BEB" w:rsidRPr="00F72120">
        <w:rPr>
          <w:rFonts w:ascii="Times New Roman" w:hAnsi="Times New Roman" w:cs="Times New Roman"/>
          <w:sz w:val="28"/>
          <w:szCs w:val="28"/>
          <w:lang w:val="ru-RU"/>
        </w:rPr>
        <w:t xml:space="preserve"> </w:t>
      </w:r>
      <w:r w:rsidR="00492BEB" w:rsidRPr="000F508C">
        <w:rPr>
          <w:rFonts w:ascii="Times New Roman" w:hAnsi="Times New Roman" w:cs="Times New Roman"/>
          <w:i/>
          <w:sz w:val="28"/>
          <w:szCs w:val="28"/>
          <w:lang w:val="ru-RU"/>
        </w:rPr>
        <w:t>Thunderbird v. Mexico</w:t>
      </w:r>
      <w:r w:rsidR="00492BEB" w:rsidRPr="00F72120">
        <w:rPr>
          <w:rFonts w:ascii="Times New Roman" w:hAnsi="Times New Roman" w:cs="Times New Roman"/>
          <w:sz w:val="28"/>
          <w:szCs w:val="28"/>
          <w:lang w:val="ru-RU"/>
        </w:rPr>
        <w:t xml:space="preserve">, где арбитры указали, что под контролем следует понимать не владение компанией-инвестором, а возможность лица определять и осуществлять ключевые решения относительно коммерческой деятельности организации. </w:t>
      </w:r>
    </w:p>
    <w:p w14:paraId="73AAC53D" w14:textId="77777777" w:rsidR="00730B93" w:rsidRDefault="00730B93">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7D538470" w14:textId="48189F79" w:rsidR="002F4F57" w:rsidRPr="00730B93" w:rsidRDefault="002F4F57" w:rsidP="00730B93">
      <w:pPr>
        <w:pStyle w:val="1"/>
        <w:spacing w:before="0" w:after="0" w:line="360" w:lineRule="auto"/>
        <w:rPr>
          <w:rFonts w:ascii="Times New Roman" w:hAnsi="Times New Roman" w:cs="Times New Roman"/>
          <w:b/>
          <w:color w:val="000000" w:themeColor="text1"/>
          <w:sz w:val="28"/>
          <w:lang w:val="ru-RU"/>
        </w:rPr>
      </w:pPr>
      <w:bookmarkStart w:id="10" w:name="_Toc8597602"/>
      <w:r w:rsidRPr="00730B93">
        <w:rPr>
          <w:rFonts w:ascii="Times New Roman" w:hAnsi="Times New Roman" w:cs="Times New Roman"/>
          <w:b/>
          <w:color w:val="000000" w:themeColor="text1"/>
          <w:sz w:val="28"/>
          <w:lang w:val="ru-RU"/>
        </w:rPr>
        <w:lastRenderedPageBreak/>
        <w:t>Список использованных источников</w:t>
      </w:r>
      <w:bookmarkEnd w:id="10"/>
    </w:p>
    <w:p w14:paraId="476C7657" w14:textId="3A12DE95" w:rsidR="00936EC3" w:rsidRPr="00AE36FD" w:rsidRDefault="00936EC3" w:rsidP="00936EC3">
      <w:pPr>
        <w:spacing w:before="0" w:after="0" w:line="360" w:lineRule="auto"/>
        <w:jc w:val="both"/>
        <w:rPr>
          <w:rFonts w:ascii="Times New Roman" w:hAnsi="Times New Roman" w:cs="Times New Roman"/>
          <w:b/>
          <w:sz w:val="28"/>
          <w:szCs w:val="28"/>
          <w:lang w:val="ru-RU"/>
        </w:rPr>
      </w:pPr>
      <w:r w:rsidRPr="00AE36FD">
        <w:rPr>
          <w:rFonts w:ascii="Times New Roman" w:hAnsi="Times New Roman" w:cs="Times New Roman"/>
          <w:b/>
          <w:sz w:val="28"/>
          <w:szCs w:val="28"/>
          <w:lang w:val="ru-RU"/>
        </w:rPr>
        <w:t>Международные договоры:</w:t>
      </w:r>
    </w:p>
    <w:p w14:paraId="2704D2AE"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Agreement between the Belgo-Luxenburg Economic Union and the Republic of Croatia on the Reciprocal Promotion and Protection of Investments (31 of October 2001). </w:t>
      </w:r>
    </w:p>
    <w:p w14:paraId="7F132656"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Agreement between the Government of Sweden and the Government of Morocco on the Promotion and Reciprocal Protection of Investments (26 of September 1990)</w:t>
      </w:r>
      <w:r>
        <w:rPr>
          <w:rFonts w:ascii="Times New Roman" w:hAnsi="Times New Roman" w:cs="Times New Roman"/>
          <w:sz w:val="28"/>
          <w:szCs w:val="28"/>
        </w:rPr>
        <w:t>.</w:t>
      </w:r>
    </w:p>
    <w:p w14:paraId="1CB2BC3D"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Agreement between the Government of the Hellenic Republic and the Government of the Republic of Cuba on the Promotion and Reciprocal Protection of Investments (18 of June 1996). </w:t>
      </w:r>
    </w:p>
    <w:p w14:paraId="0FEC218B" w14:textId="597D15D5"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Agreement between the Government of the United Kingdom of Great Britain and Norther Island and the Government of the Republic of El Salvator for the Promotion and Protection of Investments (14 of October 1999). </w:t>
      </w:r>
    </w:p>
    <w:p w14:paraId="70CF7981" w14:textId="67B77F2F"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Agreement between the Government of the United Kingdom of Great Britain and Norther Island and the Government of the Socialist Republic of Yugoslavia for the Promotion and Protection of Investments (6 of November 2002). </w:t>
      </w:r>
    </w:p>
    <w:p w14:paraId="627549EA"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Agreement between the People’s Republic of China and the Federal Republic of Germany on the Encouragement and Reciprocal Protection of Investments (1 of December 2003). </w:t>
      </w:r>
    </w:p>
    <w:p w14:paraId="48A1802E"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Agreement between the People’s Republic of China and the Federal Republic of Germany on the Encouragement and Reciprocal Protection of Investments (1 of December 2003). </w:t>
      </w:r>
    </w:p>
    <w:p w14:paraId="76BF4D4F"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Agreement between the Republic of Italy and State of Libya on Promotion and Protection of Investments (13 of December 2000). </w:t>
      </w:r>
    </w:p>
    <w:p w14:paraId="2405BF6B"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Agreement between the Russian Federation and United States of America on Promotion and Reciprocal Protection of Investments (17 of June 1992). </w:t>
      </w:r>
    </w:p>
    <w:p w14:paraId="0B8D3F1F"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Agreement between the Swiss Confederation and the Republic of Lithuania on the Promotion and Reciprocal Protection of Investments (23 of December 1992). </w:t>
      </w:r>
    </w:p>
    <w:p w14:paraId="44BB342B"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lastRenderedPageBreak/>
        <w:t xml:space="preserve">Agreement between the Swiss Federal Council and the Government of the Republic of Latvia on the Promotion and Reciprocal Protection of Investments (22 of December 1992). </w:t>
      </w:r>
    </w:p>
    <w:p w14:paraId="5CCD4064"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Agreement for the Promotion and Protection of Investments between the Republic of Colombia and the Republic of India (10 of November 2009). </w:t>
      </w:r>
    </w:p>
    <w:p w14:paraId="492C3650"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Agreement on Encouragement and Reciprocal Protection of Investments between the Kingdom of Netherlands and the Republic of Bolivia (10 of March 1992). </w:t>
      </w:r>
    </w:p>
    <w:p w14:paraId="402C69D0"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Association of South-East Asian Nations Agreement for the Promotion and Protection of Investments (24 of February 1976). </w:t>
      </w:r>
    </w:p>
    <w:p w14:paraId="02E426BC"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Association of Southeast Asian Nations Comprehensive Investment Agreement (29 of March 2012). </w:t>
      </w:r>
    </w:p>
    <w:p w14:paraId="05AEA96E"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Association of Southeast Asian Nations Comprehensive Investment Agreement (29 of March 2012). </w:t>
      </w:r>
    </w:p>
    <w:p w14:paraId="18A69E1C"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Convention on the Settlement of Investment Disputes between States and Nationals of Other States (14 of October 19966). </w:t>
      </w:r>
    </w:p>
    <w:p w14:paraId="4B0C44AB"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Energy Charter Treaty (17 of December 1991). </w:t>
      </w:r>
    </w:p>
    <w:p w14:paraId="14FB1643"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Free trade agreement between the Eurasian Economic Union and its member states and Socialist Republic of Viet Nam (29th of May 2015). </w:t>
      </w:r>
    </w:p>
    <w:p w14:paraId="7F91D80F"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Multilateral agreement on investment (Draft consolidated text). Negotiating Group on multilateral agreement on investment. (28th of April 1998)</w:t>
      </w:r>
      <w:r>
        <w:rPr>
          <w:rFonts w:ascii="Times New Roman" w:hAnsi="Times New Roman" w:cs="Times New Roman"/>
          <w:sz w:val="28"/>
          <w:szCs w:val="28"/>
        </w:rPr>
        <w:t>.</w:t>
      </w:r>
    </w:p>
    <w:p w14:paraId="191AC1D8"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North American Free Trade Agreement (17 of December 1992). </w:t>
      </w:r>
    </w:p>
    <w:p w14:paraId="328B41D4"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The Agreement between the Government of the United Kingdom and Norther Ireland and the Republic of the Philippines for the Promotion and Protection of Investments (3 of December 1980). </w:t>
      </w:r>
    </w:p>
    <w:p w14:paraId="23692AFF"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The Central America – Dominican Republic – United States Free Trade Agreement (5 of August 2005). </w:t>
      </w:r>
    </w:p>
    <w:p w14:paraId="5827296C"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lastRenderedPageBreak/>
        <w:t xml:space="preserve">Treaty between the Federal Republic of Germany and the Co-operative Republic of Guyana concerning the Encouragement and Reciprocal Protection of Investments (6 of December 1989). </w:t>
      </w:r>
    </w:p>
    <w:p w14:paraId="716D0141"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Treaty between the Government of the France Republic and the Republic of Singapore on the Promotion and Protection of Investments (8 of September 1975). </w:t>
      </w:r>
    </w:p>
    <w:p w14:paraId="7DD5FF77"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Treaty between the United States of America and Oriental Republic of Uruguay Concerning the Encouragement and Reciprocal Protection of Investment (4 of November 2005). </w:t>
      </w:r>
    </w:p>
    <w:p w14:paraId="15B664F4" w14:textId="61FFA6EB"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Treaty between the United States of America -Arab Republic of Egypt concerning the Reciprocal Encouragement and Protection of Investments (11 of March 1986). </w:t>
      </w:r>
    </w:p>
    <w:p w14:paraId="114BADB3" w14:textId="77777777" w:rsidR="00936EC3" w:rsidRPr="00496DCF" w:rsidRDefault="00936EC3" w:rsidP="00936EC3">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Treaty of Amity and Economic Relations between the United States of America and Ethiopia (7 of September 1951).</w:t>
      </w:r>
    </w:p>
    <w:p w14:paraId="5C526AD5" w14:textId="0B7D7AA1" w:rsidR="00370AA1" w:rsidRPr="00AE36FD" w:rsidRDefault="00936EC3" w:rsidP="00825F16">
      <w:pPr>
        <w:pStyle w:val="ab"/>
        <w:numPr>
          <w:ilvl w:val="0"/>
          <w:numId w:val="5"/>
        </w:numPr>
        <w:spacing w:before="0" w:after="0" w:line="360" w:lineRule="auto"/>
        <w:ind w:left="426" w:hanging="426"/>
        <w:jc w:val="both"/>
        <w:rPr>
          <w:rFonts w:ascii="Times New Roman" w:hAnsi="Times New Roman" w:cs="Times New Roman"/>
          <w:sz w:val="28"/>
          <w:szCs w:val="28"/>
        </w:rPr>
      </w:pPr>
      <w:r w:rsidRPr="00496DCF">
        <w:rPr>
          <w:rFonts w:ascii="Times New Roman" w:hAnsi="Times New Roman" w:cs="Times New Roman"/>
          <w:sz w:val="28"/>
          <w:szCs w:val="28"/>
        </w:rPr>
        <w:t xml:space="preserve">Treaty of Friendship, Commerce and Navigation United States of America and the Republic of China (4 of November 1946); </w:t>
      </w:r>
    </w:p>
    <w:p w14:paraId="7088543E" w14:textId="7426B008" w:rsidR="00936EC3" w:rsidRPr="00AE36FD" w:rsidRDefault="001978D6" w:rsidP="00825F16">
      <w:pPr>
        <w:spacing w:before="0" w:after="0" w:line="360" w:lineRule="auto"/>
        <w:jc w:val="both"/>
        <w:rPr>
          <w:rFonts w:ascii="Times New Roman" w:hAnsi="Times New Roman" w:cs="Times New Roman"/>
          <w:b/>
          <w:sz w:val="28"/>
          <w:szCs w:val="28"/>
          <w:lang w:val="ru-RU"/>
        </w:rPr>
      </w:pPr>
      <w:r w:rsidRPr="00AE36FD">
        <w:rPr>
          <w:rFonts w:ascii="Times New Roman" w:hAnsi="Times New Roman" w:cs="Times New Roman"/>
          <w:b/>
          <w:sz w:val="28"/>
          <w:szCs w:val="28"/>
          <w:lang w:val="ru-RU"/>
        </w:rPr>
        <w:t xml:space="preserve">2. </w:t>
      </w:r>
      <w:r w:rsidR="00936EC3" w:rsidRPr="00AE36FD">
        <w:rPr>
          <w:rFonts w:ascii="Times New Roman" w:hAnsi="Times New Roman" w:cs="Times New Roman"/>
          <w:b/>
          <w:sz w:val="28"/>
          <w:szCs w:val="28"/>
          <w:lang w:val="ru-RU"/>
        </w:rPr>
        <w:t>Материалы судебной практики</w:t>
      </w:r>
    </w:p>
    <w:p w14:paraId="74303960" w14:textId="3CD9372E" w:rsidR="00936EC3" w:rsidRDefault="001978D6" w:rsidP="00825F16">
      <w:pPr>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2.1. Акты Международного суда ООН</w:t>
      </w:r>
    </w:p>
    <w:p w14:paraId="3DF270F4" w14:textId="18E42646" w:rsidR="001978D6" w:rsidRDefault="001978D6" w:rsidP="001978D6">
      <w:pPr>
        <w:pStyle w:val="ab"/>
        <w:numPr>
          <w:ilvl w:val="0"/>
          <w:numId w:val="5"/>
        </w:numPr>
        <w:spacing w:before="0" w:after="0" w:line="360" w:lineRule="auto"/>
        <w:ind w:left="426" w:hanging="426"/>
        <w:rPr>
          <w:rFonts w:ascii="Times New Roman" w:hAnsi="Times New Roman" w:cs="Times New Roman"/>
          <w:sz w:val="28"/>
          <w:szCs w:val="28"/>
        </w:rPr>
      </w:pPr>
      <w:r w:rsidRPr="001978D6">
        <w:rPr>
          <w:rFonts w:ascii="Times New Roman" w:hAnsi="Times New Roman" w:cs="Times New Roman"/>
          <w:sz w:val="28"/>
          <w:szCs w:val="28"/>
        </w:rPr>
        <w:t xml:space="preserve">Case concerning the Barcelona Traction Light &amp; Power Company (Belgium v. Spain) // I.C.J. Reports. 1970. </w:t>
      </w:r>
    </w:p>
    <w:p w14:paraId="4BBF47E4" w14:textId="039D1204" w:rsidR="001978D6" w:rsidRPr="001978D6" w:rsidRDefault="001978D6" w:rsidP="001978D6">
      <w:pPr>
        <w:pStyle w:val="ab"/>
        <w:numPr>
          <w:ilvl w:val="0"/>
          <w:numId w:val="5"/>
        </w:numPr>
        <w:spacing w:before="0" w:after="0" w:line="360" w:lineRule="auto"/>
        <w:ind w:left="426" w:hanging="426"/>
        <w:rPr>
          <w:rFonts w:ascii="Times New Roman" w:hAnsi="Times New Roman" w:cs="Times New Roman"/>
          <w:sz w:val="28"/>
          <w:szCs w:val="28"/>
        </w:rPr>
      </w:pPr>
      <w:r w:rsidRPr="001978D6">
        <w:rPr>
          <w:rFonts w:ascii="Times New Roman" w:hAnsi="Times New Roman" w:cs="Times New Roman"/>
          <w:sz w:val="28"/>
          <w:szCs w:val="28"/>
        </w:rPr>
        <w:t xml:space="preserve"> Case concerning Elettronica Sicula S.p. A. (United States of America v. Italy) // I.C.J. Reports. 1989. </w:t>
      </w:r>
    </w:p>
    <w:p w14:paraId="1B9AB3F1" w14:textId="0AAD7E76" w:rsidR="001978D6" w:rsidRPr="001978D6" w:rsidRDefault="001978D6" w:rsidP="00825F16">
      <w:pPr>
        <w:spacing w:before="0"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 Акты международных коммерческих арбитражей </w:t>
      </w:r>
    </w:p>
    <w:p w14:paraId="60C338A8" w14:textId="2FF96439" w:rsidR="0061074B" w:rsidRPr="0061074B"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t>Aguas</w:t>
      </w:r>
      <w:r w:rsidRPr="00525A63">
        <w:rPr>
          <w:rFonts w:ascii="Times New Roman" w:hAnsi="Times New Roman" w:cs="Times New Roman"/>
          <w:sz w:val="28"/>
          <w:szCs w:val="28"/>
        </w:rPr>
        <w:t xml:space="preserve"> </w:t>
      </w:r>
      <w:r w:rsidRPr="0061074B">
        <w:rPr>
          <w:rFonts w:ascii="Times New Roman" w:hAnsi="Times New Roman" w:cs="Times New Roman"/>
          <w:sz w:val="28"/>
          <w:szCs w:val="28"/>
        </w:rPr>
        <w:t>de</w:t>
      </w:r>
      <w:r w:rsidRPr="00525A63">
        <w:rPr>
          <w:rFonts w:ascii="Times New Roman" w:hAnsi="Times New Roman" w:cs="Times New Roman"/>
          <w:sz w:val="28"/>
          <w:szCs w:val="28"/>
        </w:rPr>
        <w:t xml:space="preserve"> </w:t>
      </w:r>
      <w:r w:rsidRPr="0061074B">
        <w:rPr>
          <w:rFonts w:ascii="Times New Roman" w:hAnsi="Times New Roman" w:cs="Times New Roman"/>
          <w:sz w:val="28"/>
          <w:szCs w:val="28"/>
        </w:rPr>
        <w:t>Tunari</w:t>
      </w:r>
      <w:r w:rsidRPr="00525A63">
        <w:rPr>
          <w:rFonts w:ascii="Times New Roman" w:hAnsi="Times New Roman" w:cs="Times New Roman"/>
          <w:sz w:val="28"/>
          <w:szCs w:val="28"/>
        </w:rPr>
        <w:t xml:space="preserve"> </w:t>
      </w:r>
      <w:r w:rsidRPr="0061074B">
        <w:rPr>
          <w:rFonts w:ascii="Times New Roman" w:hAnsi="Times New Roman" w:cs="Times New Roman"/>
          <w:sz w:val="28"/>
          <w:szCs w:val="28"/>
        </w:rPr>
        <w:t>v</w:t>
      </w:r>
      <w:r w:rsidRPr="00525A63">
        <w:rPr>
          <w:rFonts w:ascii="Times New Roman" w:hAnsi="Times New Roman" w:cs="Times New Roman"/>
          <w:sz w:val="28"/>
          <w:szCs w:val="28"/>
        </w:rPr>
        <w:t xml:space="preserve">. </w:t>
      </w:r>
      <w:r w:rsidRPr="0061074B">
        <w:rPr>
          <w:rFonts w:ascii="Times New Roman" w:hAnsi="Times New Roman" w:cs="Times New Roman"/>
          <w:sz w:val="28"/>
          <w:szCs w:val="28"/>
        </w:rPr>
        <w:t>Bolivia</w:t>
      </w:r>
      <w:r w:rsidRPr="00525A63">
        <w:rPr>
          <w:rFonts w:ascii="Times New Roman" w:hAnsi="Times New Roman" w:cs="Times New Roman"/>
          <w:sz w:val="28"/>
          <w:szCs w:val="28"/>
        </w:rPr>
        <w:t xml:space="preserve">. </w:t>
      </w:r>
      <w:r w:rsidRPr="0061074B">
        <w:rPr>
          <w:rFonts w:ascii="Times New Roman" w:hAnsi="Times New Roman" w:cs="Times New Roman"/>
          <w:sz w:val="28"/>
          <w:szCs w:val="28"/>
        </w:rPr>
        <w:t>International Centre for Settlement of Investment Disputes. Case No. ARB/02/03. Decision on Jurisdiction. 21 October 2005.</w:t>
      </w:r>
    </w:p>
    <w:p w14:paraId="3C61823D" w14:textId="5C5C2746" w:rsidR="0061074B" w:rsidRPr="0061074B"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t xml:space="preserve">Ampal-American Israel Corporation v. Arab Republic of Egypt. International Centre for Settlement of Investment Disputes. </w:t>
      </w:r>
      <w:r w:rsidR="00602FA4" w:rsidRPr="0061074B">
        <w:rPr>
          <w:rFonts w:ascii="Times New Roman" w:hAnsi="Times New Roman" w:cs="Times New Roman"/>
          <w:sz w:val="28"/>
          <w:szCs w:val="28"/>
        </w:rPr>
        <w:t xml:space="preserve">Case No. </w:t>
      </w:r>
      <w:r w:rsidR="00602FA4" w:rsidRPr="00602FA4">
        <w:rPr>
          <w:rFonts w:ascii="Times New Roman" w:hAnsi="Times New Roman" w:cs="Times New Roman"/>
          <w:sz w:val="28"/>
          <w:szCs w:val="28"/>
        </w:rPr>
        <w:t>ARB/12/11</w:t>
      </w:r>
      <w:r w:rsidR="00602FA4">
        <w:rPr>
          <w:rFonts w:ascii="Times New Roman" w:hAnsi="Times New Roman" w:cs="Times New Roman"/>
          <w:sz w:val="28"/>
          <w:szCs w:val="28"/>
          <w:lang w:val="ru-RU"/>
        </w:rPr>
        <w:t xml:space="preserve">. </w:t>
      </w:r>
      <w:r w:rsidRPr="0061074B">
        <w:rPr>
          <w:rFonts w:ascii="Times New Roman" w:hAnsi="Times New Roman" w:cs="Times New Roman"/>
          <w:sz w:val="28"/>
          <w:szCs w:val="28"/>
        </w:rPr>
        <w:t>Decision on jurisdiction.</w:t>
      </w:r>
      <w:r w:rsidR="00602FA4">
        <w:rPr>
          <w:rFonts w:ascii="Times New Roman" w:hAnsi="Times New Roman" w:cs="Times New Roman"/>
          <w:sz w:val="28"/>
          <w:szCs w:val="28"/>
          <w:lang w:val="ru-RU"/>
        </w:rPr>
        <w:t xml:space="preserve"> </w:t>
      </w:r>
      <w:r w:rsidR="00602FA4">
        <w:rPr>
          <w:rFonts w:ascii="Times New Roman" w:hAnsi="Times New Roman" w:cs="Times New Roman"/>
          <w:sz w:val="28"/>
          <w:szCs w:val="28"/>
        </w:rPr>
        <w:t>1 February 2016.</w:t>
      </w:r>
    </w:p>
    <w:p w14:paraId="03CE25A5" w14:textId="3B7F28C5" w:rsidR="0061074B" w:rsidRPr="0061074B"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lastRenderedPageBreak/>
        <w:t>Anatolie Stati, Gabriel Stati, Ascom Group SA and Terra Raf Trans Traiding Ltd v. Kazakhstan, S</w:t>
      </w:r>
      <w:r w:rsidR="00602FA4">
        <w:rPr>
          <w:rFonts w:ascii="Times New Roman" w:hAnsi="Times New Roman" w:cs="Times New Roman"/>
          <w:sz w:val="28"/>
          <w:szCs w:val="28"/>
        </w:rPr>
        <w:t xml:space="preserve">tockholm </w:t>
      </w:r>
      <w:r w:rsidRPr="0061074B">
        <w:rPr>
          <w:rFonts w:ascii="Times New Roman" w:hAnsi="Times New Roman" w:cs="Times New Roman"/>
          <w:sz w:val="28"/>
          <w:szCs w:val="28"/>
        </w:rPr>
        <w:t>C</w:t>
      </w:r>
      <w:r w:rsidR="00602FA4">
        <w:rPr>
          <w:rFonts w:ascii="Times New Roman" w:hAnsi="Times New Roman" w:cs="Times New Roman"/>
          <w:sz w:val="28"/>
          <w:szCs w:val="28"/>
        </w:rPr>
        <w:t xml:space="preserve">hamber of </w:t>
      </w:r>
      <w:r w:rsidRPr="0061074B">
        <w:rPr>
          <w:rFonts w:ascii="Times New Roman" w:hAnsi="Times New Roman" w:cs="Times New Roman"/>
          <w:sz w:val="28"/>
          <w:szCs w:val="28"/>
        </w:rPr>
        <w:t>C</w:t>
      </w:r>
      <w:r w:rsidR="00602FA4">
        <w:rPr>
          <w:rFonts w:ascii="Times New Roman" w:hAnsi="Times New Roman" w:cs="Times New Roman"/>
          <w:sz w:val="28"/>
          <w:szCs w:val="28"/>
        </w:rPr>
        <w:t>ommerce.</w:t>
      </w:r>
      <w:r w:rsidRPr="0061074B">
        <w:rPr>
          <w:rFonts w:ascii="Times New Roman" w:hAnsi="Times New Roman" w:cs="Times New Roman"/>
          <w:sz w:val="28"/>
          <w:szCs w:val="28"/>
        </w:rPr>
        <w:t xml:space="preserve"> Case No. V 116/2010</w:t>
      </w:r>
      <w:r w:rsidR="00602FA4">
        <w:rPr>
          <w:rFonts w:ascii="Times New Roman" w:hAnsi="Times New Roman" w:cs="Times New Roman"/>
          <w:sz w:val="28"/>
          <w:szCs w:val="28"/>
        </w:rPr>
        <w:t>.</w:t>
      </w:r>
      <w:r w:rsidRPr="0061074B">
        <w:rPr>
          <w:rFonts w:ascii="Times New Roman" w:hAnsi="Times New Roman" w:cs="Times New Roman"/>
          <w:sz w:val="28"/>
          <w:szCs w:val="28"/>
        </w:rPr>
        <w:t xml:space="preserve"> Award</w:t>
      </w:r>
      <w:r w:rsidR="00602FA4">
        <w:rPr>
          <w:rFonts w:ascii="Times New Roman" w:hAnsi="Times New Roman" w:cs="Times New Roman"/>
          <w:sz w:val="28"/>
          <w:szCs w:val="28"/>
        </w:rPr>
        <w:t>. 19 December 2013.</w:t>
      </w:r>
    </w:p>
    <w:p w14:paraId="1686E95C" w14:textId="6728B8AF" w:rsidR="0061074B" w:rsidRPr="0061074B"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t xml:space="preserve">Franz Sedelmayer v. The Russian Federation. Stockholm Chamber of Commerce. Award. 7 July 1998. </w:t>
      </w:r>
    </w:p>
    <w:p w14:paraId="50B32DA9" w14:textId="3965C34E" w:rsidR="0061074B" w:rsidRPr="0061074B"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t>Guaracachi America, Inc. and Rurelec PLC v. The Plurinational State of Bolivia</w:t>
      </w:r>
      <w:r w:rsidR="000C3082">
        <w:rPr>
          <w:rFonts w:ascii="Times New Roman" w:hAnsi="Times New Roman" w:cs="Times New Roman"/>
          <w:sz w:val="28"/>
          <w:szCs w:val="28"/>
        </w:rPr>
        <w:t xml:space="preserve">. </w:t>
      </w:r>
      <w:r w:rsidR="000C3082" w:rsidRPr="000C3082">
        <w:rPr>
          <w:rFonts w:ascii="Times New Roman" w:hAnsi="Times New Roman" w:cs="Times New Roman"/>
          <w:sz w:val="28"/>
          <w:szCs w:val="28"/>
        </w:rPr>
        <w:t>Permanent Court of Arbitration</w:t>
      </w:r>
      <w:r w:rsidR="000C3082">
        <w:rPr>
          <w:rFonts w:ascii="Times New Roman" w:hAnsi="Times New Roman" w:cs="Times New Roman"/>
          <w:sz w:val="28"/>
          <w:szCs w:val="28"/>
        </w:rPr>
        <w:t>.</w:t>
      </w:r>
      <w:r w:rsidRPr="0061074B">
        <w:rPr>
          <w:rFonts w:ascii="Times New Roman" w:hAnsi="Times New Roman" w:cs="Times New Roman"/>
          <w:sz w:val="28"/>
          <w:szCs w:val="28"/>
        </w:rPr>
        <w:t xml:space="preserve"> Case No. 2011-17</w:t>
      </w:r>
      <w:r w:rsidR="000C3082">
        <w:rPr>
          <w:rFonts w:ascii="Times New Roman" w:hAnsi="Times New Roman" w:cs="Times New Roman"/>
          <w:sz w:val="28"/>
          <w:szCs w:val="28"/>
        </w:rPr>
        <w:t>. Award. 31 January 2014.</w:t>
      </w:r>
    </w:p>
    <w:p w14:paraId="04EB91ED" w14:textId="6B7DCB38" w:rsidR="0061074B" w:rsidRPr="0061074B"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t xml:space="preserve">International Thunderbird Gaming Corporation v. United Mexican States. NAFTA Arbitral Tribunal. Award. 26 January 2006. </w:t>
      </w:r>
    </w:p>
    <w:p w14:paraId="5C49E94B" w14:textId="2849DB86" w:rsidR="0061074B" w:rsidRPr="0061074B"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t>Khan Resources Inc., Khan Resources B.V., and Cauc Holding Company Ltd. v. The Government of Mongolia</w:t>
      </w:r>
      <w:r w:rsidR="00DB26D4">
        <w:rPr>
          <w:rFonts w:ascii="Times New Roman" w:hAnsi="Times New Roman" w:cs="Times New Roman"/>
          <w:sz w:val="28"/>
          <w:szCs w:val="28"/>
        </w:rPr>
        <w:t>.</w:t>
      </w:r>
      <w:r w:rsidRPr="0061074B">
        <w:rPr>
          <w:rFonts w:ascii="Times New Roman" w:hAnsi="Times New Roman" w:cs="Times New Roman"/>
          <w:sz w:val="28"/>
          <w:szCs w:val="28"/>
        </w:rPr>
        <w:t xml:space="preserve"> </w:t>
      </w:r>
      <w:r w:rsidR="000C3082" w:rsidRPr="000C3082">
        <w:rPr>
          <w:rFonts w:ascii="Times New Roman" w:hAnsi="Times New Roman" w:cs="Times New Roman"/>
          <w:sz w:val="28"/>
          <w:szCs w:val="28"/>
        </w:rPr>
        <w:t>Permanent Court of Arbitration</w:t>
      </w:r>
      <w:r w:rsidR="000C3082">
        <w:rPr>
          <w:rFonts w:ascii="Times New Roman" w:hAnsi="Times New Roman" w:cs="Times New Roman"/>
          <w:sz w:val="28"/>
          <w:szCs w:val="28"/>
        </w:rPr>
        <w:t>.</w:t>
      </w:r>
      <w:r w:rsidRPr="0061074B">
        <w:rPr>
          <w:rFonts w:ascii="Times New Roman" w:hAnsi="Times New Roman" w:cs="Times New Roman"/>
          <w:sz w:val="28"/>
          <w:szCs w:val="28"/>
        </w:rPr>
        <w:t xml:space="preserve"> Decision on Jurisdiction. </w:t>
      </w:r>
      <w:r w:rsidR="000C3082">
        <w:rPr>
          <w:rFonts w:ascii="Times New Roman" w:hAnsi="Times New Roman" w:cs="Times New Roman"/>
          <w:sz w:val="28"/>
          <w:szCs w:val="28"/>
        </w:rPr>
        <w:t xml:space="preserve">25 June 2012. </w:t>
      </w:r>
    </w:p>
    <w:p w14:paraId="1A87C4EE" w14:textId="6443B6ED" w:rsidR="0061074B" w:rsidRPr="0061074B"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t xml:space="preserve">Klöckner Industrie – Anlagen GmbH and others v. United Republic of Cameroon and Société Camerounaise des Engrais. International Centre for Settlement of Investment Disputes. Case No. ARB/81/2. Decision on Annulment. 3 May 1985. </w:t>
      </w:r>
    </w:p>
    <w:p w14:paraId="659A9A67" w14:textId="241D7CDE" w:rsidR="0061074B" w:rsidRPr="0061074B"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t>Liman Caspian Oil BV and NCL Dutch Investment BV v. Republic of Kazakhstan</w:t>
      </w:r>
      <w:r w:rsidR="000C3082">
        <w:rPr>
          <w:rFonts w:ascii="Times New Roman" w:hAnsi="Times New Roman" w:cs="Times New Roman"/>
          <w:sz w:val="28"/>
          <w:szCs w:val="28"/>
        </w:rPr>
        <w:t xml:space="preserve">. </w:t>
      </w:r>
      <w:r w:rsidR="000C3082" w:rsidRPr="0061074B">
        <w:rPr>
          <w:rFonts w:ascii="Times New Roman" w:hAnsi="Times New Roman" w:cs="Times New Roman"/>
          <w:sz w:val="28"/>
          <w:szCs w:val="28"/>
        </w:rPr>
        <w:t>International Centre for Settlement of Investment Disputes</w:t>
      </w:r>
      <w:r w:rsidR="000C3082">
        <w:rPr>
          <w:rFonts w:ascii="Times New Roman" w:hAnsi="Times New Roman" w:cs="Times New Roman"/>
          <w:sz w:val="28"/>
          <w:szCs w:val="28"/>
        </w:rPr>
        <w:t>.</w:t>
      </w:r>
      <w:r w:rsidRPr="0061074B">
        <w:rPr>
          <w:rFonts w:ascii="Times New Roman" w:hAnsi="Times New Roman" w:cs="Times New Roman"/>
          <w:sz w:val="28"/>
          <w:szCs w:val="28"/>
        </w:rPr>
        <w:t xml:space="preserve"> Case No. ARB/07/14</w:t>
      </w:r>
      <w:r w:rsidR="000C3082">
        <w:rPr>
          <w:rFonts w:ascii="Times New Roman" w:hAnsi="Times New Roman" w:cs="Times New Roman"/>
          <w:sz w:val="28"/>
          <w:szCs w:val="28"/>
        </w:rPr>
        <w:t>. Award. 11 June 2010.</w:t>
      </w:r>
    </w:p>
    <w:p w14:paraId="7722473E" w14:textId="560879B4" w:rsidR="0061074B" w:rsidRPr="0061074B"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t>Limited Liability Company Amto v. Ukraine</w:t>
      </w:r>
      <w:r w:rsidR="00DB26D4">
        <w:rPr>
          <w:rFonts w:ascii="Times New Roman" w:hAnsi="Times New Roman" w:cs="Times New Roman"/>
          <w:sz w:val="28"/>
          <w:szCs w:val="28"/>
        </w:rPr>
        <w:t xml:space="preserve">. </w:t>
      </w:r>
      <w:r w:rsidR="00DB26D4" w:rsidRPr="0061074B">
        <w:rPr>
          <w:rFonts w:ascii="Times New Roman" w:hAnsi="Times New Roman" w:cs="Times New Roman"/>
          <w:sz w:val="28"/>
          <w:szCs w:val="28"/>
        </w:rPr>
        <w:t>Stockholm Chamber of Commerce.</w:t>
      </w:r>
      <w:r w:rsidR="00DB26D4">
        <w:rPr>
          <w:rFonts w:ascii="Times New Roman" w:hAnsi="Times New Roman" w:cs="Times New Roman"/>
          <w:sz w:val="28"/>
          <w:szCs w:val="28"/>
        </w:rPr>
        <w:t xml:space="preserve"> </w:t>
      </w:r>
      <w:r w:rsidRPr="0061074B">
        <w:rPr>
          <w:rFonts w:ascii="Times New Roman" w:hAnsi="Times New Roman" w:cs="Times New Roman"/>
          <w:sz w:val="28"/>
          <w:szCs w:val="28"/>
        </w:rPr>
        <w:t>Case No. 080/2005</w:t>
      </w:r>
      <w:r w:rsidR="00DB26D4">
        <w:rPr>
          <w:rFonts w:ascii="Times New Roman" w:hAnsi="Times New Roman" w:cs="Times New Roman"/>
          <w:sz w:val="28"/>
          <w:szCs w:val="28"/>
        </w:rPr>
        <w:t>.</w:t>
      </w:r>
      <w:r w:rsidRPr="0061074B">
        <w:rPr>
          <w:rFonts w:ascii="Times New Roman" w:hAnsi="Times New Roman" w:cs="Times New Roman"/>
          <w:sz w:val="28"/>
          <w:szCs w:val="28"/>
        </w:rPr>
        <w:t xml:space="preserve"> Final Award</w:t>
      </w:r>
      <w:r w:rsidR="00DB26D4">
        <w:rPr>
          <w:rFonts w:ascii="Times New Roman" w:hAnsi="Times New Roman" w:cs="Times New Roman"/>
          <w:sz w:val="28"/>
          <w:szCs w:val="28"/>
        </w:rPr>
        <w:t>. 26 Mach 2008.</w:t>
      </w:r>
    </w:p>
    <w:p w14:paraId="79140FF4" w14:textId="38D1DF8C" w:rsidR="0061074B" w:rsidRPr="0061074B"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t>Pac Rim Cayman LLC v. Republic of El Salvador</w:t>
      </w:r>
      <w:r w:rsidR="00DB26D4">
        <w:rPr>
          <w:rFonts w:ascii="Times New Roman" w:hAnsi="Times New Roman" w:cs="Times New Roman"/>
          <w:sz w:val="28"/>
          <w:szCs w:val="28"/>
        </w:rPr>
        <w:t xml:space="preserve">. </w:t>
      </w:r>
      <w:r w:rsidR="00DB26D4" w:rsidRPr="0061074B">
        <w:rPr>
          <w:rFonts w:ascii="Times New Roman" w:hAnsi="Times New Roman" w:cs="Times New Roman"/>
          <w:sz w:val="28"/>
          <w:szCs w:val="28"/>
        </w:rPr>
        <w:t>International Centre for Settlement of Investment Disputes.</w:t>
      </w:r>
      <w:r w:rsidRPr="0061074B">
        <w:rPr>
          <w:rFonts w:ascii="Times New Roman" w:hAnsi="Times New Roman" w:cs="Times New Roman"/>
          <w:sz w:val="28"/>
          <w:szCs w:val="28"/>
        </w:rPr>
        <w:t xml:space="preserve"> Case No. ARB/09/12</w:t>
      </w:r>
      <w:r w:rsidR="00DB26D4">
        <w:rPr>
          <w:rFonts w:ascii="Times New Roman" w:hAnsi="Times New Roman" w:cs="Times New Roman"/>
          <w:sz w:val="28"/>
          <w:szCs w:val="28"/>
        </w:rPr>
        <w:t>.</w:t>
      </w:r>
      <w:r w:rsidRPr="0061074B">
        <w:rPr>
          <w:rFonts w:ascii="Times New Roman" w:hAnsi="Times New Roman" w:cs="Times New Roman"/>
          <w:sz w:val="28"/>
          <w:szCs w:val="28"/>
        </w:rPr>
        <w:t xml:space="preserve"> Decision on the Respondent's Jurisdictional Objections</w:t>
      </w:r>
      <w:r w:rsidR="00DB26D4">
        <w:rPr>
          <w:rFonts w:ascii="Times New Roman" w:hAnsi="Times New Roman" w:cs="Times New Roman"/>
          <w:sz w:val="28"/>
          <w:szCs w:val="28"/>
        </w:rPr>
        <w:t>. 1 June 2012.</w:t>
      </w:r>
    </w:p>
    <w:p w14:paraId="11B4FC5A" w14:textId="77523AF2" w:rsidR="0061074B" w:rsidRPr="0061074B"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t>Plama Consortium Limited v. Republic of Bulgaria</w:t>
      </w:r>
      <w:r w:rsidR="00DB26D4">
        <w:rPr>
          <w:rFonts w:ascii="Times New Roman" w:hAnsi="Times New Roman" w:cs="Times New Roman"/>
          <w:sz w:val="28"/>
          <w:szCs w:val="28"/>
        </w:rPr>
        <w:t xml:space="preserve">. </w:t>
      </w:r>
      <w:r w:rsidR="00DB26D4" w:rsidRPr="0061074B">
        <w:rPr>
          <w:rFonts w:ascii="Times New Roman" w:hAnsi="Times New Roman" w:cs="Times New Roman"/>
          <w:sz w:val="28"/>
          <w:szCs w:val="28"/>
        </w:rPr>
        <w:t>International Centre for Settlement of Investment Disputes</w:t>
      </w:r>
      <w:r w:rsidR="00DB26D4">
        <w:rPr>
          <w:rFonts w:ascii="Times New Roman" w:hAnsi="Times New Roman" w:cs="Times New Roman"/>
          <w:sz w:val="28"/>
          <w:szCs w:val="28"/>
        </w:rPr>
        <w:t xml:space="preserve">. </w:t>
      </w:r>
      <w:r w:rsidRPr="0061074B">
        <w:rPr>
          <w:rFonts w:ascii="Times New Roman" w:hAnsi="Times New Roman" w:cs="Times New Roman"/>
          <w:sz w:val="28"/>
          <w:szCs w:val="28"/>
        </w:rPr>
        <w:t>Case No. ARB/03/24</w:t>
      </w:r>
      <w:r w:rsidR="00DB26D4">
        <w:rPr>
          <w:rFonts w:ascii="Times New Roman" w:hAnsi="Times New Roman" w:cs="Times New Roman"/>
          <w:sz w:val="28"/>
          <w:szCs w:val="28"/>
        </w:rPr>
        <w:t>.</w:t>
      </w:r>
      <w:r w:rsidRPr="0061074B">
        <w:rPr>
          <w:rFonts w:ascii="Times New Roman" w:hAnsi="Times New Roman" w:cs="Times New Roman"/>
          <w:sz w:val="28"/>
          <w:szCs w:val="28"/>
        </w:rPr>
        <w:t xml:space="preserve"> Decision on Jurisdiction</w:t>
      </w:r>
      <w:r w:rsidR="00DB26D4">
        <w:rPr>
          <w:rFonts w:ascii="Times New Roman" w:hAnsi="Times New Roman" w:cs="Times New Roman"/>
          <w:sz w:val="28"/>
          <w:szCs w:val="28"/>
        </w:rPr>
        <w:t xml:space="preserve">. 8 February 2005. </w:t>
      </w:r>
    </w:p>
    <w:p w14:paraId="6741D425" w14:textId="769BACC7" w:rsidR="0061074B" w:rsidRPr="0061074B"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t>Saluka Investments B.V. v. The Czech Republic. Partial Award. 17 March 2006.</w:t>
      </w:r>
    </w:p>
    <w:p w14:paraId="63748C45" w14:textId="4D404488" w:rsidR="0061074B" w:rsidRPr="0061074B"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lastRenderedPageBreak/>
        <w:t xml:space="preserve">Tokios Tokelés v. Ukraine. International Centre for Settlement of Investment Disputes. Case No. ARB/02/18. Decision on Jurisdiction. 29 April 2004. </w:t>
      </w:r>
    </w:p>
    <w:p w14:paraId="5C9ADAC4" w14:textId="22A414A8" w:rsidR="00FD3D05"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t>Ulysseas, Inc. v. The Republic of Ecuador</w:t>
      </w:r>
      <w:r w:rsidR="00DB26D4">
        <w:rPr>
          <w:rFonts w:ascii="Times New Roman" w:hAnsi="Times New Roman" w:cs="Times New Roman"/>
          <w:sz w:val="28"/>
          <w:szCs w:val="28"/>
        </w:rPr>
        <w:t xml:space="preserve">. </w:t>
      </w:r>
      <w:r w:rsidR="00DB26D4" w:rsidRPr="000C3082">
        <w:rPr>
          <w:rFonts w:ascii="Times New Roman" w:hAnsi="Times New Roman" w:cs="Times New Roman"/>
          <w:sz w:val="28"/>
          <w:szCs w:val="28"/>
        </w:rPr>
        <w:t>Permanent Court of Arbitration</w:t>
      </w:r>
      <w:r w:rsidR="00DB26D4">
        <w:rPr>
          <w:rFonts w:ascii="Times New Roman" w:hAnsi="Times New Roman" w:cs="Times New Roman"/>
          <w:sz w:val="28"/>
          <w:szCs w:val="28"/>
        </w:rPr>
        <w:t>.</w:t>
      </w:r>
      <w:r w:rsidRPr="0061074B">
        <w:rPr>
          <w:rFonts w:ascii="Times New Roman" w:hAnsi="Times New Roman" w:cs="Times New Roman"/>
          <w:sz w:val="28"/>
          <w:szCs w:val="28"/>
        </w:rPr>
        <w:t xml:space="preserve"> </w:t>
      </w:r>
      <w:r w:rsidR="00DB26D4" w:rsidRPr="0061074B">
        <w:rPr>
          <w:rFonts w:ascii="Times New Roman" w:hAnsi="Times New Roman" w:cs="Times New Roman"/>
          <w:sz w:val="28"/>
          <w:szCs w:val="28"/>
        </w:rPr>
        <w:t>Case No. ARB/05/9</w:t>
      </w:r>
      <w:r w:rsidR="00DB26D4">
        <w:rPr>
          <w:rFonts w:ascii="Times New Roman" w:hAnsi="Times New Roman" w:cs="Times New Roman"/>
          <w:sz w:val="28"/>
          <w:szCs w:val="28"/>
        </w:rPr>
        <w:t xml:space="preserve">. </w:t>
      </w:r>
      <w:r w:rsidRPr="0061074B">
        <w:rPr>
          <w:rFonts w:ascii="Times New Roman" w:hAnsi="Times New Roman" w:cs="Times New Roman"/>
          <w:sz w:val="28"/>
          <w:szCs w:val="28"/>
        </w:rPr>
        <w:t>Interim Award</w:t>
      </w:r>
      <w:r w:rsidR="00FD3D05">
        <w:rPr>
          <w:rFonts w:ascii="Times New Roman" w:hAnsi="Times New Roman" w:cs="Times New Roman"/>
          <w:sz w:val="28"/>
          <w:szCs w:val="28"/>
        </w:rPr>
        <w:t>. 28 September 2010.</w:t>
      </w:r>
    </w:p>
    <w:p w14:paraId="09362470" w14:textId="07BDE955" w:rsidR="0061074B" w:rsidRPr="0061074B"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t>Empresa Eléctrica del Ecuador</w:t>
      </w:r>
      <w:r w:rsidR="00FD3D05" w:rsidRPr="00FD3D05">
        <w:rPr>
          <w:rFonts w:ascii="Times New Roman" w:hAnsi="Times New Roman" w:cs="Times New Roman"/>
          <w:sz w:val="28"/>
          <w:szCs w:val="28"/>
        </w:rPr>
        <w:t xml:space="preserve"> </w:t>
      </w:r>
      <w:r w:rsidR="00FD3D05" w:rsidRPr="0061074B">
        <w:rPr>
          <w:rFonts w:ascii="Times New Roman" w:hAnsi="Times New Roman" w:cs="Times New Roman"/>
          <w:sz w:val="28"/>
          <w:szCs w:val="28"/>
        </w:rPr>
        <w:t>Inc. v. Republic of Ecuador</w:t>
      </w:r>
      <w:r w:rsidR="00FD3D05">
        <w:rPr>
          <w:rFonts w:ascii="Times New Roman" w:hAnsi="Times New Roman" w:cs="Times New Roman"/>
          <w:sz w:val="28"/>
          <w:szCs w:val="28"/>
        </w:rPr>
        <w:t xml:space="preserve">. </w:t>
      </w:r>
      <w:r w:rsidR="00FD3D05" w:rsidRPr="0061074B">
        <w:rPr>
          <w:rFonts w:ascii="Times New Roman" w:hAnsi="Times New Roman" w:cs="Times New Roman"/>
          <w:sz w:val="28"/>
          <w:szCs w:val="28"/>
        </w:rPr>
        <w:t xml:space="preserve">International Centre for Settlement of Investment Disputes. </w:t>
      </w:r>
      <w:r w:rsidR="00FD3D05">
        <w:rPr>
          <w:rFonts w:ascii="Times New Roman" w:hAnsi="Times New Roman" w:cs="Times New Roman"/>
          <w:sz w:val="28"/>
          <w:szCs w:val="28"/>
        </w:rPr>
        <w:t xml:space="preserve">Case No. </w:t>
      </w:r>
      <w:r w:rsidR="00FD3D05" w:rsidRPr="00FD3D05">
        <w:rPr>
          <w:rFonts w:ascii="Times New Roman" w:hAnsi="Times New Roman" w:cs="Times New Roman"/>
          <w:sz w:val="28"/>
          <w:szCs w:val="28"/>
        </w:rPr>
        <w:t>ARB/05/9</w:t>
      </w:r>
      <w:r w:rsidR="00FD3D05">
        <w:rPr>
          <w:rFonts w:ascii="Times New Roman" w:hAnsi="Times New Roman" w:cs="Times New Roman"/>
          <w:sz w:val="28"/>
          <w:szCs w:val="28"/>
        </w:rPr>
        <w:t xml:space="preserve">. Award. </w:t>
      </w:r>
      <w:r w:rsidRPr="0061074B">
        <w:rPr>
          <w:rFonts w:ascii="Times New Roman" w:hAnsi="Times New Roman" w:cs="Times New Roman"/>
          <w:sz w:val="28"/>
          <w:szCs w:val="28"/>
        </w:rPr>
        <w:t xml:space="preserve"> </w:t>
      </w:r>
      <w:r w:rsidR="00FD3D05">
        <w:rPr>
          <w:rFonts w:ascii="Times New Roman" w:hAnsi="Times New Roman" w:cs="Times New Roman"/>
          <w:sz w:val="28"/>
          <w:szCs w:val="28"/>
        </w:rPr>
        <w:t>2 June 2009.</w:t>
      </w:r>
    </w:p>
    <w:p w14:paraId="7D208957" w14:textId="1BAD1D26" w:rsidR="0061074B" w:rsidRPr="0061074B"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t xml:space="preserve">Vacuum Salt Products Ltd. v. Republic of Ghana. International Centre for Settlement of Investment Disputes. Case No. ARB/92/1. Award. 16 February 1994. </w:t>
      </w:r>
    </w:p>
    <w:p w14:paraId="6441D8B2" w14:textId="5B440847" w:rsidR="0061074B" w:rsidRPr="0061074B" w:rsidRDefault="0061074B" w:rsidP="0061074B">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t xml:space="preserve">Waste Management, Inc. v. United Mexican States. International Centre for Settlement of Investment Disputes. Case No. ARB(AF)/00/3. Final Award. 30 April 2004. </w:t>
      </w:r>
    </w:p>
    <w:p w14:paraId="59D45BDD" w14:textId="0F0DBEF1" w:rsidR="00370AA1" w:rsidRPr="00AE36FD" w:rsidRDefault="0061074B" w:rsidP="00370AA1">
      <w:pPr>
        <w:pStyle w:val="ab"/>
        <w:numPr>
          <w:ilvl w:val="0"/>
          <w:numId w:val="5"/>
        </w:numPr>
        <w:spacing w:before="0" w:after="0" w:line="360" w:lineRule="auto"/>
        <w:ind w:left="567" w:hanging="567"/>
        <w:jc w:val="both"/>
        <w:rPr>
          <w:rFonts w:ascii="Times New Roman" w:hAnsi="Times New Roman" w:cs="Times New Roman"/>
          <w:sz w:val="28"/>
          <w:szCs w:val="28"/>
        </w:rPr>
      </w:pPr>
      <w:r w:rsidRPr="0061074B">
        <w:rPr>
          <w:rFonts w:ascii="Times New Roman" w:hAnsi="Times New Roman" w:cs="Times New Roman"/>
          <w:sz w:val="28"/>
          <w:szCs w:val="28"/>
        </w:rPr>
        <w:t>Yukos Universal Limited (Isle of Man) v. The Russian Federation</w:t>
      </w:r>
      <w:r w:rsidR="00FD3D05">
        <w:rPr>
          <w:rFonts w:ascii="Times New Roman" w:hAnsi="Times New Roman" w:cs="Times New Roman"/>
          <w:sz w:val="28"/>
          <w:szCs w:val="28"/>
        </w:rPr>
        <w:t xml:space="preserve">. </w:t>
      </w:r>
      <w:r w:rsidR="00FD3D05" w:rsidRPr="000C3082">
        <w:rPr>
          <w:rFonts w:ascii="Times New Roman" w:hAnsi="Times New Roman" w:cs="Times New Roman"/>
          <w:sz w:val="28"/>
          <w:szCs w:val="28"/>
        </w:rPr>
        <w:t>Permanent Court of Arbitration</w:t>
      </w:r>
      <w:r w:rsidR="00FD3D05">
        <w:rPr>
          <w:rFonts w:ascii="Times New Roman" w:hAnsi="Times New Roman" w:cs="Times New Roman"/>
          <w:sz w:val="28"/>
          <w:szCs w:val="28"/>
        </w:rPr>
        <w:t>.</w:t>
      </w:r>
      <w:r w:rsidRPr="0061074B">
        <w:rPr>
          <w:rFonts w:ascii="Times New Roman" w:hAnsi="Times New Roman" w:cs="Times New Roman"/>
          <w:sz w:val="28"/>
          <w:szCs w:val="28"/>
        </w:rPr>
        <w:t xml:space="preserve"> Case No. AA 22</w:t>
      </w:r>
      <w:r w:rsidR="00FD3D05">
        <w:rPr>
          <w:rFonts w:ascii="Times New Roman" w:hAnsi="Times New Roman" w:cs="Times New Roman"/>
          <w:sz w:val="28"/>
          <w:szCs w:val="28"/>
        </w:rPr>
        <w:t>.</w:t>
      </w:r>
      <w:r w:rsidRPr="0061074B">
        <w:rPr>
          <w:rFonts w:ascii="Times New Roman" w:hAnsi="Times New Roman" w:cs="Times New Roman"/>
          <w:sz w:val="28"/>
          <w:szCs w:val="28"/>
        </w:rPr>
        <w:t xml:space="preserve"> Interim Award on Jurisdiction and Admissibility.</w:t>
      </w:r>
      <w:r w:rsidR="00FD3D05">
        <w:rPr>
          <w:rFonts w:ascii="Times New Roman" w:hAnsi="Times New Roman" w:cs="Times New Roman"/>
          <w:sz w:val="28"/>
          <w:szCs w:val="28"/>
        </w:rPr>
        <w:t xml:space="preserve"> 30 November 2009.</w:t>
      </w:r>
      <w:r w:rsidRPr="0061074B">
        <w:rPr>
          <w:rFonts w:ascii="Times New Roman" w:hAnsi="Times New Roman" w:cs="Times New Roman"/>
          <w:sz w:val="28"/>
          <w:szCs w:val="28"/>
        </w:rPr>
        <w:t xml:space="preserve"> </w:t>
      </w:r>
    </w:p>
    <w:p w14:paraId="17D3A6C8" w14:textId="0916DCC1" w:rsidR="00370AA1" w:rsidRPr="00AE36FD" w:rsidRDefault="0030099E" w:rsidP="00370AA1">
      <w:pPr>
        <w:spacing w:before="0" w:after="0" w:line="360" w:lineRule="auto"/>
        <w:jc w:val="both"/>
        <w:rPr>
          <w:rFonts w:ascii="Times New Roman" w:hAnsi="Times New Roman" w:cs="Times New Roman"/>
          <w:b/>
          <w:sz w:val="28"/>
          <w:szCs w:val="28"/>
        </w:rPr>
      </w:pPr>
      <w:r w:rsidRPr="00AE36FD">
        <w:rPr>
          <w:rFonts w:ascii="Times New Roman" w:hAnsi="Times New Roman" w:cs="Times New Roman"/>
          <w:b/>
          <w:sz w:val="28"/>
          <w:szCs w:val="28"/>
        </w:rPr>
        <w:t xml:space="preserve">3. </w:t>
      </w:r>
      <w:r w:rsidR="00370AA1" w:rsidRPr="00AE36FD">
        <w:rPr>
          <w:rFonts w:ascii="Times New Roman" w:hAnsi="Times New Roman" w:cs="Times New Roman"/>
          <w:b/>
          <w:sz w:val="28"/>
          <w:szCs w:val="28"/>
          <w:lang w:val="ru-RU"/>
        </w:rPr>
        <w:t>Модельные</w:t>
      </w:r>
      <w:r w:rsidR="00370AA1" w:rsidRPr="00AE36FD">
        <w:rPr>
          <w:rFonts w:ascii="Times New Roman" w:hAnsi="Times New Roman" w:cs="Times New Roman"/>
          <w:b/>
          <w:sz w:val="28"/>
          <w:szCs w:val="28"/>
        </w:rPr>
        <w:t xml:space="preserve"> </w:t>
      </w:r>
      <w:r w:rsidR="00370AA1" w:rsidRPr="00AE36FD">
        <w:rPr>
          <w:rFonts w:ascii="Times New Roman" w:hAnsi="Times New Roman" w:cs="Times New Roman"/>
          <w:b/>
          <w:sz w:val="28"/>
          <w:szCs w:val="28"/>
          <w:lang w:val="ru-RU"/>
        </w:rPr>
        <w:t>двусторонние</w:t>
      </w:r>
      <w:r w:rsidR="00370AA1" w:rsidRPr="00AE36FD">
        <w:rPr>
          <w:rFonts w:ascii="Times New Roman" w:hAnsi="Times New Roman" w:cs="Times New Roman"/>
          <w:b/>
          <w:sz w:val="28"/>
          <w:szCs w:val="28"/>
        </w:rPr>
        <w:t xml:space="preserve"> </w:t>
      </w:r>
      <w:r w:rsidR="00370AA1" w:rsidRPr="00AE36FD">
        <w:rPr>
          <w:rFonts w:ascii="Times New Roman" w:hAnsi="Times New Roman" w:cs="Times New Roman"/>
          <w:b/>
          <w:sz w:val="28"/>
          <w:szCs w:val="28"/>
          <w:lang w:val="ru-RU"/>
        </w:rPr>
        <w:t>инвестиционные</w:t>
      </w:r>
      <w:r w:rsidR="00370AA1" w:rsidRPr="00AE36FD">
        <w:rPr>
          <w:rFonts w:ascii="Times New Roman" w:hAnsi="Times New Roman" w:cs="Times New Roman"/>
          <w:b/>
          <w:sz w:val="28"/>
          <w:szCs w:val="28"/>
        </w:rPr>
        <w:t xml:space="preserve"> </w:t>
      </w:r>
      <w:r w:rsidR="00370AA1" w:rsidRPr="00AE36FD">
        <w:rPr>
          <w:rFonts w:ascii="Times New Roman" w:hAnsi="Times New Roman" w:cs="Times New Roman"/>
          <w:b/>
          <w:sz w:val="28"/>
          <w:szCs w:val="28"/>
          <w:lang w:val="ru-RU"/>
        </w:rPr>
        <w:t>соглашения</w:t>
      </w:r>
    </w:p>
    <w:p w14:paraId="2DB1F88F" w14:textId="77777777" w:rsidR="00370AA1" w:rsidRPr="00370AA1" w:rsidRDefault="00370AA1" w:rsidP="00AE36FD">
      <w:pPr>
        <w:pStyle w:val="ab"/>
        <w:numPr>
          <w:ilvl w:val="0"/>
          <w:numId w:val="5"/>
        </w:numPr>
        <w:spacing w:before="0" w:after="0" w:line="360" w:lineRule="auto"/>
        <w:ind w:left="567" w:hanging="567"/>
        <w:jc w:val="both"/>
        <w:rPr>
          <w:rFonts w:ascii="Times New Roman" w:hAnsi="Times New Roman" w:cs="Times New Roman"/>
          <w:sz w:val="28"/>
          <w:szCs w:val="28"/>
        </w:rPr>
      </w:pPr>
      <w:r w:rsidRPr="00370AA1">
        <w:rPr>
          <w:rFonts w:ascii="Times New Roman" w:hAnsi="Times New Roman" w:cs="Times New Roman"/>
          <w:sz w:val="28"/>
          <w:szCs w:val="28"/>
        </w:rPr>
        <w:t>Canada model foreign investment protection agreement. 2004.</w:t>
      </w:r>
    </w:p>
    <w:p w14:paraId="2AA9B380" w14:textId="3508F2E4" w:rsidR="001978D6" w:rsidRPr="00AE36FD" w:rsidRDefault="00370AA1" w:rsidP="00AE36FD">
      <w:pPr>
        <w:pStyle w:val="ab"/>
        <w:numPr>
          <w:ilvl w:val="0"/>
          <w:numId w:val="5"/>
        </w:numPr>
        <w:spacing w:before="0" w:after="0" w:line="360" w:lineRule="auto"/>
        <w:ind w:left="567" w:hanging="567"/>
        <w:jc w:val="both"/>
        <w:rPr>
          <w:rFonts w:ascii="Times New Roman" w:hAnsi="Times New Roman" w:cs="Times New Roman"/>
          <w:sz w:val="28"/>
          <w:szCs w:val="28"/>
        </w:rPr>
      </w:pPr>
      <w:r w:rsidRPr="00370AA1">
        <w:rPr>
          <w:rFonts w:ascii="Times New Roman" w:hAnsi="Times New Roman" w:cs="Times New Roman"/>
          <w:sz w:val="28"/>
          <w:szCs w:val="28"/>
        </w:rPr>
        <w:t>United States o</w:t>
      </w:r>
      <w:bookmarkStart w:id="11" w:name="_GoBack"/>
      <w:bookmarkEnd w:id="11"/>
      <w:r w:rsidRPr="00370AA1">
        <w:rPr>
          <w:rFonts w:ascii="Times New Roman" w:hAnsi="Times New Roman" w:cs="Times New Roman"/>
          <w:sz w:val="28"/>
          <w:szCs w:val="28"/>
        </w:rPr>
        <w:t>f America model bilateral investment treaty. 2004.</w:t>
      </w:r>
    </w:p>
    <w:p w14:paraId="0E8E3E5E" w14:textId="4D1F7C01" w:rsidR="001978D6" w:rsidRPr="00AE36FD" w:rsidRDefault="0030099E" w:rsidP="00825F16">
      <w:pPr>
        <w:spacing w:before="0" w:after="0" w:line="360" w:lineRule="auto"/>
        <w:jc w:val="both"/>
        <w:rPr>
          <w:rFonts w:ascii="Times New Roman" w:hAnsi="Times New Roman" w:cs="Times New Roman"/>
          <w:b/>
          <w:sz w:val="28"/>
          <w:szCs w:val="28"/>
        </w:rPr>
      </w:pPr>
      <w:r w:rsidRPr="00AE36FD">
        <w:rPr>
          <w:rFonts w:ascii="Times New Roman" w:hAnsi="Times New Roman" w:cs="Times New Roman"/>
          <w:b/>
          <w:sz w:val="28"/>
          <w:szCs w:val="28"/>
        </w:rPr>
        <w:t xml:space="preserve">4. </w:t>
      </w:r>
      <w:r w:rsidR="00591E8B" w:rsidRPr="00AE36FD">
        <w:rPr>
          <w:rFonts w:ascii="Times New Roman" w:hAnsi="Times New Roman" w:cs="Times New Roman"/>
          <w:b/>
          <w:sz w:val="28"/>
          <w:szCs w:val="28"/>
          <w:lang w:val="ru-RU"/>
        </w:rPr>
        <w:t>Научная</w:t>
      </w:r>
      <w:r w:rsidR="00591E8B" w:rsidRPr="00AE36FD">
        <w:rPr>
          <w:rFonts w:ascii="Times New Roman" w:hAnsi="Times New Roman" w:cs="Times New Roman"/>
          <w:b/>
          <w:sz w:val="28"/>
          <w:szCs w:val="28"/>
        </w:rPr>
        <w:t xml:space="preserve"> </w:t>
      </w:r>
      <w:r w:rsidR="00591E8B" w:rsidRPr="00AE36FD">
        <w:rPr>
          <w:rFonts w:ascii="Times New Roman" w:hAnsi="Times New Roman" w:cs="Times New Roman"/>
          <w:b/>
          <w:sz w:val="28"/>
          <w:szCs w:val="28"/>
          <w:lang w:val="ru-RU"/>
        </w:rPr>
        <w:t>литература</w:t>
      </w:r>
    </w:p>
    <w:p w14:paraId="48FC759C" w14:textId="3E35C786"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sz w:val="28"/>
          <w:szCs w:val="28"/>
        </w:rPr>
        <w:t>Amerasinghe C. F. Jurisdiction ratione personae under the Convention on the Settlement of Investment Disputes between States and Nationals of Other States //British Yearbook of International Law. – 1976. – Т. 47. – №. 1.</w:t>
      </w:r>
      <w:r w:rsidR="005E6590" w:rsidRPr="00936EC3">
        <w:rPr>
          <w:rFonts w:ascii="Times New Roman" w:hAnsi="Times New Roman" w:cs="Times New Roman"/>
          <w:sz w:val="28"/>
          <w:szCs w:val="28"/>
        </w:rPr>
        <w:t xml:space="preserve"> 227-267</w:t>
      </w:r>
      <w:r w:rsidR="00F40305">
        <w:rPr>
          <w:rFonts w:ascii="Times New Roman" w:hAnsi="Times New Roman" w:cs="Times New Roman"/>
          <w:sz w:val="28"/>
          <w:szCs w:val="28"/>
        </w:rPr>
        <w:t xml:space="preserve"> p</w:t>
      </w:r>
      <w:r w:rsidR="005E6590" w:rsidRPr="00936EC3">
        <w:rPr>
          <w:rFonts w:ascii="Times New Roman" w:hAnsi="Times New Roman" w:cs="Times New Roman"/>
          <w:sz w:val="28"/>
          <w:szCs w:val="28"/>
        </w:rPr>
        <w:t>.</w:t>
      </w:r>
    </w:p>
    <w:p w14:paraId="1838CACD" w14:textId="5CFD0718" w:rsidR="0047246A" w:rsidRPr="00F40305"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770F8D">
        <w:rPr>
          <w:rFonts w:ascii="Times New Roman" w:hAnsi="Times New Roman" w:cs="Times New Roman"/>
          <w:sz w:val="28"/>
          <w:szCs w:val="28"/>
        </w:rPr>
        <w:t>Badini A. A. Denial of Benefits-Practical Lessons for States and Investors from the Pac Rim Arbitration //Y</w:t>
      </w:r>
      <w:r w:rsidR="00B3793D" w:rsidRPr="00770F8D">
        <w:rPr>
          <w:rFonts w:ascii="Times New Roman" w:hAnsi="Times New Roman" w:cs="Times New Roman"/>
          <w:sz w:val="28"/>
          <w:szCs w:val="28"/>
        </w:rPr>
        <w:t>earbook on International Arbitration</w:t>
      </w:r>
      <w:r w:rsidRPr="00770F8D">
        <w:rPr>
          <w:rFonts w:ascii="Times New Roman" w:hAnsi="Times New Roman" w:cs="Times New Roman"/>
          <w:sz w:val="28"/>
          <w:szCs w:val="28"/>
        </w:rPr>
        <w:t xml:space="preserve">. – 2013. – Т. 3. </w:t>
      </w:r>
      <w:r w:rsidR="00B3793D" w:rsidRPr="00770F8D">
        <w:rPr>
          <w:rFonts w:ascii="Times New Roman" w:hAnsi="Times New Roman" w:cs="Times New Roman"/>
          <w:sz w:val="28"/>
          <w:szCs w:val="28"/>
        </w:rPr>
        <w:t>293-303</w:t>
      </w:r>
      <w:r w:rsidR="00F40305">
        <w:rPr>
          <w:rFonts w:ascii="Times New Roman" w:hAnsi="Times New Roman" w:cs="Times New Roman"/>
          <w:sz w:val="28"/>
          <w:szCs w:val="28"/>
        </w:rPr>
        <w:t xml:space="preserve"> p</w:t>
      </w:r>
      <w:r w:rsidR="00B3793D" w:rsidRPr="00770F8D">
        <w:rPr>
          <w:rFonts w:ascii="Times New Roman" w:hAnsi="Times New Roman" w:cs="Times New Roman"/>
          <w:sz w:val="28"/>
          <w:szCs w:val="28"/>
        </w:rPr>
        <w:t>.</w:t>
      </w:r>
    </w:p>
    <w:p w14:paraId="50B923FD" w14:textId="5992247D" w:rsidR="00F40305" w:rsidRPr="00F40305" w:rsidRDefault="00F40305" w:rsidP="00591E8B">
      <w:pPr>
        <w:pStyle w:val="af4"/>
        <w:numPr>
          <w:ilvl w:val="0"/>
          <w:numId w:val="5"/>
        </w:numPr>
        <w:spacing w:line="360" w:lineRule="auto"/>
        <w:ind w:left="567" w:hanging="567"/>
        <w:jc w:val="both"/>
        <w:rPr>
          <w:rFonts w:ascii="Times New Roman" w:hAnsi="Times New Roman" w:cs="Times New Roman"/>
          <w:sz w:val="28"/>
          <w:szCs w:val="28"/>
        </w:rPr>
      </w:pPr>
      <w:r w:rsidRPr="00F40305">
        <w:rPr>
          <w:rFonts w:ascii="Times New Roman" w:hAnsi="Times New Roman" w:cs="Times New Roman"/>
          <w:sz w:val="28"/>
          <w:szCs w:val="28"/>
        </w:rPr>
        <w:t>Ba</w:t>
      </w:r>
      <w:r w:rsidR="00E6600B">
        <w:rPr>
          <w:rFonts w:ascii="Times New Roman" w:hAnsi="Times New Roman" w:cs="Times New Roman"/>
          <w:sz w:val="28"/>
          <w:szCs w:val="28"/>
        </w:rPr>
        <w:t>n</w:t>
      </w:r>
      <w:r w:rsidRPr="00F40305">
        <w:rPr>
          <w:rFonts w:ascii="Times New Roman" w:hAnsi="Times New Roman" w:cs="Times New Roman"/>
          <w:sz w:val="28"/>
          <w:szCs w:val="28"/>
        </w:rPr>
        <w:t>ifatemi Y. Taking into account control under denial of Benefits Clauses// Jurisdiction in Investment Treaty Arbitration. – International Arbitration Institute Series No. 8.</w:t>
      </w:r>
      <w:r>
        <w:rPr>
          <w:rFonts w:ascii="Times New Roman" w:hAnsi="Times New Roman" w:cs="Times New Roman"/>
          <w:sz w:val="28"/>
          <w:szCs w:val="28"/>
        </w:rPr>
        <w:t xml:space="preserve"> 223-267 p.</w:t>
      </w:r>
    </w:p>
    <w:p w14:paraId="55C8C7E1" w14:textId="1926E4BC"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F40305">
        <w:rPr>
          <w:rFonts w:ascii="Times New Roman" w:hAnsi="Times New Roman" w:cs="Times New Roman"/>
          <w:sz w:val="28"/>
          <w:szCs w:val="28"/>
        </w:rPr>
        <w:lastRenderedPageBreak/>
        <w:t xml:space="preserve">Becker, H., Wurm. F. </w:t>
      </w:r>
      <w:r w:rsidRPr="00F40305">
        <w:rPr>
          <w:rFonts w:ascii="Times New Roman" w:hAnsi="Times New Roman" w:cs="Times New Roman"/>
          <w:iCs/>
          <w:sz w:val="28"/>
          <w:szCs w:val="28"/>
        </w:rPr>
        <w:t>Treaty Shopping. An</w:t>
      </w:r>
      <w:r w:rsidRPr="0047246A">
        <w:rPr>
          <w:rFonts w:ascii="Times New Roman" w:hAnsi="Times New Roman" w:cs="Times New Roman"/>
          <w:iCs/>
          <w:sz w:val="28"/>
          <w:szCs w:val="28"/>
        </w:rPr>
        <w:t xml:space="preserve"> Emerging Tax Issue and its Present Status in Various Countries -</w:t>
      </w:r>
      <w:r w:rsidRPr="0047246A">
        <w:rPr>
          <w:rFonts w:ascii="Times New Roman" w:hAnsi="Times New Roman" w:cs="Times New Roman"/>
          <w:i/>
          <w:iCs/>
          <w:sz w:val="28"/>
          <w:szCs w:val="28"/>
        </w:rPr>
        <w:t xml:space="preserve"> </w:t>
      </w:r>
      <w:r w:rsidRPr="0047246A">
        <w:rPr>
          <w:rFonts w:ascii="Times New Roman" w:hAnsi="Times New Roman" w:cs="Times New Roman"/>
          <w:sz w:val="28"/>
          <w:szCs w:val="28"/>
        </w:rPr>
        <w:t xml:space="preserve">Deventer: Kluwer Law and Taxation Publishers, 1988. </w:t>
      </w:r>
      <w:r w:rsidR="00B3793D">
        <w:rPr>
          <w:rFonts w:ascii="Times New Roman" w:hAnsi="Times New Roman" w:cs="Times New Roman"/>
          <w:sz w:val="28"/>
          <w:szCs w:val="28"/>
        </w:rPr>
        <w:t>342</w:t>
      </w:r>
      <w:r w:rsidR="00A24DBD">
        <w:rPr>
          <w:rFonts w:ascii="Times New Roman" w:hAnsi="Times New Roman" w:cs="Times New Roman"/>
          <w:sz w:val="28"/>
          <w:szCs w:val="28"/>
        </w:rPr>
        <w:t xml:space="preserve"> p</w:t>
      </w:r>
      <w:r w:rsidR="00B3793D">
        <w:rPr>
          <w:rFonts w:ascii="Times New Roman" w:hAnsi="Times New Roman" w:cs="Times New Roman"/>
          <w:sz w:val="28"/>
          <w:szCs w:val="28"/>
        </w:rPr>
        <w:t>.</w:t>
      </w:r>
    </w:p>
    <w:p w14:paraId="12A8DF6D" w14:textId="04E418AE"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sz w:val="28"/>
          <w:szCs w:val="28"/>
        </w:rPr>
        <w:t>Behlman J. Out on a Rim: Pacific Rim's Venture Into CAFTA's Denial of Benefits Clause //U</w:t>
      </w:r>
      <w:r w:rsidR="00A24DBD">
        <w:rPr>
          <w:rFonts w:ascii="Times New Roman" w:hAnsi="Times New Roman" w:cs="Times New Roman"/>
          <w:sz w:val="28"/>
          <w:szCs w:val="28"/>
        </w:rPr>
        <w:t>niversity of</w:t>
      </w:r>
      <w:r w:rsidRPr="0047246A">
        <w:rPr>
          <w:rFonts w:ascii="Times New Roman" w:hAnsi="Times New Roman" w:cs="Times New Roman"/>
          <w:sz w:val="28"/>
          <w:szCs w:val="28"/>
        </w:rPr>
        <w:t xml:space="preserve"> Miami Inter-Am</w:t>
      </w:r>
      <w:r w:rsidR="00A24DBD">
        <w:rPr>
          <w:rFonts w:ascii="Times New Roman" w:hAnsi="Times New Roman" w:cs="Times New Roman"/>
          <w:sz w:val="28"/>
          <w:szCs w:val="28"/>
        </w:rPr>
        <w:t>erican</w:t>
      </w:r>
      <w:r w:rsidRPr="0047246A">
        <w:rPr>
          <w:rFonts w:ascii="Times New Roman" w:hAnsi="Times New Roman" w:cs="Times New Roman"/>
          <w:sz w:val="28"/>
          <w:szCs w:val="28"/>
        </w:rPr>
        <w:t xml:space="preserve"> L</w:t>
      </w:r>
      <w:r w:rsidR="00A24DBD">
        <w:rPr>
          <w:rFonts w:ascii="Times New Roman" w:hAnsi="Times New Roman" w:cs="Times New Roman"/>
          <w:sz w:val="28"/>
          <w:szCs w:val="28"/>
        </w:rPr>
        <w:t>aw</w:t>
      </w:r>
      <w:r w:rsidRPr="0047246A">
        <w:rPr>
          <w:rFonts w:ascii="Times New Roman" w:hAnsi="Times New Roman" w:cs="Times New Roman"/>
          <w:sz w:val="28"/>
          <w:szCs w:val="28"/>
        </w:rPr>
        <w:t xml:space="preserve"> Rev</w:t>
      </w:r>
      <w:r w:rsidR="00A24DBD">
        <w:rPr>
          <w:rFonts w:ascii="Times New Roman" w:hAnsi="Times New Roman" w:cs="Times New Roman"/>
          <w:sz w:val="28"/>
          <w:szCs w:val="28"/>
        </w:rPr>
        <w:t>iew</w:t>
      </w:r>
      <w:r w:rsidRPr="0047246A">
        <w:rPr>
          <w:rFonts w:ascii="Times New Roman" w:hAnsi="Times New Roman" w:cs="Times New Roman"/>
          <w:sz w:val="28"/>
          <w:szCs w:val="28"/>
        </w:rPr>
        <w:t xml:space="preserve">. – 2013. – Т. 45. </w:t>
      </w:r>
      <w:r w:rsidR="00A24DBD">
        <w:rPr>
          <w:rFonts w:ascii="Times New Roman" w:hAnsi="Times New Roman" w:cs="Times New Roman"/>
          <w:sz w:val="28"/>
          <w:szCs w:val="28"/>
        </w:rPr>
        <w:t>397-424.</w:t>
      </w:r>
    </w:p>
    <w:p w14:paraId="73902685" w14:textId="66867FEC" w:rsidR="0047246A" w:rsidRPr="009763BB"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9763BB">
        <w:rPr>
          <w:rFonts w:ascii="Times New Roman" w:hAnsi="Times New Roman" w:cs="Times New Roman"/>
          <w:sz w:val="28"/>
          <w:szCs w:val="28"/>
        </w:rPr>
        <w:t xml:space="preserve">Chalker J. Making the Energy Charter Treaty Too Investor Friendly: Plama Consortium Limited v. the Republic of Bulgaria //Transnational Dispute Management. – 2006. – Т. 3. – №. 5. </w:t>
      </w:r>
      <w:r w:rsidR="009763BB" w:rsidRPr="009763BB">
        <w:rPr>
          <w:rFonts w:ascii="Times New Roman" w:hAnsi="Times New Roman" w:cs="Times New Roman"/>
          <w:sz w:val="28"/>
          <w:szCs w:val="28"/>
        </w:rPr>
        <w:t>85-103 p.</w:t>
      </w:r>
    </w:p>
    <w:p w14:paraId="5B1D1245" w14:textId="1F7E8739" w:rsidR="0047246A" w:rsidRPr="00770F8D"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770F8D">
        <w:rPr>
          <w:rFonts w:ascii="Times New Roman" w:hAnsi="Times New Roman" w:cs="Times New Roman"/>
          <w:sz w:val="28"/>
          <w:szCs w:val="28"/>
        </w:rPr>
        <w:t xml:space="preserve">Dolzer R., Schreuer C. Principles of international investment law. – Oxford University Press, 2012. </w:t>
      </w:r>
      <w:r w:rsidR="00770F8D" w:rsidRPr="00770F8D">
        <w:rPr>
          <w:rFonts w:ascii="Times New Roman" w:hAnsi="Times New Roman" w:cs="Times New Roman"/>
          <w:sz w:val="28"/>
          <w:szCs w:val="28"/>
        </w:rPr>
        <w:t>456 p.</w:t>
      </w:r>
    </w:p>
    <w:p w14:paraId="0552C77F" w14:textId="2303972D"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sz w:val="28"/>
          <w:szCs w:val="28"/>
        </w:rPr>
        <w:t>Dolzer R., Stevens M. Bilateral investment treaties. – Martinus Nijhoff Publishers, 1995.</w:t>
      </w:r>
      <w:r w:rsidR="00770F8D">
        <w:rPr>
          <w:rFonts w:ascii="Times New Roman" w:hAnsi="Times New Roman" w:cs="Times New Roman"/>
          <w:sz w:val="28"/>
          <w:szCs w:val="28"/>
        </w:rPr>
        <w:t xml:space="preserve"> 352 p.</w:t>
      </w:r>
    </w:p>
    <w:p w14:paraId="53BC123A" w14:textId="51B43126" w:rsidR="0047246A" w:rsidRPr="0047246A" w:rsidRDefault="009763BB" w:rsidP="009763BB">
      <w:pPr>
        <w:pStyle w:val="af4"/>
        <w:numPr>
          <w:ilvl w:val="0"/>
          <w:numId w:val="5"/>
        </w:numPr>
        <w:spacing w:line="360" w:lineRule="auto"/>
        <w:ind w:left="567" w:hanging="567"/>
        <w:jc w:val="both"/>
        <w:rPr>
          <w:rFonts w:ascii="Times New Roman" w:hAnsi="Times New Roman" w:cs="Times New Roman"/>
          <w:sz w:val="28"/>
          <w:szCs w:val="28"/>
        </w:rPr>
      </w:pPr>
      <w:r w:rsidRPr="009763BB">
        <w:rPr>
          <w:rFonts w:ascii="Times New Roman" w:hAnsi="Times New Roman" w:cs="Times New Roman"/>
          <w:sz w:val="28"/>
          <w:szCs w:val="28"/>
        </w:rPr>
        <w:t>Franklin A. Treaty Shopping and Denial of Benefits Clauses-What Investors Should Know [Электронный ресурс] // SSRN. URL: https://ssrn.com/abstract=3161829 (дата обращения: 01 мая 2019 г.)</w:t>
      </w:r>
      <w:r>
        <w:rPr>
          <w:rFonts w:ascii="Times New Roman" w:hAnsi="Times New Roman" w:cs="Times New Roman"/>
          <w:sz w:val="28"/>
          <w:szCs w:val="28"/>
        </w:rPr>
        <w:t>.</w:t>
      </w:r>
      <w:r w:rsidR="0047246A" w:rsidRPr="0047246A">
        <w:rPr>
          <w:rFonts w:ascii="Times New Roman" w:hAnsi="Times New Roman" w:cs="Times New Roman"/>
          <w:sz w:val="28"/>
          <w:szCs w:val="28"/>
          <w:highlight w:val="yellow"/>
        </w:rPr>
        <w:t xml:space="preserve"> </w:t>
      </w:r>
    </w:p>
    <w:p w14:paraId="1C53C159" w14:textId="66AB06D5" w:rsidR="00A52D23" w:rsidRDefault="00A52D23" w:rsidP="00591E8B">
      <w:pPr>
        <w:pStyle w:val="af4"/>
        <w:numPr>
          <w:ilvl w:val="0"/>
          <w:numId w:val="5"/>
        </w:numPr>
        <w:spacing w:line="360" w:lineRule="auto"/>
        <w:ind w:left="567" w:hanging="567"/>
        <w:jc w:val="both"/>
        <w:rPr>
          <w:rFonts w:ascii="Times New Roman" w:hAnsi="Times New Roman" w:cs="Times New Roman"/>
          <w:sz w:val="28"/>
          <w:szCs w:val="28"/>
        </w:rPr>
      </w:pPr>
      <w:r w:rsidRPr="00A52D23">
        <w:rPr>
          <w:rFonts w:ascii="Times New Roman" w:hAnsi="Times New Roman" w:cs="Times New Roman"/>
          <w:sz w:val="28"/>
          <w:szCs w:val="28"/>
        </w:rPr>
        <w:t xml:space="preserve">Yannaca-Small K. Arbitration under international investment agreements: A guide to the key issues. – Oxford University Press, 2010. </w:t>
      </w:r>
      <w:r w:rsidR="009C5AF6">
        <w:rPr>
          <w:rFonts w:ascii="Times New Roman" w:hAnsi="Times New Roman" w:cs="Times New Roman"/>
          <w:sz w:val="28"/>
          <w:szCs w:val="28"/>
        </w:rPr>
        <w:t>960 p.</w:t>
      </w:r>
    </w:p>
    <w:p w14:paraId="2A1CC433" w14:textId="32A5DC54"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sz w:val="28"/>
          <w:szCs w:val="28"/>
        </w:rPr>
        <w:t>Gann P. B. The US bilateral investment treaty program //Stan</w:t>
      </w:r>
      <w:r w:rsidR="009C5AF6">
        <w:rPr>
          <w:rFonts w:ascii="Times New Roman" w:hAnsi="Times New Roman" w:cs="Times New Roman"/>
          <w:sz w:val="28"/>
          <w:szCs w:val="28"/>
        </w:rPr>
        <w:t>ford Journal of International Law</w:t>
      </w:r>
      <w:r w:rsidRPr="0047246A">
        <w:rPr>
          <w:rFonts w:ascii="Times New Roman" w:hAnsi="Times New Roman" w:cs="Times New Roman"/>
          <w:sz w:val="28"/>
          <w:szCs w:val="28"/>
        </w:rPr>
        <w:t xml:space="preserve">. – 1985. – Т. 21. </w:t>
      </w:r>
      <w:r w:rsidR="009C5AF6">
        <w:rPr>
          <w:rFonts w:ascii="Times New Roman" w:hAnsi="Times New Roman" w:cs="Times New Roman"/>
          <w:sz w:val="28"/>
          <w:szCs w:val="28"/>
        </w:rPr>
        <w:t>373-402 p.</w:t>
      </w:r>
    </w:p>
    <w:p w14:paraId="2C9F9419" w14:textId="6B0566CF" w:rsidR="0047246A" w:rsidRPr="00402AB6"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02AB6">
        <w:rPr>
          <w:rFonts w:ascii="Times New Roman" w:hAnsi="Times New Roman" w:cs="Times New Roman"/>
          <w:sz w:val="28"/>
          <w:szCs w:val="28"/>
        </w:rPr>
        <w:t>Grabowski A. The definition of investment under the ICSID Convention: A defense of Salini //Chi</w:t>
      </w:r>
      <w:r w:rsidR="009C5AF6" w:rsidRPr="00402AB6">
        <w:rPr>
          <w:rFonts w:ascii="Times New Roman" w:hAnsi="Times New Roman" w:cs="Times New Roman"/>
          <w:sz w:val="28"/>
          <w:szCs w:val="28"/>
        </w:rPr>
        <w:t>cago Journal of International Law</w:t>
      </w:r>
      <w:r w:rsidRPr="00402AB6">
        <w:rPr>
          <w:rFonts w:ascii="Times New Roman" w:hAnsi="Times New Roman" w:cs="Times New Roman"/>
          <w:sz w:val="28"/>
          <w:szCs w:val="28"/>
        </w:rPr>
        <w:t xml:space="preserve">. – 2014. – Т. 15. </w:t>
      </w:r>
      <w:r w:rsidR="009C5AF6" w:rsidRPr="00402AB6">
        <w:rPr>
          <w:rFonts w:ascii="Times New Roman" w:hAnsi="Times New Roman" w:cs="Times New Roman"/>
          <w:sz w:val="28"/>
          <w:szCs w:val="28"/>
        </w:rPr>
        <w:t>287-309</w:t>
      </w:r>
      <w:r w:rsidR="00F40305">
        <w:rPr>
          <w:rFonts w:ascii="Times New Roman" w:hAnsi="Times New Roman" w:cs="Times New Roman"/>
          <w:sz w:val="28"/>
          <w:szCs w:val="28"/>
        </w:rPr>
        <w:t xml:space="preserve"> p</w:t>
      </w:r>
      <w:r w:rsidR="009C5AF6" w:rsidRPr="00402AB6">
        <w:rPr>
          <w:rFonts w:ascii="Times New Roman" w:hAnsi="Times New Roman" w:cs="Times New Roman"/>
          <w:sz w:val="28"/>
          <w:szCs w:val="28"/>
        </w:rPr>
        <w:t>.</w:t>
      </w:r>
    </w:p>
    <w:p w14:paraId="01014612" w14:textId="1D6C4A4F"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sz w:val="28"/>
          <w:szCs w:val="28"/>
        </w:rPr>
        <w:t xml:space="preserve">Kirtley, W. The Transfer of Treaty Claims and Treaty-Shopping in Investor-State Disputes. The Journal of World Investment &amp; Trade No. 10(3). 2009. </w:t>
      </w:r>
      <w:r w:rsidR="009C5AF6">
        <w:rPr>
          <w:rFonts w:ascii="Times New Roman" w:hAnsi="Times New Roman" w:cs="Times New Roman"/>
          <w:sz w:val="28"/>
          <w:szCs w:val="28"/>
        </w:rPr>
        <w:t>428-</w:t>
      </w:r>
      <w:r w:rsidR="004058EA">
        <w:rPr>
          <w:rFonts w:ascii="Times New Roman" w:hAnsi="Times New Roman" w:cs="Times New Roman"/>
          <w:sz w:val="28"/>
          <w:szCs w:val="28"/>
        </w:rPr>
        <w:t>450</w:t>
      </w:r>
      <w:r w:rsidR="00F40305">
        <w:rPr>
          <w:rFonts w:ascii="Times New Roman" w:hAnsi="Times New Roman" w:cs="Times New Roman"/>
          <w:sz w:val="28"/>
          <w:szCs w:val="28"/>
        </w:rPr>
        <w:t xml:space="preserve"> p</w:t>
      </w:r>
      <w:r w:rsidR="004058EA">
        <w:rPr>
          <w:rFonts w:ascii="Times New Roman" w:hAnsi="Times New Roman" w:cs="Times New Roman"/>
          <w:sz w:val="28"/>
          <w:szCs w:val="28"/>
        </w:rPr>
        <w:t>.</w:t>
      </w:r>
    </w:p>
    <w:p w14:paraId="28E9E2DA" w14:textId="758AF4BC"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sz w:val="28"/>
          <w:szCs w:val="28"/>
        </w:rPr>
        <w:t xml:space="preserve">Lee E. Treaty Shopping in International Investment Arbitration: How often has it occurred and how has it been perceived by tribunals? Working Paper Series No. 15-167 - Department of International Development-LSE. 2015. </w:t>
      </w:r>
      <w:r w:rsidR="004058EA">
        <w:rPr>
          <w:rFonts w:ascii="Times New Roman" w:hAnsi="Times New Roman" w:cs="Times New Roman"/>
          <w:sz w:val="28"/>
          <w:szCs w:val="28"/>
        </w:rPr>
        <w:t>54 p.</w:t>
      </w:r>
    </w:p>
    <w:p w14:paraId="2FB09585" w14:textId="0F76EC45" w:rsidR="0047246A" w:rsidRPr="009763BB"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9763BB">
        <w:rPr>
          <w:rFonts w:ascii="Times New Roman" w:hAnsi="Times New Roman" w:cs="Times New Roman"/>
          <w:sz w:val="28"/>
          <w:szCs w:val="28"/>
        </w:rPr>
        <w:lastRenderedPageBreak/>
        <w:t xml:space="preserve">Legum B. Defining investment and investor: who is entitled to claim? //Arbitration International. – 2006. – Т. 22. – №. 4. </w:t>
      </w:r>
      <w:r w:rsidR="009763BB" w:rsidRPr="009763BB">
        <w:rPr>
          <w:rFonts w:ascii="Times New Roman" w:hAnsi="Times New Roman" w:cs="Times New Roman"/>
          <w:sz w:val="28"/>
          <w:szCs w:val="28"/>
        </w:rPr>
        <w:t>78-95 p.</w:t>
      </w:r>
    </w:p>
    <w:p w14:paraId="2464E9DF" w14:textId="156FBE7A"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sz w:val="28"/>
          <w:szCs w:val="28"/>
        </w:rPr>
        <w:t>Mistelis L. A., Baltag C. M. Denial of Benefits and Article 17 of the Energy Charter Treaty //Penn St</w:t>
      </w:r>
      <w:r w:rsidR="004E351D">
        <w:rPr>
          <w:rFonts w:ascii="Times New Roman" w:hAnsi="Times New Roman" w:cs="Times New Roman"/>
          <w:sz w:val="28"/>
          <w:szCs w:val="28"/>
        </w:rPr>
        <w:t>ate</w:t>
      </w:r>
      <w:r w:rsidRPr="0047246A">
        <w:rPr>
          <w:rFonts w:ascii="Times New Roman" w:hAnsi="Times New Roman" w:cs="Times New Roman"/>
          <w:sz w:val="28"/>
          <w:szCs w:val="28"/>
        </w:rPr>
        <w:t xml:space="preserve"> L</w:t>
      </w:r>
      <w:r w:rsidR="004E351D">
        <w:rPr>
          <w:rFonts w:ascii="Times New Roman" w:hAnsi="Times New Roman" w:cs="Times New Roman"/>
          <w:sz w:val="28"/>
          <w:szCs w:val="28"/>
        </w:rPr>
        <w:t>aw</w:t>
      </w:r>
      <w:r w:rsidRPr="0047246A">
        <w:rPr>
          <w:rFonts w:ascii="Times New Roman" w:hAnsi="Times New Roman" w:cs="Times New Roman"/>
          <w:sz w:val="28"/>
          <w:szCs w:val="28"/>
        </w:rPr>
        <w:t xml:space="preserve"> Rev</w:t>
      </w:r>
      <w:r w:rsidR="004E351D">
        <w:rPr>
          <w:rFonts w:ascii="Times New Roman" w:hAnsi="Times New Roman" w:cs="Times New Roman"/>
          <w:sz w:val="28"/>
          <w:szCs w:val="28"/>
        </w:rPr>
        <w:t>iew</w:t>
      </w:r>
      <w:r w:rsidRPr="0047246A">
        <w:rPr>
          <w:rFonts w:ascii="Times New Roman" w:hAnsi="Times New Roman" w:cs="Times New Roman"/>
          <w:sz w:val="28"/>
          <w:szCs w:val="28"/>
        </w:rPr>
        <w:t xml:space="preserve"> – 2008. – Т. 113. </w:t>
      </w:r>
      <w:r w:rsidR="004E351D">
        <w:rPr>
          <w:rFonts w:ascii="Times New Roman" w:hAnsi="Times New Roman" w:cs="Times New Roman"/>
          <w:sz w:val="28"/>
          <w:szCs w:val="28"/>
        </w:rPr>
        <w:t>1301-1321 p.</w:t>
      </w:r>
    </w:p>
    <w:p w14:paraId="4E6CC3F9" w14:textId="2CF2AAEF"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sz w:val="28"/>
          <w:szCs w:val="28"/>
        </w:rPr>
        <w:t xml:space="preserve">Muchlinski P. The Diplomatic Protection of Foreign Investors: a Tale of Judicial Caution // International Investment Law for the 21st Century. Essays in Honour of Christoph Schreuer. Oxford: Oxford University Press. 2009. </w:t>
      </w:r>
      <w:r w:rsidR="001645D8">
        <w:rPr>
          <w:rFonts w:ascii="Times New Roman" w:hAnsi="Times New Roman" w:cs="Times New Roman"/>
          <w:sz w:val="28"/>
          <w:szCs w:val="28"/>
        </w:rPr>
        <w:t>341-362 p.</w:t>
      </w:r>
    </w:p>
    <w:p w14:paraId="3DA7133E" w14:textId="76FE55B8"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color w:val="222222"/>
          <w:sz w:val="28"/>
          <w:szCs w:val="28"/>
        </w:rPr>
        <w:t xml:space="preserve">Nikièma S. H. Best Practices: Definition of Investor. – International Institute for Sustainable Development, 2012. </w:t>
      </w:r>
      <w:r w:rsidR="001645D8">
        <w:rPr>
          <w:rFonts w:ascii="Times New Roman" w:hAnsi="Times New Roman" w:cs="Times New Roman"/>
          <w:color w:val="222222"/>
          <w:sz w:val="28"/>
          <w:szCs w:val="28"/>
        </w:rPr>
        <w:t>24 p.</w:t>
      </w:r>
    </w:p>
    <w:p w14:paraId="4D9A0358" w14:textId="1F1C7306"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sz w:val="28"/>
          <w:szCs w:val="28"/>
        </w:rPr>
        <w:t xml:space="preserve">Pinsolle P. The Dispute Resolution Provisions of the Energy Charter Treaty //International Arbitration Law Review. – 2007. – Т. 10. </w:t>
      </w:r>
      <w:r w:rsidR="001645D8">
        <w:rPr>
          <w:rFonts w:ascii="Times New Roman" w:hAnsi="Times New Roman" w:cs="Times New Roman"/>
          <w:sz w:val="28"/>
          <w:szCs w:val="28"/>
        </w:rPr>
        <w:t>74-81 p.</w:t>
      </w:r>
    </w:p>
    <w:p w14:paraId="287F2E4C" w14:textId="1F9FBC69" w:rsidR="0047246A" w:rsidRPr="0045746C"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5746C">
        <w:rPr>
          <w:rFonts w:ascii="Times New Roman" w:hAnsi="Times New Roman" w:cs="Times New Roman"/>
          <w:sz w:val="28"/>
          <w:szCs w:val="28"/>
        </w:rPr>
        <w:t>Pinto D. Is the retrospective exercise of the ‘denial of benefits’ clause contrary to the investor’s legitimate expectations under the Energy Charter Treaty?</w:t>
      </w:r>
      <w:r w:rsidR="000571AF">
        <w:rPr>
          <w:rFonts w:ascii="Times New Roman" w:hAnsi="Times New Roman" w:cs="Times New Roman"/>
          <w:sz w:val="28"/>
          <w:szCs w:val="28"/>
        </w:rPr>
        <w:t xml:space="preserve"> </w:t>
      </w:r>
      <w:r w:rsidR="000571AF" w:rsidRPr="000571AF">
        <w:rPr>
          <w:rFonts w:ascii="Times New Roman" w:hAnsi="Times New Roman" w:cs="Times New Roman"/>
          <w:sz w:val="28"/>
          <w:szCs w:val="28"/>
        </w:rPr>
        <w:t>Maastrict University Working Paper</w:t>
      </w:r>
      <w:r w:rsidRPr="0045746C">
        <w:rPr>
          <w:rFonts w:ascii="Times New Roman" w:hAnsi="Times New Roman" w:cs="Times New Roman"/>
          <w:sz w:val="28"/>
          <w:szCs w:val="28"/>
        </w:rPr>
        <w:t xml:space="preserve">. – 2016. </w:t>
      </w:r>
      <w:r w:rsidR="001645D8" w:rsidRPr="0045746C">
        <w:rPr>
          <w:rFonts w:ascii="Times New Roman" w:hAnsi="Times New Roman" w:cs="Times New Roman"/>
          <w:sz w:val="28"/>
          <w:szCs w:val="28"/>
        </w:rPr>
        <w:t>16 p.</w:t>
      </w:r>
    </w:p>
    <w:p w14:paraId="321FDF98" w14:textId="74B44E88"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sz w:val="28"/>
          <w:szCs w:val="28"/>
        </w:rPr>
        <w:t>Ramachanderan R. Enabling Retrospective Application of the Denial of Benefits Clause: an Analysis of Decisions of Tribunals Under the Energy Charter Treaty //</w:t>
      </w:r>
      <w:r w:rsidR="00137CC2">
        <w:rPr>
          <w:rFonts w:ascii="Times New Roman" w:hAnsi="Times New Roman" w:cs="Times New Roman"/>
          <w:sz w:val="28"/>
          <w:szCs w:val="28"/>
        </w:rPr>
        <w:t>University of Miami International and Comparative Law Review</w:t>
      </w:r>
      <w:r w:rsidRPr="0047246A">
        <w:rPr>
          <w:rFonts w:ascii="Times New Roman" w:hAnsi="Times New Roman" w:cs="Times New Roman"/>
          <w:sz w:val="28"/>
          <w:szCs w:val="28"/>
        </w:rPr>
        <w:t xml:space="preserve">. – 2018. – Т. 26. </w:t>
      </w:r>
      <w:r w:rsidR="001645D8">
        <w:rPr>
          <w:rFonts w:ascii="Times New Roman" w:hAnsi="Times New Roman" w:cs="Times New Roman"/>
          <w:sz w:val="28"/>
          <w:szCs w:val="28"/>
        </w:rPr>
        <w:t>212-241 p.</w:t>
      </w:r>
    </w:p>
    <w:p w14:paraId="0BD196B9" w14:textId="1A902D31"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sz w:val="28"/>
          <w:szCs w:val="28"/>
        </w:rPr>
        <w:t xml:space="preserve">Salacuse J. W. BIT by BIT: The growth of bilateral investment treaties and their impact on foreign investment in developing countries //Globalization and International Investment. – Routledge, 2017. </w:t>
      </w:r>
      <w:r w:rsidR="00137CC2">
        <w:rPr>
          <w:rFonts w:ascii="Times New Roman" w:hAnsi="Times New Roman" w:cs="Times New Roman"/>
          <w:sz w:val="28"/>
          <w:szCs w:val="28"/>
        </w:rPr>
        <w:t>22-43 p.</w:t>
      </w:r>
    </w:p>
    <w:p w14:paraId="028FFC25" w14:textId="36417A59"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sz w:val="28"/>
          <w:szCs w:val="28"/>
        </w:rPr>
        <w:t>Schreuer C. Shareholder protection in international investment law</w:t>
      </w:r>
      <w:r w:rsidR="00137CC2">
        <w:rPr>
          <w:rFonts w:ascii="Times New Roman" w:hAnsi="Times New Roman" w:cs="Times New Roman"/>
          <w:sz w:val="28"/>
          <w:szCs w:val="28"/>
        </w:rPr>
        <w:t>.</w:t>
      </w:r>
      <w:r w:rsidRPr="0047246A">
        <w:rPr>
          <w:rFonts w:ascii="Times New Roman" w:hAnsi="Times New Roman" w:cs="Times New Roman"/>
          <w:sz w:val="28"/>
          <w:szCs w:val="28"/>
        </w:rPr>
        <w:t xml:space="preserve"> </w:t>
      </w:r>
      <w:r w:rsidR="00137CC2" w:rsidRPr="0047246A">
        <w:rPr>
          <w:rFonts w:ascii="Times New Roman" w:hAnsi="Times New Roman" w:cs="Times New Roman"/>
          <w:sz w:val="28"/>
          <w:szCs w:val="28"/>
        </w:rPr>
        <w:t>– 2005</w:t>
      </w:r>
      <w:r w:rsidR="00137CC2">
        <w:rPr>
          <w:rFonts w:ascii="Times New Roman" w:hAnsi="Times New Roman" w:cs="Times New Roman"/>
          <w:sz w:val="28"/>
          <w:szCs w:val="28"/>
        </w:rPr>
        <w:t xml:space="preserve"> </w:t>
      </w:r>
      <w:r w:rsidR="009763BB">
        <w:rPr>
          <w:rFonts w:ascii="Times New Roman" w:hAnsi="Times New Roman" w:cs="Times New Roman"/>
          <w:sz w:val="28"/>
          <w:szCs w:val="28"/>
        </w:rPr>
        <w:t xml:space="preserve">[Электронный ресурс] </w:t>
      </w:r>
      <w:r w:rsidRPr="0047246A">
        <w:rPr>
          <w:rFonts w:ascii="Times New Roman" w:hAnsi="Times New Roman" w:cs="Times New Roman"/>
          <w:sz w:val="28"/>
          <w:szCs w:val="28"/>
        </w:rPr>
        <w:t>//URL: www. univie. ac. at/intlaw/pdf/csunpublpaper_2. Pdf (дата обращения</w:t>
      </w:r>
      <w:r w:rsidR="009763BB">
        <w:rPr>
          <w:rFonts w:ascii="Times New Roman" w:hAnsi="Times New Roman" w:cs="Times New Roman"/>
          <w:sz w:val="28"/>
          <w:szCs w:val="28"/>
        </w:rPr>
        <w:t xml:space="preserve"> </w:t>
      </w:r>
      <w:r w:rsidRPr="0047246A">
        <w:rPr>
          <w:rFonts w:ascii="Times New Roman" w:hAnsi="Times New Roman" w:cs="Times New Roman"/>
          <w:sz w:val="28"/>
          <w:szCs w:val="28"/>
        </w:rPr>
        <w:t>–</w:t>
      </w:r>
      <w:r w:rsidR="009763BB">
        <w:rPr>
          <w:rFonts w:ascii="Times New Roman" w:hAnsi="Times New Roman" w:cs="Times New Roman"/>
          <w:sz w:val="28"/>
          <w:szCs w:val="28"/>
        </w:rPr>
        <w:t xml:space="preserve"> </w:t>
      </w:r>
      <w:r w:rsidRPr="0047246A">
        <w:rPr>
          <w:rFonts w:ascii="Times New Roman" w:hAnsi="Times New Roman" w:cs="Times New Roman"/>
          <w:sz w:val="28"/>
          <w:szCs w:val="28"/>
        </w:rPr>
        <w:t xml:space="preserve">01 </w:t>
      </w:r>
      <w:r w:rsidRPr="0047246A">
        <w:rPr>
          <w:rFonts w:ascii="Times New Roman" w:hAnsi="Times New Roman" w:cs="Times New Roman"/>
          <w:sz w:val="28"/>
          <w:szCs w:val="28"/>
          <w:lang w:val="ru-RU"/>
        </w:rPr>
        <w:t>мая</w:t>
      </w:r>
      <w:r w:rsidRPr="0047246A">
        <w:rPr>
          <w:rFonts w:ascii="Times New Roman" w:hAnsi="Times New Roman" w:cs="Times New Roman"/>
          <w:sz w:val="28"/>
          <w:szCs w:val="28"/>
        </w:rPr>
        <w:t xml:space="preserve"> 2019 г.).</w:t>
      </w:r>
    </w:p>
    <w:p w14:paraId="68C8CF1C" w14:textId="65724CDB" w:rsidR="0047246A" w:rsidRPr="00137CC2" w:rsidRDefault="0047246A" w:rsidP="00591E8B">
      <w:pPr>
        <w:pStyle w:val="af4"/>
        <w:numPr>
          <w:ilvl w:val="0"/>
          <w:numId w:val="5"/>
        </w:numPr>
        <w:spacing w:line="360" w:lineRule="auto"/>
        <w:ind w:left="567" w:hanging="567"/>
        <w:jc w:val="both"/>
        <w:rPr>
          <w:rFonts w:ascii="Times New Roman" w:hAnsi="Times New Roman" w:cs="Times New Roman"/>
          <w:sz w:val="28"/>
          <w:szCs w:val="28"/>
          <w:lang w:val="ru-RU"/>
        </w:rPr>
      </w:pPr>
      <w:r w:rsidRPr="0047246A">
        <w:rPr>
          <w:rFonts w:ascii="Times New Roman" w:hAnsi="Times New Roman" w:cs="Times New Roman"/>
          <w:sz w:val="28"/>
          <w:szCs w:val="28"/>
        </w:rPr>
        <w:t xml:space="preserve">Shore L. The Jurisdiction Problem in Energy Charter Treaty Claims </w:t>
      </w:r>
      <w:r w:rsidR="009763BB">
        <w:rPr>
          <w:rFonts w:ascii="Times New Roman" w:hAnsi="Times New Roman" w:cs="Times New Roman"/>
          <w:sz w:val="28"/>
          <w:szCs w:val="28"/>
        </w:rPr>
        <w:t xml:space="preserve">[Электронный ресурс] </w:t>
      </w:r>
      <w:r w:rsidRPr="0047246A">
        <w:rPr>
          <w:rFonts w:ascii="Times New Roman" w:hAnsi="Times New Roman" w:cs="Times New Roman"/>
          <w:sz w:val="28"/>
          <w:szCs w:val="28"/>
        </w:rPr>
        <w:t xml:space="preserve">Oil, Gas &amp; Energy Law Journal. – 2008. – Т. 6. – №. </w:t>
      </w:r>
      <w:r w:rsidRPr="00137CC2">
        <w:rPr>
          <w:rFonts w:ascii="Times New Roman" w:hAnsi="Times New Roman" w:cs="Times New Roman"/>
          <w:sz w:val="28"/>
          <w:szCs w:val="28"/>
          <w:lang w:val="ru-RU"/>
        </w:rPr>
        <w:t>3.</w:t>
      </w:r>
      <w:r w:rsidR="00137CC2" w:rsidRPr="00137CC2">
        <w:rPr>
          <w:rFonts w:ascii="Times New Roman" w:hAnsi="Times New Roman" w:cs="Times New Roman"/>
          <w:sz w:val="28"/>
          <w:szCs w:val="28"/>
          <w:lang w:val="ru-RU"/>
        </w:rPr>
        <w:t xml:space="preserve"> //</w:t>
      </w:r>
      <w:r w:rsidR="00137CC2" w:rsidRPr="0047246A">
        <w:rPr>
          <w:rFonts w:ascii="Times New Roman" w:hAnsi="Times New Roman" w:cs="Times New Roman"/>
          <w:sz w:val="28"/>
          <w:szCs w:val="28"/>
        </w:rPr>
        <w:t>URL</w:t>
      </w:r>
      <w:r w:rsidR="00137CC2" w:rsidRPr="00137CC2">
        <w:rPr>
          <w:rFonts w:ascii="Times New Roman" w:hAnsi="Times New Roman" w:cs="Times New Roman"/>
          <w:sz w:val="28"/>
          <w:szCs w:val="28"/>
          <w:lang w:val="ru-RU"/>
        </w:rPr>
        <w:t xml:space="preserve">: </w:t>
      </w:r>
      <w:r w:rsidR="00137CC2" w:rsidRPr="009763BB">
        <w:rPr>
          <w:rStyle w:val="aff2"/>
          <w:rFonts w:ascii="Times New Roman" w:hAnsi="Times New Roman" w:cs="Times New Roman"/>
          <w:color w:val="auto"/>
          <w:sz w:val="28"/>
          <w:szCs w:val="28"/>
        </w:rPr>
        <w:t>www</w:t>
      </w:r>
      <w:r w:rsidR="00137CC2" w:rsidRPr="009763BB">
        <w:rPr>
          <w:rStyle w:val="aff2"/>
          <w:rFonts w:ascii="Times New Roman" w:hAnsi="Times New Roman" w:cs="Times New Roman"/>
          <w:color w:val="auto"/>
          <w:sz w:val="28"/>
          <w:szCs w:val="28"/>
          <w:lang w:val="ru-RU"/>
        </w:rPr>
        <w:t>.</w:t>
      </w:r>
      <w:r w:rsidR="00137CC2" w:rsidRPr="009763BB">
        <w:rPr>
          <w:rStyle w:val="aff2"/>
          <w:rFonts w:ascii="Times New Roman" w:hAnsi="Times New Roman" w:cs="Times New Roman"/>
          <w:color w:val="auto"/>
          <w:sz w:val="28"/>
          <w:szCs w:val="28"/>
        </w:rPr>
        <w:t>ogel</w:t>
      </w:r>
      <w:r w:rsidR="00137CC2" w:rsidRPr="009763BB">
        <w:rPr>
          <w:rStyle w:val="aff2"/>
          <w:rFonts w:ascii="Times New Roman" w:hAnsi="Times New Roman" w:cs="Times New Roman"/>
          <w:color w:val="auto"/>
          <w:sz w:val="28"/>
          <w:szCs w:val="28"/>
          <w:lang w:val="ru-RU"/>
        </w:rPr>
        <w:t>.</w:t>
      </w:r>
      <w:r w:rsidR="00137CC2" w:rsidRPr="009763BB">
        <w:rPr>
          <w:rStyle w:val="aff2"/>
          <w:rFonts w:ascii="Times New Roman" w:hAnsi="Times New Roman" w:cs="Times New Roman"/>
          <w:color w:val="auto"/>
          <w:sz w:val="28"/>
          <w:szCs w:val="28"/>
        </w:rPr>
        <w:t>org</w:t>
      </w:r>
      <w:r w:rsidR="00137CC2" w:rsidRPr="009763BB">
        <w:rPr>
          <w:rStyle w:val="aff2"/>
          <w:rFonts w:ascii="Times New Roman" w:hAnsi="Times New Roman" w:cs="Times New Roman"/>
          <w:color w:val="auto"/>
          <w:sz w:val="28"/>
          <w:szCs w:val="28"/>
          <w:lang w:val="ru-RU"/>
        </w:rPr>
        <w:t>/</w:t>
      </w:r>
      <w:r w:rsidR="00137CC2" w:rsidRPr="009763BB">
        <w:rPr>
          <w:rStyle w:val="aff2"/>
          <w:rFonts w:ascii="Times New Roman" w:hAnsi="Times New Roman" w:cs="Times New Roman"/>
          <w:color w:val="auto"/>
          <w:sz w:val="28"/>
          <w:szCs w:val="28"/>
        </w:rPr>
        <w:t>article</w:t>
      </w:r>
      <w:r w:rsidR="00137CC2" w:rsidRPr="009763BB">
        <w:rPr>
          <w:rStyle w:val="aff2"/>
          <w:rFonts w:ascii="Times New Roman" w:hAnsi="Times New Roman" w:cs="Times New Roman"/>
          <w:color w:val="auto"/>
          <w:sz w:val="28"/>
          <w:szCs w:val="28"/>
          <w:lang w:val="ru-RU"/>
        </w:rPr>
        <w:t>.</w:t>
      </w:r>
      <w:r w:rsidR="00137CC2" w:rsidRPr="009763BB">
        <w:rPr>
          <w:rStyle w:val="aff2"/>
          <w:rFonts w:ascii="Times New Roman" w:hAnsi="Times New Roman" w:cs="Times New Roman"/>
          <w:color w:val="auto"/>
          <w:sz w:val="28"/>
          <w:szCs w:val="28"/>
        </w:rPr>
        <w:t>asp</w:t>
      </w:r>
      <w:r w:rsidR="00137CC2" w:rsidRPr="009763BB">
        <w:rPr>
          <w:rStyle w:val="aff2"/>
          <w:rFonts w:ascii="Times New Roman" w:hAnsi="Times New Roman" w:cs="Times New Roman"/>
          <w:color w:val="auto"/>
          <w:sz w:val="28"/>
          <w:szCs w:val="28"/>
          <w:lang w:val="ru-RU"/>
        </w:rPr>
        <w:t>?</w:t>
      </w:r>
      <w:r w:rsidR="00137CC2" w:rsidRPr="009763BB">
        <w:rPr>
          <w:rStyle w:val="aff2"/>
          <w:rFonts w:ascii="Times New Roman" w:hAnsi="Times New Roman" w:cs="Times New Roman"/>
          <w:color w:val="auto"/>
          <w:sz w:val="28"/>
          <w:szCs w:val="28"/>
        </w:rPr>
        <w:t>key</w:t>
      </w:r>
      <w:r w:rsidR="00137CC2" w:rsidRPr="009763BB">
        <w:rPr>
          <w:rStyle w:val="aff2"/>
          <w:rFonts w:ascii="Times New Roman" w:hAnsi="Times New Roman" w:cs="Times New Roman"/>
          <w:color w:val="auto"/>
          <w:sz w:val="28"/>
          <w:szCs w:val="28"/>
          <w:lang w:val="ru-RU"/>
        </w:rPr>
        <w:t>=2812</w:t>
      </w:r>
      <w:r w:rsidR="00137CC2" w:rsidRPr="009763BB">
        <w:rPr>
          <w:rFonts w:ascii="Times New Roman" w:hAnsi="Times New Roman" w:cs="Times New Roman"/>
          <w:sz w:val="28"/>
          <w:szCs w:val="28"/>
          <w:lang w:val="ru-RU"/>
        </w:rPr>
        <w:t xml:space="preserve"> </w:t>
      </w:r>
      <w:r w:rsidR="00137CC2" w:rsidRPr="00137CC2">
        <w:rPr>
          <w:rFonts w:ascii="Times New Roman" w:hAnsi="Times New Roman" w:cs="Times New Roman"/>
          <w:sz w:val="28"/>
          <w:szCs w:val="28"/>
          <w:lang w:val="ru-RU"/>
        </w:rPr>
        <w:t xml:space="preserve">(дата обращения–01 </w:t>
      </w:r>
      <w:r w:rsidR="00137CC2" w:rsidRPr="0047246A">
        <w:rPr>
          <w:rFonts w:ascii="Times New Roman" w:hAnsi="Times New Roman" w:cs="Times New Roman"/>
          <w:sz w:val="28"/>
          <w:szCs w:val="28"/>
          <w:lang w:val="ru-RU"/>
        </w:rPr>
        <w:t>мая</w:t>
      </w:r>
      <w:r w:rsidR="00137CC2" w:rsidRPr="00137CC2">
        <w:rPr>
          <w:rFonts w:ascii="Times New Roman" w:hAnsi="Times New Roman" w:cs="Times New Roman"/>
          <w:sz w:val="28"/>
          <w:szCs w:val="28"/>
          <w:lang w:val="ru-RU"/>
        </w:rPr>
        <w:t xml:space="preserve"> 2019 г.).</w:t>
      </w:r>
    </w:p>
    <w:p w14:paraId="7ABE63CD" w14:textId="3FD0016D"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sz w:val="28"/>
          <w:szCs w:val="28"/>
        </w:rPr>
        <w:lastRenderedPageBreak/>
        <w:t xml:space="preserve">Sinclair A. C. The substance of nationality requirements in investment treaty arbitration //ICSID Review. – 2005. – Т. 20. – №. 2. </w:t>
      </w:r>
      <w:r w:rsidR="00137CC2">
        <w:rPr>
          <w:rFonts w:ascii="Times New Roman" w:hAnsi="Times New Roman" w:cs="Times New Roman"/>
          <w:sz w:val="28"/>
          <w:szCs w:val="28"/>
        </w:rPr>
        <w:t>357-388 p.</w:t>
      </w:r>
    </w:p>
    <w:p w14:paraId="75079F43" w14:textId="7CD69571"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sz w:val="28"/>
          <w:szCs w:val="28"/>
        </w:rPr>
        <w:t>Sornarajah M. The international law on foreign investment. – Cambridge University Press, 2017</w:t>
      </w:r>
      <w:r>
        <w:rPr>
          <w:rFonts w:ascii="Times New Roman" w:hAnsi="Times New Roman" w:cs="Times New Roman"/>
          <w:sz w:val="28"/>
          <w:szCs w:val="28"/>
        </w:rPr>
        <w:t>.</w:t>
      </w:r>
      <w:r w:rsidR="00137CC2">
        <w:rPr>
          <w:rFonts w:ascii="Times New Roman" w:hAnsi="Times New Roman" w:cs="Times New Roman"/>
          <w:sz w:val="28"/>
          <w:szCs w:val="28"/>
        </w:rPr>
        <w:t xml:space="preserve"> 452 p.</w:t>
      </w:r>
    </w:p>
    <w:p w14:paraId="4075CDD8" w14:textId="7A985EFF"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sz w:val="28"/>
          <w:szCs w:val="28"/>
        </w:rPr>
        <w:t xml:space="preserve">Staker C. Diplomatic protection of private business companies: determining corporate personality for international law purposes //British Yearbook of International Law. – 1991. – Т. 61. – №. 1. </w:t>
      </w:r>
      <w:r w:rsidR="00D809F7">
        <w:rPr>
          <w:rFonts w:ascii="Times New Roman" w:hAnsi="Times New Roman" w:cs="Times New Roman"/>
          <w:sz w:val="28"/>
          <w:szCs w:val="28"/>
        </w:rPr>
        <w:t>155-174 p.</w:t>
      </w:r>
    </w:p>
    <w:p w14:paraId="02669EBB" w14:textId="1D5D2CA1"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sz w:val="28"/>
          <w:szCs w:val="28"/>
        </w:rPr>
        <w:t>Vandevelde K. J. US international investment agreements. – Oxford University Press, 2009</w:t>
      </w:r>
      <w:r>
        <w:rPr>
          <w:rFonts w:ascii="Times New Roman" w:hAnsi="Times New Roman" w:cs="Times New Roman"/>
          <w:sz w:val="28"/>
          <w:szCs w:val="28"/>
        </w:rPr>
        <w:t>.</w:t>
      </w:r>
      <w:r w:rsidR="00F5627B">
        <w:rPr>
          <w:rFonts w:ascii="Times New Roman" w:hAnsi="Times New Roman" w:cs="Times New Roman"/>
          <w:sz w:val="28"/>
          <w:szCs w:val="28"/>
        </w:rPr>
        <w:t xml:space="preserve"> 908 p.</w:t>
      </w:r>
    </w:p>
    <w:p w14:paraId="35E41572" w14:textId="1157A226" w:rsidR="0047246A" w:rsidRPr="0047246A" w:rsidRDefault="0047246A" w:rsidP="00591E8B">
      <w:pPr>
        <w:pStyle w:val="af4"/>
        <w:numPr>
          <w:ilvl w:val="0"/>
          <w:numId w:val="5"/>
        </w:numPr>
        <w:spacing w:line="360" w:lineRule="auto"/>
        <w:ind w:left="567" w:hanging="567"/>
        <w:jc w:val="both"/>
        <w:rPr>
          <w:rFonts w:ascii="Times New Roman" w:hAnsi="Times New Roman" w:cs="Times New Roman"/>
          <w:sz w:val="28"/>
          <w:szCs w:val="28"/>
        </w:rPr>
      </w:pPr>
      <w:r w:rsidRPr="0047246A">
        <w:rPr>
          <w:rFonts w:ascii="Times New Roman" w:hAnsi="Times New Roman" w:cs="Times New Roman"/>
          <w:sz w:val="28"/>
          <w:szCs w:val="28"/>
        </w:rPr>
        <w:t xml:space="preserve">Walker H. Provisions on Companies in United States Commercial Treaties //American Journal of International Law. – 1956. – Т. 50. – №. 2. </w:t>
      </w:r>
      <w:r w:rsidR="00F5627B">
        <w:rPr>
          <w:rFonts w:ascii="Times New Roman" w:hAnsi="Times New Roman" w:cs="Times New Roman"/>
          <w:sz w:val="28"/>
          <w:szCs w:val="28"/>
        </w:rPr>
        <w:t>373-393.</w:t>
      </w:r>
    </w:p>
    <w:p w14:paraId="31B2EB56" w14:textId="77777777" w:rsidR="007634CA" w:rsidRPr="0047246A" w:rsidRDefault="007634CA" w:rsidP="00F72120">
      <w:pPr>
        <w:spacing w:before="0" w:after="0" w:line="360" w:lineRule="auto"/>
        <w:jc w:val="both"/>
        <w:rPr>
          <w:rFonts w:ascii="Times New Roman" w:hAnsi="Times New Roman" w:cs="Times New Roman"/>
          <w:sz w:val="28"/>
          <w:szCs w:val="28"/>
        </w:rPr>
      </w:pPr>
    </w:p>
    <w:p w14:paraId="25D283B9" w14:textId="18142062" w:rsidR="007634CA" w:rsidRPr="0047246A" w:rsidRDefault="00054041" w:rsidP="00F72120">
      <w:pPr>
        <w:spacing w:before="0" w:after="0" w:line="360" w:lineRule="auto"/>
        <w:jc w:val="both"/>
        <w:rPr>
          <w:rFonts w:ascii="Times New Roman" w:hAnsi="Times New Roman" w:cs="Times New Roman"/>
          <w:sz w:val="28"/>
          <w:szCs w:val="28"/>
        </w:rPr>
      </w:pPr>
      <w:r w:rsidRPr="0047246A">
        <w:rPr>
          <w:rFonts w:ascii="Times New Roman" w:hAnsi="Times New Roman" w:cs="Times New Roman"/>
          <w:sz w:val="28"/>
          <w:szCs w:val="28"/>
        </w:rPr>
        <w:t xml:space="preserve"> </w:t>
      </w:r>
    </w:p>
    <w:p w14:paraId="572B10B7" w14:textId="1A631994" w:rsidR="007634CA" w:rsidRDefault="007634CA" w:rsidP="007634CA">
      <w:pPr>
        <w:spacing w:before="0" w:after="0" w:line="360" w:lineRule="auto"/>
        <w:rPr>
          <w:rFonts w:ascii="Times New Roman" w:hAnsi="Times New Roman" w:cs="Times New Roman"/>
          <w:sz w:val="28"/>
          <w:szCs w:val="28"/>
        </w:rPr>
      </w:pPr>
    </w:p>
    <w:p w14:paraId="66D904ED" w14:textId="2E9EE0D9" w:rsidR="008802F6" w:rsidRDefault="008802F6" w:rsidP="007634CA">
      <w:pPr>
        <w:spacing w:before="0" w:after="0" w:line="360" w:lineRule="auto"/>
        <w:rPr>
          <w:rFonts w:ascii="Times New Roman" w:hAnsi="Times New Roman" w:cs="Times New Roman"/>
          <w:sz w:val="28"/>
          <w:szCs w:val="28"/>
        </w:rPr>
      </w:pPr>
    </w:p>
    <w:p w14:paraId="2024BC20" w14:textId="3C51E28E" w:rsidR="008802F6" w:rsidRDefault="008802F6" w:rsidP="007634CA">
      <w:pPr>
        <w:spacing w:before="0" w:after="0" w:line="360" w:lineRule="auto"/>
        <w:rPr>
          <w:rFonts w:ascii="Times New Roman" w:hAnsi="Times New Roman" w:cs="Times New Roman"/>
          <w:sz w:val="28"/>
          <w:szCs w:val="28"/>
        </w:rPr>
      </w:pPr>
    </w:p>
    <w:p w14:paraId="2C6D2DA4" w14:textId="737CAE10" w:rsidR="008802F6" w:rsidRDefault="008802F6" w:rsidP="007634CA">
      <w:pPr>
        <w:spacing w:before="0" w:after="0" w:line="360" w:lineRule="auto"/>
        <w:rPr>
          <w:rFonts w:ascii="Times New Roman" w:hAnsi="Times New Roman" w:cs="Times New Roman"/>
          <w:sz w:val="28"/>
          <w:szCs w:val="28"/>
        </w:rPr>
      </w:pPr>
    </w:p>
    <w:p w14:paraId="54B46B28" w14:textId="4E72511C" w:rsidR="008802F6" w:rsidRDefault="008802F6" w:rsidP="008802F6">
      <w:pPr>
        <w:spacing w:before="0" w:after="0" w:line="360" w:lineRule="auto"/>
        <w:rPr>
          <w:rFonts w:ascii="Times New Roman" w:hAnsi="Times New Roman" w:cs="Times New Roman"/>
          <w:sz w:val="28"/>
          <w:szCs w:val="28"/>
        </w:rPr>
      </w:pPr>
    </w:p>
    <w:p w14:paraId="129E7B90" w14:textId="64F6F55D" w:rsidR="00611B2D" w:rsidRDefault="00611B2D" w:rsidP="008802F6">
      <w:pPr>
        <w:spacing w:before="0" w:after="0" w:line="360" w:lineRule="auto"/>
        <w:rPr>
          <w:rFonts w:ascii="Times New Roman" w:hAnsi="Times New Roman" w:cs="Times New Roman"/>
          <w:sz w:val="28"/>
          <w:szCs w:val="28"/>
        </w:rPr>
      </w:pPr>
    </w:p>
    <w:p w14:paraId="712FD782" w14:textId="536B978D" w:rsidR="00611B2D" w:rsidRDefault="00611B2D" w:rsidP="008802F6">
      <w:pPr>
        <w:spacing w:before="0" w:after="0" w:line="360" w:lineRule="auto"/>
        <w:rPr>
          <w:rFonts w:ascii="Times New Roman" w:hAnsi="Times New Roman" w:cs="Times New Roman"/>
          <w:sz w:val="28"/>
          <w:szCs w:val="28"/>
        </w:rPr>
      </w:pPr>
    </w:p>
    <w:p w14:paraId="61A1E9D7" w14:textId="1B94D358" w:rsidR="00611B2D" w:rsidRDefault="00611B2D" w:rsidP="008802F6">
      <w:pPr>
        <w:spacing w:before="0" w:after="0" w:line="360" w:lineRule="auto"/>
        <w:rPr>
          <w:rFonts w:ascii="Times New Roman" w:hAnsi="Times New Roman" w:cs="Times New Roman"/>
          <w:sz w:val="28"/>
          <w:szCs w:val="28"/>
        </w:rPr>
      </w:pPr>
    </w:p>
    <w:p w14:paraId="377CA292" w14:textId="43759F71" w:rsidR="00611B2D" w:rsidRDefault="00611B2D" w:rsidP="008802F6">
      <w:pPr>
        <w:spacing w:before="0" w:after="0" w:line="360" w:lineRule="auto"/>
        <w:rPr>
          <w:rFonts w:ascii="Times New Roman" w:hAnsi="Times New Roman" w:cs="Times New Roman"/>
          <w:sz w:val="28"/>
          <w:szCs w:val="28"/>
        </w:rPr>
      </w:pPr>
    </w:p>
    <w:p w14:paraId="12729B2E" w14:textId="51B7E11E" w:rsidR="00611B2D" w:rsidRDefault="00611B2D" w:rsidP="008802F6">
      <w:pPr>
        <w:spacing w:before="0" w:after="0" w:line="360" w:lineRule="auto"/>
        <w:rPr>
          <w:rFonts w:ascii="Times New Roman" w:hAnsi="Times New Roman" w:cs="Times New Roman"/>
          <w:sz w:val="28"/>
          <w:szCs w:val="28"/>
        </w:rPr>
      </w:pPr>
    </w:p>
    <w:p w14:paraId="13481969" w14:textId="19962408" w:rsidR="00611B2D" w:rsidRPr="00611B2D" w:rsidRDefault="00611B2D" w:rsidP="001978D6">
      <w:pPr>
        <w:spacing w:before="0" w:after="0" w:line="360" w:lineRule="auto"/>
        <w:rPr>
          <w:rFonts w:ascii="Times New Roman" w:hAnsi="Times New Roman" w:cs="Times New Roman"/>
          <w:sz w:val="28"/>
          <w:szCs w:val="28"/>
        </w:rPr>
      </w:pPr>
      <w:r w:rsidRPr="00611B2D">
        <w:rPr>
          <w:rFonts w:ascii="Times New Roman" w:hAnsi="Times New Roman" w:cs="Times New Roman"/>
          <w:sz w:val="28"/>
          <w:szCs w:val="28"/>
        </w:rPr>
        <w:t xml:space="preserve">  </w:t>
      </w:r>
    </w:p>
    <w:p w14:paraId="16441896" w14:textId="169449D8" w:rsidR="00611B2D" w:rsidRPr="0047246A" w:rsidRDefault="00611B2D" w:rsidP="00611B2D">
      <w:pPr>
        <w:spacing w:before="0" w:after="0" w:line="360" w:lineRule="auto"/>
        <w:rPr>
          <w:rFonts w:ascii="Times New Roman" w:hAnsi="Times New Roman" w:cs="Times New Roman"/>
          <w:sz w:val="28"/>
          <w:szCs w:val="28"/>
        </w:rPr>
      </w:pPr>
      <w:r w:rsidRPr="00611B2D">
        <w:rPr>
          <w:rFonts w:ascii="Times New Roman" w:hAnsi="Times New Roman" w:cs="Times New Roman"/>
          <w:sz w:val="28"/>
          <w:szCs w:val="28"/>
        </w:rPr>
        <w:t xml:space="preserve">  </w:t>
      </w:r>
    </w:p>
    <w:sectPr w:rsidR="00611B2D" w:rsidRPr="0047246A" w:rsidSect="00F14337">
      <w:headerReference w:type="defaul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3AF46" w14:textId="77777777" w:rsidR="001E76F6" w:rsidRDefault="001E76F6" w:rsidP="009E48E9">
      <w:pPr>
        <w:spacing w:before="0" w:after="0"/>
      </w:pPr>
      <w:r>
        <w:separator/>
      </w:r>
    </w:p>
  </w:endnote>
  <w:endnote w:type="continuationSeparator" w:id="0">
    <w:p w14:paraId="711CA826" w14:textId="77777777" w:rsidR="001E76F6" w:rsidRDefault="001E76F6" w:rsidP="009E48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8B4E8" w14:textId="77777777" w:rsidR="001E76F6" w:rsidRDefault="001E76F6" w:rsidP="009E48E9">
      <w:pPr>
        <w:spacing w:before="0" w:after="0"/>
      </w:pPr>
      <w:r>
        <w:separator/>
      </w:r>
    </w:p>
  </w:footnote>
  <w:footnote w:type="continuationSeparator" w:id="0">
    <w:p w14:paraId="51EFE31C" w14:textId="77777777" w:rsidR="001E76F6" w:rsidRDefault="001E76F6" w:rsidP="009E48E9">
      <w:pPr>
        <w:spacing w:before="0" w:after="0"/>
      </w:pPr>
      <w:r>
        <w:continuationSeparator/>
      </w:r>
    </w:p>
  </w:footnote>
  <w:footnote w:id="1">
    <w:p w14:paraId="53333D82" w14:textId="4B3B6A03"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Lee E. Treaty Shopping in International Investment Arbitration: How often has it occurred and how has it been perceived by tribunals? Working Paper Series No. 15-167 - Department of International Development-LSE. 2015. – </w:t>
      </w:r>
      <w:r w:rsidR="00265ABD">
        <w:rPr>
          <w:rFonts w:ascii="Times New Roman" w:hAnsi="Times New Roman" w:cs="Times New Roman"/>
          <w:sz w:val="24"/>
          <w:szCs w:val="24"/>
        </w:rPr>
        <w:t>P. 3.</w:t>
      </w:r>
    </w:p>
  </w:footnote>
  <w:footnote w:id="2">
    <w:p w14:paraId="4DDED923" w14:textId="19B20504" w:rsidR="002E1906" w:rsidRPr="00F35D93" w:rsidRDefault="002E1906" w:rsidP="00B241AC">
      <w:pPr>
        <w:pStyle w:val="af4"/>
        <w:ind w:firstLine="709"/>
        <w:jc w:val="both"/>
        <w:rPr>
          <w:rFonts w:ascii="Times New Roman" w:hAnsi="Times New Roman" w:cs="Times New Roman"/>
          <w:color w:val="000000" w:themeColor="text1"/>
          <w:sz w:val="24"/>
          <w:szCs w:val="24"/>
        </w:rPr>
      </w:pPr>
      <w:r w:rsidRPr="00F35D93">
        <w:rPr>
          <w:rStyle w:val="af6"/>
          <w:rFonts w:ascii="Times New Roman" w:hAnsi="Times New Roman" w:cs="Times New Roman"/>
          <w:color w:val="000000" w:themeColor="text1"/>
          <w:sz w:val="24"/>
          <w:szCs w:val="24"/>
        </w:rPr>
        <w:footnoteRef/>
      </w:r>
      <w:r w:rsidRPr="00F35D93">
        <w:rPr>
          <w:rFonts w:ascii="Times New Roman" w:hAnsi="Times New Roman" w:cs="Times New Roman"/>
          <w:color w:val="000000" w:themeColor="text1"/>
          <w:sz w:val="24"/>
          <w:szCs w:val="24"/>
        </w:rPr>
        <w:t xml:space="preserve"> Kirtley, W. The Transfer of Treaty Claims and Treaty-Shopping in Investor-State Disputes. The Journal of World Investment &amp; Trade No. 10(3). 2009. – </w:t>
      </w:r>
      <w:r w:rsidR="00265ABD">
        <w:rPr>
          <w:rFonts w:ascii="Times New Roman" w:hAnsi="Times New Roman" w:cs="Times New Roman"/>
          <w:color w:val="000000" w:themeColor="text1"/>
          <w:sz w:val="24"/>
          <w:szCs w:val="24"/>
        </w:rPr>
        <w:t>P. 427.</w:t>
      </w:r>
    </w:p>
  </w:footnote>
  <w:footnote w:id="3">
    <w:p w14:paraId="4D67855A" w14:textId="6C5394FB" w:rsidR="002E1906" w:rsidRPr="00F35D93" w:rsidRDefault="002E1906" w:rsidP="00B241AC">
      <w:pPr>
        <w:pStyle w:val="af4"/>
        <w:ind w:firstLine="709"/>
        <w:jc w:val="both"/>
        <w:rPr>
          <w:rFonts w:ascii="Times New Roman" w:hAnsi="Times New Roman" w:cs="Times New Roman"/>
          <w:color w:val="000000" w:themeColor="text1"/>
          <w:sz w:val="24"/>
          <w:szCs w:val="24"/>
        </w:rPr>
      </w:pPr>
      <w:r w:rsidRPr="00F35D93">
        <w:rPr>
          <w:rStyle w:val="af6"/>
          <w:rFonts w:ascii="Times New Roman" w:hAnsi="Times New Roman" w:cs="Times New Roman"/>
          <w:color w:val="000000" w:themeColor="text1"/>
          <w:sz w:val="24"/>
          <w:szCs w:val="24"/>
        </w:rPr>
        <w:footnoteRef/>
      </w:r>
      <w:r w:rsidRPr="00F35D93">
        <w:rPr>
          <w:rFonts w:ascii="Times New Roman" w:hAnsi="Times New Roman" w:cs="Times New Roman"/>
          <w:color w:val="000000" w:themeColor="text1"/>
          <w:sz w:val="24"/>
          <w:szCs w:val="24"/>
        </w:rPr>
        <w:t xml:space="preserve"> Becker, H., Wurm. F. </w:t>
      </w:r>
      <w:r w:rsidRPr="00F35D93">
        <w:rPr>
          <w:rFonts w:ascii="Times New Roman" w:hAnsi="Times New Roman" w:cs="Times New Roman"/>
          <w:iCs/>
          <w:color w:val="000000" w:themeColor="text1"/>
          <w:sz w:val="24"/>
          <w:szCs w:val="24"/>
        </w:rPr>
        <w:t>Treaty Shopping. An Emerging Tax Issue and its Present Status in Various Countries -</w:t>
      </w:r>
      <w:r w:rsidRPr="00F35D93">
        <w:rPr>
          <w:rFonts w:ascii="Times New Roman" w:hAnsi="Times New Roman" w:cs="Times New Roman"/>
          <w:i/>
          <w:iCs/>
          <w:color w:val="000000" w:themeColor="text1"/>
          <w:sz w:val="24"/>
          <w:szCs w:val="24"/>
        </w:rPr>
        <w:t xml:space="preserve"> </w:t>
      </w:r>
      <w:r w:rsidRPr="00F35D93">
        <w:rPr>
          <w:rFonts w:ascii="Times New Roman" w:hAnsi="Times New Roman" w:cs="Times New Roman"/>
          <w:color w:val="000000" w:themeColor="text1"/>
          <w:sz w:val="24"/>
          <w:szCs w:val="24"/>
        </w:rPr>
        <w:t xml:space="preserve">Deventer: Kluwer Law and Taxation Publishers, 1988. </w:t>
      </w:r>
      <w:r w:rsidR="00265ABD">
        <w:rPr>
          <w:rFonts w:ascii="Times New Roman" w:hAnsi="Times New Roman" w:cs="Times New Roman"/>
          <w:color w:val="000000" w:themeColor="text1"/>
          <w:sz w:val="24"/>
          <w:szCs w:val="24"/>
        </w:rPr>
        <w:t>–</w:t>
      </w:r>
      <w:r w:rsidRPr="00F35D93">
        <w:rPr>
          <w:rFonts w:ascii="Times New Roman" w:hAnsi="Times New Roman" w:cs="Times New Roman"/>
          <w:color w:val="000000" w:themeColor="text1"/>
          <w:sz w:val="24"/>
          <w:szCs w:val="24"/>
        </w:rPr>
        <w:t xml:space="preserve"> </w:t>
      </w:r>
      <w:r w:rsidR="00265ABD">
        <w:rPr>
          <w:rFonts w:ascii="Times New Roman" w:hAnsi="Times New Roman" w:cs="Times New Roman"/>
          <w:color w:val="000000" w:themeColor="text1"/>
          <w:sz w:val="24"/>
          <w:szCs w:val="24"/>
        </w:rPr>
        <w:t>P. 2.</w:t>
      </w:r>
    </w:p>
  </w:footnote>
  <w:footnote w:id="4">
    <w:p w14:paraId="3432CB45" w14:textId="51CCDE8A" w:rsidR="002E1906" w:rsidRPr="00F35D93" w:rsidRDefault="002E1906" w:rsidP="00B241AC">
      <w:pPr>
        <w:pStyle w:val="af4"/>
        <w:ind w:firstLine="709"/>
        <w:jc w:val="both"/>
        <w:rPr>
          <w:rFonts w:ascii="Times New Roman" w:hAnsi="Times New Roman" w:cs="Times New Roman"/>
          <w:color w:val="000000" w:themeColor="text1"/>
          <w:sz w:val="24"/>
          <w:szCs w:val="24"/>
        </w:rPr>
      </w:pPr>
      <w:r w:rsidRPr="00F35D93">
        <w:rPr>
          <w:rStyle w:val="af6"/>
          <w:rFonts w:ascii="Times New Roman" w:hAnsi="Times New Roman" w:cs="Times New Roman"/>
          <w:color w:val="000000" w:themeColor="text1"/>
          <w:sz w:val="24"/>
          <w:szCs w:val="24"/>
        </w:rPr>
        <w:footnoteRef/>
      </w:r>
      <w:r w:rsidRPr="00F35D93">
        <w:rPr>
          <w:rFonts w:ascii="Times New Roman" w:hAnsi="Times New Roman" w:cs="Times New Roman"/>
          <w:color w:val="000000" w:themeColor="text1"/>
          <w:sz w:val="24"/>
          <w:szCs w:val="24"/>
        </w:rPr>
        <w:t xml:space="preserve"> Nikièma S. H. Best Practices: Definition of Investor. – International Institute for Sustainable Development, 2012. –</w:t>
      </w:r>
      <w:r w:rsidR="00265ABD">
        <w:rPr>
          <w:rFonts w:ascii="Times New Roman" w:hAnsi="Times New Roman" w:cs="Times New Roman"/>
          <w:color w:val="000000" w:themeColor="text1"/>
          <w:sz w:val="24"/>
          <w:szCs w:val="24"/>
        </w:rPr>
        <w:t xml:space="preserve"> P. 13.</w:t>
      </w:r>
    </w:p>
  </w:footnote>
  <w:footnote w:id="5">
    <w:p w14:paraId="351AB185" w14:textId="688211A8" w:rsidR="002E1906" w:rsidRPr="00F35D93" w:rsidRDefault="002E1906" w:rsidP="00B241AC">
      <w:pPr>
        <w:pStyle w:val="af4"/>
        <w:ind w:firstLine="709"/>
        <w:jc w:val="both"/>
        <w:rPr>
          <w:rFonts w:ascii="Times New Roman" w:hAnsi="Times New Roman" w:cs="Times New Roman"/>
          <w:color w:val="000000" w:themeColor="text1"/>
          <w:sz w:val="24"/>
          <w:szCs w:val="24"/>
        </w:rPr>
      </w:pPr>
      <w:r w:rsidRPr="00F35D93">
        <w:rPr>
          <w:rStyle w:val="af6"/>
          <w:rFonts w:ascii="Times New Roman" w:hAnsi="Times New Roman" w:cs="Times New Roman"/>
          <w:color w:val="000000" w:themeColor="text1"/>
          <w:sz w:val="24"/>
          <w:szCs w:val="24"/>
        </w:rPr>
        <w:footnoteRef/>
      </w:r>
      <w:r w:rsidRPr="00F35D93">
        <w:rPr>
          <w:rFonts w:ascii="Times New Roman" w:hAnsi="Times New Roman" w:cs="Times New Roman"/>
          <w:color w:val="000000" w:themeColor="text1"/>
          <w:sz w:val="24"/>
          <w:szCs w:val="24"/>
        </w:rPr>
        <w:t xml:space="preserve"> Lee E. Treaty Shopping in International Investment Arbitration: How often has it occurred and how has it been perceived by tribunals? Working Paper Series No. 15-167 - Department of International Development-LSE. 2015. – </w:t>
      </w:r>
      <w:r w:rsidR="00265ABD">
        <w:rPr>
          <w:rFonts w:ascii="Times New Roman" w:hAnsi="Times New Roman" w:cs="Times New Roman"/>
          <w:color w:val="000000" w:themeColor="text1"/>
          <w:sz w:val="24"/>
          <w:szCs w:val="24"/>
        </w:rPr>
        <w:t>P. 16.</w:t>
      </w:r>
    </w:p>
  </w:footnote>
  <w:footnote w:id="6">
    <w:p w14:paraId="299D6D3E" w14:textId="0AE58956"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Gann P. B. The US bilateral investment treaty program //Stan. J. Int'l L. – 1985. – Т. 21. – </w:t>
      </w:r>
      <w:r w:rsidR="00265ABD">
        <w:rPr>
          <w:rFonts w:ascii="Times New Roman" w:hAnsi="Times New Roman" w:cs="Times New Roman"/>
          <w:sz w:val="24"/>
          <w:szCs w:val="24"/>
        </w:rPr>
        <w:t>P. 373, 379-80.</w:t>
      </w:r>
    </w:p>
  </w:footnote>
  <w:footnote w:id="7">
    <w:p w14:paraId="2FFDA7C1" w14:textId="0981F2BB"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Vandevelde K. J. US international investment agreements. – Oxford University Press, 2009. – </w:t>
      </w:r>
      <w:r w:rsidR="00265ABD">
        <w:rPr>
          <w:rFonts w:ascii="Times New Roman" w:hAnsi="Times New Roman" w:cs="Times New Roman"/>
          <w:sz w:val="24"/>
          <w:szCs w:val="24"/>
        </w:rPr>
        <w:t>P. 105.</w:t>
      </w:r>
    </w:p>
  </w:footnote>
  <w:footnote w:id="8">
    <w:p w14:paraId="6179229E" w14:textId="449B5E25"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Sornarajah M. The international law on foreign investment. – Cambridge University Press, 2017 – </w:t>
      </w:r>
      <w:r w:rsidR="00265ABD">
        <w:rPr>
          <w:rFonts w:ascii="Times New Roman" w:hAnsi="Times New Roman" w:cs="Times New Roman"/>
          <w:sz w:val="24"/>
          <w:szCs w:val="24"/>
        </w:rPr>
        <w:t>P. 88, 143</w:t>
      </w:r>
      <w:r w:rsidRPr="00F35D93">
        <w:rPr>
          <w:rFonts w:ascii="Times New Roman" w:hAnsi="Times New Roman" w:cs="Times New Roman"/>
          <w:sz w:val="24"/>
          <w:szCs w:val="24"/>
        </w:rPr>
        <w:t>.</w:t>
      </w:r>
    </w:p>
  </w:footnote>
  <w:footnote w:id="9">
    <w:p w14:paraId="7F31E116" w14:textId="6509C147"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Walker H. Provisions on Companies in United States Commercial Treaties //American Journal of International Law. – 1956. – Т. 50. – №. 2. –</w:t>
      </w:r>
      <w:r w:rsidR="00265ABD">
        <w:rPr>
          <w:rFonts w:ascii="Times New Roman" w:hAnsi="Times New Roman" w:cs="Times New Roman"/>
          <w:sz w:val="24"/>
          <w:szCs w:val="24"/>
        </w:rPr>
        <w:t xml:space="preserve"> P. 373</w:t>
      </w:r>
      <w:r w:rsidRPr="00F35D93">
        <w:rPr>
          <w:rFonts w:ascii="Times New Roman" w:hAnsi="Times New Roman" w:cs="Times New Roman"/>
          <w:sz w:val="24"/>
          <w:szCs w:val="24"/>
        </w:rPr>
        <w:t>.</w:t>
      </w:r>
    </w:p>
  </w:footnote>
  <w:footnote w:id="10">
    <w:p w14:paraId="3794F317" w14:textId="7B6C2130"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Pinsolle P. The Dispute Resolution Provisions of the Energy Charter Treaty //International Arbitration Law Review. – 2007. – Т. 10. – </w:t>
      </w:r>
      <w:r w:rsidR="00265ABD">
        <w:rPr>
          <w:rFonts w:ascii="Times New Roman" w:hAnsi="Times New Roman" w:cs="Times New Roman"/>
          <w:sz w:val="24"/>
          <w:szCs w:val="24"/>
        </w:rPr>
        <w:t>P. 86</w:t>
      </w:r>
      <w:r w:rsidRPr="00F35D93">
        <w:rPr>
          <w:rFonts w:ascii="Times New Roman" w:hAnsi="Times New Roman" w:cs="Times New Roman"/>
          <w:sz w:val="24"/>
          <w:szCs w:val="24"/>
        </w:rPr>
        <w:t>.</w:t>
      </w:r>
    </w:p>
  </w:footnote>
  <w:footnote w:id="11">
    <w:p w14:paraId="683E9AFC" w14:textId="6C665BA3"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Salacuse J. W. BIT by BIT: The growth of bilateral investment treaties and their impact on foreign investment in developing countries //Globalization and International Investment. – Routledge, 2017. – </w:t>
      </w:r>
      <w:r w:rsidR="00265ABD">
        <w:rPr>
          <w:rFonts w:ascii="Times New Roman" w:hAnsi="Times New Roman" w:cs="Times New Roman"/>
          <w:sz w:val="24"/>
          <w:szCs w:val="24"/>
        </w:rPr>
        <w:t>P. 655, 665</w:t>
      </w:r>
      <w:r w:rsidRPr="00F35D93">
        <w:rPr>
          <w:rFonts w:ascii="Times New Roman" w:hAnsi="Times New Roman" w:cs="Times New Roman"/>
          <w:sz w:val="24"/>
          <w:szCs w:val="24"/>
        </w:rPr>
        <w:t>.</w:t>
      </w:r>
    </w:p>
  </w:footnote>
  <w:footnote w:id="12">
    <w:p w14:paraId="44CCA963" w14:textId="4F8F93DE"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Dolzer R., Schreuer C. Principles of international investment law. – Oxford University Press, 2012. –</w:t>
      </w:r>
      <w:r w:rsidR="00265ABD">
        <w:rPr>
          <w:rFonts w:ascii="Times New Roman" w:hAnsi="Times New Roman" w:cs="Times New Roman"/>
          <w:sz w:val="24"/>
          <w:szCs w:val="24"/>
        </w:rPr>
        <w:t xml:space="preserve"> P. 54</w:t>
      </w:r>
      <w:r w:rsidRPr="00F35D93">
        <w:rPr>
          <w:rFonts w:ascii="Times New Roman" w:hAnsi="Times New Roman" w:cs="Times New Roman"/>
          <w:sz w:val="24"/>
          <w:szCs w:val="24"/>
        </w:rPr>
        <w:t>.</w:t>
      </w:r>
    </w:p>
  </w:footnote>
  <w:footnote w:id="13">
    <w:p w14:paraId="7A8B0DC2" w14:textId="50D75DB5"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Salacuse J. W. BIT by BIT: The growth of bilateral investment treaties and their impact on foreign investment in developing countries //Globalization and International Investment. – Routledge, 2017. – </w:t>
      </w:r>
      <w:r w:rsidR="00265ABD">
        <w:rPr>
          <w:rFonts w:ascii="Times New Roman" w:hAnsi="Times New Roman" w:cs="Times New Roman"/>
          <w:sz w:val="24"/>
          <w:szCs w:val="24"/>
        </w:rPr>
        <w:t>P. 665</w:t>
      </w:r>
      <w:r w:rsidRPr="00F35D93">
        <w:rPr>
          <w:rFonts w:ascii="Times New Roman" w:hAnsi="Times New Roman" w:cs="Times New Roman"/>
          <w:sz w:val="24"/>
          <w:szCs w:val="24"/>
        </w:rPr>
        <w:t>.</w:t>
      </w:r>
    </w:p>
  </w:footnote>
  <w:footnote w:id="14">
    <w:p w14:paraId="7160432D" w14:textId="6369B024"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Free trade agreement between the Eurasian Economic Union and its member states and Socialist Republic of Viet Nam (29</w:t>
      </w:r>
      <w:r w:rsidRPr="00F35D93">
        <w:rPr>
          <w:rFonts w:ascii="Times New Roman" w:hAnsi="Times New Roman" w:cs="Times New Roman"/>
          <w:sz w:val="24"/>
          <w:szCs w:val="24"/>
          <w:vertAlign w:val="superscript"/>
        </w:rPr>
        <w:t>th</w:t>
      </w:r>
      <w:r w:rsidRPr="00F35D93">
        <w:rPr>
          <w:rFonts w:ascii="Times New Roman" w:hAnsi="Times New Roman" w:cs="Times New Roman"/>
          <w:sz w:val="24"/>
          <w:szCs w:val="24"/>
        </w:rPr>
        <w:t xml:space="preserve"> of May 2015)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https://investmentpolicyhubold.unctad.org/Download/TreatyFile/3455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Art. 8.7.</w:t>
      </w:r>
    </w:p>
  </w:footnote>
  <w:footnote w:id="15">
    <w:p w14:paraId="669046F6" w14:textId="518537BF"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Banifatemi Y. Taking into account control under denial of Benefits Clauses// Jurisdiction in Investment Treaty Arbitration. – International Arbitration Institute Series No. 8. </w:t>
      </w:r>
      <w:r w:rsidR="00265ABD">
        <w:rPr>
          <w:rFonts w:ascii="Times New Roman" w:hAnsi="Times New Roman" w:cs="Times New Roman"/>
          <w:sz w:val="24"/>
          <w:szCs w:val="24"/>
        </w:rPr>
        <w:t>P. 234</w:t>
      </w:r>
      <w:r w:rsidRPr="00F35D93">
        <w:rPr>
          <w:rFonts w:ascii="Times New Roman" w:hAnsi="Times New Roman" w:cs="Times New Roman"/>
          <w:sz w:val="24"/>
          <w:szCs w:val="24"/>
        </w:rPr>
        <w:t>.</w:t>
      </w:r>
    </w:p>
  </w:footnote>
  <w:footnote w:id="16">
    <w:p w14:paraId="1558DC57" w14:textId="0EC0AEA1"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Dolzer R., Schreuer C. Principles of international investment law. – Oxford University Press, 2012. </w:t>
      </w:r>
      <w:r w:rsidR="00265ABD">
        <w:rPr>
          <w:rFonts w:ascii="Times New Roman" w:hAnsi="Times New Roman" w:cs="Times New Roman"/>
          <w:sz w:val="24"/>
          <w:szCs w:val="24"/>
        </w:rPr>
        <w:t>P. 55.</w:t>
      </w:r>
    </w:p>
  </w:footnote>
  <w:footnote w:id="17">
    <w:p w14:paraId="0FD52277" w14:textId="5F8FEFA8"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Grabowski A. The definition of investment under the ICSID Convention: A defense of Salini // Chi. J. Int'l L. – 2014. – Т. 15. –</w:t>
      </w:r>
      <w:r w:rsidR="00265ABD">
        <w:rPr>
          <w:rFonts w:ascii="Times New Roman" w:hAnsi="Times New Roman" w:cs="Times New Roman"/>
          <w:sz w:val="24"/>
          <w:szCs w:val="24"/>
        </w:rPr>
        <w:t xml:space="preserve"> P. 290.</w:t>
      </w:r>
    </w:p>
  </w:footnote>
  <w:footnote w:id="18">
    <w:p w14:paraId="7C04489D" w14:textId="3799C814"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Dolzer R., Schreuer C. Principles of international investment law. – Oxford University Press, 2012. – </w:t>
      </w:r>
      <w:r w:rsidR="00265ABD">
        <w:rPr>
          <w:rFonts w:ascii="Times New Roman" w:hAnsi="Times New Roman" w:cs="Times New Roman"/>
          <w:sz w:val="24"/>
          <w:szCs w:val="24"/>
        </w:rPr>
        <w:t>P. 1303</w:t>
      </w:r>
      <w:r w:rsidRPr="00F35D93">
        <w:rPr>
          <w:rFonts w:ascii="Times New Roman" w:hAnsi="Times New Roman" w:cs="Times New Roman"/>
          <w:sz w:val="24"/>
          <w:szCs w:val="24"/>
        </w:rPr>
        <w:t>.</w:t>
      </w:r>
    </w:p>
  </w:footnote>
  <w:footnote w:id="19">
    <w:p w14:paraId="3D336D4F" w14:textId="3212BE9F"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Legum B. Defining investment and investor: who is entitled to claim? //Arbitration International. – 2006. – Т. 22. – №. 4. – </w:t>
      </w:r>
      <w:r w:rsidR="00265ABD">
        <w:rPr>
          <w:rFonts w:ascii="Times New Roman" w:hAnsi="Times New Roman" w:cs="Times New Roman"/>
          <w:sz w:val="24"/>
          <w:szCs w:val="24"/>
        </w:rPr>
        <w:t>P</w:t>
      </w:r>
      <w:r w:rsidRPr="00F35D93">
        <w:rPr>
          <w:rFonts w:ascii="Times New Roman" w:hAnsi="Times New Roman" w:cs="Times New Roman"/>
          <w:sz w:val="24"/>
          <w:szCs w:val="24"/>
        </w:rPr>
        <w:t>. 7.</w:t>
      </w:r>
    </w:p>
  </w:footnote>
  <w:footnote w:id="20">
    <w:p w14:paraId="394D4136" w14:textId="55A1A6EF"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Yannaca-Small C., Liberti L., International investment law: understanding concepts and tracking innovations //The Organisation for Economic Co-operation and Development. – 2008. – </w:t>
      </w:r>
      <w:r w:rsidR="00265ABD">
        <w:rPr>
          <w:rFonts w:ascii="Times New Roman" w:hAnsi="Times New Roman" w:cs="Times New Roman"/>
          <w:sz w:val="24"/>
          <w:szCs w:val="24"/>
        </w:rPr>
        <w:t>P. 10.</w:t>
      </w:r>
    </w:p>
  </w:footnote>
  <w:footnote w:id="21">
    <w:p w14:paraId="0C85C1B5" w14:textId="049DD7A6"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Yannaca-Small C., Liberti L., International investment law: understanding concepts and tracking innovations //The Organisation for Economic Co-operation and Development. – 2008. –  </w:t>
      </w:r>
      <w:r w:rsidR="00265ABD">
        <w:rPr>
          <w:rFonts w:ascii="Times New Roman" w:hAnsi="Times New Roman" w:cs="Times New Roman"/>
          <w:sz w:val="24"/>
          <w:szCs w:val="24"/>
        </w:rPr>
        <w:t xml:space="preserve">P. </w:t>
      </w:r>
      <w:r w:rsidRPr="00F35D93">
        <w:rPr>
          <w:rFonts w:ascii="Times New Roman" w:hAnsi="Times New Roman" w:cs="Times New Roman"/>
          <w:sz w:val="24"/>
          <w:szCs w:val="24"/>
        </w:rPr>
        <w:t>18</w:t>
      </w:r>
      <w:r w:rsidR="00265ABD">
        <w:rPr>
          <w:rFonts w:ascii="Times New Roman" w:hAnsi="Times New Roman" w:cs="Times New Roman"/>
          <w:sz w:val="24"/>
          <w:szCs w:val="24"/>
        </w:rPr>
        <w:t>.</w:t>
      </w:r>
    </w:p>
  </w:footnote>
  <w:footnote w:id="22">
    <w:p w14:paraId="023D74E3" w14:textId="12CE04E1"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Yannaca-Small C., Liberti L., International investment law: understanding concepts and tracking innovations //The Organisation for Economic Co-operation and Development. – 2008. – </w:t>
      </w:r>
      <w:r w:rsidR="00265ABD">
        <w:rPr>
          <w:rFonts w:ascii="Times New Roman" w:hAnsi="Times New Roman" w:cs="Times New Roman"/>
          <w:sz w:val="24"/>
          <w:szCs w:val="24"/>
        </w:rPr>
        <w:t xml:space="preserve">P. </w:t>
      </w:r>
      <w:r w:rsidR="00265ABD">
        <w:rPr>
          <w:rStyle w:val="st1"/>
          <w:rFonts w:ascii="Times New Roman" w:hAnsi="Times New Roman" w:cs="Times New Roman"/>
          <w:sz w:val="24"/>
          <w:szCs w:val="24"/>
        </w:rPr>
        <w:t>19.</w:t>
      </w:r>
    </w:p>
  </w:footnote>
  <w:footnote w:id="23">
    <w:p w14:paraId="067C004B" w14:textId="48EE9EB8"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Case concerning the Barcelona Traction Light &amp; Power Company (Belgium v. Spain) // I.C.J. Reports. 1970. </w:t>
      </w:r>
      <w:r w:rsidR="00265ABD">
        <w:rPr>
          <w:rFonts w:ascii="Times New Roman" w:hAnsi="Times New Roman" w:cs="Times New Roman"/>
          <w:sz w:val="24"/>
          <w:szCs w:val="24"/>
        </w:rPr>
        <w:t>P.</w:t>
      </w:r>
      <w:r w:rsidRPr="00F35D93">
        <w:rPr>
          <w:rFonts w:ascii="Times New Roman" w:hAnsi="Times New Roman" w:cs="Times New Roman"/>
          <w:sz w:val="24"/>
          <w:szCs w:val="24"/>
        </w:rPr>
        <w:t>3</w:t>
      </w:r>
      <w:r w:rsidR="00265ABD">
        <w:rPr>
          <w:rFonts w:ascii="Times New Roman" w:hAnsi="Times New Roman" w:cs="Times New Roman"/>
          <w:sz w:val="24"/>
          <w:szCs w:val="24"/>
        </w:rPr>
        <w:t>.</w:t>
      </w:r>
    </w:p>
  </w:footnote>
  <w:footnote w:id="24">
    <w:p w14:paraId="5E23E0C3" w14:textId="3E1D781D"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Case concerning Elettronica Sicula S.p. A. (United States of America v. Italy) // I.C.J. Reports. 1989. </w:t>
      </w:r>
      <w:r w:rsidR="00265ABD">
        <w:rPr>
          <w:rFonts w:ascii="Times New Roman" w:hAnsi="Times New Roman" w:cs="Times New Roman"/>
          <w:sz w:val="24"/>
          <w:szCs w:val="24"/>
        </w:rPr>
        <w:t>P. 15.</w:t>
      </w:r>
    </w:p>
  </w:footnote>
  <w:footnote w:id="25">
    <w:p w14:paraId="52189486" w14:textId="76F1B354"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Schreuer C. Shareholder protection in international investment law //URL: http://www. univie. ac. at/intlaw/pdf/csunpublpaper_2. Pdf (дата обращения–01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г.). – 2005.- </w:t>
      </w:r>
      <w:r w:rsidR="00265ABD">
        <w:rPr>
          <w:rFonts w:ascii="Times New Roman" w:hAnsi="Times New Roman" w:cs="Times New Roman"/>
          <w:sz w:val="24"/>
          <w:szCs w:val="24"/>
        </w:rPr>
        <w:t xml:space="preserve">P. </w:t>
      </w:r>
      <w:r w:rsidRPr="00F35D93">
        <w:rPr>
          <w:rFonts w:ascii="Times New Roman" w:hAnsi="Times New Roman" w:cs="Times New Roman"/>
          <w:sz w:val="24"/>
          <w:szCs w:val="24"/>
        </w:rPr>
        <w:t>125</w:t>
      </w:r>
      <w:r w:rsidR="00265ABD">
        <w:rPr>
          <w:rFonts w:ascii="Times New Roman" w:hAnsi="Times New Roman" w:cs="Times New Roman"/>
          <w:sz w:val="24"/>
          <w:szCs w:val="24"/>
        </w:rPr>
        <w:t>.</w:t>
      </w:r>
    </w:p>
  </w:footnote>
  <w:footnote w:id="26">
    <w:p w14:paraId="57455931" w14:textId="07B4456E"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Sinclair A. C. The substance of nationality requirements in investment treaty arbitration //ICSID Review. – 2005. – Т. 20. – №. 2. – </w:t>
      </w:r>
      <w:r w:rsidR="00265ABD">
        <w:rPr>
          <w:rFonts w:ascii="Times New Roman" w:hAnsi="Times New Roman" w:cs="Times New Roman"/>
          <w:sz w:val="24"/>
          <w:szCs w:val="24"/>
        </w:rPr>
        <w:t>P. 358.</w:t>
      </w:r>
    </w:p>
  </w:footnote>
  <w:footnote w:id="27">
    <w:p w14:paraId="23475718" w14:textId="2E987D8A"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Agreement between the Government of the Hellenic Republic and the Government of the Republic of Cuba on the Promotion and Reciprocal Protection of Investments (18 of June 1996)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https://investmentpolicyhubold.unctad.org/Download/TreatyFile/903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01 мая 2019 г.). Art. 1 (3).</w:t>
      </w:r>
    </w:p>
  </w:footnote>
  <w:footnote w:id="28">
    <w:p w14:paraId="044E9C04" w14:textId="3E59B6CB"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Treaty between the United States of America and Oriental Republic of Uruguay Concerning the Encouragement and Reciprocal Protection of Investment (4 of November 2005)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https://investmentpolicyhubold.unctad.org/Download/TreatyFile/2380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Art. 1.</w:t>
      </w:r>
    </w:p>
  </w:footnote>
  <w:footnote w:id="29">
    <w:p w14:paraId="16EDBC07" w14:textId="2936C4C1"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Canada model foreign investment protection agreement. 2004.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https://investmentpolicyhubold.unctad.org/Download/TreatyFile/2820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Art. 1.</w:t>
      </w:r>
    </w:p>
  </w:footnote>
  <w:footnote w:id="30">
    <w:p w14:paraId="39531323" w14:textId="4F707300"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Energy Charter Treaty (17th of December 1994)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https://investmentpolicyhubold.unctad.org/Download/TreatyFile/2427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Art. 1(7)(a)(ii).</w:t>
      </w:r>
    </w:p>
  </w:footnote>
  <w:footnote w:id="31">
    <w:p w14:paraId="4D196079" w14:textId="4DCDECD4"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Multilateral agreement on investment (Draft consolidated text). Negotiating Group on ultilateral agreement on investment. (28th of April 1998)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Organization for Economic Co-operation and Development. URL</w:t>
      </w:r>
      <w:r w:rsidRPr="00F35D93">
        <w:rPr>
          <w:rFonts w:ascii="Times New Roman" w:hAnsi="Times New Roman" w:cs="Times New Roman"/>
          <w:sz w:val="24"/>
          <w:szCs w:val="24"/>
          <w:lang w:val="ru-RU"/>
        </w:rPr>
        <w:t xml:space="preserve">: </w:t>
      </w:r>
      <w:r w:rsidRPr="00F35D93">
        <w:rPr>
          <w:rFonts w:ascii="Times New Roman" w:hAnsi="Times New Roman" w:cs="Times New Roman"/>
          <w:sz w:val="24"/>
          <w:szCs w:val="24"/>
        </w:rPr>
        <w:t>http</w:t>
      </w:r>
      <w:r w:rsidRPr="00F35D93">
        <w:rPr>
          <w:rFonts w:ascii="Times New Roman" w:hAnsi="Times New Roman" w:cs="Times New Roman"/>
          <w:sz w:val="24"/>
          <w:szCs w:val="24"/>
          <w:lang w:val="ru-RU"/>
        </w:rPr>
        <w:t>://</w:t>
      </w:r>
      <w:r w:rsidRPr="00F35D93">
        <w:rPr>
          <w:rFonts w:ascii="Times New Roman" w:hAnsi="Times New Roman" w:cs="Times New Roman"/>
          <w:sz w:val="24"/>
          <w:szCs w:val="24"/>
        </w:rPr>
        <w:t>www</w:t>
      </w:r>
      <w:r w:rsidRPr="00F35D93">
        <w:rPr>
          <w:rFonts w:ascii="Times New Roman" w:hAnsi="Times New Roman" w:cs="Times New Roman"/>
          <w:sz w:val="24"/>
          <w:szCs w:val="24"/>
          <w:lang w:val="ru-RU"/>
        </w:rPr>
        <w:t>1.</w:t>
      </w:r>
      <w:r w:rsidRPr="00F35D93">
        <w:rPr>
          <w:rFonts w:ascii="Times New Roman" w:hAnsi="Times New Roman" w:cs="Times New Roman"/>
          <w:sz w:val="24"/>
          <w:szCs w:val="24"/>
        </w:rPr>
        <w:t>oecd</w:t>
      </w:r>
      <w:r w:rsidRPr="00F35D93">
        <w:rPr>
          <w:rFonts w:ascii="Times New Roman" w:hAnsi="Times New Roman" w:cs="Times New Roman"/>
          <w:sz w:val="24"/>
          <w:szCs w:val="24"/>
          <w:lang w:val="ru-RU"/>
        </w:rPr>
        <w:t>.</w:t>
      </w:r>
      <w:r w:rsidRPr="00F35D93">
        <w:rPr>
          <w:rFonts w:ascii="Times New Roman" w:hAnsi="Times New Roman" w:cs="Times New Roman"/>
          <w:sz w:val="24"/>
          <w:szCs w:val="24"/>
        </w:rPr>
        <w:t>org</w:t>
      </w:r>
      <w:r w:rsidRPr="00F35D93">
        <w:rPr>
          <w:rFonts w:ascii="Times New Roman" w:hAnsi="Times New Roman" w:cs="Times New Roman"/>
          <w:sz w:val="24"/>
          <w:szCs w:val="24"/>
          <w:lang w:val="ru-RU"/>
        </w:rPr>
        <w:t>/</w:t>
      </w:r>
      <w:r w:rsidRPr="00F35D93">
        <w:rPr>
          <w:rFonts w:ascii="Times New Roman" w:hAnsi="Times New Roman" w:cs="Times New Roman"/>
          <w:sz w:val="24"/>
          <w:szCs w:val="24"/>
        </w:rPr>
        <w:t>daf</w:t>
      </w:r>
      <w:r w:rsidRPr="00F35D93">
        <w:rPr>
          <w:rFonts w:ascii="Times New Roman" w:hAnsi="Times New Roman" w:cs="Times New Roman"/>
          <w:sz w:val="24"/>
          <w:szCs w:val="24"/>
          <w:lang w:val="ru-RU"/>
        </w:rPr>
        <w:t>/</w:t>
      </w:r>
      <w:r w:rsidRPr="00F35D93">
        <w:rPr>
          <w:rFonts w:ascii="Times New Roman" w:hAnsi="Times New Roman" w:cs="Times New Roman"/>
          <w:sz w:val="24"/>
          <w:szCs w:val="24"/>
        </w:rPr>
        <w:t>mai</w:t>
      </w:r>
      <w:r w:rsidRPr="00F35D93">
        <w:rPr>
          <w:rFonts w:ascii="Times New Roman" w:hAnsi="Times New Roman" w:cs="Times New Roman"/>
          <w:sz w:val="24"/>
          <w:szCs w:val="24"/>
          <w:lang w:val="ru-RU"/>
        </w:rPr>
        <w:t>/</w:t>
      </w:r>
      <w:r w:rsidRPr="00F35D93">
        <w:rPr>
          <w:rFonts w:ascii="Times New Roman" w:hAnsi="Times New Roman" w:cs="Times New Roman"/>
          <w:sz w:val="24"/>
          <w:szCs w:val="24"/>
        </w:rPr>
        <w:t>pdf</w:t>
      </w:r>
      <w:r w:rsidRPr="00F35D93">
        <w:rPr>
          <w:rFonts w:ascii="Times New Roman" w:hAnsi="Times New Roman" w:cs="Times New Roman"/>
          <w:sz w:val="24"/>
          <w:szCs w:val="24"/>
          <w:lang w:val="ru-RU"/>
        </w:rPr>
        <w:t>/</w:t>
      </w:r>
      <w:r w:rsidRPr="00F35D93">
        <w:rPr>
          <w:rFonts w:ascii="Times New Roman" w:hAnsi="Times New Roman" w:cs="Times New Roman"/>
          <w:sz w:val="24"/>
          <w:szCs w:val="24"/>
        </w:rPr>
        <w:t>ng</w:t>
      </w:r>
      <w:r w:rsidRPr="00F35D93">
        <w:rPr>
          <w:rFonts w:ascii="Times New Roman" w:hAnsi="Times New Roman" w:cs="Times New Roman"/>
          <w:sz w:val="24"/>
          <w:szCs w:val="24"/>
          <w:lang w:val="ru-RU"/>
        </w:rPr>
        <w:t>/</w:t>
      </w:r>
      <w:r w:rsidRPr="00F35D93">
        <w:rPr>
          <w:rFonts w:ascii="Times New Roman" w:hAnsi="Times New Roman" w:cs="Times New Roman"/>
          <w:sz w:val="24"/>
          <w:szCs w:val="24"/>
        </w:rPr>
        <w:t>ng</w:t>
      </w:r>
      <w:r w:rsidRPr="00F35D93">
        <w:rPr>
          <w:rFonts w:ascii="Times New Roman" w:hAnsi="Times New Roman" w:cs="Times New Roman"/>
          <w:sz w:val="24"/>
          <w:szCs w:val="24"/>
          <w:lang w:val="ru-RU"/>
        </w:rPr>
        <w:t>987</w:t>
      </w:r>
      <w:r w:rsidRPr="00F35D93">
        <w:rPr>
          <w:rFonts w:ascii="Times New Roman" w:hAnsi="Times New Roman" w:cs="Times New Roman"/>
          <w:sz w:val="24"/>
          <w:szCs w:val="24"/>
        </w:rPr>
        <w:t>r</w:t>
      </w:r>
      <w:r w:rsidRPr="00F35D93">
        <w:rPr>
          <w:rFonts w:ascii="Times New Roman" w:hAnsi="Times New Roman" w:cs="Times New Roman"/>
          <w:sz w:val="24"/>
          <w:szCs w:val="24"/>
          <w:lang w:val="ru-RU"/>
        </w:rPr>
        <w:t>1</w:t>
      </w:r>
      <w:r w:rsidRPr="00F35D93">
        <w:rPr>
          <w:rFonts w:ascii="Times New Roman" w:hAnsi="Times New Roman" w:cs="Times New Roman"/>
          <w:sz w:val="24"/>
          <w:szCs w:val="24"/>
        </w:rPr>
        <w:t>e</w:t>
      </w:r>
      <w:r w:rsidRPr="00F35D93">
        <w:rPr>
          <w:rFonts w:ascii="Times New Roman" w:hAnsi="Times New Roman" w:cs="Times New Roman"/>
          <w:sz w:val="24"/>
          <w:szCs w:val="24"/>
          <w:lang w:val="ru-RU"/>
        </w:rPr>
        <w:t>.</w:t>
      </w:r>
      <w:r w:rsidRPr="00F35D93">
        <w:rPr>
          <w:rFonts w:ascii="Times New Roman" w:hAnsi="Times New Roman" w:cs="Times New Roman"/>
          <w:sz w:val="24"/>
          <w:szCs w:val="24"/>
        </w:rPr>
        <w:t>pdf</w:t>
      </w:r>
      <w:r w:rsidRPr="00F35D93">
        <w:rPr>
          <w:rFonts w:ascii="Times New Roman" w:hAnsi="Times New Roman" w:cs="Times New Roman"/>
          <w:sz w:val="24"/>
          <w:szCs w:val="24"/>
          <w:lang w:val="ru-RU"/>
        </w:rPr>
        <w:t xml:space="preserve"> (дата обращения: 01 мая 2019 г.). </w:t>
      </w:r>
      <w:r w:rsidRPr="00F35D93">
        <w:rPr>
          <w:rFonts w:ascii="Times New Roman" w:hAnsi="Times New Roman" w:cs="Times New Roman"/>
          <w:sz w:val="24"/>
          <w:szCs w:val="24"/>
        </w:rPr>
        <w:t>Art 2.</w:t>
      </w:r>
    </w:p>
  </w:footnote>
  <w:footnote w:id="32">
    <w:p w14:paraId="1031166D" w14:textId="11AD41D1"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Yannaca-Small C., Liberti L., International investment law: understanding concepts and tracking innovations //The Organisation for Economic Co-operation and Development. – 2008. – p.20</w:t>
      </w:r>
    </w:p>
  </w:footnote>
  <w:footnote w:id="33">
    <w:p w14:paraId="2C47EB21" w14:textId="4EA5FB04"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Yannaca-Small C., Liberti L., International investment law: understanding concepts and tracking innovations //The Organisation for Economic Co-operation and Development. – 2008. – p.20</w:t>
      </w:r>
    </w:p>
  </w:footnote>
  <w:footnote w:id="34">
    <w:p w14:paraId="689B229E" w14:textId="45DFD7A2" w:rsidR="002E1906" w:rsidRPr="00F35D93" w:rsidRDefault="002E1906" w:rsidP="00070FF5">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Agreement between the Government of the United Kingdom of Great Britain and Northern Island and the Government of the Republic of El Salvator for the Promotion and Protection of Investments (14th of October 1999)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https://investmentpolicyhubold.unctad.org/Download/TreatyFile/2921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Art. 1; Agreement between the Government of the United Kingdom of Great Britain and Northern Island and the Government of the Socialist Republic of Yugoslavia for the Promotion and Protection of Investments (6</w:t>
      </w:r>
      <w:r w:rsidRPr="00F35D93">
        <w:rPr>
          <w:rFonts w:ascii="Times New Roman" w:hAnsi="Times New Roman" w:cs="Times New Roman"/>
          <w:sz w:val="24"/>
          <w:szCs w:val="24"/>
          <w:vertAlign w:val="superscript"/>
        </w:rPr>
        <w:t>th</w:t>
      </w:r>
      <w:r w:rsidRPr="00F35D93">
        <w:rPr>
          <w:rFonts w:ascii="Times New Roman" w:hAnsi="Times New Roman" w:cs="Times New Roman"/>
          <w:sz w:val="24"/>
          <w:szCs w:val="24"/>
        </w:rPr>
        <w:t xml:space="preserve"> of November 2002)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https://investmentpolicyhubold.unctad.org/Download/TreatyFile/205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Art 1.</w:t>
      </w:r>
    </w:p>
  </w:footnote>
  <w:footnote w:id="35">
    <w:p w14:paraId="41820B15" w14:textId="2FD311AC"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Tokios Tokelés v. Ukraine. International Centre for Settlement of Investment Disputes. Case No. ARB/02/18. Decision on Jurisdiction. 29 April 2004. Para. 28.</w:t>
      </w:r>
    </w:p>
  </w:footnote>
  <w:footnote w:id="36">
    <w:p w14:paraId="657A077F" w14:textId="2EAD9862"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Case concerning the Barcelona Traction Light &amp; Power Company (Belgium v. Spain) // I.C.J. Reports. 1970. Para. 56.</w:t>
      </w:r>
    </w:p>
  </w:footnote>
  <w:footnote w:id="37">
    <w:p w14:paraId="5A007B90" w14:textId="54BBC09E"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Tokios Tokelés v. Ukraine. International Centre for Settlement of Investment Disputes. Case No. ARB/02/18. Decision on Jurisdiction. 29 April 2004. Para. 55.</w:t>
      </w:r>
    </w:p>
  </w:footnote>
  <w:footnote w:id="38">
    <w:p w14:paraId="47C70DD6" w14:textId="0E6A8F81"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Saluka Investments B.V. v. The Czech Republic. Partial Award. 17 March 2006. Para. 240-241.  </w:t>
      </w:r>
    </w:p>
  </w:footnote>
  <w:footnote w:id="39">
    <w:p w14:paraId="5B41902A" w14:textId="0472AF9F"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Muchlinski P. The Diplomatic Protection of Foreign Investors: a Tale of Judicial Caution // International Investment Law for the 21st Century. Essays in Honour of Christoph Schreuer. Oxford: Oxford University Press. 2009. </w:t>
      </w:r>
      <w:r w:rsidR="00265ABD">
        <w:rPr>
          <w:rFonts w:ascii="Times New Roman" w:hAnsi="Times New Roman" w:cs="Times New Roman"/>
          <w:sz w:val="24"/>
          <w:szCs w:val="24"/>
        </w:rPr>
        <w:t>P. 349</w:t>
      </w:r>
      <w:r w:rsidRPr="00F35D93">
        <w:rPr>
          <w:rFonts w:ascii="Times New Roman" w:hAnsi="Times New Roman" w:cs="Times New Roman"/>
          <w:sz w:val="24"/>
          <w:szCs w:val="24"/>
        </w:rPr>
        <w:t xml:space="preserve">. </w:t>
      </w:r>
    </w:p>
  </w:footnote>
  <w:footnote w:id="40">
    <w:p w14:paraId="3A6A95BF" w14:textId="014CE8CA"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Staker C. Diplomatic protection of private business companies: determining corporate personality for international law purposes //British Yearbook of International Law. – 1991. – Т. 61. – №. 1. – </w:t>
      </w:r>
      <w:r w:rsidR="00265ABD">
        <w:rPr>
          <w:rFonts w:ascii="Times New Roman" w:hAnsi="Times New Roman" w:cs="Times New Roman"/>
          <w:sz w:val="24"/>
          <w:szCs w:val="24"/>
        </w:rPr>
        <w:t>P. 161</w:t>
      </w:r>
      <w:r w:rsidRPr="00F35D93">
        <w:rPr>
          <w:rFonts w:ascii="Times New Roman" w:hAnsi="Times New Roman" w:cs="Times New Roman"/>
          <w:sz w:val="24"/>
          <w:szCs w:val="24"/>
        </w:rPr>
        <w:t>.</w:t>
      </w:r>
    </w:p>
  </w:footnote>
  <w:footnote w:id="41">
    <w:p w14:paraId="7D07C733" w14:textId="418961B7" w:rsidR="002E1906" w:rsidRPr="00F35D93" w:rsidRDefault="002E1906" w:rsidP="0012289B">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Agreement between the People’s Republic of China and the Federal Republic of Germany on the Encouragement and Reciprocal Protection of Investments (1 of December 2003)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https://investmentpolicyhubold.unctad.org/Download/TreatyFile/736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Art. 1 (2)(a); Treaty between the Federal Republic of Germany and the Co-operative Republic of Guyana concerning the Encouragement and Reciprocal Protection of Investments (6 of December 1989)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https://investmentpolicyhubold.unctad.org/Download/TreatyFile/1335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Art. 1 (4)(a).</w:t>
      </w:r>
    </w:p>
  </w:footnote>
  <w:footnote w:id="42">
    <w:p w14:paraId="36760B97" w14:textId="4E768711"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Agreement between the Swiss Federal Council and the Government of the Republic of Latvia on the Promotion and Reciprocal Protection of Investments (22 of December 1992)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https://investmentpolicyhubold.unctad.org/Download/TreatyFile/1879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xml:space="preserve">.). Art. 1(2)(b); </w:t>
      </w:r>
    </w:p>
    <w:p w14:paraId="1F53084A" w14:textId="34286BFF" w:rsidR="002E1906" w:rsidRPr="00F35D93" w:rsidRDefault="002E1906" w:rsidP="00B241AC">
      <w:pPr>
        <w:pStyle w:val="af4"/>
        <w:ind w:firstLine="709"/>
        <w:jc w:val="both"/>
        <w:rPr>
          <w:rFonts w:ascii="Times New Roman" w:hAnsi="Times New Roman" w:cs="Times New Roman"/>
          <w:sz w:val="24"/>
          <w:szCs w:val="24"/>
        </w:rPr>
      </w:pPr>
      <w:r w:rsidRPr="00F35D93">
        <w:rPr>
          <w:rFonts w:ascii="Times New Roman" w:hAnsi="Times New Roman" w:cs="Times New Roman"/>
          <w:sz w:val="24"/>
          <w:szCs w:val="24"/>
        </w:rPr>
        <w:t>Agreement between the Swiss Confederation and the Republic of Lithuania on the Promotion and Reciprocal Protection of Investments (23 of December 1992)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https://investmentpolicyhubold.unctad.org/Download/TreatyFile/1925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xml:space="preserve">.). Art. 1(2)(b); </w:t>
      </w:r>
    </w:p>
    <w:p w14:paraId="29871A1D" w14:textId="0DC3E0CB" w:rsidR="002E1906" w:rsidRPr="00F35D93" w:rsidRDefault="002E1906" w:rsidP="00B241AC">
      <w:pPr>
        <w:pStyle w:val="af4"/>
        <w:ind w:firstLine="709"/>
        <w:jc w:val="both"/>
        <w:rPr>
          <w:rFonts w:ascii="Times New Roman" w:hAnsi="Times New Roman" w:cs="Times New Roman"/>
          <w:sz w:val="24"/>
          <w:szCs w:val="24"/>
        </w:rPr>
      </w:pPr>
      <w:r w:rsidRPr="00F35D93">
        <w:rPr>
          <w:rFonts w:ascii="Times New Roman" w:hAnsi="Times New Roman" w:cs="Times New Roman"/>
          <w:sz w:val="24"/>
          <w:szCs w:val="24"/>
        </w:rPr>
        <w:t>Agreement between the Government of Sweden and the Government of Morocco on the Promotion and Reciprocal Protection of Investments (26 of September 1990)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https://investmentpolicyhubold.unctad.org/Download/TreatyFile/195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1(3)(a).</w:t>
      </w:r>
    </w:p>
  </w:footnote>
  <w:footnote w:id="43">
    <w:p w14:paraId="19EFE006" w14:textId="614336B9"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Agreement between the People’s Republic of China and the Federal Republic of Germany on the Encouragement and Reciprocal Protection of Investments (1 of December 2003). Art. 1 (2)(b).</w:t>
      </w:r>
    </w:p>
  </w:footnote>
  <w:footnote w:id="44">
    <w:p w14:paraId="58C6E082" w14:textId="2E938657"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Treaty between the Government of the France Republic and the Republic of Singapore on the Promotion and Protection of Investments (8 of September 1975)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https://investmentpolicyhubold.unctad.org/Download/TreatyFile/1277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Art. 1 (2).</w:t>
      </w:r>
    </w:p>
  </w:footnote>
  <w:footnote w:id="45">
    <w:p w14:paraId="609FD25C" w14:textId="6C959317"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Agreement between the Republic of Italy and State of Libya on Promotion and Protection of Investments (13 of December 2000)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https://investmentpolicyhubold.unctad.org/Download/TreatyFile/1277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Art. 1 (3).</w:t>
      </w:r>
    </w:p>
  </w:footnote>
  <w:footnote w:id="46">
    <w:p w14:paraId="6E560C47" w14:textId="4138D13E"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Association of South-East Asian Nations Agreement for the Promotion and Protection of Investments (24 of February 1976)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https://investmentpolicyhubold.unctad.org/Download/TreatyFile/5554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xml:space="preserve">.). Art. 1 (1). </w:t>
      </w:r>
    </w:p>
  </w:footnote>
  <w:footnote w:id="47">
    <w:p w14:paraId="7621FF78" w14:textId="3BC002FA"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The Agreement between the Government of the United Kingdom and Norther Ireland and the Republic of the Philippines for the Promotion and Protection of Investments (3 of December 1980).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w:t>
      </w:r>
      <w:r w:rsidRPr="00F35D93">
        <w:rPr>
          <w:rFonts w:ascii="Times New Roman" w:hAnsi="Times New Roman" w:cs="Times New Roman"/>
          <w:sz w:val="24"/>
          <w:szCs w:val="24"/>
          <w:lang w:val="ru-RU"/>
        </w:rPr>
        <w:t xml:space="preserve">: </w:t>
      </w:r>
      <w:r w:rsidRPr="00F35D93">
        <w:rPr>
          <w:rFonts w:ascii="Times New Roman" w:hAnsi="Times New Roman" w:cs="Times New Roman"/>
          <w:sz w:val="24"/>
          <w:szCs w:val="24"/>
        </w:rPr>
        <w:t>https</w:t>
      </w:r>
      <w:r w:rsidRPr="00F35D93">
        <w:rPr>
          <w:rFonts w:ascii="Times New Roman" w:hAnsi="Times New Roman" w:cs="Times New Roman"/>
          <w:sz w:val="24"/>
          <w:szCs w:val="24"/>
          <w:lang w:val="ru-RU"/>
        </w:rPr>
        <w:t>://</w:t>
      </w:r>
      <w:r w:rsidRPr="00F35D93">
        <w:rPr>
          <w:rFonts w:ascii="Times New Roman" w:hAnsi="Times New Roman" w:cs="Times New Roman"/>
          <w:sz w:val="24"/>
          <w:szCs w:val="24"/>
        </w:rPr>
        <w:t>investmentpolicyhubold</w:t>
      </w:r>
      <w:r w:rsidRPr="00F35D93">
        <w:rPr>
          <w:rFonts w:ascii="Times New Roman" w:hAnsi="Times New Roman" w:cs="Times New Roman"/>
          <w:sz w:val="24"/>
          <w:szCs w:val="24"/>
          <w:lang w:val="ru-RU"/>
        </w:rPr>
        <w:t>.</w:t>
      </w:r>
      <w:r w:rsidRPr="00F35D93">
        <w:rPr>
          <w:rFonts w:ascii="Times New Roman" w:hAnsi="Times New Roman" w:cs="Times New Roman"/>
          <w:sz w:val="24"/>
          <w:szCs w:val="24"/>
        </w:rPr>
        <w:t>unctad</w:t>
      </w:r>
      <w:r w:rsidRPr="00F35D93">
        <w:rPr>
          <w:rFonts w:ascii="Times New Roman" w:hAnsi="Times New Roman" w:cs="Times New Roman"/>
          <w:sz w:val="24"/>
          <w:szCs w:val="24"/>
          <w:lang w:val="ru-RU"/>
        </w:rPr>
        <w:t>.</w:t>
      </w:r>
      <w:r w:rsidRPr="00F35D93">
        <w:rPr>
          <w:rFonts w:ascii="Times New Roman" w:hAnsi="Times New Roman" w:cs="Times New Roman"/>
          <w:sz w:val="24"/>
          <w:szCs w:val="24"/>
        </w:rPr>
        <w:t>org</w:t>
      </w:r>
      <w:r w:rsidRPr="00F35D93">
        <w:rPr>
          <w:rFonts w:ascii="Times New Roman" w:hAnsi="Times New Roman" w:cs="Times New Roman"/>
          <w:sz w:val="24"/>
          <w:szCs w:val="24"/>
          <w:lang w:val="ru-RU"/>
        </w:rPr>
        <w:t>/</w:t>
      </w:r>
      <w:r w:rsidRPr="00F35D93">
        <w:rPr>
          <w:rFonts w:ascii="Times New Roman" w:hAnsi="Times New Roman" w:cs="Times New Roman"/>
          <w:sz w:val="24"/>
          <w:szCs w:val="24"/>
        </w:rPr>
        <w:t>Download</w:t>
      </w:r>
      <w:r w:rsidRPr="00F35D93">
        <w:rPr>
          <w:rFonts w:ascii="Times New Roman" w:hAnsi="Times New Roman" w:cs="Times New Roman"/>
          <w:sz w:val="24"/>
          <w:szCs w:val="24"/>
          <w:lang w:val="ru-RU"/>
        </w:rPr>
        <w:t>/</w:t>
      </w:r>
      <w:r w:rsidRPr="00F35D93">
        <w:rPr>
          <w:rFonts w:ascii="Times New Roman" w:hAnsi="Times New Roman" w:cs="Times New Roman"/>
          <w:sz w:val="24"/>
          <w:szCs w:val="24"/>
        </w:rPr>
        <w:t>TreatyFile</w:t>
      </w:r>
      <w:r w:rsidRPr="00F35D93">
        <w:rPr>
          <w:rFonts w:ascii="Times New Roman" w:hAnsi="Times New Roman" w:cs="Times New Roman"/>
          <w:sz w:val="24"/>
          <w:szCs w:val="24"/>
          <w:lang w:val="ru-RU"/>
        </w:rPr>
        <w:t xml:space="preserve">/2178 (дата обращения: 01 мая 2019 г.). </w:t>
      </w:r>
      <w:r w:rsidRPr="00F35D93">
        <w:rPr>
          <w:rFonts w:ascii="Times New Roman" w:hAnsi="Times New Roman" w:cs="Times New Roman"/>
          <w:sz w:val="24"/>
          <w:szCs w:val="24"/>
        </w:rPr>
        <w:t xml:space="preserve">Art. 1 (4). </w:t>
      </w:r>
    </w:p>
  </w:footnote>
  <w:footnote w:id="48">
    <w:p w14:paraId="11528C38" w14:textId="503F0749"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Agreement between the Belgo-Luxenburg Economic Union and the Republic of Croatia on the Reciprocal Promotion and Protection of Investments (31 of October 2001)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https://investmentpolicyhubold.unctad.org/Download/TreatyFile/348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Art. 1(2).</w:t>
      </w:r>
    </w:p>
  </w:footnote>
  <w:footnote w:id="49">
    <w:p w14:paraId="40B1DDB1" w14:textId="3E07D7D2"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Benchmark Definition of Foreign Direct Investment. Organization for Economic Cooperation and Development. Benchmark Definition of Foreign Direct Investmen</w:t>
      </w:r>
      <w:r w:rsidR="00265ABD">
        <w:rPr>
          <w:rFonts w:ascii="Times New Roman" w:hAnsi="Times New Roman" w:cs="Times New Roman"/>
          <w:sz w:val="24"/>
          <w:szCs w:val="24"/>
        </w:rPr>
        <w:t>t, 4th Edition, Paris. 1996. – P</w:t>
      </w:r>
      <w:r w:rsidRPr="00F35D93">
        <w:rPr>
          <w:rFonts w:ascii="Times New Roman" w:hAnsi="Times New Roman" w:cs="Times New Roman"/>
          <w:sz w:val="24"/>
          <w:szCs w:val="24"/>
        </w:rPr>
        <w:t>. 486.</w:t>
      </w:r>
    </w:p>
  </w:footnote>
  <w:footnote w:id="50">
    <w:p w14:paraId="4502885A" w14:textId="77777777"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Klöckner Industrie – Anlagen GmbH and others v. United Republic of Cameroon and Société Camerounaise des Engrais. International Centre for Settlement of Investment Disputes. Case No. ARB/81/2. Decision on Annulment. 3 May 1985. p. 145.</w:t>
      </w:r>
    </w:p>
  </w:footnote>
  <w:footnote w:id="51">
    <w:p w14:paraId="67566D30" w14:textId="77777777"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International Thunderbird Gaming Corporation v. United Mexican States. NAFTA Arbitral Tribunal. Award. 26 January 2006. Para. 180.</w:t>
      </w:r>
    </w:p>
  </w:footnote>
  <w:footnote w:id="52">
    <w:p w14:paraId="074F7788" w14:textId="6885E4B9"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Vacuum Salt Products Ltd. v. Republic of Ghana. International Centre for Settlement of Investment Disputes. Case No. ARB/92/1. Award. 16 February 1994. Para. 2.</w:t>
      </w:r>
    </w:p>
  </w:footnote>
  <w:footnote w:id="53">
    <w:p w14:paraId="0EA94D1D" w14:textId="1D076CE3"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w:t>
      </w:r>
      <w:r w:rsidRPr="00F35D93">
        <w:rPr>
          <w:rFonts w:ascii="Times New Roman" w:hAnsi="Times New Roman" w:cs="Times New Roman"/>
          <w:iCs/>
          <w:sz w:val="24"/>
          <w:szCs w:val="24"/>
          <w:lang w:val="en"/>
        </w:rPr>
        <w:t>Convention on the Settlement of Investment Disputes between States and Nationals of Other States</w:t>
      </w:r>
      <w:r w:rsidRPr="00F35D93">
        <w:rPr>
          <w:rFonts w:ascii="Times New Roman" w:hAnsi="Times New Roman" w:cs="Times New Roman"/>
          <w:sz w:val="24"/>
          <w:szCs w:val="24"/>
        </w:rPr>
        <w:t xml:space="preserve"> (14 of October 19966)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https://investmentpolicyhubold.unctad.org/Download/TreatyFile/3434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Art. 25 (2)(b).</w:t>
      </w:r>
    </w:p>
  </w:footnote>
  <w:footnote w:id="54">
    <w:p w14:paraId="10000790" w14:textId="060C44C6"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Vacuum Salt Products Ltd. v. Republic of Ghana. International Centre for Settlement of Investment Disputes. Case No. ARB/92/1. Award. 16 February 1994. Para. 36</w:t>
      </w:r>
    </w:p>
  </w:footnote>
  <w:footnote w:id="55">
    <w:p w14:paraId="32D81B61" w14:textId="4DEF712C"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Amerasinghe C. F. Jurisdiction ratione personae under the Convention on the Settlement of Investment Disputes between States and Nationals of Other States //British Yearbook of International Law. – 1976. – Т. 47. – №. 1. – </w:t>
      </w:r>
      <w:r w:rsidR="00265ABD">
        <w:rPr>
          <w:rFonts w:ascii="Times New Roman" w:hAnsi="Times New Roman" w:cs="Times New Roman"/>
          <w:sz w:val="24"/>
          <w:szCs w:val="24"/>
        </w:rPr>
        <w:t xml:space="preserve">P. </w:t>
      </w:r>
      <w:r w:rsidRPr="00F35D93">
        <w:rPr>
          <w:rFonts w:ascii="Times New Roman" w:hAnsi="Times New Roman" w:cs="Times New Roman"/>
          <w:sz w:val="24"/>
          <w:szCs w:val="24"/>
        </w:rPr>
        <w:t>227, 264-65</w:t>
      </w:r>
    </w:p>
  </w:footnote>
  <w:footnote w:id="56">
    <w:p w14:paraId="4C17020E" w14:textId="40E9137C"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Agreement on Encouragement and Reciprocal Protection of Investments between the Kingdom of Netherlands and the Republic of Bolivia (10 of March 1992)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https://investmentpolicyhubold.unctad.org/Download/TreatyFile/457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xml:space="preserve">.). Art. 1(b) (iii). </w:t>
      </w:r>
    </w:p>
  </w:footnote>
  <w:footnote w:id="57">
    <w:p w14:paraId="67A3667E" w14:textId="1ADD799E"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32.</w:t>
      </w:r>
      <w:r w:rsidRPr="00F35D93">
        <w:rPr>
          <w:rFonts w:ascii="Times New Roman" w:hAnsi="Times New Roman" w:cs="Times New Roman"/>
          <w:sz w:val="24"/>
          <w:szCs w:val="24"/>
        </w:rPr>
        <w:tab/>
        <w:t>Aguas de Tunari v. Bolivia. International Centre for Settlement of Investment Disputes. Case No. ARB/02/03. Decision on Jurisdiction. 21 October 2005. P. 207.</w:t>
      </w:r>
    </w:p>
  </w:footnote>
  <w:footnote w:id="58">
    <w:p w14:paraId="326FAEDB" w14:textId="77A51F99"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Aguas de Tunari v. Bolivia. International Centre for Settlement of Investment Disputes. Case No. ARB/02/03. Decision on Jurisdiction. 21 October 2005. P. 209.</w:t>
      </w:r>
    </w:p>
  </w:footnote>
  <w:footnote w:id="59">
    <w:p w14:paraId="79A7B3EF" w14:textId="6B875814"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Aguas de Tunari v. Bolivia. International Centre for Settlement of Investment Disputes. Case No. ARB/02/03. Decision on Jurisdiction. 21 October 2005. P. 332.</w:t>
      </w:r>
    </w:p>
  </w:footnote>
  <w:footnote w:id="60">
    <w:p w14:paraId="5A04D89B" w14:textId="489D5FC7"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Agreement between the Russian Federation and United States of America on Promotion and Reciprocal Protection of Investments (17 of June 1992)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https://investmentpolicyhubold.unctad.org/Download/TreatyFile/2236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Art. 1.1(c).</w:t>
      </w:r>
    </w:p>
  </w:footnote>
  <w:footnote w:id="61">
    <w:p w14:paraId="29D5ED1C" w14:textId="0C0CF141"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Franz Sedelmayer v. The Russian Federation. Stockholm Chamber of Commerce. Award. 7 July 1998. Para. 2.1.1.</w:t>
      </w:r>
    </w:p>
  </w:footnote>
  <w:footnote w:id="62">
    <w:p w14:paraId="7A2817A0" w14:textId="66AE2EA1"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Franz Sedelmayer v. The Russian Federation. Stockholm Chamber of Commerce. Award. 7 July 1998 Para. 2.1.5.</w:t>
      </w:r>
    </w:p>
  </w:footnote>
  <w:footnote w:id="63">
    <w:p w14:paraId="31AECE70" w14:textId="68FDDC37"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Franz Sedelmayer v. The Russian Federation. Stockholm Chamber of Commerce. Award. 7 July 1998 Para. 2.1.6. </w:t>
      </w:r>
    </w:p>
  </w:footnote>
  <w:footnote w:id="64">
    <w:p w14:paraId="1A3266D9" w14:textId="77777777"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Waste Management, Inc. v. United Mexican States. International Centre for Settlement of Investment Disputes. Case No. ARB(AF)/00/3. Final Award. 30 April 2004. Para. 80.</w:t>
      </w:r>
    </w:p>
  </w:footnote>
  <w:footnote w:id="65">
    <w:p w14:paraId="04B5E900" w14:textId="583CDC37"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Dolzer R., Stevens M. Bilateral investment treaties. – Martinus Nijhoff Publishers, 1995. – </w:t>
      </w:r>
      <w:r w:rsidR="00F35D93" w:rsidRPr="00F35D93">
        <w:rPr>
          <w:rFonts w:ascii="Times New Roman" w:hAnsi="Times New Roman" w:cs="Times New Roman"/>
          <w:sz w:val="24"/>
          <w:szCs w:val="24"/>
        </w:rPr>
        <w:t>P. 41.</w:t>
      </w:r>
    </w:p>
  </w:footnote>
  <w:footnote w:id="66">
    <w:p w14:paraId="15784B97" w14:textId="4DE06F2B"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Lee E. Treaty Shopping in International Investment Arbitration: How often has it occurred and how has it been perceived by tribunals? Working Paper Series No. 15-167 - Department of International Development-LSE. 2015. – </w:t>
      </w:r>
      <w:r w:rsidR="00F35D93" w:rsidRPr="00F35D93">
        <w:rPr>
          <w:rFonts w:ascii="Times New Roman" w:hAnsi="Times New Roman" w:cs="Times New Roman"/>
          <w:sz w:val="24"/>
          <w:szCs w:val="24"/>
        </w:rPr>
        <w:t>P. 23.</w:t>
      </w:r>
    </w:p>
  </w:footnote>
  <w:footnote w:id="67">
    <w:p w14:paraId="72E648D4" w14:textId="356CD465"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Vandevelde K. J. US international investment agreements. – Oxford University Press, 2009. – </w:t>
      </w:r>
      <w:r w:rsidR="00F35D93" w:rsidRPr="00F35D93">
        <w:rPr>
          <w:rFonts w:ascii="Times New Roman" w:hAnsi="Times New Roman" w:cs="Times New Roman"/>
          <w:sz w:val="24"/>
          <w:szCs w:val="24"/>
        </w:rPr>
        <w:t>P. 105.</w:t>
      </w:r>
    </w:p>
  </w:footnote>
  <w:footnote w:id="68">
    <w:p w14:paraId="7B2FF696" w14:textId="61712CAC"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См</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напр</w:t>
      </w:r>
      <w:r w:rsidRPr="00F35D93">
        <w:rPr>
          <w:rFonts w:ascii="Times New Roman" w:hAnsi="Times New Roman" w:cs="Times New Roman"/>
          <w:sz w:val="24"/>
          <w:szCs w:val="24"/>
        </w:rPr>
        <w:t>.: Treaty of Friendship, Commerce and Navigation United States of America and the Republic of China (4 of November 1946)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https://investmentpolicyhubold.unctad.org/Download/TreatyFile/450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Treaty of Amity and Economic Relations between the United States of America and Ethiopia (7 of September 1951)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https://investmentpolicyhubold.unctad.org/Download/TreatyFile/356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w:t>
      </w:r>
    </w:p>
  </w:footnote>
  <w:footnote w:id="69">
    <w:p w14:paraId="3725045E" w14:textId="30938C4D"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Mistelis L. A., Baltag C. M. Denial of Benefits and Article 17 of the Energy Charter Treaty // Penn St. L. Rev. – 2008. – Т. 113. – </w:t>
      </w:r>
      <w:r w:rsidR="007F1D77">
        <w:rPr>
          <w:rFonts w:ascii="Times New Roman" w:hAnsi="Times New Roman" w:cs="Times New Roman"/>
          <w:sz w:val="24"/>
          <w:szCs w:val="24"/>
        </w:rPr>
        <w:t>P. 1302</w:t>
      </w:r>
      <w:r w:rsidRPr="00F35D93">
        <w:rPr>
          <w:rFonts w:ascii="Times New Roman" w:hAnsi="Times New Roman" w:cs="Times New Roman"/>
          <w:sz w:val="24"/>
          <w:szCs w:val="24"/>
        </w:rPr>
        <w:t>.</w:t>
      </w:r>
    </w:p>
  </w:footnote>
  <w:footnote w:id="70">
    <w:p w14:paraId="443F7216" w14:textId="71E52EDC"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Vandevelde K. J. US international investment agreements. – Oxford University Press, 2009. – </w:t>
      </w:r>
      <w:r w:rsidR="00F35D93" w:rsidRPr="00F35D93">
        <w:rPr>
          <w:rFonts w:ascii="Times New Roman" w:hAnsi="Times New Roman" w:cs="Times New Roman"/>
          <w:sz w:val="24"/>
          <w:szCs w:val="24"/>
        </w:rPr>
        <w:t>P. 148.</w:t>
      </w:r>
    </w:p>
  </w:footnote>
  <w:footnote w:id="71">
    <w:p w14:paraId="6C162859" w14:textId="1724CEBB"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United States of America model bilateral investment treaty. 2004.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https://investmentpolicyhubold.unctad.org/Download/TreatyFile/457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xml:space="preserve">.). Art. 17(1). </w:t>
      </w:r>
    </w:p>
  </w:footnote>
  <w:footnote w:id="72">
    <w:p w14:paraId="3DD027F2" w14:textId="676EEAC7"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Babifatemi Y. Taking into account control under denial of Benefits Clauses// Jurisdiction in Investment Treaty Arbitration. – International Arbitration Institute Series No. 8. </w:t>
      </w:r>
      <w:r w:rsidR="00F35D93" w:rsidRPr="00F35D93">
        <w:rPr>
          <w:rFonts w:ascii="Times New Roman" w:hAnsi="Times New Roman" w:cs="Times New Roman"/>
          <w:sz w:val="24"/>
          <w:szCs w:val="24"/>
        </w:rPr>
        <w:t>P. 223.</w:t>
      </w:r>
    </w:p>
    <w:p w14:paraId="03C22880" w14:textId="542C2D3C" w:rsidR="002E1906" w:rsidRPr="00F35D93" w:rsidRDefault="002E1906" w:rsidP="00B241AC">
      <w:pPr>
        <w:pStyle w:val="af4"/>
        <w:ind w:firstLine="709"/>
        <w:jc w:val="both"/>
        <w:rPr>
          <w:rFonts w:ascii="Times New Roman" w:hAnsi="Times New Roman" w:cs="Times New Roman"/>
          <w:sz w:val="24"/>
          <w:szCs w:val="24"/>
        </w:rPr>
      </w:pPr>
    </w:p>
  </w:footnote>
  <w:footnote w:id="73">
    <w:p w14:paraId="7E5A8B31" w14:textId="33AABB91"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Tokios Tokelés v. Ukraine. International Centre for Settlement of Investment Disputes. Case No. ARB/02/18. Decision on Jurisdiction. 29 April 2004. Para. 36.</w:t>
      </w:r>
    </w:p>
  </w:footnote>
  <w:footnote w:id="74">
    <w:p w14:paraId="24C7B354" w14:textId="1701D2BF"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Mistelis L. A., Baltag C. M. Denial of Benefits and Article 17 of the Energy Charter Treaty //Penn St. L. Rev. – 2008. – Т. 113. – </w:t>
      </w:r>
      <w:r w:rsidR="00F35D93" w:rsidRPr="00F35D93">
        <w:rPr>
          <w:rFonts w:ascii="Times New Roman" w:hAnsi="Times New Roman" w:cs="Times New Roman"/>
          <w:sz w:val="24"/>
          <w:szCs w:val="24"/>
        </w:rPr>
        <w:t>Pp. 1306-1307.</w:t>
      </w:r>
    </w:p>
  </w:footnote>
  <w:footnote w:id="75">
    <w:p w14:paraId="5B80F793" w14:textId="129AEFCE"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Agreement for the Promotion and Protection of Investments between the Republic of Colombia and the Republic of India (10 of November 2009)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https://investmentpolicyhubold.unctad.org/Download/TreatyFile/796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Art. 1.1 (b).</w:t>
      </w:r>
    </w:p>
  </w:footnote>
  <w:footnote w:id="76">
    <w:p w14:paraId="60CD0B05" w14:textId="7A1BABCE"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North American Free Trade Agreement (17 of December 1992)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https://investmentpolicyhubold.unctad.org/Download/TreatyFile/1012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Art. 1113.</w:t>
      </w:r>
    </w:p>
  </w:footnote>
  <w:footnote w:id="77">
    <w:p w14:paraId="28659F78" w14:textId="5CEE6FF3"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Association of Southeast Asian Nations Comprehensive Investment Agreement (29 of March 2012)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https://investmentpolicyhubold.unctad.org/Download/TreatyFile/3095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Art. 19.</w:t>
      </w:r>
    </w:p>
  </w:footnote>
  <w:footnote w:id="78">
    <w:p w14:paraId="7065FD95" w14:textId="06AEA3F5"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Ramachanderan R. Enabling Retrospective Application of the Denial of Benefits Clause: an Analysis of Decisions of Tribunals Under the Energy Charter Treaty //U. Miami Int'l &amp; Comp. L. Rev. – 2018. – Т. 26. – </w:t>
      </w:r>
      <w:r w:rsidR="00F35D93" w:rsidRPr="00F35D93">
        <w:rPr>
          <w:rFonts w:ascii="Times New Roman" w:hAnsi="Times New Roman" w:cs="Times New Roman"/>
          <w:sz w:val="24"/>
          <w:szCs w:val="24"/>
        </w:rPr>
        <w:t>P. 214.</w:t>
      </w:r>
    </w:p>
  </w:footnote>
  <w:footnote w:id="79">
    <w:p w14:paraId="06AECE42" w14:textId="77777777" w:rsidR="002E1906" w:rsidRPr="00F35D93" w:rsidRDefault="002E1906" w:rsidP="004A0577">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Energy Charter Treaty (17 of December 1991). Art.17 (1).</w:t>
      </w:r>
    </w:p>
  </w:footnote>
  <w:footnote w:id="80">
    <w:p w14:paraId="2EC94AD2" w14:textId="53DEFEA8"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Plama Consortium Limited v. Republic of Bulgaria. International Centre for Settlement of Investment Disputes. Case No. ARB/03/24. Decision on Jurisdiction. 8 February 2005. Para. 157.</w:t>
      </w:r>
    </w:p>
  </w:footnote>
  <w:footnote w:id="81">
    <w:p w14:paraId="7B483998" w14:textId="4A597C6E"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Plama Consortium Limited v. Republic of Bulgaria. International Centre for Settlement of Investment Disputes. Case No. ARB/03/24. Decision on Jurisdiction. 8 February 2005. Para. 162.</w:t>
      </w:r>
    </w:p>
  </w:footnote>
  <w:footnote w:id="82">
    <w:p w14:paraId="1CD67E39" w14:textId="0A9D270F"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w:t>
      </w:r>
      <w:r w:rsidR="00B84DCD" w:rsidRPr="00F35D93">
        <w:rPr>
          <w:rFonts w:ascii="Times New Roman" w:hAnsi="Times New Roman" w:cs="Times New Roman"/>
          <w:sz w:val="24"/>
          <w:szCs w:val="24"/>
        </w:rPr>
        <w:t xml:space="preserve">Yukos Universal Limited (Isle of Man) v. The Russian Federation. Permanent Court of Arbitration. Case No. AA 22. Interim Award on Jurisdiction and Admissibility. 30 November 2009. Para. </w:t>
      </w:r>
      <w:r w:rsidRPr="00F35D93">
        <w:rPr>
          <w:rFonts w:ascii="Times New Roman" w:hAnsi="Times New Roman" w:cs="Times New Roman"/>
          <w:sz w:val="24"/>
          <w:szCs w:val="24"/>
        </w:rPr>
        <w:t>456.</w:t>
      </w:r>
    </w:p>
  </w:footnote>
  <w:footnote w:id="83">
    <w:p w14:paraId="2A37B3D8" w14:textId="39D3F833"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Liman Caspian Oil BV and NCL Dutch Investment BV v. Republic of Kazakhstan. International Centre for Settlement of Investment Disputes. Case No. ARB/07/14. Award. 11 June 2010. Para. 226.</w:t>
      </w:r>
    </w:p>
  </w:footnote>
  <w:footnote w:id="84">
    <w:p w14:paraId="1B48C6EB" w14:textId="1131936F"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Khan Resources Inc., Khan Resources B.V., and Cauc Holding Company Ltd. v. The Government of Mongolia. Permanent Court of Arbitration. Decision on Jurisdiction. 25 June 2012. Para. 426.</w:t>
      </w:r>
    </w:p>
  </w:footnote>
  <w:footnote w:id="85">
    <w:p w14:paraId="68CC3568" w14:textId="617BB932"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Ramachanderan R. Enabling Retrospective Application of the Denial of Benefits Clause: an Analysis of Decisions of Tribunals Under the Energy Charter Treaty //U. Miami Int'l &amp; Comp. L. Rev. – 2018. – Т. 26. – </w:t>
      </w:r>
      <w:r w:rsidR="00F35D93" w:rsidRPr="00F35D93">
        <w:rPr>
          <w:rFonts w:ascii="Times New Roman" w:hAnsi="Times New Roman" w:cs="Times New Roman"/>
          <w:sz w:val="24"/>
          <w:szCs w:val="24"/>
        </w:rPr>
        <w:t>P. 224.</w:t>
      </w:r>
    </w:p>
  </w:footnote>
  <w:footnote w:id="86">
    <w:p w14:paraId="7A6A12CA" w14:textId="38F7B9D9"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Banifatemi Y. Taking into account control under denial of Benefits Clauses// Jurisdiction in Investment Treaty Arbitration. – International Arbitration Institute Series No. 8.  </w:t>
      </w:r>
      <w:r w:rsidR="00F35D93" w:rsidRPr="00F35D93">
        <w:rPr>
          <w:rFonts w:ascii="Times New Roman" w:hAnsi="Times New Roman" w:cs="Times New Roman"/>
          <w:sz w:val="24"/>
          <w:szCs w:val="24"/>
        </w:rPr>
        <w:t>P. 250.</w:t>
      </w:r>
    </w:p>
  </w:footnote>
  <w:footnote w:id="87">
    <w:p w14:paraId="6F219930" w14:textId="4DE0874B"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Shore L. The Jurisdiction Problem in Energy Charter Treaty Claims //Oil, Gas &amp; Energy Law Journal (OGEL). – 2008. – Т. 6. – №. 3. – </w:t>
      </w:r>
      <w:r w:rsidR="00F35D93" w:rsidRPr="00F35D93">
        <w:rPr>
          <w:rFonts w:ascii="Times New Roman" w:hAnsi="Times New Roman" w:cs="Times New Roman"/>
          <w:sz w:val="24"/>
          <w:szCs w:val="24"/>
        </w:rPr>
        <w:t>P. 63.</w:t>
      </w:r>
    </w:p>
  </w:footnote>
  <w:footnote w:id="88">
    <w:p w14:paraId="6F84D8B8" w14:textId="332BFCB5"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Banifatemi Y. Taking into account control under denial of Benefits Clauses// Jurisdiction in Investment Treaty Arbitration. – International Arbitration Institute Series No. 8. 254 p.; Badini A. A. Denial of Benefits-Practical Lessons for States and Investors from the Pac Rim Arbitration //YB on Int'l Arb. – 2013. – Т. 3. – 296 p.; Pinto D. Is the retrospective exercise of the ‘denial of benefits’ clause contrary to the investor’s legitimate expectations under the Energy Charter Treaty? Maastrict University Working Paper. – 2016. –</w:t>
      </w:r>
      <w:r w:rsidR="00F35D93" w:rsidRPr="00F35D93">
        <w:rPr>
          <w:rFonts w:ascii="Times New Roman" w:hAnsi="Times New Roman" w:cs="Times New Roman"/>
          <w:sz w:val="24"/>
          <w:szCs w:val="24"/>
        </w:rPr>
        <w:t xml:space="preserve"> P. 12.</w:t>
      </w:r>
    </w:p>
  </w:footnote>
  <w:footnote w:id="89">
    <w:p w14:paraId="22400003" w14:textId="50E5E31A"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Sornarajah M. The international law on foreign investment. – Cambridge University Press, 2017. – </w:t>
      </w:r>
      <w:r w:rsidR="00F35D93" w:rsidRPr="00F35D93">
        <w:rPr>
          <w:rFonts w:ascii="Times New Roman" w:hAnsi="Times New Roman" w:cs="Times New Roman"/>
          <w:sz w:val="24"/>
          <w:szCs w:val="24"/>
        </w:rPr>
        <w:t>P. 88.</w:t>
      </w:r>
    </w:p>
  </w:footnote>
  <w:footnote w:id="90">
    <w:p w14:paraId="7FDB1820" w14:textId="6290166A"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Mistelis L. A., Baltag C. M. Denial of Benefits and Article 17 of the Energy Charter Treaty //Penn St. L. Rev. – 2008. – Т. 113. –</w:t>
      </w:r>
      <w:r w:rsidR="00F35D93" w:rsidRPr="00F35D93">
        <w:rPr>
          <w:rFonts w:ascii="Times New Roman" w:hAnsi="Times New Roman" w:cs="Times New Roman"/>
          <w:sz w:val="24"/>
          <w:szCs w:val="24"/>
        </w:rPr>
        <w:t xml:space="preserve"> P. 91.</w:t>
      </w:r>
    </w:p>
  </w:footnote>
  <w:footnote w:id="91">
    <w:p w14:paraId="04590B0D" w14:textId="12CCC228"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The Central America – Dominican Republic – United States Free Trade Agreement (5 of August 2005). Art. 10.12 (2).</w:t>
      </w:r>
    </w:p>
  </w:footnote>
  <w:footnote w:id="92">
    <w:p w14:paraId="3D7865E5" w14:textId="6F772622"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Pac Rim Cayman LLC v. Republic of El Salvador. International Centre for Settlement of Investment Disputes. Case No. ARB/09/12. Decision on the Respondent's Jurisdictional Objections. 1 June 2012. Para. 4.41.</w:t>
      </w:r>
    </w:p>
  </w:footnote>
  <w:footnote w:id="93">
    <w:p w14:paraId="4EE9D5E3" w14:textId="6C739A40"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Pac Rim Cayman LLC v. Republic of El Salvador. International Centre for Settlement of Investment Disputes. Case No. ARB/09/12. Decision on the Respondent's Jurisdictional Objections. 1 June 2012. Para. 4. </w:t>
      </w:r>
      <w:r w:rsidR="00F35D93" w:rsidRPr="00F35D93">
        <w:rPr>
          <w:rFonts w:ascii="Times New Roman" w:hAnsi="Times New Roman" w:cs="Times New Roman"/>
          <w:sz w:val="24"/>
          <w:szCs w:val="24"/>
        </w:rPr>
        <w:t xml:space="preserve">P. </w:t>
      </w:r>
      <w:r w:rsidRPr="00F35D93">
        <w:rPr>
          <w:rFonts w:ascii="Times New Roman" w:hAnsi="Times New Roman" w:cs="Times New Roman"/>
          <w:sz w:val="24"/>
          <w:szCs w:val="24"/>
        </w:rPr>
        <w:t>85.</w:t>
      </w:r>
    </w:p>
  </w:footnote>
  <w:footnote w:id="94">
    <w:p w14:paraId="7BBF3B2E" w14:textId="2316D8D7"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Guaracachi America, Inc. and Rurelec PLC v. The Plurinational State of Bolivia. Permanent Court of Arbitration. Case No. 2011-17. Award. 31 January 2014. Para. 381.</w:t>
      </w:r>
    </w:p>
  </w:footnote>
  <w:footnote w:id="95">
    <w:p w14:paraId="311D50FC" w14:textId="71E800CD"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Chalker J. Making the Energy Charter Treaty Too Investor Friendly: Plama Consortium Limited v. the Republic of Bulgaria //Transnational Dispute Management (TDM). – 2006. – Т. 3. – №. 5. – </w:t>
      </w:r>
      <w:r w:rsidR="00F35D93" w:rsidRPr="00F35D93">
        <w:rPr>
          <w:rFonts w:ascii="Times New Roman" w:hAnsi="Times New Roman" w:cs="Times New Roman"/>
          <w:sz w:val="24"/>
          <w:szCs w:val="24"/>
        </w:rPr>
        <w:t>P. 17.</w:t>
      </w:r>
    </w:p>
  </w:footnote>
  <w:footnote w:id="96">
    <w:p w14:paraId="2918E54D" w14:textId="602E82A3"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Franklin A. Treaty Shopping and Denial of Benefits Clauses-What Investors Should Know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SSRN. URL: https://ssrn.com/abstract=3161829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xml:space="preserve">.). </w:t>
      </w:r>
    </w:p>
  </w:footnote>
  <w:footnote w:id="97">
    <w:p w14:paraId="3FF77680" w14:textId="6815EFF8"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Behlman J. Out on a Rim: Pacific Rim's Venture Into CAFTA's Denial of Benefits Clause //U. Miami Inter-Am. L. Rev. – 2013. – Т. 45. – </w:t>
      </w:r>
      <w:r w:rsidR="00DC4F93">
        <w:rPr>
          <w:rFonts w:ascii="Times New Roman" w:hAnsi="Times New Roman" w:cs="Times New Roman"/>
          <w:sz w:val="24"/>
          <w:szCs w:val="24"/>
        </w:rPr>
        <w:t>P. 406</w:t>
      </w:r>
      <w:r w:rsidRPr="00F35D93">
        <w:rPr>
          <w:rFonts w:ascii="Times New Roman" w:hAnsi="Times New Roman" w:cs="Times New Roman"/>
          <w:sz w:val="24"/>
          <w:szCs w:val="24"/>
        </w:rPr>
        <w:t>.</w:t>
      </w:r>
    </w:p>
  </w:footnote>
  <w:footnote w:id="98">
    <w:p w14:paraId="491A2BE2" w14:textId="4249AD5F"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Protocol to the Treaty between the United States of America -Arab Republic of Egypt concerning the Reciprocal Encouragement and Protection of Investments (11 of March 1986)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https://investmentpolicyhubold.unctad.org/Download/TreatyFile/1123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Para. 1.</w:t>
      </w:r>
    </w:p>
  </w:footnote>
  <w:footnote w:id="99">
    <w:p w14:paraId="7DDAD606" w14:textId="5450DF10"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Ampal-American Israel Corporation v. Arab Republic of Egypt. International Centre for Settlement of Investment Disputes. Case No. ARB/12/11. Decision on jurisdiction. 1 February 2016. P. 162.</w:t>
      </w:r>
    </w:p>
  </w:footnote>
  <w:footnote w:id="100">
    <w:p w14:paraId="1021EE03" w14:textId="3CD4ABEE"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Yannaca-Small K. (ed.). Arbitration under international investment agreements: A guide to the key issues. – Oxford University Press on Demand, 2010. – </w:t>
      </w:r>
      <w:r w:rsidR="00F35D93" w:rsidRPr="00F35D93">
        <w:rPr>
          <w:rFonts w:ascii="Times New Roman" w:hAnsi="Times New Roman" w:cs="Times New Roman"/>
          <w:sz w:val="24"/>
          <w:szCs w:val="24"/>
        </w:rPr>
        <w:t>P. 46.</w:t>
      </w:r>
    </w:p>
  </w:footnote>
  <w:footnote w:id="101">
    <w:p w14:paraId="724E4C1E" w14:textId="280CC799"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Plama Consortium Limited v. Republic of Bulgaria. International Centre for Settlement of Investment Disputes. Case No. ARB/03/24. Decision on Jurisdiction. 8 February 2005. Paras. 32-33.</w:t>
      </w:r>
    </w:p>
  </w:footnote>
  <w:footnote w:id="102">
    <w:p w14:paraId="25B8027F" w14:textId="505CDBC8"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Energy Charter Treaty (17 of December 1991). Art.17 (1).</w:t>
      </w:r>
    </w:p>
  </w:footnote>
  <w:footnote w:id="103">
    <w:p w14:paraId="40CB1734" w14:textId="0430E46A"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Plama Consortium Limited v. Republic of Bulgaria. International Centre for Settlement of Investment Disputes. Case No. ARB/03/24. Decision on Jurisdiction. 8 February 2005. Para. 149.</w:t>
      </w:r>
    </w:p>
  </w:footnote>
  <w:footnote w:id="104">
    <w:p w14:paraId="4A460CEB" w14:textId="22AA93FD" w:rsidR="002E1906" w:rsidRPr="00F35D93" w:rsidRDefault="002E1906" w:rsidP="00B241AC">
      <w:pPr>
        <w:pStyle w:val="af4"/>
        <w:ind w:firstLine="709"/>
        <w:jc w:val="both"/>
        <w:rPr>
          <w:rFonts w:ascii="Times New Roman" w:hAnsi="Times New Roman" w:cs="Times New Roman"/>
          <w:b/>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w:t>
      </w:r>
      <w:r w:rsidR="00B84DCD" w:rsidRPr="00F35D93">
        <w:rPr>
          <w:rFonts w:ascii="Times New Roman" w:hAnsi="Times New Roman" w:cs="Times New Roman"/>
          <w:sz w:val="24"/>
          <w:szCs w:val="24"/>
        </w:rPr>
        <w:t xml:space="preserve">Yukos Universal Limited (Isle of Man) v. The Russian Federation. Permanent Court of Arbitration. Case No. AA 22. Interim Award on Jurisdiction and Admissibility. 30 November 2009. Para. </w:t>
      </w:r>
      <w:r w:rsidRPr="00F35D93">
        <w:rPr>
          <w:rFonts w:ascii="Times New Roman" w:hAnsi="Times New Roman" w:cs="Times New Roman"/>
          <w:sz w:val="24"/>
          <w:szCs w:val="24"/>
        </w:rPr>
        <w:t>456.</w:t>
      </w:r>
    </w:p>
  </w:footnote>
  <w:footnote w:id="105">
    <w:p w14:paraId="0B3A0506" w14:textId="120FF549"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Anatolie Stati, Gabriel Stati, Ascom Group SA and Terra Raf Trans Traiding Ltd v. Kazakhstan, Stockholm Chamber of Commerce. Case No. V 116/2010. Award. 19 December 2013. P. 745</w:t>
      </w:r>
      <w:r w:rsidR="00F35D93" w:rsidRPr="00F35D93">
        <w:rPr>
          <w:rFonts w:ascii="Times New Roman" w:hAnsi="Times New Roman" w:cs="Times New Roman"/>
          <w:sz w:val="24"/>
          <w:szCs w:val="24"/>
        </w:rPr>
        <w:t>.</w:t>
      </w:r>
    </w:p>
  </w:footnote>
  <w:footnote w:id="106">
    <w:p w14:paraId="68ABD0F6" w14:textId="3508A294"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Khan Resources Inc., Khan Resources B.V., and Cauc Holding Company Ltd. v. The Government of Mongolia. Permanent Court of Arbitration. Decision on Jurisdiction. 25 June 2012. Para. 411.</w:t>
      </w:r>
    </w:p>
  </w:footnote>
  <w:footnote w:id="107">
    <w:p w14:paraId="08C5E8FF" w14:textId="1F8CE52A" w:rsidR="002E1906" w:rsidRPr="00F35D93" w:rsidRDefault="002E1906" w:rsidP="002A7024">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The Central America – Dominican Republic – United States Free Trade Agreement (5 of August 2005) [</w:t>
      </w:r>
      <w:r w:rsidRPr="00F35D93">
        <w:rPr>
          <w:rFonts w:ascii="Times New Roman" w:hAnsi="Times New Roman" w:cs="Times New Roman"/>
          <w:sz w:val="24"/>
          <w:szCs w:val="24"/>
          <w:lang w:val="ru-RU"/>
        </w:rPr>
        <w:t>Электронный</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ресурс</w:t>
      </w:r>
      <w:r w:rsidRPr="00F35D93">
        <w:rPr>
          <w:rFonts w:ascii="Times New Roman" w:hAnsi="Times New Roman" w:cs="Times New Roman"/>
          <w:sz w:val="24"/>
          <w:szCs w:val="24"/>
        </w:rPr>
        <w:t>] // United Nations Conference on Trade and Development. Division on Investment and Enterprise URL: https://investmentpolicyhubold.unctad.org/Download/TreatyFile/2693 (</w:t>
      </w:r>
      <w:r w:rsidRPr="00F35D93">
        <w:rPr>
          <w:rFonts w:ascii="Times New Roman" w:hAnsi="Times New Roman" w:cs="Times New Roman"/>
          <w:sz w:val="24"/>
          <w:szCs w:val="24"/>
          <w:lang w:val="ru-RU"/>
        </w:rPr>
        <w:t>дата</w:t>
      </w:r>
      <w:r w:rsidRPr="00F35D93">
        <w:rPr>
          <w:rFonts w:ascii="Times New Roman" w:hAnsi="Times New Roman" w:cs="Times New Roman"/>
          <w:sz w:val="24"/>
          <w:szCs w:val="24"/>
        </w:rPr>
        <w:t xml:space="preserve"> </w:t>
      </w:r>
      <w:r w:rsidRPr="00F35D93">
        <w:rPr>
          <w:rFonts w:ascii="Times New Roman" w:hAnsi="Times New Roman" w:cs="Times New Roman"/>
          <w:sz w:val="24"/>
          <w:szCs w:val="24"/>
          <w:lang w:val="ru-RU"/>
        </w:rPr>
        <w:t>обращения</w:t>
      </w:r>
      <w:r w:rsidRPr="00F35D93">
        <w:rPr>
          <w:rFonts w:ascii="Times New Roman" w:hAnsi="Times New Roman" w:cs="Times New Roman"/>
          <w:sz w:val="24"/>
          <w:szCs w:val="24"/>
        </w:rPr>
        <w:t xml:space="preserve">: 01 </w:t>
      </w:r>
      <w:r w:rsidRPr="00F35D93">
        <w:rPr>
          <w:rFonts w:ascii="Times New Roman" w:hAnsi="Times New Roman" w:cs="Times New Roman"/>
          <w:sz w:val="24"/>
          <w:szCs w:val="24"/>
          <w:lang w:val="ru-RU"/>
        </w:rPr>
        <w:t>мая</w:t>
      </w:r>
      <w:r w:rsidRPr="00F35D93">
        <w:rPr>
          <w:rFonts w:ascii="Times New Roman" w:hAnsi="Times New Roman" w:cs="Times New Roman"/>
          <w:sz w:val="24"/>
          <w:szCs w:val="24"/>
        </w:rPr>
        <w:t xml:space="preserve"> 2019 </w:t>
      </w:r>
      <w:r w:rsidRPr="00F35D93">
        <w:rPr>
          <w:rFonts w:ascii="Times New Roman" w:hAnsi="Times New Roman" w:cs="Times New Roman"/>
          <w:sz w:val="24"/>
          <w:szCs w:val="24"/>
          <w:lang w:val="ru-RU"/>
        </w:rPr>
        <w:t>г</w:t>
      </w:r>
      <w:r w:rsidRPr="00F35D93">
        <w:rPr>
          <w:rFonts w:ascii="Times New Roman" w:hAnsi="Times New Roman" w:cs="Times New Roman"/>
          <w:sz w:val="24"/>
          <w:szCs w:val="24"/>
        </w:rPr>
        <w:t>.). Art. 10.12 (2).</w:t>
      </w:r>
    </w:p>
  </w:footnote>
  <w:footnote w:id="108">
    <w:p w14:paraId="18853275" w14:textId="347CD04B"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Pac Rim Cayman LLC v. Republic of El Salvador. International Centre for Settlement of Investment Disputes. Case No. ARB/09/12. Decision on the Respondent's Jurisdictional Objections. 1 June 2012. Para. 4.60.</w:t>
      </w:r>
    </w:p>
  </w:footnote>
  <w:footnote w:id="109">
    <w:p w14:paraId="2098E1A8" w14:textId="1424A2B6"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w:t>
      </w:r>
      <w:r w:rsidR="00B84DCD" w:rsidRPr="00F35D93">
        <w:rPr>
          <w:rFonts w:ascii="Times New Roman" w:hAnsi="Times New Roman" w:cs="Times New Roman"/>
          <w:sz w:val="24"/>
          <w:szCs w:val="24"/>
        </w:rPr>
        <w:t>Ulysseas, Inc. v. The Republic of Ecuador. Permanent Court of Arbitration. Case No. ARB/05/9. Interim Award. 28 September 2010. Para.</w:t>
      </w:r>
      <w:r w:rsidRPr="00F35D93">
        <w:rPr>
          <w:rFonts w:ascii="Times New Roman" w:hAnsi="Times New Roman" w:cs="Times New Roman"/>
          <w:sz w:val="24"/>
          <w:szCs w:val="24"/>
        </w:rPr>
        <w:t xml:space="preserve"> 74</w:t>
      </w:r>
      <w:r w:rsidR="00B84DCD" w:rsidRPr="00F35D93">
        <w:rPr>
          <w:rFonts w:ascii="Times New Roman" w:hAnsi="Times New Roman" w:cs="Times New Roman"/>
          <w:sz w:val="24"/>
          <w:szCs w:val="24"/>
        </w:rPr>
        <w:t>.</w:t>
      </w:r>
    </w:p>
  </w:footnote>
  <w:footnote w:id="110">
    <w:p w14:paraId="364A73B0" w14:textId="15EEBA5D"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Mistelis L. A., Baltag C. M. Denial of Benefits and Article 17 of the Energy Charter Treaty //Penn St. L. Rev. – 2008. – Т. 113. – 1318 p.</w:t>
      </w:r>
    </w:p>
  </w:footnote>
  <w:footnote w:id="111">
    <w:p w14:paraId="2FA4FA10" w14:textId="5AF60E38"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Gaillard, Emmanuel, McNeill, Mark: The Energy Charter Treaty, in: Arbitration Under International Agreements, A Guide to the Key Issues, 2010, Oxford University Press. – 51 p.</w:t>
      </w:r>
    </w:p>
  </w:footnote>
  <w:footnote w:id="112">
    <w:p w14:paraId="77A93F63" w14:textId="60756102" w:rsidR="002E1906" w:rsidRPr="00F35D93" w:rsidRDefault="002E1906" w:rsidP="00B14F2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Shore L. The Jurisdiction Problem in Energy Charter Treaty Claims //Oil, Gas &amp; Energy Law Journal (OGEL). – 2008. – Т. 6. – №. 3. – 63; Chalker J. Making the Energy Charter Treaty Too Investor Friendly: Plama Consortium Limited v. the Republic of Bulgaria //Transnational Dispute Management (TDM). – 2006. – Т. 3. – №. 5. – </w:t>
      </w:r>
      <w:r w:rsidR="00F35D93" w:rsidRPr="00F35D93">
        <w:rPr>
          <w:rFonts w:ascii="Times New Roman" w:hAnsi="Times New Roman" w:cs="Times New Roman"/>
          <w:sz w:val="24"/>
          <w:szCs w:val="24"/>
        </w:rPr>
        <w:t>P. 15.</w:t>
      </w:r>
    </w:p>
  </w:footnote>
  <w:footnote w:id="113">
    <w:p w14:paraId="7D30854B" w14:textId="6E0EFC24"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Grabowski A. The definition of investment under the icsid Convention: A defense of Salini //Chi. J. Int'l L. – 2014. – Т. 15. –  </w:t>
      </w:r>
      <w:r w:rsidR="00F35D93" w:rsidRPr="00F35D93">
        <w:rPr>
          <w:rFonts w:ascii="Times New Roman" w:hAnsi="Times New Roman" w:cs="Times New Roman"/>
          <w:sz w:val="24"/>
          <w:szCs w:val="24"/>
        </w:rPr>
        <w:t>P. 290.</w:t>
      </w:r>
    </w:p>
  </w:footnote>
  <w:footnote w:id="114">
    <w:p w14:paraId="7B00AE31" w14:textId="60F47349"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Ramachanderan R. Enabling Retrospective Application of the Denial of Benefits Clause: an Analysis of Decisions of Tribunals Under the Energy Charter Treaty //U. Miami Int'l &amp; Comp. L. Rev. – 2018. – Т. 26. – </w:t>
      </w:r>
      <w:r w:rsidR="00F35D93" w:rsidRPr="00F35D93">
        <w:rPr>
          <w:rFonts w:ascii="Times New Roman" w:hAnsi="Times New Roman" w:cs="Times New Roman"/>
          <w:sz w:val="24"/>
          <w:szCs w:val="24"/>
        </w:rPr>
        <w:t>P. 211.</w:t>
      </w:r>
    </w:p>
  </w:footnote>
  <w:footnote w:id="115">
    <w:p w14:paraId="4E285CE5" w14:textId="48EB0D6B"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Limited Liability Company Amto v. Ukraine. Stockholm Chamber of Commerce. Case No. 080/2005. Final Award. 26 Mach 2008. Para. 70.</w:t>
      </w:r>
    </w:p>
  </w:footnote>
  <w:footnote w:id="116">
    <w:p w14:paraId="7D809694" w14:textId="70F27F33"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Pac Rim Cayman LLC v. Republic of El Salvador, ICSID Case No. ARB/09/12 Decision on the Respond</w:t>
      </w:r>
      <w:r w:rsidR="00F35D93" w:rsidRPr="00F35D93">
        <w:rPr>
          <w:rFonts w:ascii="Times New Roman" w:hAnsi="Times New Roman" w:cs="Times New Roman"/>
          <w:sz w:val="24"/>
          <w:szCs w:val="24"/>
        </w:rPr>
        <w:t>ent's Jurisdictional Objections. Para. 4.75.</w:t>
      </w:r>
    </w:p>
  </w:footnote>
  <w:footnote w:id="117">
    <w:p w14:paraId="66E366BD" w14:textId="614DC957"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Banifatemi Y. Taking into account control under denial of Benefits Clauses// Jurisdiction in Investment Treaty Arbitration. – International Arbitration Institute Series No. 8. </w:t>
      </w:r>
      <w:r w:rsidR="00F35D93" w:rsidRPr="00F35D93">
        <w:rPr>
          <w:rFonts w:ascii="Times New Roman" w:hAnsi="Times New Roman" w:cs="Times New Roman"/>
          <w:sz w:val="24"/>
          <w:szCs w:val="24"/>
        </w:rPr>
        <w:t>P</w:t>
      </w:r>
      <w:r w:rsidRPr="00F35D93">
        <w:rPr>
          <w:rFonts w:ascii="Times New Roman" w:hAnsi="Times New Roman" w:cs="Times New Roman"/>
          <w:sz w:val="24"/>
          <w:szCs w:val="24"/>
        </w:rPr>
        <w:t>. 237.</w:t>
      </w:r>
    </w:p>
  </w:footnote>
  <w:footnote w:id="118">
    <w:p w14:paraId="7310008D" w14:textId="17333DA1"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Banifatemi Y. Taking into account control under denial of Benefits Clauses// Jurisdiction in Investment Treaty Arbitration. – International Arbitration Institute Series No. 8.</w:t>
      </w:r>
      <w:r w:rsidR="00F35D93" w:rsidRPr="00F35D93">
        <w:rPr>
          <w:rFonts w:ascii="Times New Roman" w:hAnsi="Times New Roman" w:cs="Times New Roman"/>
          <w:sz w:val="24"/>
          <w:szCs w:val="24"/>
        </w:rPr>
        <w:t xml:space="preserve"> P</w:t>
      </w:r>
      <w:r w:rsidRPr="00F35D93">
        <w:rPr>
          <w:rFonts w:ascii="Times New Roman" w:hAnsi="Times New Roman" w:cs="Times New Roman"/>
          <w:sz w:val="24"/>
          <w:szCs w:val="24"/>
        </w:rPr>
        <w:t>. 237.</w:t>
      </w:r>
    </w:p>
  </w:footnote>
  <w:footnote w:id="119">
    <w:p w14:paraId="18928D9B" w14:textId="75E7882F"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Vandevelde K. J. US international investment agreements. – Ox</w:t>
      </w:r>
      <w:r w:rsidR="00F35D93" w:rsidRPr="00F35D93">
        <w:rPr>
          <w:rFonts w:ascii="Times New Roman" w:hAnsi="Times New Roman" w:cs="Times New Roman"/>
          <w:sz w:val="24"/>
          <w:szCs w:val="24"/>
        </w:rPr>
        <w:t>ford University Press, 2009. – P</w:t>
      </w:r>
      <w:r w:rsidRPr="00F35D93">
        <w:rPr>
          <w:rFonts w:ascii="Times New Roman" w:hAnsi="Times New Roman" w:cs="Times New Roman"/>
          <w:sz w:val="24"/>
          <w:szCs w:val="24"/>
        </w:rPr>
        <w:t>. 395.</w:t>
      </w:r>
    </w:p>
  </w:footnote>
  <w:footnote w:id="120">
    <w:p w14:paraId="50B92AF7" w14:textId="0C6E6421"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Association of Southeast Asian Nations Comprehensive Investment Agreement (29 of March 2012). Art. 19.</w:t>
      </w:r>
    </w:p>
  </w:footnote>
  <w:footnote w:id="121">
    <w:p w14:paraId="491DA05B" w14:textId="77816F1B"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Plama Consortium Limited v. Republic of Bulgaria. International Centre for Settlement of Investment Disputes. Case No. ARB/03/24. Decision on Jurisdiction. 8 February 2005. Para 445.</w:t>
      </w:r>
    </w:p>
  </w:footnote>
  <w:footnote w:id="122">
    <w:p w14:paraId="772BC3D8" w14:textId="1FF68378" w:rsidR="002E1906" w:rsidRPr="00F35D93" w:rsidRDefault="002E1906" w:rsidP="00B241AC">
      <w:pPr>
        <w:pStyle w:val="af4"/>
        <w:ind w:firstLine="709"/>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w:t>
      </w:r>
      <w:r w:rsidR="00B84DCD" w:rsidRPr="00F35D93">
        <w:rPr>
          <w:rFonts w:ascii="Times New Roman" w:hAnsi="Times New Roman" w:cs="Times New Roman"/>
          <w:sz w:val="24"/>
          <w:szCs w:val="24"/>
        </w:rPr>
        <w:t>Yukos Universal Limited (Isle of Man) v. The Russian Federation. Permanent Court of Arbitration. Case No. AA 22. Interim Award on Jurisdiction and Admissibility. 30 November 2009. Para.</w:t>
      </w:r>
      <w:r w:rsidRPr="00F35D93">
        <w:rPr>
          <w:rFonts w:ascii="Times New Roman" w:hAnsi="Times New Roman" w:cs="Times New Roman"/>
          <w:sz w:val="24"/>
          <w:szCs w:val="24"/>
        </w:rPr>
        <w:t xml:space="preserve"> 555</w:t>
      </w:r>
      <w:r w:rsidR="00B84DCD" w:rsidRPr="00F35D93">
        <w:rPr>
          <w:rFonts w:ascii="Times New Roman" w:hAnsi="Times New Roman" w:cs="Times New Roman"/>
          <w:sz w:val="24"/>
          <w:szCs w:val="24"/>
        </w:rPr>
        <w:t>.</w:t>
      </w:r>
    </w:p>
  </w:footnote>
  <w:footnote w:id="123">
    <w:p w14:paraId="57BD7F9D" w14:textId="1DE0416A" w:rsidR="002E1906" w:rsidRPr="00F35D93" w:rsidRDefault="002E1906" w:rsidP="00B241AC">
      <w:pPr>
        <w:pStyle w:val="af4"/>
        <w:ind w:firstLine="709"/>
        <w:jc w:val="both"/>
        <w:rPr>
          <w:rFonts w:ascii="Times New Roman" w:hAnsi="Times New Roman" w:cs="Times New Roman"/>
          <w:sz w:val="24"/>
          <w:szCs w:val="24"/>
        </w:rPr>
      </w:pPr>
      <w:r w:rsidRPr="00F35D93">
        <w:rPr>
          <w:rStyle w:val="af6"/>
          <w:rFonts w:ascii="Times New Roman" w:hAnsi="Times New Roman" w:cs="Times New Roman"/>
          <w:sz w:val="24"/>
          <w:szCs w:val="24"/>
        </w:rPr>
        <w:footnoteRef/>
      </w:r>
      <w:r w:rsidRPr="00F35D93">
        <w:rPr>
          <w:rFonts w:ascii="Times New Roman" w:hAnsi="Times New Roman" w:cs="Times New Roman"/>
          <w:sz w:val="24"/>
          <w:szCs w:val="24"/>
        </w:rPr>
        <w:t xml:space="preserve"> </w:t>
      </w:r>
      <w:r w:rsidR="00B84DCD" w:rsidRPr="00F35D93">
        <w:rPr>
          <w:rFonts w:ascii="Times New Roman" w:hAnsi="Times New Roman" w:cs="Times New Roman"/>
          <w:sz w:val="24"/>
          <w:szCs w:val="24"/>
        </w:rPr>
        <w:t>Ulysseas, Inc. v. The Republic of Ecuador. Permanent Court of Arbitration. Case No. ARB/05/9. Interim Award. 28 September 2010. Para</w:t>
      </w:r>
      <w:r w:rsidRPr="00F35D93">
        <w:rPr>
          <w:rFonts w:ascii="Times New Roman" w:hAnsi="Times New Roman" w:cs="Times New Roman"/>
          <w:sz w:val="24"/>
          <w:szCs w:val="24"/>
        </w:rPr>
        <w:t>. 184-188.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594619"/>
      <w:docPartObj>
        <w:docPartGallery w:val="Page Numbers (Top of Page)"/>
        <w:docPartUnique/>
      </w:docPartObj>
    </w:sdtPr>
    <w:sdtEndPr>
      <w:rPr>
        <w:rFonts w:ascii="Times New Roman" w:hAnsi="Times New Roman" w:cs="Times New Roman"/>
        <w:sz w:val="24"/>
        <w:szCs w:val="24"/>
      </w:rPr>
    </w:sdtEndPr>
    <w:sdtContent>
      <w:p w14:paraId="195CFC89" w14:textId="53CB3F7B" w:rsidR="002E1906" w:rsidRPr="00247DE5" w:rsidRDefault="002E1906" w:rsidP="00247DE5">
        <w:pPr>
          <w:pStyle w:val="af7"/>
          <w:jc w:val="center"/>
          <w:rPr>
            <w:rFonts w:ascii="Times New Roman" w:hAnsi="Times New Roman" w:cs="Times New Roman"/>
            <w:sz w:val="24"/>
            <w:szCs w:val="24"/>
          </w:rPr>
        </w:pPr>
        <w:r w:rsidRPr="00525A63">
          <w:rPr>
            <w:rFonts w:ascii="Times New Roman" w:hAnsi="Times New Roman" w:cs="Times New Roman"/>
            <w:sz w:val="24"/>
            <w:szCs w:val="24"/>
          </w:rPr>
          <w:fldChar w:fldCharType="begin"/>
        </w:r>
        <w:r w:rsidRPr="00525A63">
          <w:rPr>
            <w:rFonts w:ascii="Times New Roman" w:hAnsi="Times New Roman" w:cs="Times New Roman"/>
            <w:sz w:val="24"/>
            <w:szCs w:val="24"/>
          </w:rPr>
          <w:instrText>PAGE   \* MERGEFORMAT</w:instrText>
        </w:r>
        <w:r w:rsidRPr="00525A63">
          <w:rPr>
            <w:rFonts w:ascii="Times New Roman" w:hAnsi="Times New Roman" w:cs="Times New Roman"/>
            <w:sz w:val="24"/>
            <w:szCs w:val="24"/>
          </w:rPr>
          <w:fldChar w:fldCharType="separate"/>
        </w:r>
        <w:r w:rsidR="00AE36FD" w:rsidRPr="00AE36FD">
          <w:rPr>
            <w:rFonts w:ascii="Times New Roman" w:hAnsi="Times New Roman" w:cs="Times New Roman"/>
            <w:noProof/>
            <w:sz w:val="24"/>
            <w:szCs w:val="24"/>
            <w:lang w:val="ru-RU"/>
          </w:rPr>
          <w:t>54</w:t>
        </w:r>
        <w:r w:rsidRPr="00525A6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227F"/>
    <w:multiLevelType w:val="hybridMultilevel"/>
    <w:tmpl w:val="5AAE5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742E3"/>
    <w:multiLevelType w:val="hybridMultilevel"/>
    <w:tmpl w:val="F648C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E7D34"/>
    <w:multiLevelType w:val="hybridMultilevel"/>
    <w:tmpl w:val="25D83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60320"/>
    <w:multiLevelType w:val="hybridMultilevel"/>
    <w:tmpl w:val="FD5C7D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7B21FC"/>
    <w:multiLevelType w:val="hybridMultilevel"/>
    <w:tmpl w:val="48F8E7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1842E8"/>
    <w:multiLevelType w:val="hybridMultilevel"/>
    <w:tmpl w:val="F75AF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D809D5"/>
    <w:multiLevelType w:val="hybridMultilevel"/>
    <w:tmpl w:val="E65CF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087FF2"/>
    <w:multiLevelType w:val="hybridMultilevel"/>
    <w:tmpl w:val="D794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92"/>
    <w:rsid w:val="00003772"/>
    <w:rsid w:val="00003CAF"/>
    <w:rsid w:val="00003E55"/>
    <w:rsid w:val="000069EB"/>
    <w:rsid w:val="000110B0"/>
    <w:rsid w:val="000157F0"/>
    <w:rsid w:val="000159C6"/>
    <w:rsid w:val="0001702C"/>
    <w:rsid w:val="00017345"/>
    <w:rsid w:val="000201C1"/>
    <w:rsid w:val="000214E8"/>
    <w:rsid w:val="00022730"/>
    <w:rsid w:val="0002432C"/>
    <w:rsid w:val="00024A90"/>
    <w:rsid w:val="00024C30"/>
    <w:rsid w:val="0002685D"/>
    <w:rsid w:val="0004137C"/>
    <w:rsid w:val="0004198B"/>
    <w:rsid w:val="000461F4"/>
    <w:rsid w:val="00047B10"/>
    <w:rsid w:val="000504A4"/>
    <w:rsid w:val="00052165"/>
    <w:rsid w:val="00054041"/>
    <w:rsid w:val="00054054"/>
    <w:rsid w:val="00056885"/>
    <w:rsid w:val="000571AF"/>
    <w:rsid w:val="000630DE"/>
    <w:rsid w:val="00065EB0"/>
    <w:rsid w:val="00067D01"/>
    <w:rsid w:val="00070FF5"/>
    <w:rsid w:val="000813C2"/>
    <w:rsid w:val="000830B0"/>
    <w:rsid w:val="00087BCC"/>
    <w:rsid w:val="000903FE"/>
    <w:rsid w:val="00091823"/>
    <w:rsid w:val="000939F1"/>
    <w:rsid w:val="00096A99"/>
    <w:rsid w:val="000A01B4"/>
    <w:rsid w:val="000A0662"/>
    <w:rsid w:val="000A1BC9"/>
    <w:rsid w:val="000A3E75"/>
    <w:rsid w:val="000A5CC3"/>
    <w:rsid w:val="000B2D47"/>
    <w:rsid w:val="000B2F4E"/>
    <w:rsid w:val="000B53D9"/>
    <w:rsid w:val="000B5BFF"/>
    <w:rsid w:val="000B62C8"/>
    <w:rsid w:val="000C2F4C"/>
    <w:rsid w:val="000C3082"/>
    <w:rsid w:val="000C4AFD"/>
    <w:rsid w:val="000C678E"/>
    <w:rsid w:val="000E2CE5"/>
    <w:rsid w:val="000E3720"/>
    <w:rsid w:val="000F063C"/>
    <w:rsid w:val="000F0E79"/>
    <w:rsid w:val="000F38F2"/>
    <w:rsid w:val="000F508C"/>
    <w:rsid w:val="000F5164"/>
    <w:rsid w:val="00104550"/>
    <w:rsid w:val="001107F9"/>
    <w:rsid w:val="0011239C"/>
    <w:rsid w:val="00112F93"/>
    <w:rsid w:val="001151BE"/>
    <w:rsid w:val="00117A10"/>
    <w:rsid w:val="00121269"/>
    <w:rsid w:val="0012189D"/>
    <w:rsid w:val="00122102"/>
    <w:rsid w:val="00122848"/>
    <w:rsid w:val="0012289B"/>
    <w:rsid w:val="00124BA6"/>
    <w:rsid w:val="0012682C"/>
    <w:rsid w:val="00135DA2"/>
    <w:rsid w:val="0013761B"/>
    <w:rsid w:val="00137CC2"/>
    <w:rsid w:val="00141B8E"/>
    <w:rsid w:val="00143414"/>
    <w:rsid w:val="00143606"/>
    <w:rsid w:val="00143A65"/>
    <w:rsid w:val="00143FD2"/>
    <w:rsid w:val="001525E8"/>
    <w:rsid w:val="00156ADB"/>
    <w:rsid w:val="001645D8"/>
    <w:rsid w:val="00170B5F"/>
    <w:rsid w:val="00171422"/>
    <w:rsid w:val="00172AF8"/>
    <w:rsid w:val="001822FD"/>
    <w:rsid w:val="00183667"/>
    <w:rsid w:val="00186ACC"/>
    <w:rsid w:val="00186B7F"/>
    <w:rsid w:val="0019050D"/>
    <w:rsid w:val="0019652A"/>
    <w:rsid w:val="001978D6"/>
    <w:rsid w:val="001A06EF"/>
    <w:rsid w:val="001B006F"/>
    <w:rsid w:val="001B2F09"/>
    <w:rsid w:val="001B3CAF"/>
    <w:rsid w:val="001B6E26"/>
    <w:rsid w:val="001C3944"/>
    <w:rsid w:val="001C3C0A"/>
    <w:rsid w:val="001C5CC8"/>
    <w:rsid w:val="001C7899"/>
    <w:rsid w:val="001D07AB"/>
    <w:rsid w:val="001D2E39"/>
    <w:rsid w:val="001D39B4"/>
    <w:rsid w:val="001D6A08"/>
    <w:rsid w:val="001D79DF"/>
    <w:rsid w:val="001E51C3"/>
    <w:rsid w:val="001E55FA"/>
    <w:rsid w:val="001E5EA5"/>
    <w:rsid w:val="001E76F6"/>
    <w:rsid w:val="001F5273"/>
    <w:rsid w:val="001F58C1"/>
    <w:rsid w:val="00201221"/>
    <w:rsid w:val="0020134A"/>
    <w:rsid w:val="00205BF6"/>
    <w:rsid w:val="0020654D"/>
    <w:rsid w:val="00210370"/>
    <w:rsid w:val="002119D1"/>
    <w:rsid w:val="00212D62"/>
    <w:rsid w:val="002141A5"/>
    <w:rsid w:val="00215D59"/>
    <w:rsid w:val="002200CD"/>
    <w:rsid w:val="00221ED0"/>
    <w:rsid w:val="00224C8A"/>
    <w:rsid w:val="002365FE"/>
    <w:rsid w:val="002370B2"/>
    <w:rsid w:val="0024429F"/>
    <w:rsid w:val="00245542"/>
    <w:rsid w:val="0024592F"/>
    <w:rsid w:val="00247DE5"/>
    <w:rsid w:val="00247F6E"/>
    <w:rsid w:val="00250A1A"/>
    <w:rsid w:val="002514FD"/>
    <w:rsid w:val="002530BB"/>
    <w:rsid w:val="00255646"/>
    <w:rsid w:val="00256EA8"/>
    <w:rsid w:val="00257B93"/>
    <w:rsid w:val="00261C84"/>
    <w:rsid w:val="00262920"/>
    <w:rsid w:val="00263D2D"/>
    <w:rsid w:val="00265592"/>
    <w:rsid w:val="00265ABD"/>
    <w:rsid w:val="002714C3"/>
    <w:rsid w:val="00281601"/>
    <w:rsid w:val="00283DD2"/>
    <w:rsid w:val="00287C81"/>
    <w:rsid w:val="002919AB"/>
    <w:rsid w:val="00292E6D"/>
    <w:rsid w:val="00293249"/>
    <w:rsid w:val="002934B2"/>
    <w:rsid w:val="002961B2"/>
    <w:rsid w:val="00296671"/>
    <w:rsid w:val="00297D02"/>
    <w:rsid w:val="002A0019"/>
    <w:rsid w:val="002A21C4"/>
    <w:rsid w:val="002A7024"/>
    <w:rsid w:val="002D1BD6"/>
    <w:rsid w:val="002D38CF"/>
    <w:rsid w:val="002D3DA5"/>
    <w:rsid w:val="002D42B3"/>
    <w:rsid w:val="002E1906"/>
    <w:rsid w:val="002E3308"/>
    <w:rsid w:val="002E34BC"/>
    <w:rsid w:val="002E3898"/>
    <w:rsid w:val="002E4B89"/>
    <w:rsid w:val="002F043C"/>
    <w:rsid w:val="002F0EEA"/>
    <w:rsid w:val="002F40FC"/>
    <w:rsid w:val="002F4F57"/>
    <w:rsid w:val="002F566D"/>
    <w:rsid w:val="002F7EB2"/>
    <w:rsid w:val="0030099E"/>
    <w:rsid w:val="00301843"/>
    <w:rsid w:val="00303E9D"/>
    <w:rsid w:val="00307118"/>
    <w:rsid w:val="00310B93"/>
    <w:rsid w:val="00311B14"/>
    <w:rsid w:val="00312AAD"/>
    <w:rsid w:val="00313E6B"/>
    <w:rsid w:val="00320631"/>
    <w:rsid w:val="00321DCA"/>
    <w:rsid w:val="00322E68"/>
    <w:rsid w:val="00325B89"/>
    <w:rsid w:val="003265B3"/>
    <w:rsid w:val="00327239"/>
    <w:rsid w:val="00330D08"/>
    <w:rsid w:val="003319A4"/>
    <w:rsid w:val="0033307F"/>
    <w:rsid w:val="00336444"/>
    <w:rsid w:val="00336B6A"/>
    <w:rsid w:val="003420E6"/>
    <w:rsid w:val="003446DA"/>
    <w:rsid w:val="00344EAC"/>
    <w:rsid w:val="00345586"/>
    <w:rsid w:val="003504E2"/>
    <w:rsid w:val="00357751"/>
    <w:rsid w:val="00365A0C"/>
    <w:rsid w:val="00365A64"/>
    <w:rsid w:val="00370AA1"/>
    <w:rsid w:val="003715A4"/>
    <w:rsid w:val="00375FD6"/>
    <w:rsid w:val="0039366C"/>
    <w:rsid w:val="003946E3"/>
    <w:rsid w:val="00395C86"/>
    <w:rsid w:val="003A2A36"/>
    <w:rsid w:val="003A3A6B"/>
    <w:rsid w:val="003A679E"/>
    <w:rsid w:val="003A6E5C"/>
    <w:rsid w:val="003B0392"/>
    <w:rsid w:val="003B78D5"/>
    <w:rsid w:val="003C020F"/>
    <w:rsid w:val="003C0947"/>
    <w:rsid w:val="003C26B3"/>
    <w:rsid w:val="003C3AF7"/>
    <w:rsid w:val="003D003E"/>
    <w:rsid w:val="003D4889"/>
    <w:rsid w:val="003E033B"/>
    <w:rsid w:val="003E19EE"/>
    <w:rsid w:val="003E1D76"/>
    <w:rsid w:val="003E247D"/>
    <w:rsid w:val="003E4AE3"/>
    <w:rsid w:val="003E4C13"/>
    <w:rsid w:val="003E5A25"/>
    <w:rsid w:val="003E6B60"/>
    <w:rsid w:val="003E7847"/>
    <w:rsid w:val="003F6FF8"/>
    <w:rsid w:val="003F7A8A"/>
    <w:rsid w:val="00400DCD"/>
    <w:rsid w:val="0040163C"/>
    <w:rsid w:val="00402AB6"/>
    <w:rsid w:val="0040566A"/>
    <w:rsid w:val="004058EA"/>
    <w:rsid w:val="0040670F"/>
    <w:rsid w:val="004074D2"/>
    <w:rsid w:val="0041203C"/>
    <w:rsid w:val="00420CB3"/>
    <w:rsid w:val="00422F53"/>
    <w:rsid w:val="0042395C"/>
    <w:rsid w:val="00424098"/>
    <w:rsid w:val="00424C51"/>
    <w:rsid w:val="0042696F"/>
    <w:rsid w:val="00430427"/>
    <w:rsid w:val="00432FBF"/>
    <w:rsid w:val="00446D0A"/>
    <w:rsid w:val="004473A9"/>
    <w:rsid w:val="00451177"/>
    <w:rsid w:val="00455726"/>
    <w:rsid w:val="0045746C"/>
    <w:rsid w:val="004603D0"/>
    <w:rsid w:val="004607A3"/>
    <w:rsid w:val="00463976"/>
    <w:rsid w:val="00463B41"/>
    <w:rsid w:val="00470A8A"/>
    <w:rsid w:val="00471BEA"/>
    <w:rsid w:val="0047246A"/>
    <w:rsid w:val="00472E2E"/>
    <w:rsid w:val="004766BE"/>
    <w:rsid w:val="004770AF"/>
    <w:rsid w:val="00477F7B"/>
    <w:rsid w:val="004868EB"/>
    <w:rsid w:val="00490BD2"/>
    <w:rsid w:val="00491496"/>
    <w:rsid w:val="00491783"/>
    <w:rsid w:val="00492BEB"/>
    <w:rsid w:val="00493543"/>
    <w:rsid w:val="004939FD"/>
    <w:rsid w:val="004952B5"/>
    <w:rsid w:val="00496C7F"/>
    <w:rsid w:val="00496DCF"/>
    <w:rsid w:val="004978D8"/>
    <w:rsid w:val="004A0577"/>
    <w:rsid w:val="004A1A35"/>
    <w:rsid w:val="004A27A6"/>
    <w:rsid w:val="004A30E6"/>
    <w:rsid w:val="004A6774"/>
    <w:rsid w:val="004B07CE"/>
    <w:rsid w:val="004B1B9D"/>
    <w:rsid w:val="004B4897"/>
    <w:rsid w:val="004C1BB5"/>
    <w:rsid w:val="004D1F48"/>
    <w:rsid w:val="004D725C"/>
    <w:rsid w:val="004E351D"/>
    <w:rsid w:val="004E6389"/>
    <w:rsid w:val="004E726E"/>
    <w:rsid w:val="004F013E"/>
    <w:rsid w:val="004F42D5"/>
    <w:rsid w:val="004F67F0"/>
    <w:rsid w:val="004F7773"/>
    <w:rsid w:val="005063FA"/>
    <w:rsid w:val="00510A01"/>
    <w:rsid w:val="005111F6"/>
    <w:rsid w:val="00514A5D"/>
    <w:rsid w:val="005166A0"/>
    <w:rsid w:val="00524D92"/>
    <w:rsid w:val="00525A63"/>
    <w:rsid w:val="0053052F"/>
    <w:rsid w:val="005306D7"/>
    <w:rsid w:val="00541413"/>
    <w:rsid w:val="00541BFA"/>
    <w:rsid w:val="0054370B"/>
    <w:rsid w:val="0054463D"/>
    <w:rsid w:val="00545BB1"/>
    <w:rsid w:val="005524CC"/>
    <w:rsid w:val="00552B79"/>
    <w:rsid w:val="00553566"/>
    <w:rsid w:val="00561179"/>
    <w:rsid w:val="00570380"/>
    <w:rsid w:val="00571ADA"/>
    <w:rsid w:val="0057224D"/>
    <w:rsid w:val="005735FD"/>
    <w:rsid w:val="00587B9F"/>
    <w:rsid w:val="00587F91"/>
    <w:rsid w:val="00591E8B"/>
    <w:rsid w:val="00592EC4"/>
    <w:rsid w:val="00593213"/>
    <w:rsid w:val="005A25C8"/>
    <w:rsid w:val="005A3FE6"/>
    <w:rsid w:val="005A4290"/>
    <w:rsid w:val="005A42EC"/>
    <w:rsid w:val="005A78D0"/>
    <w:rsid w:val="005A7D17"/>
    <w:rsid w:val="005A7D1F"/>
    <w:rsid w:val="005B0AC9"/>
    <w:rsid w:val="005B264F"/>
    <w:rsid w:val="005C3B71"/>
    <w:rsid w:val="005C6210"/>
    <w:rsid w:val="005D1E41"/>
    <w:rsid w:val="005D7F0E"/>
    <w:rsid w:val="005E2826"/>
    <w:rsid w:val="005E6590"/>
    <w:rsid w:val="005E7355"/>
    <w:rsid w:val="005F07E5"/>
    <w:rsid w:val="005F25EC"/>
    <w:rsid w:val="005F4D96"/>
    <w:rsid w:val="00600DF4"/>
    <w:rsid w:val="0060175C"/>
    <w:rsid w:val="00602282"/>
    <w:rsid w:val="00602FA4"/>
    <w:rsid w:val="00603D60"/>
    <w:rsid w:val="00604237"/>
    <w:rsid w:val="00607189"/>
    <w:rsid w:val="0061074B"/>
    <w:rsid w:val="00611B2D"/>
    <w:rsid w:val="00615973"/>
    <w:rsid w:val="00623249"/>
    <w:rsid w:val="0062402D"/>
    <w:rsid w:val="00624BCD"/>
    <w:rsid w:val="00624F2E"/>
    <w:rsid w:val="006264D3"/>
    <w:rsid w:val="00627B64"/>
    <w:rsid w:val="006328FC"/>
    <w:rsid w:val="00634605"/>
    <w:rsid w:val="00636A61"/>
    <w:rsid w:val="0063771C"/>
    <w:rsid w:val="006379AB"/>
    <w:rsid w:val="006411EE"/>
    <w:rsid w:val="0064679C"/>
    <w:rsid w:val="00651287"/>
    <w:rsid w:val="006549A3"/>
    <w:rsid w:val="00654F1D"/>
    <w:rsid w:val="006600BD"/>
    <w:rsid w:val="00661FD9"/>
    <w:rsid w:val="0066420E"/>
    <w:rsid w:val="00667A88"/>
    <w:rsid w:val="00672233"/>
    <w:rsid w:val="00680FC1"/>
    <w:rsid w:val="00681016"/>
    <w:rsid w:val="00681540"/>
    <w:rsid w:val="00683DB5"/>
    <w:rsid w:val="006841AF"/>
    <w:rsid w:val="00690FC1"/>
    <w:rsid w:val="006944DB"/>
    <w:rsid w:val="006950F7"/>
    <w:rsid w:val="006A1856"/>
    <w:rsid w:val="006A1B6C"/>
    <w:rsid w:val="006A4064"/>
    <w:rsid w:val="006A647A"/>
    <w:rsid w:val="006B00EA"/>
    <w:rsid w:val="006B46BE"/>
    <w:rsid w:val="006B5000"/>
    <w:rsid w:val="006C4AB8"/>
    <w:rsid w:val="006C4ED1"/>
    <w:rsid w:val="006C55C4"/>
    <w:rsid w:val="006C7C91"/>
    <w:rsid w:val="006D0F0D"/>
    <w:rsid w:val="006D13FA"/>
    <w:rsid w:val="006D3F4C"/>
    <w:rsid w:val="006D43C3"/>
    <w:rsid w:val="006D5D53"/>
    <w:rsid w:val="006E1E76"/>
    <w:rsid w:val="006E2F51"/>
    <w:rsid w:val="006E6510"/>
    <w:rsid w:val="006F21A9"/>
    <w:rsid w:val="006F297E"/>
    <w:rsid w:val="006F32EB"/>
    <w:rsid w:val="006F47A5"/>
    <w:rsid w:val="006F76D5"/>
    <w:rsid w:val="0070071B"/>
    <w:rsid w:val="00703D6A"/>
    <w:rsid w:val="00705061"/>
    <w:rsid w:val="00706B2A"/>
    <w:rsid w:val="00707EF4"/>
    <w:rsid w:val="00711375"/>
    <w:rsid w:val="0072165D"/>
    <w:rsid w:val="0073043A"/>
    <w:rsid w:val="007304D7"/>
    <w:rsid w:val="00730B93"/>
    <w:rsid w:val="0073242E"/>
    <w:rsid w:val="00734F31"/>
    <w:rsid w:val="00736CBC"/>
    <w:rsid w:val="00737467"/>
    <w:rsid w:val="007402AB"/>
    <w:rsid w:val="007507B4"/>
    <w:rsid w:val="007540D2"/>
    <w:rsid w:val="00756103"/>
    <w:rsid w:val="00756219"/>
    <w:rsid w:val="00757F4D"/>
    <w:rsid w:val="007634CA"/>
    <w:rsid w:val="007657AB"/>
    <w:rsid w:val="00766548"/>
    <w:rsid w:val="007675F2"/>
    <w:rsid w:val="00770F8D"/>
    <w:rsid w:val="00772D03"/>
    <w:rsid w:val="00774CC7"/>
    <w:rsid w:val="00780B84"/>
    <w:rsid w:val="00781350"/>
    <w:rsid w:val="00786416"/>
    <w:rsid w:val="0078792D"/>
    <w:rsid w:val="0079099C"/>
    <w:rsid w:val="00790C1F"/>
    <w:rsid w:val="00793481"/>
    <w:rsid w:val="007969FE"/>
    <w:rsid w:val="00797004"/>
    <w:rsid w:val="007A5C83"/>
    <w:rsid w:val="007B7286"/>
    <w:rsid w:val="007C00E4"/>
    <w:rsid w:val="007C2CC8"/>
    <w:rsid w:val="007C6668"/>
    <w:rsid w:val="007D78D8"/>
    <w:rsid w:val="007E47E2"/>
    <w:rsid w:val="007E53A6"/>
    <w:rsid w:val="007E5619"/>
    <w:rsid w:val="007E7B3A"/>
    <w:rsid w:val="007F06E9"/>
    <w:rsid w:val="007F1D77"/>
    <w:rsid w:val="007F41F5"/>
    <w:rsid w:val="00800603"/>
    <w:rsid w:val="00801790"/>
    <w:rsid w:val="00803520"/>
    <w:rsid w:val="00805557"/>
    <w:rsid w:val="0080709E"/>
    <w:rsid w:val="00810F74"/>
    <w:rsid w:val="008125F0"/>
    <w:rsid w:val="008130C7"/>
    <w:rsid w:val="00814968"/>
    <w:rsid w:val="00815262"/>
    <w:rsid w:val="00825F16"/>
    <w:rsid w:val="00833A20"/>
    <w:rsid w:val="008347D2"/>
    <w:rsid w:val="0083526C"/>
    <w:rsid w:val="00836D10"/>
    <w:rsid w:val="00841C00"/>
    <w:rsid w:val="00846CC4"/>
    <w:rsid w:val="00846D3A"/>
    <w:rsid w:val="0085160B"/>
    <w:rsid w:val="008546D7"/>
    <w:rsid w:val="00855172"/>
    <w:rsid w:val="00857B35"/>
    <w:rsid w:val="00860AE8"/>
    <w:rsid w:val="00862318"/>
    <w:rsid w:val="00863FD7"/>
    <w:rsid w:val="00865663"/>
    <w:rsid w:val="00865BD4"/>
    <w:rsid w:val="008662B7"/>
    <w:rsid w:val="00872C18"/>
    <w:rsid w:val="00873107"/>
    <w:rsid w:val="00875DB7"/>
    <w:rsid w:val="00876353"/>
    <w:rsid w:val="008802F6"/>
    <w:rsid w:val="0088151C"/>
    <w:rsid w:val="0088193C"/>
    <w:rsid w:val="008826C9"/>
    <w:rsid w:val="008855CB"/>
    <w:rsid w:val="008913E7"/>
    <w:rsid w:val="00897321"/>
    <w:rsid w:val="008A567D"/>
    <w:rsid w:val="008A62D0"/>
    <w:rsid w:val="008A7913"/>
    <w:rsid w:val="008B1FF1"/>
    <w:rsid w:val="008B57C0"/>
    <w:rsid w:val="008B72BF"/>
    <w:rsid w:val="008B7594"/>
    <w:rsid w:val="008C1B50"/>
    <w:rsid w:val="008C2E4B"/>
    <w:rsid w:val="008C2ED8"/>
    <w:rsid w:val="008C722B"/>
    <w:rsid w:val="008D01D2"/>
    <w:rsid w:val="008D2A03"/>
    <w:rsid w:val="008D5D43"/>
    <w:rsid w:val="008D734A"/>
    <w:rsid w:val="008E290D"/>
    <w:rsid w:val="008E373B"/>
    <w:rsid w:val="008E3863"/>
    <w:rsid w:val="008E4392"/>
    <w:rsid w:val="008E563B"/>
    <w:rsid w:val="008F3547"/>
    <w:rsid w:val="00900E08"/>
    <w:rsid w:val="00900FB8"/>
    <w:rsid w:val="009012F2"/>
    <w:rsid w:val="00906793"/>
    <w:rsid w:val="00907239"/>
    <w:rsid w:val="00913DFF"/>
    <w:rsid w:val="009167ED"/>
    <w:rsid w:val="0092072C"/>
    <w:rsid w:val="009240D5"/>
    <w:rsid w:val="00930747"/>
    <w:rsid w:val="009319AA"/>
    <w:rsid w:val="00931B6D"/>
    <w:rsid w:val="009366A4"/>
    <w:rsid w:val="00936EC3"/>
    <w:rsid w:val="00945914"/>
    <w:rsid w:val="00946C4E"/>
    <w:rsid w:val="00950F2A"/>
    <w:rsid w:val="009549D5"/>
    <w:rsid w:val="00954F55"/>
    <w:rsid w:val="00963A91"/>
    <w:rsid w:val="0097295D"/>
    <w:rsid w:val="009763BB"/>
    <w:rsid w:val="00980069"/>
    <w:rsid w:val="00983450"/>
    <w:rsid w:val="009838C8"/>
    <w:rsid w:val="0098614C"/>
    <w:rsid w:val="009949DC"/>
    <w:rsid w:val="009A0067"/>
    <w:rsid w:val="009A3831"/>
    <w:rsid w:val="009A648E"/>
    <w:rsid w:val="009A6F70"/>
    <w:rsid w:val="009A7C48"/>
    <w:rsid w:val="009B1D8D"/>
    <w:rsid w:val="009B3D7D"/>
    <w:rsid w:val="009B3DD1"/>
    <w:rsid w:val="009B73E7"/>
    <w:rsid w:val="009C1164"/>
    <w:rsid w:val="009C2104"/>
    <w:rsid w:val="009C371F"/>
    <w:rsid w:val="009C3AE3"/>
    <w:rsid w:val="009C5AF6"/>
    <w:rsid w:val="009C6BC6"/>
    <w:rsid w:val="009D0339"/>
    <w:rsid w:val="009D075A"/>
    <w:rsid w:val="009D35C3"/>
    <w:rsid w:val="009D3A13"/>
    <w:rsid w:val="009D5550"/>
    <w:rsid w:val="009E1FB6"/>
    <w:rsid w:val="009E20A9"/>
    <w:rsid w:val="009E419D"/>
    <w:rsid w:val="009E48E9"/>
    <w:rsid w:val="009E49CF"/>
    <w:rsid w:val="009E4F26"/>
    <w:rsid w:val="009E6548"/>
    <w:rsid w:val="009F10C0"/>
    <w:rsid w:val="009F2D1A"/>
    <w:rsid w:val="009F6418"/>
    <w:rsid w:val="009F64CB"/>
    <w:rsid w:val="00A017CD"/>
    <w:rsid w:val="00A04067"/>
    <w:rsid w:val="00A05654"/>
    <w:rsid w:val="00A05C45"/>
    <w:rsid w:val="00A06800"/>
    <w:rsid w:val="00A06CD1"/>
    <w:rsid w:val="00A11897"/>
    <w:rsid w:val="00A12524"/>
    <w:rsid w:val="00A12E99"/>
    <w:rsid w:val="00A134CD"/>
    <w:rsid w:val="00A141AC"/>
    <w:rsid w:val="00A154EC"/>
    <w:rsid w:val="00A15E3D"/>
    <w:rsid w:val="00A21373"/>
    <w:rsid w:val="00A23327"/>
    <w:rsid w:val="00A24DBD"/>
    <w:rsid w:val="00A252A9"/>
    <w:rsid w:val="00A33440"/>
    <w:rsid w:val="00A34B85"/>
    <w:rsid w:val="00A36C14"/>
    <w:rsid w:val="00A41BE1"/>
    <w:rsid w:val="00A441E2"/>
    <w:rsid w:val="00A47AF8"/>
    <w:rsid w:val="00A51633"/>
    <w:rsid w:val="00A52D23"/>
    <w:rsid w:val="00A55BC2"/>
    <w:rsid w:val="00A56E59"/>
    <w:rsid w:val="00A76612"/>
    <w:rsid w:val="00A805D0"/>
    <w:rsid w:val="00A80BB7"/>
    <w:rsid w:val="00A81EAA"/>
    <w:rsid w:val="00A9270C"/>
    <w:rsid w:val="00A9420A"/>
    <w:rsid w:val="00A96221"/>
    <w:rsid w:val="00AA4DE2"/>
    <w:rsid w:val="00AA54EE"/>
    <w:rsid w:val="00AB207C"/>
    <w:rsid w:val="00AB305A"/>
    <w:rsid w:val="00AB3D2A"/>
    <w:rsid w:val="00AB427A"/>
    <w:rsid w:val="00AB5A84"/>
    <w:rsid w:val="00AC0DF4"/>
    <w:rsid w:val="00AC1C3E"/>
    <w:rsid w:val="00AC4B61"/>
    <w:rsid w:val="00AC61DA"/>
    <w:rsid w:val="00AC6ABB"/>
    <w:rsid w:val="00AD2D6C"/>
    <w:rsid w:val="00AD3AD2"/>
    <w:rsid w:val="00AD68BB"/>
    <w:rsid w:val="00AD783C"/>
    <w:rsid w:val="00AE36FD"/>
    <w:rsid w:val="00AF3499"/>
    <w:rsid w:val="00AF6379"/>
    <w:rsid w:val="00AF686D"/>
    <w:rsid w:val="00B01529"/>
    <w:rsid w:val="00B14F2C"/>
    <w:rsid w:val="00B17C52"/>
    <w:rsid w:val="00B21124"/>
    <w:rsid w:val="00B241AC"/>
    <w:rsid w:val="00B26268"/>
    <w:rsid w:val="00B34901"/>
    <w:rsid w:val="00B3598A"/>
    <w:rsid w:val="00B3793D"/>
    <w:rsid w:val="00B37D30"/>
    <w:rsid w:val="00B40AAD"/>
    <w:rsid w:val="00B42E79"/>
    <w:rsid w:val="00B467A8"/>
    <w:rsid w:val="00B515C8"/>
    <w:rsid w:val="00B52E7D"/>
    <w:rsid w:val="00B57E5C"/>
    <w:rsid w:val="00B6054A"/>
    <w:rsid w:val="00B621D1"/>
    <w:rsid w:val="00B62792"/>
    <w:rsid w:val="00B63368"/>
    <w:rsid w:val="00B64282"/>
    <w:rsid w:val="00B77EB9"/>
    <w:rsid w:val="00B81B1B"/>
    <w:rsid w:val="00B8488C"/>
    <w:rsid w:val="00B84DCD"/>
    <w:rsid w:val="00B85F5F"/>
    <w:rsid w:val="00B862DB"/>
    <w:rsid w:val="00B90007"/>
    <w:rsid w:val="00B964E3"/>
    <w:rsid w:val="00BA0041"/>
    <w:rsid w:val="00BA043D"/>
    <w:rsid w:val="00BA0E5D"/>
    <w:rsid w:val="00BA5052"/>
    <w:rsid w:val="00BB21C8"/>
    <w:rsid w:val="00BB7FAA"/>
    <w:rsid w:val="00BC02D3"/>
    <w:rsid w:val="00BC2758"/>
    <w:rsid w:val="00BC70BA"/>
    <w:rsid w:val="00BC72CF"/>
    <w:rsid w:val="00BD0D23"/>
    <w:rsid w:val="00BD1E6B"/>
    <w:rsid w:val="00BD48A7"/>
    <w:rsid w:val="00BD56EA"/>
    <w:rsid w:val="00BD7287"/>
    <w:rsid w:val="00BD797C"/>
    <w:rsid w:val="00BE5594"/>
    <w:rsid w:val="00BE7DE2"/>
    <w:rsid w:val="00BF07B4"/>
    <w:rsid w:val="00BF393E"/>
    <w:rsid w:val="00C000FB"/>
    <w:rsid w:val="00C01A96"/>
    <w:rsid w:val="00C04E31"/>
    <w:rsid w:val="00C064DE"/>
    <w:rsid w:val="00C0670A"/>
    <w:rsid w:val="00C11770"/>
    <w:rsid w:val="00C1291A"/>
    <w:rsid w:val="00C14852"/>
    <w:rsid w:val="00C14DEC"/>
    <w:rsid w:val="00C25D0F"/>
    <w:rsid w:val="00C31467"/>
    <w:rsid w:val="00C3303F"/>
    <w:rsid w:val="00C363E6"/>
    <w:rsid w:val="00C36924"/>
    <w:rsid w:val="00C417E1"/>
    <w:rsid w:val="00C4189A"/>
    <w:rsid w:val="00C42845"/>
    <w:rsid w:val="00C43353"/>
    <w:rsid w:val="00C45B84"/>
    <w:rsid w:val="00C45F8A"/>
    <w:rsid w:val="00C50004"/>
    <w:rsid w:val="00C50FB9"/>
    <w:rsid w:val="00C52F48"/>
    <w:rsid w:val="00C53108"/>
    <w:rsid w:val="00C53D7B"/>
    <w:rsid w:val="00C61420"/>
    <w:rsid w:val="00C634FE"/>
    <w:rsid w:val="00C66F1D"/>
    <w:rsid w:val="00C76F37"/>
    <w:rsid w:val="00C813B0"/>
    <w:rsid w:val="00C82081"/>
    <w:rsid w:val="00C84C2E"/>
    <w:rsid w:val="00C85F79"/>
    <w:rsid w:val="00C92405"/>
    <w:rsid w:val="00CA0473"/>
    <w:rsid w:val="00CA2C20"/>
    <w:rsid w:val="00CA437B"/>
    <w:rsid w:val="00CA4FC8"/>
    <w:rsid w:val="00CB011E"/>
    <w:rsid w:val="00CB06DB"/>
    <w:rsid w:val="00CB4205"/>
    <w:rsid w:val="00CB6059"/>
    <w:rsid w:val="00CB6D74"/>
    <w:rsid w:val="00CD2517"/>
    <w:rsid w:val="00CE01C2"/>
    <w:rsid w:val="00CE2495"/>
    <w:rsid w:val="00CE7C63"/>
    <w:rsid w:val="00CF009E"/>
    <w:rsid w:val="00CF05C8"/>
    <w:rsid w:val="00CF2708"/>
    <w:rsid w:val="00CF4EC7"/>
    <w:rsid w:val="00D01A8F"/>
    <w:rsid w:val="00D02341"/>
    <w:rsid w:val="00D0421D"/>
    <w:rsid w:val="00D04E3A"/>
    <w:rsid w:val="00D0507D"/>
    <w:rsid w:val="00D05E60"/>
    <w:rsid w:val="00D06DFA"/>
    <w:rsid w:val="00D06F53"/>
    <w:rsid w:val="00D149F6"/>
    <w:rsid w:val="00D21184"/>
    <w:rsid w:val="00D248FA"/>
    <w:rsid w:val="00D257F9"/>
    <w:rsid w:val="00D324A3"/>
    <w:rsid w:val="00D3779B"/>
    <w:rsid w:val="00D43EA7"/>
    <w:rsid w:val="00D52B99"/>
    <w:rsid w:val="00D6290C"/>
    <w:rsid w:val="00D6655A"/>
    <w:rsid w:val="00D67138"/>
    <w:rsid w:val="00D67C76"/>
    <w:rsid w:val="00D74BF9"/>
    <w:rsid w:val="00D80617"/>
    <w:rsid w:val="00D809F7"/>
    <w:rsid w:val="00D83DA5"/>
    <w:rsid w:val="00D842A5"/>
    <w:rsid w:val="00D86CE0"/>
    <w:rsid w:val="00D909BE"/>
    <w:rsid w:val="00D911DC"/>
    <w:rsid w:val="00DB0194"/>
    <w:rsid w:val="00DB26D4"/>
    <w:rsid w:val="00DB64C2"/>
    <w:rsid w:val="00DB771F"/>
    <w:rsid w:val="00DC121E"/>
    <w:rsid w:val="00DC3CA6"/>
    <w:rsid w:val="00DC4F93"/>
    <w:rsid w:val="00DC64F7"/>
    <w:rsid w:val="00DC6C3F"/>
    <w:rsid w:val="00DD1074"/>
    <w:rsid w:val="00DD307E"/>
    <w:rsid w:val="00DD3CFD"/>
    <w:rsid w:val="00DD61B7"/>
    <w:rsid w:val="00DD6982"/>
    <w:rsid w:val="00DD706A"/>
    <w:rsid w:val="00DE3639"/>
    <w:rsid w:val="00DE3777"/>
    <w:rsid w:val="00DF1C7C"/>
    <w:rsid w:val="00DF2E00"/>
    <w:rsid w:val="00DF38A3"/>
    <w:rsid w:val="00E016FA"/>
    <w:rsid w:val="00E027C6"/>
    <w:rsid w:val="00E05E09"/>
    <w:rsid w:val="00E10955"/>
    <w:rsid w:val="00E115D7"/>
    <w:rsid w:val="00E1485B"/>
    <w:rsid w:val="00E16479"/>
    <w:rsid w:val="00E17347"/>
    <w:rsid w:val="00E17798"/>
    <w:rsid w:val="00E177F6"/>
    <w:rsid w:val="00E20D3D"/>
    <w:rsid w:val="00E21A9D"/>
    <w:rsid w:val="00E21B74"/>
    <w:rsid w:val="00E30B18"/>
    <w:rsid w:val="00E30FB5"/>
    <w:rsid w:val="00E34439"/>
    <w:rsid w:val="00E34A59"/>
    <w:rsid w:val="00E3629F"/>
    <w:rsid w:val="00E42816"/>
    <w:rsid w:val="00E4335C"/>
    <w:rsid w:val="00E442D0"/>
    <w:rsid w:val="00E53363"/>
    <w:rsid w:val="00E56577"/>
    <w:rsid w:val="00E61A44"/>
    <w:rsid w:val="00E62355"/>
    <w:rsid w:val="00E62BF6"/>
    <w:rsid w:val="00E6600B"/>
    <w:rsid w:val="00E7080F"/>
    <w:rsid w:val="00E70F15"/>
    <w:rsid w:val="00E75097"/>
    <w:rsid w:val="00E804A8"/>
    <w:rsid w:val="00E8292B"/>
    <w:rsid w:val="00E8586E"/>
    <w:rsid w:val="00E87004"/>
    <w:rsid w:val="00E9286F"/>
    <w:rsid w:val="00E94FF2"/>
    <w:rsid w:val="00E96357"/>
    <w:rsid w:val="00E97CF0"/>
    <w:rsid w:val="00EA129E"/>
    <w:rsid w:val="00EB33D0"/>
    <w:rsid w:val="00EB53A2"/>
    <w:rsid w:val="00EB68DC"/>
    <w:rsid w:val="00EB70CB"/>
    <w:rsid w:val="00EC0662"/>
    <w:rsid w:val="00EC753B"/>
    <w:rsid w:val="00EC77CA"/>
    <w:rsid w:val="00ED0646"/>
    <w:rsid w:val="00ED34DC"/>
    <w:rsid w:val="00EE1787"/>
    <w:rsid w:val="00EE1DBD"/>
    <w:rsid w:val="00EF08F2"/>
    <w:rsid w:val="00EF3F34"/>
    <w:rsid w:val="00EF7AC7"/>
    <w:rsid w:val="00F07EDA"/>
    <w:rsid w:val="00F12E90"/>
    <w:rsid w:val="00F1430E"/>
    <w:rsid w:val="00F14337"/>
    <w:rsid w:val="00F24123"/>
    <w:rsid w:val="00F243B8"/>
    <w:rsid w:val="00F3122B"/>
    <w:rsid w:val="00F333D4"/>
    <w:rsid w:val="00F35D93"/>
    <w:rsid w:val="00F373CA"/>
    <w:rsid w:val="00F40305"/>
    <w:rsid w:val="00F40E32"/>
    <w:rsid w:val="00F50036"/>
    <w:rsid w:val="00F531EC"/>
    <w:rsid w:val="00F547D5"/>
    <w:rsid w:val="00F5627B"/>
    <w:rsid w:val="00F64553"/>
    <w:rsid w:val="00F6455D"/>
    <w:rsid w:val="00F64873"/>
    <w:rsid w:val="00F711F2"/>
    <w:rsid w:val="00F71773"/>
    <w:rsid w:val="00F72120"/>
    <w:rsid w:val="00F8140D"/>
    <w:rsid w:val="00F843C3"/>
    <w:rsid w:val="00F844F4"/>
    <w:rsid w:val="00F865E6"/>
    <w:rsid w:val="00F9160F"/>
    <w:rsid w:val="00FA2626"/>
    <w:rsid w:val="00FA3129"/>
    <w:rsid w:val="00FA3ACE"/>
    <w:rsid w:val="00FA5464"/>
    <w:rsid w:val="00FA6B40"/>
    <w:rsid w:val="00FA7BAB"/>
    <w:rsid w:val="00FB4D00"/>
    <w:rsid w:val="00FB5685"/>
    <w:rsid w:val="00FB71BC"/>
    <w:rsid w:val="00FB729A"/>
    <w:rsid w:val="00FC1C5E"/>
    <w:rsid w:val="00FC7CE1"/>
    <w:rsid w:val="00FD17CD"/>
    <w:rsid w:val="00FD3D05"/>
    <w:rsid w:val="00FD3F8E"/>
    <w:rsid w:val="00FD45CD"/>
    <w:rsid w:val="00FD55CB"/>
    <w:rsid w:val="00FE3B8C"/>
    <w:rsid w:val="00FE3CC6"/>
    <w:rsid w:val="00FE4C69"/>
    <w:rsid w:val="00FE572C"/>
    <w:rsid w:val="00FE706E"/>
    <w:rsid w:val="00FF1C02"/>
    <w:rsid w:val="00FF2B99"/>
    <w:rsid w:val="00FF5006"/>
    <w:rsid w:val="00FF5EFE"/>
    <w:rsid w:val="00F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BC476"/>
  <w15:chartTrackingRefBased/>
  <w15:docId w15:val="{DF1CCDCF-0AFA-4FB7-B02A-6A5849DC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D1A"/>
  </w:style>
  <w:style w:type="paragraph" w:styleId="1">
    <w:name w:val="heading 1"/>
    <w:basedOn w:val="a"/>
    <w:next w:val="a"/>
    <w:link w:val="10"/>
    <w:uiPriority w:val="9"/>
    <w:qFormat/>
    <w:rsid w:val="009F2D1A"/>
    <w:pPr>
      <w:keepNext/>
      <w:keepLines/>
      <w:spacing w:before="480"/>
      <w:outlineLvl w:val="0"/>
    </w:pPr>
    <w:rPr>
      <w:rFonts w:asciiTheme="majorHAnsi" w:eastAsiaTheme="majorEastAsia" w:hAnsiTheme="majorHAnsi" w:cstheme="majorBidi"/>
      <w:bCs/>
      <w:color w:val="002776" w:themeColor="accent1"/>
      <w:sz w:val="40"/>
      <w:szCs w:val="28"/>
    </w:rPr>
  </w:style>
  <w:style w:type="paragraph" w:styleId="2">
    <w:name w:val="heading 2"/>
    <w:basedOn w:val="a"/>
    <w:next w:val="a"/>
    <w:link w:val="20"/>
    <w:uiPriority w:val="9"/>
    <w:semiHidden/>
    <w:unhideWhenUsed/>
    <w:qFormat/>
    <w:rsid w:val="009F2D1A"/>
    <w:pPr>
      <w:keepNext/>
      <w:keepLines/>
      <w:spacing w:before="240"/>
      <w:outlineLvl w:val="1"/>
    </w:pPr>
    <w:rPr>
      <w:rFonts w:eastAsiaTheme="majorEastAsia" w:cstheme="majorBidi"/>
      <w:b/>
      <w:bCs/>
      <w:color w:val="002776" w:themeColor="accent1"/>
      <w:sz w:val="28"/>
      <w:szCs w:val="26"/>
    </w:rPr>
  </w:style>
  <w:style w:type="paragraph" w:styleId="3">
    <w:name w:val="heading 3"/>
    <w:basedOn w:val="2"/>
    <w:next w:val="a"/>
    <w:link w:val="30"/>
    <w:uiPriority w:val="9"/>
    <w:semiHidden/>
    <w:unhideWhenUsed/>
    <w:qFormat/>
    <w:rsid w:val="009F2D1A"/>
    <w:pPr>
      <w:outlineLvl w:val="2"/>
    </w:pPr>
    <w:rPr>
      <w:color w:val="92D400" w:themeColor="accent2"/>
    </w:rPr>
  </w:style>
  <w:style w:type="paragraph" w:styleId="4">
    <w:name w:val="heading 4"/>
    <w:basedOn w:val="2"/>
    <w:next w:val="a"/>
    <w:link w:val="40"/>
    <w:uiPriority w:val="9"/>
    <w:semiHidden/>
    <w:unhideWhenUsed/>
    <w:qFormat/>
    <w:rsid w:val="009F2D1A"/>
    <w:pPr>
      <w:outlineLvl w:val="3"/>
    </w:pPr>
    <w:rPr>
      <w:color w:val="00A1DE" w:themeColor="accent3"/>
    </w:rPr>
  </w:style>
  <w:style w:type="paragraph" w:styleId="5">
    <w:name w:val="heading 5"/>
    <w:basedOn w:val="2"/>
    <w:next w:val="a"/>
    <w:link w:val="50"/>
    <w:uiPriority w:val="9"/>
    <w:semiHidden/>
    <w:unhideWhenUsed/>
    <w:qFormat/>
    <w:rsid w:val="009F2D1A"/>
    <w:pPr>
      <w:outlineLvl w:val="4"/>
    </w:pPr>
    <w:rPr>
      <w:b w:val="0"/>
      <w:color w:val="3C8A2E" w:themeColor="accent4"/>
    </w:rPr>
  </w:style>
  <w:style w:type="paragraph" w:styleId="6">
    <w:name w:val="heading 6"/>
    <w:basedOn w:val="2"/>
    <w:next w:val="a"/>
    <w:link w:val="60"/>
    <w:uiPriority w:val="9"/>
    <w:semiHidden/>
    <w:unhideWhenUsed/>
    <w:qFormat/>
    <w:rsid w:val="009F2D1A"/>
    <w:pPr>
      <w:outlineLvl w:val="5"/>
    </w:pPr>
    <w:rPr>
      <w:b w:val="0"/>
      <w:color w:val="72C7E7" w:themeColor="accent5"/>
    </w:rPr>
  </w:style>
  <w:style w:type="paragraph" w:styleId="7">
    <w:name w:val="heading 7"/>
    <w:basedOn w:val="2"/>
    <w:next w:val="a"/>
    <w:link w:val="70"/>
    <w:uiPriority w:val="9"/>
    <w:semiHidden/>
    <w:unhideWhenUsed/>
    <w:qFormat/>
    <w:rsid w:val="009F2D1A"/>
    <w:pPr>
      <w:outlineLvl w:val="6"/>
    </w:pPr>
    <w:rPr>
      <w:b w:val="0"/>
      <w:color w:val="C9DD03" w:themeColor="accent6"/>
    </w:rPr>
  </w:style>
  <w:style w:type="paragraph" w:styleId="8">
    <w:name w:val="heading 8"/>
    <w:basedOn w:val="2"/>
    <w:next w:val="a"/>
    <w:link w:val="80"/>
    <w:uiPriority w:val="9"/>
    <w:semiHidden/>
    <w:unhideWhenUsed/>
    <w:qFormat/>
    <w:rsid w:val="009F2D1A"/>
    <w:pPr>
      <w:outlineLvl w:val="7"/>
    </w:pPr>
    <w:rPr>
      <w:sz w:val="24"/>
    </w:rPr>
  </w:style>
  <w:style w:type="paragraph" w:styleId="9">
    <w:name w:val="heading 9"/>
    <w:basedOn w:val="2"/>
    <w:next w:val="a"/>
    <w:link w:val="90"/>
    <w:uiPriority w:val="9"/>
    <w:semiHidden/>
    <w:unhideWhenUsed/>
    <w:qFormat/>
    <w:rsid w:val="009F2D1A"/>
    <w:pPr>
      <w:outlineLvl w:val="8"/>
    </w:pPr>
    <w:rPr>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D1A"/>
    <w:rPr>
      <w:rFonts w:asciiTheme="majorHAnsi" w:eastAsiaTheme="majorEastAsia" w:hAnsiTheme="majorHAnsi" w:cstheme="majorBidi"/>
      <w:bCs/>
      <w:color w:val="002776" w:themeColor="accent1"/>
      <w:sz w:val="40"/>
      <w:szCs w:val="28"/>
    </w:rPr>
  </w:style>
  <w:style w:type="character" w:customStyle="1" w:styleId="20">
    <w:name w:val="Заголовок 2 Знак"/>
    <w:basedOn w:val="a0"/>
    <w:link w:val="2"/>
    <w:uiPriority w:val="9"/>
    <w:semiHidden/>
    <w:rsid w:val="009F2D1A"/>
    <w:rPr>
      <w:rFonts w:eastAsiaTheme="majorEastAsia" w:cstheme="majorBidi"/>
      <w:b/>
      <w:bCs/>
      <w:color w:val="002776" w:themeColor="accent1"/>
      <w:sz w:val="28"/>
      <w:szCs w:val="26"/>
    </w:rPr>
  </w:style>
  <w:style w:type="character" w:customStyle="1" w:styleId="30">
    <w:name w:val="Заголовок 3 Знак"/>
    <w:basedOn w:val="a0"/>
    <w:link w:val="3"/>
    <w:uiPriority w:val="9"/>
    <w:semiHidden/>
    <w:rsid w:val="009F2D1A"/>
    <w:rPr>
      <w:rFonts w:eastAsiaTheme="majorEastAsia" w:cstheme="majorBidi"/>
      <w:b/>
      <w:bCs/>
      <w:color w:val="92D400" w:themeColor="accent2"/>
      <w:sz w:val="28"/>
      <w:szCs w:val="26"/>
    </w:rPr>
  </w:style>
  <w:style w:type="character" w:customStyle="1" w:styleId="40">
    <w:name w:val="Заголовок 4 Знак"/>
    <w:basedOn w:val="a0"/>
    <w:link w:val="4"/>
    <w:uiPriority w:val="9"/>
    <w:semiHidden/>
    <w:rsid w:val="009F2D1A"/>
    <w:rPr>
      <w:rFonts w:eastAsiaTheme="majorEastAsia" w:cstheme="majorBidi"/>
      <w:b/>
      <w:bCs/>
      <w:color w:val="00A1DE" w:themeColor="accent3"/>
      <w:sz w:val="28"/>
      <w:szCs w:val="26"/>
    </w:rPr>
  </w:style>
  <w:style w:type="character" w:customStyle="1" w:styleId="50">
    <w:name w:val="Заголовок 5 Знак"/>
    <w:basedOn w:val="a0"/>
    <w:link w:val="5"/>
    <w:uiPriority w:val="9"/>
    <w:semiHidden/>
    <w:rsid w:val="009F2D1A"/>
    <w:rPr>
      <w:rFonts w:eastAsiaTheme="majorEastAsia" w:cstheme="majorBidi"/>
      <w:bCs/>
      <w:color w:val="3C8A2E" w:themeColor="accent4"/>
      <w:sz w:val="28"/>
      <w:szCs w:val="26"/>
    </w:rPr>
  </w:style>
  <w:style w:type="character" w:customStyle="1" w:styleId="60">
    <w:name w:val="Заголовок 6 Знак"/>
    <w:basedOn w:val="a0"/>
    <w:link w:val="6"/>
    <w:uiPriority w:val="9"/>
    <w:semiHidden/>
    <w:rsid w:val="009F2D1A"/>
    <w:rPr>
      <w:rFonts w:eastAsiaTheme="majorEastAsia" w:cstheme="majorBidi"/>
      <w:bCs/>
      <w:color w:val="72C7E7" w:themeColor="accent5"/>
      <w:sz w:val="28"/>
      <w:szCs w:val="26"/>
    </w:rPr>
  </w:style>
  <w:style w:type="character" w:customStyle="1" w:styleId="70">
    <w:name w:val="Заголовок 7 Знак"/>
    <w:basedOn w:val="a0"/>
    <w:link w:val="7"/>
    <w:uiPriority w:val="9"/>
    <w:semiHidden/>
    <w:rsid w:val="009F2D1A"/>
    <w:rPr>
      <w:rFonts w:eastAsiaTheme="majorEastAsia" w:cstheme="majorBidi"/>
      <w:bCs/>
      <w:color w:val="C9DD03" w:themeColor="accent6"/>
      <w:sz w:val="28"/>
      <w:szCs w:val="26"/>
    </w:rPr>
  </w:style>
  <w:style w:type="character" w:customStyle="1" w:styleId="80">
    <w:name w:val="Заголовок 8 Знак"/>
    <w:basedOn w:val="a0"/>
    <w:link w:val="8"/>
    <w:uiPriority w:val="9"/>
    <w:semiHidden/>
    <w:rsid w:val="009F2D1A"/>
    <w:rPr>
      <w:rFonts w:eastAsiaTheme="majorEastAsia" w:cstheme="majorBidi"/>
      <w:b/>
      <w:bCs/>
      <w:color w:val="002776" w:themeColor="accent1"/>
      <w:sz w:val="24"/>
      <w:szCs w:val="26"/>
    </w:rPr>
  </w:style>
  <w:style w:type="character" w:customStyle="1" w:styleId="90">
    <w:name w:val="Заголовок 9 Знак"/>
    <w:basedOn w:val="a0"/>
    <w:link w:val="9"/>
    <w:uiPriority w:val="9"/>
    <w:semiHidden/>
    <w:rsid w:val="009F2D1A"/>
    <w:rPr>
      <w:rFonts w:eastAsiaTheme="majorEastAsia" w:cstheme="majorBidi"/>
      <w:b/>
      <w:bCs/>
      <w:szCs w:val="26"/>
    </w:rPr>
  </w:style>
  <w:style w:type="paragraph" w:styleId="a3">
    <w:name w:val="caption"/>
    <w:basedOn w:val="a"/>
    <w:next w:val="a"/>
    <w:uiPriority w:val="35"/>
    <w:semiHidden/>
    <w:unhideWhenUsed/>
    <w:qFormat/>
    <w:rsid w:val="009F2D1A"/>
    <w:pPr>
      <w:spacing w:after="200"/>
    </w:pPr>
    <w:rPr>
      <w:b/>
      <w:bCs/>
      <w:color w:val="002776" w:themeColor="accent1"/>
      <w:sz w:val="18"/>
      <w:szCs w:val="18"/>
    </w:rPr>
  </w:style>
  <w:style w:type="paragraph" w:styleId="a4">
    <w:name w:val="Title"/>
    <w:basedOn w:val="1"/>
    <w:next w:val="a"/>
    <w:link w:val="a5"/>
    <w:uiPriority w:val="10"/>
    <w:qFormat/>
    <w:rsid w:val="009F2D1A"/>
    <w:pPr>
      <w:spacing w:before="600"/>
    </w:pPr>
    <w:rPr>
      <w:sz w:val="56"/>
    </w:rPr>
  </w:style>
  <w:style w:type="character" w:customStyle="1" w:styleId="a5">
    <w:name w:val="Название Знак"/>
    <w:basedOn w:val="a0"/>
    <w:link w:val="a4"/>
    <w:uiPriority w:val="10"/>
    <w:rsid w:val="009F2D1A"/>
    <w:rPr>
      <w:rFonts w:asciiTheme="majorHAnsi" w:eastAsiaTheme="majorEastAsia" w:hAnsiTheme="majorHAnsi" w:cstheme="majorBidi"/>
      <w:bCs/>
      <w:color w:val="002776" w:themeColor="accent1"/>
      <w:sz w:val="56"/>
      <w:szCs w:val="28"/>
    </w:rPr>
  </w:style>
  <w:style w:type="paragraph" w:styleId="a6">
    <w:name w:val="Subtitle"/>
    <w:basedOn w:val="a4"/>
    <w:next w:val="a"/>
    <w:link w:val="a7"/>
    <w:uiPriority w:val="11"/>
    <w:qFormat/>
    <w:rsid w:val="009F2D1A"/>
    <w:pPr>
      <w:spacing w:before="0" w:after="600"/>
    </w:pPr>
    <w:rPr>
      <w:color w:val="92D400" w:themeColor="accent2"/>
    </w:rPr>
  </w:style>
  <w:style w:type="character" w:customStyle="1" w:styleId="a7">
    <w:name w:val="Подзаголовок Знак"/>
    <w:basedOn w:val="a0"/>
    <w:link w:val="a6"/>
    <w:uiPriority w:val="11"/>
    <w:rsid w:val="009F2D1A"/>
    <w:rPr>
      <w:rFonts w:asciiTheme="majorHAnsi" w:eastAsiaTheme="majorEastAsia" w:hAnsiTheme="majorHAnsi" w:cstheme="majorBidi"/>
      <w:bCs/>
      <w:color w:val="92D400" w:themeColor="accent2"/>
      <w:sz w:val="56"/>
      <w:szCs w:val="28"/>
    </w:rPr>
  </w:style>
  <w:style w:type="character" w:styleId="a8">
    <w:name w:val="Strong"/>
    <w:uiPriority w:val="22"/>
    <w:qFormat/>
    <w:rsid w:val="009F2D1A"/>
    <w:rPr>
      <w:b/>
    </w:rPr>
  </w:style>
  <w:style w:type="character" w:styleId="a9">
    <w:name w:val="Emphasis"/>
    <w:basedOn w:val="a0"/>
    <w:uiPriority w:val="20"/>
    <w:qFormat/>
    <w:rsid w:val="009F2D1A"/>
    <w:rPr>
      <w:i/>
      <w:iCs/>
    </w:rPr>
  </w:style>
  <w:style w:type="paragraph" w:styleId="aa">
    <w:name w:val="No Spacing"/>
    <w:basedOn w:val="a"/>
    <w:uiPriority w:val="1"/>
    <w:qFormat/>
    <w:rsid w:val="009F2D1A"/>
    <w:pPr>
      <w:spacing w:after="0"/>
    </w:pPr>
  </w:style>
  <w:style w:type="paragraph" w:styleId="ab">
    <w:name w:val="List Paragraph"/>
    <w:basedOn w:val="a"/>
    <w:uiPriority w:val="34"/>
    <w:qFormat/>
    <w:rsid w:val="009F2D1A"/>
    <w:pPr>
      <w:ind w:left="567"/>
      <w:contextualSpacing/>
    </w:pPr>
  </w:style>
  <w:style w:type="paragraph" w:styleId="21">
    <w:name w:val="Quote"/>
    <w:basedOn w:val="1"/>
    <w:link w:val="22"/>
    <w:uiPriority w:val="29"/>
    <w:qFormat/>
    <w:rsid w:val="009F2D1A"/>
    <w:pPr>
      <w:spacing w:before="360" w:after="360"/>
      <w:contextualSpacing/>
    </w:pPr>
    <w:rPr>
      <w:sz w:val="32"/>
    </w:rPr>
  </w:style>
  <w:style w:type="character" w:customStyle="1" w:styleId="22">
    <w:name w:val="Цитата 2 Знак"/>
    <w:basedOn w:val="a0"/>
    <w:link w:val="21"/>
    <w:uiPriority w:val="29"/>
    <w:rsid w:val="009F2D1A"/>
    <w:rPr>
      <w:rFonts w:asciiTheme="majorHAnsi" w:eastAsiaTheme="majorEastAsia" w:hAnsiTheme="majorHAnsi" w:cstheme="majorBidi"/>
      <w:bCs/>
      <w:color w:val="002776" w:themeColor="accent1"/>
      <w:sz w:val="32"/>
      <w:szCs w:val="28"/>
    </w:rPr>
  </w:style>
  <w:style w:type="paragraph" w:styleId="ac">
    <w:name w:val="Intense Quote"/>
    <w:basedOn w:val="21"/>
    <w:link w:val="ad"/>
    <w:uiPriority w:val="30"/>
    <w:qFormat/>
    <w:rsid w:val="009F2D1A"/>
    <w:rPr>
      <w:color w:val="92D400" w:themeColor="accent2"/>
    </w:rPr>
  </w:style>
  <w:style w:type="character" w:customStyle="1" w:styleId="ad">
    <w:name w:val="Выделенная цитата Знак"/>
    <w:basedOn w:val="a0"/>
    <w:link w:val="ac"/>
    <w:uiPriority w:val="30"/>
    <w:rsid w:val="009F2D1A"/>
    <w:rPr>
      <w:rFonts w:asciiTheme="majorHAnsi" w:eastAsiaTheme="majorEastAsia" w:hAnsiTheme="majorHAnsi" w:cstheme="majorBidi"/>
      <w:bCs/>
      <w:color w:val="92D400" w:themeColor="accent2"/>
      <w:sz w:val="32"/>
      <w:szCs w:val="28"/>
    </w:rPr>
  </w:style>
  <w:style w:type="character" w:styleId="ae">
    <w:name w:val="Subtle Emphasis"/>
    <w:basedOn w:val="a0"/>
    <w:uiPriority w:val="19"/>
    <w:qFormat/>
    <w:rsid w:val="009F2D1A"/>
    <w:rPr>
      <w:i/>
      <w:iCs/>
      <w:color w:val="808080" w:themeColor="text1" w:themeTint="7F"/>
    </w:rPr>
  </w:style>
  <w:style w:type="character" w:styleId="af">
    <w:name w:val="Intense Emphasis"/>
    <w:basedOn w:val="a0"/>
    <w:uiPriority w:val="21"/>
    <w:qFormat/>
    <w:rsid w:val="009F2D1A"/>
    <w:rPr>
      <w:b/>
      <w:bCs/>
      <w:i/>
      <w:iCs/>
      <w:color w:val="002776" w:themeColor="accent1"/>
    </w:rPr>
  </w:style>
  <w:style w:type="character" w:styleId="af0">
    <w:name w:val="Subtle Reference"/>
    <w:basedOn w:val="a0"/>
    <w:uiPriority w:val="31"/>
    <w:qFormat/>
    <w:rsid w:val="009F2D1A"/>
    <w:rPr>
      <w:color w:val="92D400" w:themeColor="accent2"/>
      <w:u w:val="single"/>
    </w:rPr>
  </w:style>
  <w:style w:type="character" w:styleId="af1">
    <w:name w:val="Intense Reference"/>
    <w:basedOn w:val="a0"/>
    <w:uiPriority w:val="32"/>
    <w:qFormat/>
    <w:rsid w:val="009F2D1A"/>
    <w:rPr>
      <w:b/>
      <w:bCs/>
      <w:color w:val="92D400" w:themeColor="accent2"/>
      <w:spacing w:val="5"/>
      <w:u w:val="single"/>
    </w:rPr>
  </w:style>
  <w:style w:type="character" w:styleId="af2">
    <w:name w:val="Book Title"/>
    <w:basedOn w:val="a0"/>
    <w:uiPriority w:val="33"/>
    <w:qFormat/>
    <w:rsid w:val="009F2D1A"/>
    <w:rPr>
      <w:b/>
      <w:bCs/>
      <w:spacing w:val="5"/>
    </w:rPr>
  </w:style>
  <w:style w:type="paragraph" w:styleId="af3">
    <w:name w:val="TOC Heading"/>
    <w:basedOn w:val="1"/>
    <w:next w:val="a"/>
    <w:uiPriority w:val="39"/>
    <w:unhideWhenUsed/>
    <w:qFormat/>
    <w:rsid w:val="009F2D1A"/>
    <w:pPr>
      <w:spacing w:after="0"/>
      <w:outlineLvl w:val="9"/>
    </w:pPr>
    <w:rPr>
      <w:b/>
      <w:color w:val="001D58" w:themeColor="accent1" w:themeShade="BF"/>
      <w:sz w:val="28"/>
    </w:rPr>
  </w:style>
  <w:style w:type="paragraph" w:styleId="af4">
    <w:name w:val="footnote text"/>
    <w:basedOn w:val="a"/>
    <w:link w:val="af5"/>
    <w:uiPriority w:val="99"/>
    <w:unhideWhenUsed/>
    <w:rsid w:val="009E48E9"/>
    <w:pPr>
      <w:spacing w:before="0" w:after="0"/>
    </w:pPr>
    <w:rPr>
      <w:sz w:val="20"/>
      <w:szCs w:val="20"/>
    </w:rPr>
  </w:style>
  <w:style w:type="character" w:customStyle="1" w:styleId="af5">
    <w:name w:val="Текст сноски Знак"/>
    <w:basedOn w:val="a0"/>
    <w:link w:val="af4"/>
    <w:uiPriority w:val="99"/>
    <w:rsid w:val="009E48E9"/>
    <w:rPr>
      <w:sz w:val="20"/>
      <w:szCs w:val="20"/>
    </w:rPr>
  </w:style>
  <w:style w:type="character" w:styleId="af6">
    <w:name w:val="footnote reference"/>
    <w:basedOn w:val="a0"/>
    <w:uiPriority w:val="99"/>
    <w:semiHidden/>
    <w:unhideWhenUsed/>
    <w:rsid w:val="009E48E9"/>
    <w:rPr>
      <w:vertAlign w:val="superscript"/>
    </w:rPr>
  </w:style>
  <w:style w:type="character" w:customStyle="1" w:styleId="st1">
    <w:name w:val="st1"/>
    <w:basedOn w:val="a0"/>
    <w:rsid w:val="00C634FE"/>
  </w:style>
  <w:style w:type="paragraph" w:styleId="af7">
    <w:name w:val="header"/>
    <w:basedOn w:val="a"/>
    <w:link w:val="af8"/>
    <w:uiPriority w:val="99"/>
    <w:unhideWhenUsed/>
    <w:rsid w:val="00B8488C"/>
    <w:pPr>
      <w:tabs>
        <w:tab w:val="center" w:pos="4677"/>
        <w:tab w:val="right" w:pos="9355"/>
      </w:tabs>
      <w:spacing w:before="0" w:after="0"/>
    </w:pPr>
  </w:style>
  <w:style w:type="character" w:customStyle="1" w:styleId="af8">
    <w:name w:val="Верхний колонтитул Знак"/>
    <w:basedOn w:val="a0"/>
    <w:link w:val="af7"/>
    <w:uiPriority w:val="99"/>
    <w:rsid w:val="00B8488C"/>
  </w:style>
  <w:style w:type="paragraph" w:styleId="af9">
    <w:name w:val="footer"/>
    <w:basedOn w:val="a"/>
    <w:link w:val="afa"/>
    <w:uiPriority w:val="99"/>
    <w:unhideWhenUsed/>
    <w:rsid w:val="00B8488C"/>
    <w:pPr>
      <w:tabs>
        <w:tab w:val="center" w:pos="4677"/>
        <w:tab w:val="right" w:pos="9355"/>
      </w:tabs>
      <w:spacing w:before="0" w:after="0"/>
    </w:pPr>
  </w:style>
  <w:style w:type="character" w:customStyle="1" w:styleId="afa">
    <w:name w:val="Нижний колонтитул Знак"/>
    <w:basedOn w:val="a0"/>
    <w:link w:val="af9"/>
    <w:uiPriority w:val="99"/>
    <w:rsid w:val="00B8488C"/>
  </w:style>
  <w:style w:type="character" w:styleId="afb">
    <w:name w:val="annotation reference"/>
    <w:basedOn w:val="a0"/>
    <w:uiPriority w:val="99"/>
    <w:semiHidden/>
    <w:unhideWhenUsed/>
    <w:rsid w:val="00FB729A"/>
    <w:rPr>
      <w:sz w:val="16"/>
      <w:szCs w:val="16"/>
    </w:rPr>
  </w:style>
  <w:style w:type="paragraph" w:styleId="afc">
    <w:name w:val="annotation text"/>
    <w:basedOn w:val="a"/>
    <w:link w:val="afd"/>
    <w:uiPriority w:val="99"/>
    <w:semiHidden/>
    <w:unhideWhenUsed/>
    <w:rsid w:val="00FB729A"/>
    <w:rPr>
      <w:sz w:val="20"/>
      <w:szCs w:val="20"/>
    </w:rPr>
  </w:style>
  <w:style w:type="character" w:customStyle="1" w:styleId="afd">
    <w:name w:val="Текст примечания Знак"/>
    <w:basedOn w:val="a0"/>
    <w:link w:val="afc"/>
    <w:uiPriority w:val="99"/>
    <w:semiHidden/>
    <w:rsid w:val="00FB729A"/>
    <w:rPr>
      <w:sz w:val="20"/>
      <w:szCs w:val="20"/>
    </w:rPr>
  </w:style>
  <w:style w:type="paragraph" w:styleId="afe">
    <w:name w:val="annotation subject"/>
    <w:basedOn w:val="afc"/>
    <w:next w:val="afc"/>
    <w:link w:val="aff"/>
    <w:uiPriority w:val="99"/>
    <w:semiHidden/>
    <w:unhideWhenUsed/>
    <w:rsid w:val="00FB729A"/>
    <w:rPr>
      <w:b/>
      <w:bCs/>
    </w:rPr>
  </w:style>
  <w:style w:type="character" w:customStyle="1" w:styleId="aff">
    <w:name w:val="Тема примечания Знак"/>
    <w:basedOn w:val="afd"/>
    <w:link w:val="afe"/>
    <w:uiPriority w:val="99"/>
    <w:semiHidden/>
    <w:rsid w:val="00FB729A"/>
    <w:rPr>
      <w:b/>
      <w:bCs/>
      <w:sz w:val="20"/>
      <w:szCs w:val="20"/>
    </w:rPr>
  </w:style>
  <w:style w:type="paragraph" w:styleId="aff0">
    <w:name w:val="Balloon Text"/>
    <w:basedOn w:val="a"/>
    <w:link w:val="aff1"/>
    <w:uiPriority w:val="99"/>
    <w:semiHidden/>
    <w:unhideWhenUsed/>
    <w:rsid w:val="00FB729A"/>
    <w:pPr>
      <w:spacing w:before="0" w:after="0"/>
    </w:pPr>
    <w:rPr>
      <w:rFonts w:ascii="Segoe UI" w:hAnsi="Segoe UI" w:cs="Segoe UI"/>
      <w:sz w:val="18"/>
      <w:szCs w:val="18"/>
    </w:rPr>
  </w:style>
  <w:style w:type="character" w:customStyle="1" w:styleId="aff1">
    <w:name w:val="Текст выноски Знак"/>
    <w:basedOn w:val="a0"/>
    <w:link w:val="aff0"/>
    <w:uiPriority w:val="99"/>
    <w:semiHidden/>
    <w:rsid w:val="00FB729A"/>
    <w:rPr>
      <w:rFonts w:ascii="Segoe UI" w:hAnsi="Segoe UI" w:cs="Segoe UI"/>
      <w:sz w:val="18"/>
      <w:szCs w:val="18"/>
    </w:rPr>
  </w:style>
  <w:style w:type="character" w:styleId="aff2">
    <w:name w:val="Hyperlink"/>
    <w:basedOn w:val="a0"/>
    <w:uiPriority w:val="99"/>
    <w:unhideWhenUsed/>
    <w:rsid w:val="00ED34DC"/>
    <w:rPr>
      <w:rFonts w:ascii="Arial" w:hAnsi="Arial" w:cs="Arial" w:hint="default"/>
      <w:strike w:val="0"/>
      <w:dstrike w:val="0"/>
      <w:color w:val="0072BC"/>
      <w:u w:val="none"/>
      <w:effect w:val="none"/>
    </w:rPr>
  </w:style>
  <w:style w:type="paragraph" w:styleId="aff3">
    <w:name w:val="Revision"/>
    <w:hidden/>
    <w:uiPriority w:val="99"/>
    <w:semiHidden/>
    <w:rsid w:val="00D3779B"/>
    <w:pPr>
      <w:spacing w:before="0" w:after="0"/>
    </w:pPr>
  </w:style>
  <w:style w:type="character" w:customStyle="1" w:styleId="UnresolvedMention">
    <w:name w:val="Unresolved Mention"/>
    <w:basedOn w:val="a0"/>
    <w:uiPriority w:val="99"/>
    <w:semiHidden/>
    <w:unhideWhenUsed/>
    <w:rsid w:val="00003CAF"/>
    <w:rPr>
      <w:color w:val="605E5C"/>
      <w:shd w:val="clear" w:color="auto" w:fill="E1DFDD"/>
    </w:rPr>
  </w:style>
  <w:style w:type="paragraph" w:styleId="11">
    <w:name w:val="toc 1"/>
    <w:basedOn w:val="a"/>
    <w:next w:val="a"/>
    <w:autoRedefine/>
    <w:uiPriority w:val="39"/>
    <w:unhideWhenUsed/>
    <w:rsid w:val="00730B93"/>
    <w:pPr>
      <w:spacing w:after="0"/>
    </w:pPr>
    <w:rPr>
      <w:rFonts w:cstheme="minorHAnsi"/>
      <w:b/>
      <w:bCs/>
      <w:i/>
      <w:iCs/>
      <w:sz w:val="24"/>
      <w:szCs w:val="24"/>
    </w:rPr>
  </w:style>
  <w:style w:type="paragraph" w:styleId="23">
    <w:name w:val="toc 2"/>
    <w:basedOn w:val="a"/>
    <w:next w:val="a"/>
    <w:autoRedefine/>
    <w:uiPriority w:val="39"/>
    <w:unhideWhenUsed/>
    <w:rsid w:val="00730B93"/>
    <w:pPr>
      <w:spacing w:after="0"/>
      <w:ind w:left="220"/>
    </w:pPr>
    <w:rPr>
      <w:rFonts w:cstheme="minorHAnsi"/>
      <w:b/>
      <w:bCs/>
    </w:rPr>
  </w:style>
  <w:style w:type="paragraph" w:styleId="31">
    <w:name w:val="toc 3"/>
    <w:basedOn w:val="a"/>
    <w:next w:val="a"/>
    <w:autoRedefine/>
    <w:uiPriority w:val="39"/>
    <w:unhideWhenUsed/>
    <w:rsid w:val="00730B93"/>
    <w:pPr>
      <w:spacing w:before="0" w:after="0"/>
      <w:ind w:left="440"/>
    </w:pPr>
    <w:rPr>
      <w:rFonts w:cstheme="minorHAnsi"/>
      <w:sz w:val="20"/>
      <w:szCs w:val="20"/>
    </w:rPr>
  </w:style>
  <w:style w:type="paragraph" w:styleId="41">
    <w:name w:val="toc 4"/>
    <w:basedOn w:val="a"/>
    <w:next w:val="a"/>
    <w:autoRedefine/>
    <w:uiPriority w:val="39"/>
    <w:semiHidden/>
    <w:unhideWhenUsed/>
    <w:rsid w:val="00730B93"/>
    <w:pPr>
      <w:spacing w:before="0" w:after="0"/>
      <w:ind w:left="660"/>
    </w:pPr>
    <w:rPr>
      <w:rFonts w:cstheme="minorHAnsi"/>
      <w:sz w:val="20"/>
      <w:szCs w:val="20"/>
    </w:rPr>
  </w:style>
  <w:style w:type="paragraph" w:styleId="51">
    <w:name w:val="toc 5"/>
    <w:basedOn w:val="a"/>
    <w:next w:val="a"/>
    <w:autoRedefine/>
    <w:uiPriority w:val="39"/>
    <w:semiHidden/>
    <w:unhideWhenUsed/>
    <w:rsid w:val="00730B93"/>
    <w:pPr>
      <w:spacing w:before="0" w:after="0"/>
      <w:ind w:left="880"/>
    </w:pPr>
    <w:rPr>
      <w:rFonts w:cstheme="minorHAnsi"/>
      <w:sz w:val="20"/>
      <w:szCs w:val="20"/>
    </w:rPr>
  </w:style>
  <w:style w:type="paragraph" w:styleId="61">
    <w:name w:val="toc 6"/>
    <w:basedOn w:val="a"/>
    <w:next w:val="a"/>
    <w:autoRedefine/>
    <w:uiPriority w:val="39"/>
    <w:semiHidden/>
    <w:unhideWhenUsed/>
    <w:rsid w:val="00730B93"/>
    <w:pPr>
      <w:spacing w:before="0" w:after="0"/>
      <w:ind w:left="1100"/>
    </w:pPr>
    <w:rPr>
      <w:rFonts w:cstheme="minorHAnsi"/>
      <w:sz w:val="20"/>
      <w:szCs w:val="20"/>
    </w:rPr>
  </w:style>
  <w:style w:type="paragraph" w:styleId="71">
    <w:name w:val="toc 7"/>
    <w:basedOn w:val="a"/>
    <w:next w:val="a"/>
    <w:autoRedefine/>
    <w:uiPriority w:val="39"/>
    <w:semiHidden/>
    <w:unhideWhenUsed/>
    <w:rsid w:val="00730B93"/>
    <w:pPr>
      <w:spacing w:before="0" w:after="0"/>
      <w:ind w:left="1320"/>
    </w:pPr>
    <w:rPr>
      <w:rFonts w:cstheme="minorHAnsi"/>
      <w:sz w:val="20"/>
      <w:szCs w:val="20"/>
    </w:rPr>
  </w:style>
  <w:style w:type="paragraph" w:styleId="81">
    <w:name w:val="toc 8"/>
    <w:basedOn w:val="a"/>
    <w:next w:val="a"/>
    <w:autoRedefine/>
    <w:uiPriority w:val="39"/>
    <w:semiHidden/>
    <w:unhideWhenUsed/>
    <w:rsid w:val="00730B93"/>
    <w:pPr>
      <w:spacing w:before="0" w:after="0"/>
      <w:ind w:left="1540"/>
    </w:pPr>
    <w:rPr>
      <w:rFonts w:cstheme="minorHAnsi"/>
      <w:sz w:val="20"/>
      <w:szCs w:val="20"/>
    </w:rPr>
  </w:style>
  <w:style w:type="paragraph" w:styleId="91">
    <w:name w:val="toc 9"/>
    <w:basedOn w:val="a"/>
    <w:next w:val="a"/>
    <w:autoRedefine/>
    <w:uiPriority w:val="39"/>
    <w:semiHidden/>
    <w:unhideWhenUsed/>
    <w:rsid w:val="00730B93"/>
    <w:pPr>
      <w:spacing w:before="0"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11709">
      <w:bodyDiv w:val="1"/>
      <w:marLeft w:val="0"/>
      <w:marRight w:val="0"/>
      <w:marTop w:val="0"/>
      <w:marBottom w:val="0"/>
      <w:divBdr>
        <w:top w:val="none" w:sz="0" w:space="0" w:color="auto"/>
        <w:left w:val="none" w:sz="0" w:space="0" w:color="auto"/>
        <w:bottom w:val="none" w:sz="0" w:space="0" w:color="auto"/>
        <w:right w:val="none" w:sz="0" w:space="0" w:color="auto"/>
      </w:divBdr>
      <w:divsChild>
        <w:div w:id="1439595970">
          <w:marLeft w:val="0"/>
          <w:marRight w:val="0"/>
          <w:marTop w:val="0"/>
          <w:marBottom w:val="0"/>
          <w:divBdr>
            <w:top w:val="none" w:sz="0" w:space="0" w:color="auto"/>
            <w:left w:val="none" w:sz="0" w:space="0" w:color="auto"/>
            <w:bottom w:val="none" w:sz="0" w:space="0" w:color="auto"/>
            <w:right w:val="none" w:sz="0" w:space="0" w:color="auto"/>
          </w:divBdr>
          <w:divsChild>
            <w:div w:id="1207064661">
              <w:marLeft w:val="0"/>
              <w:marRight w:val="0"/>
              <w:marTop w:val="0"/>
              <w:marBottom w:val="0"/>
              <w:divBdr>
                <w:top w:val="none" w:sz="0" w:space="0" w:color="auto"/>
                <w:left w:val="none" w:sz="0" w:space="0" w:color="auto"/>
                <w:bottom w:val="none" w:sz="0" w:space="0" w:color="auto"/>
                <w:right w:val="none" w:sz="0" w:space="0" w:color="auto"/>
              </w:divBdr>
              <w:divsChild>
                <w:div w:id="2052996135">
                  <w:marLeft w:val="0"/>
                  <w:marRight w:val="0"/>
                  <w:marTop w:val="0"/>
                  <w:marBottom w:val="0"/>
                  <w:divBdr>
                    <w:top w:val="none" w:sz="0" w:space="0" w:color="auto"/>
                    <w:left w:val="none" w:sz="0" w:space="0" w:color="auto"/>
                    <w:bottom w:val="none" w:sz="0" w:space="0" w:color="auto"/>
                    <w:right w:val="none" w:sz="0" w:space="0" w:color="auto"/>
                  </w:divBdr>
                  <w:divsChild>
                    <w:div w:id="521746963">
                      <w:marLeft w:val="0"/>
                      <w:marRight w:val="0"/>
                      <w:marTop w:val="0"/>
                      <w:marBottom w:val="0"/>
                      <w:divBdr>
                        <w:top w:val="none" w:sz="0" w:space="0" w:color="auto"/>
                        <w:left w:val="none" w:sz="0" w:space="0" w:color="auto"/>
                        <w:bottom w:val="none" w:sz="0" w:space="0" w:color="auto"/>
                        <w:right w:val="none" w:sz="0" w:space="0" w:color="auto"/>
                      </w:divBdr>
                      <w:divsChild>
                        <w:div w:id="1056708257">
                          <w:marLeft w:val="0"/>
                          <w:marRight w:val="0"/>
                          <w:marTop w:val="0"/>
                          <w:marBottom w:val="0"/>
                          <w:divBdr>
                            <w:top w:val="none" w:sz="0" w:space="0" w:color="auto"/>
                            <w:left w:val="none" w:sz="0" w:space="0" w:color="auto"/>
                            <w:bottom w:val="none" w:sz="0" w:space="0" w:color="auto"/>
                            <w:right w:val="none" w:sz="0" w:space="0" w:color="auto"/>
                          </w:divBdr>
                          <w:divsChild>
                            <w:div w:id="938635740">
                              <w:marLeft w:val="2070"/>
                              <w:marRight w:val="3960"/>
                              <w:marTop w:val="0"/>
                              <w:marBottom w:val="0"/>
                              <w:divBdr>
                                <w:top w:val="none" w:sz="0" w:space="0" w:color="auto"/>
                                <w:left w:val="none" w:sz="0" w:space="0" w:color="auto"/>
                                <w:bottom w:val="none" w:sz="0" w:space="0" w:color="auto"/>
                                <w:right w:val="none" w:sz="0" w:space="0" w:color="auto"/>
                              </w:divBdr>
                              <w:divsChild>
                                <w:div w:id="1143693604">
                                  <w:marLeft w:val="0"/>
                                  <w:marRight w:val="0"/>
                                  <w:marTop w:val="0"/>
                                  <w:marBottom w:val="0"/>
                                  <w:divBdr>
                                    <w:top w:val="none" w:sz="0" w:space="0" w:color="auto"/>
                                    <w:left w:val="none" w:sz="0" w:space="0" w:color="auto"/>
                                    <w:bottom w:val="none" w:sz="0" w:space="0" w:color="auto"/>
                                    <w:right w:val="none" w:sz="0" w:space="0" w:color="auto"/>
                                  </w:divBdr>
                                  <w:divsChild>
                                    <w:div w:id="1249388275">
                                      <w:marLeft w:val="0"/>
                                      <w:marRight w:val="0"/>
                                      <w:marTop w:val="0"/>
                                      <w:marBottom w:val="0"/>
                                      <w:divBdr>
                                        <w:top w:val="none" w:sz="0" w:space="0" w:color="auto"/>
                                        <w:left w:val="none" w:sz="0" w:space="0" w:color="auto"/>
                                        <w:bottom w:val="none" w:sz="0" w:space="0" w:color="auto"/>
                                        <w:right w:val="none" w:sz="0" w:space="0" w:color="auto"/>
                                      </w:divBdr>
                                      <w:divsChild>
                                        <w:div w:id="995913251">
                                          <w:marLeft w:val="0"/>
                                          <w:marRight w:val="0"/>
                                          <w:marTop w:val="0"/>
                                          <w:marBottom w:val="0"/>
                                          <w:divBdr>
                                            <w:top w:val="none" w:sz="0" w:space="0" w:color="auto"/>
                                            <w:left w:val="none" w:sz="0" w:space="0" w:color="auto"/>
                                            <w:bottom w:val="none" w:sz="0" w:space="0" w:color="auto"/>
                                            <w:right w:val="none" w:sz="0" w:space="0" w:color="auto"/>
                                          </w:divBdr>
                                          <w:divsChild>
                                            <w:div w:id="1273786821">
                                              <w:marLeft w:val="0"/>
                                              <w:marRight w:val="0"/>
                                              <w:marTop w:val="90"/>
                                              <w:marBottom w:val="0"/>
                                              <w:divBdr>
                                                <w:top w:val="none" w:sz="0" w:space="0" w:color="auto"/>
                                                <w:left w:val="none" w:sz="0" w:space="0" w:color="auto"/>
                                                <w:bottom w:val="none" w:sz="0" w:space="0" w:color="auto"/>
                                                <w:right w:val="none" w:sz="0" w:space="0" w:color="auto"/>
                                              </w:divBdr>
                                              <w:divsChild>
                                                <w:div w:id="2117098307">
                                                  <w:marLeft w:val="0"/>
                                                  <w:marRight w:val="0"/>
                                                  <w:marTop w:val="0"/>
                                                  <w:marBottom w:val="0"/>
                                                  <w:divBdr>
                                                    <w:top w:val="none" w:sz="0" w:space="0" w:color="auto"/>
                                                    <w:left w:val="none" w:sz="0" w:space="0" w:color="auto"/>
                                                    <w:bottom w:val="none" w:sz="0" w:space="0" w:color="auto"/>
                                                    <w:right w:val="none" w:sz="0" w:space="0" w:color="auto"/>
                                                  </w:divBdr>
                                                  <w:divsChild>
                                                    <w:div w:id="713850619">
                                                      <w:marLeft w:val="0"/>
                                                      <w:marRight w:val="0"/>
                                                      <w:marTop w:val="0"/>
                                                      <w:marBottom w:val="0"/>
                                                      <w:divBdr>
                                                        <w:top w:val="none" w:sz="0" w:space="0" w:color="auto"/>
                                                        <w:left w:val="none" w:sz="0" w:space="0" w:color="auto"/>
                                                        <w:bottom w:val="none" w:sz="0" w:space="0" w:color="auto"/>
                                                        <w:right w:val="none" w:sz="0" w:space="0" w:color="auto"/>
                                                      </w:divBdr>
                                                      <w:divsChild>
                                                        <w:div w:id="426509747">
                                                          <w:marLeft w:val="0"/>
                                                          <w:marRight w:val="0"/>
                                                          <w:marTop w:val="0"/>
                                                          <w:marBottom w:val="0"/>
                                                          <w:divBdr>
                                                            <w:top w:val="none" w:sz="0" w:space="0" w:color="auto"/>
                                                            <w:left w:val="none" w:sz="0" w:space="0" w:color="auto"/>
                                                            <w:bottom w:val="none" w:sz="0" w:space="0" w:color="auto"/>
                                                            <w:right w:val="none" w:sz="0" w:space="0" w:color="auto"/>
                                                          </w:divBdr>
                                                          <w:divsChild>
                                                            <w:div w:id="2130509965">
                                                              <w:marLeft w:val="0"/>
                                                              <w:marRight w:val="0"/>
                                                              <w:marTop w:val="0"/>
                                                              <w:marBottom w:val="390"/>
                                                              <w:divBdr>
                                                                <w:top w:val="none" w:sz="0" w:space="0" w:color="auto"/>
                                                                <w:left w:val="none" w:sz="0" w:space="0" w:color="auto"/>
                                                                <w:bottom w:val="none" w:sz="0" w:space="0" w:color="auto"/>
                                                                <w:right w:val="none" w:sz="0" w:space="0" w:color="auto"/>
                                                              </w:divBdr>
                                                              <w:divsChild>
                                                                <w:div w:id="1466704431">
                                                                  <w:marLeft w:val="0"/>
                                                                  <w:marRight w:val="0"/>
                                                                  <w:marTop w:val="0"/>
                                                                  <w:marBottom w:val="0"/>
                                                                  <w:divBdr>
                                                                    <w:top w:val="none" w:sz="0" w:space="0" w:color="auto"/>
                                                                    <w:left w:val="none" w:sz="0" w:space="0" w:color="auto"/>
                                                                    <w:bottom w:val="none" w:sz="0" w:space="0" w:color="auto"/>
                                                                    <w:right w:val="none" w:sz="0" w:space="0" w:color="auto"/>
                                                                  </w:divBdr>
                                                                  <w:divsChild>
                                                                    <w:div w:id="2036887408">
                                                                      <w:marLeft w:val="0"/>
                                                                      <w:marRight w:val="0"/>
                                                                      <w:marTop w:val="0"/>
                                                                      <w:marBottom w:val="0"/>
                                                                      <w:divBdr>
                                                                        <w:top w:val="none" w:sz="0" w:space="0" w:color="auto"/>
                                                                        <w:left w:val="none" w:sz="0" w:space="0" w:color="auto"/>
                                                                        <w:bottom w:val="none" w:sz="0" w:space="0" w:color="auto"/>
                                                                        <w:right w:val="none" w:sz="0" w:space="0" w:color="auto"/>
                                                                      </w:divBdr>
                                                                      <w:divsChild>
                                                                        <w:div w:id="1233735098">
                                                                          <w:marLeft w:val="0"/>
                                                                          <w:marRight w:val="0"/>
                                                                          <w:marTop w:val="0"/>
                                                                          <w:marBottom w:val="0"/>
                                                                          <w:divBdr>
                                                                            <w:top w:val="none" w:sz="0" w:space="0" w:color="auto"/>
                                                                            <w:left w:val="none" w:sz="0" w:space="0" w:color="auto"/>
                                                                            <w:bottom w:val="none" w:sz="0" w:space="0" w:color="auto"/>
                                                                            <w:right w:val="none" w:sz="0" w:space="0" w:color="auto"/>
                                                                          </w:divBdr>
                                                                          <w:divsChild>
                                                                            <w:div w:id="17520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201965">
      <w:bodyDiv w:val="1"/>
      <w:marLeft w:val="0"/>
      <w:marRight w:val="0"/>
      <w:marTop w:val="0"/>
      <w:marBottom w:val="0"/>
      <w:divBdr>
        <w:top w:val="none" w:sz="0" w:space="0" w:color="auto"/>
        <w:left w:val="none" w:sz="0" w:space="0" w:color="auto"/>
        <w:bottom w:val="none" w:sz="0" w:space="0" w:color="auto"/>
        <w:right w:val="none" w:sz="0" w:space="0" w:color="auto"/>
      </w:divBdr>
      <w:divsChild>
        <w:div w:id="2107117937">
          <w:marLeft w:val="0"/>
          <w:marRight w:val="0"/>
          <w:marTop w:val="0"/>
          <w:marBottom w:val="0"/>
          <w:divBdr>
            <w:top w:val="none" w:sz="0" w:space="0" w:color="auto"/>
            <w:left w:val="none" w:sz="0" w:space="0" w:color="auto"/>
            <w:bottom w:val="none" w:sz="0" w:space="0" w:color="auto"/>
            <w:right w:val="none" w:sz="0" w:space="0" w:color="auto"/>
          </w:divBdr>
          <w:divsChild>
            <w:div w:id="950822912">
              <w:marLeft w:val="0"/>
              <w:marRight w:val="0"/>
              <w:marTop w:val="0"/>
              <w:marBottom w:val="0"/>
              <w:divBdr>
                <w:top w:val="none" w:sz="0" w:space="0" w:color="auto"/>
                <w:left w:val="none" w:sz="0" w:space="0" w:color="auto"/>
                <w:bottom w:val="none" w:sz="0" w:space="0" w:color="auto"/>
                <w:right w:val="none" w:sz="0" w:space="0" w:color="auto"/>
              </w:divBdr>
              <w:divsChild>
                <w:div w:id="693309322">
                  <w:marLeft w:val="0"/>
                  <w:marRight w:val="0"/>
                  <w:marTop w:val="0"/>
                  <w:marBottom w:val="0"/>
                  <w:divBdr>
                    <w:top w:val="none" w:sz="0" w:space="0" w:color="auto"/>
                    <w:left w:val="none" w:sz="0" w:space="0" w:color="auto"/>
                    <w:bottom w:val="none" w:sz="0" w:space="0" w:color="auto"/>
                    <w:right w:val="none" w:sz="0" w:space="0" w:color="auto"/>
                  </w:divBdr>
                  <w:divsChild>
                    <w:div w:id="1128399873">
                      <w:marLeft w:val="0"/>
                      <w:marRight w:val="0"/>
                      <w:marTop w:val="0"/>
                      <w:marBottom w:val="0"/>
                      <w:divBdr>
                        <w:top w:val="none" w:sz="0" w:space="0" w:color="auto"/>
                        <w:left w:val="none" w:sz="0" w:space="0" w:color="auto"/>
                        <w:bottom w:val="none" w:sz="0" w:space="0" w:color="auto"/>
                        <w:right w:val="none" w:sz="0" w:space="0" w:color="auto"/>
                      </w:divBdr>
                      <w:divsChild>
                        <w:div w:id="4081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997939">
      <w:bodyDiv w:val="1"/>
      <w:marLeft w:val="0"/>
      <w:marRight w:val="0"/>
      <w:marTop w:val="0"/>
      <w:marBottom w:val="0"/>
      <w:divBdr>
        <w:top w:val="none" w:sz="0" w:space="0" w:color="auto"/>
        <w:left w:val="none" w:sz="0" w:space="0" w:color="auto"/>
        <w:bottom w:val="none" w:sz="0" w:space="0" w:color="auto"/>
        <w:right w:val="none" w:sz="0" w:space="0" w:color="auto"/>
      </w:divBdr>
      <w:divsChild>
        <w:div w:id="1544901660">
          <w:marLeft w:val="0"/>
          <w:marRight w:val="0"/>
          <w:marTop w:val="0"/>
          <w:marBottom w:val="0"/>
          <w:divBdr>
            <w:top w:val="single" w:sz="6" w:space="0" w:color="EBEBEB"/>
            <w:left w:val="none" w:sz="0" w:space="0" w:color="auto"/>
            <w:bottom w:val="none" w:sz="0" w:space="0" w:color="auto"/>
            <w:right w:val="none" w:sz="0" w:space="0" w:color="auto"/>
          </w:divBdr>
          <w:divsChild>
            <w:div w:id="1459909889">
              <w:marLeft w:val="0"/>
              <w:marRight w:val="0"/>
              <w:marTop w:val="0"/>
              <w:marBottom w:val="0"/>
              <w:divBdr>
                <w:top w:val="none" w:sz="0" w:space="0" w:color="auto"/>
                <w:left w:val="none" w:sz="0" w:space="0" w:color="auto"/>
                <w:bottom w:val="none" w:sz="0" w:space="0" w:color="auto"/>
                <w:right w:val="none" w:sz="0" w:space="0" w:color="auto"/>
              </w:divBdr>
              <w:divsChild>
                <w:div w:id="967584123">
                  <w:marLeft w:val="0"/>
                  <w:marRight w:val="0"/>
                  <w:marTop w:val="0"/>
                  <w:marBottom w:val="0"/>
                  <w:divBdr>
                    <w:top w:val="none" w:sz="0" w:space="0" w:color="auto"/>
                    <w:left w:val="none" w:sz="0" w:space="0" w:color="auto"/>
                    <w:bottom w:val="none" w:sz="0" w:space="0" w:color="auto"/>
                    <w:right w:val="none" w:sz="0" w:space="0" w:color="auto"/>
                  </w:divBdr>
                  <w:divsChild>
                    <w:div w:id="1692149414">
                      <w:marLeft w:val="0"/>
                      <w:marRight w:val="0"/>
                      <w:marTop w:val="0"/>
                      <w:marBottom w:val="0"/>
                      <w:divBdr>
                        <w:top w:val="none" w:sz="0" w:space="0" w:color="auto"/>
                        <w:left w:val="none" w:sz="0" w:space="0" w:color="auto"/>
                        <w:bottom w:val="none" w:sz="0" w:space="0" w:color="auto"/>
                        <w:right w:val="none" w:sz="0" w:space="0" w:color="auto"/>
                      </w:divBdr>
                      <w:divsChild>
                        <w:div w:id="1853182494">
                          <w:marLeft w:val="0"/>
                          <w:marRight w:val="0"/>
                          <w:marTop w:val="630"/>
                          <w:marBottom w:val="0"/>
                          <w:divBdr>
                            <w:top w:val="none" w:sz="0" w:space="0" w:color="auto"/>
                            <w:left w:val="none" w:sz="0" w:space="0" w:color="auto"/>
                            <w:bottom w:val="none" w:sz="0" w:space="0" w:color="auto"/>
                            <w:right w:val="none" w:sz="0" w:space="0" w:color="auto"/>
                          </w:divBdr>
                          <w:divsChild>
                            <w:div w:id="723220184">
                              <w:marLeft w:val="0"/>
                              <w:marRight w:val="0"/>
                              <w:marTop w:val="0"/>
                              <w:marBottom w:val="0"/>
                              <w:divBdr>
                                <w:top w:val="none" w:sz="0" w:space="0" w:color="auto"/>
                                <w:left w:val="none" w:sz="0" w:space="0" w:color="auto"/>
                                <w:bottom w:val="none" w:sz="0" w:space="0" w:color="auto"/>
                                <w:right w:val="none" w:sz="0" w:space="0" w:color="auto"/>
                              </w:divBdr>
                              <w:divsChild>
                                <w:div w:id="311373628">
                                  <w:marLeft w:val="0"/>
                                  <w:marRight w:val="150"/>
                                  <w:marTop w:val="0"/>
                                  <w:marBottom w:val="90"/>
                                  <w:divBdr>
                                    <w:top w:val="none" w:sz="0" w:space="0" w:color="auto"/>
                                    <w:left w:val="none" w:sz="0" w:space="0" w:color="auto"/>
                                    <w:bottom w:val="none" w:sz="0" w:space="0" w:color="auto"/>
                                    <w:right w:val="none" w:sz="0" w:space="0" w:color="auto"/>
                                  </w:divBdr>
                                  <w:divsChild>
                                    <w:div w:id="11702975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loitte">
  <a:themeElements>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5A6C-9274-490B-B06C-8E50993F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3381</TotalTime>
  <Pages>55</Pages>
  <Words>11999</Words>
  <Characters>68398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ГРЕЧИШНИКОВ Александр Васильевич</cp:lastModifiedBy>
  <cp:revision>397</cp:revision>
  <dcterms:created xsi:type="dcterms:W3CDTF">2019-05-03T09:39:00Z</dcterms:created>
  <dcterms:modified xsi:type="dcterms:W3CDTF">2019-05-13T12:36:00Z</dcterms:modified>
</cp:coreProperties>
</file>