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CBE757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0" w:type="auto"/>
        <w:tblInd w:w="-318"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2127" w:type="dxa"/>
          </w:tcPr>
          <w:p>
            <w:pPr>
              <w:jc w:val="center"/>
            </w:pPr>
          </w:p>
        </w:tc>
        <w:tc>
          <w:tcPr>
            <w:tcW w:w="7513" w:type="dxa"/>
          </w:tcPr>
          <w:p>
            <w:pPr>
              <w:jc w:val="left"/>
              <w:rPr>
                <w:b w:val="1"/>
              </w:rPr>
            </w:pPr>
          </w:p>
          <w:p>
            <w:pPr>
              <w:jc w:val="left"/>
              <w:rPr>
                <w:b w:val="1"/>
              </w:rPr>
            </w:pPr>
            <w:r>
              <w:rPr>
                <w:b w:val="1"/>
              </w:rPr>
              <w:t>ЭКСПЕРТНОЕ ЗАКЛЮЧЕНИЕ</w:t>
            </w:r>
          </w:p>
          <w:p>
            <w:pPr>
              <w:jc w:val="left"/>
              <w:rPr>
                <w:b w:val="1"/>
              </w:rPr>
            </w:pPr>
            <w:r>
              <w:rPr>
                <w:b w:val="1"/>
              </w:rPr>
              <w:t xml:space="preserve">по запросу отдела </w:t>
            </w:r>
            <w:bookmarkStart w:id="0" w:name="_dx_frag_StartFragment"/>
            <w:bookmarkEnd w:id="0"/>
            <w:r>
              <w:rPr>
                <w:b w:val="1"/>
              </w:rPr>
              <w:t>социальной сферы Управления контроля социальной сферы, торговли и непроизводственных услуг ФАС России</w:t>
            </w:r>
            <w:r>
              <w:rPr>
                <w:b w:val="1"/>
              </w:rPr>
              <w:t xml:space="preserve"> </w:t>
            </w:r>
            <w:r>
              <w:rPr>
                <w:b w:val="1"/>
              </w:rPr>
              <w:t xml:space="preserve">от 05.03.2021 </w:t>
            </w:r>
          </w:p>
          <w:p>
            <w:pPr>
              <w:jc w:val="left"/>
              <w:rPr>
                <w:b w:val="1"/>
              </w:rPr>
            </w:pPr>
          </w:p>
          <w:p>
            <w:pPr>
              <w:jc w:val="left"/>
              <w:rPr>
                <w:b w:val="1"/>
              </w:rPr>
            </w:pPr>
          </w:p>
          <w:p>
            <w:pPr>
              <w:jc w:val="left"/>
              <w:rPr>
                <w:b w:val="1"/>
              </w:rPr>
            </w:pPr>
          </w:p>
          <w:p>
            <w:pPr>
              <w:jc w:val="left"/>
              <w:rPr>
                <w:b w:val="1"/>
              </w:rPr>
            </w:pPr>
          </w:p>
          <w:p>
            <w:pPr>
              <w:jc w:val="left"/>
              <w:rPr>
                <w:b w:val="1"/>
              </w:rPr>
            </w:pPr>
          </w:p>
        </w:tc>
      </w:tr>
      <w:tr>
        <w:tc>
          <w:tcPr>
            <w:tcW w:w="2127" w:type="dxa"/>
          </w:tcPr>
          <w:p>
            <w:pPr>
              <w:jc w:val="left"/>
            </w:pPr>
            <w:r>
              <w:t>Санкт-Петербург</w:t>
            </w:r>
          </w:p>
        </w:tc>
        <w:tc>
          <w:tcPr>
            <w:tcW w:w="7513" w:type="dxa"/>
          </w:tcPr>
          <w:p>
            <w:pPr>
              <w:jc w:val="right"/>
            </w:pPr>
            <w:r>
              <w:t>12 марта 2021 г.</w:t>
            </w:r>
          </w:p>
          <w:p>
            <w:pPr>
              <w:jc w:val="right"/>
            </w:pPr>
          </w:p>
        </w:tc>
      </w:tr>
      <w:tr>
        <w:tc>
          <w:tcPr>
            <w:tcW w:w="2127" w:type="dxa"/>
          </w:tcPr>
          <w:p>
            <w:pPr>
              <w:jc w:val="left"/>
              <w:rPr>
                <w:u w:val="single"/>
              </w:rPr>
            </w:pPr>
          </w:p>
          <w:p>
            <w:pPr>
              <w:jc w:val="left"/>
              <w:rPr>
                <w:u w:val="single"/>
              </w:rPr>
            </w:pPr>
            <w:r>
              <w:rPr>
                <w:u w:val="single"/>
              </w:rPr>
              <w:t>Адресат:</w:t>
            </w:r>
          </w:p>
        </w:tc>
        <w:tc>
          <w:tcPr>
            <w:tcW w:w="7513" w:type="dxa"/>
          </w:tcPr>
          <w:p>
            <w:pPr>
              <w:jc w:val="left"/>
            </w:pPr>
          </w:p>
          <w:p>
            <w:pPr>
              <w:jc w:val="left"/>
            </w:pPr>
            <w:r>
              <w:t xml:space="preserve">Начальник </w:t>
            </w:r>
            <w:bookmarkStart w:id="1" w:name="_dx_frag_StartFragment"/>
            <w:bookmarkEnd w:id="1"/>
            <w:r>
              <w:t xml:space="preserve">отдела социальной сферы Управления контроля социальной сферы, торговли и непроизводственных услуг ФАС России </w:t>
            </w:r>
            <w:r>
              <w:t>Биджамова Я.А.</w:t>
            </w:r>
          </w:p>
          <w:p>
            <w:pPr>
              <w:jc w:val="left"/>
            </w:pPr>
          </w:p>
          <w:p>
            <w:pPr>
              <w:jc w:val="left"/>
            </w:pPr>
          </w:p>
        </w:tc>
      </w:tr>
      <w:tr>
        <w:tc>
          <w:tcPr>
            <w:tcW w:w="2127" w:type="dxa"/>
          </w:tcPr>
          <w:p>
            <w:pPr>
              <w:jc w:val="left"/>
            </w:pPr>
            <w:r>
              <w:rPr>
                <w:u w:val="single"/>
              </w:rPr>
              <w:t>Экспертная организация</w:t>
            </w:r>
            <w:r>
              <w:t>:</w:t>
            </w:r>
          </w:p>
        </w:tc>
        <w:tc>
          <w:tcPr>
            <w:tcW w:w="7513" w:type="dxa"/>
          </w:tcPr>
          <w:p>
            <w:pPr>
              <w:pStyle w:val="P1"/>
              <w:shd w:val="clear" w:fill="auto"/>
              <w:spacing w:lineRule="exact" w:line="278" w:before="0" w:after="64" w:beforeAutospacing="0" w:afterAutospacing="0"/>
              <w:jc w:val="left"/>
              <w:rPr>
                <w:b w:val="0"/>
                <w:sz w:val="24"/>
              </w:rPr>
            </w:pPr>
            <w:r>
              <w:rPr>
                <w:b w:val="0"/>
                <w:sz w:val="24"/>
              </w:rPr>
              <w:t>Федеральное государственное бюджетное образовательное учреждение высшего образования «Санкт-Петербургский государственный университет».</w:t>
            </w:r>
          </w:p>
          <w:p>
            <w:pPr>
              <w:pStyle w:val="P1"/>
              <w:shd w:val="clear" w:fill="auto"/>
              <w:spacing w:lineRule="exact" w:line="278" w:before="0" w:after="64" w:beforeAutospacing="0" w:afterAutospacing="0"/>
              <w:jc w:val="left"/>
              <w:rPr>
                <w:b w:val="0"/>
                <w:sz w:val="24"/>
              </w:rPr>
            </w:pPr>
          </w:p>
        </w:tc>
      </w:tr>
      <w:tr>
        <w:tc>
          <w:tcPr>
            <w:tcW w:w="2127" w:type="dxa"/>
          </w:tcPr>
          <w:p>
            <w:pPr>
              <w:jc w:val="left"/>
              <w:rPr>
                <w:u w:val="single"/>
              </w:rPr>
            </w:pPr>
          </w:p>
        </w:tc>
        <w:tc>
          <w:tcPr>
            <w:tcW w:w="7513" w:type="dxa"/>
          </w:tcPr>
          <w:p>
            <w:pPr>
              <w:pStyle w:val="P1"/>
              <w:shd w:val="clear" w:fill="auto"/>
              <w:spacing w:lineRule="auto" w:line="240" w:before="0" w:after="0" w:beforeAutospacing="0" w:afterAutospacing="0"/>
              <w:ind w:right="1440"/>
              <w:jc w:val="left"/>
              <w:rPr>
                <w:b w:val="0"/>
                <w:sz w:val="24"/>
              </w:rPr>
            </w:pPr>
            <w:r>
              <w:rPr>
                <w:b w:val="0"/>
                <w:sz w:val="24"/>
              </w:rPr>
              <w:t>Место нахождения: Россия, 199034, Санкт-Петербург, Университетская наб. д.7-9.</w:t>
            </w:r>
          </w:p>
          <w:p>
            <w:pPr>
              <w:pStyle w:val="P1"/>
              <w:shd w:val="clear" w:fill="auto"/>
              <w:tabs>
                <w:tab w:val="left" w:pos="2053" w:leader="none"/>
              </w:tabs>
              <w:spacing w:lineRule="auto" w:line="240" w:before="0" w:after="0" w:beforeAutospacing="0" w:afterAutospacing="0"/>
              <w:ind w:right="2125"/>
              <w:jc w:val="left"/>
              <w:rPr>
                <w:b w:val="0"/>
                <w:sz w:val="24"/>
              </w:rPr>
            </w:pPr>
            <w:r>
              <w:rPr>
                <w:b w:val="0"/>
                <w:sz w:val="24"/>
              </w:rPr>
              <w:t>Тел: +7 (812) 328-20-00</w:t>
            </w:r>
          </w:p>
          <w:p>
            <w:pPr>
              <w:pStyle w:val="P1"/>
              <w:shd w:val="clear" w:fill="auto"/>
              <w:tabs>
                <w:tab w:val="left" w:pos="2053" w:leader="none"/>
              </w:tabs>
              <w:spacing w:lineRule="auto" w:line="240" w:before="0" w:after="0" w:beforeAutospacing="0" w:afterAutospacing="0"/>
              <w:ind w:right="2125"/>
              <w:jc w:val="left"/>
              <w:rPr>
                <w:b w:val="0"/>
                <w:sz w:val="24"/>
              </w:rPr>
            </w:pPr>
            <w:r>
              <w:rPr>
                <w:b w:val="0"/>
                <w:sz w:val="24"/>
              </w:rPr>
              <w:t xml:space="preserve">Эл.почта: </w:t>
            </w:r>
            <w:r>
              <w:rPr>
                <w:b w:val="0"/>
                <w:sz w:val="24"/>
              </w:rPr>
              <w:fldChar w:fldCharType="begin"/>
            </w:r>
            <w:r>
              <w:rPr>
                <w:b w:val="0"/>
                <w:sz w:val="24"/>
              </w:rPr>
              <w:instrText>HYPERLINK "mailto:spbu@spbu.ru"</w:instrText>
            </w:r>
            <w:r>
              <w:rPr>
                <w:b w:val="0"/>
                <w:sz w:val="24"/>
              </w:rPr>
              <w:fldChar w:fldCharType="separate"/>
            </w:r>
            <w:r>
              <w:rPr>
                <w:rStyle w:val="C2"/>
                <w:b w:val="0"/>
                <w:color w:val="auto"/>
                <w:sz w:val="24"/>
              </w:rPr>
              <w:t>spbu@spbu.ru</w:t>
            </w:r>
            <w:r>
              <w:rPr>
                <w:rStyle w:val="C2"/>
                <w:b w:val="0"/>
                <w:color w:val="auto"/>
                <w:sz w:val="24"/>
              </w:rPr>
              <w:fldChar w:fldCharType="end"/>
            </w:r>
          </w:p>
          <w:p>
            <w:pPr>
              <w:pStyle w:val="P1"/>
              <w:shd w:val="clear" w:fill="auto"/>
              <w:spacing w:lineRule="auto" w:line="240" w:before="0" w:after="0" w:beforeAutospacing="0" w:afterAutospacing="0"/>
              <w:ind w:right="4520"/>
              <w:jc w:val="left"/>
              <w:rPr>
                <w:rStyle w:val="C4"/>
                <w:color w:val="auto"/>
                <w:sz w:val="24"/>
              </w:rPr>
            </w:pPr>
            <w:r>
              <w:rPr>
                <w:b w:val="0"/>
                <w:sz w:val="24"/>
              </w:rPr>
              <w:t xml:space="preserve">сайт: </w:t>
            </w:r>
            <w:r>
              <w:rPr>
                <w:rStyle w:val="C4"/>
                <w:b w:val="0"/>
                <w:color w:val="auto"/>
                <w:sz w:val="24"/>
              </w:rPr>
              <w:t>spbu.ru</w:t>
            </w:r>
          </w:p>
          <w:p>
            <w:pPr>
              <w:pStyle w:val="P1"/>
              <w:shd w:val="clear" w:fill="auto"/>
              <w:spacing w:lineRule="auto" w:line="240" w:before="0" w:after="0" w:beforeAutospacing="0" w:afterAutospacing="0"/>
              <w:ind w:right="4520"/>
              <w:jc w:val="left"/>
              <w:rPr>
                <w:b w:val="0"/>
                <w:sz w:val="24"/>
              </w:rPr>
            </w:pPr>
          </w:p>
        </w:tc>
      </w:tr>
      <w:tr>
        <w:tc>
          <w:tcPr>
            <w:tcW w:w="2127" w:type="dxa"/>
          </w:tcPr>
          <w:p>
            <w:pPr>
              <w:jc w:val="left"/>
              <w:rPr>
                <w:u w:val="single"/>
              </w:rPr>
            </w:pPr>
            <w:r>
              <w:rPr>
                <w:u w:val="single"/>
              </w:rPr>
              <w:t>Информационные материалы, представленные для проведения исследования:</w:t>
            </w:r>
          </w:p>
        </w:tc>
        <w:tc>
          <w:tcPr>
            <w:tcW w:w="7513" w:type="dxa"/>
          </w:tcPr>
          <w:p>
            <w:pPr>
              <w:pStyle w:val="P2"/>
              <w:widowControl w:val="0"/>
              <w:shd w:val="clear" w:fill="auto"/>
              <w:tabs>
                <w:tab w:val="left" w:pos="1246" w:leader="none"/>
                <w:tab w:val="left" w:pos="6980" w:leader="none"/>
              </w:tabs>
              <w:spacing w:lineRule="exact" w:line="250" w:after="0" w:beforeAutospacing="0" w:afterAutospacing="0"/>
              <w:ind w:right="33"/>
              <w:jc w:val="both"/>
              <w:rPr>
                <w:i w:val="1"/>
                <w:color w:val="FF0000"/>
                <w:sz w:val="24"/>
              </w:rPr>
            </w:pPr>
            <w:r>
              <w:rPr>
                <w:sz w:val="24"/>
              </w:rPr>
              <w:t xml:space="preserve">1. «Отчет о ходе исполнения в 2020 году Публичной декларации целей и задач ФАС России на 2020 год» на бумажном носителе - </w:t>
            </w:r>
            <w:r>
              <w:rPr>
                <w:sz w:val="24"/>
                <w:shd w:val="clear" w:fill="FFFFFF"/>
              </w:rPr>
              <w:t xml:space="preserve">на 39 л. </w:t>
            </w:r>
          </w:p>
          <w:p>
            <w:pPr>
              <w:pStyle w:val="P2"/>
              <w:widowControl w:val="0"/>
              <w:shd w:val="clear" w:fill="auto"/>
              <w:tabs>
                <w:tab w:val="left" w:pos="1246" w:leader="none"/>
                <w:tab w:val="left" w:pos="6980" w:leader="none"/>
              </w:tabs>
              <w:spacing w:lineRule="exact" w:line="250" w:after="0" w:beforeAutospacing="0" w:afterAutospacing="0"/>
              <w:ind w:right="33"/>
              <w:jc w:val="both"/>
              <w:rPr>
                <w:sz w:val="24"/>
              </w:rPr>
            </w:pPr>
            <w:r>
              <w:rPr>
                <w:sz w:val="24"/>
              </w:rPr>
              <w:t>2. «Публичная декларация целей и задач ФАС России на 2021» год на бумажном носителе - на</w:t>
            </w:r>
            <w:r>
              <w:rPr>
                <w:sz w:val="24"/>
                <w:shd w:val="clear" w:fill="FFFFFF"/>
              </w:rPr>
              <w:t xml:space="preserve"> 1 л.</w:t>
            </w:r>
          </w:p>
          <w:p>
            <w:pPr>
              <w:pStyle w:val="P2"/>
              <w:shd w:val="clear" w:fill="auto"/>
              <w:tabs>
                <w:tab w:val="left" w:pos="1134" w:leader="none"/>
                <w:tab w:val="left" w:pos="6980" w:leader="none"/>
              </w:tabs>
              <w:spacing w:lineRule="exact" w:line="250" w:after="0" w:beforeAutospacing="0" w:afterAutospacing="0"/>
              <w:ind w:right="33"/>
              <w:jc w:val="both"/>
              <w:rPr>
                <w:b w:val="1"/>
                <w:sz w:val="24"/>
              </w:rPr>
            </w:pPr>
          </w:p>
        </w:tc>
      </w:tr>
    </w:tbl>
    <w:p>
      <w:pPr>
        <w:spacing w:lineRule="auto" w:line="240" w:beforeAutospacing="0" w:afterAutospacing="0"/>
        <w:jc w:val="center"/>
      </w:pPr>
    </w:p>
    <w:p>
      <w:pPr>
        <w:spacing w:lineRule="auto" w:line="240" w:beforeAutospacing="0" w:afterAutospacing="0"/>
        <w:ind w:firstLine="709"/>
        <w:rPr>
          <w:u w:val="single"/>
        </w:rPr>
      </w:pPr>
      <w:r>
        <w:rPr>
          <w:u w:val="single"/>
        </w:rPr>
        <w:t>Общие положения</w:t>
      </w:r>
    </w:p>
    <w:p>
      <w:pPr>
        <w:pStyle w:val="P1"/>
        <w:shd w:val="clear" w:fill="auto"/>
        <w:spacing w:lineRule="auto" w:line="240" w:before="120" w:after="0" w:beforeAutospacing="0" w:afterAutospacing="0"/>
        <w:ind w:firstLine="709" w:right="141"/>
        <w:jc w:val="both"/>
        <w:rPr>
          <w:b w:val="0"/>
          <w:sz w:val="24"/>
        </w:rPr>
      </w:pPr>
      <w:r>
        <w:rPr>
          <w:b w:val="0"/>
          <w:sz w:val="24"/>
        </w:rPr>
        <w:t>Ответственность за подготовку информационных материалов, предоставленных для экспертного исследования (далее - исходные материалы), несет лицо, направившее запрос. Эксперт отвечает за выражение профессионального мнения по поставленным перед ним вопросам в соответствии с законодательством Российской Федерации.</w:t>
      </w:r>
    </w:p>
    <w:p>
      <w:pPr>
        <w:pStyle w:val="P1"/>
        <w:shd w:val="clear" w:fill="auto"/>
        <w:spacing w:lineRule="auto" w:line="240" w:before="120" w:after="0" w:beforeAutospacing="0" w:afterAutospacing="0"/>
        <w:ind w:firstLine="709" w:right="141"/>
        <w:jc w:val="both"/>
        <w:rPr>
          <w:b w:val="0"/>
          <w:sz w:val="24"/>
        </w:rPr>
      </w:pPr>
      <w:r>
        <w:rPr>
          <w:b w:val="0"/>
          <w:sz w:val="24"/>
        </w:rPr>
        <w:t>Экспертное исследование проведено в соответствии с законодательством РФ, внутренними правилами, действующими в СПбГУ. Экспертное исследование было спланировано, проведено с учетом обеспечения разумной уверенности в полноте и достоверности исходных материалов для выражения экспертного суждения и, в том числе, включало в себя: а) изучение доказательств, подтверждающих значение и раскрытие информации в предоставленных исходных материалах; б) оценку принципов и методов создания исходных материалов; в) определение главных оценочных значений, представленных в исходных материалах; г) оценку общего представления об исходных материалах.</w:t>
      </w:r>
    </w:p>
    <w:p>
      <w:pPr>
        <w:spacing w:lineRule="auto" w:line="240" w:before="120" w:beforeAutospacing="0" w:afterAutospacing="0"/>
        <w:ind w:firstLine="709" w:right="141"/>
        <w:jc w:val="both"/>
      </w:pPr>
      <w:r>
        <w:t>Датой экспертного заключения является дата окончания экспертного исследования. По изменениям состава и содержания исходных материалов, которые могут иметь место после окончания экспертного исследования, экспертная организация ответственности не несет.</w:t>
      </w:r>
    </w:p>
    <w:p>
      <w:pPr>
        <w:spacing w:lineRule="auto" w:line="240" w:before="120" w:after="120" w:beforeAutospacing="0" w:afterAutospacing="0"/>
        <w:ind w:firstLine="709"/>
        <w:rPr>
          <w:u w:val="single"/>
        </w:rPr>
      </w:pPr>
    </w:p>
    <w:p>
      <w:pPr>
        <w:spacing w:lineRule="auto" w:line="240" w:before="120" w:after="120" w:beforeAutospacing="0" w:afterAutospacing="0"/>
        <w:ind w:firstLine="709"/>
        <w:rPr>
          <w:u w:val="single"/>
        </w:rPr>
      </w:pPr>
      <w:r>
        <w:rPr>
          <w:u w:val="single"/>
        </w:rPr>
        <w:t>Вопросы, поставленные перед экспертной организацией</w:t>
      </w:r>
    </w:p>
    <w:p>
      <w:pPr>
        <w:spacing w:lineRule="auto" w:line="240" w:beforeAutospacing="0" w:afterAutospacing="0"/>
        <w:ind w:firstLine="709"/>
        <w:jc w:val="both"/>
      </w:pPr>
      <w:r>
        <w:t>Подготовка предложений или замечаний (при наличии) на документы ФАС России «Отчет о ходе исполнения в 2020 году Публичной декларации целей и задач ФАС России на 2020 год» и «Публичная декларация целей и задач ФАС России на 2021 год», разработанные в целях реализации Концепции открытости федеральных органов исполнительной власти, утвержденной распоряжением Правительства Российской Федерации от 30.01.2014 № 93-р.</w:t>
      </w:r>
    </w:p>
    <w:p>
      <w:pPr>
        <w:pStyle w:val="P2"/>
        <w:shd w:val="clear" w:fill="auto"/>
        <w:spacing w:lineRule="auto" w:line="240" w:after="0" w:beforeAutospacing="0" w:afterAutospacing="0"/>
        <w:ind w:firstLine="709" w:right="141"/>
        <w:jc w:val="both"/>
        <w:rPr>
          <w:sz w:val="24"/>
        </w:rPr>
      </w:pPr>
    </w:p>
    <w:p>
      <w:pPr>
        <w:spacing w:lineRule="auto" w:line="240" w:before="120" w:after="120" w:beforeAutospacing="0" w:afterAutospacing="0"/>
        <w:ind w:firstLine="709"/>
        <w:jc w:val="both"/>
        <w:rPr>
          <w:u w:val="single"/>
        </w:rPr>
      </w:pPr>
      <w:r>
        <w:rPr>
          <w:u w:val="single"/>
        </w:rPr>
        <w:t>Перечень научных и иных источников, использованных для ответа на поставленный вопрос:</w:t>
      </w:r>
    </w:p>
    <w:p>
      <w:pPr>
        <w:pStyle w:val="P3"/>
        <w:numPr>
          <w:ilvl w:val="0"/>
          <w:numId w:val="7"/>
        </w:numPr>
        <w:ind w:firstLine="709" w:left="0"/>
        <w:jc w:val="both"/>
        <w:rPr>
          <w:rFonts w:ascii="Times New Roman" w:hAnsi="Times New Roman"/>
          <w:sz w:val="24"/>
        </w:rPr>
      </w:pPr>
      <w:r>
        <w:rPr>
          <w:rFonts w:ascii="Times New Roman" w:hAnsi="Times New Roman"/>
          <w:sz w:val="24"/>
        </w:rPr>
        <w:t xml:space="preserve"> Постановление Правительства РФ от 30.06.2004 № 331 "Об утверждении Положения о Федеральной антимонопольной службе".</w:t>
      </w:r>
    </w:p>
    <w:p>
      <w:pPr>
        <w:pStyle w:val="P3"/>
        <w:numPr>
          <w:ilvl w:val="0"/>
          <w:numId w:val="7"/>
        </w:numPr>
        <w:ind w:firstLine="709" w:left="0"/>
        <w:jc w:val="both"/>
        <w:rPr>
          <w:rFonts w:ascii="Times New Roman" w:hAnsi="Times New Roman"/>
          <w:sz w:val="24"/>
        </w:rPr>
      </w:pPr>
      <w:r>
        <w:rPr>
          <w:rFonts w:ascii="Times New Roman" w:hAnsi="Times New Roman"/>
          <w:color w:val="333333"/>
          <w:sz w:val="24"/>
        </w:rPr>
        <w:t>Постановлением Правительства от 26 декабря 2015 года № 1449 «</w:t>
      </w:r>
      <w:r>
        <w:rPr>
          <w:rFonts w:ascii="Times New Roman" w:hAnsi="Times New Roman"/>
          <w:sz w:val="24"/>
        </w:rPr>
        <w:t>О порядке разработки, корректировки, осуществления мониторинга и контроля реализации планов деятельности федеральных органов исполнительной власти, руководство деятельностью которых осуществляет Правительство Российской Федерации».</w:t>
      </w:r>
    </w:p>
    <w:p>
      <w:pPr>
        <w:pStyle w:val="P3"/>
        <w:numPr>
          <w:ilvl w:val="0"/>
          <w:numId w:val="7"/>
        </w:numPr>
        <w:ind w:firstLine="709" w:left="0"/>
        <w:jc w:val="both"/>
        <w:rPr>
          <w:rFonts w:ascii="Times New Roman" w:hAnsi="Times New Roman"/>
          <w:color w:val="000000"/>
          <w:sz w:val="24"/>
        </w:rPr>
      </w:pPr>
      <w:r>
        <w:rPr>
          <w:rFonts w:ascii="Times New Roman" w:hAnsi="Times New Roman"/>
          <w:color w:val="000000"/>
          <w:sz w:val="24"/>
        </w:rPr>
        <w:t xml:space="preserve"> Федеральный закон от 26.07.2006 № 135-ФЗ "О защите конкуренции</w:t>
      </w:r>
      <w:r>
        <w:rPr>
          <w:rFonts w:ascii="Times New Roman" w:hAnsi="Times New Roman"/>
          <w:b w:val="0"/>
          <w:color w:val="000000"/>
          <w:sz w:val="24"/>
        </w:rPr>
        <w:t>"</w:t>
      </w:r>
      <w:r>
        <w:rPr>
          <w:rFonts w:ascii="Times New Roman" w:hAnsi="Times New Roman"/>
          <w:color w:val="000000"/>
          <w:sz w:val="24"/>
        </w:rPr>
        <w:t>.</w:t>
      </w:r>
    </w:p>
    <w:p>
      <w:pPr>
        <w:pStyle w:val="P3"/>
        <w:numPr>
          <w:ilvl w:val="0"/>
          <w:numId w:val="7"/>
        </w:numPr>
        <w:ind w:firstLine="709" w:left="0"/>
        <w:jc w:val="both"/>
        <w:rPr>
          <w:rFonts w:ascii="Times New Roman" w:hAnsi="Times New Roman"/>
          <w:color w:val="000000"/>
          <w:sz w:val="24"/>
        </w:rPr>
      </w:pPr>
      <w:r>
        <w:rPr>
          <w:rFonts w:ascii="Times New Roman" w:hAnsi="Times New Roman"/>
          <w:color w:val="000000"/>
          <w:sz w:val="24"/>
        </w:rPr>
        <w:t xml:space="preserve"> Распоряжение Правительства РФ от 30.01.2014 № 93-р "Об утверждении Концепции открытости федеральных органов исполнительной власти".</w:t>
      </w:r>
    </w:p>
    <w:p>
      <w:pPr>
        <w:pStyle w:val="P3"/>
        <w:numPr>
          <w:ilvl w:val="0"/>
          <w:numId w:val="7"/>
        </w:numPr>
        <w:ind w:firstLine="709" w:left="0"/>
        <w:jc w:val="both"/>
        <w:rPr>
          <w:rFonts w:ascii="Times New Roman" w:hAnsi="Times New Roman"/>
          <w:color w:val="000000"/>
          <w:sz w:val="24"/>
          <w:shd w:val="clear" w:fill="FFFFFF"/>
        </w:rPr>
      </w:pPr>
      <w:r>
        <w:rPr>
          <w:rFonts w:ascii="Times New Roman" w:hAnsi="Times New Roman"/>
          <w:color w:val="000000"/>
          <w:sz w:val="24"/>
        </w:rPr>
        <w:t xml:space="preserve"> Методические рекомендации по взаимодействию федеральных органов </w:t>
      </w:r>
      <w:r>
        <w:rPr>
          <w:rFonts w:ascii="Times New Roman" w:hAnsi="Times New Roman"/>
          <w:color w:val="000000"/>
          <w:sz w:val="24"/>
          <w:shd w:val="clear" w:fill="FFFFFF"/>
        </w:rPr>
        <w:t>исполнительной власти с референтными группами (</w:t>
      </w:r>
      <w:r>
        <w:rPr>
          <w:rFonts w:ascii="Times New Roman" w:hAnsi="Times New Roman"/>
          <w:i w:val="0"/>
          <w:color w:val="000000"/>
          <w:sz w:val="24"/>
          <w:shd w:val="clear" w:fill="FFFFFF"/>
        </w:rPr>
        <w:t>утверждены протоколом заседания Правительственной комиссии по координации деятельности открытого правительства от 28 июня 2016 г. № 5</w:t>
      </w:r>
      <w:r>
        <w:rPr>
          <w:rFonts w:ascii="Times New Roman" w:hAnsi="Times New Roman"/>
          <w:color w:val="000000"/>
          <w:sz w:val="24"/>
          <w:shd w:val="clear" w:fill="FFFFFF"/>
        </w:rPr>
        <w:t>).</w:t>
      </w:r>
    </w:p>
    <w:p>
      <w:pPr>
        <w:pStyle w:val="P3"/>
        <w:numPr>
          <w:ilvl w:val="0"/>
          <w:numId w:val="7"/>
        </w:numPr>
        <w:ind w:firstLine="709" w:left="0"/>
        <w:jc w:val="both"/>
        <w:rPr>
          <w:rFonts w:ascii="Times New Roman" w:hAnsi="Times New Roman"/>
          <w:color w:val="000000"/>
          <w:sz w:val="24"/>
          <w:shd w:val="clear" w:fill="FFFFFF"/>
        </w:rPr>
      </w:pPr>
      <w:r>
        <w:rPr>
          <w:rFonts w:ascii="Times New Roman" w:hAnsi="Times New Roman"/>
          <w:sz w:val="24"/>
        </w:rPr>
        <w:t xml:space="preserve"> Методические рекомендации по реализации принципов открытости в федеральных органах исполнительной власти (</w:t>
      </w:r>
      <w:r>
        <w:rPr>
          <w:rFonts w:ascii="Times New Roman" w:hAnsi="Times New Roman"/>
          <w:color w:val="000000"/>
          <w:sz w:val="24"/>
          <w:shd w:val="clear" w:fill="FFFFFF"/>
        </w:rPr>
        <w:t>утверждены</w:t>
      </w:r>
      <w:r>
        <w:rPr>
          <w:rFonts w:ascii="Times New Roman" w:hAnsi="Times New Roman"/>
          <w:sz w:val="24"/>
        </w:rPr>
        <w:t xml:space="preserve"> протоколом заочного голосования Правительственной комиссии по координации деятельности открытого правительства от 26.12.2013 № АМ-П36-89пр).</w:t>
      </w:r>
    </w:p>
    <w:p>
      <w:pPr>
        <w:pStyle w:val="P3"/>
        <w:numPr>
          <w:ilvl w:val="0"/>
          <w:numId w:val="7"/>
        </w:numPr>
        <w:ind w:firstLine="709" w:left="0"/>
        <w:jc w:val="both"/>
        <w:rPr>
          <w:rFonts w:ascii="Times New Roman" w:hAnsi="Times New Roman"/>
          <w:color w:val="000000"/>
          <w:sz w:val="24"/>
          <w:shd w:val="clear" w:fill="FFFFFF"/>
        </w:rPr>
      </w:pPr>
      <w:r>
        <w:rPr>
          <w:rFonts w:ascii="Times New Roman" w:hAnsi="Times New Roman"/>
          <w:sz w:val="24"/>
        </w:rPr>
        <w:t xml:space="preserve"> Государственная программа Российской Федерации "Информационное общество", утверждённая Постановлением правительства Российской федерации от 15 апреля 2014 г. № 313.</w:t>
      </w:r>
    </w:p>
    <w:p>
      <w:pPr>
        <w:pStyle w:val="P3"/>
        <w:numPr>
          <w:ilvl w:val="0"/>
          <w:numId w:val="7"/>
        </w:numPr>
        <w:ind w:firstLine="709" w:left="0"/>
        <w:jc w:val="both"/>
        <w:rPr>
          <w:rFonts w:ascii="Times New Roman" w:hAnsi="Times New Roman"/>
          <w:color w:val="000000"/>
          <w:sz w:val="24"/>
          <w:shd w:val="clear" w:fill="FFFFFF"/>
        </w:rPr>
      </w:pPr>
      <w:r>
        <w:rPr>
          <w:rFonts w:ascii="Times New Roman" w:hAnsi="Times New Roman"/>
          <w:sz w:val="24"/>
        </w:rPr>
        <w:t xml:space="preserve"> Указ Президента РФ от 09.05.2017 № 203 "О Стратегии развития информационного общества в Российской Федерации на 2017 - 2030 годы".</w:t>
      </w:r>
    </w:p>
    <w:p>
      <w:pPr>
        <w:pStyle w:val="P3"/>
        <w:numPr>
          <w:ilvl w:val="0"/>
          <w:numId w:val="7"/>
        </w:numPr>
        <w:ind w:firstLine="709" w:left="0"/>
        <w:jc w:val="both"/>
        <w:rPr>
          <w:rFonts w:ascii="Times New Roman" w:hAnsi="Times New Roman"/>
          <w:color w:val="000000"/>
          <w:sz w:val="24"/>
          <w:shd w:val="clear" w:fill="FFFFFF"/>
        </w:rPr>
      </w:pPr>
      <w:r>
        <w:rPr>
          <w:rFonts w:ascii="Times New Roman" w:hAnsi="Times New Roman"/>
          <w:color w:val="000000"/>
          <w:sz w:val="24"/>
          <w:shd w:val="clear" w:fill="FFFFFF"/>
        </w:rPr>
        <w:t xml:space="preserve"> Указ Президента РФ от 21.12.2017 № 618 "Об основных направлениях государственной политики по развитию конкуренции (вместе с "Национальным планом развития конкуренции в Российской Федерации на 2018 - 2020 годы")". </w:t>
      </w:r>
    </w:p>
    <w:p>
      <w:pPr>
        <w:pStyle w:val="P11"/>
        <w:numPr>
          <w:ilvl w:val="0"/>
          <w:numId w:val="7"/>
        </w:numPr>
        <w:tabs>
          <w:tab w:val="left" w:pos="993" w:leader="none"/>
        </w:tabs>
        <w:ind w:firstLine="709" w:left="0"/>
        <w:jc w:val="both"/>
        <w:rPr>
          <w:rFonts w:ascii="Times New Roman" w:hAnsi="Times New Roman"/>
          <w:b w:val="0"/>
          <w:sz w:val="24"/>
          <w:shd w:val="clear" w:fill="FFFFFF"/>
        </w:rPr>
      </w:pPr>
      <w:r>
        <w:rPr>
          <w:rFonts w:ascii="Times New Roman" w:hAnsi="Times New Roman"/>
          <w:b w:val="0"/>
          <w:color w:val="000000"/>
          <w:sz w:val="24"/>
          <w:shd w:val="clear" w:fill="FFFFFF"/>
        </w:rPr>
        <w:t xml:space="preserve">Указ Президента РФ от 07.05.2018 </w:t>
      </w:r>
      <w:r>
        <w:rPr>
          <w:rFonts w:ascii="Times New Roman" w:hAnsi="Times New Roman"/>
          <w:b w:val="0"/>
          <w:sz w:val="24"/>
          <w:shd w:val="clear" w:fill="FFFFFF"/>
        </w:rPr>
        <w:t>№ 204 "</w:t>
      </w:r>
      <w:r>
        <w:rPr>
          <w:rFonts w:ascii="Times New Roman" w:hAnsi="Times New Roman"/>
          <w:b w:val="0"/>
          <w:color w:val="000000"/>
          <w:sz w:val="24"/>
          <w:shd w:val="clear" w:fill="FFFFFF"/>
        </w:rPr>
        <w:t>О национальных целях и стратегических задачах развития Российской Федерации на период до 2024 года"</w:t>
      </w:r>
      <w:r>
        <w:rPr>
          <w:rFonts w:ascii="Times New Roman" w:hAnsi="Times New Roman"/>
          <w:b w:val="0"/>
          <w:sz w:val="24"/>
          <w:shd w:val="clear" w:fill="FFFFFF"/>
        </w:rPr>
        <w:t>;</w:t>
      </w:r>
    </w:p>
    <w:p>
      <w:pPr>
        <w:pStyle w:val="P11"/>
        <w:numPr>
          <w:ilvl w:val="0"/>
          <w:numId w:val="7"/>
        </w:numPr>
        <w:tabs>
          <w:tab w:val="left" w:pos="993" w:leader="none"/>
        </w:tabs>
        <w:ind w:firstLine="709" w:left="0"/>
        <w:jc w:val="both"/>
        <w:rPr>
          <w:rFonts w:ascii="Times New Roman" w:hAnsi="Times New Roman"/>
          <w:b w:val="0"/>
          <w:sz w:val="24"/>
        </w:rPr>
      </w:pPr>
      <w:r>
        <w:rPr>
          <w:rFonts w:ascii="Times New Roman" w:hAnsi="Times New Roman"/>
          <w:b w:val="0"/>
          <w:sz w:val="24"/>
        </w:rPr>
        <w:t>Указ Президента РФ от 21.07.2020 № 474 "О национальных целях развития Российской Федерации на период до 2030 года".</w:t>
      </w:r>
    </w:p>
    <w:p>
      <w:pPr>
        <w:pStyle w:val="P11"/>
        <w:numPr>
          <w:ilvl w:val="0"/>
          <w:numId w:val="7"/>
        </w:numPr>
        <w:tabs>
          <w:tab w:val="left" w:pos="993" w:leader="none"/>
        </w:tabs>
        <w:ind w:firstLine="709" w:left="0"/>
        <w:jc w:val="both"/>
        <w:rPr>
          <w:rFonts w:ascii="Times New Roman" w:hAnsi="Times New Roman"/>
          <w:b w:val="0"/>
          <w:sz w:val="24"/>
          <w:shd w:val="clear" w:fill="FFFFFF"/>
        </w:rPr>
      </w:pPr>
      <w:r>
        <w:rPr>
          <w:rFonts w:ascii="Times New Roman" w:hAnsi="Times New Roman"/>
          <w:b w:val="0"/>
          <w:sz w:val="24"/>
          <w:shd w:val="clear" w:fill="FFFFFF"/>
        </w:rPr>
        <w:t>Указ Президента РФ от 07.05.2012 № 601 "Об основных направлениях совершенствования системы государственного управления".</w:t>
      </w:r>
    </w:p>
    <w:p>
      <w:pPr>
        <w:pStyle w:val="P3"/>
        <w:numPr>
          <w:ilvl w:val="0"/>
          <w:numId w:val="7"/>
        </w:numPr>
        <w:tabs>
          <w:tab w:val="left" w:pos="993" w:leader="none"/>
          <w:tab w:val="left" w:pos="1134" w:leader="none"/>
          <w:tab w:val="clear" w:pos="1832" w:leader="none"/>
        </w:tabs>
        <w:ind w:firstLine="709" w:left="0"/>
        <w:jc w:val="both"/>
        <w:rPr>
          <w:rFonts w:ascii="Times New Roman" w:hAnsi="Times New Roman"/>
          <w:sz w:val="24"/>
        </w:rPr>
      </w:pPr>
      <w:r>
        <w:rPr>
          <w:rFonts w:ascii="Times New Roman" w:hAnsi="Times New Roman"/>
          <w:b w:val="0"/>
          <w:sz w:val="24"/>
        </w:rPr>
        <w:t xml:space="preserve">Стратегия развития конкуренции и антимонопольного регулирования в </w:t>
      </w:r>
      <w:r>
        <w:rPr>
          <w:rFonts w:ascii="Times New Roman" w:hAnsi="Times New Roman"/>
          <w:sz w:val="24"/>
        </w:rPr>
        <w:t>Российской Федерации на период до 2030 года (утв. протоколом Президиума ФАС России от 03.07.2019 № 6).</w:t>
      </w:r>
    </w:p>
    <w:p>
      <w:pPr>
        <w:pStyle w:val="P8"/>
        <w:numPr>
          <w:ilvl w:val="0"/>
          <w:numId w:val="7"/>
        </w:numPr>
        <w:tabs>
          <w:tab w:val="left" w:pos="916" w:leader="none"/>
          <w:tab w:val="left" w:pos="993" w:leader="none"/>
          <w:tab w:val="left" w:pos="1134"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afterAutospacing="0"/>
        <w:ind w:firstLine="709" w:left="0"/>
        <w:jc w:val="both"/>
        <w:rPr>
          <w:rFonts w:ascii="Times New Roman" w:hAnsi="Times New Roman"/>
        </w:rPr>
      </w:pPr>
      <w:r>
        <w:rPr>
          <w:rFonts w:ascii="Times New Roman" w:hAnsi="Times New Roman"/>
        </w:rPr>
        <w:t>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(I этап - 2020 - 2024 годы). Приказ ФАС России от 18.03.2020 № 289/20 (ред. от 09.07.2020)</w:t>
      </w:r>
    </w:p>
    <w:p>
      <w:pPr>
        <w:pStyle w:val="P8"/>
        <w:numPr>
          <w:ilvl w:val="0"/>
          <w:numId w:val="7"/>
        </w:numPr>
        <w:tabs>
          <w:tab w:val="left" w:pos="993" w:leader="none"/>
          <w:tab w:val="left" w:pos="1134" w:leader="none"/>
        </w:tabs>
        <w:spacing w:lineRule="auto" w:line="240" w:beforeAutospacing="0" w:afterAutospacing="0"/>
        <w:ind w:firstLine="709" w:left="0"/>
        <w:jc w:val="both"/>
        <w:rPr>
          <w:rFonts w:ascii="Times New Roman" w:hAnsi="Times New Roman"/>
        </w:rPr>
      </w:pPr>
      <w:r>
        <w:rPr>
          <w:rFonts w:ascii="Times New Roman" w:hAnsi="Times New Roman"/>
        </w:rPr>
        <w:t>Проект Национального плана развития конкуренции в Российской Федерации на 2021-2025 годы. Внесен в Правительство Российской Федерации письмом ФАС России от 28.12.2020 № СП/115344-ПР/20.</w:t>
      </w:r>
    </w:p>
    <w:p>
      <w:pPr>
        <w:pStyle w:val="P8"/>
        <w:numPr>
          <w:ilvl w:val="0"/>
          <w:numId w:val="7"/>
        </w:numPr>
        <w:tabs>
          <w:tab w:val="left" w:pos="993" w:leader="none"/>
          <w:tab w:val="left" w:pos="1134" w:leader="none"/>
        </w:tabs>
        <w:spacing w:lineRule="auto" w:line="240" w:beforeAutospacing="0" w:afterAutospacing="0"/>
        <w:ind w:firstLine="709" w:left="0"/>
        <w:jc w:val="both"/>
        <w:rPr>
          <w:rFonts w:ascii="Times New Roman" w:hAnsi="Times New Roman"/>
        </w:rPr>
      </w:pPr>
      <w:r>
        <w:rPr>
          <w:rFonts w:ascii="Times New Roman" w:hAnsi="Times New Roman"/>
        </w:rPr>
        <w:t>Проект Единого плана по достижению национальных целей развития Российской Федерации на период до 2024 года и на плановый период до 2030 года. Правительство РФ.</w:t>
      </w:r>
    </w:p>
    <w:p>
      <w:pPr>
        <w:pStyle w:val="P8"/>
        <w:numPr>
          <w:ilvl w:val="0"/>
          <w:numId w:val="7"/>
        </w:numPr>
        <w:tabs>
          <w:tab w:val="left" w:pos="993" w:leader="none"/>
          <w:tab w:val="left" w:pos="1134" w:leader="none"/>
        </w:tabs>
        <w:spacing w:lineRule="auto" w:line="240" w:beforeAutospacing="0" w:afterAutospacing="0"/>
        <w:ind w:firstLine="709" w:left="0"/>
        <w:jc w:val="both"/>
        <w:rPr>
          <w:rFonts w:ascii="Times New Roman" w:hAnsi="Times New Roman"/>
          <w:i w:val="0"/>
        </w:rPr>
      </w:pPr>
      <w:r>
        <w:rPr>
          <w:rFonts w:ascii="Times New Roman" w:hAnsi="Times New Roman"/>
          <w:i w:val="0"/>
        </w:rPr>
        <w:t>Белов С.А., Линская Ю.В., Кропачев Н.М. 2020. Единство системы государственных вузов в современной России. Вестник Санкт-Петербургского университета. Менеджмент 19 (2): 151–163. http://doi.org/10.21638/11701/spbu08.2020.201, дата обращения - 12.03.2021.</w:t>
      </w:r>
    </w:p>
    <w:p>
      <w:pPr>
        <w:pStyle w:val="P8"/>
        <w:numPr>
          <w:ilvl w:val="0"/>
          <w:numId w:val="7"/>
        </w:numPr>
        <w:tabs>
          <w:tab w:val="left" w:pos="993" w:leader="none"/>
          <w:tab w:val="left" w:pos="1276" w:leader="none"/>
          <w:tab w:val="left" w:pos="8494" w:leader="none"/>
        </w:tabs>
        <w:spacing w:lineRule="auto" w:line="240" w:beforeAutospacing="0" w:afterAutospacing="0"/>
        <w:ind w:firstLine="709" w:left="0"/>
        <w:jc w:val="both"/>
        <w:rPr>
          <w:rFonts w:ascii="Times New Roman" w:hAnsi="Times New Roman"/>
          <w:i w:val="0"/>
        </w:rPr>
      </w:pPr>
      <w:r>
        <w:rPr>
          <w:rFonts w:ascii="Times New Roman" w:hAnsi="Times New Roman"/>
          <w:i w:val="0"/>
        </w:rPr>
        <w:t xml:space="preserve">Курнышева И.Р. Конкурентный фактор структурной модернизации российской экономики // </w:t>
      </w:r>
      <w:r>
        <w:rPr>
          <w:rFonts w:ascii="Times New Roman" w:hAnsi="Times New Roman"/>
          <w:i w:val="0"/>
        </w:rPr>
        <w:fldChar w:fldCharType="begin"/>
      </w:r>
      <w:r>
        <w:rPr>
          <w:rFonts w:ascii="Times New Roman" w:hAnsi="Times New Roman"/>
          <w:i w:val="0"/>
        </w:rPr>
        <w:instrText>HYPERLINK "https://www.elibrary.ru/contents.asp?id=36724593"</w:instrText>
      </w:r>
      <w:r>
        <w:rPr>
          <w:rFonts w:ascii="Times New Roman" w:hAnsi="Times New Roman"/>
          <w:i w:val="0"/>
        </w:rPr>
        <w:fldChar w:fldCharType="separate"/>
      </w:r>
      <w:r>
        <w:rPr>
          <w:rFonts w:ascii="Times New Roman" w:hAnsi="Times New Roman"/>
          <w:i w:val="0"/>
        </w:rPr>
        <w:t>Современная конкуренция</w:t>
      </w:r>
      <w:r>
        <w:rPr>
          <w:rFonts w:ascii="Times New Roman" w:hAnsi="Times New Roman"/>
          <w:i w:val="0"/>
        </w:rPr>
        <w:fldChar w:fldCharType="end"/>
      </w:r>
      <w:r>
        <w:rPr>
          <w:rFonts w:ascii="Times New Roman" w:hAnsi="Times New Roman"/>
          <w:i w:val="0"/>
        </w:rPr>
        <w:t xml:space="preserve">. 2019. Т. 13. </w:t>
      </w:r>
      <w:r>
        <w:rPr>
          <w:rFonts w:ascii="Times New Roman" w:hAnsi="Times New Roman"/>
          <w:i w:val="0"/>
        </w:rPr>
        <w:fldChar w:fldCharType="begin"/>
      </w:r>
      <w:r>
        <w:rPr>
          <w:rFonts w:ascii="Times New Roman" w:hAnsi="Times New Roman"/>
          <w:i w:val="0"/>
        </w:rPr>
        <w:instrText>HYPERLINK "https://www.elibrary.ru/contents.asp?id=36724593&amp;selid=36724598"</w:instrText>
      </w:r>
      <w:r>
        <w:rPr>
          <w:rFonts w:ascii="Times New Roman" w:hAnsi="Times New Roman"/>
          <w:i w:val="0"/>
        </w:rPr>
        <w:fldChar w:fldCharType="separate"/>
      </w:r>
      <w:r>
        <w:rPr>
          <w:rFonts w:ascii="Times New Roman" w:hAnsi="Times New Roman"/>
          <w:i w:val="0"/>
        </w:rPr>
        <w:t>№ 3 (75)</w:t>
      </w:r>
      <w:r>
        <w:rPr>
          <w:rFonts w:ascii="Times New Roman" w:hAnsi="Times New Roman"/>
          <w:i w:val="0"/>
        </w:rPr>
        <w:fldChar w:fldCharType="end"/>
      </w:r>
      <w:r>
        <w:rPr>
          <w:rFonts w:ascii="Times New Roman" w:hAnsi="Times New Roman"/>
          <w:i w:val="0"/>
        </w:rPr>
        <w:t>. С. 16-25.</w:t>
      </w:r>
    </w:p>
    <w:p>
      <w:pPr>
        <w:pStyle w:val="P8"/>
        <w:numPr>
          <w:ilvl w:val="0"/>
          <w:numId w:val="7"/>
        </w:numPr>
        <w:tabs>
          <w:tab w:val="left" w:pos="993" w:leader="none"/>
          <w:tab w:val="left" w:pos="1276" w:leader="none"/>
        </w:tabs>
        <w:spacing w:lineRule="auto" w:line="240" w:after="0" w:beforeAutospacing="0" w:afterAutospacing="0"/>
        <w:ind w:firstLine="709" w:left="0"/>
        <w:jc w:val="both"/>
        <w:rPr>
          <w:rFonts w:ascii="Times New Roman" w:hAnsi="Times New Roman"/>
          <w:i w:val="0"/>
        </w:rPr>
      </w:pPr>
      <w:r>
        <w:rPr>
          <w:rFonts w:ascii="Times New Roman" w:hAnsi="Times New Roman"/>
          <w:i w:val="0"/>
        </w:rPr>
        <w:t>Самолысов П.В. Административно-правовое регулирование антимонопольного контроля в цифровой экономике / В книге: </w:t>
      </w:r>
      <w:r>
        <w:rPr>
          <w:rFonts w:ascii="Times New Roman" w:hAnsi="Times New Roman"/>
          <w:i w:val="0"/>
        </w:rPr>
        <w:fldChar w:fldCharType="begin"/>
      </w:r>
      <w:r>
        <w:rPr>
          <w:rFonts w:ascii="Times New Roman" w:hAnsi="Times New Roman"/>
          <w:i w:val="0"/>
        </w:rPr>
        <w:instrText>HYPERLINK "https://www.elibrary.ru/item.asp?id=41241071"</w:instrText>
      </w:r>
      <w:r>
        <w:rPr>
          <w:rFonts w:ascii="Times New Roman" w:hAnsi="Times New Roman"/>
          <w:i w:val="0"/>
        </w:rPr>
        <w:fldChar w:fldCharType="separate"/>
      </w:r>
      <w:r>
        <w:rPr>
          <w:rFonts w:ascii="Times New Roman" w:hAnsi="Times New Roman"/>
          <w:i w:val="0"/>
        </w:rPr>
        <w:t>Проблемы гармонизации экономических отношений и права в цифровой экономике</w:t>
      </w:r>
      <w:r>
        <w:rPr>
          <w:rFonts w:ascii="Times New Roman" w:hAnsi="Times New Roman"/>
          <w:i w:val="0"/>
        </w:rPr>
        <w:fldChar w:fldCharType="end"/>
      </w:r>
      <w:r>
        <w:rPr>
          <w:rFonts w:ascii="Times New Roman" w:hAnsi="Times New Roman"/>
          <w:i w:val="0"/>
        </w:rPr>
        <w:t>. Москва, 2020. С. 65-80.</w:t>
      </w:r>
    </w:p>
    <w:p>
      <w:pPr>
        <w:pStyle w:val="P8"/>
        <w:numPr>
          <w:ilvl w:val="0"/>
          <w:numId w:val="7"/>
        </w:numPr>
        <w:tabs>
          <w:tab w:val="left" w:pos="993" w:leader="none"/>
          <w:tab w:val="left" w:pos="1276" w:leader="none"/>
        </w:tabs>
        <w:spacing w:lineRule="auto" w:line="240" w:beforeAutospacing="0" w:afterAutospacing="0"/>
        <w:ind w:firstLine="709" w:left="0"/>
        <w:jc w:val="both"/>
        <w:rPr>
          <w:rFonts w:ascii="Times New Roman" w:hAnsi="Times New Roman"/>
          <w:i w:val="0"/>
        </w:rPr>
      </w:pPr>
      <w:r>
        <w:rPr>
          <w:rFonts w:ascii="Times New Roman" w:hAnsi="Times New Roman"/>
          <w:i w:val="0"/>
        </w:rPr>
        <w:t>Серегин Д.И. Защита конкуренции в условиях цифровой экономики / В книге: </w:t>
      </w:r>
      <w:r>
        <w:rPr>
          <w:rFonts w:ascii="Times New Roman" w:hAnsi="Times New Roman"/>
          <w:i w:val="0"/>
        </w:rPr>
        <w:fldChar w:fldCharType="begin"/>
      </w:r>
      <w:r>
        <w:rPr>
          <w:rFonts w:ascii="Times New Roman" w:hAnsi="Times New Roman"/>
          <w:i w:val="0"/>
        </w:rPr>
        <w:instrText>HYPERLINK "https://www.elibrary.ru/item.asp?id=37333890"</w:instrText>
      </w:r>
      <w:r>
        <w:rPr>
          <w:rFonts w:ascii="Times New Roman" w:hAnsi="Times New Roman"/>
          <w:i w:val="0"/>
        </w:rPr>
        <w:fldChar w:fldCharType="separate"/>
      </w:r>
      <w:r>
        <w:rPr>
          <w:rFonts w:ascii="Times New Roman" w:hAnsi="Times New Roman"/>
          <w:i w:val="0"/>
        </w:rPr>
        <w:t>Конституция Российской Федерации и современный правопорядок</w:t>
      </w:r>
      <w:r>
        <w:rPr>
          <w:rFonts w:ascii="Times New Roman" w:hAnsi="Times New Roman"/>
          <w:i w:val="0"/>
        </w:rPr>
        <w:fldChar w:fldCharType="end"/>
      </w:r>
      <w:r>
        <w:rPr>
          <w:rFonts w:ascii="Times New Roman" w:hAnsi="Times New Roman"/>
          <w:i w:val="0"/>
        </w:rPr>
        <w:t> Московская юридическая неделя. Материалы XV Международной научно-практической конференции. В 5-ти частях. 2019. С. 252-256.</w:t>
      </w:r>
    </w:p>
    <w:p>
      <w:pPr>
        <w:pStyle w:val="P8"/>
        <w:numPr>
          <w:ilvl w:val="0"/>
          <w:numId w:val="7"/>
        </w:numPr>
        <w:tabs>
          <w:tab w:val="left" w:pos="993" w:leader="none"/>
          <w:tab w:val="left" w:pos="1276" w:leader="none"/>
          <w:tab w:val="left" w:pos="8494" w:leader="none"/>
        </w:tabs>
        <w:spacing w:lineRule="auto" w:line="240" w:beforeAutospacing="0" w:afterAutospacing="0"/>
        <w:ind w:firstLine="709" w:left="0"/>
        <w:jc w:val="both"/>
        <w:rPr>
          <w:rFonts w:ascii="Times New Roman" w:hAnsi="Times New Roman"/>
        </w:rPr>
      </w:pPr>
      <w:r>
        <w:rPr>
          <w:rFonts w:ascii="Times New Roman" w:hAnsi="Times New Roman"/>
          <w:i w:val="0"/>
        </w:rPr>
        <w:t>Гагарина И.В.</w:t>
      </w:r>
      <w:r>
        <w:rPr>
          <w:rFonts w:ascii="Times New Roman" w:hAnsi="Times New Roman"/>
          <w:i w:val="1"/>
        </w:rPr>
        <w:t xml:space="preserve">  </w:t>
      </w:r>
      <w:r>
        <w:rPr>
          <w:rFonts w:ascii="Times New Roman" w:hAnsi="Times New Roman"/>
        </w:rPr>
        <w:t xml:space="preserve">Механизм оценки состояния конкуренции на рынках, применяемый антимонопольными органами при осуществлении государственной конкурентной политики / </w:t>
      </w:r>
      <w:r>
        <w:rPr>
          <w:rFonts w:ascii="Times New Roman" w:hAnsi="Times New Roman"/>
        </w:rPr>
        <w:fldChar w:fldCharType="begin"/>
      </w:r>
      <w:r>
        <w:rPr>
          <w:rFonts w:ascii="Times New Roman" w:hAnsi="Times New Roman"/>
        </w:rPr>
        <w:instrText>HYPERLINK "https://www.elibrary.ru/contents.asp?id=38515525"</w:instrText>
      </w:r>
      <w:r>
        <w:rPr>
          <w:rFonts w:ascii="Times New Roman" w:hAnsi="Times New Roman"/>
        </w:rPr>
        <w:fldChar w:fldCharType="separate"/>
      </w:r>
      <w:r>
        <w:rPr>
          <w:rFonts w:ascii="Times New Roman" w:hAnsi="Times New Roman"/>
        </w:rPr>
        <w:t>Вестник Тюменского государственного университета. Социально-экономические и правовые исследования</w:t>
      </w:r>
      <w:r>
        <w:rPr>
          <w:rFonts w:ascii="Times New Roman" w:hAnsi="Times New Roman"/>
        </w:rPr>
        <w:fldChar w:fldCharType="end"/>
      </w:r>
      <w:r>
        <w:rPr>
          <w:rFonts w:ascii="Times New Roman" w:hAnsi="Times New Roman"/>
        </w:rPr>
        <w:t>. 2019. Т. 5. </w:t>
      </w:r>
      <w:r>
        <w:rPr>
          <w:rFonts w:ascii="Times New Roman" w:hAnsi="Times New Roman"/>
        </w:rPr>
        <w:fldChar w:fldCharType="begin"/>
      </w:r>
      <w:r>
        <w:rPr>
          <w:rFonts w:ascii="Times New Roman" w:hAnsi="Times New Roman"/>
        </w:rPr>
        <w:instrText>HYPERLINK "https://www.elibrary.ru/contents.asp?id=38515525&amp;selid=38515536"</w:instrText>
      </w:r>
      <w:r>
        <w:rPr>
          <w:rFonts w:ascii="Times New Roman" w:hAnsi="Times New Roman"/>
        </w:rPr>
        <w:fldChar w:fldCharType="separate"/>
      </w:r>
      <w:r>
        <w:rPr>
          <w:rFonts w:ascii="Times New Roman" w:hAnsi="Times New Roman"/>
        </w:rPr>
        <w:t>№ 2</w:t>
      </w:r>
      <w:r>
        <w:rPr>
          <w:rFonts w:ascii="Times New Roman" w:hAnsi="Times New Roman"/>
        </w:rPr>
        <w:fldChar w:fldCharType="end"/>
      </w:r>
      <w:r>
        <w:rPr>
          <w:rFonts w:ascii="Times New Roman" w:hAnsi="Times New Roman"/>
        </w:rPr>
        <w:t>. С. 171-185.</w:t>
      </w:r>
    </w:p>
    <w:p>
      <w:pPr>
        <w:pStyle w:val="P1"/>
        <w:shd w:val="clear" w:fill="auto"/>
        <w:spacing w:lineRule="auto" w:line="240" w:before="120" w:after="0" w:beforeAutospacing="0" w:afterAutospacing="0"/>
        <w:ind w:firstLine="709" w:right="40"/>
        <w:jc w:val="both"/>
        <w:rPr>
          <w:b w:val="0"/>
          <w:sz w:val="24"/>
        </w:rPr>
      </w:pPr>
      <w:r>
        <w:rPr>
          <w:rStyle w:val="C4"/>
          <w:b w:val="0"/>
          <w:sz w:val="24"/>
        </w:rPr>
        <w:t>Перечень понятий, использованных в ходе исследования (в соответствии с перечисленными в Экспертном заключении научными и иными источниками):</w:t>
      </w:r>
    </w:p>
    <w:p>
      <w:pPr>
        <w:pStyle w:val="P3"/>
        <w:ind w:firstLine="709"/>
        <w:jc w:val="both"/>
        <w:rPr>
          <w:rFonts w:ascii="Times New Roman" w:hAnsi="Times New Roman"/>
          <w:sz w:val="24"/>
        </w:rPr>
      </w:pPr>
      <w:r>
        <w:rPr>
          <w:rFonts w:ascii="Times New Roman" w:hAnsi="Times New Roman"/>
          <w:i w:val="1"/>
          <w:sz w:val="24"/>
        </w:rPr>
        <w:t>Конкуренция</w:t>
      </w:r>
      <w:r>
        <w:rPr>
          <w:rFonts w:ascii="Times New Roman" w:hAnsi="Times New Roman"/>
          <w:sz w:val="24"/>
        </w:rPr>
        <w:t xml:space="preserve">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P4"/>
        <w:ind w:firstLine="709"/>
        <w:jc w:val="both"/>
        <w:rPr>
          <w:rFonts w:ascii="Times New Roman" w:hAnsi="Times New Roman"/>
          <w:sz w:val="24"/>
        </w:rPr>
      </w:pPr>
      <w:r>
        <w:rPr>
          <w:rFonts w:ascii="Times New Roman" w:hAnsi="Times New Roman"/>
          <w:i w:val="1"/>
          <w:sz w:val="24"/>
        </w:rPr>
        <w:t>Дискриминационные условия</w:t>
      </w:r>
      <w:r>
        <w:rPr>
          <w:rFonts w:ascii="Times New Roman" w:hAnsi="Times New Roman"/>
          <w:sz w:val="24"/>
        </w:rPr>
        <w:t xml:space="preserve">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P4"/>
        <w:ind w:firstLine="709"/>
        <w:jc w:val="both"/>
        <w:rPr>
          <w:rFonts w:ascii="Times New Roman" w:hAnsi="Times New Roman"/>
          <w:sz w:val="24"/>
        </w:rPr>
      </w:pPr>
      <w:r>
        <w:rPr>
          <w:rFonts w:ascii="Times New Roman" w:hAnsi="Times New Roman"/>
          <w:i w:val="1"/>
          <w:sz w:val="24"/>
        </w:rPr>
        <w:t>Недобросовестная конкуренция</w:t>
      </w:r>
      <w:r>
        <w:rPr>
          <w:rFonts w:ascii="Times New Roman" w:hAnsi="Times New Roman"/>
          <w:sz w:val="24"/>
        </w:rPr>
        <w:t xml:space="preserve">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P4"/>
        <w:ind w:firstLine="709"/>
        <w:jc w:val="both"/>
        <w:rPr>
          <w:rFonts w:ascii="Times New Roman" w:hAnsi="Times New Roman"/>
          <w:sz w:val="24"/>
        </w:rPr>
      </w:pPr>
      <w:r>
        <w:rPr>
          <w:rFonts w:ascii="Times New Roman" w:hAnsi="Times New Roman"/>
          <w:i w:val="1"/>
          <w:sz w:val="24"/>
        </w:rPr>
        <w:t>Монополистическая деятельность</w:t>
      </w:r>
      <w:r>
        <w:rPr>
          <w:rFonts w:ascii="Times New Roman" w:hAnsi="Times New Roman"/>
          <w:sz w:val="24"/>
        </w:rPr>
        <w:t xml:space="preserve">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P3"/>
        <w:ind w:firstLine="709"/>
        <w:jc w:val="both"/>
        <w:rPr>
          <w:rFonts w:ascii="Times New Roman" w:hAnsi="Times New Roman"/>
          <w:sz w:val="24"/>
        </w:rPr>
      </w:pPr>
      <w:r>
        <w:rPr>
          <w:rFonts w:ascii="Times New Roman" w:hAnsi="Times New Roman"/>
          <w:i w:val="1"/>
          <w:sz w:val="24"/>
        </w:rPr>
        <w:t>Принцип информационной открытости</w:t>
      </w:r>
      <w:r>
        <w:rPr>
          <w:rFonts w:ascii="Times New Roman" w:hAnsi="Times New Roman"/>
          <w:sz w:val="24"/>
        </w:rPr>
        <w:t xml:space="preserve"> - своевременное предоставление информации о деятельности федеральных органов исполнительной власти, доступ к которой специально не ограничен федеральными законами, актами Президента Российской Федерации и Правительства Российской Федерации, которая является открытой, общедоступной и достоверной, в формате, удобном для ее поиска, обработки и дальнейшего использования, в том числе в форме открытых данных;</w:t>
      </w:r>
    </w:p>
    <w:p>
      <w:pPr>
        <w:pStyle w:val="P3"/>
        <w:ind w:firstLine="709"/>
        <w:jc w:val="both"/>
        <w:rPr>
          <w:rFonts w:ascii="Times New Roman" w:hAnsi="Times New Roman"/>
          <w:sz w:val="24"/>
        </w:rPr>
      </w:pPr>
      <w:r>
        <w:rPr>
          <w:rFonts w:ascii="Times New Roman" w:hAnsi="Times New Roman"/>
          <w:i w:val="1"/>
          <w:sz w:val="24"/>
        </w:rPr>
        <w:t>Референтные группы</w:t>
      </w:r>
      <w:r>
        <w:rPr>
          <w:rFonts w:ascii="Times New Roman" w:hAnsi="Times New Roman"/>
          <w:sz w:val="24"/>
        </w:rPr>
        <w:t xml:space="preserve"> - максимально широкие социальные и (или) профессиональные группы физических и юридических лиц, которые обладают общими охраняемыми законом интересами, которые потенциально могут быть затронуты решениями федеральных органов исполнительной власти (далее - ФОИВ);</w:t>
      </w:r>
    </w:p>
    <w:p>
      <w:pPr>
        <w:pStyle w:val="P3"/>
        <w:ind w:firstLine="709"/>
        <w:jc w:val="both"/>
        <w:rPr>
          <w:rFonts w:ascii="Times New Roman" w:hAnsi="Times New Roman"/>
          <w:sz w:val="24"/>
        </w:rPr>
      </w:pPr>
      <w:r>
        <w:rPr>
          <w:rFonts w:ascii="Times New Roman" w:hAnsi="Times New Roman"/>
          <w:i w:val="1"/>
          <w:sz w:val="24"/>
        </w:rPr>
        <w:t>Участники референтных групп</w:t>
      </w:r>
      <w:r>
        <w:rPr>
          <w:rFonts w:ascii="Times New Roman" w:hAnsi="Times New Roman"/>
          <w:sz w:val="24"/>
        </w:rPr>
        <w:t xml:space="preserve"> - физические лица и организации (некоммерческие унитарные и корпоративные организации, в том числе, профессиональные союзы и др.), которые выражают оценки и мнения референтных групп и с которыми ФОИВ осуществляет непосредственное взаимодействие;</w:t>
      </w:r>
    </w:p>
    <w:p>
      <w:pPr>
        <w:pStyle w:val="P3"/>
        <w:ind w:firstLine="709"/>
        <w:jc w:val="both"/>
        <w:rPr>
          <w:rFonts w:ascii="Times New Roman" w:hAnsi="Times New Roman"/>
          <w:sz w:val="24"/>
        </w:rPr>
      </w:pPr>
      <w:r>
        <w:rPr>
          <w:rFonts w:ascii="Times New Roman" w:hAnsi="Times New Roman"/>
          <w:i w:val="1"/>
          <w:sz w:val="24"/>
        </w:rPr>
        <w:t>Общественно значимый нормативный правовой акт</w:t>
      </w:r>
      <w:r>
        <w:rPr>
          <w:rFonts w:ascii="Times New Roman" w:hAnsi="Times New Roman"/>
          <w:sz w:val="24"/>
        </w:rPr>
        <w:t xml:space="preserve"> - нормативный правовой акт или проект нормативного правового акта, оказывающий существенное влияние на права и законные интересы граждан Российской Федерации, и/или проживающих на территории Российской Федерации иностранных граждан и/или лиц без гражданства, а также зарегистрированных в Российской Федерации юридических лиц, в том числе, если вступление в силу данного акта может привести к существенному снижению правовых гарантий прав и защиты законных интересов социальных групп;</w:t>
      </w:r>
    </w:p>
    <w:p>
      <w:pPr>
        <w:pStyle w:val="P3"/>
        <w:ind w:firstLine="709"/>
        <w:jc w:val="both"/>
        <w:rPr>
          <w:rFonts w:ascii="Times New Roman" w:hAnsi="Times New Roman"/>
          <w:sz w:val="24"/>
        </w:rPr>
      </w:pPr>
      <w:r>
        <w:rPr>
          <w:rFonts w:ascii="Times New Roman" w:hAnsi="Times New Roman"/>
          <w:i w:val="1"/>
          <w:sz w:val="24"/>
        </w:rPr>
        <w:t>Инструменты взаимодействия с референтными группами</w:t>
      </w:r>
      <w:r>
        <w:rPr>
          <w:rFonts w:ascii="Times New Roman" w:hAnsi="Times New Roman"/>
          <w:sz w:val="24"/>
        </w:rPr>
        <w:t xml:space="preserve"> - средства и механизмы, с помощью которых ФОИВ осуществляет информирование референтных групп, вовлекает их в совместную работу и получает обратную связь (например, с использованием информационно-телекоммуникационной сети "Интернет");</w:t>
      </w:r>
    </w:p>
    <w:p>
      <w:pPr>
        <w:pStyle w:val="P3"/>
        <w:ind w:firstLine="709"/>
        <w:jc w:val="both"/>
        <w:rPr>
          <w:rFonts w:ascii="Times New Roman" w:hAnsi="Times New Roman"/>
          <w:sz w:val="24"/>
        </w:rPr>
      </w:pPr>
      <w:r>
        <w:rPr>
          <w:rFonts w:ascii="Times New Roman" w:hAnsi="Times New Roman"/>
          <w:i w:val="1"/>
          <w:sz w:val="24"/>
        </w:rPr>
        <w:t>Каналы взаимодействия с референтными группами</w:t>
      </w:r>
      <w:r>
        <w:rPr>
          <w:rFonts w:ascii="Times New Roman" w:hAnsi="Times New Roman"/>
          <w:sz w:val="24"/>
        </w:rPr>
        <w:t xml:space="preserve"> - площадки, органы и организации, при помощи которых ФОИВ имеет возможность выстраивать взаимодействие с референтными группами;</w:t>
      </w:r>
    </w:p>
    <w:p>
      <w:pPr>
        <w:pStyle w:val="P3"/>
        <w:ind w:firstLine="709"/>
        <w:jc w:val="both"/>
        <w:rPr>
          <w:rFonts w:ascii="Times New Roman" w:hAnsi="Times New Roman"/>
          <w:sz w:val="24"/>
        </w:rPr>
      </w:pPr>
      <w:r>
        <w:rPr>
          <w:rFonts w:ascii="Times New Roman" w:hAnsi="Times New Roman"/>
          <w:i w:val="1"/>
          <w:sz w:val="24"/>
        </w:rPr>
        <w:t>Способы взаимодействия с референтными группами</w:t>
      </w:r>
      <w:r>
        <w:rPr>
          <w:rFonts w:ascii="Times New Roman" w:hAnsi="Times New Roman"/>
          <w:sz w:val="24"/>
        </w:rPr>
        <w:t xml:space="preserve"> - методы сбора и обработки информации, позволяющие выяснить ожидания/настроения/мнения референтных групп в процессе взаимодействия ФОИВ с ними (например, краудсорсинговые технологии, заключающиеся в привлечении к решению тех или иных задач и проблем широкого круга лиц для использования их мнений, знаний и опыта).</w:t>
      </w:r>
    </w:p>
    <w:p>
      <w:pPr>
        <w:spacing w:lineRule="auto" w:line="240" w:beforeAutospacing="0" w:afterAutospacing="0"/>
        <w:ind w:firstLine="709"/>
        <w:jc w:val="both"/>
      </w:pPr>
      <w:r>
        <w:rPr>
          <w:i w:val="1"/>
        </w:rPr>
        <w:t xml:space="preserve">Система внутреннего обеспечения соответствия требованиям антимонопольного законодательства </w:t>
      </w:r>
      <w:r>
        <w:t>– совокупность правовых и организационных мер, предусмотренных внутренним актом (актами) хозяйствующего субъекта либо другого лица из числа лиц, входящих в одну группу лиц с таким хозяйствующим субъектом, если такие внутренние акты распространяются на такого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P4"/>
        <w:ind w:firstLine="709"/>
        <w:jc w:val="both"/>
        <w:rPr>
          <w:rFonts w:ascii="Times New Roman" w:hAnsi="Times New Roman"/>
          <w:sz w:val="24"/>
        </w:rPr>
      </w:pPr>
      <w:r>
        <w:rPr>
          <w:rFonts w:ascii="Times New Roman" w:hAnsi="Times New Roman"/>
          <w:i w:val="1"/>
          <w:sz w:val="24"/>
        </w:rPr>
        <w:t>Государственное регулирование цен (тарифов)</w:t>
      </w:r>
      <w:r>
        <w:rPr>
          <w:rFonts w:ascii="Times New Roman" w:hAnsi="Times New Roman"/>
          <w:sz w:val="24"/>
        </w:rPr>
        <w:t xml:space="preserve"> − совокупность мер, принимаемых государством в процессе участия в системе товарно-денежных отношений, направленных на установление цен (тарифов) в сферах, подлежащих государственному регулированию, и контроля за ними;</w:t>
      </w:r>
    </w:p>
    <w:p>
      <w:pPr>
        <w:pStyle w:val="P4"/>
        <w:ind w:firstLine="709"/>
        <w:jc w:val="both"/>
        <w:rPr>
          <w:rFonts w:ascii="Times New Roman" w:hAnsi="Times New Roman"/>
          <w:sz w:val="24"/>
        </w:rPr>
      </w:pPr>
      <w:r>
        <w:rPr>
          <w:rFonts w:ascii="Times New Roman" w:hAnsi="Times New Roman"/>
          <w:i w:val="1"/>
          <w:sz w:val="24"/>
        </w:rPr>
        <w:t>Национальный проект</w:t>
      </w:r>
      <w:r>
        <w:rPr>
          <w:rFonts w:ascii="Times New Roman" w:hAnsi="Times New Roman"/>
          <w:sz w:val="24"/>
        </w:rPr>
        <w:t xml:space="preserve"> – проект (программа), обеспечивающий достижение целей и целевых показателей, выполнение задач, определенных </w:t>
      </w:r>
      <w:r>
        <w:rPr>
          <w:rFonts w:ascii="Times New Roman" w:hAnsi="Times New Roman"/>
          <w:sz w:val="24"/>
        </w:rPr>
        <w:fldChar w:fldCharType="begin"/>
      </w:r>
      <w:r>
        <w:rPr>
          <w:rFonts w:ascii="Times New Roman" w:hAnsi="Times New Roman"/>
          <w:sz w:val="24"/>
        </w:rPr>
        <w:instrText>HYPERLINK "http://www.consultant.ru/document/cons_doc_LAW_358026/" \l "dst0"</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7 мая 2018 г. № 204 «О национальных целях и стратегических задачах развития Российской Федерации на период до 2024 года», а также при необходимости достижение дополнительных показателей и выполнение дополнительных задач по поручению и (или) указанию Президента Российской Федерации, поручению Правительства Российской Федерации, Председателя Правительства Российской Федерации, решению Совета при Президенте Российской Федерации по стратегическому развитию и национальным проектам, президиума Совета и подлежащий разработке в соответствии с </w:t>
      </w:r>
      <w:r>
        <w:rPr>
          <w:rFonts w:ascii="Times New Roman" w:hAnsi="Times New Roman"/>
          <w:sz w:val="24"/>
        </w:rPr>
        <w:fldChar w:fldCharType="begin"/>
      </w:r>
      <w:r>
        <w:rPr>
          <w:rFonts w:ascii="Times New Roman" w:hAnsi="Times New Roman"/>
          <w:sz w:val="24"/>
        </w:rPr>
        <w:instrText>HYPERLINK "http://www.consultant.ru/document/cons_doc_LAW_358026/" \l "dst0"</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w:t>
      </w:r>
    </w:p>
    <w:p>
      <w:pPr>
        <w:pStyle w:val="P11"/>
        <w:ind w:firstLine="709"/>
        <w:jc w:val="both"/>
        <w:rPr>
          <w:rFonts w:ascii="Times New Roman" w:hAnsi="Times New Roman"/>
          <w:b w:val="0"/>
          <w:sz w:val="24"/>
        </w:rPr>
      </w:pPr>
      <w:r>
        <w:rPr>
          <w:rFonts w:ascii="Times New Roman" w:hAnsi="Times New Roman"/>
          <w:b w:val="0"/>
          <w:i w:val="1"/>
          <w:sz w:val="24"/>
        </w:rPr>
        <w:t>Национальная цель</w:t>
      </w:r>
      <w:r>
        <w:rPr>
          <w:rFonts w:ascii="Times New Roman" w:hAnsi="Times New Roman"/>
          <w:sz w:val="24"/>
        </w:rPr>
        <w:t xml:space="preserve"> – </w:t>
      </w:r>
      <w:r>
        <w:rPr>
          <w:rFonts w:ascii="Times New Roman" w:hAnsi="Times New Roman"/>
          <w:b w:val="0"/>
          <w:sz w:val="24"/>
        </w:rPr>
        <w:t xml:space="preserve">направления и целевые показатели, перечисленные в Указе Президента РФ от 21.07.2020 № 474 «О национальных целях развития Российской Федерации на период до 2030 года», достижение которых легло в основу </w:t>
      </w:r>
      <w:r>
        <w:rPr>
          <w:rFonts w:ascii="Times New Roman" w:hAnsi="Times New Roman"/>
          <w:b w:val="0"/>
          <w:i w:val="1"/>
          <w:sz w:val="24"/>
        </w:rPr>
        <w:t>Проекта Единого плана по достижению национальных целей развития Российской Федерации на период до 2024 года и на плановый период до 2030 года, составляемого Правительством РФ.</w:t>
      </w:r>
      <w:r>
        <w:rPr>
          <w:rFonts w:ascii="Times New Roman" w:hAnsi="Times New Roman"/>
          <w:b w:val="0"/>
          <w:sz w:val="24"/>
        </w:rPr>
        <w:t xml:space="preserve"> </w:t>
      </w:r>
    </w:p>
    <w:p>
      <w:pPr>
        <w:pStyle w:val="P4"/>
        <w:ind w:firstLine="709" w:right="141"/>
        <w:jc w:val="both"/>
        <w:rPr>
          <w:rStyle w:val="C4"/>
          <w:b w:val="0"/>
          <w:color w:val="auto"/>
          <w:sz w:val="24"/>
          <w:u w:val="none"/>
        </w:rPr>
      </w:pPr>
      <w:r>
        <w:rPr>
          <w:rFonts w:ascii="Times New Roman" w:hAnsi="Times New Roman"/>
          <w:i w:val="1"/>
          <w:sz w:val="24"/>
        </w:rPr>
        <w:t>Цифровая экономика</w:t>
      </w:r>
      <w:r>
        <w:rPr>
          <w:rFonts w:ascii="Times New Roman" w:hAnsi="Times New Roman"/>
          <w:sz w:val="24"/>
        </w:rPr>
        <w:t xml:space="preserve"> – это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w:t>
      </w:r>
    </w:p>
    <w:p>
      <w:pPr>
        <w:spacing w:lineRule="auto" w:line="240" w:before="120" w:after="120" w:beforeAutospacing="0" w:afterAutospacing="0"/>
        <w:ind w:firstLine="709"/>
        <w:rPr>
          <w:rStyle w:val="C4"/>
          <w:b w:val="0"/>
          <w:sz w:val="24"/>
        </w:rPr>
      </w:pPr>
    </w:p>
    <w:p>
      <w:pPr>
        <w:spacing w:lineRule="auto" w:line="240" w:before="120" w:after="120" w:beforeAutospacing="0" w:afterAutospacing="0"/>
        <w:ind w:firstLine="709"/>
        <w:rPr>
          <w:rStyle w:val="C4"/>
          <w:b w:val="0"/>
          <w:sz w:val="24"/>
        </w:rPr>
      </w:pPr>
      <w:r>
        <w:rPr>
          <w:rStyle w:val="C4"/>
          <w:b w:val="0"/>
          <w:sz w:val="24"/>
        </w:rPr>
        <w:t>Содержание исследования</w:t>
      </w:r>
    </w:p>
    <w:p>
      <w:pPr>
        <w:spacing w:lineRule="auto" w:line="240" w:beforeAutospacing="0" w:afterAutospacing="0"/>
        <w:ind w:firstLine="709" w:right="141"/>
        <w:rPr>
          <w:i w:val="1"/>
        </w:rPr>
      </w:pPr>
      <w:r>
        <w:rPr>
          <w:i w:val="1"/>
        </w:rPr>
        <w:t>1. Концепция открытости федеральных органов исполнительной власти.</w:t>
      </w:r>
    </w:p>
    <w:p>
      <w:pPr>
        <w:spacing w:lineRule="auto" w:line="240" w:beforeAutospacing="0" w:afterAutospacing="0"/>
        <w:ind w:firstLine="709"/>
        <w:jc w:val="both"/>
      </w:pPr>
      <w:r>
        <w:t>В соответствии с Концепцией открытости федеральных органов исполнительной власти,</w:t>
      </w:r>
      <w:r>
        <w:rPr>
          <w:b w:val="1"/>
        </w:rPr>
        <w:t xml:space="preserve"> </w:t>
      </w:r>
      <w:r>
        <w:t>утверждённой распоряжением Правительства Российской Федерации от 30 января 2014 г. № 93-р, в условиях нарастающей сложности социальных процессов и новых экономических вызовов серьезной задачей для федеральных органов исполнительной власти является необходимость формирования моделей принятия решений и реализации государственных функций, основанных на активном участии гражданского общества в управлении государством, использование управленческих подходов, основанных на активном взаимодействии между органами государственной власти, экспертным сообществом и институтами гражданского общества.</w:t>
      </w:r>
    </w:p>
    <w:p>
      <w:pPr>
        <w:spacing w:lineRule="auto" w:line="240" w:beforeAutospacing="0" w:afterAutospacing="0"/>
        <w:ind w:firstLine="709"/>
        <w:jc w:val="both"/>
      </w:pPr>
      <w:r>
        <w:t>Концепция направлена на повышение эффективности и результативности приоритетных мероприятий по совершенствованию системы государственного управления, определенных Указом Президента Российской Федерации от 7 мая 2012 г. № 601 «Об основных направлениях совершенствования системы государственного управления», а также на эффективную реализацию национальных целей и стратегических задач, определённых Указом Президента РФ от 07.05.2018 № 204 «О национальных целях и стратегических задачах развития Российской Федерации на период до 2024 года» и другими документами.</w:t>
      </w:r>
    </w:p>
    <w:p>
      <w:pPr>
        <w:spacing w:lineRule="auto" w:line="240" w:beforeAutospacing="0" w:afterAutospacing="0"/>
        <w:ind w:firstLine="709"/>
        <w:jc w:val="both"/>
      </w:pPr>
      <w:r>
        <w:t>В Концепции открытости федеральных органов исполнительной власти</w:t>
      </w:r>
      <w:r>
        <w:rPr>
          <w:b w:val="1"/>
        </w:rPr>
        <w:t xml:space="preserve"> отмечено, что принятие несистематизированных правовых норм</w:t>
      </w:r>
      <w:r>
        <w:t xml:space="preserve"> и требований к отдельным механизмам организации взаимодействия органов государственной власти с гражданами Российской Федерации и общественными объединениями приводит </w:t>
      </w:r>
      <w:r>
        <w:rPr>
          <w:b w:val="1"/>
        </w:rPr>
        <w:t>к фрагментарности регулирования</w:t>
      </w:r>
      <w:r>
        <w:t xml:space="preserve"> и не позволяет в полной мере использовать инструменты общественного вовлечения и общественного контроля в целях повышения качества государственного управления. В результате отдельные задачи и мероприятия по повышению уровня открытости оказываются неэффективными либо исполненными формально и остаётся на низком уровне влияние граждан и общественных объединений на принятие и реализацию решений федеральными органами исполнительной власти, осведомленность общественности о целях и результатах деятельности органов государственной власти.</w:t>
      </w:r>
    </w:p>
    <w:p>
      <w:pPr>
        <w:spacing w:lineRule="auto" w:line="240" w:beforeAutospacing="0" w:afterAutospacing="0"/>
        <w:ind w:firstLine="709"/>
        <w:jc w:val="both"/>
        <w:rPr>
          <w:b w:val="1"/>
        </w:rPr>
      </w:pPr>
      <w:r>
        <w:t>В Концепции перечислены основные</w:t>
      </w:r>
      <w:r>
        <w:rPr>
          <w:b w:val="1"/>
        </w:rPr>
        <w:t xml:space="preserve"> принципы открытости, </w:t>
      </w:r>
      <w:r>
        <w:t>которые должны соблюдать органы власти,</w:t>
      </w:r>
      <w:r>
        <w:rPr>
          <w:b w:val="1"/>
        </w:rPr>
        <w:t xml:space="preserve"> задачи </w:t>
      </w:r>
      <w:r>
        <w:t>по реализации принципов открытости и</w:t>
      </w:r>
      <w:r>
        <w:rPr>
          <w:b w:val="1"/>
        </w:rPr>
        <w:t xml:space="preserve"> механизмы </w:t>
      </w:r>
      <w:r>
        <w:t>реализации принципов открытости.</w:t>
      </w:r>
    </w:p>
    <w:p>
      <w:pPr>
        <w:spacing w:lineRule="auto" w:line="240" w:beforeAutospacing="0" w:afterAutospacing="0"/>
        <w:ind w:firstLine="709"/>
        <w:jc w:val="both"/>
      </w:pPr>
      <w:r>
        <w:rPr>
          <w:color w:val="000000"/>
          <w:shd w:val="clear" w:fill="FFFFFF"/>
        </w:rPr>
        <w:t xml:space="preserve">18 ноября 2017 года была запущена новая версия официального сайта ФАС России, </w:t>
      </w:r>
      <w:r>
        <w:rPr>
          <w:i w:val="1"/>
          <w:color w:val="000000"/>
          <w:shd w:val="clear" w:fill="FFFFFF"/>
        </w:rPr>
        <w:t>введенного в промышленную эксплуатацию</w:t>
      </w:r>
      <w:r>
        <w:rPr>
          <w:color w:val="000000"/>
          <w:shd w:val="clear" w:fill="FFFFFF"/>
        </w:rPr>
        <w:t xml:space="preserve"> </w:t>
      </w:r>
      <w:r>
        <w:rPr>
          <w:color w:val="000000"/>
          <w:shd w:val="clear" w:fill="FFFFFF"/>
        </w:rPr>
        <w:fldChar w:fldCharType="begin"/>
      </w:r>
      <w:r>
        <w:rPr>
          <w:color w:val="000000"/>
          <w:shd w:val="clear" w:fill="FFFFFF"/>
        </w:rPr>
        <w:instrText>HYPERLINK "https://fas.gov.ru/documents/602210"</w:instrText>
      </w:r>
      <w:r>
        <w:rPr>
          <w:color w:val="000000"/>
          <w:shd w:val="clear" w:fill="FFFFFF"/>
        </w:rPr>
        <w:fldChar w:fldCharType="separate"/>
      </w:r>
      <w:r>
        <w:rPr>
          <w:color w:val="000000"/>
          <w:shd w:val="clear" w:fill="FFFFFF"/>
        </w:rPr>
        <w:t>Приказом ФАС России от 28.12.2017 № 1819/17</w:t>
      </w:r>
      <w:r>
        <w:rPr>
          <w:color w:val="000000"/>
          <w:shd w:val="clear" w:fill="FFFFFF"/>
        </w:rPr>
        <w:fldChar w:fldCharType="end"/>
      </w:r>
      <w:r>
        <w:rPr>
          <w:color w:val="000000"/>
          <w:shd w:val="clear" w:fill="FFFFFF"/>
        </w:rPr>
        <w:t xml:space="preserve"> </w:t>
      </w:r>
      <w:r>
        <w:rPr>
          <w:i w:val="1"/>
          <w:color w:val="000000"/>
          <w:shd w:val="clear" w:fill="FFFFFF"/>
        </w:rPr>
        <w:t>«О вводе в эксплуатацию новой версии официального сайта ФАС России www.fas.gov.ru»</w:t>
      </w:r>
      <w:r>
        <w:rPr>
          <w:color w:val="000000"/>
          <w:shd w:val="clear" w:fill="FFFFFF"/>
        </w:rPr>
        <w:t xml:space="preserve">, при создании которого были учтены Методические рекомендации Открытого правительства по реализации принципов открытости федеральных органов </w:t>
      </w:r>
      <w:r>
        <w:t xml:space="preserve">исполнительной власти. </w:t>
      </w:r>
    </w:p>
    <w:p>
      <w:pPr>
        <w:spacing w:lineRule="auto" w:line="240" w:beforeAutospacing="0" w:afterAutospacing="0"/>
        <w:ind w:firstLine="709"/>
        <w:jc w:val="both"/>
      </w:pPr>
      <w:r>
        <w:t xml:space="preserve">Официальный сайт ФАС России содержит раздел «Открытое ведомство», в котором опубликованы Публичные декларации ФАС за все годы, отчёты об их исполнении, есть разделы по открытым данным, по работе с референтными группами и другие. </w:t>
      </w:r>
    </w:p>
    <w:p>
      <w:pPr>
        <w:spacing w:lineRule="auto" w:line="240" w:beforeAutospacing="0" w:afterAutospacing="0"/>
        <w:ind w:firstLine="709"/>
        <w:jc w:val="both"/>
      </w:pPr>
    </w:p>
    <w:p>
      <w:pPr>
        <w:spacing w:lineRule="auto" w:line="240" w:beforeAutospacing="0" w:afterAutospacing="0"/>
        <w:ind w:firstLine="709"/>
        <w:jc w:val="both"/>
        <w:rPr>
          <w:i w:val="1"/>
        </w:rPr>
      </w:pPr>
      <w:r>
        <w:rPr>
          <w:i w:val="1"/>
        </w:rPr>
        <w:t>2. Значение публичных деклараций ФАС России.</w:t>
      </w:r>
    </w:p>
    <w:p>
      <w:pPr>
        <w:spacing w:lineRule="auto" w:line="240" w:beforeAutospacing="0" w:afterAutospacing="0"/>
        <w:ind w:firstLine="709"/>
        <w:jc w:val="both"/>
        <w:rPr>
          <w:color w:val="333333"/>
        </w:rPr>
      </w:pPr>
      <w:r>
        <w:rPr>
          <w:color w:val="333333"/>
        </w:rPr>
        <w:t xml:space="preserve">Публичная декларация целей и задач является одним из ключевых механизмов, закрепленных в Стандарте открытости федеральных органов исполнительной власти, который утверждён распоряжением Правительства РФ </w:t>
      </w:r>
      <w:r>
        <w:rPr>
          <w:i w:val="0"/>
          <w:color w:val="000000"/>
          <w:shd w:val="clear" w:fill="FFFFFF"/>
        </w:rPr>
        <w:t xml:space="preserve">№ 93-р от </w:t>
      </w:r>
      <w:r>
        <w:rPr>
          <w:color w:val="333333"/>
        </w:rPr>
        <w:t>30 января 2014 года. Стандарт направлен на повышение прозрачности и подотчетности власти.</w:t>
      </w:r>
    </w:p>
    <w:p>
      <w:pPr>
        <w:pStyle w:val="P3"/>
        <w:ind w:firstLine="709"/>
        <w:jc w:val="both"/>
        <w:rPr>
          <w:rFonts w:ascii="Times New Roman" w:hAnsi="Times New Roman"/>
          <w:color w:val="333333"/>
          <w:sz w:val="24"/>
        </w:rPr>
      </w:pPr>
      <w:r>
        <w:rPr>
          <w:rFonts w:ascii="Times New Roman" w:hAnsi="Times New Roman"/>
          <w:color w:val="333333"/>
          <w:sz w:val="24"/>
        </w:rPr>
        <w:t>Постановлением Правительства от 26 декабря 2015 года № 1449 «</w:t>
      </w:r>
      <w:r>
        <w:rPr>
          <w:rFonts w:ascii="Times New Roman" w:hAnsi="Times New Roman"/>
          <w:sz w:val="24"/>
        </w:rPr>
        <w:t xml:space="preserve">О порядке разработки, корректировки, осуществления мониторинга и контроля реализации планов деятельности федеральных органов исполнительной власти, руководство деятельностью которых осуществляет Правительство Российской Федерации», </w:t>
      </w:r>
      <w:r>
        <w:rPr>
          <w:rFonts w:ascii="Times New Roman" w:hAnsi="Times New Roman"/>
          <w:color w:val="333333"/>
          <w:sz w:val="24"/>
        </w:rPr>
        <w:t>публичные декларации целей и задач должны включаться в стратегические планы федеральных органов исполнительной власти.</w:t>
      </w:r>
    </w:p>
    <w:p>
      <w:pPr>
        <w:spacing w:lineRule="auto" w:line="240" w:beforeAutospacing="0" w:afterAutospacing="0"/>
        <w:ind w:firstLine="709"/>
        <w:jc w:val="both"/>
        <w:rPr>
          <w:color w:val="333333"/>
        </w:rPr>
      </w:pPr>
      <w:r>
        <w:rPr>
          <w:color w:val="333333"/>
        </w:rPr>
        <w:t>Публичные декларации целей и задач, принимаемые ежегодно ФАС России, отражают самые приоритетные цели и задачи ведомства в форме, обеспечивающей простое и доступное восприятие обществом информации о планах и результатах деятельности антимонопольного органа. Кроме того, это один из способов, позволяющих обеспечить открытость информации о работе ФАС России для дальнейшей оценки проводимой ведомством антимонопольной политики.</w:t>
      </w:r>
    </w:p>
    <w:p>
      <w:pPr>
        <w:spacing w:lineRule="auto" w:line="240" w:beforeAutospacing="0" w:afterAutospacing="0"/>
        <w:ind w:firstLine="709"/>
        <w:jc w:val="both"/>
        <w:rPr>
          <w:i w:val="1"/>
        </w:rPr>
      </w:pPr>
    </w:p>
    <w:p>
      <w:pPr>
        <w:keepNext w:val="0"/>
        <w:widowControl w:val="1"/>
        <w:shd w:val="clear" w:fill="auto"/>
        <w:spacing w:lineRule="auto" w:line="240" w:after="0" w:beforeAutospacing="0" w:afterAutospacing="0"/>
        <w:ind w:firstLine="708"/>
        <w:jc w:val="both"/>
        <w:rPr>
          <w:i w:val="1"/>
        </w:rPr>
      </w:pPr>
      <w:r>
        <w:rPr>
          <w:i w:val="1"/>
        </w:rPr>
        <w:t>3. Результаты экспертизы Публичной декларации целей и задач ФАС России на 2021 год.</w:t>
      </w:r>
    </w:p>
    <w:p>
      <w:pPr>
        <w:keepNext w:val="0"/>
        <w:widowControl w:val="1"/>
        <w:shd w:val="clear" w:fill="auto"/>
        <w:spacing w:lineRule="auto" w:line="240" w:after="0" w:beforeAutospacing="0" w:afterAutospacing="0"/>
        <w:ind w:firstLine="708"/>
        <w:jc w:val="both"/>
      </w:pPr>
      <w:r>
        <w:t>В соответствии с Концепцией открытости федеральных органов исполнительной власти, Публичная декларации целей и задач ФАС России на 2021 год</w:t>
      </w:r>
      <w:r>
        <w:rPr>
          <w:color w:val="333333"/>
        </w:rPr>
        <w:t xml:space="preserve"> содержит перечень важнейших целей и задач службы, реализация которых намечена на 2021 год. В центре внимания ФАС в 2021 году цели и задачи по регулированию хозяйственной деятельности в период новой ситуации, сложившейся в экономике РФ, стран мира под влиянием новой коронавирусной инфекции. Это разработка и реализация мероприятий по стабилизации ситуации на </w:t>
      </w:r>
      <w:r>
        <w:rPr>
          <w:color w:val="000000"/>
        </w:rPr>
        <w:t xml:space="preserve">социально значимых товарных рынках, по сбалансированному подходу к государственному участию в экономике для соблюдения интересов потребителей, по совершенствованию законодательства в области государственного регулирования цен (тарифов) на основе внедрения цифровых технологий, по </w:t>
      </w:r>
      <w:r>
        <w:t xml:space="preserve">мотивации органов власти и хозяйствующих субъектов к недопущению нарушения антимонопольного законодательства. Продолжится работа по совершенствованию законодательства в сфере закупок, по регулированию взаимных интересов участников государственного оборонного заказа. Планируется уделить внимание разработке мероприятий, связанных с </w:t>
      </w:r>
      <w:r>
        <w:rPr>
          <w:color w:val="000000"/>
        </w:rPr>
        <w:t xml:space="preserve">пресечением нарушений антимонопольного законодательства, носящих трансграничный характер, а также совершенствованию механизмов контроля осуществления иностранных инвестиций в стратегические отрасли экономики РФ. Продолжится совершенствование антимонопольного законодательства с учётом требований цифровой экономики. </w:t>
      </w:r>
    </w:p>
    <w:p>
      <w:pPr>
        <w:pStyle w:val="P4"/>
        <w:ind w:firstLine="709"/>
        <w:jc w:val="both"/>
        <w:rPr>
          <w:rFonts w:ascii="Times New Roman" w:hAnsi="Times New Roman"/>
          <w:sz w:val="24"/>
        </w:rPr>
      </w:pPr>
      <w:r>
        <w:rPr>
          <w:rFonts w:ascii="Times New Roman" w:hAnsi="Times New Roman"/>
          <w:sz w:val="24"/>
        </w:rPr>
        <w:t xml:space="preserve">Особо можно отметить содержащуюся в Публичной декларации целей и задач ФАС России на 2021 год задачу по совершенствованию антимонопольного регулирования интеллектуальной деятельности. В экспертном заключении СПбГУ, написанном в ответ на письмо ФАС России от 26.10.2020 № ПЗ/93092/20, была отмечена актуальность этой проблемы, в том числе для регулирования деятельности организаций. Также положительно следует оценить выделение задачи по повышению мотивации к профилактике и недопущению нарушений антимонопольного законодательства.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afterAutospacing="0"/>
        <w:ind w:firstLine="709"/>
        <w:jc w:val="both"/>
      </w:pPr>
      <w:r>
        <w:t xml:space="preserve">Публичная декларации целей и задач ФАС России на 2021 год соответствует требованиям Указа Президента РФ от 21.12.2017 № 618 «Об основных направлениях государственной политики по развитию конкуренции», положениям Федерального закона от 26.07.2006 № 135-ФЗ «О защите конкуренции», целям и задачам Государственной программы Российской Федерации «Информационное общество», утверждённой Постановлением правительства Российской федерации от 15 апреля 2014 г. № 313, требованиям Указа Президента РФ от 09.05.2017 № 203 «О Стратегии развития информационного общества в Российской Федерации на 2017 - 2030 годы», национальным целям и стратегическим задачам, определённых Указом Президента РФ от 07.05.2018 № 204 «О национальных целях и стратегических задачах развития Российской Федерации на период до 2024 года», основным целям и задачам, определённым в приказе ФАС России от 18.03.2020 № 289/20 "Об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(I этап - 2020 - 2024 годы)", требованиям Распоряжения Правительства РФ от 30.01.2014 № 93-р. «Об утверждении Концепции открытости федеральных органов исполнительной власти» и методических рекомендаций по реализации принципов открытости в федеральных органах исполнительной власти (утв. протоколом заочного голосования Правительственной комиссии по координации деятельности открытого правительства от 26.12.2013                № АМ-П36-89пр) и методических рекомендаций по взаимодействию федеральных органов исполнительной власти с референтными группами </w:t>
      </w:r>
      <w:r>
        <w:rPr>
          <w:i w:val="0"/>
          <w:color w:val="000000"/>
          <w:shd w:val="clear" w:fill="FFFFFF"/>
        </w:rPr>
        <w:t>(утв. протоколом заседания Правительственной комиссии по координации деятельности открытого правительства от 28 июня 2016 г. № 5),</w:t>
      </w:r>
      <w:r>
        <w:t xml:space="preserve"> другим документам и </w:t>
      </w:r>
      <w:r>
        <w:rPr>
          <w:b w:val="1"/>
        </w:rPr>
        <w:t>может быть полностью одобрена</w:t>
      </w:r>
      <w:r>
        <w:t xml:space="preserve">. </w:t>
      </w:r>
    </w:p>
    <w:p>
      <w:pPr>
        <w:spacing w:lineRule="auto" w:line="240" w:beforeAutospacing="0" w:afterAutospacing="0"/>
        <w:ind w:firstLine="709"/>
        <w:jc w:val="both"/>
      </w:pPr>
      <w:r>
        <w:t>При разработке Публичной декларации целей и задач ФАС России на 2022 год можно предложить учесть задачу совершенствования конкуренции в науке и образовании, антимонопольному регулированию научной и образовательной деятельности государственных образовательных организаций высшего образования. Это связано с нерешённостью многих проблем в данной сфере (экспертное заключение СПбГУ от 13.08.2020 № 01-117-2232). Например, «эксперты отмечают, что до сих пор не сформированы необходимые для системного сосуществования правила честной конкуренции между государственными вузами… В организации деятельности государственных вузов необходим системный подход, основанный на непротиворечивом балансе конкуренции и кооперации. Конкуренция должна обеспечивать равный доступ к созданным за счет государственных инвестиций ресурсам по простым, понятным и справедливым правилам. Федеральные органы управления системой образования должны иметь возможность осуществлять эффективное, в том числе цифровое, управление и проводить единую государственную политику во вверенной им сфере в отношении всех вузов вне зависимости от их ведомственной принадлежности. Системе нужны правила добросовестной конкуренции и открытого взаимодействия»</w:t>
      </w:r>
      <w:r>
        <w:rPr>
          <w:rStyle w:val="C10"/>
        </w:rPr>
        <w:footnoteReference w:id="0"/>
      </w:r>
      <w:r>
        <w:t>.</w:t>
      </w:r>
    </w:p>
    <w:p>
      <w:pPr>
        <w:spacing w:lineRule="auto" w:line="240" w:beforeAutospacing="0" w:afterAutospacing="0"/>
        <w:ind w:firstLine="709" w:right="141"/>
      </w:pPr>
    </w:p>
    <w:p>
      <w:pPr>
        <w:spacing w:lineRule="auto" w:line="240" w:beforeAutospacing="0" w:afterAutospacing="0"/>
        <w:ind w:firstLine="709" w:right="141"/>
        <w:jc w:val="both"/>
        <w:rPr>
          <w:i w:val="1"/>
        </w:rPr>
      </w:pPr>
      <w:r>
        <w:rPr>
          <w:i w:val="1"/>
        </w:rPr>
        <w:t>4. Результаты экспертизы Отчета о ходе исполнения в 2020 году Публичной декларации целей и задач ФАС России на 2020 год.</w:t>
      </w:r>
    </w:p>
    <w:p>
      <w:pPr>
        <w:spacing w:lineRule="auto" w:line="240" w:beforeAutospacing="0" w:afterAutospacing="0"/>
        <w:ind w:firstLine="709" w:right="141"/>
      </w:pPr>
    </w:p>
    <w:p>
      <w:pPr>
        <w:spacing w:lineRule="auto" w:line="240" w:beforeAutospacing="0" w:afterAutospacing="0"/>
        <w:ind w:firstLine="709"/>
        <w:jc w:val="both"/>
      </w:pPr>
      <w:r>
        <w:t>В Отчете о ходе исполнения в 2020 году Публичной декларации целей и задач ФАС России на 2020 год содержится анализ выполнения заявленных в декларации целей и задач.</w:t>
      </w:r>
    </w:p>
    <w:p>
      <w:pPr>
        <w:pStyle w:val="P4"/>
        <w:ind w:firstLine="709"/>
        <w:jc w:val="both"/>
        <w:rPr>
          <w:rFonts w:ascii="Times New Roman" w:hAnsi="Times New Roman"/>
          <w:sz w:val="24"/>
        </w:rPr>
      </w:pPr>
      <w:r>
        <w:rPr>
          <w:rFonts w:ascii="Times New Roman" w:hAnsi="Times New Roman"/>
          <w:sz w:val="24"/>
        </w:rPr>
        <w:t>В Публичную декларацию целей и задач ФАС России на 2020 год было включено 8 пунктов. Одной из основных задач было обеспечение включения в качестве одного из обязательных ключевых показателей достижения национальных целей развития Российской Федерации при реализации Национальных проектов оценки достижения показателей Национального плана развития конкуренции. Для реализации этой задачи ФАС России предложено дополнить Указ Президента Российской Федерации от 07.05.2018 № 204 «О национальных целях и стратегических задачах развития Российской Федерации на период до 2024 года». В настоящее время решение о внесении изменения находится на рассмотрении в Администрации Президента Российской Федерации. Также было предложено включить в паспорта национальных проектов результаты развития конкуренции, установленные Национальным планом развития конкуренции.</w:t>
      </w:r>
      <w:r>
        <w:rPr>
          <w:rFonts w:ascii="Times New Roman" w:hAnsi="Times New Roman"/>
          <w:color w:val="0070C0"/>
          <w:sz w:val="24"/>
        </w:rPr>
        <w:t xml:space="preserve"> </w:t>
      </w:r>
      <w:r>
        <w:rPr>
          <w:rFonts w:ascii="Times New Roman" w:hAnsi="Times New Roman"/>
          <w:sz w:val="24"/>
        </w:rPr>
        <w:t>Велась работа по включению в перечень показателей оценки эффективности деятельности высших должностных лиц субъектов Российской Федерации показателя развития конкуренции.</w:t>
      </w:r>
    </w:p>
    <w:p>
      <w:pPr>
        <w:pStyle w:val="P4"/>
        <w:ind w:firstLine="709"/>
        <w:jc w:val="both"/>
        <w:rPr>
          <w:rFonts w:ascii="Times New Roman" w:hAnsi="Times New Roman"/>
          <w:sz w:val="24"/>
        </w:rPr>
      </w:pPr>
      <w:r>
        <w:rPr>
          <w:rFonts w:ascii="Times New Roman" w:hAnsi="Times New Roman"/>
          <w:sz w:val="24"/>
        </w:rPr>
        <w:t xml:space="preserve">В соответствии с пунктом 2 Публичной декларации была проделана большая работа по достижению целевых значений ключевых показателей Национального плана развития конкуренции на 2018-2020 годы, утвержденного Указом Президента Российской Федерации от 21.12.2017 № 618 «Об основных направлениях государственной политики по развитию конкуренции». Обеспечено выполнение следующих показателей: </w:t>
      </w:r>
    </w:p>
    <w:p>
      <w:pPr>
        <w:spacing w:lineRule="auto" w:line="240" w:beforeAutospacing="0" w:afterAutospacing="0"/>
        <w:ind w:firstLine="709"/>
        <w:jc w:val="both"/>
      </w:pPr>
      <w:r>
        <w:t>–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 Данный показатель был достигнут уже в 2018 году;</w:t>
      </w:r>
    </w:p>
    <w:p>
      <w:pPr>
        <w:spacing w:lineRule="auto" w:line="240" w:beforeAutospacing="0" w:afterAutospacing="0"/>
        <w:ind w:firstLine="709"/>
        <w:jc w:val="both"/>
      </w:pPr>
      <w:r>
        <w:t>– количество нарушений антимонопольного законодательства со</w:t>
      </w:r>
      <w:r>
        <w:rPr>
          <w:b w:val="1"/>
        </w:rPr>
        <w:t xml:space="preserve"> </w:t>
      </w:r>
      <w:r>
        <w:t>стороны органов государственной власти и органов местного самоуправления к 2020 году снизилось в 2 раза по сравнению с 2017 годом;</w:t>
      </w:r>
    </w:p>
    <w:p>
      <w:pPr>
        <w:spacing w:lineRule="auto" w:line="240" w:beforeAutospacing="0" w:afterAutospacing="0"/>
        <w:ind w:firstLine="709"/>
        <w:jc w:val="both"/>
      </w:pPr>
      <w:r>
        <w:t>– минимальный уровень годового объема закупок, участниками которых могут быть только субъекты малого и среднего предпринимательства, увеличен с 15% до 18%;</w:t>
      </w:r>
    </w:p>
    <w:p>
      <w:pPr>
        <w:spacing w:lineRule="auto" w:line="240" w:beforeAutospacing="0" w:afterAutospacing="0"/>
        <w:ind w:firstLine="709"/>
        <w:jc w:val="both"/>
      </w:pPr>
      <w:r>
        <w:t>– федеральные органы власти разместили на своих сайтах планы развития конкуренции;</w:t>
      </w:r>
    </w:p>
    <w:p>
      <w:pPr>
        <w:spacing w:lineRule="auto" w:line="240" w:beforeAutospacing="0" w:afterAutospacing="0"/>
        <w:ind w:firstLine="709"/>
        <w:jc w:val="both"/>
      </w:pPr>
      <w:r>
        <w:t>– все федеральные органы исполнительной власти представили в ФАС России информацию о внедрении показателей эффективности закупок;</w:t>
      </w:r>
    </w:p>
    <w:p>
      <w:pPr>
        <w:spacing w:lineRule="auto" w:line="240" w:beforeAutospacing="0" w:afterAutospacing="0"/>
        <w:ind w:firstLine="709"/>
        <w:jc w:val="both"/>
      </w:pPr>
      <w:r>
        <w:rPr>
          <w:b w:val="1"/>
        </w:rPr>
        <w:t xml:space="preserve">– </w:t>
      </w:r>
      <w:r>
        <w:t>федеральными органами исполнительной власти внедрены показатели эффективности закупочной деятельности;</w:t>
      </w:r>
    </w:p>
    <w:p>
      <w:pPr>
        <w:spacing w:lineRule="auto" w:line="240" w:beforeAutospacing="0" w:afterAutospacing="0"/>
        <w:ind w:firstLine="709"/>
        <w:jc w:val="both"/>
      </w:pPr>
      <w:r>
        <w:t xml:space="preserve">– в 2020 году всеми субъектами Российской Федерации утверждены «дорожные карты» по содействию развитию конкуренции на период до 2022 года, включающие системные мероприятия по улучшению конкурентной среды в регионе. </w:t>
      </w:r>
    </w:p>
    <w:p>
      <w:pPr>
        <w:spacing w:lineRule="auto" w:line="240" w:beforeAutospacing="0" w:afterAutospacing="0"/>
        <w:ind w:firstLine="709"/>
        <w:jc w:val="both"/>
      </w:pPr>
      <w:r>
        <w:t>В 2020 году завершилась работа по разработке и принятию</w:t>
      </w:r>
      <w:r>
        <w:rPr>
          <w:b w:val="1"/>
        </w:rPr>
        <w:t xml:space="preserve"> </w:t>
      </w:r>
      <w:r>
        <w:t>Национального плана развития конкуренции на 2021-2025 годы, который</w:t>
      </w:r>
      <w:r>
        <w:rPr>
          <w:b w:val="1"/>
        </w:rPr>
        <w:t xml:space="preserve"> </w:t>
      </w:r>
      <w:r>
        <w:t>внесен в Правительство Российской Федерации письмом ФАС России от 28.12.2020 № СП/115344-ПР/20.</w:t>
      </w:r>
    </w:p>
    <w:p>
      <w:pPr>
        <w:spacing w:lineRule="auto" w:line="240" w:beforeAutospacing="0" w:afterAutospacing="0"/>
        <w:ind w:firstLine="709"/>
        <w:jc w:val="both"/>
      </w:pPr>
      <w:r>
        <w:t>Третий пункт Публичной декларации предусматривал реализацию проконкурентных принципов тарифного регулирования, которое предусматривает:</w:t>
      </w:r>
    </w:p>
    <w:p>
      <w:pPr>
        <w:spacing w:lineRule="auto" w:line="240" w:beforeAutospacing="0" w:afterAutospacing="0"/>
        <w:ind w:firstLine="709"/>
        <w:jc w:val="both"/>
      </w:pPr>
      <w:r>
        <w:t>– внедрение принципа эталонных затрат;</w:t>
      </w:r>
    </w:p>
    <w:p>
      <w:pPr>
        <w:spacing w:lineRule="auto" w:line="240" w:beforeAutospacing="0" w:afterAutospacing="0"/>
        <w:ind w:firstLine="709"/>
        <w:jc w:val="both"/>
      </w:pPr>
      <w:r>
        <w:t>– долгосрочное регулирование;</w:t>
      </w:r>
    </w:p>
    <w:p>
      <w:pPr>
        <w:spacing w:lineRule="auto" w:line="240" w:beforeAutospacing="0" w:afterAutospacing="0"/>
        <w:ind w:firstLine="709"/>
        <w:jc w:val="both"/>
      </w:pPr>
      <w:r>
        <w:t>– мероприятия по равномерному распределению объемов перекрестного субсидирования по уровням напряжения;</w:t>
      </w:r>
    </w:p>
    <w:p>
      <w:pPr>
        <w:widowControl w:val="0"/>
        <w:suppressAutoHyphens w:val="1"/>
        <w:spacing w:lineRule="auto" w:line="240" w:beforeAutospacing="0" w:afterAutospacing="0"/>
        <w:ind w:firstLine="709"/>
        <w:jc w:val="both"/>
      </w:pPr>
      <w:r>
        <w:t>– совершенствование механизма расчета платы за технологическое присоединение;</w:t>
      </w:r>
    </w:p>
    <w:p>
      <w:pPr>
        <w:spacing w:lineRule="auto" w:line="240" w:beforeAutospacing="0" w:afterAutospacing="0"/>
        <w:ind w:firstLine="709"/>
        <w:jc w:val="both"/>
      </w:pPr>
      <w:r>
        <w:t>– внедрение интеллектуальных систем учета электрической энергии (мощности);</w:t>
      </w:r>
    </w:p>
    <w:p>
      <w:pPr>
        <w:spacing w:lineRule="auto" w:line="240" w:beforeAutospacing="0" w:afterAutospacing="0"/>
        <w:ind w:firstLine="709"/>
        <w:jc w:val="both"/>
      </w:pPr>
      <w:r>
        <w:t>– внедрение эффективных инструментов тарифного регулирования;</w:t>
      </w:r>
    </w:p>
    <w:p>
      <w:pPr>
        <w:spacing w:lineRule="auto" w:line="240" w:beforeAutospacing="0" w:afterAutospacing="0"/>
        <w:ind w:firstLine="709"/>
        <w:jc w:val="both"/>
      </w:pPr>
      <w:r>
        <w:t>– цифровизация тарифного регулирования и развитие сопутствующих сервисов.</w:t>
      </w:r>
    </w:p>
    <w:p>
      <w:pPr>
        <w:widowControl w:val="0"/>
        <w:spacing w:lineRule="auto" w:line="240" w:beforeAutospacing="0" w:afterAutospacing="0"/>
        <w:ind w:firstLine="709"/>
        <w:jc w:val="both"/>
      </w:pPr>
      <w:r>
        <w:t>В настоящее время ФАС России осуществляет реализацию своих государственных функций в сфере государственного регулирования цен (тарифов) посредством Единой информационной аналитическая системы (далее – ЕИАС), проводится работа по переводу всех процессов взаимодействия между органами регулирования и регулируемыми субъектами в электронный автоматический формат.</w:t>
      </w:r>
    </w:p>
    <w:p>
      <w:pPr>
        <w:spacing w:lineRule="auto" w:line="240" w:beforeAutospacing="0" w:afterAutospacing="0"/>
        <w:ind w:firstLine="709"/>
        <w:jc w:val="both"/>
      </w:pPr>
      <w:r>
        <w:t>Была проведена большая работа по контролю за ростом платы населения за коммунальные услуги. По итогам проведенного ФАС России в 2020 году мониторинга превышений фактического роста платы граждан за коммунальные услуги над установленными Правительством Российской Федерации индексами не выявлено.</w:t>
      </w:r>
    </w:p>
    <w:p>
      <w:pPr>
        <w:spacing w:lineRule="auto" w:line="240" w:beforeAutospacing="0" w:afterAutospacing="0"/>
        <w:ind w:firstLine="709"/>
        <w:jc w:val="both"/>
      </w:pPr>
      <w:r>
        <w:t xml:space="preserve">Работа по развитию биржевых торгов и механизма прозрачного ценообразования, заявленная в Публичной декларации, позволила обеспечить формирование справедливой рыночной цены на товары, создала возможность хеджирования валютных рисков, а также возможность осуществления долгосрочного финансового планирования для хозяйствующих субъектов. В период сложной эпидемиологической обстановки биржевая торговля показала себя как эффективный рыночный инструмент, обеспечивающий баланс спроса и предложения на рынке нефтепродуктов на конкурентных условиях. Опыт России может быть использован странами ЕАЭС. </w:t>
      </w:r>
    </w:p>
    <w:p>
      <w:pPr>
        <w:spacing w:lineRule="auto" w:line="240" w:beforeAutospacing="0" w:afterAutospacing="0"/>
        <w:ind w:firstLine="709"/>
        <w:jc w:val="both"/>
      </w:pPr>
      <w:r>
        <w:t>Проведено реформирование системы государственного заказа, а также закупок государственных компаний и естественных монополий, обеспечены в условиях глобализации экономики равные условия для деятельности российских и мировых транснациональных компаний, в том числе на цифровых рынках и в сети «Интернет». Расширено участие ФАС России в формировании международной повестки и разработке базовых международных документов по вопросам защиты и развития конкуренции.</w:t>
      </w:r>
    </w:p>
    <w:p>
      <w:pPr>
        <w:spacing w:lineRule="auto" w:line="240" w:beforeAutospacing="0" w:afterAutospacing="0"/>
        <w:ind w:firstLine="709"/>
        <w:jc w:val="both"/>
      </w:pPr>
      <w:r>
        <w:t>Подводя итоги, можно отметить, что по всем пунктам Публичной декларации ФАС России проведена большая работа, поставленные задачи выполнены.</w:t>
      </w:r>
    </w:p>
    <w:p>
      <w:pPr>
        <w:spacing w:lineRule="auto" w:line="240" w:beforeAutospacing="0" w:afterAutospacing="0"/>
        <w:ind w:firstLine="709"/>
        <w:jc w:val="both"/>
      </w:pPr>
      <w:r>
        <w:t>Однако, в отчёте не был упомянут и проанализирован документ, который формировался в 2020 году Правительством РФ и в настоящее время и обсуждается, поскольку должен объединить показатели национальных целей, национальных проектов, государственных программ, отраслевых стратегий – проект Единого плана по достижению национальных целей развития Российской Федерации на период до 2024 года и на плановый период до 2030 года (далее – Единый план). ФАС много сделано по первому пункту Публичной декларации об обеспечении включения в качестве одного из обязательных ключевых показателей достижения национальных целей развития Российской Федерации при реализации Национальных проектов оценки достижения показателей Национального плана развития конкуренции. Однако, работа по включению в Единый план показателей по развитию конкуренции не названа, в то время как этот документ является ключевым и результирующим для разработки мер экономической и социальной политики государства на перспективу. В Едином плане среди факторов и мероприятий, способствующих достижению национальной цели «Достойный, эффективный труд и успешное предпринимательство», перечислены следующие: развитие конкуренции, тарифное регулирование и совершенствование закупок со ссылкой на Национальный план развития конкуренции на 2021-2025 годы (факторы 4.1.9-4.1.11), определено финансирование для реализации этих мероприятий на 2021-2023 гг. Возможно, ФАС России принимала участие в формировании Единого плана , но в отчёте об этом не сказано.</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afterAutospacing="0"/>
        <w:ind w:firstLine="709"/>
        <w:jc w:val="both"/>
      </w:pPr>
      <w:r>
        <w:t xml:space="preserve">Также необходимо отметить, что после принятия Национального плана развития конкуренции на 2021-2025 годы, необходимо осуществить сопряжение мероприятий по реализации Национального плана и Плана мероприятий по реализации Стратегии развития конкуренции и антимонопольного регулирования в Российской Федерации на период до 2030 года (I этап - 2020 - 2024 годы) с учетом внесённых в Единый план мероприятий. </w:t>
      </w:r>
    </w:p>
    <w:p>
      <w:pPr>
        <w:pStyle w:val="P14"/>
        <w:spacing w:before="0" w:after="0" w:beforeAutospacing="0" w:afterAutospacing="0"/>
        <w:ind w:firstLine="709"/>
        <w:jc w:val="both"/>
      </w:pPr>
      <w:r>
        <w:t xml:space="preserve">На перспективу подготовки Отчёта об исполнении Публичной декларации целей и задач ФАС России за 2021 год </w:t>
      </w:r>
      <w:r>
        <w:rPr>
          <w:b w:val="1"/>
        </w:rPr>
        <w:t>рекомендуем уделить внимание результатам и соответствующим им показателям развития конкуренции в сфере образования и науки</w:t>
      </w:r>
      <w:r>
        <w:t>, которые не включены в отчёт за 2020 год.</w:t>
      </w:r>
    </w:p>
    <w:p>
      <w:pPr>
        <w:pStyle w:val="P14"/>
        <w:spacing w:before="0" w:after="0" w:beforeAutospacing="0" w:afterAutospacing="0"/>
        <w:ind w:firstLine="709"/>
        <w:jc w:val="both"/>
      </w:pPr>
    </w:p>
    <w:p>
      <w:pPr>
        <w:pStyle w:val="P4"/>
        <w:ind w:firstLine="709"/>
        <w:jc w:val="both"/>
        <w:rPr>
          <w:rFonts w:ascii="Times New Roman" w:hAnsi="Times New Roman"/>
          <w:sz w:val="24"/>
        </w:rPr>
      </w:pPr>
      <w:r>
        <w:rPr>
          <w:rFonts w:ascii="Times New Roman" w:hAnsi="Times New Roman"/>
          <w:i w:val="1"/>
          <w:sz w:val="24"/>
        </w:rPr>
        <w:t>5. Рекомендации и предложения</w:t>
      </w:r>
    </w:p>
    <w:p>
      <w:pPr>
        <w:pStyle w:val="P4"/>
        <w:ind w:firstLine="709"/>
        <w:jc w:val="both"/>
        <w:rPr>
          <w:rFonts w:ascii="Times New Roman" w:hAnsi="Times New Roman"/>
          <w:sz w:val="24"/>
        </w:rPr>
      </w:pPr>
      <w:r>
        <w:rPr>
          <w:rFonts w:ascii="Times New Roman" w:hAnsi="Times New Roman"/>
          <w:sz w:val="24"/>
        </w:rPr>
        <w:t xml:space="preserve">С целью повышения эффективности заявленных в Публичной декларации целей и задач, </w:t>
      </w:r>
      <w:r>
        <w:rPr>
          <w:rFonts w:ascii="Times New Roman" w:hAnsi="Times New Roman"/>
          <w:b w:val="1"/>
          <w:sz w:val="24"/>
        </w:rPr>
        <w:t>можно сделать следующие предложения по совершенствованию ряда направлений работы ФАС</w:t>
      </w:r>
      <w:r>
        <w:rPr>
          <w:rFonts w:ascii="Times New Roman" w:hAnsi="Times New Roman"/>
          <w:sz w:val="24"/>
        </w:rPr>
        <w:t>:</w:t>
      </w:r>
    </w:p>
    <w:p>
      <w:pPr>
        <w:pStyle w:val="P4"/>
        <w:numPr>
          <w:ilvl w:val="0"/>
          <w:numId w:val="26"/>
        </w:numPr>
        <w:ind w:firstLine="709" w:left="0"/>
        <w:jc w:val="both"/>
        <w:rPr>
          <w:rFonts w:ascii="Times New Roman" w:hAnsi="Times New Roman"/>
          <w:sz w:val="24"/>
        </w:rPr>
      </w:pPr>
      <w:r>
        <w:rPr>
          <w:rFonts w:ascii="Times New Roman" w:hAnsi="Times New Roman"/>
          <w:sz w:val="24"/>
        </w:rPr>
        <w:t>При разработке Публичной декларации целей и задач ФАС России на 2022 год предлагаем включить в качестве одной из задач совершенствование конкуренции в науке и образовании, антимонопольного регулирования научной и образовательной деятельности государственных образовательных организаций высшего образования.</w:t>
      </w:r>
    </w:p>
    <w:p>
      <w:pPr>
        <w:pStyle w:val="P4"/>
        <w:numPr>
          <w:ilvl w:val="0"/>
          <w:numId w:val="26"/>
        </w:numPr>
        <w:ind w:firstLine="709" w:left="0"/>
        <w:jc w:val="both"/>
        <w:rPr>
          <w:rFonts w:ascii="Times New Roman" w:hAnsi="Times New Roman"/>
          <w:sz w:val="24"/>
        </w:rPr>
      </w:pPr>
      <w:r>
        <w:rPr>
          <w:rFonts w:ascii="Times New Roman" w:hAnsi="Times New Roman"/>
          <w:sz w:val="24"/>
        </w:rPr>
        <w:t>При подготовке Отчёта об исполнении Публичной декларации целей и задач ФАС России за 2021 год рекомендуем уделить внимание результатам и соответствующим им показателям развития конкуренции в сфере образования и науки, которые не включены в Отчёт за 2020 год.</w:t>
      </w:r>
    </w:p>
    <w:p>
      <w:pPr>
        <w:pStyle w:val="P4"/>
        <w:numPr>
          <w:ilvl w:val="0"/>
          <w:numId w:val="26"/>
        </w:numPr>
        <w:ind w:firstLine="709" w:left="0"/>
        <w:jc w:val="both"/>
        <w:rPr>
          <w:rFonts w:ascii="Times New Roman" w:hAnsi="Times New Roman"/>
          <w:sz w:val="24"/>
        </w:rPr>
      </w:pPr>
      <w:r>
        <w:rPr>
          <w:rFonts w:ascii="Times New Roman" w:hAnsi="Times New Roman"/>
          <w:sz w:val="24"/>
        </w:rPr>
        <w:t>В отчёт по первому пункту Публичной декларации об обеспечении включения в качестве одного из обязательных ключевых показателей достижения национальных целей развития Российской Федерации при реализации Национальных проектов оценки достижения показателей Национального плана развития конкуренции рекомендуется включить работу ФАС России по участию в формировании проекта Единого плана по достижению национальных целей развития Российской Федерации на период до 2024 года и на плановый период до 2030 года.</w:t>
      </w:r>
    </w:p>
    <w:p>
      <w:pPr>
        <w:pStyle w:val="P4"/>
        <w:numPr>
          <w:ilvl w:val="0"/>
          <w:numId w:val="26"/>
        </w:numPr>
        <w:ind w:firstLine="709" w:left="0"/>
        <w:jc w:val="both"/>
        <w:rPr>
          <w:rFonts w:ascii="Times New Roman" w:hAnsi="Times New Roman"/>
          <w:sz w:val="24"/>
        </w:rPr>
      </w:pPr>
      <w:r>
        <w:rPr>
          <w:rFonts w:ascii="Times New Roman" w:hAnsi="Times New Roman"/>
          <w:sz w:val="24"/>
        </w:rPr>
        <w:t>После принятия Национального плана развития конкуренции на 2021-2025 годы, необходимо осуществить сопряжение мероприятий по реализации Национального плана и Плана мероприятий по реализации Стратегии развития конкуренции и антимонопольного регулирования в Российской Федерации на период до 2030 года (I этап - 2020 - 2024 годы) с учетом внесённых в Единый план мероприятий.</w:t>
      </w:r>
    </w:p>
    <w:p>
      <w:pPr>
        <w:pStyle w:val="P4"/>
        <w:numPr>
          <w:ilvl w:val="0"/>
          <w:numId w:val="26"/>
        </w:numPr>
        <w:ind w:firstLine="709" w:left="0"/>
        <w:jc w:val="both"/>
        <w:rPr>
          <w:rFonts w:ascii="Times New Roman" w:hAnsi="Times New Roman"/>
          <w:color w:val="000000"/>
          <w:sz w:val="24"/>
          <w:u w:val="none"/>
        </w:rPr>
      </w:pPr>
      <w:r>
        <w:rPr>
          <w:rFonts w:ascii="Times New Roman" w:hAnsi="Times New Roman"/>
          <w:sz w:val="24"/>
        </w:rPr>
        <w:t xml:space="preserve">Дополнить общедоступный перечень показателей по развитию </w:t>
      </w:r>
      <w:r>
        <w:rPr>
          <w:rFonts w:ascii="Times New Roman" w:hAnsi="Times New Roman"/>
          <w:color w:val="000000"/>
          <w:sz w:val="24"/>
          <w:u w:val="none"/>
        </w:rPr>
        <w:t>конкуренции на сайте Росстата (</w:t>
      </w:r>
      <w:r>
        <w:rPr>
          <w:rFonts w:ascii="Times New Roman" w:hAnsi="Times New Roman"/>
          <w:color w:val="000000"/>
          <w:sz w:val="24"/>
          <w:u w:val="none"/>
        </w:rPr>
        <w:fldChar w:fldCharType="begin"/>
      </w:r>
      <w:r>
        <w:rPr>
          <w:rFonts w:ascii="Times New Roman" w:hAnsi="Times New Roman"/>
          <w:color w:val="000000"/>
          <w:sz w:val="24"/>
          <w:u w:val="none"/>
        </w:rPr>
        <w:instrText>HYPERLINK "https://gks.ru/folder/55735"</w:instrText>
      </w:r>
      <w:r>
        <w:rPr>
          <w:rFonts w:ascii="Times New Roman" w:hAnsi="Times New Roman"/>
          <w:color w:val="000000"/>
          <w:sz w:val="24"/>
          <w:u w:val="none"/>
        </w:rPr>
        <w:fldChar w:fldCharType="separate"/>
      </w:r>
      <w:r>
        <w:rPr>
          <w:rStyle w:val="C2"/>
          <w:rFonts w:ascii="Times New Roman" w:hAnsi="Times New Roman"/>
          <w:color w:val="000000"/>
          <w:sz w:val="24"/>
          <w:u w:val="none"/>
        </w:rPr>
        <w:t>https://gks.ru/folder/55735</w:t>
      </w:r>
      <w:r>
        <w:rPr>
          <w:rStyle w:val="C2"/>
          <w:rFonts w:ascii="Times New Roman" w:hAnsi="Times New Roman"/>
          <w:color w:val="000000"/>
          <w:sz w:val="24"/>
          <w:u w:val="none"/>
        </w:rPr>
        <w:fldChar w:fldCharType="end"/>
      </w:r>
      <w:r>
        <w:rPr>
          <w:rFonts w:ascii="Times New Roman" w:hAnsi="Times New Roman"/>
          <w:color w:val="000000"/>
          <w:sz w:val="24"/>
          <w:u w:val="none"/>
        </w:rPr>
        <w:t xml:space="preserve">). </w:t>
      </w:r>
    </w:p>
    <w:p>
      <w:pPr>
        <w:spacing w:lineRule="auto" w:line="240" w:beforeAutospacing="0" w:afterAutospacing="0"/>
        <w:ind w:firstLine="709"/>
        <w:rPr>
          <w:color w:val="000000"/>
        </w:rPr>
      </w:pPr>
    </w:p>
    <w:p>
      <w:pPr>
        <w:spacing w:lineRule="auto" w:line="240" w:before="120" w:after="120" w:beforeAutospacing="0" w:afterAutospacing="0"/>
        <w:ind w:firstLine="709"/>
        <w:rPr>
          <w:rStyle w:val="C4"/>
          <w:b w:val="0"/>
          <w:sz w:val="24"/>
        </w:rPr>
      </w:pPr>
      <w:r>
        <w:rPr>
          <w:rStyle w:val="C4"/>
          <w:b w:val="0"/>
          <w:sz w:val="24"/>
        </w:rPr>
        <w:t>Заключение</w:t>
      </w:r>
    </w:p>
    <w:p>
      <w:pPr>
        <w:pStyle w:val="P4"/>
        <w:ind w:firstLine="709"/>
        <w:jc w:val="both"/>
        <w:rPr>
          <w:rFonts w:ascii="Times New Roman" w:hAnsi="Times New Roman"/>
          <w:sz w:val="24"/>
        </w:rPr>
      </w:pPr>
      <w:r>
        <w:rPr>
          <w:rFonts w:ascii="Times New Roman" w:hAnsi="Times New Roman"/>
          <w:sz w:val="24"/>
        </w:rPr>
        <w:t xml:space="preserve">Анализируя отчёт об исполнении Публичной декларации целей и задач ФАС России за 2020 год, можно сделать вывод, что велась активная работа по всем заявленным направлениям, большинство заявленных целей и задач в 2020 году были достигнуты. Много внимания было уделено актуальным направлениям деятельности ФАС, включая регулирование товарных рынков, тарифов в период новых экономических условий, вызванных новой коронавирусной инфекцией, участие в реализации Национальных проектов, формирование цифровых технологий и др. Несмотря на высказанные пожелания, </w:t>
      </w:r>
      <w:r>
        <w:rPr>
          <w:rFonts w:ascii="Times New Roman" w:hAnsi="Times New Roman"/>
          <w:b w:val="1"/>
          <w:sz w:val="24"/>
        </w:rPr>
        <w:t>Отчёт об исполнении Публичной декларации целей и задач ФАС России за 2020 год можно одобрить</w:t>
      </w:r>
      <w:r>
        <w:rPr>
          <w:rFonts w:ascii="Times New Roman" w:hAnsi="Times New Roman"/>
          <w:sz w:val="24"/>
        </w:rPr>
        <w:t>.</w:t>
      </w:r>
    </w:p>
    <w:p>
      <w:pPr>
        <w:pStyle w:val="P4"/>
        <w:ind w:firstLine="709"/>
        <w:jc w:val="both"/>
        <w:rPr>
          <w:rFonts w:ascii="Times New Roman" w:hAnsi="Times New Roman"/>
          <w:sz w:val="24"/>
        </w:rPr>
      </w:pPr>
      <w:r>
        <w:rPr>
          <w:rFonts w:ascii="Times New Roman" w:hAnsi="Times New Roman"/>
          <w:sz w:val="24"/>
        </w:rPr>
        <w:t>Публичная декларация целей и задач</w:t>
      </w:r>
      <w:bookmarkStart w:id="2" w:name="_GoBack"/>
      <w:bookmarkEnd w:id="2"/>
      <w:r>
        <w:rPr>
          <w:rFonts w:ascii="Times New Roman" w:hAnsi="Times New Roman"/>
          <w:sz w:val="24"/>
        </w:rPr>
        <w:t xml:space="preserve"> ФАС России на 2021 год содержит перечень важнейших направлений работы ФАС, соответствует актуальным стратегическим целям социально-экономического развития РФ и </w:t>
      </w:r>
      <w:r>
        <w:rPr>
          <w:rFonts w:ascii="Times New Roman" w:hAnsi="Times New Roman"/>
          <w:b w:val="1"/>
          <w:sz w:val="24"/>
        </w:rPr>
        <w:t>может быть полностью одобрена</w:t>
      </w:r>
      <w:r>
        <w:rPr>
          <w:rFonts w:ascii="Times New Roman" w:hAnsi="Times New Roman"/>
          <w:sz w:val="24"/>
        </w:rPr>
        <w:t>.</w:t>
      </w:r>
    </w:p>
    <w:p>
      <w:pPr>
        <w:pStyle w:val="P4"/>
        <w:ind w:firstLine="709"/>
        <w:jc w:val="both"/>
        <w:rPr>
          <w:rFonts w:ascii="Times New Roman" w:hAnsi="Times New Roman"/>
          <w:sz w:val="24"/>
        </w:rPr>
      </w:pPr>
    </w:p>
    <w:p>
      <w:pPr>
        <w:spacing w:lineRule="auto" w:line="240" w:beforeAutospacing="0" w:afterAutospacing="0"/>
        <w:ind w:firstLine="709"/>
      </w:pPr>
      <w:r>
        <w:t>Исследование в объёме 11 страниц.</w:t>
      </w:r>
    </w:p>
    <w:p>
      <w:pPr>
        <w:spacing w:lineRule="auto" w:line="240" w:beforeAutospacing="0" w:afterAutospacing="0"/>
        <w:ind w:firstLine="709"/>
      </w:pPr>
    </w:p>
    <w:p>
      <w:pPr>
        <w:spacing w:lineRule="auto" w:line="240" w:beforeAutospacing="0" w:afterAutospacing="0"/>
        <w:ind w:firstLine="709"/>
        <w:rPr>
          <w:rStyle w:val="C4"/>
          <w:b w:val="0"/>
          <w:sz w:val="24"/>
        </w:rPr>
      </w:pPr>
      <w:r>
        <w:t xml:space="preserve">Директор Центра экспертиз                                                       А.В. Попов</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701" w:right="850" w:top="1134" w:bottom="1134" w:header="709" w:footer="709"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7"/>
      <w:tabs>
        <w:tab w:val="center" w:pos="4677" w:leader="none"/>
        <w:tab w:val="right" w:pos="9355" w:leader="none"/>
      </w:tabs>
      <w:spacing w:lineRule="auto" w:line="240" w:after="0" w:beforeAutospacing="0" w:afterAutospacing="0"/>
      <w:rPr>
        <w:rStyle w:val="C15"/>
        <w:rFonts w:ascii="Times New Roman" w:hAnsi="Times New Roman"/>
        <w:color w:val="00000A"/>
        <w:sz w:val="16"/>
      </w:rPr>
    </w:pPr>
  </w:p>
  <w:p>
    <w:pPr>
      <w:pStyle w:val="P17"/>
      <w:tabs>
        <w:tab w:val="center" w:pos="4677" w:leader="none"/>
        <w:tab w:val="right" w:pos="9355" w:leader="none"/>
      </w:tabs>
      <w:spacing w:lineRule="auto" w:line="240" w:after="0" w:beforeAutospacing="0" w:afterAutospacing="0"/>
    </w:pPr>
    <w:r>
      <w:rPr>
        <w:rStyle w:val="C15"/>
        <w:rFonts w:ascii="Times New Roman" w:hAnsi="Times New Roman"/>
        <w:color w:val="00000A"/>
        <w:sz w:val="16"/>
      </w:rPr>
      <w:t xml:space="preserve">Центр экспертиз СПбГУ </w:t>
      <w:tab/>
      <w:tab/>
      <w:t>Директор ___________________А.В. Попов</w:t>
    </w:r>
  </w:p>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footnote w:id="0">
    <w:p>
      <w:pPr>
        <w:spacing w:lineRule="auto" w:line="240" w:beforeAutospacing="0" w:afterAutospacing="0"/>
        <w:rPr>
          <w:sz w:val="20"/>
        </w:rPr>
      </w:pPr>
      <w:r>
        <w:rPr>
          <w:rStyle w:val="C10"/>
          <w:sz w:val="20"/>
        </w:rPr>
        <w:footnoteRef/>
      </w:r>
      <w:r>
        <w:rPr>
          <w:sz w:val="20"/>
        </w:rPr>
        <w:t xml:space="preserve"> </w:t>
      </w:r>
      <w:r>
        <w:rPr>
          <w:i w:val="1"/>
          <w:sz w:val="20"/>
        </w:rPr>
        <w:t>Белов С. А., Линская Ю. В., Кропачев Н. М.</w:t>
      </w:r>
      <w:r>
        <w:rPr>
          <w:sz w:val="20"/>
        </w:rPr>
        <w:t xml:space="preserve"> 2020. Единство системы государственных вузов в современной России. Вестник Санкт-Петербургского университета. Менеджмент 19 (2): 151–163. http://doi.org/10.21638/11701/spbu08.2020.201.</w:t>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3"/>
      <w:tblW w:w="0" w:type="auto"/>
      <w:tblLayout w:type="fixed"/>
      <w:tblCellMar>
        <w:top w:w="0" w:type="dxa"/>
        <w:left w:w="108" w:type="dxa"/>
        <w:bottom w:w="0" w:type="dxa"/>
        <w:right w:w="108" w:type="dxa"/>
      </w:tblCellMar>
    </w:tblPr>
    <w:tblGrid/>
    <w:tr>
      <w:trPr>
        <w:trHeight w:hRule="atLeast" w:val="844"/>
      </w:trPr>
      <w:tc>
        <w:tcPr>
          <w:tcW w:w="1441" w:type="dxa"/>
          <w:tcMar>
            <w:top w:w="0" w:type="dxa"/>
            <w:left w:w="108" w:type="dxa"/>
            <w:bottom w:w="0" w:type="dxa"/>
            <w:right w:w="108" w:type="dxa"/>
          </w:tcMar>
        </w:tcPr>
        <w:p>
          <w:pPr>
            <w:pStyle w:val="P17"/>
            <w:tabs>
              <w:tab w:val="center" w:pos="4677" w:leader="none"/>
              <w:tab w:val="right" w:pos="9355" w:leader="none"/>
            </w:tabs>
            <w:spacing w:after="0" w:beforeAutospacing="0" w:afterAutospacing="0"/>
            <w:ind w:right="360"/>
            <w:rPr>
              <w:rFonts w:ascii="Times New Roman" w:hAnsi="Times New Roman"/>
              <w:b w:val="1"/>
              <w:color w:val="00000A"/>
              <w:sz w:val="24"/>
            </w:rPr>
          </w:pPr>
          <w:r>
            <w:drawing>
              <wp:inline xmlns:wp="http://schemas.openxmlformats.org/drawingml/2006/wordprocessingDrawing">
                <wp:extent cx="447040" cy="55816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47040" cy="558165"/>
                        </a:xfrm>
                        <a:prstGeom prst="rect"/>
                        <a:noFill/>
                      </pic:spPr>
                    </pic:pic>
                  </a:graphicData>
                </a:graphic>
              </wp:inline>
            </w:drawing>
          </w:r>
        </w:p>
      </w:tc>
      <w:tc>
        <w:tcPr>
          <w:tcW w:w="7172" w:type="dxa"/>
          <w:tcMar>
            <w:top w:w="0" w:type="dxa"/>
            <w:left w:w="108" w:type="dxa"/>
            <w:bottom w:w="0" w:type="dxa"/>
            <w:right w:w="108" w:type="dxa"/>
          </w:tcMar>
        </w:tcPr>
        <w:p>
          <w:pPr>
            <w:pStyle w:val="P17"/>
            <w:spacing w:lineRule="auto" w:line="240" w:after="0" w:beforeAutospacing="0" w:afterAutospacing="0"/>
            <w:rPr>
              <w:rFonts w:ascii="Times New Roman" w:hAnsi="Times New Roman"/>
              <w:sz w:val="16"/>
            </w:rPr>
          </w:pPr>
        </w:p>
        <w:p>
          <w:pPr>
            <w:spacing w:after="0" w:beforeAutospacing="0" w:afterAutospacing="0"/>
            <w:rPr>
              <w:b w:val="0"/>
              <w:sz w:val="16"/>
            </w:rPr>
          </w:pPr>
          <w:r>
            <w:rPr>
              <w:rStyle w:val="C15"/>
              <w:rFonts w:ascii="Times New Roman" w:hAnsi="Times New Roman"/>
              <w:sz w:val="16"/>
            </w:rPr>
            <w:t xml:space="preserve">Экспертное заключение от 12.03.2021 </w:t>
          </w:r>
          <w:r>
            <w:rPr>
              <w:b w:val="0"/>
              <w:sz w:val="16"/>
            </w:rPr>
            <w:t xml:space="preserve">по запросу </w:t>
          </w:r>
          <w:bookmarkStart w:id="0" w:name="_dx_frag_StartFragment"/>
          <w:bookmarkEnd w:id="0"/>
          <w:r>
            <w:rPr>
              <w:sz w:val="16"/>
            </w:rPr>
            <w:t xml:space="preserve">отдела социальной сферы Управления контроля социальной сферы, торговли и непроизводственных услуг ФАС России </w:t>
          </w:r>
        </w:p>
        <w:p>
          <w:pPr>
            <w:spacing w:lineRule="auto" w:line="240" w:after="0" w:beforeAutospacing="0" w:afterAutospacing="0"/>
            <w:rPr>
              <w:b w:val="0"/>
              <w:sz w:val="16"/>
            </w:rPr>
          </w:pPr>
          <w:r>
            <w:rPr>
              <w:b w:val="0"/>
              <w:sz w:val="16"/>
            </w:rPr>
            <w:t xml:space="preserve">от 05.03.2021 </w:t>
          </w:r>
        </w:p>
      </w:tc>
      <w:tc>
        <w:tcPr>
          <w:tcW w:w="1134" w:type="dxa"/>
          <w:tcMar>
            <w:top w:w="0" w:type="dxa"/>
            <w:left w:w="108" w:type="dxa"/>
            <w:bottom w:w="0" w:type="dxa"/>
            <w:right w:w="108" w:type="dxa"/>
          </w:tcMar>
        </w:tcPr>
        <w:p>
          <w:pPr>
            <w:pStyle w:val="P17"/>
            <w:tabs>
              <w:tab w:val="center" w:pos="4677" w:leader="none"/>
              <w:tab w:val="right" w:pos="9355" w:leader="none"/>
            </w:tabs>
            <w:spacing w:after="0" w:beforeAutospacing="0" w:afterAutospacing="0"/>
            <w:jc w:val="right"/>
            <w:rPr>
              <w:color w:val="00000A"/>
              <w:sz w:val="16"/>
            </w:rPr>
          </w:pPr>
          <w:r>
            <w:rPr>
              <w:rStyle w:val="C15"/>
              <w:color w:val="00000A"/>
            </w:rPr>
            <w:fldChar w:fldCharType="begin"/>
          </w:r>
          <w:r>
            <w:rPr>
              <w:rStyle w:val="C15"/>
              <w:color w:val="00000A"/>
            </w:rPr>
            <w:instrText xml:space="preserve"> PAGE </w:instrText>
          </w:r>
          <w:r>
            <w:rPr>
              <w:rStyle w:val="C15"/>
              <w:color w:val="00000A"/>
            </w:rPr>
            <w:fldChar w:fldCharType="separate"/>
          </w:r>
          <w:r>
            <w:rPr>
              <w:rStyle w:val="C15"/>
              <w:color w:val="00000A"/>
            </w:rPr>
            <w:t>#</w:t>
          </w:r>
          <w:r>
            <w:rPr>
              <w:rStyle w:val="C15"/>
              <w:color w:val="00000A"/>
            </w:rPr>
            <w:fldChar w:fldCharType="end"/>
          </w:r>
        </w:p>
        <w:p>
          <w:pPr>
            <w:pStyle w:val="P17"/>
            <w:tabs>
              <w:tab w:val="center" w:pos="4677" w:leader="none"/>
              <w:tab w:val="right" w:pos="9355" w:leader="none"/>
            </w:tabs>
            <w:spacing w:after="0" w:beforeAutospacing="0" w:afterAutospacing="0"/>
            <w:rPr>
              <w:color w:val="00000A"/>
              <w:sz w:val="16"/>
            </w:rPr>
          </w:pPr>
        </w:p>
      </w:tc>
    </w:tr>
  </w:tbl>
  <w:p/>
</w:hdr>
</file>

<file path=word/numbering.xml><?xml version="1.0" encoding="utf-8"?>
<w:numbering xmlns:w="http://schemas.openxmlformats.org/wordprocessingml/2006/main">
  <w:abstractNum w:abstractNumId="0">
    <w:nsid w:val="07061890"/>
    <w:multiLevelType w:val="hybridMultilevel"/>
    <w:lvl w:ilvl="0" w:tplc="04190001">
      <w:start w:val="1"/>
      <w:numFmt w:val="bullet"/>
      <w:suff w:val="tab"/>
      <w:lvlText w:val=""/>
      <w:lvlJc w:val="left"/>
      <w:pPr>
        <w:ind w:hanging="360" w:left="720"/>
      </w:pPr>
      <w:rPr>
        <w:rFonts w:ascii="Symbol" w:hAnsi="Symbol"/>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07B434CA"/>
    <w:multiLevelType w:val="hybridMultilevel"/>
    <w:lvl w:ilvl="0" w:tplc="9286B106">
      <w:start w:val="1"/>
      <w:numFmt w:val="bullet"/>
      <w:suff w:val="tab"/>
      <w:lvlText w:val=""/>
      <w:lvlJc w:val="left"/>
      <w:pPr>
        <w:ind w:hanging="360" w:left="1287"/>
      </w:pPr>
      <w:rPr>
        <w:rFonts w:ascii="Symbol" w:hAnsi="Symbol"/>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2">
    <w:nsid w:val="092A2FD8"/>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
    <w:nsid w:val="0DD97683"/>
    <w:multiLevelType w:val="hybridMultilevel"/>
    <w:lvl w:ilvl="0" w:tplc="E6BAFF66">
      <w:start w:val="7"/>
      <w:numFmt w:val="decimal"/>
      <w:suff w:val="tab"/>
      <w:lvlText w:val="%1)"/>
      <w:lvlJc w:val="left"/>
      <w:pPr>
        <w:ind w:hanging="360" w:left="1068"/>
      </w:pPr>
      <w:rPr/>
    </w:lvl>
    <w:lvl w:ilvl="1" w:tplc="04190019">
      <w:start w:val="1"/>
      <w:numFmt w:val="lowerLetter"/>
      <w:suff w:val="tab"/>
      <w:lvlText w:val="%2."/>
      <w:lvlJc w:val="left"/>
      <w:pPr>
        <w:ind w:hanging="360" w:left="1788"/>
      </w:pPr>
      <w:rPr/>
    </w:lvl>
    <w:lvl w:ilvl="2" w:tplc="0419001B">
      <w:start w:val="1"/>
      <w:numFmt w:val="lowerRoman"/>
      <w:suff w:val="tab"/>
      <w:lvlText w:val="%3."/>
      <w:lvlJc w:val="right"/>
      <w:pPr>
        <w:ind w:hanging="180" w:left="2508"/>
      </w:pPr>
      <w:rPr/>
    </w:lvl>
    <w:lvl w:ilvl="3" w:tplc="0419000F">
      <w:start w:val="1"/>
      <w:numFmt w:val="decimal"/>
      <w:suff w:val="tab"/>
      <w:lvlText w:val="%4."/>
      <w:lvlJc w:val="left"/>
      <w:pPr>
        <w:ind w:hanging="360" w:left="3228"/>
      </w:pPr>
      <w:rPr/>
    </w:lvl>
    <w:lvl w:ilvl="4" w:tplc="04190019">
      <w:start w:val="1"/>
      <w:numFmt w:val="lowerLetter"/>
      <w:suff w:val="tab"/>
      <w:lvlText w:val="%5."/>
      <w:lvlJc w:val="left"/>
      <w:pPr>
        <w:ind w:hanging="360" w:left="3948"/>
      </w:pPr>
      <w:rPr/>
    </w:lvl>
    <w:lvl w:ilvl="5" w:tplc="0419001B">
      <w:start w:val="1"/>
      <w:numFmt w:val="lowerRoman"/>
      <w:suff w:val="tab"/>
      <w:lvlText w:val="%6."/>
      <w:lvlJc w:val="right"/>
      <w:pPr>
        <w:ind w:hanging="180" w:left="4668"/>
      </w:pPr>
      <w:rPr/>
    </w:lvl>
    <w:lvl w:ilvl="6" w:tplc="0419000F">
      <w:start w:val="1"/>
      <w:numFmt w:val="decimal"/>
      <w:suff w:val="tab"/>
      <w:lvlText w:val="%7."/>
      <w:lvlJc w:val="left"/>
      <w:pPr>
        <w:ind w:hanging="360" w:left="5388"/>
      </w:pPr>
      <w:rPr/>
    </w:lvl>
    <w:lvl w:ilvl="7" w:tplc="04190019">
      <w:start w:val="1"/>
      <w:numFmt w:val="lowerLetter"/>
      <w:suff w:val="tab"/>
      <w:lvlText w:val="%8."/>
      <w:lvlJc w:val="left"/>
      <w:pPr>
        <w:ind w:hanging="360" w:left="6108"/>
      </w:pPr>
      <w:rPr/>
    </w:lvl>
    <w:lvl w:ilvl="8" w:tplc="0419001B">
      <w:start w:val="1"/>
      <w:numFmt w:val="lowerRoman"/>
      <w:suff w:val="tab"/>
      <w:lvlText w:val="%9."/>
      <w:lvlJc w:val="right"/>
      <w:pPr>
        <w:ind w:hanging="180" w:left="6828"/>
      </w:pPr>
      <w:rPr/>
    </w:lvl>
  </w:abstractNum>
  <w:abstractNum w:abstractNumId="4">
    <w:nsid w:val="0FFB533A"/>
    <w:multiLevelType w:val="multilevel"/>
    <w:lvl w:ilvl="0">
      <w:start w:val="1"/>
      <w:numFmt w:val="decimal"/>
      <w:suff w:val="tab"/>
      <w:lvlText w:val="%1."/>
      <w:lvlJc w:val="left"/>
      <w:pPr/>
      <w:rPr>
        <w:rFonts w:ascii="Times New Roman" w:hAnsi="Times New Roman"/>
        <w:b w:val="0"/>
        <w:i w:val="0"/>
        <w:strike w:val="0"/>
        <w:color w:val="000000"/>
        <w:sz w:val="27"/>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5">
    <w:nsid w:val="14BF0511"/>
    <w:multiLevelType w:val="hybridMultilevel"/>
    <w:lvl w:ilvl="0" w:tplc="04190001">
      <w:start w:val="1"/>
      <w:numFmt w:val="bullet"/>
      <w:suff w:val="tab"/>
      <w:lvlText w:val=""/>
      <w:lvlJc w:val="left"/>
      <w:pPr>
        <w:ind w:hanging="360" w:left="1077"/>
      </w:pPr>
      <w:rPr>
        <w:rFonts w:ascii="Symbol" w:hAnsi="Symbol"/>
      </w:rPr>
    </w:lvl>
    <w:lvl w:ilvl="1" w:tplc="04190019">
      <w:start w:val="1"/>
      <w:numFmt w:val="lowerLetter"/>
      <w:suff w:val="tab"/>
      <w:lvlText w:val="%2."/>
      <w:lvlJc w:val="left"/>
      <w:pPr>
        <w:ind w:hanging="360" w:left="1797"/>
      </w:pPr>
      <w:rPr/>
    </w:lvl>
    <w:lvl w:ilvl="2" w:tplc="0419001B">
      <w:start w:val="1"/>
      <w:numFmt w:val="lowerRoman"/>
      <w:suff w:val="tab"/>
      <w:lvlText w:val="%3."/>
      <w:lvlJc w:val="right"/>
      <w:pPr>
        <w:ind w:hanging="180" w:left="2517"/>
      </w:pPr>
      <w:rPr/>
    </w:lvl>
    <w:lvl w:ilvl="3" w:tplc="0419000F">
      <w:start w:val="1"/>
      <w:numFmt w:val="decimal"/>
      <w:suff w:val="tab"/>
      <w:lvlText w:val="%4."/>
      <w:lvlJc w:val="left"/>
      <w:pPr>
        <w:ind w:hanging="360" w:left="3237"/>
      </w:pPr>
      <w:rPr/>
    </w:lvl>
    <w:lvl w:ilvl="4" w:tplc="04190019">
      <w:start w:val="1"/>
      <w:numFmt w:val="lowerLetter"/>
      <w:suff w:val="tab"/>
      <w:lvlText w:val="%5."/>
      <w:lvlJc w:val="left"/>
      <w:pPr>
        <w:ind w:hanging="360" w:left="3957"/>
      </w:pPr>
      <w:rPr/>
    </w:lvl>
    <w:lvl w:ilvl="5" w:tplc="0419001B">
      <w:start w:val="1"/>
      <w:numFmt w:val="lowerRoman"/>
      <w:suff w:val="tab"/>
      <w:lvlText w:val="%6."/>
      <w:lvlJc w:val="right"/>
      <w:pPr>
        <w:ind w:hanging="180" w:left="4677"/>
      </w:pPr>
      <w:rPr/>
    </w:lvl>
    <w:lvl w:ilvl="6" w:tplc="0419000F">
      <w:start w:val="1"/>
      <w:numFmt w:val="decimal"/>
      <w:suff w:val="tab"/>
      <w:lvlText w:val="%7."/>
      <w:lvlJc w:val="left"/>
      <w:pPr>
        <w:ind w:hanging="360" w:left="5397"/>
      </w:pPr>
      <w:rPr/>
    </w:lvl>
    <w:lvl w:ilvl="7" w:tplc="04190019">
      <w:start w:val="1"/>
      <w:numFmt w:val="lowerLetter"/>
      <w:suff w:val="tab"/>
      <w:lvlText w:val="%8."/>
      <w:lvlJc w:val="left"/>
      <w:pPr>
        <w:ind w:hanging="360" w:left="6117"/>
      </w:pPr>
      <w:rPr/>
    </w:lvl>
    <w:lvl w:ilvl="8" w:tplc="0419001B">
      <w:start w:val="1"/>
      <w:numFmt w:val="lowerRoman"/>
      <w:suff w:val="tab"/>
      <w:lvlText w:val="%9."/>
      <w:lvlJc w:val="right"/>
      <w:pPr>
        <w:ind w:hanging="180" w:left="6837"/>
      </w:pPr>
      <w:rPr/>
    </w:lvl>
  </w:abstractNum>
  <w:abstractNum w:abstractNumId="6">
    <w:nsid w:val="15854F83"/>
    <w:multiLevelType w:val="hybridMultilevel"/>
    <w:lvl w:ilvl="0" w:tplc="0458212A">
      <w:start w:val="1"/>
      <w:numFmt w:val="decimal"/>
      <w:suff w:val="tab"/>
      <w:lvlText w:val="%1."/>
      <w:lvlJc w:val="left"/>
      <w:pPr>
        <w:ind w:hanging="1185" w:left="2036"/>
      </w:pPr>
      <w:rPr/>
    </w:lvl>
    <w:lvl w:ilvl="1" w:tplc="04190019">
      <w:start w:val="1"/>
      <w:numFmt w:val="lowerLetter"/>
      <w:suff w:val="tab"/>
      <w:lvlText w:val="%2."/>
      <w:lvlJc w:val="left"/>
      <w:pPr>
        <w:ind w:hanging="360" w:left="1931"/>
      </w:pPr>
      <w:rPr/>
    </w:lvl>
    <w:lvl w:ilvl="2" w:tplc="0419001B">
      <w:start w:val="1"/>
      <w:numFmt w:val="lowerRoman"/>
      <w:suff w:val="tab"/>
      <w:lvlText w:val="%3."/>
      <w:lvlJc w:val="right"/>
      <w:pPr>
        <w:ind w:hanging="180" w:left="2651"/>
      </w:pPr>
      <w:rPr/>
    </w:lvl>
    <w:lvl w:ilvl="3" w:tplc="0419000F">
      <w:start w:val="1"/>
      <w:numFmt w:val="decimal"/>
      <w:suff w:val="tab"/>
      <w:lvlText w:val="%4."/>
      <w:lvlJc w:val="left"/>
      <w:pPr>
        <w:ind w:hanging="360" w:left="3371"/>
      </w:pPr>
      <w:rPr/>
    </w:lvl>
    <w:lvl w:ilvl="4" w:tplc="04190019">
      <w:start w:val="1"/>
      <w:numFmt w:val="lowerLetter"/>
      <w:suff w:val="tab"/>
      <w:lvlText w:val="%5."/>
      <w:lvlJc w:val="left"/>
      <w:pPr>
        <w:ind w:hanging="360" w:left="4091"/>
      </w:pPr>
      <w:rPr/>
    </w:lvl>
    <w:lvl w:ilvl="5" w:tplc="0419001B">
      <w:start w:val="1"/>
      <w:numFmt w:val="lowerRoman"/>
      <w:suff w:val="tab"/>
      <w:lvlText w:val="%6."/>
      <w:lvlJc w:val="right"/>
      <w:pPr>
        <w:ind w:hanging="180" w:left="4811"/>
      </w:pPr>
      <w:rPr/>
    </w:lvl>
    <w:lvl w:ilvl="6" w:tplc="0419000F">
      <w:start w:val="1"/>
      <w:numFmt w:val="decimal"/>
      <w:suff w:val="tab"/>
      <w:lvlText w:val="%7."/>
      <w:lvlJc w:val="left"/>
      <w:pPr>
        <w:ind w:hanging="360" w:left="5531"/>
      </w:pPr>
      <w:rPr/>
    </w:lvl>
    <w:lvl w:ilvl="7" w:tplc="04190019">
      <w:start w:val="1"/>
      <w:numFmt w:val="lowerLetter"/>
      <w:suff w:val="tab"/>
      <w:lvlText w:val="%8."/>
      <w:lvlJc w:val="left"/>
      <w:pPr>
        <w:ind w:hanging="360" w:left="6251"/>
      </w:pPr>
      <w:rPr/>
    </w:lvl>
    <w:lvl w:ilvl="8" w:tplc="0419001B">
      <w:start w:val="1"/>
      <w:numFmt w:val="lowerRoman"/>
      <w:suff w:val="tab"/>
      <w:lvlText w:val="%9."/>
      <w:lvlJc w:val="right"/>
      <w:pPr>
        <w:ind w:hanging="180" w:left="6971"/>
      </w:pPr>
      <w:rPr/>
    </w:lvl>
  </w:abstractNum>
  <w:abstractNum w:abstractNumId="7">
    <w:nsid w:val="1C0409F7"/>
    <w:multiLevelType w:val="hybridMultilevel"/>
    <w:lvl w:ilvl="0" w:tplc="FD682206">
      <w:start w:val="1"/>
      <w:numFmt w:val="bullet"/>
      <w:suff w:val="tab"/>
      <w:lvlText w:val=""/>
      <w:lvlJc w:val="left"/>
      <w:pPr>
        <w:ind w:hanging="360" w:left="720"/>
        <w:tabs>
          <w:tab w:val="left" w:pos="720" w:leader="none"/>
        </w:tabs>
      </w:pPr>
      <w:rPr>
        <w:rFonts w:ascii="Wingdings" w:hAnsi="Wingdings"/>
      </w:rPr>
    </w:lvl>
    <w:lvl w:ilvl="1" w:tplc="80A0DE4A">
      <w:start w:val="1"/>
      <w:numFmt w:val="bullet"/>
      <w:suff w:val="tab"/>
      <w:lvlText w:val=""/>
      <w:lvlJc w:val="left"/>
      <w:pPr>
        <w:ind w:hanging="360" w:left="1440"/>
        <w:tabs>
          <w:tab w:val="left" w:pos="1440" w:leader="none"/>
        </w:tabs>
      </w:pPr>
      <w:rPr>
        <w:rFonts w:ascii="Wingdings" w:hAnsi="Wingdings"/>
      </w:rPr>
    </w:lvl>
    <w:lvl w:ilvl="2" w:tplc="81949250">
      <w:start w:val="1"/>
      <w:numFmt w:val="bullet"/>
      <w:suff w:val="tab"/>
      <w:lvlText w:val=""/>
      <w:lvlJc w:val="left"/>
      <w:pPr>
        <w:ind w:hanging="360" w:left="2160"/>
        <w:tabs>
          <w:tab w:val="left" w:pos="2160" w:leader="none"/>
        </w:tabs>
      </w:pPr>
      <w:rPr>
        <w:rFonts w:ascii="Wingdings" w:hAnsi="Wingdings"/>
      </w:rPr>
    </w:lvl>
    <w:lvl w:ilvl="3" w:tplc="967ED73E">
      <w:start w:val="1"/>
      <w:numFmt w:val="bullet"/>
      <w:suff w:val="tab"/>
      <w:lvlText w:val=""/>
      <w:lvlJc w:val="left"/>
      <w:pPr>
        <w:ind w:hanging="360" w:left="2880"/>
        <w:tabs>
          <w:tab w:val="left" w:pos="2880" w:leader="none"/>
        </w:tabs>
      </w:pPr>
      <w:rPr>
        <w:rFonts w:ascii="Wingdings" w:hAnsi="Wingdings"/>
      </w:rPr>
    </w:lvl>
    <w:lvl w:ilvl="4" w:tplc="0DB2A6CE">
      <w:start w:val="1"/>
      <w:numFmt w:val="bullet"/>
      <w:suff w:val="tab"/>
      <w:lvlText w:val=""/>
      <w:lvlJc w:val="left"/>
      <w:pPr>
        <w:ind w:hanging="360" w:left="3600"/>
        <w:tabs>
          <w:tab w:val="left" w:pos="3600" w:leader="none"/>
        </w:tabs>
      </w:pPr>
      <w:rPr>
        <w:rFonts w:ascii="Wingdings" w:hAnsi="Wingdings"/>
      </w:rPr>
    </w:lvl>
    <w:lvl w:ilvl="5" w:tplc="C17A1A5E">
      <w:start w:val="1"/>
      <w:numFmt w:val="bullet"/>
      <w:suff w:val="tab"/>
      <w:lvlText w:val=""/>
      <w:lvlJc w:val="left"/>
      <w:pPr>
        <w:ind w:hanging="360" w:left="4320"/>
        <w:tabs>
          <w:tab w:val="left" w:pos="4320" w:leader="none"/>
        </w:tabs>
      </w:pPr>
      <w:rPr>
        <w:rFonts w:ascii="Wingdings" w:hAnsi="Wingdings"/>
      </w:rPr>
    </w:lvl>
    <w:lvl w:ilvl="6" w:tplc="C6E60C74">
      <w:start w:val="1"/>
      <w:numFmt w:val="bullet"/>
      <w:suff w:val="tab"/>
      <w:lvlText w:val=""/>
      <w:lvlJc w:val="left"/>
      <w:pPr>
        <w:ind w:hanging="360" w:left="5040"/>
        <w:tabs>
          <w:tab w:val="left" w:pos="5040" w:leader="none"/>
        </w:tabs>
      </w:pPr>
      <w:rPr>
        <w:rFonts w:ascii="Wingdings" w:hAnsi="Wingdings"/>
      </w:rPr>
    </w:lvl>
    <w:lvl w:ilvl="7" w:tplc="2F960560">
      <w:start w:val="1"/>
      <w:numFmt w:val="bullet"/>
      <w:suff w:val="tab"/>
      <w:lvlText w:val=""/>
      <w:lvlJc w:val="left"/>
      <w:pPr>
        <w:ind w:hanging="360" w:left="5760"/>
        <w:tabs>
          <w:tab w:val="left" w:pos="5760" w:leader="none"/>
        </w:tabs>
      </w:pPr>
      <w:rPr>
        <w:rFonts w:ascii="Wingdings" w:hAnsi="Wingdings"/>
      </w:rPr>
    </w:lvl>
    <w:lvl w:ilvl="8" w:tplc="97D2D256">
      <w:start w:val="1"/>
      <w:numFmt w:val="bullet"/>
      <w:suff w:val="tab"/>
      <w:lvlText w:val=""/>
      <w:lvlJc w:val="left"/>
      <w:pPr>
        <w:ind w:hanging="360" w:left="6480"/>
        <w:tabs>
          <w:tab w:val="left" w:pos="6480" w:leader="none"/>
        </w:tabs>
      </w:pPr>
      <w:rPr>
        <w:rFonts w:ascii="Wingdings" w:hAnsi="Wingdings"/>
      </w:rPr>
    </w:lvl>
  </w:abstractNum>
  <w:abstractNum w:abstractNumId="8">
    <w:nsid w:val="24504A11"/>
    <w:multiLevelType w:val="hybridMultilevel"/>
    <w:lvl w:ilvl="0" w:tplc="9286B106">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9">
    <w:nsid w:val="2E826695"/>
    <w:multiLevelType w:val="hybridMultilevel"/>
    <w:lvl w:ilvl="0" w:tplc="9286B106">
      <w:start w:val="1"/>
      <w:numFmt w:val="bullet"/>
      <w:suff w:val="tab"/>
      <w:lvlText w:val=""/>
      <w:lvlJc w:val="left"/>
      <w:pPr>
        <w:ind w:hanging="360" w:left="720"/>
      </w:pPr>
      <w:rPr>
        <w:rFonts w:ascii="Symbol" w:hAnsi="Symbol"/>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388B7B87"/>
    <w:multiLevelType w:val="hybridMultilevel"/>
    <w:lvl w:ilvl="0" w:tplc="0419000F">
      <w:start w:val="1"/>
      <w:numFmt w:val="decimal"/>
      <w:suff w:val="tab"/>
      <w:lvlText w:val="%1."/>
      <w:lvlJc w:val="left"/>
      <w:pPr>
        <w:ind w:hanging="360" w:left="862"/>
      </w:pPr>
      <w:rPr/>
    </w:lvl>
    <w:lvl w:ilvl="1" w:tplc="04190019">
      <w:start w:val="1"/>
      <w:numFmt w:val="lowerLetter"/>
      <w:suff w:val="tab"/>
      <w:lvlText w:val="%2."/>
      <w:lvlJc w:val="left"/>
      <w:pPr>
        <w:ind w:hanging="360" w:left="1582"/>
      </w:pPr>
      <w:rPr/>
    </w:lvl>
    <w:lvl w:ilvl="2" w:tplc="0419001B">
      <w:start w:val="1"/>
      <w:numFmt w:val="lowerRoman"/>
      <w:suff w:val="tab"/>
      <w:lvlText w:val="%3."/>
      <w:lvlJc w:val="right"/>
      <w:pPr>
        <w:ind w:hanging="180" w:left="2302"/>
      </w:pPr>
      <w:rPr/>
    </w:lvl>
    <w:lvl w:ilvl="3" w:tplc="0419000F">
      <w:start w:val="1"/>
      <w:numFmt w:val="decimal"/>
      <w:suff w:val="tab"/>
      <w:lvlText w:val="%4."/>
      <w:lvlJc w:val="left"/>
      <w:pPr>
        <w:ind w:hanging="360" w:left="3022"/>
      </w:pPr>
      <w:rPr/>
    </w:lvl>
    <w:lvl w:ilvl="4" w:tplc="04190019">
      <w:start w:val="1"/>
      <w:numFmt w:val="lowerLetter"/>
      <w:suff w:val="tab"/>
      <w:lvlText w:val="%5."/>
      <w:lvlJc w:val="left"/>
      <w:pPr>
        <w:ind w:hanging="360" w:left="3742"/>
      </w:pPr>
      <w:rPr/>
    </w:lvl>
    <w:lvl w:ilvl="5" w:tplc="0419001B">
      <w:start w:val="1"/>
      <w:numFmt w:val="lowerRoman"/>
      <w:suff w:val="tab"/>
      <w:lvlText w:val="%6."/>
      <w:lvlJc w:val="right"/>
      <w:pPr>
        <w:ind w:hanging="180" w:left="4462"/>
      </w:pPr>
      <w:rPr/>
    </w:lvl>
    <w:lvl w:ilvl="6" w:tplc="0419000F">
      <w:start w:val="1"/>
      <w:numFmt w:val="decimal"/>
      <w:suff w:val="tab"/>
      <w:lvlText w:val="%7."/>
      <w:lvlJc w:val="left"/>
      <w:pPr>
        <w:ind w:hanging="360" w:left="5182"/>
      </w:pPr>
      <w:rPr/>
    </w:lvl>
    <w:lvl w:ilvl="7" w:tplc="04190019">
      <w:start w:val="1"/>
      <w:numFmt w:val="lowerLetter"/>
      <w:suff w:val="tab"/>
      <w:lvlText w:val="%8."/>
      <w:lvlJc w:val="left"/>
      <w:pPr>
        <w:ind w:hanging="360" w:left="5902"/>
      </w:pPr>
      <w:rPr/>
    </w:lvl>
    <w:lvl w:ilvl="8" w:tplc="0419001B">
      <w:start w:val="1"/>
      <w:numFmt w:val="lowerRoman"/>
      <w:suff w:val="tab"/>
      <w:lvlText w:val="%9."/>
      <w:lvlJc w:val="right"/>
      <w:pPr>
        <w:ind w:hanging="180" w:left="6622"/>
      </w:pPr>
      <w:rPr/>
    </w:lvl>
  </w:abstractNum>
  <w:abstractNum w:abstractNumId="11">
    <w:nsid w:val="38B953A6"/>
    <w:multiLevelType w:val="hybridMultilevel"/>
    <w:lvl w:ilvl="0" w:tplc="591013E0">
      <w:start w:val="1"/>
      <w:numFmt w:val="upperRoman"/>
      <w:suff w:val="tab"/>
      <w:lvlText w:val="%1."/>
      <w:lvlJc w:val="left"/>
      <w:pPr>
        <w:ind w:hanging="720" w:left="142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12">
    <w:nsid w:val="405A7A48"/>
    <w:multiLevelType w:val="hybridMultilevel"/>
    <w:lvl w:ilvl="0">
      <w:start w:val="1"/>
      <w:numFmt w:val="bullet"/>
      <w:suff w:val="tab"/>
      <w:lvlText w:val="–"/>
      <w:lvlJc w:val="left"/>
      <w:pPr>
        <w:ind w:hanging="360" w:left="360"/>
        <w:tabs>
          <w:tab w:val="left" w:pos="360" w:leader="none"/>
        </w:tabs>
      </w:pPr>
      <w:rPr>
        <w:rFonts w:ascii="Times New Roman" w:hAnsi="Times New Roman"/>
      </w:rPr>
    </w:lvl>
    <w:lvl w:ilvl="1">
      <w:start w:val="1"/>
      <w:numFmt w:val="bullet"/>
      <w:suff w:val="tab"/>
      <w:lvlText w:val="•"/>
      <w:lvlJc w:val="left"/>
      <w:pPr>
        <w:ind w:hanging="360" w:left="1440"/>
        <w:tabs>
          <w:tab w:val="left" w:pos="1440" w:leader="none"/>
        </w:tabs>
      </w:pPr>
      <w:rPr>
        <w:rFonts w:ascii="Arial" w:hAnsi="Arial"/>
      </w:rPr>
    </w:lvl>
    <w:lvl w:ilvl="2">
      <w:start w:val="1"/>
      <w:numFmt w:val="bullet"/>
      <w:suff w:val="tab"/>
      <w:lvlText w:val="•"/>
      <w:lvlJc w:val="left"/>
      <w:pPr>
        <w:ind w:hanging="360" w:left="2160"/>
        <w:tabs>
          <w:tab w:val="left" w:pos="2160" w:leader="none"/>
        </w:tabs>
      </w:pPr>
      <w:rPr>
        <w:rFonts w:ascii="Arial" w:hAnsi="Arial"/>
      </w:rPr>
    </w:lvl>
    <w:lvl w:ilvl="3">
      <w:start w:val="1"/>
      <w:numFmt w:val="bullet"/>
      <w:suff w:val="tab"/>
      <w:lvlText w:val="•"/>
      <w:lvlJc w:val="left"/>
      <w:pPr>
        <w:ind w:hanging="360" w:left="2880"/>
        <w:tabs>
          <w:tab w:val="left" w:pos="2880" w:leader="none"/>
        </w:tabs>
      </w:pPr>
      <w:rPr>
        <w:rFonts w:ascii="Arial" w:hAnsi="Arial"/>
      </w:rPr>
    </w:lvl>
    <w:lvl w:ilvl="4">
      <w:start w:val="1"/>
      <w:numFmt w:val="bullet"/>
      <w:suff w:val="tab"/>
      <w:lvlText w:val="•"/>
      <w:lvlJc w:val="left"/>
      <w:pPr>
        <w:ind w:hanging="360" w:left="3600"/>
        <w:tabs>
          <w:tab w:val="left" w:pos="3600" w:leader="none"/>
        </w:tabs>
      </w:pPr>
      <w:rPr>
        <w:rFonts w:ascii="Arial" w:hAnsi="Arial"/>
      </w:rPr>
    </w:lvl>
    <w:lvl w:ilvl="5">
      <w:start w:val="1"/>
      <w:numFmt w:val="bullet"/>
      <w:suff w:val="tab"/>
      <w:lvlText w:val="•"/>
      <w:lvlJc w:val="left"/>
      <w:pPr>
        <w:ind w:hanging="360" w:left="4320"/>
        <w:tabs>
          <w:tab w:val="left" w:pos="4320" w:leader="none"/>
        </w:tabs>
      </w:pPr>
      <w:rPr>
        <w:rFonts w:ascii="Arial" w:hAnsi="Arial"/>
      </w:rPr>
    </w:lvl>
    <w:lvl w:ilvl="6">
      <w:start w:val="1"/>
      <w:numFmt w:val="bullet"/>
      <w:suff w:val="tab"/>
      <w:lvlText w:val="•"/>
      <w:lvlJc w:val="left"/>
      <w:pPr>
        <w:ind w:hanging="360" w:left="5040"/>
        <w:tabs>
          <w:tab w:val="left" w:pos="5040" w:leader="none"/>
        </w:tabs>
      </w:pPr>
      <w:rPr>
        <w:rFonts w:ascii="Arial" w:hAnsi="Arial"/>
      </w:rPr>
    </w:lvl>
    <w:lvl w:ilvl="7">
      <w:start w:val="1"/>
      <w:numFmt w:val="bullet"/>
      <w:suff w:val="tab"/>
      <w:lvlText w:val="•"/>
      <w:lvlJc w:val="left"/>
      <w:pPr>
        <w:ind w:hanging="360" w:left="5760"/>
        <w:tabs>
          <w:tab w:val="left" w:pos="5760" w:leader="none"/>
        </w:tabs>
      </w:pPr>
      <w:rPr>
        <w:rFonts w:ascii="Arial" w:hAnsi="Arial"/>
      </w:rPr>
    </w:lvl>
    <w:lvl w:ilvl="8">
      <w:start w:val="1"/>
      <w:numFmt w:val="bullet"/>
      <w:suff w:val="tab"/>
      <w:lvlText w:val="•"/>
      <w:lvlJc w:val="left"/>
      <w:pPr>
        <w:ind w:hanging="360" w:left="6480"/>
        <w:tabs>
          <w:tab w:val="left" w:pos="6480" w:leader="none"/>
        </w:tabs>
      </w:pPr>
      <w:rPr>
        <w:rFonts w:ascii="Arial" w:hAnsi="Arial"/>
      </w:rPr>
    </w:lvl>
  </w:abstractNum>
  <w:abstractNum w:abstractNumId="13">
    <w:nsid w:val="52D85CFA"/>
    <w:multiLevelType w:val="hybridMultilevel"/>
    <w:lvl w:ilvl="0" w:tplc="CA000FBE">
      <w:start w:val="8"/>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14">
    <w:nsid w:val="545C223D"/>
    <w:multiLevelType w:val="hybridMultilevel"/>
    <w:lvl w:ilvl="0" w:tplc="E6BAFF66">
      <w:start w:val="7"/>
      <w:numFmt w:val="decimal"/>
      <w:suff w:val="tab"/>
      <w:lvlText w:val="%1)"/>
      <w:lvlJc w:val="left"/>
      <w:pPr>
        <w:ind w:hanging="360" w:left="360"/>
      </w:pPr>
      <w:rPr/>
    </w:lvl>
    <w:lvl w:ilvl="1" w:tplc="04190019">
      <w:start w:val="1"/>
      <w:numFmt w:val="lowerLetter"/>
      <w:suff w:val="tab"/>
      <w:lvlText w:val="%2."/>
      <w:lvlJc w:val="left"/>
      <w:pPr>
        <w:ind w:hanging="360" w:left="1080"/>
      </w:pPr>
      <w:rPr/>
    </w:lvl>
    <w:lvl w:ilvl="2" w:tplc="0419001B">
      <w:start w:val="1"/>
      <w:numFmt w:val="lowerRoman"/>
      <w:suff w:val="tab"/>
      <w:lvlText w:val="%3."/>
      <w:lvlJc w:val="right"/>
      <w:pPr>
        <w:ind w:hanging="180" w:left="1800"/>
      </w:pPr>
      <w:rPr/>
    </w:lvl>
    <w:lvl w:ilvl="3" w:tplc="0419000F">
      <w:start w:val="1"/>
      <w:numFmt w:val="decimal"/>
      <w:suff w:val="tab"/>
      <w:lvlText w:val="%4."/>
      <w:lvlJc w:val="left"/>
      <w:pPr>
        <w:ind w:hanging="360" w:left="2520"/>
      </w:pPr>
      <w:rPr/>
    </w:lvl>
    <w:lvl w:ilvl="4" w:tplc="04190019">
      <w:start w:val="1"/>
      <w:numFmt w:val="lowerLetter"/>
      <w:suff w:val="tab"/>
      <w:lvlText w:val="%5."/>
      <w:lvlJc w:val="left"/>
      <w:pPr>
        <w:ind w:hanging="360" w:left="3240"/>
      </w:pPr>
      <w:rPr/>
    </w:lvl>
    <w:lvl w:ilvl="5" w:tplc="0419001B">
      <w:start w:val="1"/>
      <w:numFmt w:val="lowerRoman"/>
      <w:suff w:val="tab"/>
      <w:lvlText w:val="%6."/>
      <w:lvlJc w:val="right"/>
      <w:pPr>
        <w:ind w:hanging="180" w:left="3960"/>
      </w:pPr>
      <w:rPr/>
    </w:lvl>
    <w:lvl w:ilvl="6" w:tplc="0419000F">
      <w:start w:val="1"/>
      <w:numFmt w:val="decimal"/>
      <w:suff w:val="tab"/>
      <w:lvlText w:val="%7."/>
      <w:lvlJc w:val="left"/>
      <w:pPr>
        <w:ind w:hanging="360" w:left="4680"/>
      </w:pPr>
      <w:rPr/>
    </w:lvl>
    <w:lvl w:ilvl="7" w:tplc="04190019">
      <w:start w:val="1"/>
      <w:numFmt w:val="lowerLetter"/>
      <w:suff w:val="tab"/>
      <w:lvlText w:val="%8."/>
      <w:lvlJc w:val="left"/>
      <w:pPr>
        <w:ind w:hanging="360" w:left="5400"/>
      </w:pPr>
      <w:rPr/>
    </w:lvl>
    <w:lvl w:ilvl="8" w:tplc="0419001B">
      <w:start w:val="1"/>
      <w:numFmt w:val="lowerRoman"/>
      <w:suff w:val="tab"/>
      <w:lvlText w:val="%9."/>
      <w:lvlJc w:val="right"/>
      <w:pPr>
        <w:ind w:hanging="180" w:left="6120"/>
      </w:pPr>
      <w:rPr/>
    </w:lvl>
  </w:abstractNum>
  <w:abstractNum w:abstractNumId="15">
    <w:nsid w:val="64416D4D"/>
    <w:multiLevelType w:val="hybridMultilevel"/>
    <w:lvl w:ilvl="0" w:tplc="0419000F">
      <w:start w:val="1"/>
      <w:numFmt w:val="decimal"/>
      <w:suff w:val="tab"/>
      <w:lvlText w:val="%1."/>
      <w:lvlJc w:val="left"/>
      <w:pPr>
        <w:ind w:hanging="360" w:left="1077"/>
      </w:pPr>
      <w:rPr/>
    </w:lvl>
    <w:lvl w:ilvl="1" w:tplc="04190019">
      <w:start w:val="1"/>
      <w:numFmt w:val="lowerLetter"/>
      <w:suff w:val="tab"/>
      <w:lvlText w:val="%2."/>
      <w:lvlJc w:val="left"/>
      <w:pPr>
        <w:ind w:hanging="360" w:left="1797"/>
      </w:pPr>
      <w:rPr/>
    </w:lvl>
    <w:lvl w:ilvl="2" w:tplc="0419001B">
      <w:start w:val="1"/>
      <w:numFmt w:val="lowerRoman"/>
      <w:suff w:val="tab"/>
      <w:lvlText w:val="%3."/>
      <w:lvlJc w:val="right"/>
      <w:pPr>
        <w:ind w:hanging="180" w:left="2517"/>
      </w:pPr>
      <w:rPr/>
    </w:lvl>
    <w:lvl w:ilvl="3" w:tplc="0419000F">
      <w:start w:val="1"/>
      <w:numFmt w:val="decimal"/>
      <w:suff w:val="tab"/>
      <w:lvlText w:val="%4."/>
      <w:lvlJc w:val="left"/>
      <w:pPr>
        <w:ind w:hanging="360" w:left="3237"/>
      </w:pPr>
      <w:rPr/>
    </w:lvl>
    <w:lvl w:ilvl="4" w:tplc="04190019">
      <w:start w:val="1"/>
      <w:numFmt w:val="lowerLetter"/>
      <w:suff w:val="tab"/>
      <w:lvlText w:val="%5."/>
      <w:lvlJc w:val="left"/>
      <w:pPr>
        <w:ind w:hanging="360" w:left="3957"/>
      </w:pPr>
      <w:rPr/>
    </w:lvl>
    <w:lvl w:ilvl="5" w:tplc="0419001B">
      <w:start w:val="1"/>
      <w:numFmt w:val="lowerRoman"/>
      <w:suff w:val="tab"/>
      <w:lvlText w:val="%6."/>
      <w:lvlJc w:val="right"/>
      <w:pPr>
        <w:ind w:hanging="180" w:left="4677"/>
      </w:pPr>
      <w:rPr/>
    </w:lvl>
    <w:lvl w:ilvl="6" w:tplc="0419000F">
      <w:start w:val="1"/>
      <w:numFmt w:val="decimal"/>
      <w:suff w:val="tab"/>
      <w:lvlText w:val="%7."/>
      <w:lvlJc w:val="left"/>
      <w:pPr>
        <w:ind w:hanging="360" w:left="5397"/>
      </w:pPr>
      <w:rPr/>
    </w:lvl>
    <w:lvl w:ilvl="7" w:tplc="04190019">
      <w:start w:val="1"/>
      <w:numFmt w:val="lowerLetter"/>
      <w:suff w:val="tab"/>
      <w:lvlText w:val="%8."/>
      <w:lvlJc w:val="left"/>
      <w:pPr>
        <w:ind w:hanging="360" w:left="6117"/>
      </w:pPr>
      <w:rPr/>
    </w:lvl>
    <w:lvl w:ilvl="8" w:tplc="0419001B">
      <w:start w:val="1"/>
      <w:numFmt w:val="lowerRoman"/>
      <w:suff w:val="tab"/>
      <w:lvlText w:val="%9."/>
      <w:lvlJc w:val="right"/>
      <w:pPr>
        <w:ind w:hanging="180" w:left="6837"/>
      </w:pPr>
      <w:rPr/>
    </w:lvl>
  </w:abstractNum>
  <w:abstractNum w:abstractNumId="16">
    <w:nsid w:val="6AFC088E"/>
    <w:multiLevelType w:val="hybridMultilevel"/>
    <w:lvl w:ilvl="0" w:tplc="A4EEAABA">
      <w:start w:val="1"/>
      <w:numFmt w:val="bullet"/>
      <w:suff w:val="tab"/>
      <w:lvlText w:val=""/>
      <w:lvlJc w:val="left"/>
      <w:pPr>
        <w:ind w:hanging="360" w:left="720"/>
        <w:tabs>
          <w:tab w:val="left" w:pos="720" w:leader="none"/>
        </w:tabs>
      </w:pPr>
      <w:rPr>
        <w:rFonts w:ascii="Wingdings" w:hAnsi="Wingdings"/>
      </w:rPr>
    </w:lvl>
    <w:lvl w:ilvl="1" w:tplc="3746FC22">
      <w:start w:val="1"/>
      <w:numFmt w:val="bullet"/>
      <w:suff w:val="tab"/>
      <w:lvlText w:val=""/>
      <w:lvlJc w:val="left"/>
      <w:pPr>
        <w:ind w:hanging="360" w:left="1440"/>
        <w:tabs>
          <w:tab w:val="left" w:pos="1440" w:leader="none"/>
        </w:tabs>
      </w:pPr>
      <w:rPr>
        <w:rFonts w:ascii="Wingdings" w:hAnsi="Wingdings"/>
      </w:rPr>
    </w:lvl>
    <w:lvl w:ilvl="2" w:tplc="69542842">
      <w:start w:val="1"/>
      <w:numFmt w:val="bullet"/>
      <w:suff w:val="tab"/>
      <w:lvlText w:val=""/>
      <w:lvlJc w:val="left"/>
      <w:pPr>
        <w:ind w:hanging="360" w:left="2160"/>
        <w:tabs>
          <w:tab w:val="left" w:pos="2160" w:leader="none"/>
        </w:tabs>
      </w:pPr>
      <w:rPr>
        <w:rFonts w:ascii="Wingdings" w:hAnsi="Wingdings"/>
      </w:rPr>
    </w:lvl>
    <w:lvl w:ilvl="3" w:tplc="F8E28FD8">
      <w:start w:val="1"/>
      <w:numFmt w:val="bullet"/>
      <w:suff w:val="tab"/>
      <w:lvlText w:val=""/>
      <w:lvlJc w:val="left"/>
      <w:pPr>
        <w:ind w:hanging="360" w:left="2880"/>
        <w:tabs>
          <w:tab w:val="left" w:pos="2880" w:leader="none"/>
        </w:tabs>
      </w:pPr>
      <w:rPr>
        <w:rFonts w:ascii="Wingdings" w:hAnsi="Wingdings"/>
      </w:rPr>
    </w:lvl>
    <w:lvl w:ilvl="4" w:tplc="BE38F030">
      <w:start w:val="1"/>
      <w:numFmt w:val="bullet"/>
      <w:suff w:val="tab"/>
      <w:lvlText w:val=""/>
      <w:lvlJc w:val="left"/>
      <w:pPr>
        <w:ind w:hanging="360" w:left="3600"/>
        <w:tabs>
          <w:tab w:val="left" w:pos="3600" w:leader="none"/>
        </w:tabs>
      </w:pPr>
      <w:rPr>
        <w:rFonts w:ascii="Wingdings" w:hAnsi="Wingdings"/>
      </w:rPr>
    </w:lvl>
    <w:lvl w:ilvl="5" w:tplc="E2D83964">
      <w:start w:val="1"/>
      <w:numFmt w:val="bullet"/>
      <w:suff w:val="tab"/>
      <w:lvlText w:val=""/>
      <w:lvlJc w:val="left"/>
      <w:pPr>
        <w:ind w:hanging="360" w:left="4320"/>
        <w:tabs>
          <w:tab w:val="left" w:pos="4320" w:leader="none"/>
        </w:tabs>
      </w:pPr>
      <w:rPr>
        <w:rFonts w:ascii="Wingdings" w:hAnsi="Wingdings"/>
      </w:rPr>
    </w:lvl>
    <w:lvl w:ilvl="6" w:tplc="2A487400">
      <w:start w:val="1"/>
      <w:numFmt w:val="bullet"/>
      <w:suff w:val="tab"/>
      <w:lvlText w:val=""/>
      <w:lvlJc w:val="left"/>
      <w:pPr>
        <w:ind w:hanging="360" w:left="5040"/>
        <w:tabs>
          <w:tab w:val="left" w:pos="5040" w:leader="none"/>
        </w:tabs>
      </w:pPr>
      <w:rPr>
        <w:rFonts w:ascii="Wingdings" w:hAnsi="Wingdings"/>
      </w:rPr>
    </w:lvl>
    <w:lvl w:ilvl="7" w:tplc="C5A4D9C0">
      <w:start w:val="1"/>
      <w:numFmt w:val="bullet"/>
      <w:suff w:val="tab"/>
      <w:lvlText w:val=""/>
      <w:lvlJc w:val="left"/>
      <w:pPr>
        <w:ind w:hanging="360" w:left="5760"/>
        <w:tabs>
          <w:tab w:val="left" w:pos="5760" w:leader="none"/>
        </w:tabs>
      </w:pPr>
      <w:rPr>
        <w:rFonts w:ascii="Wingdings" w:hAnsi="Wingdings"/>
      </w:rPr>
    </w:lvl>
    <w:lvl w:ilvl="8" w:tplc="3E768E20">
      <w:start w:val="1"/>
      <w:numFmt w:val="bullet"/>
      <w:suff w:val="tab"/>
      <w:lvlText w:val=""/>
      <w:lvlJc w:val="left"/>
      <w:pPr>
        <w:ind w:hanging="360" w:left="6480"/>
        <w:tabs>
          <w:tab w:val="left" w:pos="6480" w:leader="none"/>
        </w:tabs>
      </w:pPr>
      <w:rPr>
        <w:rFonts w:ascii="Wingdings" w:hAnsi="Wingdings"/>
      </w:rPr>
    </w:lvl>
  </w:abstractNum>
  <w:abstractNum w:abstractNumId="17">
    <w:nsid w:val="6BC25004"/>
    <w:multiLevelType w:val="hybridMultilevel"/>
    <w:lvl w:ilvl="0" w:tplc="0128CA4A">
      <w:start w:val="1"/>
      <w:numFmt w:val="decimal"/>
      <w:suff w:val="tab"/>
      <w:lvlText w:val="%1."/>
      <w:lvlJc w:val="left"/>
      <w:pPr>
        <w:ind w:hanging="360" w:left="720"/>
      </w:pPr>
      <w:rPr>
        <w:rFonts w:ascii="Times New Roman" w:hAnsi="Times New Roman"/>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8">
    <w:nsid w:val="6F415B19"/>
    <w:multiLevelType w:val="hybridMultilevel"/>
    <w:lvl w:ilvl="0" w:tplc="9286B106">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9">
    <w:nsid w:val="6F793F20"/>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0">
    <w:nsid w:val="710A5B36"/>
    <w:multiLevelType w:val="hybridMultilevel"/>
    <w:lvl w:ilvl="0" w:tplc="9286B106">
      <w:start w:val="1"/>
      <w:numFmt w:val="bullet"/>
      <w:suff w:val="tab"/>
      <w:lvlText w:val=""/>
      <w:lvlJc w:val="left"/>
      <w:pPr>
        <w:ind w:hanging="360" w:left="1077"/>
      </w:pPr>
      <w:rPr>
        <w:rFonts w:ascii="Symbol" w:hAnsi="Symbol"/>
      </w:rPr>
    </w:lvl>
    <w:lvl w:ilvl="1" w:tplc="04190019">
      <w:start w:val="1"/>
      <w:numFmt w:val="lowerLetter"/>
      <w:suff w:val="tab"/>
      <w:lvlText w:val="%2."/>
      <w:lvlJc w:val="left"/>
      <w:pPr>
        <w:ind w:hanging="360" w:left="1797"/>
      </w:pPr>
      <w:rPr/>
    </w:lvl>
    <w:lvl w:ilvl="2" w:tplc="0419001B">
      <w:start w:val="1"/>
      <w:numFmt w:val="lowerRoman"/>
      <w:suff w:val="tab"/>
      <w:lvlText w:val="%3."/>
      <w:lvlJc w:val="right"/>
      <w:pPr>
        <w:ind w:hanging="180" w:left="2517"/>
      </w:pPr>
      <w:rPr/>
    </w:lvl>
    <w:lvl w:ilvl="3" w:tplc="0419000F">
      <w:start w:val="1"/>
      <w:numFmt w:val="decimal"/>
      <w:suff w:val="tab"/>
      <w:lvlText w:val="%4."/>
      <w:lvlJc w:val="left"/>
      <w:pPr>
        <w:ind w:hanging="360" w:left="3237"/>
      </w:pPr>
      <w:rPr/>
    </w:lvl>
    <w:lvl w:ilvl="4" w:tplc="04190019">
      <w:start w:val="1"/>
      <w:numFmt w:val="lowerLetter"/>
      <w:suff w:val="tab"/>
      <w:lvlText w:val="%5."/>
      <w:lvlJc w:val="left"/>
      <w:pPr>
        <w:ind w:hanging="360" w:left="3957"/>
      </w:pPr>
      <w:rPr/>
    </w:lvl>
    <w:lvl w:ilvl="5" w:tplc="0419001B">
      <w:start w:val="1"/>
      <w:numFmt w:val="lowerRoman"/>
      <w:suff w:val="tab"/>
      <w:lvlText w:val="%6."/>
      <w:lvlJc w:val="right"/>
      <w:pPr>
        <w:ind w:hanging="180" w:left="4677"/>
      </w:pPr>
      <w:rPr/>
    </w:lvl>
    <w:lvl w:ilvl="6" w:tplc="0419000F">
      <w:start w:val="1"/>
      <w:numFmt w:val="decimal"/>
      <w:suff w:val="tab"/>
      <w:lvlText w:val="%7."/>
      <w:lvlJc w:val="left"/>
      <w:pPr>
        <w:ind w:hanging="360" w:left="5397"/>
      </w:pPr>
      <w:rPr/>
    </w:lvl>
    <w:lvl w:ilvl="7" w:tplc="04190019">
      <w:start w:val="1"/>
      <w:numFmt w:val="lowerLetter"/>
      <w:suff w:val="tab"/>
      <w:lvlText w:val="%8."/>
      <w:lvlJc w:val="left"/>
      <w:pPr>
        <w:ind w:hanging="360" w:left="6117"/>
      </w:pPr>
      <w:rPr/>
    </w:lvl>
    <w:lvl w:ilvl="8" w:tplc="0419001B">
      <w:start w:val="1"/>
      <w:numFmt w:val="lowerRoman"/>
      <w:suff w:val="tab"/>
      <w:lvlText w:val="%9."/>
      <w:lvlJc w:val="right"/>
      <w:pPr>
        <w:ind w:hanging="180" w:left="6837"/>
      </w:pPr>
      <w:rPr/>
    </w:lvl>
  </w:abstractNum>
  <w:abstractNum w:abstractNumId="21">
    <w:nsid w:val="72E05ED2"/>
    <w:multiLevelType w:val="hybridMultilevel"/>
    <w:lvl w:ilvl="0" w:tplc="0419000F">
      <w:start w:val="1"/>
      <w:numFmt w:val="decimal"/>
      <w:suff w:val="tab"/>
      <w:lvlText w:val="%1."/>
      <w:lvlJc w:val="left"/>
      <w:pPr>
        <w:ind w:hanging="360" w:left="1571"/>
      </w:pPr>
      <w:rPr/>
    </w:lvl>
    <w:lvl w:ilvl="1" w:tplc="04190019">
      <w:start w:val="1"/>
      <w:numFmt w:val="lowerLetter"/>
      <w:suff w:val="tab"/>
      <w:lvlText w:val="%2."/>
      <w:lvlJc w:val="left"/>
      <w:pPr>
        <w:ind w:hanging="360" w:left="2291"/>
      </w:pPr>
      <w:rPr/>
    </w:lvl>
    <w:lvl w:ilvl="2" w:tplc="0419001B">
      <w:start w:val="1"/>
      <w:numFmt w:val="lowerRoman"/>
      <w:suff w:val="tab"/>
      <w:lvlText w:val="%3."/>
      <w:lvlJc w:val="right"/>
      <w:pPr>
        <w:ind w:hanging="180" w:left="3011"/>
      </w:pPr>
      <w:rPr/>
    </w:lvl>
    <w:lvl w:ilvl="3" w:tplc="0419000F">
      <w:start w:val="1"/>
      <w:numFmt w:val="decimal"/>
      <w:suff w:val="tab"/>
      <w:lvlText w:val="%4."/>
      <w:lvlJc w:val="left"/>
      <w:pPr>
        <w:ind w:hanging="360" w:left="3731"/>
      </w:pPr>
      <w:rPr/>
    </w:lvl>
    <w:lvl w:ilvl="4" w:tplc="04190019">
      <w:start w:val="1"/>
      <w:numFmt w:val="lowerLetter"/>
      <w:suff w:val="tab"/>
      <w:lvlText w:val="%5."/>
      <w:lvlJc w:val="left"/>
      <w:pPr>
        <w:ind w:hanging="360" w:left="4451"/>
      </w:pPr>
      <w:rPr/>
    </w:lvl>
    <w:lvl w:ilvl="5" w:tplc="0419001B">
      <w:start w:val="1"/>
      <w:numFmt w:val="lowerRoman"/>
      <w:suff w:val="tab"/>
      <w:lvlText w:val="%6."/>
      <w:lvlJc w:val="right"/>
      <w:pPr>
        <w:ind w:hanging="180" w:left="5171"/>
      </w:pPr>
      <w:rPr/>
    </w:lvl>
    <w:lvl w:ilvl="6" w:tplc="0419000F">
      <w:start w:val="1"/>
      <w:numFmt w:val="decimal"/>
      <w:suff w:val="tab"/>
      <w:lvlText w:val="%7."/>
      <w:lvlJc w:val="left"/>
      <w:pPr>
        <w:ind w:hanging="360" w:left="5891"/>
      </w:pPr>
      <w:rPr/>
    </w:lvl>
    <w:lvl w:ilvl="7" w:tplc="04190019">
      <w:start w:val="1"/>
      <w:numFmt w:val="lowerLetter"/>
      <w:suff w:val="tab"/>
      <w:lvlText w:val="%8."/>
      <w:lvlJc w:val="left"/>
      <w:pPr>
        <w:ind w:hanging="360" w:left="6611"/>
      </w:pPr>
      <w:rPr/>
    </w:lvl>
    <w:lvl w:ilvl="8" w:tplc="0419001B">
      <w:start w:val="1"/>
      <w:numFmt w:val="lowerRoman"/>
      <w:suff w:val="tab"/>
      <w:lvlText w:val="%9."/>
      <w:lvlJc w:val="right"/>
      <w:pPr>
        <w:ind w:hanging="180" w:left="7331"/>
      </w:pPr>
      <w:rPr/>
    </w:lvl>
  </w:abstractNum>
  <w:abstractNum w:abstractNumId="22">
    <w:nsid w:val="732E0EA5"/>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3">
    <w:nsid w:val="7608514E"/>
    <w:multiLevelType w:val="hybridMultilevel"/>
    <w:lvl w:ilvl="0" w:tplc="0419000F">
      <w:start w:val="1"/>
      <w:numFmt w:val="decimal"/>
      <w:suff w:val="tab"/>
      <w:lvlText w:val="%1."/>
      <w:lvlJc w:val="left"/>
      <w:pPr>
        <w:ind w:hanging="360" w:left="862"/>
      </w:pPr>
      <w:rPr/>
    </w:lvl>
    <w:lvl w:ilvl="1" w:tplc="04190019">
      <w:start w:val="1"/>
      <w:numFmt w:val="lowerLetter"/>
      <w:suff w:val="tab"/>
      <w:lvlText w:val="%2."/>
      <w:lvlJc w:val="left"/>
      <w:pPr>
        <w:ind w:hanging="360" w:left="1582"/>
      </w:pPr>
      <w:rPr/>
    </w:lvl>
    <w:lvl w:ilvl="2" w:tplc="0419001B">
      <w:start w:val="1"/>
      <w:numFmt w:val="lowerRoman"/>
      <w:suff w:val="tab"/>
      <w:lvlText w:val="%3."/>
      <w:lvlJc w:val="right"/>
      <w:pPr>
        <w:ind w:hanging="180" w:left="2302"/>
      </w:pPr>
      <w:rPr/>
    </w:lvl>
    <w:lvl w:ilvl="3" w:tplc="0419000F">
      <w:start w:val="1"/>
      <w:numFmt w:val="decimal"/>
      <w:suff w:val="tab"/>
      <w:lvlText w:val="%4."/>
      <w:lvlJc w:val="left"/>
      <w:pPr>
        <w:ind w:hanging="360" w:left="3022"/>
      </w:pPr>
      <w:rPr/>
    </w:lvl>
    <w:lvl w:ilvl="4" w:tplc="04190019">
      <w:start w:val="1"/>
      <w:numFmt w:val="lowerLetter"/>
      <w:suff w:val="tab"/>
      <w:lvlText w:val="%5."/>
      <w:lvlJc w:val="left"/>
      <w:pPr>
        <w:ind w:hanging="360" w:left="3742"/>
      </w:pPr>
      <w:rPr/>
    </w:lvl>
    <w:lvl w:ilvl="5" w:tplc="0419001B">
      <w:start w:val="1"/>
      <w:numFmt w:val="lowerRoman"/>
      <w:suff w:val="tab"/>
      <w:lvlText w:val="%6."/>
      <w:lvlJc w:val="right"/>
      <w:pPr>
        <w:ind w:hanging="180" w:left="4462"/>
      </w:pPr>
      <w:rPr/>
    </w:lvl>
    <w:lvl w:ilvl="6" w:tplc="0419000F">
      <w:start w:val="1"/>
      <w:numFmt w:val="decimal"/>
      <w:suff w:val="tab"/>
      <w:lvlText w:val="%7."/>
      <w:lvlJc w:val="left"/>
      <w:pPr>
        <w:ind w:hanging="360" w:left="5182"/>
      </w:pPr>
      <w:rPr/>
    </w:lvl>
    <w:lvl w:ilvl="7" w:tplc="04190019">
      <w:start w:val="1"/>
      <w:numFmt w:val="lowerLetter"/>
      <w:suff w:val="tab"/>
      <w:lvlText w:val="%8."/>
      <w:lvlJc w:val="left"/>
      <w:pPr>
        <w:ind w:hanging="360" w:left="5902"/>
      </w:pPr>
      <w:rPr/>
    </w:lvl>
    <w:lvl w:ilvl="8" w:tplc="0419001B">
      <w:start w:val="1"/>
      <w:numFmt w:val="lowerRoman"/>
      <w:suff w:val="tab"/>
      <w:lvlText w:val="%9."/>
      <w:lvlJc w:val="right"/>
      <w:pPr>
        <w:ind w:hanging="180" w:left="6622"/>
      </w:pPr>
      <w:rPr/>
    </w:lvl>
  </w:abstractNum>
  <w:abstractNum w:abstractNumId="24">
    <w:nsid w:val="7AFF67D2"/>
    <w:multiLevelType w:val="hybridMultilevel"/>
    <w:lvl w:ilvl="0" w:tplc="A738AB16">
      <w:start w:val="1"/>
      <w:numFmt w:val="bullet"/>
      <w:suff w:val="tab"/>
      <w:lvlText w:val=""/>
      <w:lvlJc w:val="left"/>
      <w:pPr>
        <w:ind w:hanging="360" w:left="720"/>
        <w:tabs>
          <w:tab w:val="left" w:pos="720" w:leader="none"/>
        </w:tabs>
      </w:pPr>
      <w:rPr>
        <w:rFonts w:ascii="Wingdings" w:hAnsi="Wingdings"/>
      </w:rPr>
    </w:lvl>
    <w:lvl w:ilvl="1" w:tplc="19AAF114">
      <w:start w:val="1"/>
      <w:numFmt w:val="bullet"/>
      <w:suff w:val="tab"/>
      <w:lvlText w:val=""/>
      <w:lvlJc w:val="left"/>
      <w:pPr>
        <w:ind w:hanging="360" w:left="1440"/>
        <w:tabs>
          <w:tab w:val="left" w:pos="1440" w:leader="none"/>
        </w:tabs>
      </w:pPr>
      <w:rPr>
        <w:rFonts w:ascii="Wingdings" w:hAnsi="Wingdings"/>
      </w:rPr>
    </w:lvl>
    <w:lvl w:ilvl="2" w:tplc="289429A0">
      <w:start w:val="1"/>
      <w:numFmt w:val="bullet"/>
      <w:suff w:val="tab"/>
      <w:lvlText w:val=""/>
      <w:lvlJc w:val="left"/>
      <w:pPr>
        <w:ind w:hanging="360" w:left="2160"/>
        <w:tabs>
          <w:tab w:val="left" w:pos="2160" w:leader="none"/>
        </w:tabs>
      </w:pPr>
      <w:rPr>
        <w:rFonts w:ascii="Wingdings" w:hAnsi="Wingdings"/>
      </w:rPr>
    </w:lvl>
    <w:lvl w:ilvl="3" w:tplc="50D8CD20">
      <w:start w:val="1"/>
      <w:numFmt w:val="bullet"/>
      <w:suff w:val="tab"/>
      <w:lvlText w:val=""/>
      <w:lvlJc w:val="left"/>
      <w:pPr>
        <w:ind w:hanging="360" w:left="2880"/>
        <w:tabs>
          <w:tab w:val="left" w:pos="2880" w:leader="none"/>
        </w:tabs>
      </w:pPr>
      <w:rPr>
        <w:rFonts w:ascii="Wingdings" w:hAnsi="Wingdings"/>
      </w:rPr>
    </w:lvl>
    <w:lvl w:ilvl="4" w:tplc="EE3293A4">
      <w:start w:val="1"/>
      <w:numFmt w:val="bullet"/>
      <w:suff w:val="tab"/>
      <w:lvlText w:val=""/>
      <w:lvlJc w:val="left"/>
      <w:pPr>
        <w:ind w:hanging="360" w:left="3600"/>
        <w:tabs>
          <w:tab w:val="left" w:pos="3600" w:leader="none"/>
        </w:tabs>
      </w:pPr>
      <w:rPr>
        <w:rFonts w:ascii="Wingdings" w:hAnsi="Wingdings"/>
      </w:rPr>
    </w:lvl>
    <w:lvl w:ilvl="5" w:tplc="630C4694">
      <w:start w:val="1"/>
      <w:numFmt w:val="bullet"/>
      <w:suff w:val="tab"/>
      <w:lvlText w:val=""/>
      <w:lvlJc w:val="left"/>
      <w:pPr>
        <w:ind w:hanging="360" w:left="4320"/>
        <w:tabs>
          <w:tab w:val="left" w:pos="4320" w:leader="none"/>
        </w:tabs>
      </w:pPr>
      <w:rPr>
        <w:rFonts w:ascii="Wingdings" w:hAnsi="Wingdings"/>
      </w:rPr>
    </w:lvl>
    <w:lvl w:ilvl="6" w:tplc="02AE0A38">
      <w:start w:val="1"/>
      <w:numFmt w:val="bullet"/>
      <w:suff w:val="tab"/>
      <w:lvlText w:val=""/>
      <w:lvlJc w:val="left"/>
      <w:pPr>
        <w:ind w:hanging="360" w:left="5040"/>
        <w:tabs>
          <w:tab w:val="left" w:pos="5040" w:leader="none"/>
        </w:tabs>
      </w:pPr>
      <w:rPr>
        <w:rFonts w:ascii="Wingdings" w:hAnsi="Wingdings"/>
      </w:rPr>
    </w:lvl>
    <w:lvl w:ilvl="7" w:tplc="5E1A7750">
      <w:start w:val="1"/>
      <w:numFmt w:val="bullet"/>
      <w:suff w:val="tab"/>
      <w:lvlText w:val=""/>
      <w:lvlJc w:val="left"/>
      <w:pPr>
        <w:ind w:hanging="360" w:left="5760"/>
        <w:tabs>
          <w:tab w:val="left" w:pos="5760" w:leader="none"/>
        </w:tabs>
      </w:pPr>
      <w:rPr>
        <w:rFonts w:ascii="Wingdings" w:hAnsi="Wingdings"/>
      </w:rPr>
    </w:lvl>
    <w:lvl w:ilvl="8" w:tplc="9CFE2D3E">
      <w:start w:val="1"/>
      <w:numFmt w:val="bullet"/>
      <w:suff w:val="tab"/>
      <w:lvlText w:val=""/>
      <w:lvlJc w:val="left"/>
      <w:pPr>
        <w:ind w:hanging="360" w:left="6480"/>
        <w:tabs>
          <w:tab w:val="left" w:pos="6480" w:leader="none"/>
        </w:tabs>
      </w:pPr>
      <w:rPr>
        <w:rFonts w:ascii="Wingdings" w:hAnsi="Wingdings"/>
      </w:rPr>
    </w:lvl>
  </w:abstractNum>
  <w:abstractNum w:abstractNumId="25">
    <w:nsid w:val="7CAF1CF7"/>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num w:numId="1">
    <w:abstractNumId w:val="12"/>
  </w:num>
  <w:num w:numId="2">
    <w:abstractNumId w:val="13"/>
  </w:num>
  <w:num w:numId="3">
    <w:abstractNumId w:val="11"/>
  </w:num>
  <w:num w:numId="4">
    <w:abstractNumId w:val="3"/>
  </w:num>
  <w:num w:numId="5">
    <w:abstractNumId w:val="14"/>
  </w:num>
  <w:num w:numId="6">
    <w:abstractNumId w:val="19"/>
  </w:num>
  <w:num w:numId="7">
    <w:abstractNumId w:val="23"/>
  </w:num>
  <w:num w:numId="8">
    <w:abstractNumId w:val="17"/>
  </w:num>
  <w:num w:numId="9">
    <w:abstractNumId w:val="7"/>
  </w:num>
  <w:num w:numId="10">
    <w:abstractNumId w:val="24"/>
  </w:num>
  <w:num w:numId="11">
    <w:abstractNumId w:val="16"/>
  </w:num>
  <w:num w:numId="12">
    <w:abstractNumId w:val="2"/>
  </w:num>
  <w:num w:numId="13">
    <w:abstractNumId w:val="22"/>
  </w:num>
  <w:num w:numId="14">
    <w:abstractNumId w:val="0"/>
  </w:num>
  <w:num w:numId="15">
    <w:abstractNumId w:val="25"/>
  </w:num>
  <w:num w:numId="16">
    <w:abstractNumId w:val="21"/>
  </w:num>
  <w:num w:numId="17">
    <w:abstractNumId w:val="15"/>
  </w:num>
  <w:num w:numId="18">
    <w:abstractNumId w:val="5"/>
  </w:num>
  <w:num w:numId="19">
    <w:abstractNumId w:val="9"/>
  </w:num>
  <w:num w:numId="20">
    <w:abstractNumId w:val="8"/>
  </w:num>
  <w:num w:numId="21">
    <w:abstractNumId w:val="20"/>
  </w:num>
  <w:num w:numId="22">
    <w:abstractNumId w:val="1"/>
  </w:num>
  <w:num w:numId="23">
    <w:abstractNumId w:val="18"/>
  </w:num>
  <w:num w:numId="24">
    <w:abstractNumId w:val="10"/>
  </w:num>
  <w:num w:numId="25">
    <w:abstractNumId w:val="4"/>
  </w:num>
  <w:num w:numId="26">
    <w:abstractNumId w:val="6"/>
  </w:num>
</w:numbering>
</file>

<file path=word/settings.xml><?xml version="1.0" encoding="utf-8"?>
<w:settings xmlns:w="http://schemas.openxmlformats.org/wordprocessingml/2006/main">
  <w:displayBackgroundShape w:val="0"/>
  <w:defaultTabStop w:val="709"/>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360" w:before="0" w:after="0" w:beforeAutospacing="0" w:afterAutospacing="0"/>
        <w:ind w:firstLine="0" w:left="0" w:right="0"/>
        <w:contextualSpacing w:val="0"/>
        <w:jc w:val="both"/>
      </w:pPr>
    </w:pPrDefault>
  </w:docDefaults>
  <w:style w:type="paragraph" w:styleId="P0" w:default="1">
    <w:name w:val="Normal"/>
    <w:qFormat/>
    <w:pPr>
      <w:jc w:val="left"/>
    </w:pPr>
    <w:rPr>
      <w:rFonts w:ascii="Times New Roman" w:hAnsi="Times New Roman"/>
      <w:sz w:val="24"/>
    </w:rPr>
  </w:style>
  <w:style w:type="paragraph" w:styleId="P1">
    <w:name w:val="Основной текст2"/>
    <w:basedOn w:val="P0"/>
    <w:link w:val="C3"/>
    <w:pPr>
      <w:widowControl w:val="0"/>
      <w:shd w:val="clear" w:fill="FFFFFF"/>
      <w:spacing w:lineRule="auto" w:line="240" w:before="1620" w:after="720" w:beforeAutospacing="0" w:afterAutospacing="0"/>
      <w:jc w:val="right"/>
    </w:pPr>
    <w:rPr>
      <w:b w:val="1"/>
      <w:sz w:val="23"/>
    </w:rPr>
  </w:style>
  <w:style w:type="paragraph" w:styleId="P2">
    <w:name w:val="Основной текст (2)"/>
    <w:basedOn w:val="P0"/>
    <w:link w:val="C5"/>
    <w:pPr>
      <w:widowControl w:val="0"/>
      <w:shd w:val="clear" w:fill="FFFFFF"/>
      <w:spacing w:lineRule="auto" w:line="240" w:after="240" w:beforeAutospacing="0" w:afterAutospacing="0"/>
      <w:jc w:val="center"/>
    </w:pPr>
    <w:rPr>
      <w:sz w:val="25"/>
    </w:rPr>
  </w:style>
  <w:style w:type="paragraph" w:styleId="P3">
    <w:name w:val="HTML Preformatted"/>
    <w:basedOn w:val="P0"/>
    <w:link w:val="C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afterAutospacing="0"/>
      <w:jc w:val="left"/>
    </w:pPr>
    <w:rPr>
      <w:rFonts w:ascii="Courier New" w:hAnsi="Courier New"/>
      <w:sz w:val="20"/>
    </w:rPr>
  </w:style>
  <w:style w:type="paragraph" w:styleId="P4">
    <w:name w:val="ConsPlusNormal"/>
    <w:pPr>
      <w:widowControl w:val="0"/>
      <w:spacing w:lineRule="auto" w:line="240" w:beforeAutospacing="0" w:afterAutospacing="0"/>
      <w:jc w:val="left"/>
    </w:pPr>
    <w:rPr>
      <w:rFonts w:ascii="Arial" w:hAnsi="Arial"/>
      <w:sz w:val="20"/>
    </w:rPr>
  </w:style>
  <w:style w:type="paragraph" w:styleId="P5">
    <w:name w:val="Default"/>
    <w:qFormat/>
    <w:pPr>
      <w:spacing w:lineRule="auto" w:line="240" w:beforeAutospacing="0" w:afterAutospacing="0"/>
      <w:jc w:val="left"/>
    </w:pPr>
    <w:rPr>
      <w:rFonts w:ascii="Arial" w:hAnsi="Arial"/>
      <w:color w:val="000000"/>
      <w:sz w:val="24"/>
    </w:rPr>
  </w:style>
  <w:style w:type="paragraph" w:styleId="P6">
    <w:name w:val="Абзац списка11"/>
    <w:basedOn w:val="P0"/>
    <w:qFormat/>
    <w:pPr>
      <w:spacing w:lineRule="auto" w:line="276" w:after="200" w:beforeAutospacing="0" w:afterAutospacing="0"/>
      <w:ind w:left="720"/>
      <w:contextualSpacing w:val="1"/>
      <w:jc w:val="left"/>
    </w:pPr>
    <w:rPr>
      <w:rFonts w:ascii="Calibri" w:hAnsi="Calibri"/>
    </w:rPr>
  </w:style>
  <w:style w:type="paragraph" w:styleId="P7">
    <w:name w:val="Абзац списка1"/>
    <w:basedOn w:val="P0"/>
    <w:link w:val="C7"/>
    <w:pPr>
      <w:spacing w:lineRule="auto" w:line="276" w:after="200" w:beforeAutospacing="0" w:afterAutospacing="0"/>
      <w:ind w:left="720"/>
      <w:jc w:val="left"/>
    </w:pPr>
    <w:rPr>
      <w:rFonts w:ascii="Calibri" w:hAnsi="Calibri"/>
    </w:rPr>
  </w:style>
  <w:style w:type="paragraph" w:styleId="P8">
    <w:name w:val="List Paragraph"/>
    <w:basedOn w:val="P0"/>
    <w:qFormat/>
    <w:pPr>
      <w:spacing w:lineRule="auto" w:line="276" w:after="200" w:beforeAutospacing="0" w:afterAutospacing="0"/>
      <w:ind w:left="720"/>
      <w:contextualSpacing w:val="1"/>
      <w:jc w:val="left"/>
    </w:pPr>
    <w:rPr>
      <w:rFonts w:ascii="Calibri" w:hAnsi="Calibri"/>
    </w:rPr>
  </w:style>
  <w:style w:type="paragraph" w:styleId="P9">
    <w:name w:val="Абзац списка3"/>
    <w:basedOn w:val="P0"/>
    <w:qFormat/>
    <w:pPr>
      <w:spacing w:lineRule="auto" w:line="276" w:after="200" w:beforeAutospacing="0" w:afterAutospacing="0"/>
      <w:ind w:left="720"/>
      <w:contextualSpacing w:val="1"/>
      <w:jc w:val="left"/>
    </w:pPr>
    <w:rPr/>
  </w:style>
  <w:style w:type="paragraph" w:styleId="P10">
    <w:name w:val="1_ТЕКСТ"/>
    <w:basedOn w:val="P0"/>
    <w:pPr>
      <w:spacing w:lineRule="auto" w:line="276" w:after="200" w:beforeAutospacing="0" w:afterAutospacing="0"/>
      <w:ind w:firstLine="709"/>
    </w:pPr>
    <w:rPr>
      <w:sz w:val="28"/>
    </w:rPr>
  </w:style>
  <w:style w:type="paragraph" w:styleId="P11">
    <w:name w:val="ConsPlusTitle"/>
    <w:pPr>
      <w:widowControl w:val="0"/>
      <w:spacing w:lineRule="auto" w:line="240" w:beforeAutospacing="0" w:afterAutospacing="0"/>
      <w:jc w:val="left"/>
    </w:pPr>
    <w:rPr>
      <w:rFonts w:ascii="Calibri" w:hAnsi="Calibri"/>
      <w:b w:val="1"/>
    </w:rPr>
  </w:style>
  <w:style w:type="paragraph" w:styleId="P12">
    <w:name w:val="Balloon Text"/>
    <w:basedOn w:val="P0"/>
    <w:link w:val="C8"/>
    <w:semiHidden/>
    <w:pPr>
      <w:spacing w:lineRule="auto" w:line="240" w:beforeAutospacing="0" w:afterAutospacing="0"/>
    </w:pPr>
    <w:rPr>
      <w:rFonts w:ascii="Tahoma" w:hAnsi="Tahoma"/>
      <w:sz w:val="16"/>
    </w:rPr>
  </w:style>
  <w:style w:type="paragraph" w:styleId="P13">
    <w:name w:val="footnote text"/>
    <w:basedOn w:val="P0"/>
    <w:link w:val="C9"/>
    <w:semiHidden/>
    <w:pPr>
      <w:spacing w:lineRule="auto" w:line="240" w:beforeAutospacing="0" w:afterAutospacing="0"/>
    </w:pPr>
    <w:rPr>
      <w:sz w:val="20"/>
    </w:rPr>
  </w:style>
  <w:style w:type="paragraph" w:styleId="P14">
    <w:name w:val="Normal (Web)"/>
    <w:basedOn w:val="P0"/>
    <w:link w:val="C13"/>
    <w:qFormat/>
    <w:pPr>
      <w:spacing w:lineRule="auto" w:line="240" w:before="100" w:after="119" w:beforeAutospacing="1" w:afterAutospacing="0"/>
      <w:jc w:val="left"/>
    </w:pPr>
    <w:rPr/>
  </w:style>
  <w:style w:type="paragraph" w:styleId="P15">
    <w:name w:val="Оглавление"/>
    <w:basedOn w:val="P0"/>
    <w:link w:val="C11"/>
    <w:pPr>
      <w:widowControl w:val="0"/>
      <w:shd w:val="clear" w:fill="FFFFFF"/>
      <w:spacing w:lineRule="auto" w:line="240" w:before="480" w:after="600" w:beforeAutospacing="0" w:afterAutospacing="0"/>
    </w:pPr>
    <w:rPr>
      <w:b w:val="1"/>
      <w:sz w:val="25"/>
    </w:rPr>
  </w:style>
  <w:style w:type="paragraph" w:styleId="P16">
    <w:name w:val="toc 2"/>
    <w:basedOn w:val="P0"/>
    <w:link w:val="C12"/>
    <w:pPr>
      <w:widowControl w:val="0"/>
      <w:shd w:val="clear" w:fill="FFFFFF"/>
      <w:spacing w:lineRule="exact" w:line="480" w:before="600" w:after="300" w:beforeAutospacing="0" w:afterAutospacing="0"/>
    </w:pPr>
    <w:rPr>
      <w:sz w:val="26"/>
    </w:rPr>
  </w:style>
  <w:style w:type="paragraph" w:styleId="P17">
    <w:name w:val="Обычный2"/>
    <w:basedOn w:val="P0"/>
    <w:next w:val="P17"/>
    <w:pPr>
      <w:suppressAutoHyphens w:val="1"/>
      <w:spacing w:lineRule="auto" w:line="275" w:beforeAutospacing="0" w:afterAutospacing="0"/>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66CC"/>
      <w:u w:val="single"/>
    </w:rPr>
  </w:style>
  <w:style w:type="character" w:styleId="C3">
    <w:name w:val="Основной текст_"/>
    <w:basedOn w:val="C0"/>
    <w:link w:val="P1"/>
    <w:rPr>
      <w:b w:val="1"/>
      <w:sz w:val="23"/>
    </w:rPr>
  </w:style>
  <w:style w:type="character" w:styleId="C4">
    <w:name w:val="Основной текст1"/>
    <w:basedOn w:val="C3"/>
    <w:rPr>
      <w:rFonts w:ascii="Times New Roman" w:hAnsi="Times New Roman"/>
      <w:b w:val="1"/>
      <w:i w:val="0"/>
      <w:strike w:val="0"/>
      <w:color w:val="000000"/>
      <w:sz w:val="23"/>
      <w:u w:val="single"/>
      <w:shd w:val="clear" w:fill="FFFFFF"/>
    </w:rPr>
  </w:style>
  <w:style w:type="character" w:styleId="C5">
    <w:name w:val="Основной текст (2)_"/>
    <w:basedOn w:val="C0"/>
    <w:link w:val="P2"/>
    <w:rPr>
      <w:sz w:val="25"/>
    </w:rPr>
  </w:style>
  <w:style w:type="character" w:styleId="C6">
    <w:name w:val="Стандартный HTML Знак"/>
    <w:basedOn w:val="C0"/>
    <w:link w:val="P3"/>
    <w:rPr>
      <w:rFonts w:ascii="Courier New" w:hAnsi="Courier New"/>
      <w:sz w:val="20"/>
    </w:rPr>
  </w:style>
  <w:style w:type="character" w:styleId="C7">
    <w:name w:val="Абзац списка Знак"/>
    <w:link w:val="P7"/>
    <w:rPr>
      <w:rFonts w:ascii="Calibri" w:hAnsi="Calibri"/>
    </w:rPr>
  </w:style>
  <w:style w:type="character" w:styleId="C8">
    <w:name w:val="Текст выноски Знак"/>
    <w:basedOn w:val="C0"/>
    <w:link w:val="P12"/>
    <w:semiHidden/>
    <w:rPr>
      <w:rFonts w:ascii="Tahoma" w:hAnsi="Tahoma"/>
      <w:sz w:val="16"/>
    </w:rPr>
  </w:style>
  <w:style w:type="character" w:styleId="C9">
    <w:name w:val="Текст сноски Знак"/>
    <w:basedOn w:val="C0"/>
    <w:link w:val="P13"/>
    <w:semiHidden/>
    <w:rPr>
      <w:sz w:val="20"/>
    </w:rPr>
  </w:style>
  <w:style w:type="character" w:styleId="C10">
    <w:name w:val="footnote reference"/>
    <w:basedOn w:val="C0"/>
    <w:semiHidden/>
    <w:rPr>
      <w:vertAlign w:val="superscript"/>
    </w:rPr>
  </w:style>
  <w:style w:type="character" w:styleId="C11">
    <w:name w:val="Оглавление_"/>
    <w:basedOn w:val="C0"/>
    <w:link w:val="P15"/>
    <w:rPr>
      <w:b w:val="1"/>
      <w:sz w:val="25"/>
    </w:rPr>
  </w:style>
  <w:style w:type="character" w:styleId="C12">
    <w:name w:val="Оглавление 2 Знак"/>
    <w:basedOn w:val="C0"/>
    <w:link w:val="P16"/>
    <w:rPr>
      <w:sz w:val="26"/>
    </w:rPr>
  </w:style>
  <w:style w:type="character" w:styleId="C13">
    <w:name w:val="Обычный (веб) Знак"/>
    <w:link w:val="P14"/>
    <w:rPr/>
  </w:style>
  <w:style w:type="character" w:styleId="C14">
    <w:name w:val="FollowedHyperlink"/>
    <w:basedOn w:val="C0"/>
    <w:semiHidden/>
    <w:rPr>
      <w:color w:val="800080"/>
      <w:u w:val="single"/>
    </w:rPr>
  </w:style>
  <w:style w:type="character" w:styleId="C15">
    <w:name w:val="Основной шрифт абзаца3"/>
    <w:rPr>
      <w:rFonts w:ascii="Times New Roman" w:hAnsi="Times New Roman"/>
      <w:sz w:val="20"/>
    </w:rPr>
  </w:style>
  <w:style w:type="character" w:styleId="C16">
    <w:name w:val="Основной шрифт абзаца"/>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Обычная таблица"/>
    <w:pPr>
      <w:spacing w:lineRule="auto" w:line="240" w:after="200" w:beforeAutospacing="0" w:afterAutospacing="0"/>
      <w:jc w:val="left"/>
    </w:pPr>
    <w:rPr>
      <w:rFonts w:ascii="Times New Roman" w:hAnsi="Times New Roman"/>
      <w:sz w:val="20"/>
    </w:rPr>
    <w:tblPr>
      <w:tblInd w:w="0" w:type="dxa"/>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

<file path=word/_rels/header1.xml.rels><?xml version="1.0" encoding="utf-8"?><Relationships xmlns="http://schemas.openxmlformats.org/package/2006/relationships"><Relationship Id="Relimage1" Type="http://schemas.openxmlformats.org/officeDocument/2006/relationships/image" Target="/media/image1.png" /></Relationships>
</file>