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42" w:rsidRDefault="00165842" w:rsidP="00165842">
      <w:pPr>
        <w:shd w:val="clear" w:color="auto" w:fill="FFFFFF"/>
        <w:spacing w:after="225" w:line="240" w:lineRule="auto"/>
        <w:outlineLvl w:val="1"/>
        <w:rPr>
          <w:rFonts w:ascii="Arial" w:eastAsia="Times New Roman" w:hAnsi="Arial" w:cs="Arial"/>
          <w:b/>
          <w:color w:val="333333"/>
          <w:sz w:val="34"/>
          <w:szCs w:val="34"/>
          <w:lang w:val="en-US" w:eastAsia="ru-RU"/>
        </w:rPr>
      </w:pPr>
      <w:r w:rsidRPr="00165842">
        <w:rPr>
          <w:rFonts w:ascii="Arial" w:eastAsia="Times New Roman" w:hAnsi="Arial" w:cs="Arial"/>
          <w:b/>
          <w:color w:val="333333"/>
          <w:sz w:val="34"/>
          <w:szCs w:val="34"/>
          <w:lang w:eastAsia="ru-RU"/>
        </w:rPr>
        <w:t>Нарушение исключительных прав в сфере обращения лекарственных средств</w:t>
      </w:r>
    </w:p>
    <w:p w:rsidR="00165842" w:rsidRPr="00165842" w:rsidRDefault="00165842" w:rsidP="00165842">
      <w:pPr>
        <w:shd w:val="clear" w:color="auto" w:fill="FFFFFF"/>
        <w:spacing w:after="225" w:line="240" w:lineRule="auto"/>
        <w:outlineLvl w:val="1"/>
        <w:rPr>
          <w:rFonts w:ascii="Arial" w:eastAsia="Times New Roman" w:hAnsi="Arial" w:cs="Arial"/>
          <w:color w:val="333333"/>
          <w:sz w:val="20"/>
          <w:szCs w:val="20"/>
          <w:lang w:eastAsia="ru-RU"/>
        </w:rPr>
      </w:pPr>
      <w:bookmarkStart w:id="0" w:name="_GoBack"/>
      <w:r w:rsidRPr="00165842">
        <w:rPr>
          <w:rFonts w:ascii="Arial" w:eastAsia="Times New Roman" w:hAnsi="Arial" w:cs="Arial"/>
          <w:color w:val="333333"/>
          <w:sz w:val="20"/>
          <w:szCs w:val="20"/>
          <w:lang w:val="en-US" w:eastAsia="ru-RU"/>
        </w:rPr>
        <w:t xml:space="preserve">02 </w:t>
      </w:r>
      <w:r w:rsidRPr="00165842">
        <w:rPr>
          <w:rFonts w:ascii="Arial" w:eastAsia="Times New Roman" w:hAnsi="Arial" w:cs="Arial"/>
          <w:color w:val="333333"/>
          <w:sz w:val="20"/>
          <w:szCs w:val="20"/>
          <w:lang w:eastAsia="ru-RU"/>
        </w:rPr>
        <w:t>марта 2020 года</w:t>
      </w:r>
    </w:p>
    <w:bookmarkEnd w:id="0"/>
    <w:p w:rsidR="00165842" w:rsidRPr="00165842" w:rsidRDefault="00165842" w:rsidP="00165842">
      <w:pPr>
        <w:shd w:val="clear" w:color="auto" w:fill="FFFFFF"/>
        <w:spacing w:before="225" w:after="225" w:line="240" w:lineRule="auto"/>
        <w:jc w:val="both"/>
        <w:rPr>
          <w:rFonts w:ascii="Arial" w:eastAsia="Times New Roman" w:hAnsi="Arial" w:cs="Arial"/>
          <w:b/>
          <w:bCs/>
          <w:color w:val="444444"/>
          <w:sz w:val="28"/>
          <w:szCs w:val="28"/>
          <w:lang w:eastAsia="ru-RU"/>
        </w:rPr>
      </w:pPr>
      <w:r w:rsidRPr="00165842">
        <w:rPr>
          <w:rFonts w:ascii="Arial" w:eastAsia="Times New Roman" w:hAnsi="Arial" w:cs="Arial"/>
          <w:b/>
          <w:bCs/>
          <w:color w:val="444444"/>
          <w:sz w:val="28"/>
          <w:szCs w:val="28"/>
          <w:lang w:eastAsia="ru-RU"/>
        </w:rPr>
        <w:t xml:space="preserve">Выполнил магистр 1 года </w:t>
      </w:r>
      <w:proofErr w:type="gramStart"/>
      <w:r w:rsidRPr="00165842">
        <w:rPr>
          <w:rFonts w:ascii="Arial" w:eastAsia="Times New Roman" w:hAnsi="Arial" w:cs="Arial"/>
          <w:b/>
          <w:bCs/>
          <w:color w:val="444444"/>
          <w:sz w:val="28"/>
          <w:szCs w:val="28"/>
          <w:lang w:eastAsia="ru-RU"/>
        </w:rPr>
        <w:t>обучения по направлению</w:t>
      </w:r>
      <w:proofErr w:type="gramEnd"/>
      <w:r w:rsidRPr="00165842">
        <w:rPr>
          <w:rFonts w:ascii="Arial" w:eastAsia="Times New Roman" w:hAnsi="Arial" w:cs="Arial"/>
          <w:b/>
          <w:bCs/>
          <w:color w:val="444444"/>
          <w:sz w:val="28"/>
          <w:szCs w:val="28"/>
          <w:lang w:eastAsia="ru-RU"/>
        </w:rPr>
        <w:t xml:space="preserve"> «Медицинское и фармацевтическое право» </w:t>
      </w:r>
      <w:proofErr w:type="spellStart"/>
      <w:r w:rsidRPr="00165842">
        <w:rPr>
          <w:rFonts w:ascii="Arial" w:eastAsia="Times New Roman" w:hAnsi="Arial" w:cs="Arial"/>
          <w:b/>
          <w:bCs/>
          <w:color w:val="444444"/>
          <w:sz w:val="28"/>
          <w:szCs w:val="28"/>
          <w:lang w:eastAsia="ru-RU"/>
        </w:rPr>
        <w:t>Лалаев</w:t>
      </w:r>
      <w:proofErr w:type="spellEnd"/>
      <w:r w:rsidRPr="00165842">
        <w:rPr>
          <w:rFonts w:ascii="Arial" w:eastAsia="Times New Roman" w:hAnsi="Arial" w:cs="Arial"/>
          <w:b/>
          <w:bCs/>
          <w:color w:val="444444"/>
          <w:sz w:val="28"/>
          <w:szCs w:val="28"/>
          <w:lang w:eastAsia="ru-RU"/>
        </w:rPr>
        <w:t xml:space="preserve"> Борис Юрьевич под руководством </w:t>
      </w:r>
      <w:proofErr w:type="spellStart"/>
      <w:r w:rsidRPr="00165842">
        <w:rPr>
          <w:rFonts w:ascii="Arial" w:eastAsia="Times New Roman" w:hAnsi="Arial" w:cs="Arial"/>
          <w:b/>
          <w:bCs/>
          <w:color w:val="444444"/>
          <w:sz w:val="28"/>
          <w:szCs w:val="28"/>
          <w:lang w:eastAsia="ru-RU"/>
        </w:rPr>
        <w:t>к.ю.н</w:t>
      </w:r>
      <w:proofErr w:type="spellEnd"/>
      <w:r w:rsidRPr="00165842">
        <w:rPr>
          <w:rFonts w:ascii="Arial" w:eastAsia="Times New Roman" w:hAnsi="Arial" w:cs="Arial"/>
          <w:b/>
          <w:bCs/>
          <w:color w:val="444444"/>
          <w:sz w:val="28"/>
          <w:szCs w:val="28"/>
          <w:lang w:eastAsia="ru-RU"/>
        </w:rPr>
        <w:t xml:space="preserve">. руководителя группы экспертов проекта «Мониторинг </w:t>
      </w:r>
      <w:proofErr w:type="spellStart"/>
      <w:r w:rsidRPr="00165842">
        <w:rPr>
          <w:rFonts w:ascii="Arial" w:eastAsia="Times New Roman" w:hAnsi="Arial" w:cs="Arial"/>
          <w:b/>
          <w:bCs/>
          <w:color w:val="444444"/>
          <w:sz w:val="28"/>
          <w:szCs w:val="28"/>
          <w:lang w:eastAsia="ru-RU"/>
        </w:rPr>
        <w:t>правоприменения</w:t>
      </w:r>
      <w:proofErr w:type="spellEnd"/>
      <w:r w:rsidRPr="00165842">
        <w:rPr>
          <w:rFonts w:ascii="Arial" w:eastAsia="Times New Roman" w:hAnsi="Arial" w:cs="Arial"/>
          <w:b/>
          <w:bCs/>
          <w:color w:val="444444"/>
          <w:sz w:val="28"/>
          <w:szCs w:val="28"/>
          <w:lang w:eastAsia="ru-RU"/>
        </w:rPr>
        <w:t>» Белова С.А.</w:t>
      </w:r>
    </w:p>
    <w:p w:rsidR="00165842" w:rsidRPr="00165842" w:rsidRDefault="00165842" w:rsidP="00165842">
      <w:pPr>
        <w:shd w:val="clear" w:color="auto" w:fill="FFFFFF"/>
        <w:spacing w:before="225" w:after="225" w:line="240" w:lineRule="auto"/>
        <w:jc w:val="both"/>
        <w:rPr>
          <w:rFonts w:ascii="Arial" w:eastAsia="Times New Roman" w:hAnsi="Arial" w:cs="Arial"/>
          <w:b/>
          <w:bCs/>
          <w:color w:val="444444"/>
          <w:sz w:val="28"/>
          <w:szCs w:val="28"/>
          <w:lang w:eastAsia="ru-RU"/>
        </w:rPr>
      </w:pPr>
      <w:r w:rsidRPr="00165842">
        <w:rPr>
          <w:rFonts w:ascii="Arial" w:eastAsia="Times New Roman" w:hAnsi="Arial" w:cs="Arial"/>
          <w:b/>
          <w:bCs/>
          <w:color w:val="444444"/>
          <w:sz w:val="28"/>
          <w:szCs w:val="28"/>
          <w:lang w:eastAsia="ru-RU"/>
        </w:rPr>
        <w:t>В настоящее время на территории Российской Федерации наблюдается стабильный рост судебной практики в вопросах интеллектуальной собственности в сфере обращения лекарственных средства, особенно в части нарушения исключительных прав.</w:t>
      </w:r>
    </w:p>
    <w:p w:rsidR="00165842" w:rsidRPr="00165842" w:rsidRDefault="00165842" w:rsidP="00165842">
      <w:pPr>
        <w:shd w:val="clear" w:color="auto" w:fill="FFFFFF"/>
        <w:spacing w:before="225" w:after="225" w:line="240" w:lineRule="auto"/>
        <w:jc w:val="both"/>
        <w:rPr>
          <w:rFonts w:ascii="Arial" w:eastAsia="Times New Roman" w:hAnsi="Arial" w:cs="Arial"/>
          <w:color w:val="333333"/>
          <w:sz w:val="20"/>
          <w:szCs w:val="20"/>
          <w:lang w:eastAsia="ru-RU"/>
        </w:rPr>
      </w:pPr>
      <w:r w:rsidRPr="00165842">
        <w:rPr>
          <w:rFonts w:ascii="Arial" w:eastAsia="Times New Roman" w:hAnsi="Arial" w:cs="Arial"/>
          <w:color w:val="333333"/>
          <w:sz w:val="20"/>
          <w:szCs w:val="20"/>
          <w:lang w:eastAsia="ru-RU"/>
        </w:rPr>
        <w:t xml:space="preserve">Сфера обращения лекарственных средств (фармацевтика) является отраслью с высокой долей инновационных разработок и инновационных продуктов, подпадающих под определение - объекты патентных прав и, тем самым, способных в определённых условиях удовлетворять критериям патентоспособности (ст. 1350 ГК РФ) «новизна», «изобретательский уровень», «промышленная применимость». Нарушение исключительных прав в фармацевтике, как правило, является неотъемлемой частью судебной практики стран с развивающейся фармацевтической промышленностью, обладающих низкой долей инновационных (оригинальных) препаратов. Для мониторинга судебной практики по нарушению исключительных прав в сфере обращения лекарственных средств были выбраны Арбитражные Суды субъектов Российской Федерации. Значительная часть практики в этих проблемных вопросах формируется в Арбитражном Суде Московской области и Арбитражном Суде города Москвы по причине того, что большинство </w:t>
      </w:r>
      <w:proofErr w:type="gramStart"/>
      <w:r w:rsidRPr="00165842">
        <w:rPr>
          <w:rFonts w:ascii="Arial" w:eastAsia="Times New Roman" w:hAnsi="Arial" w:cs="Arial"/>
          <w:color w:val="333333"/>
          <w:sz w:val="20"/>
          <w:szCs w:val="20"/>
          <w:lang w:eastAsia="ru-RU"/>
        </w:rPr>
        <w:t>фармацевтических компаний, выступающих ответчиком зарегистрированы</w:t>
      </w:r>
      <w:proofErr w:type="gramEnd"/>
      <w:r w:rsidRPr="00165842">
        <w:rPr>
          <w:rFonts w:ascii="Arial" w:eastAsia="Times New Roman" w:hAnsi="Arial" w:cs="Arial"/>
          <w:color w:val="333333"/>
          <w:sz w:val="20"/>
          <w:szCs w:val="20"/>
          <w:lang w:eastAsia="ru-RU"/>
        </w:rPr>
        <w:t xml:space="preserve"> в г. Москве или Московской области. Однако</w:t>
      </w:r>
      <w:proofErr w:type="gramStart"/>
      <w:r w:rsidRPr="00165842">
        <w:rPr>
          <w:rFonts w:ascii="Arial" w:eastAsia="Times New Roman" w:hAnsi="Arial" w:cs="Arial"/>
          <w:color w:val="333333"/>
          <w:sz w:val="20"/>
          <w:szCs w:val="20"/>
          <w:lang w:eastAsia="ru-RU"/>
        </w:rPr>
        <w:t>,</w:t>
      </w:r>
      <w:proofErr w:type="gramEnd"/>
      <w:r w:rsidRPr="00165842">
        <w:rPr>
          <w:rFonts w:ascii="Arial" w:eastAsia="Times New Roman" w:hAnsi="Arial" w:cs="Arial"/>
          <w:color w:val="333333"/>
          <w:sz w:val="20"/>
          <w:szCs w:val="20"/>
          <w:lang w:eastAsia="ru-RU"/>
        </w:rPr>
        <w:t xml:space="preserve"> некоторое количество дел было рассмотрено Арбитражным Судом Санкт-Петербурга и Ленинградской области, Ивановской области, Приморского края, Владимировской области. </w:t>
      </w:r>
      <w:proofErr w:type="gramStart"/>
      <w:r w:rsidRPr="00165842">
        <w:rPr>
          <w:rFonts w:ascii="Arial" w:eastAsia="Times New Roman" w:hAnsi="Arial" w:cs="Arial"/>
          <w:color w:val="333333"/>
          <w:sz w:val="20"/>
          <w:szCs w:val="20"/>
          <w:lang w:eastAsia="ru-RU"/>
        </w:rPr>
        <w:t>С 2009 года на территории Российской Федерации действует государственная программа развития отечественной фармацевтической промышленности на период до 2020 года (Приказ Министерства промышленности и торговли РФ от 23 октября 2009 г. № 965 “Об утверждении Стратегии развития фармацевтической промышленности Российской Федерации на период до 2020 года) Одной из важнейших задач стратегии является увеличение доли отечественных препаратов в перечне жизненно необходимых и важнейших</w:t>
      </w:r>
      <w:proofErr w:type="gramEnd"/>
      <w:r w:rsidRPr="00165842">
        <w:rPr>
          <w:rFonts w:ascii="Arial" w:eastAsia="Times New Roman" w:hAnsi="Arial" w:cs="Arial"/>
          <w:color w:val="333333"/>
          <w:sz w:val="20"/>
          <w:szCs w:val="20"/>
          <w:lang w:eastAsia="ru-RU"/>
        </w:rPr>
        <w:t xml:space="preserve"> </w:t>
      </w:r>
      <w:proofErr w:type="gramStart"/>
      <w:r w:rsidRPr="00165842">
        <w:rPr>
          <w:rFonts w:ascii="Arial" w:eastAsia="Times New Roman" w:hAnsi="Arial" w:cs="Arial"/>
          <w:color w:val="333333"/>
          <w:sz w:val="20"/>
          <w:szCs w:val="20"/>
          <w:lang w:eastAsia="ru-RU"/>
        </w:rPr>
        <w:t>лекарственных препаратов (ЖНВЛП) до 90 %. Необходимо особо отметить, что перечень ЖНВЛП содержит значительное количество лекарственные средств, имевших в период с 2009 по 2020 год патентную защиту и, таким образом, патентообладатель владел исключительным правом на использование таких объектов интеллектуальной собственности.</w:t>
      </w:r>
      <w:proofErr w:type="gramEnd"/>
      <w:r w:rsidRPr="00165842">
        <w:rPr>
          <w:rFonts w:ascii="Arial" w:eastAsia="Times New Roman" w:hAnsi="Arial" w:cs="Arial"/>
          <w:color w:val="333333"/>
          <w:sz w:val="20"/>
          <w:szCs w:val="20"/>
          <w:lang w:eastAsia="ru-RU"/>
        </w:rPr>
        <w:t xml:space="preserve"> В связи с этим, </w:t>
      </w:r>
      <w:proofErr w:type="gramStart"/>
      <w:r w:rsidRPr="00165842">
        <w:rPr>
          <w:rFonts w:ascii="Arial" w:eastAsia="Times New Roman" w:hAnsi="Arial" w:cs="Arial"/>
          <w:color w:val="333333"/>
          <w:sz w:val="20"/>
          <w:szCs w:val="20"/>
          <w:lang w:eastAsia="ru-RU"/>
        </w:rPr>
        <w:t>начиная с 2015 года в арбитражном процессе заметно возрастает количество судебных</w:t>
      </w:r>
      <w:proofErr w:type="gramEnd"/>
      <w:r w:rsidRPr="00165842">
        <w:rPr>
          <w:rFonts w:ascii="Arial" w:eastAsia="Times New Roman" w:hAnsi="Arial" w:cs="Arial"/>
          <w:color w:val="333333"/>
          <w:sz w:val="20"/>
          <w:szCs w:val="20"/>
          <w:lang w:eastAsia="ru-RU"/>
        </w:rPr>
        <w:t xml:space="preserve"> дел о нарушении исключительных прав в сфере обращения лекарственных средств, где истцами выступают иностранные производители лекарственных средств, а ответчиками – российские производители. Одновременно с этим, возрастает количество возражение против действия фармацевтических патентов на территории Российской Федерации, что связанно с тактическими действиями представителей ответчиков арбитражных процессов в делах о нарушении исключительных прав. Таким образом, для мониторинга был выбран наиболее активный в отношении судебной практики о нарушении исключительных прав период - 2015 - 2019 год. Основными ресурсами, которые </w:t>
      </w:r>
      <w:proofErr w:type="gramStart"/>
      <w:r w:rsidRPr="00165842">
        <w:rPr>
          <w:rFonts w:ascii="Arial" w:eastAsia="Times New Roman" w:hAnsi="Arial" w:cs="Arial"/>
          <w:color w:val="333333"/>
          <w:sz w:val="20"/>
          <w:szCs w:val="20"/>
          <w:lang w:eastAsia="ru-RU"/>
        </w:rPr>
        <w:t>использовались для поиска материалов для анализа являлись</w:t>
      </w:r>
      <w:proofErr w:type="gramEnd"/>
      <w:r w:rsidRPr="00165842">
        <w:rPr>
          <w:rFonts w:ascii="Arial" w:eastAsia="Times New Roman" w:hAnsi="Arial" w:cs="Arial"/>
          <w:color w:val="333333"/>
          <w:sz w:val="20"/>
          <w:szCs w:val="20"/>
          <w:lang w:eastAsia="ru-RU"/>
        </w:rPr>
        <w:t>:</w:t>
      </w:r>
    </w:p>
    <w:p w:rsidR="00165842" w:rsidRPr="00165842" w:rsidRDefault="00165842" w:rsidP="00165842">
      <w:pPr>
        <w:numPr>
          <w:ilvl w:val="0"/>
          <w:numId w:val="1"/>
        </w:numPr>
        <w:shd w:val="clear" w:color="auto" w:fill="FFFFFF"/>
        <w:spacing w:after="0" w:line="317" w:lineRule="atLeast"/>
        <w:ind w:left="0"/>
        <w:jc w:val="both"/>
        <w:rPr>
          <w:rFonts w:ascii="Arial" w:eastAsia="Times New Roman" w:hAnsi="Arial" w:cs="Arial"/>
          <w:color w:val="333333"/>
          <w:sz w:val="20"/>
          <w:szCs w:val="20"/>
          <w:lang w:eastAsia="ru-RU"/>
        </w:rPr>
      </w:pPr>
      <w:r w:rsidRPr="00165842">
        <w:rPr>
          <w:rFonts w:ascii="Arial" w:eastAsia="Times New Roman" w:hAnsi="Arial" w:cs="Arial"/>
          <w:color w:val="333333"/>
          <w:sz w:val="20"/>
          <w:szCs w:val="20"/>
          <w:lang w:eastAsia="ru-RU"/>
        </w:rPr>
        <w:t>Сервис Картотека арбитражных дел («</w:t>
      </w:r>
      <w:proofErr w:type="spellStart"/>
      <w:r w:rsidRPr="00165842">
        <w:rPr>
          <w:rFonts w:ascii="Arial" w:eastAsia="Times New Roman" w:hAnsi="Arial" w:cs="Arial"/>
          <w:color w:val="333333"/>
          <w:sz w:val="20"/>
          <w:szCs w:val="20"/>
          <w:lang w:eastAsia="ru-RU"/>
        </w:rPr>
        <w:t>Кад</w:t>
      </w:r>
      <w:proofErr w:type="spellEnd"/>
      <w:r w:rsidRPr="00165842">
        <w:rPr>
          <w:rFonts w:ascii="Arial" w:eastAsia="Times New Roman" w:hAnsi="Arial" w:cs="Arial"/>
          <w:color w:val="333333"/>
          <w:sz w:val="20"/>
          <w:szCs w:val="20"/>
          <w:lang w:eastAsia="ru-RU"/>
        </w:rPr>
        <w:t xml:space="preserve"> арбитр», </w:t>
      </w:r>
      <w:hyperlink r:id="rId6" w:history="1">
        <w:r w:rsidRPr="00165842">
          <w:rPr>
            <w:rFonts w:ascii="Arial" w:eastAsia="Times New Roman" w:hAnsi="Arial" w:cs="Arial"/>
            <w:color w:val="666666"/>
            <w:sz w:val="20"/>
            <w:szCs w:val="20"/>
            <w:bdr w:val="none" w:sz="0" w:space="0" w:color="auto" w:frame="1"/>
            <w:lang w:eastAsia="ru-RU"/>
          </w:rPr>
          <w:t>http://kad.arbitr.ru</w:t>
        </w:r>
      </w:hyperlink>
      <w:r w:rsidRPr="00165842">
        <w:rPr>
          <w:rFonts w:ascii="Arial" w:eastAsia="Times New Roman" w:hAnsi="Arial" w:cs="Arial"/>
          <w:color w:val="333333"/>
          <w:sz w:val="20"/>
          <w:szCs w:val="20"/>
          <w:lang w:eastAsia="ru-RU"/>
        </w:rPr>
        <w:t>)</w:t>
      </w:r>
    </w:p>
    <w:p w:rsidR="00165842" w:rsidRPr="00165842" w:rsidRDefault="00165842" w:rsidP="00165842">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165842">
        <w:rPr>
          <w:rFonts w:ascii="Arial" w:eastAsia="Times New Roman" w:hAnsi="Arial" w:cs="Arial"/>
          <w:color w:val="333333"/>
          <w:sz w:val="20"/>
          <w:szCs w:val="20"/>
          <w:lang w:eastAsia="ru-RU"/>
        </w:rPr>
        <w:t>Сервис «Консультант Плюс»</w:t>
      </w:r>
    </w:p>
    <w:p w:rsidR="00165842" w:rsidRPr="00165842" w:rsidRDefault="00165842" w:rsidP="00165842">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165842">
        <w:rPr>
          <w:rFonts w:ascii="Arial" w:eastAsia="Times New Roman" w:hAnsi="Arial" w:cs="Arial"/>
          <w:color w:val="333333"/>
          <w:sz w:val="20"/>
          <w:szCs w:val="20"/>
          <w:lang w:eastAsia="ru-RU"/>
        </w:rPr>
        <w:t xml:space="preserve">Материалы дел, рассматриваемых в Судах, где автор мониторинга, </w:t>
      </w:r>
      <w:proofErr w:type="spellStart"/>
      <w:r w:rsidRPr="00165842">
        <w:rPr>
          <w:rFonts w:ascii="Arial" w:eastAsia="Times New Roman" w:hAnsi="Arial" w:cs="Arial"/>
          <w:color w:val="333333"/>
          <w:sz w:val="20"/>
          <w:szCs w:val="20"/>
          <w:lang w:eastAsia="ru-RU"/>
        </w:rPr>
        <w:t>Лалаев</w:t>
      </w:r>
      <w:proofErr w:type="spellEnd"/>
      <w:r w:rsidRPr="00165842">
        <w:rPr>
          <w:rFonts w:ascii="Arial" w:eastAsia="Times New Roman" w:hAnsi="Arial" w:cs="Arial"/>
          <w:color w:val="333333"/>
          <w:sz w:val="20"/>
          <w:szCs w:val="20"/>
          <w:lang w:eastAsia="ru-RU"/>
        </w:rPr>
        <w:t xml:space="preserve"> Б.Ю. выступал в качестве эксперта и, таким образом, имел доступ к ним. Проведен анализ 15 дел по нарушению исключительных прав в период 2015-2019 годы. Цель мониторинга – выявление закономерностей </w:t>
      </w:r>
      <w:r w:rsidRPr="00165842">
        <w:rPr>
          <w:rFonts w:ascii="Arial" w:eastAsia="Times New Roman" w:hAnsi="Arial" w:cs="Arial"/>
          <w:color w:val="333333"/>
          <w:sz w:val="20"/>
          <w:szCs w:val="20"/>
          <w:lang w:eastAsia="ru-RU"/>
        </w:rPr>
        <w:lastRenderedPageBreak/>
        <w:t xml:space="preserve">процессуального характера и сбора доказательств, а также пробелов в законодательстве РФ в сфере интеллектуальной собственности. </w:t>
      </w:r>
      <w:proofErr w:type="gramStart"/>
      <w:r w:rsidRPr="00165842">
        <w:rPr>
          <w:rFonts w:ascii="Arial" w:eastAsia="Times New Roman" w:hAnsi="Arial" w:cs="Arial"/>
          <w:color w:val="333333"/>
          <w:sz w:val="20"/>
          <w:szCs w:val="20"/>
          <w:lang w:eastAsia="ru-RU"/>
        </w:rPr>
        <w:t>Согласно статьи</w:t>
      </w:r>
      <w:proofErr w:type="gramEnd"/>
      <w:r w:rsidRPr="00165842">
        <w:rPr>
          <w:rFonts w:ascii="Arial" w:eastAsia="Times New Roman" w:hAnsi="Arial" w:cs="Arial"/>
          <w:color w:val="333333"/>
          <w:sz w:val="20"/>
          <w:szCs w:val="20"/>
          <w:lang w:eastAsia="ru-RU"/>
        </w:rPr>
        <w:t xml:space="preserve"> 1229 («Исключительное право») ГК РФ: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если настоящим Кодексом не предусмотрено иное.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 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w:t>
      </w:r>
      <w:proofErr w:type="gramStart"/>
      <w:r w:rsidRPr="00165842">
        <w:rPr>
          <w:rFonts w:ascii="Arial" w:eastAsia="Times New Roman" w:hAnsi="Arial" w:cs="Arial"/>
          <w:color w:val="333333"/>
          <w:sz w:val="20"/>
          <w:szCs w:val="20"/>
          <w:lang w:eastAsia="ru-RU"/>
        </w:rPr>
        <w:t>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roofErr w:type="gramEnd"/>
      <w:r w:rsidRPr="00165842">
        <w:rPr>
          <w:rFonts w:ascii="Arial" w:eastAsia="Times New Roman" w:hAnsi="Arial" w:cs="Arial"/>
          <w:color w:val="333333"/>
          <w:sz w:val="20"/>
          <w:szCs w:val="20"/>
          <w:lang w:eastAsia="ru-RU"/>
        </w:rPr>
        <w:t xml:space="preserve"> </w:t>
      </w:r>
      <w:proofErr w:type="gramStart"/>
      <w:r w:rsidRPr="00165842">
        <w:rPr>
          <w:rFonts w:ascii="Arial" w:eastAsia="Times New Roman" w:hAnsi="Arial" w:cs="Arial"/>
          <w:color w:val="333333"/>
          <w:sz w:val="20"/>
          <w:szCs w:val="20"/>
          <w:lang w:eastAsia="ru-RU"/>
        </w:rPr>
        <w:t>Для установления факта использования изобретений по патентам истцов Суду необходимо было рассмотреть доказательства использования таких изобретений в лекарственных средствах, производимых ответчиком Изобретения, относящиеся к фармацевтической промышленности представляют собой набор достаточно сложных научно-технических данных, анализ которых на предмет использования в лекарственных средствах, относящихся к лекарственным веществам (субстанциям) или фармацевтическим композициям согласно статьи 1358 ГК РФ («Исключительное право на изобретение, полезную модель</w:t>
      </w:r>
      <w:proofErr w:type="gramEnd"/>
      <w:r w:rsidRPr="00165842">
        <w:rPr>
          <w:rFonts w:ascii="Arial" w:eastAsia="Times New Roman" w:hAnsi="Arial" w:cs="Arial"/>
          <w:color w:val="333333"/>
          <w:sz w:val="20"/>
          <w:szCs w:val="20"/>
          <w:lang w:eastAsia="ru-RU"/>
        </w:rPr>
        <w:t xml:space="preserve"> или промышленный образец») требует наличия специальных знаний и, таким образом, как правило, поручается судебным экспертам или специалистам. Установлено, что в большей части дел по нарушению исключительных прав в фармацевтике, в связи со значительной спецификой вопрос, назначается экспертиза, причем экспертиза может быть комплексной и комиссионной. Также, следует отметить, что назначение экспертов, часто является для Суда сложной задачей, т.к. стороны предлагают Суду большой перечень экспертов, имеющих часто компетенции, не связанные напрямую с исследуемым Судом вопросом. Также, необходимо отметить, что, как правило, экспертное заключение в дальнейшем определяет решение Суда. Нельзя не отметить, что решение Суда по таким социальным вопросам, как обращение лекарственных средств, несомненно, часто носит важный, а порой и резонансный характер не только для отрасли, но и для общества, в целом. Так, в некоторых делах, например в деле № А41-3828/18 (Байер – </w:t>
      </w:r>
      <w:proofErr w:type="spellStart"/>
      <w:r w:rsidRPr="00165842">
        <w:rPr>
          <w:rFonts w:ascii="Arial" w:eastAsia="Times New Roman" w:hAnsi="Arial" w:cs="Arial"/>
          <w:color w:val="333333"/>
          <w:sz w:val="20"/>
          <w:szCs w:val="20"/>
          <w:lang w:eastAsia="ru-RU"/>
        </w:rPr>
        <w:t>Натива</w:t>
      </w:r>
      <w:proofErr w:type="spellEnd"/>
      <w:r w:rsidRPr="00165842">
        <w:rPr>
          <w:rFonts w:ascii="Arial" w:eastAsia="Times New Roman" w:hAnsi="Arial" w:cs="Arial"/>
          <w:color w:val="333333"/>
          <w:sz w:val="20"/>
          <w:szCs w:val="20"/>
          <w:lang w:eastAsia="ru-RU"/>
        </w:rPr>
        <w:t xml:space="preserve">) Суд вынес решение в исковых требованиях отказать, без проведения судебной экспертизы, сославших на факт </w:t>
      </w:r>
      <w:proofErr w:type="gramStart"/>
      <w:r w:rsidRPr="00165842">
        <w:rPr>
          <w:rFonts w:ascii="Arial" w:eastAsia="Times New Roman" w:hAnsi="Arial" w:cs="Arial"/>
          <w:color w:val="333333"/>
          <w:sz w:val="20"/>
          <w:szCs w:val="20"/>
          <w:lang w:eastAsia="ru-RU"/>
        </w:rPr>
        <w:t>использования</w:t>
      </w:r>
      <w:proofErr w:type="gramEnd"/>
      <w:r w:rsidRPr="00165842">
        <w:rPr>
          <w:rFonts w:ascii="Arial" w:eastAsia="Times New Roman" w:hAnsi="Arial" w:cs="Arial"/>
          <w:color w:val="333333"/>
          <w:sz w:val="20"/>
          <w:szCs w:val="20"/>
          <w:lang w:eastAsia="ru-RU"/>
        </w:rPr>
        <w:t xml:space="preserve"> ответчиком своего (зависимого патента), основываясь только на факте выдачи патента ответчика и ссылаюсь на статьи 1384-1386 ГК РФ (выдачи патента предшествует процедура экспертизы заявки на изобретение в соответствии с нормами) Суд также указал на то, что принадлежащий ответчику патент Российской Федерации № 2568638 не оспорен и является действующим. Однако данное решение Арбитражного суда Московской области, поддержанное 10 Арбитражным апелляционным судом, было отменено определением Суда по интеллектуальным правам и направлено на новое рассмотрение, в котором была назначена судебная патентно-техническая экспертиза. В </w:t>
      </w:r>
      <w:r w:rsidRPr="00165842">
        <w:rPr>
          <w:rFonts w:ascii="Arial" w:eastAsia="Times New Roman" w:hAnsi="Arial" w:cs="Arial"/>
          <w:color w:val="333333"/>
          <w:sz w:val="20"/>
          <w:szCs w:val="20"/>
          <w:lang w:eastAsia="ru-RU"/>
        </w:rPr>
        <w:lastRenderedPageBreak/>
        <w:t>заключении, хотелось обратить внимание на имеющуюся тенденцию к заключению сторонами мирового соглашения, что естественно должно приветствоваться отраслью.</w:t>
      </w:r>
    </w:p>
    <w:p w:rsidR="00CD20FE" w:rsidRDefault="00165842"/>
    <w:sectPr w:rsidR="00CD2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90834"/>
    <w:multiLevelType w:val="multilevel"/>
    <w:tmpl w:val="E204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90"/>
    <w:rsid w:val="00165842"/>
    <w:rsid w:val="003172F0"/>
    <w:rsid w:val="00775897"/>
    <w:rsid w:val="00D16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8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8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5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8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8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5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7753">
      <w:bodyDiv w:val="1"/>
      <w:marLeft w:val="0"/>
      <w:marRight w:val="0"/>
      <w:marTop w:val="0"/>
      <w:marBottom w:val="0"/>
      <w:divBdr>
        <w:top w:val="none" w:sz="0" w:space="0" w:color="auto"/>
        <w:left w:val="none" w:sz="0" w:space="0" w:color="auto"/>
        <w:bottom w:val="none" w:sz="0" w:space="0" w:color="auto"/>
        <w:right w:val="none" w:sz="0" w:space="0" w:color="auto"/>
      </w:divBdr>
      <w:divsChild>
        <w:div w:id="1713385778">
          <w:marLeft w:val="0"/>
          <w:marRight w:val="0"/>
          <w:marTop w:val="0"/>
          <w:marBottom w:val="0"/>
          <w:divBdr>
            <w:top w:val="none" w:sz="0" w:space="0" w:color="auto"/>
            <w:left w:val="none" w:sz="0" w:space="0" w:color="auto"/>
            <w:bottom w:val="none" w:sz="0" w:space="0" w:color="auto"/>
            <w:right w:val="none" w:sz="0" w:space="0" w:color="auto"/>
          </w:divBdr>
        </w:div>
        <w:div w:id="1334256206">
          <w:marLeft w:val="0"/>
          <w:marRight w:val="0"/>
          <w:marTop w:val="0"/>
          <w:marBottom w:val="0"/>
          <w:divBdr>
            <w:top w:val="none" w:sz="0" w:space="0" w:color="auto"/>
            <w:left w:val="none" w:sz="0" w:space="0" w:color="auto"/>
            <w:bottom w:val="none" w:sz="0" w:space="0" w:color="auto"/>
            <w:right w:val="none" w:sz="0" w:space="0" w:color="auto"/>
          </w:divBdr>
        </w:div>
      </w:divsChild>
    </w:div>
    <w:div w:id="16378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d.arbi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6614</Characters>
  <Application>Microsoft Office Word</Application>
  <DocSecurity>0</DocSecurity>
  <Lines>55</Lines>
  <Paragraphs>15</Paragraphs>
  <ScaleCrop>false</ScaleCrop>
  <Company>Hewlett-Packard Company</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2020-12-17T15:36:00Z</dcterms:created>
  <dcterms:modified xsi:type="dcterms:W3CDTF">2020-12-17T15:37:00Z</dcterms:modified>
</cp:coreProperties>
</file>