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64" w:rsidRPr="002D3764" w:rsidRDefault="002D3764" w:rsidP="002D376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>A gas-diffusion flow injection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>method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>coupled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>line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>solid–liquid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>extraction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>determination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>ammonium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>solid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b/>
          <w:sz w:val="24"/>
          <w:szCs w:val="24"/>
          <w:lang w:val="en-US"/>
        </w:rPr>
        <w:t>samples</w:t>
      </w:r>
    </w:p>
    <w:p w:rsidR="002D3764" w:rsidRPr="002D3764" w:rsidRDefault="002D3764" w:rsidP="002D376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>Irina 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Timofeeva</w:t>
      </w:r>
      <w:r w:rsidRPr="002D376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Andrey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Bulatov</w:t>
      </w:r>
      <w:r w:rsidRPr="002D376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 Aleksey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Moskvin</w:t>
      </w:r>
      <w:r w:rsidRPr="002D376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 Spas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Kolev</w:t>
      </w:r>
      <w:r w:rsidRPr="002D376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proofErr w:type="spellEnd"/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Department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Analytical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Chemistry,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Institute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Chemistry,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Saint-Petersburg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State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University,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pr.Universitetskij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26,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Saint-Petersburg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19850,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Russia</w:t>
      </w:r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D3764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 School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Chemistry,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Melbourne,Victoria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3010,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Australia</w:t>
      </w:r>
    </w:p>
    <w:p w:rsidR="00276047" w:rsidRPr="00276047" w:rsidRDefault="00276047" w:rsidP="002D3764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76047">
        <w:rPr>
          <w:rFonts w:ascii="Times New Roman" w:hAnsi="Times New Roman" w:cs="Times New Roman"/>
          <w:sz w:val="24"/>
          <w:szCs w:val="24"/>
          <w:u w:val="single"/>
          <w:lang w:val="en-US"/>
        </w:rPr>
        <w:t>Abstract</w:t>
      </w:r>
    </w:p>
    <w:p w:rsidR="00276047" w:rsidRPr="00276047" w:rsidRDefault="00276047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047">
        <w:rPr>
          <w:rFonts w:ascii="Times New Roman" w:hAnsi="Times New Roman" w:cs="Times New Roman"/>
          <w:sz w:val="24"/>
          <w:szCs w:val="24"/>
          <w:lang w:val="en-US"/>
        </w:rPr>
        <w:t>A simple, rapid and reliable gas-diffusion flow injection (GD-FI) method for ammonium determination in building materials has be</w:t>
      </w:r>
      <w:bookmarkStart w:id="0" w:name="_GoBack"/>
      <w:bookmarkEnd w:id="0"/>
      <w:r w:rsidRPr="00276047">
        <w:rPr>
          <w:rFonts w:ascii="Times New Roman" w:hAnsi="Times New Roman" w:cs="Times New Roman"/>
          <w:sz w:val="24"/>
          <w:szCs w:val="24"/>
          <w:lang w:val="en-US"/>
        </w:rPr>
        <w:t xml:space="preserve">en developed. It is based on leaching ammonium from a ground solid sample into an alkaline solution with subsequent ammonia gas generation. Ammonia is then transported in a nitrogen stream to the GD cell of the FI system where it is absorbed into its acceptor solution containing a mixture of the acid-base indicators cresol red and </w:t>
      </w:r>
      <w:proofErr w:type="spellStart"/>
      <w:r w:rsidRPr="00276047">
        <w:rPr>
          <w:rFonts w:ascii="Times New Roman" w:hAnsi="Times New Roman" w:cs="Times New Roman"/>
          <w:sz w:val="24"/>
          <w:szCs w:val="24"/>
          <w:lang w:val="en-US"/>
        </w:rPr>
        <w:t>thymol</w:t>
      </w:r>
      <w:proofErr w:type="spellEnd"/>
      <w:r w:rsidRPr="00276047">
        <w:rPr>
          <w:rFonts w:ascii="Times New Roman" w:hAnsi="Times New Roman" w:cs="Times New Roman"/>
          <w:sz w:val="24"/>
          <w:szCs w:val="24"/>
          <w:lang w:val="en-US"/>
        </w:rPr>
        <w:t xml:space="preserve"> blue. The maximum increase in the absorbance of the acceptor solution at 580 nm is related to the ammonium concentration in the solid sample. The proposed method is characterized by a linear concentration range of 0.1-5.0 mg </w:t>
      </w:r>
      <w:proofErr w:type="gramStart"/>
      <w:r w:rsidRPr="00276047">
        <w:rPr>
          <w:rFonts w:ascii="Times New Roman" w:hAnsi="Times New Roman" w:cs="Times New Roman"/>
          <w:sz w:val="24"/>
          <w:szCs w:val="24"/>
          <w:lang w:val="en-US"/>
        </w:rPr>
        <w:t>NH4(</w:t>
      </w:r>
      <w:proofErr w:type="gramEnd"/>
      <w:r w:rsidRPr="00276047">
        <w:rPr>
          <w:rFonts w:ascii="Times New Roman" w:hAnsi="Times New Roman" w:cs="Times New Roman"/>
          <w:sz w:val="24"/>
          <w:szCs w:val="24"/>
          <w:lang w:val="en-US"/>
        </w:rPr>
        <w:t xml:space="preserve">+) kg(-1), a limit of detection of 8 </w:t>
      </w:r>
      <w:proofErr w:type="spellStart"/>
      <w:r w:rsidRPr="00276047">
        <w:rPr>
          <w:rFonts w:ascii="Times New Roman" w:hAnsi="Times New Roman" w:cs="Times New Roman"/>
          <w:sz w:val="24"/>
          <w:szCs w:val="24"/>
          <w:lang w:val="en-US"/>
        </w:rPr>
        <w:t>μg</w:t>
      </w:r>
      <w:proofErr w:type="spellEnd"/>
      <w:r w:rsidRPr="00276047">
        <w:rPr>
          <w:rFonts w:ascii="Times New Roman" w:hAnsi="Times New Roman" w:cs="Times New Roman"/>
          <w:sz w:val="24"/>
          <w:szCs w:val="24"/>
          <w:lang w:val="en-US"/>
        </w:rPr>
        <w:t xml:space="preserve"> NH4(+) kg(-1) and a sample throughput of 10h(-1). A successful application of this method for the determination of ammonium in building materials such as concrete, cement and sand is reported.</w:t>
      </w:r>
    </w:p>
    <w:p w:rsidR="002D3764" w:rsidRPr="002D3764" w:rsidRDefault="002D3764" w:rsidP="002D3764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i/>
          <w:sz w:val="24"/>
          <w:szCs w:val="24"/>
          <w:lang w:val="en-US"/>
        </w:rPr>
        <w:t>References</w:t>
      </w:r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[1] Z.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Bai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Y.Dong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Z.Wang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T.Zhu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Environ.Int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D3764">
        <w:rPr>
          <w:rFonts w:ascii="Times New Roman" w:hAnsi="Times New Roman" w:cs="Times New Roman"/>
          <w:sz w:val="24"/>
          <w:szCs w:val="24"/>
          <w:lang w:val="en-US"/>
        </w:rPr>
        <w:t>32(2006)303.</w:t>
      </w:r>
      <w:proofErr w:type="gramEnd"/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W.H.R.Shaw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J.J.Bordeaux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J.Am.Chem.Soc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D3764">
        <w:rPr>
          <w:rFonts w:ascii="Times New Roman" w:hAnsi="Times New Roman" w:cs="Times New Roman"/>
          <w:sz w:val="24"/>
          <w:szCs w:val="24"/>
          <w:lang w:val="en-US"/>
        </w:rPr>
        <w:t>77(1955)4729.</w:t>
      </w:r>
      <w:proofErr w:type="gramEnd"/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[3]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N.T.Crosby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Analyst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93(1968)406.</w:t>
      </w:r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[4]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A.Aminot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D.S.Kirkwood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R.Kerouel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Mar.Chem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D3764">
        <w:rPr>
          <w:rFonts w:ascii="Times New Roman" w:hAnsi="Times New Roman" w:cs="Times New Roman"/>
          <w:sz w:val="24"/>
          <w:szCs w:val="24"/>
          <w:lang w:val="en-US"/>
        </w:rPr>
        <w:t>56(1997)59.</w:t>
      </w:r>
      <w:proofErr w:type="gramEnd"/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[5] N.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Hata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K.Teragchi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M.Yamaguchi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I.Kasahara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S.Taguchi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K.Goto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Microchim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D3764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 106(1992)101.</w:t>
      </w:r>
      <w:proofErr w:type="gramEnd"/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>[6] M. Okumura,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S.Honda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K.Fujinaga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Y.Seike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D3764">
        <w:rPr>
          <w:rFonts w:ascii="Times New Roman" w:hAnsi="Times New Roman" w:cs="Times New Roman"/>
          <w:sz w:val="24"/>
          <w:szCs w:val="24"/>
          <w:lang w:val="en-US"/>
        </w:rPr>
        <w:t>Anal.Sci.21(</w:t>
      </w:r>
      <w:proofErr w:type="gramEnd"/>
      <w:r w:rsidRPr="002D3764">
        <w:rPr>
          <w:rFonts w:ascii="Times New Roman" w:hAnsi="Times New Roman" w:cs="Times New Roman"/>
          <w:sz w:val="24"/>
          <w:szCs w:val="24"/>
          <w:lang w:val="en-US"/>
        </w:rPr>
        <w:t>2005)1137.</w:t>
      </w:r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[7]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L.Wang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T.J.Cardwell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R.W.Cattrall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M.D.L.Castro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S.D.Kolev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Talanta60(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2003)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1269.</w:t>
      </w:r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[8]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M.T.Oms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A.Cerdà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A.Cladera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V.Cerdà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R.Forteza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Anal.Chim.Acta318(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1996)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251.</w:t>
      </w:r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[9] Q.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Li</w:t>
      </w:r>
      <w:proofErr w:type="gramStart"/>
      <w:r w:rsidRPr="002D3764">
        <w:rPr>
          <w:rFonts w:ascii="Times New Roman" w:hAnsi="Times New Roman" w:cs="Times New Roman"/>
          <w:sz w:val="24"/>
          <w:szCs w:val="24"/>
          <w:lang w:val="en-US"/>
        </w:rPr>
        <w:t>,N.Sudou</w:t>
      </w:r>
      <w:proofErr w:type="spellEnd"/>
      <w:proofErr w:type="gram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M.Oshima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S.Motomizu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J.Flow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Inject.Anal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D3764">
        <w:rPr>
          <w:rFonts w:ascii="Times New Roman" w:hAnsi="Times New Roman" w:cs="Times New Roman"/>
          <w:sz w:val="24"/>
          <w:szCs w:val="24"/>
          <w:lang w:val="en-US"/>
        </w:rPr>
        <w:t>23(2006)29.</w:t>
      </w:r>
      <w:proofErr w:type="gramEnd"/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[10] R.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Kérouel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A.Aminot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Mar.Chem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D3764">
        <w:rPr>
          <w:rFonts w:ascii="Times New Roman" w:hAnsi="Times New Roman" w:cs="Times New Roman"/>
          <w:sz w:val="24"/>
          <w:szCs w:val="24"/>
          <w:lang w:val="en-US"/>
        </w:rPr>
        <w:t>57(1997)265.</w:t>
      </w:r>
      <w:proofErr w:type="gramEnd"/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D3764">
        <w:rPr>
          <w:rFonts w:ascii="Times New Roman" w:hAnsi="Times New Roman" w:cs="Times New Roman"/>
          <w:sz w:val="24"/>
          <w:szCs w:val="24"/>
          <w:lang w:val="en-US"/>
        </w:rPr>
        <w:t>[11] R.J. Watson,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E.C.V.Butler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L.A.Clementson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K.M.Berry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J.Environ.Monit.7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(2005)37.</w:t>
      </w:r>
      <w:proofErr w:type="gramEnd"/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[12] J.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Junsomboon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J.Jakmunee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Anal.Chim.Acta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627(2008)232.</w:t>
      </w:r>
      <w:proofErr w:type="gramEnd"/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[13]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B.F.Reis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J.A.Vieira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F.J.Krug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M.Fernanda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Gine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J.Braz.Chem.Soc.8(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1997)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523.</w:t>
      </w:r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lastRenderedPageBreak/>
        <w:t>[14] D.M. Coulson,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J.Chromatogr.Sci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D3764">
        <w:rPr>
          <w:rFonts w:ascii="Times New Roman" w:hAnsi="Times New Roman" w:cs="Times New Roman"/>
          <w:sz w:val="24"/>
          <w:szCs w:val="24"/>
          <w:lang w:val="en-US"/>
        </w:rPr>
        <w:t>4(1966)285.</w:t>
      </w:r>
      <w:proofErr w:type="gramEnd"/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[15] N.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Kashihira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K.Makino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K.Kirita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Y.Watanabe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J.Chromatogr.A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239(1982)617.</w:t>
      </w:r>
      <w:proofErr w:type="gramEnd"/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[16] B.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Pranaityte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S.Jermak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E.Naujalis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A.P</w:t>
      </w:r>
      <w:r>
        <w:rPr>
          <w:rFonts w:ascii="Times New Roman" w:hAnsi="Times New Roman" w:cs="Times New Roman"/>
          <w:sz w:val="24"/>
          <w:szCs w:val="24"/>
          <w:lang w:val="en-US"/>
        </w:rPr>
        <w:t>adarauskas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Microchem.J.86(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2007)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48.</w:t>
      </w:r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[17]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W.Beck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H.Engelhardt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Chromatograpia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33(1992)313.</w:t>
      </w:r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[18]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A.Padarauskas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V.Paliulionyte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B.Pranaityte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D3764">
        <w:rPr>
          <w:rFonts w:ascii="Times New Roman" w:hAnsi="Times New Roman" w:cs="Times New Roman"/>
          <w:sz w:val="24"/>
          <w:szCs w:val="24"/>
          <w:lang w:val="en-US"/>
        </w:rPr>
        <w:t>Anal.Chem.73(</w:t>
      </w:r>
      <w:proofErr w:type="gramEnd"/>
      <w:r w:rsidRPr="002D3764">
        <w:rPr>
          <w:rFonts w:ascii="Times New Roman" w:hAnsi="Times New Roman" w:cs="Times New Roman"/>
          <w:sz w:val="24"/>
          <w:szCs w:val="24"/>
          <w:lang w:val="en-US"/>
        </w:rPr>
        <w:t>2001)267.</w:t>
      </w:r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[19]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J.F.C.C.Lima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C.Delerue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-Matos,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M.C.Vaz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D3764">
        <w:rPr>
          <w:rFonts w:ascii="Times New Roman" w:hAnsi="Times New Roman" w:cs="Times New Roman"/>
          <w:sz w:val="24"/>
          <w:szCs w:val="24"/>
          <w:lang w:val="en-US"/>
        </w:rPr>
        <w:t>Anal.Chim.Acta385(</w:t>
      </w:r>
      <w:proofErr w:type="gramEnd"/>
      <w:r w:rsidRPr="002D3764">
        <w:rPr>
          <w:rFonts w:ascii="Times New Roman" w:hAnsi="Times New Roman" w:cs="Times New Roman"/>
          <w:sz w:val="24"/>
          <w:szCs w:val="24"/>
          <w:lang w:val="en-US"/>
        </w:rPr>
        <w:t>1999)437.</w:t>
      </w:r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>[20] J. Reardon,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J.A.Foreman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R.L.Searcy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D3764">
        <w:rPr>
          <w:rFonts w:ascii="Times New Roman" w:hAnsi="Times New Roman" w:cs="Times New Roman"/>
          <w:sz w:val="24"/>
          <w:szCs w:val="24"/>
          <w:lang w:val="en-US"/>
        </w:rPr>
        <w:t>Anal.Chim.Acta14(</w:t>
      </w:r>
      <w:proofErr w:type="gramEnd"/>
      <w:r w:rsidRPr="002D3764">
        <w:rPr>
          <w:rFonts w:ascii="Times New Roman" w:hAnsi="Times New Roman" w:cs="Times New Roman"/>
          <w:sz w:val="24"/>
          <w:szCs w:val="24"/>
          <w:lang w:val="en-US"/>
        </w:rPr>
        <w:t>1966)403.</w:t>
      </w:r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[21] M.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Krom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D3764">
        <w:rPr>
          <w:rFonts w:ascii="Times New Roman" w:hAnsi="Times New Roman" w:cs="Times New Roman"/>
          <w:sz w:val="24"/>
          <w:szCs w:val="24"/>
          <w:lang w:val="en-US"/>
        </w:rPr>
        <w:t>Analyst105(</w:t>
      </w:r>
      <w:proofErr w:type="gramEnd"/>
      <w:r w:rsidRPr="002D3764">
        <w:rPr>
          <w:rFonts w:ascii="Times New Roman" w:hAnsi="Times New Roman" w:cs="Times New Roman"/>
          <w:sz w:val="24"/>
          <w:szCs w:val="24"/>
          <w:lang w:val="en-US"/>
        </w:rPr>
        <w:t>1980)305.</w:t>
      </w:r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[22]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A.W.Bristow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D3764">
        <w:rPr>
          <w:rFonts w:ascii="Times New Roman" w:hAnsi="Times New Roman" w:cs="Times New Roman"/>
          <w:sz w:val="24"/>
          <w:szCs w:val="24"/>
          <w:lang w:val="en-US"/>
        </w:rPr>
        <w:t>Commun.SoilSci.PlantAnal.22(</w:t>
      </w:r>
      <w:proofErr w:type="gramEnd"/>
      <w:r w:rsidRPr="002D3764">
        <w:rPr>
          <w:rFonts w:ascii="Times New Roman" w:hAnsi="Times New Roman" w:cs="Times New Roman"/>
          <w:sz w:val="24"/>
          <w:szCs w:val="24"/>
          <w:lang w:val="en-US"/>
        </w:rPr>
        <w:t>1991)1741.</w:t>
      </w:r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[23] I.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Timofeeva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I.Khubaibullin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M.Kamencev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A.Moskvin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A.Bulatov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Talanta133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D3764">
        <w:rPr>
          <w:rFonts w:ascii="Times New Roman" w:hAnsi="Times New Roman" w:cs="Times New Roman"/>
          <w:sz w:val="24"/>
          <w:szCs w:val="24"/>
          <w:lang w:val="en-US"/>
        </w:rPr>
        <w:t>2015)34.</w:t>
      </w:r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[24] M.D.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Luquede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Castro,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S.D.Kolev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I.D.McKelvie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(Eds.),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Advances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Flow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Injection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Analysisand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Related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Techniques,Volume54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Comprehensive Ana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lytical Chemistry,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Elsevier,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Amsterdam,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2008,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pp.203–232.</w:t>
      </w:r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>[25] S.M. Oliveira,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T.I.M.S.Lopes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I.V.Toth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A.O.S.S.Rangel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J.Environ.Monit.11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D3764">
        <w:rPr>
          <w:rFonts w:ascii="Times New Roman" w:hAnsi="Times New Roman" w:cs="Times New Roman"/>
          <w:sz w:val="24"/>
          <w:szCs w:val="24"/>
          <w:lang w:val="en-US"/>
        </w:rPr>
        <w:t>2009)228.</w:t>
      </w:r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[26]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R.A.Segundo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R.B.R.Mesquita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M.T.S.O.B.Ferreira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C.F.C.P.Teixeira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A.Bordalob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A.O.S.S.Rangel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Anal.Methods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3(2011)249.</w:t>
      </w:r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[27] M.D.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LuquedeCastro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I.Papaefstathiou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Spectrochim.ActaB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53(1998)311.</w:t>
      </w:r>
      <w:proofErr w:type="gramEnd"/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>[28] B. Vallejo,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P.Richter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I.Toral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C.Tapia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.D.LuquedeCastro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,Anal.Chim.Acta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436 (2001)301.</w:t>
      </w:r>
    </w:p>
    <w:p w:rsidR="002D3764" w:rsidRPr="002D3764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>[29] L. Wang,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T.J.Cardwell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M.D.Luquede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Castro,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R.W.Cattrall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S.D.Kolev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Anal. </w:t>
      </w:r>
      <w:proofErr w:type="spellStart"/>
      <w:proofErr w:type="gramStart"/>
      <w:r w:rsidRPr="002D3764">
        <w:rPr>
          <w:rFonts w:ascii="Times New Roman" w:hAnsi="Times New Roman" w:cs="Times New Roman"/>
          <w:sz w:val="24"/>
          <w:szCs w:val="24"/>
          <w:lang w:val="en-US"/>
        </w:rPr>
        <w:t>Chim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D3764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416(2000)177.</w:t>
      </w:r>
      <w:proofErr w:type="gramEnd"/>
    </w:p>
    <w:p w:rsidR="007F3799" w:rsidRPr="00276047" w:rsidRDefault="002D3764" w:rsidP="002D37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764">
        <w:rPr>
          <w:rFonts w:ascii="Times New Roman" w:hAnsi="Times New Roman" w:cs="Times New Roman"/>
          <w:sz w:val="24"/>
          <w:szCs w:val="24"/>
          <w:lang w:val="en-US"/>
        </w:rPr>
        <w:t xml:space="preserve">[30] </w:t>
      </w:r>
      <w:r w:rsidR="002760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S.D.Kolev</w:t>
      </w:r>
      <w:proofErr w:type="spellEnd"/>
      <w:r w:rsidRPr="002D376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76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764">
        <w:rPr>
          <w:rFonts w:ascii="Times New Roman" w:hAnsi="Times New Roman" w:cs="Times New Roman"/>
          <w:sz w:val="24"/>
          <w:szCs w:val="24"/>
          <w:lang w:val="en-US"/>
        </w:rPr>
        <w:t>I.D.McKelvie</w:t>
      </w:r>
      <w:proofErr w:type="spellEnd"/>
      <w:r w:rsidR="00276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(Eds.),</w:t>
      </w:r>
      <w:r w:rsidR="00276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Advances</w:t>
      </w:r>
      <w:r w:rsidR="00276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76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64">
        <w:rPr>
          <w:rFonts w:ascii="Times New Roman" w:hAnsi="Times New Roman" w:cs="Times New Roman"/>
          <w:sz w:val="24"/>
          <w:szCs w:val="24"/>
          <w:lang w:val="en-US"/>
        </w:rPr>
        <w:t>Flow</w:t>
      </w:r>
      <w:r w:rsidR="00276047">
        <w:rPr>
          <w:rFonts w:ascii="Times New Roman" w:hAnsi="Times New Roman" w:cs="Times New Roman"/>
          <w:sz w:val="24"/>
          <w:szCs w:val="24"/>
          <w:lang w:val="en-US"/>
        </w:rPr>
        <w:t xml:space="preserve"> Injection </w:t>
      </w:r>
      <w:r w:rsidRPr="00276047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="00276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604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76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6047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276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6047">
        <w:rPr>
          <w:rFonts w:ascii="Times New Roman" w:hAnsi="Times New Roman" w:cs="Times New Roman"/>
          <w:sz w:val="24"/>
          <w:szCs w:val="24"/>
          <w:lang w:val="en-US"/>
        </w:rPr>
        <w:t>Techniques,</w:t>
      </w:r>
      <w:r w:rsidR="00276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6047">
        <w:rPr>
          <w:rFonts w:ascii="Times New Roman" w:hAnsi="Times New Roman" w:cs="Times New Roman"/>
          <w:sz w:val="24"/>
          <w:szCs w:val="24"/>
          <w:lang w:val="en-US"/>
        </w:rPr>
        <w:t>Volume</w:t>
      </w:r>
      <w:r w:rsidR="00276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6047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="00276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6047">
        <w:rPr>
          <w:rFonts w:ascii="Times New Roman" w:hAnsi="Times New Roman" w:cs="Times New Roman"/>
          <w:sz w:val="24"/>
          <w:szCs w:val="24"/>
          <w:lang w:val="en-US"/>
        </w:rPr>
        <w:t>Comprehensive</w:t>
      </w:r>
      <w:r w:rsidR="00276047">
        <w:rPr>
          <w:rFonts w:ascii="Times New Roman" w:hAnsi="Times New Roman" w:cs="Times New Roman"/>
          <w:sz w:val="24"/>
          <w:szCs w:val="24"/>
          <w:lang w:val="en-US"/>
        </w:rPr>
        <w:t xml:space="preserve"> Analytical </w:t>
      </w:r>
      <w:r w:rsidRPr="00276047">
        <w:rPr>
          <w:rFonts w:ascii="Times New Roman" w:hAnsi="Times New Roman" w:cs="Times New Roman"/>
          <w:sz w:val="24"/>
          <w:szCs w:val="24"/>
          <w:lang w:val="en-US"/>
        </w:rPr>
        <w:t>Chemistry, Elsevier,Amsterdam,2008,pp.47–79.</w:t>
      </w:r>
    </w:p>
    <w:sectPr w:rsidR="007F3799" w:rsidRPr="0027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82"/>
    <w:rsid w:val="00257282"/>
    <w:rsid w:val="00276047"/>
    <w:rsid w:val="002D3764"/>
    <w:rsid w:val="007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2016-04-13T09:21:00Z</dcterms:created>
  <dcterms:modified xsi:type="dcterms:W3CDTF">2016-04-13T09:33:00Z</dcterms:modified>
</cp:coreProperties>
</file>