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2F81" w14:textId="0F199FCF" w:rsidR="006308A4" w:rsidRPr="009E38A4" w:rsidRDefault="005B35D2" w:rsidP="009E38A4">
      <w:pPr>
        <w:jc w:val="center"/>
        <w:rPr>
          <w:b/>
        </w:rPr>
      </w:pPr>
      <w:r w:rsidRPr="009E38A4">
        <w:rPr>
          <w:b/>
        </w:rPr>
        <w:t>ПРАВИТЕЛЬСТВО РОССИЙСКОЙ ФЕДЕРАЦИИ</w:t>
      </w:r>
    </w:p>
    <w:p w14:paraId="65148F28" w14:textId="1DC4051B" w:rsidR="005B35D2" w:rsidRDefault="005B35D2" w:rsidP="009E38A4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0404A02C" w14:textId="1D6CF695" w:rsidR="005B35D2" w:rsidRDefault="005B35D2" w:rsidP="009E38A4">
      <w:pPr>
        <w:jc w:val="center"/>
      </w:pPr>
      <w:r>
        <w:t>«Санкт-Петербургский государственный университет»</w:t>
      </w:r>
    </w:p>
    <w:p w14:paraId="783C83DF" w14:textId="6770B6B7" w:rsidR="005B35D2" w:rsidRDefault="005B35D2" w:rsidP="009E38A4">
      <w:pPr>
        <w:jc w:val="center"/>
      </w:pPr>
      <w:r>
        <w:t>Факультет стоматологии и медицинских технологий</w:t>
      </w:r>
    </w:p>
    <w:p w14:paraId="6A1E679D" w14:textId="3E1B99D9" w:rsidR="005B35D2" w:rsidRDefault="005B35D2" w:rsidP="009E38A4">
      <w:pPr>
        <w:jc w:val="center"/>
      </w:pPr>
      <w:r>
        <w:t>Кафедра стоматологии</w:t>
      </w:r>
    </w:p>
    <w:p w14:paraId="3E959EFD" w14:textId="77777777" w:rsidR="005B35D2" w:rsidRDefault="005B35D2" w:rsidP="005B35D2">
      <w:pPr>
        <w:spacing w:line="240" w:lineRule="auto"/>
        <w:ind w:firstLine="0"/>
        <w:jc w:val="center"/>
      </w:pPr>
    </w:p>
    <w:p w14:paraId="01499550" w14:textId="77777777" w:rsidR="005B35D2" w:rsidRDefault="005B35D2" w:rsidP="005B35D2">
      <w:pPr>
        <w:spacing w:line="240" w:lineRule="auto"/>
        <w:ind w:firstLine="0"/>
        <w:jc w:val="center"/>
      </w:pPr>
    </w:p>
    <w:p w14:paraId="1E764781" w14:textId="77777777" w:rsidR="005B35D2" w:rsidRDefault="005B35D2" w:rsidP="005B35D2">
      <w:pPr>
        <w:spacing w:line="240" w:lineRule="auto"/>
        <w:ind w:firstLine="0"/>
        <w:jc w:val="center"/>
      </w:pPr>
    </w:p>
    <w:p w14:paraId="41BB5A4B" w14:textId="742C257F" w:rsidR="00F93FDD" w:rsidRDefault="00BC3F7D" w:rsidP="00BC3F7D">
      <w:pPr>
        <w:jc w:val="left"/>
      </w:pPr>
      <w:r w:rsidRPr="00BC3F7D">
        <w:t>Допуска</w:t>
      </w:r>
      <w:r>
        <w:t>ется к защите</w:t>
      </w:r>
    </w:p>
    <w:p w14:paraId="5CA769E7" w14:textId="7A76A8E3" w:rsidR="00BC3F7D" w:rsidRDefault="00BC3F7D" w:rsidP="00BC3F7D">
      <w:pPr>
        <w:jc w:val="left"/>
      </w:pPr>
      <w:r>
        <w:t>Заведующий кафедрой</w:t>
      </w:r>
    </w:p>
    <w:p w14:paraId="353A15F6" w14:textId="0D50C34A" w:rsidR="00BC3F7D" w:rsidRDefault="00BC3F7D" w:rsidP="00BC3F7D">
      <w:pPr>
        <w:jc w:val="left"/>
        <w:rPr>
          <w:i/>
        </w:rPr>
      </w:pPr>
      <w:r>
        <w:t xml:space="preserve">__________________ </w:t>
      </w:r>
      <w:r w:rsidRPr="00BC3F7D">
        <w:rPr>
          <w:i/>
        </w:rPr>
        <w:t xml:space="preserve">Н.А. </w:t>
      </w:r>
      <w:proofErr w:type="spellStart"/>
      <w:r w:rsidRPr="00BC3F7D">
        <w:rPr>
          <w:i/>
        </w:rPr>
        <w:t>Соколович</w:t>
      </w:r>
      <w:proofErr w:type="spellEnd"/>
    </w:p>
    <w:p w14:paraId="6E60AF11" w14:textId="312C4DCC" w:rsidR="00BC3F7D" w:rsidRPr="00BC3F7D" w:rsidRDefault="00BC3F7D" w:rsidP="00BC3F7D">
      <w:pPr>
        <w:jc w:val="left"/>
      </w:pPr>
      <w:r>
        <w:t>«__» ________________ 20__г.</w:t>
      </w:r>
    </w:p>
    <w:p w14:paraId="189B301E" w14:textId="77777777" w:rsidR="00F93FDD" w:rsidRDefault="00F93FDD" w:rsidP="005B35D2">
      <w:pPr>
        <w:spacing w:line="240" w:lineRule="auto"/>
        <w:ind w:firstLine="0"/>
        <w:jc w:val="center"/>
        <w:rPr>
          <w:b/>
        </w:rPr>
      </w:pPr>
    </w:p>
    <w:p w14:paraId="32FAC3F1" w14:textId="77777777" w:rsidR="00F93FDD" w:rsidRDefault="00F93FDD" w:rsidP="005B35D2">
      <w:pPr>
        <w:spacing w:line="240" w:lineRule="auto"/>
        <w:ind w:firstLine="0"/>
        <w:jc w:val="center"/>
        <w:rPr>
          <w:b/>
        </w:rPr>
      </w:pPr>
    </w:p>
    <w:p w14:paraId="6772181A" w14:textId="77777777" w:rsidR="00F93FDD" w:rsidRDefault="00F93FDD" w:rsidP="005B35D2">
      <w:pPr>
        <w:spacing w:line="240" w:lineRule="auto"/>
        <w:ind w:firstLine="0"/>
        <w:jc w:val="center"/>
        <w:rPr>
          <w:b/>
        </w:rPr>
      </w:pPr>
    </w:p>
    <w:p w14:paraId="496F3635" w14:textId="77777777" w:rsidR="00F93FDD" w:rsidRDefault="00F93FDD" w:rsidP="009E38A4">
      <w:pPr>
        <w:jc w:val="center"/>
      </w:pPr>
    </w:p>
    <w:p w14:paraId="43E9E090" w14:textId="1F137B55" w:rsidR="005B35D2" w:rsidRPr="009E38A4" w:rsidRDefault="005B35D2" w:rsidP="009E38A4">
      <w:pPr>
        <w:jc w:val="center"/>
        <w:rPr>
          <w:b/>
        </w:rPr>
      </w:pPr>
      <w:r w:rsidRPr="009E38A4">
        <w:rPr>
          <w:b/>
        </w:rPr>
        <w:t>ВЫПУСКНАЯ КВАЛИФИКАЦИОННАЯ РАБОТА</w:t>
      </w:r>
    </w:p>
    <w:p w14:paraId="0C2391F7" w14:textId="0BB15F55" w:rsidR="005B35D2" w:rsidRDefault="005B35D2" w:rsidP="00BC3F7D">
      <w:pPr>
        <w:jc w:val="center"/>
      </w:pPr>
      <w:r>
        <w:t>НА ТЕМУ: РАЗРАБОТКА КЛИНИЧЕСКОГО ПРОТОКОЛА ГЕРМЕТИЗАЦИИ ФИССУР ЗУБОВ</w:t>
      </w:r>
    </w:p>
    <w:p w14:paraId="502B1C89" w14:textId="20F286B8" w:rsidR="00F93FDD" w:rsidRDefault="00F93FDD" w:rsidP="00BC3F7D">
      <w:pPr>
        <w:spacing w:line="240" w:lineRule="auto"/>
        <w:ind w:firstLine="0"/>
      </w:pPr>
    </w:p>
    <w:p w14:paraId="1326F73F" w14:textId="77777777" w:rsidR="00F93FDD" w:rsidRDefault="00F93FDD" w:rsidP="005B35D2">
      <w:pPr>
        <w:spacing w:line="240" w:lineRule="auto"/>
        <w:ind w:firstLine="0"/>
        <w:jc w:val="right"/>
      </w:pPr>
    </w:p>
    <w:p w14:paraId="6C7C8E25" w14:textId="77777777" w:rsidR="005B35D2" w:rsidRDefault="005B35D2" w:rsidP="005B35D2">
      <w:pPr>
        <w:spacing w:line="240" w:lineRule="auto"/>
        <w:ind w:firstLine="0"/>
        <w:jc w:val="right"/>
      </w:pPr>
    </w:p>
    <w:p w14:paraId="4422FFC3" w14:textId="77777777" w:rsidR="005B35D2" w:rsidRDefault="005B35D2" w:rsidP="005B35D2">
      <w:pPr>
        <w:spacing w:line="240" w:lineRule="auto"/>
        <w:ind w:firstLine="0"/>
        <w:jc w:val="right"/>
      </w:pPr>
    </w:p>
    <w:p w14:paraId="58C1AFC2" w14:textId="0166143C" w:rsidR="005B35D2" w:rsidRDefault="005B35D2" w:rsidP="009E38A4">
      <w:pPr>
        <w:jc w:val="right"/>
      </w:pPr>
      <w:r>
        <w:t>Выполнила студентка</w:t>
      </w:r>
    </w:p>
    <w:p w14:paraId="03820A59" w14:textId="78A2A827" w:rsidR="005B35D2" w:rsidRDefault="005B35D2" w:rsidP="009E38A4">
      <w:pPr>
        <w:jc w:val="right"/>
      </w:pPr>
      <w:r>
        <w:t>5 курса 522 группы</w:t>
      </w:r>
    </w:p>
    <w:p w14:paraId="1319E3AC" w14:textId="753EFC22" w:rsidR="005B35D2" w:rsidRPr="00BD53CB" w:rsidRDefault="005B35D2" w:rsidP="009E38A4">
      <w:pPr>
        <w:jc w:val="right"/>
        <w:rPr>
          <w:i/>
        </w:rPr>
      </w:pPr>
      <w:proofErr w:type="spellStart"/>
      <w:r w:rsidRPr="00BD53CB">
        <w:rPr>
          <w:i/>
        </w:rPr>
        <w:t>Курохтина</w:t>
      </w:r>
      <w:proofErr w:type="spellEnd"/>
      <w:r w:rsidRPr="00BD53CB">
        <w:rPr>
          <w:i/>
        </w:rPr>
        <w:t xml:space="preserve"> Дарья Дмитриевна</w:t>
      </w:r>
    </w:p>
    <w:p w14:paraId="0C5B91AD" w14:textId="47212D1D" w:rsidR="005B35D2" w:rsidRDefault="005B35D2" w:rsidP="009E38A4">
      <w:pPr>
        <w:jc w:val="right"/>
      </w:pPr>
      <w:r>
        <w:t>Научный руководитель:</w:t>
      </w:r>
    </w:p>
    <w:p w14:paraId="71757C7E" w14:textId="77777777" w:rsidR="005B35D2" w:rsidRPr="00BD53CB" w:rsidRDefault="005B35D2" w:rsidP="009E38A4">
      <w:pPr>
        <w:jc w:val="right"/>
        <w:rPr>
          <w:i/>
        </w:rPr>
      </w:pPr>
      <w:r w:rsidRPr="00BD53CB">
        <w:rPr>
          <w:i/>
        </w:rPr>
        <w:t xml:space="preserve">д.м.н., проф. </w:t>
      </w:r>
      <w:proofErr w:type="spellStart"/>
      <w:r w:rsidRPr="00BD53CB">
        <w:rPr>
          <w:i/>
        </w:rPr>
        <w:t>Соколович</w:t>
      </w:r>
      <w:proofErr w:type="spellEnd"/>
      <w:r w:rsidRPr="00BD53CB">
        <w:rPr>
          <w:i/>
        </w:rPr>
        <w:t xml:space="preserve"> Наталия Александровна</w:t>
      </w:r>
    </w:p>
    <w:p w14:paraId="2156F718" w14:textId="77777777" w:rsidR="005B35D2" w:rsidRDefault="005B35D2" w:rsidP="009E38A4">
      <w:pPr>
        <w:jc w:val="right"/>
      </w:pPr>
      <w:r>
        <w:t>Научный руководитель:</w:t>
      </w:r>
    </w:p>
    <w:p w14:paraId="28F55A7A" w14:textId="7A644280" w:rsidR="005B35D2" w:rsidRPr="00BD53CB" w:rsidRDefault="005B35D2" w:rsidP="009E38A4">
      <w:pPr>
        <w:jc w:val="right"/>
        <w:rPr>
          <w:i/>
        </w:rPr>
      </w:pPr>
      <w:r w:rsidRPr="00BD53CB">
        <w:rPr>
          <w:i/>
        </w:rPr>
        <w:t xml:space="preserve">асс. кафедры </w:t>
      </w:r>
      <w:proofErr w:type="spellStart"/>
      <w:r w:rsidRPr="00BD53CB">
        <w:rPr>
          <w:i/>
        </w:rPr>
        <w:t>Седнева</w:t>
      </w:r>
      <w:proofErr w:type="spellEnd"/>
      <w:r w:rsidRPr="00BD53CB">
        <w:rPr>
          <w:i/>
        </w:rPr>
        <w:t xml:space="preserve"> Яна Юрьевна</w:t>
      </w:r>
    </w:p>
    <w:p w14:paraId="2BF3A111" w14:textId="77777777" w:rsidR="005B35D2" w:rsidRDefault="005B35D2" w:rsidP="00BC3F7D">
      <w:pPr>
        <w:spacing w:line="240" w:lineRule="auto"/>
        <w:ind w:firstLine="0"/>
      </w:pPr>
    </w:p>
    <w:p w14:paraId="34BF86DB" w14:textId="77777777" w:rsidR="005B35D2" w:rsidRDefault="005B35D2" w:rsidP="005B35D2">
      <w:pPr>
        <w:spacing w:line="240" w:lineRule="auto"/>
        <w:ind w:firstLine="0"/>
        <w:jc w:val="center"/>
      </w:pPr>
    </w:p>
    <w:p w14:paraId="097DD119" w14:textId="77777777" w:rsidR="005B35D2" w:rsidRDefault="005B35D2" w:rsidP="005B35D2">
      <w:pPr>
        <w:spacing w:line="240" w:lineRule="auto"/>
        <w:ind w:firstLine="0"/>
        <w:jc w:val="center"/>
      </w:pPr>
    </w:p>
    <w:p w14:paraId="5ECC7FE9" w14:textId="32A54611" w:rsidR="005B35D2" w:rsidRDefault="005B35D2" w:rsidP="005B35D2">
      <w:pPr>
        <w:spacing w:line="240" w:lineRule="auto"/>
        <w:ind w:firstLine="0"/>
        <w:jc w:val="center"/>
      </w:pPr>
      <w:r>
        <w:t>Санкт-Петербург</w:t>
      </w:r>
    </w:p>
    <w:p w14:paraId="3A2DB2A9" w14:textId="1D288E46" w:rsidR="00DE3112" w:rsidRPr="00F93FDD" w:rsidRDefault="005B35D2" w:rsidP="00F93FDD">
      <w:pPr>
        <w:spacing w:line="240" w:lineRule="auto"/>
        <w:ind w:firstLine="0"/>
        <w:jc w:val="center"/>
      </w:pPr>
      <w:r>
        <w:t>2019</w:t>
      </w:r>
      <w:r w:rsidR="00DE3112">
        <w:br w:type="page"/>
      </w:r>
    </w:p>
    <w:p w14:paraId="138E6E06" w14:textId="566A3A32" w:rsidR="00504435" w:rsidRPr="00504435" w:rsidRDefault="00504435" w:rsidP="00504435">
      <w:pPr>
        <w:pStyle w:val="11"/>
        <w:jc w:val="center"/>
        <w:rPr>
          <w:b/>
        </w:rPr>
      </w:pPr>
      <w:r w:rsidRPr="00504435">
        <w:rPr>
          <w:b/>
        </w:rPr>
        <w:lastRenderedPageBreak/>
        <w:t>ОГЛАВЛЕНИЕ</w:t>
      </w:r>
    </w:p>
    <w:p w14:paraId="054E7DEA" w14:textId="4794F805" w:rsidR="00FF3C89" w:rsidRDefault="00F33FC2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286873" w:history="1">
        <w:r w:rsidR="00FF3C89" w:rsidRPr="00B96550">
          <w:rPr>
            <w:rStyle w:val="af"/>
          </w:rPr>
          <w:t>Перечень условных обозначений</w:t>
        </w:r>
        <w:r w:rsidR="00FF3C89">
          <w:rPr>
            <w:webHidden/>
          </w:rPr>
          <w:tab/>
        </w:r>
        <w:r w:rsidR="00FF3C89">
          <w:rPr>
            <w:webHidden/>
          </w:rPr>
          <w:fldChar w:fldCharType="begin"/>
        </w:r>
        <w:r w:rsidR="00FF3C89">
          <w:rPr>
            <w:webHidden/>
          </w:rPr>
          <w:instrText xml:space="preserve"> PAGEREF _Toc9286873 \h </w:instrText>
        </w:r>
        <w:r w:rsidR="00FF3C89">
          <w:rPr>
            <w:webHidden/>
          </w:rPr>
        </w:r>
        <w:r w:rsidR="00FF3C89">
          <w:rPr>
            <w:webHidden/>
          </w:rPr>
          <w:fldChar w:fldCharType="separate"/>
        </w:r>
        <w:r w:rsidR="00FF3C89">
          <w:rPr>
            <w:webHidden/>
          </w:rPr>
          <w:t>3</w:t>
        </w:r>
        <w:r w:rsidR="00FF3C89">
          <w:rPr>
            <w:webHidden/>
          </w:rPr>
          <w:fldChar w:fldCharType="end"/>
        </w:r>
      </w:hyperlink>
    </w:p>
    <w:p w14:paraId="2F411E80" w14:textId="6C71B3C8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4" w:history="1">
        <w:r w:rsidRPr="00B96550">
          <w:rPr>
            <w:rStyle w:val="af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03BD995" w14:textId="0037C41F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5" w:history="1">
        <w:r w:rsidRPr="00B96550">
          <w:rPr>
            <w:rStyle w:val="af"/>
          </w:rPr>
          <w:t>Глава 1. ЛИТЕРАТУРНЫЙ ОБЗОР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317151A" w14:textId="1E76B75F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6" w:history="1">
        <w:r w:rsidRPr="00B96550">
          <w:rPr>
            <w:rStyle w:val="af"/>
          </w:rPr>
          <w:t>1.1. Эпидемиология фиссурного кариеса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791568B" w14:textId="3EC646F0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7" w:history="1">
        <w:r w:rsidRPr="00B96550">
          <w:rPr>
            <w:rStyle w:val="af"/>
          </w:rPr>
          <w:t>1.2. Герметизация фиссур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DB1F301" w14:textId="16CFA062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8" w:history="1">
        <w:r w:rsidRPr="00B96550">
          <w:rPr>
            <w:rStyle w:val="af"/>
          </w:rPr>
          <w:t>1.3. Герметики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EC44568" w14:textId="4871BBFF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79" w:history="1">
        <w:r w:rsidRPr="00B96550">
          <w:rPr>
            <w:rStyle w:val="af"/>
          </w:rPr>
          <w:t>1.4 Клинический протокол герметизации, рекомендованный в США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AA76AAB" w14:textId="57D9CAFC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0" w:history="1">
        <w:r w:rsidRPr="00B96550">
          <w:rPr>
            <w:rStyle w:val="af"/>
          </w:rPr>
          <w:t>1.5. Клинический протокол герметизации, рекомендованный в Европе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3B3EB53" w14:textId="5D560243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1" w:history="1">
        <w:r w:rsidRPr="00B96550">
          <w:rPr>
            <w:rStyle w:val="af"/>
          </w:rPr>
          <w:t>Глава 2. МАТЕРИАЛЫ И МЕТОДЫ ИССЛЕДОВАНИЯ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3857BAC0" w14:textId="416945AA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2" w:history="1">
        <w:r w:rsidRPr="00B96550">
          <w:rPr>
            <w:rStyle w:val="af"/>
          </w:rPr>
          <w:t>Глава 3. РЕЗУЛЬТАТЫ ИССЛЕДОВАНИЯ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8A42B4C" w14:textId="68AB90CD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3" w:history="1">
        <w:r w:rsidRPr="00B96550">
          <w:rPr>
            <w:rStyle w:val="af"/>
          </w:rPr>
          <w:t>Выводы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6D1DCA63" w14:textId="19631DE1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4" w:history="1">
        <w:r w:rsidRPr="00B96550">
          <w:rPr>
            <w:rStyle w:val="af"/>
          </w:rPr>
          <w:t>Глава 4. РАЗРАБОТАННЫЙ КЛИНИЧЕСКИЙ ПРОТОКОЛ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2AEA389E" w14:textId="66A65BEE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5" w:history="1">
        <w:r w:rsidRPr="00B96550">
          <w:rPr>
            <w:rStyle w:val="af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768ADA97" w14:textId="5EF6ED8C" w:rsidR="00FF3C89" w:rsidRDefault="00FF3C89">
      <w:pPr>
        <w:pStyle w:val="11"/>
        <w:rPr>
          <w:rFonts w:asciiTheme="minorHAnsi" w:hAnsiTheme="minorHAnsi" w:cstheme="minorBidi"/>
          <w:bCs w:val="0"/>
          <w:iCs w:val="0"/>
          <w:sz w:val="24"/>
        </w:rPr>
      </w:pPr>
      <w:hyperlink w:anchor="_Toc9286886" w:history="1">
        <w:r w:rsidRPr="00B96550">
          <w:rPr>
            <w:rStyle w:val="af"/>
          </w:rPr>
          <w:t>Список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_Toc9286886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5D014E23" w14:textId="655EEA46" w:rsidR="001C7816" w:rsidRPr="009503F6" w:rsidRDefault="00F33FC2">
      <w:pPr>
        <w:spacing w:line="240" w:lineRule="auto"/>
        <w:ind w:firstLine="0"/>
        <w:jc w:val="left"/>
        <w:rPr>
          <w:rFonts w:eastAsiaTheme="majorEastAsia" w:cstheme="majorBidi"/>
          <w:b/>
          <w:bCs/>
          <w:sz w:val="32"/>
          <w:szCs w:val="32"/>
          <w:lang w:val="en-US"/>
        </w:rPr>
      </w:pPr>
      <w:r>
        <w:fldChar w:fldCharType="end"/>
      </w:r>
      <w:r w:rsidR="001C7816">
        <w:br w:type="page"/>
      </w:r>
    </w:p>
    <w:p w14:paraId="42B03F31" w14:textId="77777777" w:rsidR="00E355A5" w:rsidRDefault="00E355A5" w:rsidP="00E355A5">
      <w:pPr>
        <w:pStyle w:val="1"/>
      </w:pPr>
      <w:bookmarkStart w:id="0" w:name="_Toc9286873"/>
      <w:r>
        <w:lastRenderedPageBreak/>
        <w:t>Перечень условных обозначений</w:t>
      </w:r>
      <w:bookmarkEnd w:id="0"/>
    </w:p>
    <w:p w14:paraId="22BE5D8E" w14:textId="7C17D465" w:rsidR="00D177EA" w:rsidRDefault="00D177EA" w:rsidP="00D177EA">
      <w:r>
        <w:t>ИУМ – исходный уровень минерализации</w:t>
      </w:r>
    </w:p>
    <w:p w14:paraId="393C0F4B" w14:textId="3BA33AE2" w:rsidR="00D177EA" w:rsidRDefault="00D177EA" w:rsidP="00D177EA">
      <w:r>
        <w:t>МПС – минерализирующий потенциал слюны</w:t>
      </w:r>
    </w:p>
    <w:p w14:paraId="0016D376" w14:textId="3D231817" w:rsidR="00D177EA" w:rsidRDefault="00F60FE6" w:rsidP="00D177EA">
      <w:proofErr w:type="spellStart"/>
      <w:r>
        <w:rPr>
          <w:lang w:val="en-US"/>
        </w:rPr>
        <w:t>bis</w:t>
      </w:r>
      <w:proofErr w:type="spellEnd"/>
      <w:r w:rsidRPr="00242724">
        <w:t>-</w:t>
      </w:r>
      <w:r>
        <w:rPr>
          <w:lang w:val="en-US"/>
        </w:rPr>
        <w:t>GMA</w:t>
      </w:r>
      <w:r w:rsidRPr="00242724">
        <w:t xml:space="preserve"> </w:t>
      </w:r>
      <w:r>
        <w:t>– бисфенол-глицидилметакрилат</w:t>
      </w:r>
    </w:p>
    <w:p w14:paraId="06600C71" w14:textId="4A7F2526" w:rsidR="00F60FE6" w:rsidRDefault="00F60FE6" w:rsidP="00D177EA">
      <w:r>
        <w:t>СИЦ – стеклоиономерный цемент</w:t>
      </w:r>
    </w:p>
    <w:p w14:paraId="0AC10437" w14:textId="34141A8A" w:rsidR="00F622C6" w:rsidRDefault="00F622C6" w:rsidP="00D177EA">
      <w:pPr>
        <w:rPr>
          <w:lang w:val="en-US"/>
        </w:rPr>
      </w:pPr>
      <w:r>
        <w:rPr>
          <w:lang w:val="en-US"/>
        </w:rPr>
        <w:t>JADA</w:t>
      </w:r>
      <w:r w:rsidRPr="00F622C6">
        <w:rPr>
          <w:lang w:val="en-US"/>
        </w:rPr>
        <w:t xml:space="preserve"> – </w:t>
      </w:r>
      <w:r>
        <w:rPr>
          <w:lang w:val="en-US"/>
        </w:rPr>
        <w:t>The</w:t>
      </w:r>
      <w:r w:rsidRPr="00F622C6">
        <w:rPr>
          <w:lang w:val="en-US"/>
        </w:rPr>
        <w:t xml:space="preserve"> </w:t>
      </w:r>
      <w:r>
        <w:rPr>
          <w:lang w:val="en-US"/>
        </w:rPr>
        <w:t>Journal</w:t>
      </w:r>
      <w:r w:rsidRPr="00F622C6">
        <w:rPr>
          <w:lang w:val="en-US"/>
        </w:rPr>
        <w:t xml:space="preserve"> </w:t>
      </w:r>
      <w:r>
        <w:rPr>
          <w:lang w:val="en-US"/>
        </w:rPr>
        <w:t>of</w:t>
      </w:r>
      <w:r w:rsidRPr="00F622C6">
        <w:rPr>
          <w:lang w:val="en-US"/>
        </w:rPr>
        <w:t xml:space="preserve"> </w:t>
      </w:r>
      <w:r>
        <w:rPr>
          <w:lang w:val="en-US"/>
        </w:rPr>
        <w:t>the</w:t>
      </w:r>
      <w:r w:rsidRPr="00F622C6">
        <w:rPr>
          <w:lang w:val="en-US"/>
        </w:rPr>
        <w:t xml:space="preserve"> </w:t>
      </w:r>
      <w:r>
        <w:rPr>
          <w:lang w:val="en-US"/>
        </w:rPr>
        <w:t>American</w:t>
      </w:r>
      <w:r w:rsidRPr="00F622C6">
        <w:rPr>
          <w:lang w:val="en-US"/>
        </w:rPr>
        <w:t xml:space="preserve"> </w:t>
      </w:r>
      <w:r>
        <w:rPr>
          <w:lang w:val="en-US"/>
        </w:rPr>
        <w:t>Dental</w:t>
      </w:r>
      <w:r w:rsidRPr="00F622C6">
        <w:rPr>
          <w:lang w:val="en-US"/>
        </w:rPr>
        <w:t xml:space="preserve"> </w:t>
      </w:r>
      <w:r>
        <w:rPr>
          <w:lang w:val="en-US"/>
        </w:rPr>
        <w:t>Association</w:t>
      </w:r>
      <w:r w:rsidRPr="00F622C6">
        <w:rPr>
          <w:lang w:val="en-US"/>
        </w:rPr>
        <w:t xml:space="preserve"> (</w:t>
      </w:r>
      <w:r>
        <w:t>журнал</w:t>
      </w:r>
      <w:r w:rsidRPr="00F622C6">
        <w:rPr>
          <w:lang w:val="en-US"/>
        </w:rPr>
        <w:t xml:space="preserve"> </w:t>
      </w:r>
      <w:r>
        <w:t>американской</w:t>
      </w:r>
      <w:r w:rsidRPr="00F622C6">
        <w:rPr>
          <w:lang w:val="en-US"/>
        </w:rPr>
        <w:t xml:space="preserve"> </w:t>
      </w:r>
      <w:r>
        <w:t>стоматологической</w:t>
      </w:r>
      <w:r w:rsidRPr="00F622C6">
        <w:rPr>
          <w:lang w:val="en-US"/>
        </w:rPr>
        <w:t xml:space="preserve"> </w:t>
      </w:r>
      <w:r>
        <w:t>ассоциации</w:t>
      </w:r>
      <w:r w:rsidRPr="00F622C6">
        <w:rPr>
          <w:lang w:val="en-US"/>
        </w:rPr>
        <w:t>)</w:t>
      </w:r>
    </w:p>
    <w:p w14:paraId="15785F99" w14:textId="2618C144" w:rsidR="00BC2899" w:rsidRDefault="00BC2899" w:rsidP="00D177EA">
      <w:r>
        <w:rPr>
          <w:lang w:val="en-US"/>
        </w:rPr>
        <w:t>ADA</w:t>
      </w:r>
      <w:r>
        <w:t xml:space="preserve"> </w:t>
      </w:r>
      <w:r w:rsidRPr="00BC2899">
        <w:t>–</w:t>
      </w:r>
      <w:r>
        <w:t xml:space="preserve"> </w:t>
      </w:r>
      <w:r>
        <w:rPr>
          <w:lang w:val="en-US"/>
        </w:rPr>
        <w:t>American</w:t>
      </w:r>
      <w:r w:rsidRPr="00BC2899">
        <w:t xml:space="preserve"> </w:t>
      </w:r>
      <w:r>
        <w:rPr>
          <w:lang w:val="en-US"/>
        </w:rPr>
        <w:t>Dental</w:t>
      </w:r>
      <w:r w:rsidRPr="00BC2899">
        <w:t xml:space="preserve"> </w:t>
      </w:r>
      <w:r>
        <w:rPr>
          <w:lang w:val="en-US"/>
        </w:rPr>
        <w:t>Association</w:t>
      </w:r>
      <w:r>
        <w:t xml:space="preserve"> (Американская Стоматологическая Ассоциация) </w:t>
      </w:r>
    </w:p>
    <w:p w14:paraId="024AE0A6" w14:textId="7F999D34" w:rsidR="00BC2899" w:rsidRPr="00BC2899" w:rsidRDefault="00BC2899" w:rsidP="00D177EA">
      <w:pPr>
        <w:rPr>
          <w:lang w:val="en-US"/>
        </w:rPr>
      </w:pPr>
      <w:r>
        <w:rPr>
          <w:lang w:val="en-US"/>
        </w:rPr>
        <w:t>AAPD</w:t>
      </w:r>
      <w:r w:rsidRPr="00992419">
        <w:rPr>
          <w:lang w:val="en-US"/>
        </w:rPr>
        <w:t xml:space="preserve"> – </w:t>
      </w:r>
      <w:r>
        <w:rPr>
          <w:lang w:val="en-US"/>
        </w:rPr>
        <w:t xml:space="preserve">American </w:t>
      </w:r>
      <w:r w:rsidR="00992419">
        <w:rPr>
          <w:lang w:val="en-US"/>
        </w:rPr>
        <w:t>Academy of Pediatric Dentistry (</w:t>
      </w:r>
      <w:r w:rsidR="00992419">
        <w:t>Американская</w:t>
      </w:r>
      <w:r w:rsidR="00992419" w:rsidRPr="00992419">
        <w:rPr>
          <w:lang w:val="en-US"/>
        </w:rPr>
        <w:t xml:space="preserve"> </w:t>
      </w:r>
      <w:r w:rsidR="00992419">
        <w:t>Академия</w:t>
      </w:r>
      <w:r w:rsidR="00992419" w:rsidRPr="00992419">
        <w:rPr>
          <w:lang w:val="en-US"/>
        </w:rPr>
        <w:t xml:space="preserve"> </w:t>
      </w:r>
      <w:r w:rsidR="00992419">
        <w:t>Детской</w:t>
      </w:r>
      <w:r w:rsidR="00992419" w:rsidRPr="00992419">
        <w:rPr>
          <w:lang w:val="en-US"/>
        </w:rPr>
        <w:t xml:space="preserve"> </w:t>
      </w:r>
      <w:r w:rsidR="00992419">
        <w:t>Стоматологии)</w:t>
      </w:r>
    </w:p>
    <w:p w14:paraId="5CEA6749" w14:textId="77777777" w:rsidR="00F622C6" w:rsidRPr="00992419" w:rsidRDefault="00F622C6" w:rsidP="00D177EA">
      <w:pPr>
        <w:rPr>
          <w:lang w:val="en-US"/>
        </w:rPr>
      </w:pPr>
    </w:p>
    <w:p w14:paraId="475A819E" w14:textId="77777777" w:rsidR="002C0C41" w:rsidRPr="00992419" w:rsidRDefault="002C0C41" w:rsidP="00D177EA">
      <w:pPr>
        <w:rPr>
          <w:lang w:val="en-US"/>
        </w:rPr>
      </w:pPr>
    </w:p>
    <w:p w14:paraId="017E580C" w14:textId="4B1FEC70" w:rsidR="00E355A5" w:rsidRPr="00992419" w:rsidRDefault="00E355A5" w:rsidP="00E355A5">
      <w:pPr>
        <w:rPr>
          <w:lang w:val="en-US"/>
        </w:rPr>
      </w:pPr>
      <w:r w:rsidRPr="00992419">
        <w:rPr>
          <w:lang w:val="en-US"/>
        </w:rPr>
        <w:br w:type="page"/>
      </w:r>
    </w:p>
    <w:p w14:paraId="465E58ED" w14:textId="45379C92" w:rsidR="00D3612F" w:rsidRDefault="00D3612F" w:rsidP="00D3612F">
      <w:pPr>
        <w:pStyle w:val="1"/>
      </w:pPr>
      <w:bookmarkStart w:id="1" w:name="_Toc9286874"/>
      <w:r>
        <w:lastRenderedPageBreak/>
        <w:t>Введение</w:t>
      </w:r>
      <w:bookmarkEnd w:id="1"/>
    </w:p>
    <w:p w14:paraId="5259ABA0" w14:textId="5849787D" w:rsidR="00F208FF" w:rsidRDefault="006A449D" w:rsidP="00D3612F">
      <w:r>
        <w:t>Профилактика стоматологических заболеваний является важным направлением в работе врача-стоматолога. Её главная цель – устранение причин возникновения и развития болезни, формирование условий для повышения резистентности организма к действию неблагоприятных факторов окружающей среды.</w:t>
      </w:r>
    </w:p>
    <w:p w14:paraId="40819866" w14:textId="4A023936" w:rsidR="001C7816" w:rsidRDefault="00D3612F" w:rsidP="00D3612F">
      <w:r>
        <w:t>Герметизация фиссур уже в течение почти пяти десятилетий применяется для предотвращения кариозных поражений на жевательных поверхностях временных и постоянных зубов. Развитие стоматологии не стоит на месте, и с</w:t>
      </w:r>
      <w:r w:rsidR="00FA2276">
        <w:t xml:space="preserve"> течением времени появляются новые представители в ряду герметиков, а методики проведения процедуры модифицируются и дополняются. </w:t>
      </w:r>
      <w:r w:rsidR="00351F3B">
        <w:t xml:space="preserve">В условиях </w:t>
      </w:r>
      <w:r w:rsidR="0042450A">
        <w:t>большого выбора принятие решений клиницистами на порядок усложняется. Соответственно,</w:t>
      </w:r>
      <w:r>
        <w:t xml:space="preserve"> </w:t>
      </w:r>
      <w:r w:rsidR="0042450A" w:rsidRPr="0042450A">
        <w:t xml:space="preserve">необходим постоянный критический анализ имеющихся фактических данных для обновления </w:t>
      </w:r>
      <w:r w:rsidR="0042450A">
        <w:t>методических рекомендаций и руководств,</w:t>
      </w:r>
      <w:r w:rsidR="0042450A" w:rsidRPr="0042450A">
        <w:t xml:space="preserve"> </w:t>
      </w:r>
      <w:r w:rsidR="0042450A">
        <w:t>что поможет</w:t>
      </w:r>
      <w:r w:rsidR="0042450A" w:rsidRPr="0042450A">
        <w:t xml:space="preserve"> </w:t>
      </w:r>
      <w:r w:rsidR="00F1173A">
        <w:t>стоматологам</w:t>
      </w:r>
      <w:r w:rsidR="0042450A" w:rsidRPr="0042450A">
        <w:t xml:space="preserve"> в принятии клинических решений.</w:t>
      </w:r>
    </w:p>
    <w:p w14:paraId="0D3EF595" w14:textId="56D1CF15" w:rsidR="005148ED" w:rsidRDefault="005148ED" w:rsidP="00D3612F">
      <w:r>
        <w:t xml:space="preserve">У наших западных коллег из США и стран Европы существуют чётко прописанные клинические протоколы, по которым стоматологи выстраивают свою практическую деятельность. На данный момент, в нашей стране отсутствует подробно описанная последовательность действий, которой могли бы руководствоваться детские стоматологи при проведении герметизации. Клинический протокол, объединив в себе опыт работы врачей и подтверждённую базу знаний, позволил бы сделать работу стоматолога на приёме более комфортной и удобной и </w:t>
      </w:r>
      <w:r w:rsidR="00F208FF">
        <w:t>сократить</w:t>
      </w:r>
      <w:r>
        <w:t xml:space="preserve"> время, необходимое для процедуры.  </w:t>
      </w:r>
    </w:p>
    <w:p w14:paraId="138D45B0" w14:textId="20966C1D" w:rsidR="001C7816" w:rsidRDefault="0042450A" w:rsidP="00D3612F">
      <w:r w:rsidRPr="0042450A">
        <w:t xml:space="preserve"> </w:t>
      </w:r>
      <w:r w:rsidR="00EF35D3" w:rsidRPr="00EF35D3">
        <w:rPr>
          <w:b/>
          <w:u w:val="single"/>
        </w:rPr>
        <w:t>Целью</w:t>
      </w:r>
      <w:r w:rsidR="00EF35D3">
        <w:t xml:space="preserve"> данного исследования является разработка клинического протокола герметизации фиссур.</w:t>
      </w:r>
    </w:p>
    <w:p w14:paraId="45BE54E6" w14:textId="3F51756F" w:rsidR="00EF35D3" w:rsidRPr="00E67D95" w:rsidRDefault="00E67D95" w:rsidP="00D3612F">
      <w:pPr>
        <w:rPr>
          <w:b/>
          <w:u w:val="single"/>
        </w:rPr>
      </w:pPr>
      <w:r w:rsidRPr="00E67D95">
        <w:rPr>
          <w:b/>
          <w:u w:val="single"/>
        </w:rPr>
        <w:t>Задачи:</w:t>
      </w:r>
    </w:p>
    <w:p w14:paraId="42C4EF6D" w14:textId="798A05AF" w:rsidR="00BB33A7" w:rsidRDefault="00F962E2" w:rsidP="00545ABC">
      <w:pPr>
        <w:pStyle w:val="a6"/>
        <w:numPr>
          <w:ilvl w:val="1"/>
          <w:numId w:val="11"/>
        </w:numPr>
        <w:ind w:left="0" w:firstLine="709"/>
      </w:pPr>
      <w:r>
        <w:t xml:space="preserve">Изучить методики проведения герметизации и оценить </w:t>
      </w:r>
      <w:r w:rsidR="00704703">
        <w:t>их</w:t>
      </w:r>
      <w:r>
        <w:t xml:space="preserve"> клиническую значимость в профилактике кариеса;</w:t>
      </w:r>
    </w:p>
    <w:p w14:paraId="280BDAD2" w14:textId="375183D1" w:rsidR="00F962E2" w:rsidRDefault="00F962E2" w:rsidP="00545ABC">
      <w:pPr>
        <w:pStyle w:val="a6"/>
        <w:numPr>
          <w:ilvl w:val="1"/>
          <w:numId w:val="11"/>
        </w:numPr>
        <w:ind w:left="0" w:firstLine="709"/>
      </w:pPr>
      <w:r>
        <w:lastRenderedPageBreak/>
        <w:t>Выяснить, какие материалы используются в качестве герметиков и в чём их преимущества и недостатки;</w:t>
      </w:r>
    </w:p>
    <w:p w14:paraId="3312FE23" w14:textId="5EAE34A5" w:rsidR="00E67D95" w:rsidRDefault="00F962E2" w:rsidP="00545ABC">
      <w:pPr>
        <w:pStyle w:val="a6"/>
        <w:numPr>
          <w:ilvl w:val="1"/>
          <w:numId w:val="11"/>
        </w:numPr>
        <w:ind w:left="0" w:firstLine="709"/>
      </w:pPr>
      <w:r>
        <w:t>Проа</w:t>
      </w:r>
      <w:r w:rsidR="00BB33A7">
        <w:t>нализ</w:t>
      </w:r>
      <w:r>
        <w:t>ировать</w:t>
      </w:r>
      <w:r w:rsidR="00BB33A7">
        <w:t xml:space="preserve"> зарубежны</w:t>
      </w:r>
      <w:r>
        <w:t>е</w:t>
      </w:r>
      <w:r w:rsidR="00BB33A7">
        <w:t xml:space="preserve"> протокол</w:t>
      </w:r>
      <w:r>
        <w:t>ы</w:t>
      </w:r>
      <w:r w:rsidR="00BB33A7">
        <w:t xml:space="preserve"> герметизации</w:t>
      </w:r>
      <w:r>
        <w:t>;</w:t>
      </w:r>
    </w:p>
    <w:p w14:paraId="5C269214" w14:textId="74426410" w:rsidR="00F962E2" w:rsidRDefault="00F962E2" w:rsidP="00545ABC">
      <w:pPr>
        <w:pStyle w:val="a6"/>
        <w:numPr>
          <w:ilvl w:val="1"/>
          <w:numId w:val="11"/>
        </w:numPr>
        <w:ind w:left="0" w:firstLine="709"/>
      </w:pPr>
      <w:r>
        <w:t>По результатам анкетирования</w:t>
      </w:r>
      <w:r w:rsidR="00C568C8">
        <w:t xml:space="preserve"> сделать выводы о том, как проводят герметизацию </w:t>
      </w:r>
      <w:r w:rsidR="00CC26D1">
        <w:t xml:space="preserve">детские </w:t>
      </w:r>
      <w:r w:rsidR="00C568C8">
        <w:t>стоматологи г. Санкт-Петербурга;</w:t>
      </w:r>
    </w:p>
    <w:p w14:paraId="326F2C0F" w14:textId="5837D965" w:rsidR="00C568C8" w:rsidRDefault="00FA7A4A" w:rsidP="00545ABC">
      <w:pPr>
        <w:pStyle w:val="a6"/>
        <w:numPr>
          <w:ilvl w:val="1"/>
          <w:numId w:val="11"/>
        </w:numPr>
        <w:ind w:left="0" w:firstLine="709"/>
      </w:pPr>
      <w:r>
        <w:t>Составить</w:t>
      </w:r>
      <w:r w:rsidR="00C568C8">
        <w:t xml:space="preserve"> рекомендации на основании полученных результатов. </w:t>
      </w:r>
    </w:p>
    <w:p w14:paraId="0ADBC9B4" w14:textId="2E601EEA" w:rsidR="004115EB" w:rsidRPr="004115EB" w:rsidRDefault="004115EB" w:rsidP="004115EB">
      <w:pPr>
        <w:ind w:left="709" w:firstLine="0"/>
        <w:rPr>
          <w:b/>
          <w:u w:val="single"/>
        </w:rPr>
      </w:pPr>
      <w:r w:rsidRPr="004115EB">
        <w:rPr>
          <w:b/>
          <w:u w:val="single"/>
        </w:rPr>
        <w:t>Научная новизна и практическая значимость:</w:t>
      </w:r>
    </w:p>
    <w:p w14:paraId="388EBC51" w14:textId="3AE1C29E" w:rsidR="004115EB" w:rsidRDefault="007D758C" w:rsidP="00545ABC">
      <w:pPr>
        <w:pStyle w:val="a6"/>
        <w:numPr>
          <w:ilvl w:val="1"/>
          <w:numId w:val="12"/>
        </w:numPr>
        <w:ind w:left="0" w:firstLine="709"/>
      </w:pPr>
      <w:r>
        <w:t xml:space="preserve">Полученные данные позволяют </w:t>
      </w:r>
      <w:r w:rsidR="00545ABC">
        <w:t xml:space="preserve">систематизировать представления врачей-стоматологов о показаниях и противопоказаниях к герметизации, методиках её проведения, предпочтительных материалах. </w:t>
      </w:r>
    </w:p>
    <w:p w14:paraId="1CA4CC7B" w14:textId="373D0330" w:rsidR="00CC26D1" w:rsidRPr="00EF35D3" w:rsidRDefault="00CC26D1" w:rsidP="00776CD0">
      <w:pPr>
        <w:pStyle w:val="a6"/>
        <w:numPr>
          <w:ilvl w:val="1"/>
          <w:numId w:val="12"/>
        </w:numPr>
        <w:ind w:left="0" w:firstLine="709"/>
      </w:pPr>
      <w:r>
        <w:t>На основании полученных результатов анкетирования и анализа литературы разработаны практические рекомендации и клинический протокол герметизации, адаптированный для стоматологов нашей страны.</w:t>
      </w:r>
    </w:p>
    <w:p w14:paraId="48E17455" w14:textId="35FF05C6" w:rsidR="00D3612F" w:rsidRDefault="00D3612F" w:rsidP="00D3612F">
      <w:pPr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5C76F17A" w14:textId="7C73F917" w:rsidR="009B5BA1" w:rsidRDefault="009B5BA1" w:rsidP="008D505A">
      <w:pPr>
        <w:pStyle w:val="1"/>
      </w:pPr>
      <w:bookmarkStart w:id="2" w:name="_Toc9286875"/>
      <w:r>
        <w:lastRenderedPageBreak/>
        <w:t>Глава 1. ЛИТЕРАТУРНЫЙ ОБЗОР</w:t>
      </w:r>
      <w:bookmarkEnd w:id="2"/>
    </w:p>
    <w:p w14:paraId="1A7F7C0F" w14:textId="1C093867" w:rsidR="00C94D7E" w:rsidRDefault="00CA7BE2" w:rsidP="00CA7BE2">
      <w:pPr>
        <w:pStyle w:val="1"/>
        <w:ind w:left="709" w:firstLine="0"/>
      </w:pPr>
      <w:bookmarkStart w:id="3" w:name="_Toc9286876"/>
      <w:r>
        <w:t xml:space="preserve">1.1. </w:t>
      </w:r>
      <w:r w:rsidR="00565DBD">
        <w:t xml:space="preserve">Эпидемиология </w:t>
      </w:r>
      <w:r w:rsidR="00B91C5F">
        <w:t>фиссурного кариеса</w:t>
      </w:r>
      <w:bookmarkEnd w:id="3"/>
    </w:p>
    <w:p w14:paraId="582135DF" w14:textId="15024F15" w:rsidR="003366AA" w:rsidRDefault="007C3F9C" w:rsidP="007C3F9C">
      <w:r>
        <w:t xml:space="preserve">Кариес зубов – патологический процесс, появляющийся после прорезывания зубов, при котором происходит </w:t>
      </w:r>
      <w:r w:rsidR="00A32086">
        <w:t>деминерализация</w:t>
      </w:r>
      <w:r>
        <w:t xml:space="preserve"> и размягчение твёрд</w:t>
      </w:r>
      <w:r w:rsidR="003366AA">
        <w:t>ых тканей зуба</w:t>
      </w:r>
      <w:r>
        <w:t xml:space="preserve"> с последующим образованием дефекта в виде полости и обязательным участием микрофлоры.</w:t>
      </w:r>
    </w:p>
    <w:p w14:paraId="62F3E400" w14:textId="77777777" w:rsidR="00E557D3" w:rsidRDefault="001514FE" w:rsidP="007C3F9C">
      <w:r>
        <w:t>Помимо основного действия кислотообразующей микрофлоры полости рта</w:t>
      </w:r>
      <w:r w:rsidR="00E557D3">
        <w:t>, в инициировании кариозного процесса играют роль большое количество различных факторов. Эти кариесогенные принято классифицировать на общие и местные.</w:t>
      </w:r>
    </w:p>
    <w:p w14:paraId="6FF1C807" w14:textId="77777777" w:rsidR="00A772E8" w:rsidRPr="00900FC4" w:rsidRDefault="00E557D3" w:rsidP="007C3F9C">
      <w:pPr>
        <w:rPr>
          <w:b/>
        </w:rPr>
      </w:pPr>
      <w:r w:rsidRPr="00900FC4">
        <w:rPr>
          <w:b/>
        </w:rPr>
        <w:t>К общим факторам</w:t>
      </w:r>
      <w:r w:rsidR="00A772E8" w:rsidRPr="00900FC4">
        <w:rPr>
          <w:b/>
        </w:rPr>
        <w:t xml:space="preserve"> относят:</w:t>
      </w:r>
    </w:p>
    <w:p w14:paraId="14A08D75" w14:textId="2341C548" w:rsidR="00366189" w:rsidRDefault="00A772E8" w:rsidP="00A772E8">
      <w:pPr>
        <w:pStyle w:val="a6"/>
        <w:numPr>
          <w:ilvl w:val="0"/>
          <w:numId w:val="30"/>
        </w:numPr>
        <w:ind w:left="0" w:firstLine="709"/>
      </w:pPr>
      <w:r>
        <w:t>Неполноценную диету, содержащую недостаточное количество необходимых микроэлементов, витаминов,</w:t>
      </w:r>
      <w:r w:rsidR="00C339EE">
        <w:t xml:space="preserve"> белков и аминокислот,</w:t>
      </w:r>
      <w:r>
        <w:t xml:space="preserve"> но богатую </w:t>
      </w:r>
      <w:proofErr w:type="spellStart"/>
      <w:r w:rsidR="00973C1E">
        <w:t>легкоферментируемыми</w:t>
      </w:r>
      <w:proofErr w:type="spellEnd"/>
      <w:r>
        <w:t xml:space="preserve"> углеводами.</w:t>
      </w:r>
      <w:r w:rsidR="00D26E33">
        <w:t xml:space="preserve"> </w:t>
      </w:r>
    </w:p>
    <w:p w14:paraId="0D4A6EB2" w14:textId="3C8E83D2" w:rsidR="00A772E8" w:rsidRDefault="00A772E8" w:rsidP="00A772E8">
      <w:pPr>
        <w:pStyle w:val="a6"/>
        <w:numPr>
          <w:ilvl w:val="0"/>
          <w:numId w:val="30"/>
        </w:numPr>
        <w:ind w:left="0" w:firstLine="709"/>
      </w:pPr>
      <w:r>
        <w:t>Низкое содержание фтора в питьевой воде.</w:t>
      </w:r>
      <w:r w:rsidR="00973C1E">
        <w:t xml:space="preserve"> Высокий риск развития кариеса </w:t>
      </w:r>
      <w:r w:rsidR="00D55EB0">
        <w:t>выявляется при содержании соединений фтора менее 0,5 мг/л. Оптимальный уровень: 0,7-1,3 мг/л.</w:t>
      </w:r>
    </w:p>
    <w:p w14:paraId="354CE1EA" w14:textId="3C9EFEB6" w:rsidR="00A772E8" w:rsidRDefault="00A772E8" w:rsidP="00A772E8">
      <w:pPr>
        <w:pStyle w:val="a6"/>
        <w:numPr>
          <w:ilvl w:val="0"/>
          <w:numId w:val="30"/>
        </w:numPr>
        <w:ind w:left="0" w:firstLine="709"/>
      </w:pPr>
      <w:r>
        <w:t>Нарушения минерального обмена и гормональный дисбаланс вследствие соматической патологии, функциональных сдвигов в работе внутренних органов во время полового созревания, беременности, климактерического периода.</w:t>
      </w:r>
    </w:p>
    <w:p w14:paraId="3A9E4FEE" w14:textId="2F6A72E9" w:rsidR="00D55EB0" w:rsidRDefault="00D55EB0" w:rsidP="00A772E8">
      <w:pPr>
        <w:pStyle w:val="a6"/>
        <w:numPr>
          <w:ilvl w:val="0"/>
          <w:numId w:val="30"/>
        </w:numPr>
        <w:ind w:left="0" w:firstLine="709"/>
      </w:pPr>
      <w:r>
        <w:t>Воздействие на организм различных экстремальных факторов, в том числе стресса, изменение места и образа жизни. Влияние последних реализуется опосредованно через нарушение питания, саливации и пр.</w:t>
      </w:r>
    </w:p>
    <w:p w14:paraId="0AAF8B9B" w14:textId="1661AFB9" w:rsidR="00900FC4" w:rsidRDefault="00D55EB0" w:rsidP="00A772E8">
      <w:pPr>
        <w:pStyle w:val="a6"/>
        <w:numPr>
          <w:ilvl w:val="0"/>
          <w:numId w:val="30"/>
        </w:numPr>
        <w:ind w:left="0" w:firstLine="709"/>
      </w:pPr>
      <w:r>
        <w:t>Наследственная предрасположенность к кариесу</w:t>
      </w:r>
      <w:r w:rsidR="00900FC4">
        <w:t>.</w:t>
      </w:r>
    </w:p>
    <w:p w14:paraId="78810DD5" w14:textId="1E563350" w:rsidR="00A772E8" w:rsidRPr="00900FC4" w:rsidRDefault="00A772E8" w:rsidP="00A772E8">
      <w:pPr>
        <w:pStyle w:val="a6"/>
        <w:ind w:left="709" w:firstLine="0"/>
        <w:rPr>
          <w:b/>
        </w:rPr>
      </w:pPr>
      <w:r w:rsidRPr="00900FC4">
        <w:rPr>
          <w:b/>
        </w:rPr>
        <w:t>Местные факторы:</w:t>
      </w:r>
    </w:p>
    <w:p w14:paraId="6BFB3C42" w14:textId="3038A5C3" w:rsidR="00A772E8" w:rsidRDefault="00A772E8" w:rsidP="00A772E8">
      <w:pPr>
        <w:pStyle w:val="a6"/>
        <w:numPr>
          <w:ilvl w:val="0"/>
          <w:numId w:val="31"/>
        </w:numPr>
        <w:ind w:left="0" w:firstLine="709"/>
      </w:pPr>
      <w:r>
        <w:t xml:space="preserve">Нарушение минерального и ферментного состава ротовой жидкости, изменение её свойств. </w:t>
      </w:r>
      <w:r w:rsidR="00D55EB0">
        <w:t xml:space="preserve">Наиболее значимыми факторами являются снижение количества выделяемой слюны (менее 0.7 мл/мин), уменьшение её </w:t>
      </w:r>
      <w:r w:rsidR="00D55EB0">
        <w:lastRenderedPageBreak/>
        <w:t>водородного показателя (</w:t>
      </w:r>
      <w:r w:rsidR="00D55EB0">
        <w:rPr>
          <w:lang w:val="en-US"/>
        </w:rPr>
        <w:t>pH&lt;6,8),</w:t>
      </w:r>
      <w:r w:rsidR="00D55EB0">
        <w:t xml:space="preserve"> буферной емкости</w:t>
      </w:r>
      <w:r w:rsidR="00D55EB0">
        <w:rPr>
          <w:lang w:val="en-US"/>
        </w:rPr>
        <w:t xml:space="preserve"> </w:t>
      </w:r>
      <w:r w:rsidR="005D015A">
        <w:t xml:space="preserve">(менее 4,45 </w:t>
      </w:r>
      <w:proofErr w:type="spellStart"/>
      <w:r w:rsidR="005D015A">
        <w:t>ммоль</w:t>
      </w:r>
      <w:proofErr w:type="spellEnd"/>
      <w:r w:rsidR="005D015A">
        <w:t xml:space="preserve"> </w:t>
      </w:r>
      <w:proofErr w:type="spellStart"/>
      <w:r w:rsidR="005D015A">
        <w:rPr>
          <w:lang w:val="en-US"/>
        </w:rPr>
        <w:t>HCl</w:t>
      </w:r>
      <w:proofErr w:type="spellEnd"/>
      <w:r w:rsidR="005D015A">
        <w:rPr>
          <w:lang w:val="en-US"/>
        </w:rPr>
        <w:t xml:space="preserve">), </w:t>
      </w:r>
      <w:r w:rsidR="005D015A">
        <w:t>минерализуюшего потенциала слюны (менее 2,1 балла), увеличение вязкости (более 1,46 ЕД)</w:t>
      </w:r>
      <w:r w:rsidR="00D55EB0">
        <w:t xml:space="preserve">. </w:t>
      </w:r>
      <w:r w:rsidR="001F58FF">
        <w:t>В таких условиях процессы деминерализации преобладают над процессами реминерализации.</w:t>
      </w:r>
    </w:p>
    <w:p w14:paraId="5BA2FA35" w14:textId="495CDEF0" w:rsidR="00900FC4" w:rsidRDefault="00900FC4" w:rsidP="00A772E8">
      <w:pPr>
        <w:pStyle w:val="a6"/>
        <w:numPr>
          <w:ilvl w:val="0"/>
          <w:numId w:val="31"/>
        </w:numPr>
        <w:ind w:left="0" w:firstLine="709"/>
      </w:pPr>
      <w:r>
        <w:t>Низкий уровень гигиены, большое количество липких углеводистых остатков пищи.</w:t>
      </w:r>
    </w:p>
    <w:p w14:paraId="0AE16F8A" w14:textId="7C842A27" w:rsidR="00900FC4" w:rsidRDefault="00900FC4" w:rsidP="00A772E8">
      <w:pPr>
        <w:pStyle w:val="a6"/>
        <w:numPr>
          <w:ilvl w:val="0"/>
          <w:numId w:val="31"/>
        </w:numPr>
        <w:ind w:left="0" w:firstLine="709"/>
      </w:pPr>
      <w:r>
        <w:t>Формирование зубной бляшки, богатой кариесогенными микроорганизмами</w:t>
      </w:r>
      <w:r w:rsidR="00C65C1F">
        <w:t>. Критический уровень</w:t>
      </w:r>
      <w:r w:rsidR="00C65C1F">
        <w:rPr>
          <w:lang w:val="en-US"/>
        </w:rPr>
        <w:t xml:space="preserve"> </w:t>
      </w:r>
      <w:proofErr w:type="gramStart"/>
      <w:r w:rsidR="00C65C1F">
        <w:rPr>
          <w:lang w:val="en-US"/>
        </w:rPr>
        <w:t>pH&lt;</w:t>
      </w:r>
      <w:proofErr w:type="gramEnd"/>
      <w:r w:rsidR="00C65C1F">
        <w:rPr>
          <w:lang w:val="en-US"/>
        </w:rPr>
        <w:t>5,5.</w:t>
      </w:r>
    </w:p>
    <w:p w14:paraId="12474D4F" w14:textId="4A18EDF7" w:rsidR="00900FC4" w:rsidRDefault="00900FC4" w:rsidP="00A772E8">
      <w:pPr>
        <w:pStyle w:val="a6"/>
        <w:numPr>
          <w:ilvl w:val="0"/>
          <w:numId w:val="31"/>
        </w:numPr>
        <w:ind w:left="0" w:firstLine="709"/>
      </w:pPr>
      <w:r>
        <w:t>Сниженная резистентность тканей зуба вследствие различных пороков развития.</w:t>
      </w:r>
    </w:p>
    <w:p w14:paraId="396DEE54" w14:textId="42779D8E" w:rsidR="00900FC4" w:rsidRDefault="00900FC4" w:rsidP="00A772E8">
      <w:pPr>
        <w:pStyle w:val="a6"/>
        <w:numPr>
          <w:ilvl w:val="0"/>
          <w:numId w:val="31"/>
        </w:numPr>
        <w:ind w:left="0" w:firstLine="709"/>
      </w:pPr>
      <w:r>
        <w:t>Наличие ретенционных пунктов для накопления зубного налета.</w:t>
      </w:r>
    </w:p>
    <w:p w14:paraId="23E8A1DC" w14:textId="0D4B3C0A" w:rsidR="003571DB" w:rsidRPr="00683BE6" w:rsidRDefault="004C2616" w:rsidP="007C3F9C">
      <w:r>
        <w:t>Одной из самых распространённых форм кариозного процесса является фи</w:t>
      </w:r>
      <w:r w:rsidR="00666C36">
        <w:t>ссурный кариес. Согласно клиническим наблюдениям последних лет, 80</w:t>
      </w:r>
      <w:r w:rsidR="00666C36" w:rsidRPr="00683BE6">
        <w:t>% всех кариозных полостей у детей от 5 до 15 лет расположены именно на окклюзионных поверхностях зубов.</w:t>
      </w:r>
      <w:r w:rsidR="009503F6">
        <w:rPr>
          <w:lang w:val="en-US"/>
        </w:rPr>
        <w:t xml:space="preserve"> [7]</w:t>
      </w:r>
      <w:r w:rsidR="003E6441" w:rsidRPr="00683BE6">
        <w:t xml:space="preserve"> </w:t>
      </w:r>
    </w:p>
    <w:p w14:paraId="46F62D70" w14:textId="77777777" w:rsidR="0079242A" w:rsidRDefault="003E6441" w:rsidP="007C3F9C">
      <w:r w:rsidRPr="00683BE6">
        <w:t>Фиссуры представляют собой естественные углубления в виде щелей</w:t>
      </w:r>
      <w:r w:rsidR="0017658F" w:rsidRPr="00683BE6">
        <w:t xml:space="preserve"> различной формы</w:t>
      </w:r>
      <w:r w:rsidRPr="00683BE6">
        <w:t xml:space="preserve">, расположенные между буграми жевательной группы зубов. </w:t>
      </w:r>
      <w:r w:rsidR="0017658F" w:rsidRPr="00683BE6">
        <w:t xml:space="preserve">В зависимости от формы выделяют </w:t>
      </w:r>
      <w:r w:rsidR="0079242A">
        <w:t>6 типов фиссур (по Нагано):</w:t>
      </w:r>
    </w:p>
    <w:p w14:paraId="321883AE" w14:textId="05D2C1FD" w:rsidR="00AE3B82" w:rsidRPr="00AE3B82" w:rsidRDefault="00AE3B82" w:rsidP="00AE3B82">
      <w:pPr>
        <w:pStyle w:val="a6"/>
        <w:numPr>
          <w:ilvl w:val="0"/>
          <w:numId w:val="25"/>
        </w:numPr>
        <w:ind w:left="0" w:firstLine="709"/>
      </w:pPr>
      <w:r>
        <w:t xml:space="preserve">Тип </w:t>
      </w:r>
      <w:r>
        <w:rPr>
          <w:lang w:val="en-US"/>
        </w:rPr>
        <w:t xml:space="preserve">V: </w:t>
      </w:r>
      <w:r w:rsidR="000F173E">
        <w:t>фиссура воронкообразной формы с широким устьем и узким щелевидным основанием. Характерен лёгкий доступ при обследовании.</w:t>
      </w:r>
    </w:p>
    <w:p w14:paraId="3DBF4C54" w14:textId="24DE0EB3" w:rsidR="00AE3B82" w:rsidRPr="007962BD" w:rsidRDefault="00AE3B82" w:rsidP="00AE3B82">
      <w:pPr>
        <w:pStyle w:val="a6"/>
        <w:numPr>
          <w:ilvl w:val="0"/>
          <w:numId w:val="25"/>
        </w:numPr>
        <w:ind w:left="0" w:firstLine="709"/>
      </w:pPr>
      <w:r>
        <w:t xml:space="preserve">Тип </w:t>
      </w:r>
      <w:r w:rsidR="007962BD">
        <w:rPr>
          <w:lang w:val="en-US"/>
        </w:rPr>
        <w:t>IK:</w:t>
      </w:r>
      <w:r w:rsidR="00AD6E96">
        <w:t xml:space="preserve"> </w:t>
      </w:r>
      <w:proofErr w:type="spellStart"/>
      <w:r w:rsidR="00AD6E96">
        <w:t>колбо</w:t>
      </w:r>
      <w:proofErr w:type="spellEnd"/>
      <w:r w:rsidR="00AD6E96">
        <w:t xml:space="preserve">- или </w:t>
      </w:r>
      <w:proofErr w:type="spellStart"/>
      <w:r w:rsidR="00AD6E96">
        <w:t>ампулообразная</w:t>
      </w:r>
      <w:proofErr w:type="spellEnd"/>
      <w:r w:rsidR="00AD6E96">
        <w:t xml:space="preserve"> щель с узким входом и широким основанием. </w:t>
      </w:r>
      <w:r w:rsidR="000F173E">
        <w:t>Предрасположена к ретенции налёта и развитии очагов деминерализации.</w:t>
      </w:r>
    </w:p>
    <w:p w14:paraId="35A34A31" w14:textId="78D1F935" w:rsidR="007962BD" w:rsidRPr="007962BD" w:rsidRDefault="007962BD" w:rsidP="00AE3B82">
      <w:pPr>
        <w:pStyle w:val="a6"/>
        <w:numPr>
          <w:ilvl w:val="0"/>
          <w:numId w:val="25"/>
        </w:numPr>
        <w:ind w:left="0" w:firstLine="709"/>
      </w:pPr>
      <w:r>
        <w:t xml:space="preserve">Тип </w:t>
      </w:r>
      <w:r>
        <w:rPr>
          <w:lang w:val="en-US"/>
        </w:rPr>
        <w:t>I:</w:t>
      </w:r>
      <w:r w:rsidR="009C62CA">
        <w:t xml:space="preserve"> фиссура в виде щели. Одинаково узкая и прямая на всём протяжении, склонна к развитию кариеса.</w:t>
      </w:r>
    </w:p>
    <w:p w14:paraId="709579C8" w14:textId="6E16D19C" w:rsidR="007962BD" w:rsidRPr="007962BD" w:rsidRDefault="007962BD" w:rsidP="00AE3B82">
      <w:pPr>
        <w:pStyle w:val="a6"/>
        <w:numPr>
          <w:ilvl w:val="0"/>
          <w:numId w:val="25"/>
        </w:numPr>
        <w:ind w:left="0" w:firstLine="709"/>
      </w:pPr>
      <w:r>
        <w:t>Тип</w:t>
      </w:r>
      <w:r>
        <w:rPr>
          <w:lang w:val="en-US"/>
        </w:rPr>
        <w:t xml:space="preserve"> U:</w:t>
      </w:r>
      <w:r>
        <w:t xml:space="preserve"> наиболее благоприятное строение. Фиссура малой глубины, широкая, легко доступна для обследования и очищения.</w:t>
      </w:r>
    </w:p>
    <w:p w14:paraId="5697DC03" w14:textId="061F13BD" w:rsidR="007962BD" w:rsidRPr="007962BD" w:rsidRDefault="007962BD" w:rsidP="00AE3B82">
      <w:pPr>
        <w:pStyle w:val="a6"/>
        <w:numPr>
          <w:ilvl w:val="0"/>
          <w:numId w:val="25"/>
        </w:numPr>
        <w:ind w:left="0" w:firstLine="709"/>
      </w:pPr>
      <w:r>
        <w:t>Тип</w:t>
      </w:r>
      <w:r>
        <w:rPr>
          <w:lang w:val="en-US"/>
        </w:rPr>
        <w:t xml:space="preserve"> Y:</w:t>
      </w:r>
      <w:r w:rsidR="00285ABE">
        <w:t xml:space="preserve"> нетипичная фиссура с разветвлениями на протяжении и в основании. Наиболее неблагоприятное строение.</w:t>
      </w:r>
    </w:p>
    <w:p w14:paraId="2F98768F" w14:textId="55711AE3" w:rsidR="007962BD" w:rsidRDefault="007962BD" w:rsidP="00AE3B82">
      <w:pPr>
        <w:pStyle w:val="a6"/>
        <w:numPr>
          <w:ilvl w:val="0"/>
          <w:numId w:val="25"/>
        </w:numPr>
        <w:ind w:left="0" w:firstLine="709"/>
      </w:pPr>
      <w:r>
        <w:t>Другие типы</w:t>
      </w:r>
      <w:r w:rsidR="00285ABE">
        <w:t>.</w:t>
      </w:r>
    </w:p>
    <w:p w14:paraId="3502830F" w14:textId="77777777" w:rsidR="00E1552E" w:rsidRDefault="00E1552E" w:rsidP="00D2727D">
      <w:pPr>
        <w:ind w:firstLine="0"/>
      </w:pPr>
      <w:bookmarkStart w:id="4" w:name="_GoBack"/>
      <w:r>
        <w:rPr>
          <w:noProof/>
        </w:rPr>
        <w:lastRenderedPageBreak/>
        <w:drawing>
          <wp:inline distT="0" distB="0" distL="0" distR="0" wp14:anchorId="53E902E2" wp14:editId="4CC7E159">
            <wp:extent cx="6003022" cy="1265274"/>
            <wp:effectExtent l="0" t="0" r="444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1-0095_fogaszat_ango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3758" cy="127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644A54EE" w14:textId="66B0815E" w:rsidR="00E1552E" w:rsidRDefault="00D2727D" w:rsidP="007C3F9C">
      <w:pPr>
        <w:rPr>
          <w:lang w:val="en-US"/>
        </w:rPr>
      </w:pPr>
      <w:r>
        <w:t xml:space="preserve">Рис. 1. Типы фиссур по Нагано: а – тип </w:t>
      </w:r>
      <w:r>
        <w:rPr>
          <w:lang w:val="en-US"/>
        </w:rPr>
        <w:t xml:space="preserve">U, </w:t>
      </w:r>
      <w:r>
        <w:t xml:space="preserve">б – тип </w:t>
      </w:r>
      <w:r>
        <w:rPr>
          <w:lang w:val="en-US"/>
        </w:rPr>
        <w:t xml:space="preserve">V, </w:t>
      </w:r>
      <w:r>
        <w:t xml:space="preserve">в – тип </w:t>
      </w:r>
      <w:r>
        <w:rPr>
          <w:lang w:val="en-US"/>
        </w:rPr>
        <w:t xml:space="preserve">I, </w:t>
      </w:r>
      <w:r>
        <w:t xml:space="preserve">г – тип </w:t>
      </w:r>
      <w:r>
        <w:rPr>
          <w:lang w:val="en-US"/>
        </w:rPr>
        <w:t xml:space="preserve">IK, </w:t>
      </w:r>
      <w:r>
        <w:t xml:space="preserve">д – тип </w:t>
      </w:r>
      <w:r>
        <w:rPr>
          <w:lang w:val="en-US"/>
        </w:rPr>
        <w:t>Y.</w:t>
      </w:r>
    </w:p>
    <w:p w14:paraId="1C5FF3F4" w14:textId="77777777" w:rsidR="00A413F2" w:rsidRPr="00EE3E96" w:rsidRDefault="00A413F2" w:rsidP="003B6AC2">
      <w:pPr>
        <w:ind w:firstLine="0"/>
      </w:pPr>
    </w:p>
    <w:p w14:paraId="0FA59080" w14:textId="3C6AB263" w:rsidR="003E6441" w:rsidRPr="00683BE6" w:rsidRDefault="003E6441" w:rsidP="007C3F9C">
      <w:r w:rsidRPr="00683BE6">
        <w:t xml:space="preserve">Стенки и дно фиссур образованы эмалью различной степени минерализации. </w:t>
      </w:r>
      <w:r w:rsidR="0009129A" w:rsidRPr="00683BE6">
        <w:t xml:space="preserve"> </w:t>
      </w:r>
      <w:r w:rsidR="0017658F" w:rsidRPr="00683BE6">
        <w:t>Для оценки последней ввели такое понятие, как исходный уровень минерализации (ИУМ)</w:t>
      </w:r>
      <w:r w:rsidR="0069499D" w:rsidRPr="00683BE6">
        <w:t xml:space="preserve">, основанный на способности не окончательно </w:t>
      </w:r>
      <w:r w:rsidR="008F02E2" w:rsidRPr="00683BE6">
        <w:t>минерализованных</w:t>
      </w:r>
      <w:r w:rsidR="0069499D" w:rsidRPr="00683BE6">
        <w:t xml:space="preserve"> тканей проводить определённой величины электрический ток в зависимости от степени их зрелости. </w:t>
      </w:r>
      <w:r w:rsidR="00D228C4" w:rsidRPr="00683BE6">
        <w:t>В норме у полноценно минерализованной эмали этот показатель равен нулю.</w:t>
      </w:r>
      <w:r w:rsidR="00F54C08" w:rsidRPr="00683BE6">
        <w:t xml:space="preserve"> </w:t>
      </w:r>
    </w:p>
    <w:p w14:paraId="4964E2C9" w14:textId="2DBECF6F" w:rsidR="0031583C" w:rsidRPr="00683BE6" w:rsidRDefault="005728B2" w:rsidP="007C3F9C">
      <w:r w:rsidRPr="00683BE6">
        <w:t>При высоком</w:t>
      </w:r>
      <w:r w:rsidR="0031583C" w:rsidRPr="00683BE6">
        <w:t xml:space="preserve"> ИУМ </w:t>
      </w:r>
      <w:r w:rsidRPr="00683BE6">
        <w:t xml:space="preserve">электропроводность эмали не достигает 8 мкА, а клинически эмаль плотная и блестящая, зонд скользит по её поверхности. Зубы с таким показателем наиболее </w:t>
      </w:r>
      <w:proofErr w:type="spellStart"/>
      <w:r w:rsidRPr="00683BE6">
        <w:t>резистентны</w:t>
      </w:r>
      <w:proofErr w:type="spellEnd"/>
      <w:r w:rsidRPr="00683BE6">
        <w:t xml:space="preserve"> к кариозному процессу, окончательная минерализация их фиссур происходит в течение 6-8 месяцев.</w:t>
      </w:r>
    </w:p>
    <w:p w14:paraId="7C88F8D4" w14:textId="299E55AD" w:rsidR="005728B2" w:rsidRDefault="00377536" w:rsidP="007C3F9C">
      <w:r>
        <w:t xml:space="preserve">Средний ИУМ определяется при показателях 9-20 мкА и в полости рта проявляется </w:t>
      </w:r>
      <w:r w:rsidR="005B7324">
        <w:t xml:space="preserve">в виде единичных фиссур </w:t>
      </w:r>
      <w:proofErr w:type="spellStart"/>
      <w:r w:rsidR="005B7324">
        <w:t>меловидного</w:t>
      </w:r>
      <w:proofErr w:type="spellEnd"/>
      <w:r w:rsidR="005B7324">
        <w:t xml:space="preserve"> цвета с матовым оттенком, в которых иногда отмечается задержка зонда. </w:t>
      </w:r>
    </w:p>
    <w:p w14:paraId="0F384DB0" w14:textId="0D129BB2" w:rsidR="005B324A" w:rsidRDefault="005B324A" w:rsidP="007C3F9C">
      <w:r>
        <w:t>При электропроводимости более 20 мкА</w:t>
      </w:r>
      <w:r w:rsidR="00300F80">
        <w:t xml:space="preserve"> диагностируют низкий ИУМ, при котором эмаль окклюзионной поверхности лишена естественного блеска, цвет почти всех фиссур меловидный, с матовым оттенком, зонд задерживается в 2-3 наиболее глубоких фиссурах. У таких зубов созревание эмали фиссур не происходит, и кариозный процесс развивается на фоне прорезывания коронки.</w:t>
      </w:r>
    </w:p>
    <w:p w14:paraId="5AA2E948" w14:textId="33D4FDA1" w:rsidR="003A24ED" w:rsidRPr="005728B2" w:rsidRDefault="005D655D" w:rsidP="007C3F9C">
      <w:r>
        <w:t>По результатам клинико-лабораторного анализа динамики фиссурного кариеса, выявлено, что в 99,03</w:t>
      </w:r>
      <w:r w:rsidRPr="005D655D">
        <w:t xml:space="preserve">% </w:t>
      </w:r>
      <w:r>
        <w:t>начальный кариес фиссур возникает в течение первого года после прорезывания зуба.</w:t>
      </w:r>
      <w:r w:rsidR="00196AD6">
        <w:rPr>
          <w:lang w:val="en-US"/>
        </w:rPr>
        <w:t xml:space="preserve"> [13]</w:t>
      </w:r>
      <w:r>
        <w:t xml:space="preserve"> Данный период времени также называют периодом активного созревания. </w:t>
      </w:r>
      <w:r w:rsidR="00A66A15">
        <w:t>Минерализация</w:t>
      </w:r>
      <w:r w:rsidR="003A24ED">
        <w:t xml:space="preserve"> твёрдых тканей </w:t>
      </w:r>
      <w:r w:rsidR="00A66A15">
        <w:t xml:space="preserve">после прорезывания зуба происходит за счёт ротовой жидкости. Для </w:t>
      </w:r>
      <w:r w:rsidR="00A66A15">
        <w:lastRenderedPageBreak/>
        <w:t>оценки минерализующей функции последней применяют кристаллографический метод, позволяющий установить минерализирующий потенциал слюны (МПС).</w:t>
      </w:r>
    </w:p>
    <w:p w14:paraId="42C80433" w14:textId="11EF0067" w:rsidR="003E33AF" w:rsidRDefault="00D72316" w:rsidP="007B7752">
      <w:r>
        <w:t xml:space="preserve">Исследования </w:t>
      </w:r>
      <w:r w:rsidR="00A66A15">
        <w:t>МПС</w:t>
      </w:r>
      <w:r>
        <w:t xml:space="preserve"> у детей младшего школьного возраста показывают, </w:t>
      </w:r>
      <w:r w:rsidR="00347AE1">
        <w:t>что менее чем у 20</w:t>
      </w:r>
      <w:r w:rsidR="00347AE1" w:rsidRPr="00683BE6">
        <w:t xml:space="preserve">% </w:t>
      </w:r>
      <w:r w:rsidR="00347AE1">
        <w:t xml:space="preserve">обследованных детей этот показатель </w:t>
      </w:r>
      <w:r w:rsidR="00EC3A3C">
        <w:t>высокий</w:t>
      </w:r>
      <w:r w:rsidR="00347AE1">
        <w:t>. У</w:t>
      </w:r>
      <w:r>
        <w:t xml:space="preserve"> 56,7</w:t>
      </w:r>
      <w:r w:rsidRPr="00683BE6">
        <w:t xml:space="preserve">% </w:t>
      </w:r>
      <w:r w:rsidR="00347AE1">
        <w:t>он является низким и очень низким</w:t>
      </w:r>
      <w:r>
        <w:t>, что символизирует о крайне низкой</w:t>
      </w:r>
      <w:r w:rsidR="0057799B">
        <w:rPr>
          <w:lang w:val="en-US"/>
        </w:rPr>
        <w:t xml:space="preserve"> </w:t>
      </w:r>
      <w:r>
        <w:t xml:space="preserve">устойчивости к кислотному воздействию. Таким образом, у таких детей прогнозируется развитие множественного кариеса. </w:t>
      </w:r>
      <w:r w:rsidR="00F35426">
        <w:rPr>
          <w:lang w:val="en-US"/>
        </w:rPr>
        <w:t>[9]</w:t>
      </w:r>
    </w:p>
    <w:p w14:paraId="35C7FC5E" w14:textId="27BD56A6" w:rsidR="000B5787" w:rsidRDefault="00F934A4" w:rsidP="007B7752">
      <w:r>
        <w:t>Результаты изучения распространённости кариеса показывают, что в группе шестилетних детей 52</w:t>
      </w:r>
      <w:r>
        <w:rPr>
          <w:lang w:val="en-US"/>
        </w:rPr>
        <w:t xml:space="preserve">% </w:t>
      </w:r>
      <w:r>
        <w:t>нуждаются в пломбировании одной поверхности, а 45</w:t>
      </w:r>
      <w:r>
        <w:rPr>
          <w:lang w:val="en-US"/>
        </w:rPr>
        <w:t xml:space="preserve">% </w:t>
      </w:r>
      <w:r w:rsidR="00B12951">
        <w:t>–</w:t>
      </w:r>
      <w:r>
        <w:t xml:space="preserve"> двух и более поверхностей молочных зубов.  Среди двенадцатилетних пломбирование одной поверхности</w:t>
      </w:r>
      <w:r w:rsidR="007F2AB4">
        <w:t xml:space="preserve"> постоянных зубов требуется 46</w:t>
      </w:r>
      <w:r w:rsidR="007F2AB4">
        <w:rPr>
          <w:lang w:val="en-US"/>
        </w:rPr>
        <w:t>%</w:t>
      </w:r>
      <w:r w:rsidR="007F2AB4">
        <w:t>, а 21</w:t>
      </w:r>
      <w:r w:rsidR="007F2AB4">
        <w:rPr>
          <w:lang w:val="en-US"/>
        </w:rPr>
        <w:t xml:space="preserve">% </w:t>
      </w:r>
      <w:r w:rsidR="00B12951">
        <w:t>–</w:t>
      </w:r>
      <w:r w:rsidR="007F2AB4">
        <w:t xml:space="preserve"> двух и более.</w:t>
      </w:r>
      <w:r w:rsidR="00A66EED">
        <w:rPr>
          <w:lang w:val="en-US"/>
        </w:rPr>
        <w:t xml:space="preserve"> [1]</w:t>
      </w:r>
      <w:r w:rsidR="007F2AB4">
        <w:t xml:space="preserve"> </w:t>
      </w:r>
    </w:p>
    <w:p w14:paraId="655A3D3A" w14:textId="4B776C0B" w:rsidR="001815D7" w:rsidRPr="00F934A4" w:rsidRDefault="001815D7" w:rsidP="007B7752">
      <w:r>
        <w:t>Эффективным методом профилактики кариозного процесса является герметизация фиссур: 95-100</w:t>
      </w:r>
      <w:r>
        <w:rPr>
          <w:lang w:val="en-US"/>
        </w:rPr>
        <w:t xml:space="preserve">% </w:t>
      </w:r>
      <w:r>
        <w:t>редукции прироста кариеса жевательных поверхностей за 2 года и, в среднем, 78-79</w:t>
      </w:r>
      <w:r>
        <w:rPr>
          <w:lang w:val="en-US"/>
        </w:rPr>
        <w:t xml:space="preserve">% </w:t>
      </w:r>
      <w:r>
        <w:t>- при пятилетнем наблюдении.</w:t>
      </w:r>
      <w:r w:rsidR="00A66EED">
        <w:rPr>
          <w:lang w:val="en-US"/>
        </w:rPr>
        <w:t>[3]</w:t>
      </w:r>
      <w:r>
        <w:t xml:space="preserve"> </w:t>
      </w:r>
    </w:p>
    <w:p w14:paraId="2448EDA0" w14:textId="4844B75F" w:rsidR="00DD1AC1" w:rsidRDefault="00CA7BE2" w:rsidP="00CA7BE2">
      <w:pPr>
        <w:pStyle w:val="1"/>
        <w:ind w:left="709" w:firstLine="0"/>
      </w:pPr>
      <w:bookmarkStart w:id="5" w:name="_Toc9286877"/>
      <w:r>
        <w:t xml:space="preserve">1.2. </w:t>
      </w:r>
      <w:r w:rsidR="00DD1AC1">
        <w:t>Герметизация фиссур</w:t>
      </w:r>
      <w:bookmarkEnd w:id="5"/>
    </w:p>
    <w:p w14:paraId="4D6FDEFA" w14:textId="77777777" w:rsidR="001F6F3C" w:rsidRDefault="009F70E2" w:rsidP="009F70E2">
      <w:r>
        <w:t>Герметизация фиссур зубов – специфический этиотропный метод профилактики кариеса</w:t>
      </w:r>
      <w:r w:rsidR="00F72E8D">
        <w:t>. Он заключается</w:t>
      </w:r>
      <w:r>
        <w:t xml:space="preserve"> в изоляции анатомических углублений зубов </w:t>
      </w:r>
      <w:r w:rsidR="00F72E8D">
        <w:t xml:space="preserve">с помощью специальных материалов с целью создания барьера, предотвращающего скопление </w:t>
      </w:r>
      <w:r w:rsidR="001F6F3C">
        <w:t>зубного налёта и микроорганизмов.</w:t>
      </w:r>
    </w:p>
    <w:p w14:paraId="5420B202" w14:textId="03241966" w:rsidR="00014F20" w:rsidRPr="009A6779" w:rsidRDefault="00D72316" w:rsidP="00014F20">
      <w:r>
        <w:t xml:space="preserve">Данная процедура позволяет </w:t>
      </w:r>
      <w:r w:rsidR="001A2F03">
        <w:t>значительно минимизировать риск возникновения кариеса.</w:t>
      </w:r>
      <w:r w:rsidR="00AB63DC">
        <w:t xml:space="preserve"> </w:t>
      </w:r>
      <w:r w:rsidR="00EB01B5">
        <w:t>Герметизация постоянных зубов предотвращает появление кариозного процесса в течение 48 месяцев в сравнении с зубами, на которых герметизация не проводилась.</w:t>
      </w:r>
      <w:r w:rsidR="0057799B">
        <w:rPr>
          <w:lang w:val="en-US"/>
        </w:rPr>
        <w:t xml:space="preserve"> [9]</w:t>
      </w:r>
      <w:r w:rsidR="00372198">
        <w:t xml:space="preserve"> Это достигается не только за счёт </w:t>
      </w:r>
      <w:r w:rsidR="00DC0587">
        <w:t xml:space="preserve">устранения потенциальных резервуаров для </w:t>
      </w:r>
      <w:r w:rsidR="00372198">
        <w:t>микроорганизмов, но и за счёт создания условий, при которых оставшиеся в глубоких участках фиссур микроорганизмы погибают.</w:t>
      </w:r>
      <w:r w:rsidR="007852D3" w:rsidRPr="007852D3">
        <w:t xml:space="preserve"> </w:t>
      </w:r>
      <w:r w:rsidR="009A6779">
        <w:t xml:space="preserve">По результатам наблюдений среднее количество </w:t>
      </w:r>
      <w:r w:rsidR="009A6779">
        <w:lastRenderedPageBreak/>
        <w:t xml:space="preserve">жизнеспособных бактерий под герметиком в 100-1000 раз меньше, чем до запечатывания фиссуры. </w:t>
      </w:r>
      <w:r w:rsidR="00EF52E6">
        <w:rPr>
          <w:lang w:val="en-US"/>
        </w:rPr>
        <w:t>[19]</w:t>
      </w:r>
    </w:p>
    <w:p w14:paraId="25B9CB1E" w14:textId="2F889A3F" w:rsidR="001D26DD" w:rsidRDefault="001D26DD" w:rsidP="00014F20">
      <w:r>
        <w:t xml:space="preserve">Герметизация рекомендована </w:t>
      </w:r>
      <w:r w:rsidR="00DE7A3D">
        <w:t xml:space="preserve">для </w:t>
      </w:r>
      <w:r w:rsidR="007B555A">
        <w:t xml:space="preserve">постоянных </w:t>
      </w:r>
      <w:r w:rsidR="004A1DDF">
        <w:t xml:space="preserve">моляров в течение </w:t>
      </w:r>
      <w:r w:rsidR="00E4644F">
        <w:t>первого года после их прорезывания.</w:t>
      </w:r>
      <w:r w:rsidR="00784DB3">
        <w:t xml:space="preserve"> </w:t>
      </w:r>
      <w:r w:rsidR="00E4644F">
        <w:t xml:space="preserve">Зубы </w:t>
      </w:r>
      <w:r w:rsidR="00784DB3">
        <w:t>с фиссурами</w:t>
      </w:r>
      <w:r w:rsidR="00B00584">
        <w:t xml:space="preserve">, склонными к </w:t>
      </w:r>
      <w:r w:rsidR="00DE7A3D">
        <w:t>ретенции</w:t>
      </w:r>
      <w:r w:rsidR="00B00584">
        <w:t xml:space="preserve"> зубного</w:t>
      </w:r>
      <w:r w:rsidR="004C2616">
        <w:t xml:space="preserve"> налёта</w:t>
      </w:r>
      <w:r w:rsidR="00DE7A3D">
        <w:t xml:space="preserve">, </w:t>
      </w:r>
      <w:r w:rsidR="00E4644F">
        <w:t xml:space="preserve">целесообразно герметизировать </w:t>
      </w:r>
      <w:r w:rsidR="00DE7A3D">
        <w:t>в первые 2 года после прорезывания. Но при повышенном риске развития кариеса</w:t>
      </w:r>
      <w:r w:rsidR="00E4644F">
        <w:t xml:space="preserve"> (например, </w:t>
      </w:r>
      <w:r w:rsidR="000B53CE">
        <w:t xml:space="preserve">при </w:t>
      </w:r>
      <w:r w:rsidR="00E4644F">
        <w:t>частичной ретенции моляра)</w:t>
      </w:r>
      <w:r w:rsidR="00DE7A3D">
        <w:t xml:space="preserve"> и наличии пигментации эту процедуру можно проводит</w:t>
      </w:r>
      <w:r w:rsidR="00E4644F">
        <w:t>ь и по истечении данного срока.</w:t>
      </w:r>
      <w:r w:rsidR="00DE7A3D">
        <w:t xml:space="preserve"> </w:t>
      </w:r>
      <w:r w:rsidR="006F0065">
        <w:t>Герметизация премоляров и молочных зубов оправдана в исключительных случаях при высоком риске прогрессирования кариозного процесса.</w:t>
      </w:r>
      <w:r w:rsidR="00C0005A">
        <w:rPr>
          <w:lang w:val="en-US"/>
        </w:rPr>
        <w:t xml:space="preserve"> [11]</w:t>
      </w:r>
      <w:r w:rsidR="008F7F9D">
        <w:t xml:space="preserve"> </w:t>
      </w:r>
    </w:p>
    <w:p w14:paraId="44CB52B7" w14:textId="0F73EEF4" w:rsidR="00EC3A3C" w:rsidRDefault="00BC044F" w:rsidP="00E254C4">
      <w:r>
        <w:t>Герметизацию фиссур можно провести двумя метод</w:t>
      </w:r>
      <w:r w:rsidR="00070814">
        <w:t>ами: инвазивным и неинвазивным.</w:t>
      </w:r>
    </w:p>
    <w:p w14:paraId="17BED812" w14:textId="523C7E87" w:rsidR="00070814" w:rsidRDefault="000E05E4" w:rsidP="00E254C4">
      <w:r>
        <w:t xml:space="preserve">Неинвазивную применяют </w:t>
      </w:r>
      <w:r w:rsidR="001C5FAD">
        <w:t>на интактных фиссурах</w:t>
      </w:r>
      <w:r w:rsidR="00DF5A51">
        <w:t>, прорезывающихся зубах.</w:t>
      </w:r>
      <w:r w:rsidR="00607EE8">
        <w:t xml:space="preserve"> </w:t>
      </w:r>
      <w:r w:rsidR="008A1A03">
        <w:t>На первом этапе зуб очищают от зубного налета с помощью щётки и полировочной пасты, возможно использование порошкоструйных аппаратов. Далее зуб изолируют и протравливают окклюзионную поверхность 37</w:t>
      </w:r>
      <w:r w:rsidR="008A1A03" w:rsidRPr="008A1A03">
        <w:t xml:space="preserve">% </w:t>
      </w:r>
      <w:r w:rsidR="008A1A03">
        <w:t>ортофосфорной кислотой в течение 20-30 секунд, смывают раствор</w:t>
      </w:r>
      <w:r w:rsidR="002A1A5C">
        <w:t>.</w:t>
      </w:r>
      <w:r w:rsidR="008A1A03">
        <w:t xml:space="preserve"> </w:t>
      </w:r>
      <w:r w:rsidR="002A1A5C">
        <w:t>П</w:t>
      </w:r>
      <w:r w:rsidR="008A1A03">
        <w:t>овторно изолируют зуб</w:t>
      </w:r>
      <w:r w:rsidR="00D75BDC" w:rsidRPr="00D75BDC">
        <w:t xml:space="preserve"> </w:t>
      </w:r>
      <w:r w:rsidR="00D75BDC">
        <w:t>и</w:t>
      </w:r>
      <w:r w:rsidR="00D75BDC" w:rsidRPr="00D75BDC">
        <w:t xml:space="preserve"> </w:t>
      </w:r>
      <w:r w:rsidR="00D75BDC">
        <w:t>высушивают поверхность воздушной струёй</w:t>
      </w:r>
      <w:r w:rsidR="002A1A5C">
        <w:t>, при этом эмаль должна стать матовой, меловидно-белого цвета.</w:t>
      </w:r>
      <w:r w:rsidR="009E113B">
        <w:t xml:space="preserve"> После этого во все фиссуры тонким слоем вносится герметик, распределяется зондом и полимеризуется. </w:t>
      </w:r>
      <w:r w:rsidR="00657BC8">
        <w:t>Производят проверку окклюзионных контактов, при необходимости удаляют излишки материала, а также полируют поверхность резиновыми полирами, щеточками и пастой.</w:t>
      </w:r>
    </w:p>
    <w:p w14:paraId="417DEBF8" w14:textId="5FC56622" w:rsidR="0033105E" w:rsidRPr="00344064" w:rsidRDefault="009969F8" w:rsidP="007B7752">
      <w:r>
        <w:t>Инвазивную герметизацию следует проводить</w:t>
      </w:r>
      <w:r w:rsidR="00087DD9">
        <w:t xml:space="preserve"> в глубоких, узких и пигментированных фиссурах, а также при наличии</w:t>
      </w:r>
      <w:r w:rsidR="00087DD9" w:rsidRPr="00087DD9">
        <w:t xml:space="preserve"> </w:t>
      </w:r>
      <w:r w:rsidR="00087DD9">
        <w:t>кариозного процесса в пределах эмали.</w:t>
      </w:r>
      <w:r w:rsidR="004B7346">
        <w:t xml:space="preserve"> </w:t>
      </w:r>
      <w:r w:rsidR="002449E6">
        <w:t xml:space="preserve">Методика проведения отличается от предыдущей наличием дополнительного этапа расширения входа в фиссуру в пределах эмали алмазным бором для лучшего доступа и удалением патологически изменённой ткани. </w:t>
      </w:r>
      <w:r w:rsidR="006A6187">
        <w:t xml:space="preserve">Для щадящего препарирования используют боры копьевидной или пламевидной формы. </w:t>
      </w:r>
    </w:p>
    <w:p w14:paraId="49DEFB2B" w14:textId="60FB6E22" w:rsidR="007B310C" w:rsidRDefault="009B5BA1" w:rsidP="008D505A">
      <w:pPr>
        <w:pStyle w:val="1"/>
      </w:pPr>
      <w:bookmarkStart w:id="6" w:name="_Toc9286878"/>
      <w:r>
        <w:lastRenderedPageBreak/>
        <w:t>1.3</w:t>
      </w:r>
      <w:r w:rsidR="00CA7BE2">
        <w:t>.</w:t>
      </w:r>
      <w:r>
        <w:t xml:space="preserve"> </w:t>
      </w:r>
      <w:r w:rsidR="008D505A">
        <w:t>Герметики</w:t>
      </w:r>
      <w:bookmarkEnd w:id="6"/>
    </w:p>
    <w:p w14:paraId="0A566DF3" w14:textId="46A305F7" w:rsidR="008D505A" w:rsidRDefault="00BD5FE3" w:rsidP="008D505A">
      <w:r>
        <w:t xml:space="preserve">Стоматологические герметики (силанты) – это </w:t>
      </w:r>
      <w:r w:rsidR="00D17FB7">
        <w:t>группа материалов различного химического строения, применяемая для покрытия окклюзионных поверхностей зубов с целью создания физического барьера для анатомических углублений.</w:t>
      </w:r>
    </w:p>
    <w:p w14:paraId="7DBE6256" w14:textId="77777777" w:rsidR="00EB16BC" w:rsidRDefault="00EB16BC" w:rsidP="00EB16BC">
      <w:r>
        <w:t>Идеальный стоматологический герметик должен:</w:t>
      </w:r>
    </w:p>
    <w:p w14:paraId="0BCF7F9F" w14:textId="77777777" w:rsidR="00EB16BC" w:rsidRDefault="00EB16BC" w:rsidP="00EB16BC">
      <w:pPr>
        <w:pStyle w:val="a6"/>
        <w:numPr>
          <w:ilvl w:val="0"/>
          <w:numId w:val="3"/>
        </w:numPr>
      </w:pPr>
      <w:r>
        <w:t>легко проникать в анатомические углубления зубов;</w:t>
      </w:r>
    </w:p>
    <w:p w14:paraId="325FAC56" w14:textId="77777777" w:rsidR="00EB16BC" w:rsidRDefault="00EB16BC" w:rsidP="00EB16BC">
      <w:pPr>
        <w:pStyle w:val="a6"/>
        <w:numPr>
          <w:ilvl w:val="0"/>
          <w:numId w:val="2"/>
        </w:numPr>
      </w:pPr>
      <w:r>
        <w:t>обладать хорошей ретенционной способностью;</w:t>
      </w:r>
    </w:p>
    <w:p w14:paraId="1B633437" w14:textId="77777777" w:rsidR="00EB16BC" w:rsidRDefault="00EB16BC" w:rsidP="00EB16BC">
      <w:pPr>
        <w:pStyle w:val="a6"/>
        <w:numPr>
          <w:ilvl w:val="0"/>
          <w:numId w:val="2"/>
        </w:numPr>
      </w:pPr>
      <w:r>
        <w:t>иметь удобную систему введения и распределения на поверхности фиссуры;</w:t>
      </w:r>
    </w:p>
    <w:p w14:paraId="47D6D4B5" w14:textId="77777777" w:rsidR="00EB16BC" w:rsidRDefault="00EB16BC" w:rsidP="00EB16BC">
      <w:pPr>
        <w:pStyle w:val="a6"/>
        <w:numPr>
          <w:ilvl w:val="0"/>
          <w:numId w:val="2"/>
        </w:numPr>
      </w:pPr>
      <w:r>
        <w:t>быть износостойким.</w:t>
      </w:r>
    </w:p>
    <w:p w14:paraId="07A50BE9" w14:textId="6D635AF7" w:rsidR="00920885" w:rsidRPr="00683BE6" w:rsidRDefault="00EE1B67" w:rsidP="008D505A">
      <w:r>
        <w:t xml:space="preserve">В первой половине </w:t>
      </w:r>
      <w:r>
        <w:rPr>
          <w:lang w:val="en-US"/>
        </w:rPr>
        <w:t>XX</w:t>
      </w:r>
      <w:r w:rsidRPr="00683BE6">
        <w:t xml:space="preserve"> </w:t>
      </w:r>
      <w:r>
        <w:t xml:space="preserve">столетия появились первые экспериментальные силанты на основе </w:t>
      </w:r>
      <w:proofErr w:type="spellStart"/>
      <w:r>
        <w:t>цианокрилатов</w:t>
      </w:r>
      <w:proofErr w:type="spellEnd"/>
      <w:r>
        <w:t xml:space="preserve">, однако смолы, входящие в их состав, быстро разрушались в полости рта. В 1965 г. </w:t>
      </w:r>
      <w:r>
        <w:rPr>
          <w:lang w:val="en-US"/>
        </w:rPr>
        <w:t>Bowen</w:t>
      </w:r>
      <w:r w:rsidRPr="00683BE6">
        <w:t xml:space="preserve"> </w:t>
      </w:r>
      <w:r>
        <w:t xml:space="preserve">с соавторами разработал </w:t>
      </w:r>
      <w:proofErr w:type="spellStart"/>
      <w:r w:rsidR="00CD7DD6">
        <w:t>Bis</w:t>
      </w:r>
      <w:proofErr w:type="spellEnd"/>
      <w:r w:rsidR="00CD7DD6">
        <w:t xml:space="preserve">-GMA – смолу, образующуюся в результате химической реакции между </w:t>
      </w:r>
      <w:proofErr w:type="spellStart"/>
      <w:r w:rsidR="00CD7DD6">
        <w:t>глицидил</w:t>
      </w:r>
      <w:proofErr w:type="spellEnd"/>
      <w:r w:rsidR="00CD7DD6">
        <w:t xml:space="preserve"> </w:t>
      </w:r>
      <w:proofErr w:type="spellStart"/>
      <w:r w:rsidR="00CD7DD6">
        <w:t>метакрилатом</w:t>
      </w:r>
      <w:proofErr w:type="spellEnd"/>
      <w:r w:rsidR="00CD7DD6">
        <w:t xml:space="preserve"> и бисфенолом А.</w:t>
      </w:r>
      <w:r w:rsidR="00D21A31">
        <w:t xml:space="preserve"> Ранние герметики на основе этой пластмассы </w:t>
      </w:r>
      <w:proofErr w:type="spellStart"/>
      <w:r w:rsidR="00D21A31">
        <w:t>полимеризовались</w:t>
      </w:r>
      <w:proofErr w:type="spellEnd"/>
      <w:r w:rsidR="00D21A31">
        <w:t xml:space="preserve"> под действием ультрафиолетового облучения, длина волны которого составляла 356 </w:t>
      </w:r>
      <w:proofErr w:type="spellStart"/>
      <w:r w:rsidR="00D21A31">
        <w:t>нм</w:t>
      </w:r>
      <w:proofErr w:type="spellEnd"/>
      <w:r w:rsidR="00D21A31">
        <w:t>.</w:t>
      </w:r>
      <w:r w:rsidR="00CD7DD6">
        <w:t xml:space="preserve"> </w:t>
      </w:r>
      <w:r w:rsidR="00C51E1E" w:rsidRPr="00E52DC3">
        <w:t xml:space="preserve">Первым герметиком, отверждаемым ультрафиолетом, был </w:t>
      </w:r>
      <w:r w:rsidR="00A8712C">
        <w:t>«</w:t>
      </w:r>
      <w:proofErr w:type="spellStart"/>
      <w:r w:rsidR="00A8712C">
        <w:rPr>
          <w:lang w:val="en-US"/>
        </w:rPr>
        <w:t>Nuva</w:t>
      </w:r>
      <w:proofErr w:type="spellEnd"/>
      <w:r w:rsidR="00A8712C" w:rsidRPr="00683BE6">
        <w:t xml:space="preserve"> </w:t>
      </w:r>
      <w:r w:rsidR="00A8712C">
        <w:rPr>
          <w:lang w:val="en-US"/>
        </w:rPr>
        <w:t>Seal</w:t>
      </w:r>
      <w:r w:rsidR="00A8712C">
        <w:t>»</w:t>
      </w:r>
      <w:r w:rsidR="00C51E1E" w:rsidRPr="00683BE6">
        <w:t xml:space="preserve">, </w:t>
      </w:r>
      <w:r w:rsidR="00C51E1E" w:rsidRPr="00E52DC3">
        <w:rPr>
          <w:lang w:val="en-US"/>
        </w:rPr>
        <w:t>Caulk</w:t>
      </w:r>
      <w:r w:rsidR="00C51E1E" w:rsidRPr="00683BE6">
        <w:t xml:space="preserve"> </w:t>
      </w:r>
      <w:r w:rsidR="00C51E1E" w:rsidRPr="00E52DC3">
        <w:rPr>
          <w:lang w:val="en-US"/>
        </w:rPr>
        <w:t>Dentsply</w:t>
      </w:r>
      <w:r w:rsidR="00C51E1E" w:rsidRPr="00683BE6">
        <w:t xml:space="preserve">, </w:t>
      </w:r>
      <w:r w:rsidR="00C51E1E" w:rsidRPr="00E52DC3">
        <w:rPr>
          <w:lang w:val="en-US"/>
        </w:rPr>
        <w:t>Milford</w:t>
      </w:r>
      <w:r w:rsidR="00C51E1E" w:rsidRPr="00683BE6">
        <w:t xml:space="preserve">, </w:t>
      </w:r>
      <w:r w:rsidR="00C51E1E" w:rsidRPr="00E52DC3">
        <w:rPr>
          <w:lang w:val="en-US"/>
        </w:rPr>
        <w:t>De</w:t>
      </w:r>
      <w:r w:rsidR="00C51E1E" w:rsidRPr="00683BE6">
        <w:t xml:space="preserve">, </w:t>
      </w:r>
      <w:proofErr w:type="spellStart"/>
      <w:r w:rsidR="00C51E1E" w:rsidRPr="00E52DC3">
        <w:rPr>
          <w:lang w:val="en-US"/>
        </w:rPr>
        <w:t>Buonocore</w:t>
      </w:r>
      <w:proofErr w:type="spellEnd"/>
      <w:r w:rsidR="00C51E1E" w:rsidRPr="00683BE6">
        <w:t>.</w:t>
      </w:r>
      <w:r w:rsidR="00A67184">
        <w:t xml:space="preserve"> </w:t>
      </w:r>
      <w:r w:rsidR="00A67184">
        <w:rPr>
          <w:lang w:val="en-US"/>
        </w:rPr>
        <w:t>[6]</w:t>
      </w:r>
      <w:r w:rsidR="00C51E1E" w:rsidRPr="00683BE6">
        <w:t xml:space="preserve"> </w:t>
      </w:r>
      <w:proofErr w:type="spellStart"/>
      <w:r w:rsidR="003B3CA7" w:rsidRPr="00683BE6">
        <w:t>Светоотверждаемые</w:t>
      </w:r>
      <w:proofErr w:type="spellEnd"/>
      <w:r w:rsidR="003B3CA7" w:rsidRPr="00683BE6">
        <w:t xml:space="preserve"> силанты того времени под воздействием ультрафиолетовых лучей в ходе различных химических </w:t>
      </w:r>
      <w:r w:rsidR="00131861" w:rsidRPr="00683BE6">
        <w:t>реакций</w:t>
      </w:r>
      <w:r w:rsidR="003B3CA7" w:rsidRPr="00683BE6">
        <w:t xml:space="preserve"> приводили к активации</w:t>
      </w:r>
      <w:r w:rsidR="00F61BB7" w:rsidRPr="00683BE6">
        <w:t xml:space="preserve"> пероксид-отверждаемой системы, которая в настоящее время более не применяется. В современных материалах на замену ей пришли </w:t>
      </w:r>
      <w:proofErr w:type="spellStart"/>
      <w:r w:rsidR="00F61BB7" w:rsidRPr="00683BE6">
        <w:t>дикетоны</w:t>
      </w:r>
      <w:proofErr w:type="spellEnd"/>
      <w:r w:rsidR="00F61BB7" w:rsidRPr="00683BE6">
        <w:t xml:space="preserve"> и ароматические кетоны, </w:t>
      </w:r>
      <w:r w:rsidR="00131861" w:rsidRPr="00683BE6">
        <w:t>активизирующиеся</w:t>
      </w:r>
      <w:r w:rsidR="00F61BB7" w:rsidRPr="00683BE6">
        <w:t xml:space="preserve"> при воздействии видимого света с длиной волны 470 </w:t>
      </w:r>
      <w:proofErr w:type="spellStart"/>
      <w:r w:rsidR="00F61BB7" w:rsidRPr="00683BE6">
        <w:t>нм</w:t>
      </w:r>
      <w:proofErr w:type="spellEnd"/>
      <w:r w:rsidR="00F61BB7" w:rsidRPr="00683BE6">
        <w:t>.</w:t>
      </w:r>
      <w:r w:rsidR="00131861" w:rsidRPr="00683BE6">
        <w:t xml:space="preserve"> </w:t>
      </w:r>
    </w:p>
    <w:p w14:paraId="17AAFC79" w14:textId="5989BD5E" w:rsidR="00EB16BC" w:rsidRDefault="00EB16BC" w:rsidP="008D505A">
      <w:r>
        <w:t xml:space="preserve">Помимо вышеописанных герметиков на основе композитных смол, отверждаемых в результате полимеризации, также используются </w:t>
      </w:r>
      <w:r w:rsidR="000C6BD0">
        <w:t>стеклои</w:t>
      </w:r>
      <w:r w:rsidR="00F60FE6">
        <w:t>о</w:t>
      </w:r>
      <w:r w:rsidR="000C6BD0">
        <w:t>номерные</w:t>
      </w:r>
      <w:r>
        <w:t xml:space="preserve"> цементы</w:t>
      </w:r>
      <w:r w:rsidR="001838E8">
        <w:t xml:space="preserve"> (СИЦ)</w:t>
      </w:r>
      <w:r w:rsidR="004A1035">
        <w:t>,</w:t>
      </w:r>
      <w:r>
        <w:t xml:space="preserve"> которые в процессе отверждения подвергаются кислотно-щелочной реакции. </w:t>
      </w:r>
      <w:r w:rsidR="001838E8">
        <w:t xml:space="preserve">В результате комбинации двух этих механизмов образуются укреплённые смолами </w:t>
      </w:r>
      <w:proofErr w:type="spellStart"/>
      <w:r w:rsidR="001838E8">
        <w:t>светооверждаемые</w:t>
      </w:r>
      <w:proofErr w:type="spellEnd"/>
      <w:r w:rsidR="001838E8">
        <w:t xml:space="preserve"> СИЦ и компомеры – </w:t>
      </w:r>
      <w:r w:rsidR="008E02BE">
        <w:t>смолы, модифицированные поликислотами.</w:t>
      </w:r>
    </w:p>
    <w:p w14:paraId="710C8DA9" w14:textId="45C706D3" w:rsidR="0060165F" w:rsidRDefault="0060165F" w:rsidP="008D505A">
      <w:r>
        <w:lastRenderedPageBreak/>
        <w:t xml:space="preserve">Таким образом, </w:t>
      </w:r>
      <w:r w:rsidR="008E7E93">
        <w:t>выделяют 3</w:t>
      </w:r>
      <w:r w:rsidR="00870894">
        <w:t xml:space="preserve"> группы силантов, </w:t>
      </w:r>
      <w:r w:rsidR="000C6BD0">
        <w:t>обладающих</w:t>
      </w:r>
      <w:r w:rsidR="00870894">
        <w:t xml:space="preserve"> различными свойствами и характеристиками.</w:t>
      </w:r>
    </w:p>
    <w:p w14:paraId="0E9D4C17" w14:textId="42968A0D" w:rsidR="006A3B5D" w:rsidRDefault="0079340F" w:rsidP="008D505A">
      <w:r>
        <w:t>Первая группа представлена композиционными материалами с содержанием наполнителя от 1 до 50</w:t>
      </w:r>
      <w:r w:rsidRPr="00683BE6">
        <w:t xml:space="preserve">% </w:t>
      </w:r>
      <w:r>
        <w:t>по массе.</w:t>
      </w:r>
      <w:r w:rsidR="002A6E51">
        <w:t xml:space="preserve"> </w:t>
      </w:r>
      <w:r w:rsidR="005F22F3">
        <w:t>В зависимости от количества последнего данные силанты классифицируют на наполненные и ненаполненные.</w:t>
      </w:r>
      <w:r w:rsidR="00C36056">
        <w:t xml:space="preserve"> </w:t>
      </w:r>
      <w:r w:rsidR="00202F42">
        <w:t xml:space="preserve"> </w:t>
      </w:r>
    </w:p>
    <w:p w14:paraId="414318C5" w14:textId="596DE0A4" w:rsidR="00202F42" w:rsidRDefault="00C36056" w:rsidP="00202F42">
      <w:r>
        <w:t>Ненаполненные герметики содержат красящие пигменты наполнителя, к ним относят: «</w:t>
      </w:r>
      <w:r>
        <w:rPr>
          <w:lang w:val="en-US"/>
        </w:rPr>
        <w:t>De</w:t>
      </w:r>
      <w:r w:rsidR="00A8712C">
        <w:rPr>
          <w:lang w:val="en-US"/>
        </w:rPr>
        <w:t>lton</w:t>
      </w:r>
      <w:r w:rsidR="00A8712C">
        <w:t xml:space="preserve">», </w:t>
      </w:r>
      <w:r w:rsidR="00A8712C">
        <w:rPr>
          <w:lang w:val="en-US"/>
        </w:rPr>
        <w:t>Dentsply</w:t>
      </w:r>
      <w:r w:rsidR="00A8712C" w:rsidRPr="00683BE6">
        <w:t xml:space="preserve">; </w:t>
      </w:r>
      <w:r w:rsidR="00A8712C">
        <w:t>«</w:t>
      </w:r>
      <w:r w:rsidR="00A8712C">
        <w:rPr>
          <w:lang w:val="en-US"/>
        </w:rPr>
        <w:t>Delton</w:t>
      </w:r>
      <w:r w:rsidR="00A8712C" w:rsidRPr="00683BE6">
        <w:t xml:space="preserve"> </w:t>
      </w:r>
      <w:r w:rsidR="00A8712C">
        <w:rPr>
          <w:lang w:val="en-US"/>
        </w:rPr>
        <w:t>Opaque</w:t>
      </w:r>
      <w:r w:rsidR="00A8712C">
        <w:t xml:space="preserve">», </w:t>
      </w:r>
      <w:proofErr w:type="spellStart"/>
      <w:r w:rsidR="00A8712C">
        <w:t>Dentslpy</w:t>
      </w:r>
      <w:proofErr w:type="spellEnd"/>
      <w:r w:rsidR="00A8712C">
        <w:t xml:space="preserve">; </w:t>
      </w:r>
      <w:r w:rsidR="000A3F0B">
        <w:t>«</w:t>
      </w:r>
      <w:proofErr w:type="spellStart"/>
      <w:r w:rsidR="004266FF">
        <w:rPr>
          <w:lang w:val="en-US"/>
        </w:rPr>
        <w:t>Helios</w:t>
      </w:r>
      <w:r w:rsidR="000A3F0B">
        <w:rPr>
          <w:lang w:val="en-US"/>
        </w:rPr>
        <w:t>eal</w:t>
      </w:r>
      <w:proofErr w:type="spellEnd"/>
      <w:r w:rsidR="000A3F0B">
        <w:t xml:space="preserve">», </w:t>
      </w:r>
      <w:proofErr w:type="spellStart"/>
      <w:r w:rsidR="000A3F0B">
        <w:t>Ivoclar</w:t>
      </w:r>
      <w:proofErr w:type="spellEnd"/>
      <w:r w:rsidR="000A3F0B">
        <w:t xml:space="preserve"> </w:t>
      </w:r>
      <w:proofErr w:type="spellStart"/>
      <w:r w:rsidR="000A3F0B">
        <w:t>Vivadent</w:t>
      </w:r>
      <w:proofErr w:type="spellEnd"/>
      <w:r w:rsidR="000A3F0B">
        <w:t xml:space="preserve">; </w:t>
      </w:r>
      <w:r w:rsidR="00A32C0E">
        <w:t>«</w:t>
      </w:r>
      <w:proofErr w:type="spellStart"/>
      <w:r w:rsidR="00A32C0E">
        <w:rPr>
          <w:lang w:val="en-US"/>
        </w:rPr>
        <w:t>Clinpro</w:t>
      </w:r>
      <w:proofErr w:type="spellEnd"/>
      <w:r w:rsidR="00A32C0E" w:rsidRPr="00683BE6">
        <w:t xml:space="preserve"> </w:t>
      </w:r>
      <w:r w:rsidR="00A32C0E">
        <w:rPr>
          <w:lang w:val="en-US"/>
        </w:rPr>
        <w:t>Sealant</w:t>
      </w:r>
      <w:r w:rsidR="00A32C0E">
        <w:t>»</w:t>
      </w:r>
      <w:r w:rsidR="00B73826">
        <w:t>, 3M и другие. Наполненные герметики содержат более 29</w:t>
      </w:r>
      <w:r w:rsidR="00B73826" w:rsidRPr="00683BE6">
        <w:t xml:space="preserve">% </w:t>
      </w:r>
      <w:r w:rsidR="00B73826">
        <w:t xml:space="preserve">наполнителя, их представители: </w:t>
      </w:r>
      <w:r w:rsidR="00A757FB">
        <w:t>«</w:t>
      </w:r>
      <w:proofErr w:type="spellStart"/>
      <w:r w:rsidR="00A757FB">
        <w:rPr>
          <w:lang w:val="en-US"/>
        </w:rPr>
        <w:t>Fissurit</w:t>
      </w:r>
      <w:proofErr w:type="spellEnd"/>
      <w:r w:rsidR="00A757FB">
        <w:t>», «</w:t>
      </w:r>
      <w:proofErr w:type="spellStart"/>
      <w:r w:rsidR="00A757FB">
        <w:rPr>
          <w:lang w:val="en-US"/>
        </w:rPr>
        <w:t>Fissuri</w:t>
      </w:r>
      <w:r w:rsidR="00B62497">
        <w:rPr>
          <w:lang w:val="en-US"/>
        </w:rPr>
        <w:t>t</w:t>
      </w:r>
      <w:proofErr w:type="spellEnd"/>
      <w:r w:rsidR="00A757FB" w:rsidRPr="00683BE6">
        <w:t xml:space="preserve"> </w:t>
      </w:r>
      <w:r w:rsidR="00A757FB">
        <w:rPr>
          <w:lang w:val="en-US"/>
        </w:rPr>
        <w:t>F</w:t>
      </w:r>
      <w:r w:rsidR="00A757FB">
        <w:t>», «</w:t>
      </w:r>
      <w:proofErr w:type="spellStart"/>
      <w:r w:rsidR="00A757FB">
        <w:rPr>
          <w:lang w:val="en-US"/>
        </w:rPr>
        <w:t>Fissurit</w:t>
      </w:r>
      <w:proofErr w:type="spellEnd"/>
      <w:r w:rsidR="00A757FB" w:rsidRPr="00683BE6">
        <w:t xml:space="preserve"> </w:t>
      </w:r>
      <w:r w:rsidR="00A757FB">
        <w:rPr>
          <w:lang w:val="en-US"/>
        </w:rPr>
        <w:t>FX</w:t>
      </w:r>
      <w:r w:rsidR="00A757FB">
        <w:t>», VOCO; «</w:t>
      </w:r>
      <w:proofErr w:type="spellStart"/>
      <w:r w:rsidR="00A757FB">
        <w:rPr>
          <w:lang w:val="en-US"/>
        </w:rPr>
        <w:t>UltraSeal</w:t>
      </w:r>
      <w:proofErr w:type="spellEnd"/>
      <w:r w:rsidR="00A757FB" w:rsidRPr="00683BE6">
        <w:t xml:space="preserve"> </w:t>
      </w:r>
      <w:r w:rsidR="00A757FB">
        <w:rPr>
          <w:lang w:val="en-US"/>
        </w:rPr>
        <w:t>XT</w:t>
      </w:r>
      <w:r w:rsidR="00A757FB" w:rsidRPr="00683BE6">
        <w:t xml:space="preserve"> </w:t>
      </w:r>
      <w:r w:rsidR="00A757FB">
        <w:rPr>
          <w:lang w:val="en-US"/>
        </w:rPr>
        <w:t>plus</w:t>
      </w:r>
      <w:r w:rsidR="00A757FB">
        <w:t xml:space="preserve">», </w:t>
      </w:r>
      <w:proofErr w:type="spellStart"/>
      <w:r w:rsidR="00A757FB">
        <w:t>UltraDent</w:t>
      </w:r>
      <w:proofErr w:type="spellEnd"/>
      <w:r w:rsidR="00A757FB">
        <w:t xml:space="preserve">; </w:t>
      </w:r>
      <w:r w:rsidR="00BE212F">
        <w:t>«</w:t>
      </w:r>
      <w:r w:rsidR="00BE212F">
        <w:rPr>
          <w:lang w:val="en-US"/>
        </w:rPr>
        <w:t>Revolution</w:t>
      </w:r>
      <w:r w:rsidR="00BE212F" w:rsidRPr="00683BE6">
        <w:t xml:space="preserve"> </w:t>
      </w:r>
      <w:r w:rsidR="00BE212F">
        <w:rPr>
          <w:lang w:val="en-US"/>
        </w:rPr>
        <w:t>Formula</w:t>
      </w:r>
      <w:r w:rsidR="00BE212F" w:rsidRPr="00683BE6">
        <w:t xml:space="preserve"> 2</w:t>
      </w:r>
      <w:r w:rsidR="00BE212F">
        <w:t xml:space="preserve">», </w:t>
      </w:r>
      <w:proofErr w:type="spellStart"/>
      <w:r w:rsidR="00BE212F">
        <w:t>Kerr</w:t>
      </w:r>
      <w:proofErr w:type="spellEnd"/>
      <w:r w:rsidR="00BE212F">
        <w:t xml:space="preserve"> и другие.</w:t>
      </w:r>
      <w:r w:rsidR="00202F42">
        <w:t xml:space="preserve">  </w:t>
      </w:r>
    </w:p>
    <w:p w14:paraId="243AE51F" w14:textId="7BA4DE6E" w:rsidR="00202F42" w:rsidRDefault="0030459C" w:rsidP="00202F42">
      <w:r>
        <w:t>Помимо этого, материалы из данной группы силантов можно разделить на прозрачные и опаковые (непрозрачные). Первые целесообразно применять на зубах, которые вызывают сомнения на счёт наличия в них кариозного процесса, чтобы при дальнейших осмотрах контролировать состояние фиссуры. Тем не менее, прозрачные герметики подвержены окрашиванию, что делает их использование неэстетичным. Таким образом, в клинической практике наиболее распространены опаковые герметики.</w:t>
      </w:r>
    </w:p>
    <w:p w14:paraId="06F76A54" w14:textId="34EB8E91" w:rsidR="00C9621C" w:rsidRDefault="00154295" w:rsidP="008D505A">
      <w:r>
        <w:t>Некоторые композиционные силанты в своём составе имеют соединения фтора, например: «</w:t>
      </w:r>
      <w:proofErr w:type="spellStart"/>
      <w:r>
        <w:rPr>
          <w:lang w:val="en-US"/>
        </w:rPr>
        <w:t>Fissurit</w:t>
      </w:r>
      <w:proofErr w:type="spellEnd"/>
      <w:r w:rsidRPr="00683BE6">
        <w:t xml:space="preserve"> </w:t>
      </w:r>
      <w:r>
        <w:rPr>
          <w:lang w:val="en-US"/>
        </w:rPr>
        <w:t>FX</w:t>
      </w:r>
      <w:r>
        <w:t>», VOCO; «</w:t>
      </w:r>
      <w:proofErr w:type="spellStart"/>
      <w:r>
        <w:rPr>
          <w:lang w:val="en-US"/>
        </w:rPr>
        <w:t>UltraSeal</w:t>
      </w:r>
      <w:proofErr w:type="spellEnd"/>
      <w:r w:rsidRPr="00683BE6">
        <w:t xml:space="preserve"> </w:t>
      </w:r>
      <w:r>
        <w:rPr>
          <w:lang w:val="en-US"/>
        </w:rPr>
        <w:t>XT</w:t>
      </w:r>
      <w:r w:rsidRPr="00683BE6">
        <w:t xml:space="preserve"> </w:t>
      </w:r>
      <w:r>
        <w:rPr>
          <w:lang w:val="en-US"/>
        </w:rPr>
        <w:t>plus</w:t>
      </w:r>
      <w:r>
        <w:t xml:space="preserve">», </w:t>
      </w:r>
      <w:proofErr w:type="spellStart"/>
      <w:r>
        <w:t>UltraDent</w:t>
      </w:r>
      <w:proofErr w:type="spellEnd"/>
      <w:r w:rsidR="00FD7A56">
        <w:t>; «</w:t>
      </w:r>
      <w:proofErr w:type="spellStart"/>
      <w:r w:rsidR="00FD7A56">
        <w:t>ФисСил</w:t>
      </w:r>
      <w:proofErr w:type="spellEnd"/>
      <w:r w:rsidR="00FD7A56">
        <w:t xml:space="preserve">-С», </w:t>
      </w:r>
      <w:proofErr w:type="spellStart"/>
      <w:r w:rsidR="00FD7A56">
        <w:t>СтомаДент</w:t>
      </w:r>
      <w:proofErr w:type="spellEnd"/>
      <w:r w:rsidR="00FD7A56">
        <w:t xml:space="preserve"> и прочие.</w:t>
      </w:r>
      <w:r w:rsidR="003E2FA9">
        <w:t xml:space="preserve"> Добавление фторидов в состав данной группы силантов не ухудшает качества материалов, но, тем не менее, положительный эффект от этого минимален, так как количество высвобождаемого фторида крайне мало. </w:t>
      </w:r>
      <w:r w:rsidR="00C0005A">
        <w:rPr>
          <w:lang w:val="en-US"/>
        </w:rPr>
        <w:t>[11]</w:t>
      </w:r>
    </w:p>
    <w:p w14:paraId="303B5A39" w14:textId="1432B636" w:rsidR="008A03AA" w:rsidRDefault="00AD5BE9" w:rsidP="008D505A">
      <w:r>
        <w:t xml:space="preserve">Применение </w:t>
      </w:r>
      <w:r w:rsidR="004A1DDF">
        <w:t>вышеописанных</w:t>
      </w:r>
      <w:r w:rsidR="00F25D1F">
        <w:t xml:space="preserve"> герметиков требует предварительного протравливания эмали </w:t>
      </w:r>
      <w:r w:rsidR="0037763B">
        <w:t>30-37</w:t>
      </w:r>
      <w:r w:rsidR="0037763B" w:rsidRPr="00683BE6">
        <w:t xml:space="preserve">% </w:t>
      </w:r>
      <w:r w:rsidR="00CA10FB">
        <w:t>раствором фосфорной кислоты, что обеспечивает им лучшую ретенцию.</w:t>
      </w:r>
      <w:r w:rsidR="006F49FD">
        <w:t xml:space="preserve"> В отличие от стеклои</w:t>
      </w:r>
      <w:r w:rsidR="00F60FE6">
        <w:t>о</w:t>
      </w:r>
      <w:r w:rsidR="006F49FD">
        <w:t>номерных цементов ком</w:t>
      </w:r>
      <w:r w:rsidR="00905E43">
        <w:t>позиты, обладают более высокой прочностью, но при этом требуют более тщательной изоляции от слюнной жидкости.</w:t>
      </w:r>
    </w:p>
    <w:p w14:paraId="1B1C678C" w14:textId="0D55CE96" w:rsidR="00B96AD2" w:rsidRPr="00DF5A51" w:rsidRDefault="008E7E93" w:rsidP="008D505A">
      <w:r>
        <w:lastRenderedPageBreak/>
        <w:t xml:space="preserve">Ко второй группе, соответственно, </w:t>
      </w:r>
      <w:r w:rsidR="006D118D">
        <w:t>относят стеклои</w:t>
      </w:r>
      <w:r w:rsidR="00F60FE6">
        <w:t>о</w:t>
      </w:r>
      <w:r w:rsidR="006D118D">
        <w:t>номерные цементы химического (</w:t>
      </w:r>
      <w:r w:rsidR="00851F36">
        <w:t>«</w:t>
      </w:r>
      <w:proofErr w:type="spellStart"/>
      <w:r w:rsidR="00851F36">
        <w:rPr>
          <w:lang w:val="en-US"/>
        </w:rPr>
        <w:t>IonoStar</w:t>
      </w:r>
      <w:proofErr w:type="spellEnd"/>
      <w:r w:rsidR="00851F36" w:rsidRPr="00683BE6">
        <w:t xml:space="preserve"> </w:t>
      </w:r>
      <w:r w:rsidR="00851F36">
        <w:rPr>
          <w:lang w:val="en-US"/>
        </w:rPr>
        <w:t>Plus</w:t>
      </w:r>
      <w:r w:rsidR="00851F36">
        <w:t>», VOCO</w:t>
      </w:r>
      <w:r w:rsidR="00C511A1">
        <w:t>; «</w:t>
      </w:r>
      <w:r w:rsidR="00C511A1">
        <w:rPr>
          <w:lang w:val="en-US"/>
        </w:rPr>
        <w:t>Fuji</w:t>
      </w:r>
      <w:r w:rsidR="00C511A1" w:rsidRPr="00683BE6">
        <w:t xml:space="preserve"> </w:t>
      </w:r>
      <w:r w:rsidR="00C511A1">
        <w:rPr>
          <w:lang w:val="en-US"/>
        </w:rPr>
        <w:t>VII</w:t>
      </w:r>
      <w:r w:rsidR="00C511A1">
        <w:t>», GC</w:t>
      </w:r>
      <w:r w:rsidR="006D118D">
        <w:t>) и светового («</w:t>
      </w:r>
      <w:proofErr w:type="spellStart"/>
      <w:r w:rsidR="006D118D">
        <w:rPr>
          <w:lang w:val="en-US"/>
        </w:rPr>
        <w:t>Ionoseal</w:t>
      </w:r>
      <w:proofErr w:type="spellEnd"/>
      <w:r w:rsidR="006D118D">
        <w:t>», VOCO;</w:t>
      </w:r>
      <w:r w:rsidR="00577FED">
        <w:t xml:space="preserve"> «</w:t>
      </w:r>
      <w:proofErr w:type="spellStart"/>
      <w:r w:rsidR="00577FED">
        <w:t>GlasIonomer</w:t>
      </w:r>
      <w:proofErr w:type="spellEnd"/>
      <w:r w:rsidR="00577FED">
        <w:t xml:space="preserve"> FX-II», </w:t>
      </w:r>
      <w:proofErr w:type="spellStart"/>
      <w:r w:rsidR="00577FED">
        <w:t>Shofu</w:t>
      </w:r>
      <w:proofErr w:type="spellEnd"/>
      <w:r w:rsidR="006D118D">
        <w:t>) отверждения.</w:t>
      </w:r>
      <w:r w:rsidR="00AA5A91">
        <w:t xml:space="preserve"> </w:t>
      </w:r>
      <w:r w:rsidR="000778AC">
        <w:t>Стеклои</w:t>
      </w:r>
      <w:r w:rsidR="00F60FE6">
        <w:t>о</w:t>
      </w:r>
      <w:r w:rsidR="000778AC">
        <w:t>номерные герметики, н</w:t>
      </w:r>
      <w:r w:rsidR="00AA5A91">
        <w:t>е</w:t>
      </w:r>
      <w:r w:rsidR="00001E76">
        <w:t xml:space="preserve">смотря на более низкую прочность и износостойкость </w:t>
      </w:r>
      <w:r w:rsidR="00AA5A91">
        <w:t>в сравнении с композиционны</w:t>
      </w:r>
      <w:r w:rsidR="000778AC">
        <w:t xml:space="preserve">ми силантами, </w:t>
      </w:r>
      <w:r w:rsidR="002A586B">
        <w:t xml:space="preserve">по результатам исследований, уменьшают риск возникновения кариеса наравне с </w:t>
      </w:r>
      <w:r w:rsidR="00253DA1">
        <w:t>композитами</w:t>
      </w:r>
      <w:r w:rsidR="002A586B">
        <w:t>.</w:t>
      </w:r>
      <w:r w:rsidR="00430F65">
        <w:rPr>
          <w:lang w:val="en-US"/>
        </w:rPr>
        <w:t xml:space="preserve"> [26]</w:t>
      </w:r>
      <w:r w:rsidR="002A586B">
        <w:t xml:space="preserve"> </w:t>
      </w:r>
      <w:r w:rsidR="000778AC">
        <w:t xml:space="preserve">Также </w:t>
      </w:r>
      <w:r w:rsidR="00AA5A91">
        <w:t>СИЦ благоприятно влияют на созревание эмали за счёт выделения фтора, цинка, меди и алюминия.</w:t>
      </w:r>
      <w:r w:rsidR="000B6355">
        <w:t xml:space="preserve"> </w:t>
      </w:r>
      <w:r w:rsidR="002F05C0">
        <w:t>Д</w:t>
      </w:r>
      <w:r w:rsidR="000B6355">
        <w:t xml:space="preserve">анная группа силантов способна поглощать фтор из фторидсодержащих </w:t>
      </w:r>
      <w:r w:rsidR="002F05C0">
        <w:t>паст, препаратов для аппликаций также с последующей высокой эмиссией в ткани зуба, поэтому её рекомендуется применять у детей с высоким риском развития кариеса.</w:t>
      </w:r>
      <w:r w:rsidR="00293AF9">
        <w:rPr>
          <w:lang w:val="en-US"/>
        </w:rPr>
        <w:t xml:space="preserve"> [4]</w:t>
      </w:r>
      <w:r w:rsidR="00DF5A51">
        <w:t xml:space="preserve"> </w:t>
      </w:r>
      <w:r w:rsidR="005C0E5C">
        <w:t>Применение СИЦ не требует предварительного протравливания эмали.</w:t>
      </w:r>
    </w:p>
    <w:p w14:paraId="77A2BCF6" w14:textId="16D7EBD7" w:rsidR="00ED7CD9" w:rsidRPr="003E5854" w:rsidRDefault="00A365FB" w:rsidP="008D505A">
      <w:pPr>
        <w:rPr>
          <w:lang w:val="en-US"/>
        </w:rPr>
      </w:pPr>
      <w:r>
        <w:t xml:space="preserve">Третья группа </w:t>
      </w:r>
      <w:r w:rsidR="000C3CF4">
        <w:t xml:space="preserve">силантов – компомеры. </w:t>
      </w:r>
      <w:r w:rsidR="00FA4D7F">
        <w:t>С химической точки зрения данные материалы – это комбинация кислотных групп стеклои</w:t>
      </w:r>
      <w:r w:rsidR="00F60FE6">
        <w:t>о</w:t>
      </w:r>
      <w:r w:rsidR="00FA4D7F">
        <w:t>номерных цементов и фотополимеризуемых групп композитов.</w:t>
      </w:r>
      <w:r w:rsidR="008B2EC1">
        <w:t xml:space="preserve"> Механизм отверждения компомеров двухэтапный (двойной): </w:t>
      </w:r>
      <w:r w:rsidR="007C4E99">
        <w:t xml:space="preserve">на первом этапе активируется инициированная светом полимеризация композитного компонента, которая обеспечивает первичную твердость материала, а на втором этапе силант пропитывается влагой из ротовой жидкости, и происходит кислотно-основная реакция. Герметики данной группы </w:t>
      </w:r>
      <w:r w:rsidR="00AE1A02">
        <w:t>сочетают в себе</w:t>
      </w:r>
      <w:r w:rsidR="00DB376A">
        <w:t xml:space="preserve"> прочность, </w:t>
      </w:r>
      <w:proofErr w:type="spellStart"/>
      <w:r w:rsidR="00DB376A">
        <w:t>полируемость</w:t>
      </w:r>
      <w:proofErr w:type="spellEnd"/>
      <w:r w:rsidR="00DB376A">
        <w:t xml:space="preserve"> и износостойкость смол и способность к выделению фтора, биологическую совместимость и адгезию к тканям зуба, характерные для СИЦ, но при этом уступают другим видам силантов по своим характеристикам.</w:t>
      </w:r>
      <w:r w:rsidR="00293AF9">
        <w:rPr>
          <w:lang w:val="en-US"/>
        </w:rPr>
        <w:t xml:space="preserve"> [12]</w:t>
      </w:r>
      <w:r w:rsidR="00DB376A">
        <w:t xml:space="preserve"> </w:t>
      </w:r>
      <w:r w:rsidR="005C0E5C">
        <w:t>Все</w:t>
      </w:r>
      <w:r w:rsidR="005C0E5C" w:rsidRPr="005C0E5C">
        <w:t xml:space="preserve"> </w:t>
      </w:r>
      <w:r w:rsidR="005C0E5C">
        <w:t>компомеры используются с самопротравливающими адгезивными системами.</w:t>
      </w:r>
      <w:r w:rsidR="005C0E5C" w:rsidRPr="005C0E5C">
        <w:t xml:space="preserve"> </w:t>
      </w:r>
      <w:r w:rsidR="006242FA">
        <w:t>Представители</w:t>
      </w:r>
      <w:r w:rsidR="006242FA" w:rsidRPr="005C0E5C">
        <w:t>: «</w:t>
      </w:r>
      <w:proofErr w:type="spellStart"/>
      <w:r w:rsidR="006242FA">
        <w:rPr>
          <w:lang w:val="en-US"/>
        </w:rPr>
        <w:t>Glasiosite</w:t>
      </w:r>
      <w:proofErr w:type="spellEnd"/>
      <w:r w:rsidR="006242FA" w:rsidRPr="005C0E5C">
        <w:t xml:space="preserve">», </w:t>
      </w:r>
      <w:r w:rsidR="006242FA">
        <w:rPr>
          <w:lang w:val="en-US"/>
        </w:rPr>
        <w:t>VOCO</w:t>
      </w:r>
      <w:r w:rsidR="00E7287D" w:rsidRPr="005C0E5C">
        <w:t>; «</w:t>
      </w:r>
      <w:proofErr w:type="spellStart"/>
      <w:r w:rsidR="00E7287D">
        <w:rPr>
          <w:lang w:val="en-US"/>
        </w:rPr>
        <w:t>Ionosit</w:t>
      </w:r>
      <w:proofErr w:type="spellEnd"/>
      <w:r w:rsidR="00E7287D" w:rsidRPr="005C0E5C">
        <w:t>-</w:t>
      </w:r>
      <w:r w:rsidR="00E7287D">
        <w:rPr>
          <w:lang w:val="en-US"/>
        </w:rPr>
        <w:t>Seal</w:t>
      </w:r>
      <w:r w:rsidR="00E7287D" w:rsidRPr="005C0E5C">
        <w:t xml:space="preserve">», </w:t>
      </w:r>
      <w:r w:rsidR="00E7287D">
        <w:rPr>
          <w:lang w:val="en-US"/>
        </w:rPr>
        <w:t>DMG</w:t>
      </w:r>
      <w:r w:rsidR="005B3DEE" w:rsidRPr="005C0E5C">
        <w:t>; «</w:t>
      </w:r>
      <w:r w:rsidR="005B3DEE">
        <w:rPr>
          <w:lang w:val="en-US"/>
        </w:rPr>
        <w:t>Prima</w:t>
      </w:r>
      <w:r w:rsidR="005B3DEE" w:rsidRPr="005C0E5C">
        <w:t xml:space="preserve"> </w:t>
      </w:r>
      <w:r w:rsidR="005B3DEE">
        <w:rPr>
          <w:lang w:val="en-US"/>
        </w:rPr>
        <w:t>Flow</w:t>
      </w:r>
      <w:r w:rsidR="005B3DEE" w:rsidRPr="005C0E5C">
        <w:t xml:space="preserve">», </w:t>
      </w:r>
      <w:r w:rsidR="005B3DEE">
        <w:rPr>
          <w:lang w:val="en-US"/>
        </w:rPr>
        <w:t>DMG</w:t>
      </w:r>
      <w:r w:rsidR="003E5854">
        <w:t>, «</w:t>
      </w:r>
      <w:proofErr w:type="spellStart"/>
      <w:r w:rsidR="003E5854">
        <w:rPr>
          <w:lang w:val="en-US"/>
        </w:rPr>
        <w:t>Dyract</w:t>
      </w:r>
      <w:proofErr w:type="spellEnd"/>
      <w:r w:rsidR="003E5854">
        <w:rPr>
          <w:lang w:val="en-US"/>
        </w:rPr>
        <w:t xml:space="preserve"> Seal</w:t>
      </w:r>
      <w:r w:rsidR="003E5854">
        <w:t>»</w:t>
      </w:r>
      <w:r w:rsidR="003E5854">
        <w:rPr>
          <w:lang w:val="en-US"/>
        </w:rPr>
        <w:t>, Dentsply.</w:t>
      </w:r>
    </w:p>
    <w:p w14:paraId="2A0AF101" w14:textId="78141D96" w:rsidR="00D006FA" w:rsidRPr="008E67E8" w:rsidRDefault="00D3347C" w:rsidP="008D505A">
      <w:r>
        <w:t>При инвазивной герметизации чаще используют композиты, при неинвазивной</w:t>
      </w:r>
      <w:r w:rsidR="00AD0FE3">
        <w:t xml:space="preserve"> выбор материала зависит от ИУМ фиссуры: композиты – при высоких значениях, компомеры – при средних и низких, СИЦ – при низких. </w:t>
      </w:r>
      <w:r w:rsidR="00AD0FE3">
        <w:lastRenderedPageBreak/>
        <w:t xml:space="preserve">Также целесообразнее использовать </w:t>
      </w:r>
      <w:r w:rsidR="002C0C41">
        <w:t>стеклоиономерные</w:t>
      </w:r>
      <w:r w:rsidR="00AD0FE3">
        <w:t xml:space="preserve"> силанты при невозможности полноценно изолировать зуб от ротовой жидкости.</w:t>
      </w:r>
      <w:r w:rsidR="00162A39">
        <w:rPr>
          <w:lang w:val="en-US"/>
        </w:rPr>
        <w:t xml:space="preserve"> [36]</w:t>
      </w:r>
    </w:p>
    <w:p w14:paraId="5E1C553D" w14:textId="06AECB8F" w:rsidR="00B96AD2" w:rsidRDefault="00B96AD2">
      <w:pPr>
        <w:spacing w:line="240" w:lineRule="auto"/>
        <w:ind w:firstLine="0"/>
        <w:jc w:val="left"/>
      </w:pPr>
    </w:p>
    <w:p w14:paraId="7D4EDB43" w14:textId="1AA6A7CF" w:rsidR="0076036A" w:rsidRDefault="009B5BA1" w:rsidP="00066F44">
      <w:pPr>
        <w:pStyle w:val="1"/>
      </w:pPr>
      <w:bookmarkStart w:id="7" w:name="_Toc9286879"/>
      <w:r>
        <w:t xml:space="preserve">1.4 </w:t>
      </w:r>
      <w:r w:rsidR="00066F44">
        <w:t xml:space="preserve">Клинический протокол герметизации, </w:t>
      </w:r>
      <w:r w:rsidR="00E57569">
        <w:t>рекомендованный</w:t>
      </w:r>
      <w:r w:rsidR="00066F44">
        <w:t xml:space="preserve"> в США</w:t>
      </w:r>
      <w:bookmarkEnd w:id="7"/>
    </w:p>
    <w:p w14:paraId="7239C693" w14:textId="77C6D2FC" w:rsidR="00066F44" w:rsidRDefault="00B96AD2" w:rsidP="00066F44">
      <w:r>
        <w:t>В</w:t>
      </w:r>
      <w:r w:rsidRPr="00344064">
        <w:t xml:space="preserve"> </w:t>
      </w:r>
      <w:r>
        <w:t>августе</w:t>
      </w:r>
      <w:r w:rsidRPr="00344064">
        <w:t xml:space="preserve"> 2016 </w:t>
      </w:r>
      <w:r>
        <w:t>года</w:t>
      </w:r>
      <w:r w:rsidRPr="00344064">
        <w:t xml:space="preserve"> </w:t>
      </w:r>
      <w:r>
        <w:t>в</w:t>
      </w:r>
      <w:r w:rsidRPr="00344064">
        <w:t xml:space="preserve"> </w:t>
      </w:r>
      <w:r>
        <w:rPr>
          <w:lang w:val="en-US"/>
        </w:rPr>
        <w:t>JADA</w:t>
      </w:r>
      <w:r w:rsidRPr="00344064">
        <w:t xml:space="preserve"> – </w:t>
      </w:r>
      <w:r>
        <w:rPr>
          <w:lang w:val="en-US"/>
        </w:rPr>
        <w:t>The</w:t>
      </w:r>
      <w:r w:rsidRPr="00344064">
        <w:t xml:space="preserve"> </w:t>
      </w:r>
      <w:r>
        <w:rPr>
          <w:lang w:val="en-US"/>
        </w:rPr>
        <w:t>Journal</w:t>
      </w:r>
      <w:r w:rsidRPr="00344064">
        <w:t xml:space="preserve"> </w:t>
      </w:r>
      <w:r>
        <w:rPr>
          <w:lang w:val="en-US"/>
        </w:rPr>
        <w:t>of</w:t>
      </w:r>
      <w:r w:rsidRPr="00344064">
        <w:t xml:space="preserve"> </w:t>
      </w:r>
      <w:r>
        <w:rPr>
          <w:lang w:val="en-US"/>
        </w:rPr>
        <w:t>the</w:t>
      </w:r>
      <w:r w:rsidRPr="00344064">
        <w:t xml:space="preserve"> </w:t>
      </w:r>
      <w:r>
        <w:rPr>
          <w:lang w:val="en-US"/>
        </w:rPr>
        <w:t>American</w:t>
      </w:r>
      <w:r w:rsidRPr="00344064">
        <w:t xml:space="preserve"> </w:t>
      </w:r>
      <w:r>
        <w:rPr>
          <w:lang w:val="en-US"/>
        </w:rPr>
        <w:t>Dental</w:t>
      </w:r>
      <w:r w:rsidRPr="00344064">
        <w:t xml:space="preserve"> </w:t>
      </w:r>
      <w:r>
        <w:rPr>
          <w:lang w:val="en-US"/>
        </w:rPr>
        <w:t>Association</w:t>
      </w:r>
      <w:r w:rsidRPr="00344064">
        <w:t xml:space="preserve"> (</w:t>
      </w:r>
      <w:r>
        <w:t>журнал</w:t>
      </w:r>
      <w:r w:rsidRPr="00344064">
        <w:t xml:space="preserve"> </w:t>
      </w:r>
      <w:r>
        <w:t>американской</w:t>
      </w:r>
      <w:r w:rsidRPr="00344064">
        <w:t xml:space="preserve"> </w:t>
      </w:r>
      <w:r>
        <w:t>стоматологической ассоциации), было опубликовано руководство по клиническому применению герметиков. Это руководство представляет собой отчёт</w:t>
      </w:r>
      <w:r w:rsidR="00066F44">
        <w:t xml:space="preserve"> Американской Стоматологической Ассоциации (</w:t>
      </w:r>
      <w:r w:rsidR="00066F44">
        <w:rPr>
          <w:lang w:val="en-US"/>
        </w:rPr>
        <w:t>ADA</w:t>
      </w:r>
      <w:r w:rsidR="00066F44" w:rsidRPr="00066F44">
        <w:t xml:space="preserve">) </w:t>
      </w:r>
      <w:r w:rsidR="00066F44">
        <w:t>и Американской Академии Детской Стоматологии (</w:t>
      </w:r>
      <w:r w:rsidR="00066F44">
        <w:rPr>
          <w:lang w:val="en-US"/>
        </w:rPr>
        <w:t>AAPD</w:t>
      </w:r>
      <w:r w:rsidR="00066F44" w:rsidRPr="00066F44">
        <w:t>)</w:t>
      </w:r>
      <w:r w:rsidR="00D319B4">
        <w:t>.</w:t>
      </w:r>
    </w:p>
    <w:p w14:paraId="2198FCAB" w14:textId="2D091C7B" w:rsidR="00D319B4" w:rsidRDefault="007102F0" w:rsidP="00066F44">
      <w:r>
        <w:t xml:space="preserve">В основу данных рекомендаций лёг клинический протокол 2008 года, для обновления и улучшения которого в 2014 году Совет по Научной Работе Американской Стоматологической Ассоциации созвал группу экспертов. </w:t>
      </w:r>
      <w:r w:rsidR="0083617B">
        <w:t xml:space="preserve">Члены этой группы были отобраны исходя из их </w:t>
      </w:r>
      <w:r w:rsidR="00F944F9">
        <w:t xml:space="preserve">уровня клинического и исследовательского опыта. Для учёта различных точек зрения, необходимых для принятия клинических решений, в этот список вошли представители различных специализаций: </w:t>
      </w:r>
      <w:r w:rsidR="007E64CD">
        <w:t>врачи-стоматологи общей практики, детски</w:t>
      </w:r>
      <w:r w:rsidR="00BF5CEA">
        <w:t>е</w:t>
      </w:r>
      <w:r w:rsidR="007E64CD">
        <w:t xml:space="preserve"> стоматологи, стоматологи-гигиенисты, а также политики из области здравоохранения. Процесс разработки руководства проводился под наблюдением методологов из Центра Доказательной Медицины Американской Стоматологической Ассоциации. </w:t>
      </w:r>
    </w:p>
    <w:p w14:paraId="72E351A7" w14:textId="085F4189" w:rsidR="001D7F4F" w:rsidRDefault="0094621D" w:rsidP="00066F44">
      <w:r>
        <w:t>При составлении протокола группа экспертов разработала и ответила на следующие вопросы:</w:t>
      </w:r>
    </w:p>
    <w:p w14:paraId="4961ECDA" w14:textId="3539A827" w:rsidR="0094621D" w:rsidRDefault="00816609" w:rsidP="006D1C4F">
      <w:pPr>
        <w:pStyle w:val="a6"/>
        <w:numPr>
          <w:ilvl w:val="0"/>
          <w:numId w:val="7"/>
        </w:numPr>
        <w:ind w:left="0" w:firstLine="709"/>
      </w:pPr>
      <w:r>
        <w:t>Обосновано</w:t>
      </w:r>
      <w:r w:rsidRPr="00816609">
        <w:t xml:space="preserve"> ли использова</w:t>
      </w:r>
      <w:r>
        <w:t>ние</w:t>
      </w:r>
      <w:r w:rsidRPr="00816609">
        <w:t xml:space="preserve"> зубны</w:t>
      </w:r>
      <w:r>
        <w:t>х</w:t>
      </w:r>
      <w:r w:rsidRPr="00816609">
        <w:t xml:space="preserve"> герметик</w:t>
      </w:r>
      <w:r>
        <w:t>ов,</w:t>
      </w:r>
      <w:r w:rsidRPr="00816609">
        <w:t xml:space="preserve"> </w:t>
      </w:r>
      <w:r w:rsidR="00371AE3">
        <w:t>в</w:t>
      </w:r>
      <w:r w:rsidRPr="00816609">
        <w:t xml:space="preserve"> сравнени</w:t>
      </w:r>
      <w:r w:rsidR="00371AE3">
        <w:t>и</w:t>
      </w:r>
      <w:r w:rsidRPr="00816609">
        <w:t xml:space="preserve"> с </w:t>
      </w:r>
      <w:r>
        <w:t xml:space="preserve">их </w:t>
      </w:r>
      <w:r w:rsidR="00371AE3">
        <w:t>отсутствием</w:t>
      </w:r>
      <w:r>
        <w:t>,</w:t>
      </w:r>
      <w:r w:rsidRPr="00816609">
        <w:t xml:space="preserve"> в </w:t>
      </w:r>
      <w:r>
        <w:t>фиссурах</w:t>
      </w:r>
      <w:r w:rsidRPr="00816609">
        <w:t xml:space="preserve"> окклюзионных поверхностей </w:t>
      </w:r>
      <w:r>
        <w:t>временных</w:t>
      </w:r>
      <w:r w:rsidRPr="00816609">
        <w:t xml:space="preserve"> и постоянных зубов, которые</w:t>
      </w:r>
      <w:r>
        <w:t xml:space="preserve"> при клиническом осмотре </w:t>
      </w:r>
      <w:r w:rsidRPr="00816609">
        <w:t xml:space="preserve">имеют </w:t>
      </w:r>
      <w:r>
        <w:t>интактные</w:t>
      </w:r>
      <w:r w:rsidRPr="00816609">
        <w:t xml:space="preserve"> окклюзионные поверхности или некавитированные кариозные поражения?</w:t>
      </w:r>
    </w:p>
    <w:p w14:paraId="0659E613" w14:textId="33BCA9C1" w:rsidR="00D11602" w:rsidRDefault="00D11602" w:rsidP="006D1C4F">
      <w:pPr>
        <w:pStyle w:val="a6"/>
        <w:numPr>
          <w:ilvl w:val="0"/>
          <w:numId w:val="7"/>
        </w:numPr>
        <w:ind w:left="0" w:firstLine="709"/>
      </w:pPr>
      <w:r>
        <w:t xml:space="preserve">Что следует применять: герметики или </w:t>
      </w:r>
      <w:r w:rsidR="00253DA1">
        <w:t>фторсодержащие</w:t>
      </w:r>
      <w:r>
        <w:t xml:space="preserve"> лаки – для профилактики кариеса на временных и постоянных зубах с интактными </w:t>
      </w:r>
      <w:r>
        <w:lastRenderedPageBreak/>
        <w:t xml:space="preserve">окклюзионными поверхностями или некавитированными кариозными поражениями? </w:t>
      </w:r>
    </w:p>
    <w:p w14:paraId="0D20E0C4" w14:textId="77777777" w:rsidR="00E83C62" w:rsidRDefault="00724BBD" w:rsidP="006D1C4F">
      <w:pPr>
        <w:pStyle w:val="a6"/>
        <w:numPr>
          <w:ilvl w:val="0"/>
          <w:numId w:val="7"/>
        </w:numPr>
        <w:ind w:left="0" w:firstLine="709"/>
      </w:pPr>
      <w:r>
        <w:t xml:space="preserve">Какой </w:t>
      </w:r>
      <w:r w:rsidR="00E83C62">
        <w:t>тип герметика должен быть использован?</w:t>
      </w:r>
    </w:p>
    <w:p w14:paraId="7554B62F" w14:textId="46457B39" w:rsidR="00816609" w:rsidRDefault="00E83C62" w:rsidP="006D1C4F">
      <w:pPr>
        <w:pStyle w:val="a6"/>
        <w:numPr>
          <w:ilvl w:val="0"/>
          <w:numId w:val="7"/>
        </w:numPr>
        <w:ind w:left="0" w:firstLine="709"/>
      </w:pPr>
      <w:r>
        <w:t>Существуют ли какие-либо побочные эффекты, связанные с применением силантов?</w:t>
      </w:r>
    </w:p>
    <w:p w14:paraId="729515B7" w14:textId="0449E7D5" w:rsidR="009C47A0" w:rsidRDefault="00D46A9D" w:rsidP="00A83581">
      <w:r>
        <w:t xml:space="preserve">При </w:t>
      </w:r>
      <w:r w:rsidR="00A83581">
        <w:t>разработке рекомендации на каждый из перечисленных вопросов эксперты отмечают различное качество доказательств, а также силу рекомендации.</w:t>
      </w:r>
    </w:p>
    <w:p w14:paraId="224F85BC" w14:textId="4F81C424" w:rsidR="00A83581" w:rsidRDefault="00595713" w:rsidP="00A83581">
      <w:r>
        <w:t xml:space="preserve">Качество доказательств в контексте руководства по клинической практике отражает степень уверенности комиссии в оценке конкретного вопроса. </w:t>
      </w:r>
      <w:r w:rsidR="0039248C">
        <w:t>Итак, достоверность доказательств классифицируют на высокую, умеренную, низкую и очень низкую.</w:t>
      </w:r>
    </w:p>
    <w:p w14:paraId="404E8367" w14:textId="5D151C4F" w:rsidR="0039248C" w:rsidRDefault="00A3426F" w:rsidP="00A83581">
      <w:r>
        <w:t xml:space="preserve">По силе рекомендации подразделяют на сильные и умеренные. Сильные рекомендации означают, что </w:t>
      </w:r>
      <w:r w:rsidR="00855A84">
        <w:t xml:space="preserve">большинство людей должны получить данную процедуру, а соблюдение рекомендации, в соответствии с руководством, может использоваться как критерий качества или показатель эффективности. </w:t>
      </w:r>
      <w:r w:rsidR="00E076E5">
        <w:t>Условные рекомендации подразумевают, что описанный шаблон подойдёт лишь отдельным пациентам и клиницист должен сам принять окончательное решение, основываясь на обстоятельствах конкретной ситуации.</w:t>
      </w:r>
      <w:r>
        <w:t xml:space="preserve"> </w:t>
      </w:r>
      <w:r w:rsidR="00E076E5">
        <w:t>В этих случаях руководство несёт вспомогательную роль.</w:t>
      </w:r>
    </w:p>
    <w:p w14:paraId="517D530A" w14:textId="0CC1B408" w:rsidR="00EB3B81" w:rsidRPr="00EB3B81" w:rsidRDefault="00EB3B81" w:rsidP="00EB3B81">
      <w:pPr>
        <w:rPr>
          <w:b/>
        </w:rPr>
      </w:pPr>
      <w:r w:rsidRPr="00EB3B81">
        <w:rPr>
          <w:b/>
        </w:rPr>
        <w:t>Вопрос 1. Обосновано ли использование зубных герметиков, в сравнении с их отсутствием, в фиссурах окклюзионных поверхностей временных и постоянных зубов, которые при клиническом осмотре имеют интактные окклюзионные поверхности или некавитированные кариозные поражения?</w:t>
      </w:r>
    </w:p>
    <w:p w14:paraId="0DEBE6A8" w14:textId="69EBA5BF" w:rsidR="00E076E5" w:rsidRDefault="00EB3B81" w:rsidP="00A83581">
      <w:r w:rsidRPr="00EB3B81">
        <w:rPr>
          <w:b/>
        </w:rPr>
        <w:t>Рекомендация</w:t>
      </w:r>
      <w:r>
        <w:t>: комиссия рекомендует использовать герметики. (Сильная рекомендация, доказательства среднего качества.)</w:t>
      </w:r>
    </w:p>
    <w:p w14:paraId="10426E80" w14:textId="2908DC2E" w:rsidR="00EB3B81" w:rsidRDefault="00EB3B81" w:rsidP="00A83581">
      <w:r w:rsidRPr="00EB3B81">
        <w:rPr>
          <w:b/>
        </w:rPr>
        <w:t xml:space="preserve">Обоснование: </w:t>
      </w:r>
      <w:r>
        <w:t xml:space="preserve">по данным 9 рандомизированных контролируемых исследований выявлено, что у детей и подростков с интактными окклюзионными поверхностями зубов применение герметиков снизило </w:t>
      </w:r>
      <w:r>
        <w:lastRenderedPageBreak/>
        <w:t>частоту возникновения фиссурного кариеса постоянных моляров на 76</w:t>
      </w:r>
      <w:r w:rsidRPr="00D8792D">
        <w:t xml:space="preserve">% </w:t>
      </w:r>
      <w:r>
        <w:t>через 2-3 года последующего наблюдения.</w:t>
      </w:r>
      <w:r w:rsidR="00E64766">
        <w:rPr>
          <w:lang w:val="en-US"/>
        </w:rPr>
        <w:t xml:space="preserve"> [31]</w:t>
      </w:r>
      <w:r>
        <w:t xml:space="preserve"> </w:t>
      </w:r>
      <w:r w:rsidR="00C9747F">
        <w:t xml:space="preserve">В смешанных группах, где наблюдались люди с интактными зубами и </w:t>
      </w:r>
      <w:r w:rsidR="00E6628B">
        <w:t>люди с зубами, имеющие признаки начального кариеса, редукция возникновения кариозных поражений составила 75</w:t>
      </w:r>
      <w:r w:rsidR="00E6628B" w:rsidRPr="00D8792D">
        <w:t xml:space="preserve">% </w:t>
      </w:r>
      <w:r w:rsidR="00E6628B">
        <w:t xml:space="preserve">через 2-3 года наблюдений. Все наблюдения проводились в сравнении с группой, которой герметизация фиссур не проводилась. </w:t>
      </w:r>
      <w:r w:rsidR="00E0375B">
        <w:t>Эксперты определили общее качество имеющихся доказательств как умеренное, так как не было проведено исследований относительно влияния силантов на профилактику кариеса среди взрослых пациентов.</w:t>
      </w:r>
      <w:r w:rsidR="002B66CE">
        <w:t xml:space="preserve"> Комиссия отмечает эту рекомендацию как сильную и информирует врачей-стоматологов о несомненной пользе герметизации, независимо от типа применяемого герметика.</w:t>
      </w:r>
      <w:r w:rsidR="0025698C">
        <w:t xml:space="preserve"> Также г</w:t>
      </w:r>
      <w:r w:rsidR="0025698C" w:rsidRPr="0025698C">
        <w:t xml:space="preserve">руппа экспертов подчеркнула необходимость проведения дополнительных исследований, оценивающих влияние герметиков на </w:t>
      </w:r>
      <w:r w:rsidR="009872AF">
        <w:t>молочные зубы</w:t>
      </w:r>
      <w:r w:rsidR="0025698C" w:rsidRPr="0025698C">
        <w:t>.</w:t>
      </w:r>
    </w:p>
    <w:p w14:paraId="722CB8CB" w14:textId="77777777" w:rsidR="00EC7E6B" w:rsidRPr="00EC7E6B" w:rsidRDefault="00EC7E6B" w:rsidP="00EC7E6B">
      <w:pPr>
        <w:rPr>
          <w:b/>
        </w:rPr>
      </w:pPr>
      <w:r w:rsidRPr="00EC7E6B">
        <w:rPr>
          <w:b/>
        </w:rPr>
        <w:t xml:space="preserve">Вопрос 2. Что следует применять: герметики или фторсодержащие лаки – для профилактики кариеса на временных и постоянных зубах с интактными окклюзионными поверхностями или некавитированными кариозными поражениями? </w:t>
      </w:r>
    </w:p>
    <w:p w14:paraId="4F52600F" w14:textId="4A4AC635" w:rsidR="002B66CE" w:rsidRPr="00E6628B" w:rsidRDefault="00EC7E6B" w:rsidP="00A83581">
      <w:r w:rsidRPr="00BC17FB">
        <w:rPr>
          <w:b/>
        </w:rPr>
        <w:t>Рекомендация:</w:t>
      </w:r>
      <w:r>
        <w:t xml:space="preserve"> </w:t>
      </w:r>
      <w:r w:rsidR="00BC17FB">
        <w:t xml:space="preserve">эксперты предлагают применять герметики, а не фторсодержащие лаки. </w:t>
      </w:r>
      <w:r w:rsidR="00BC17FB" w:rsidRPr="00BC17FB">
        <w:t>(Условная рекомендация, доказательства низкого качества.)</w:t>
      </w:r>
    </w:p>
    <w:p w14:paraId="00DB9118" w14:textId="2E363AD2" w:rsidR="00EB3B81" w:rsidRPr="00D46A9D" w:rsidRDefault="004E703C" w:rsidP="00A83581">
      <w:r w:rsidRPr="00BC17FB">
        <w:rPr>
          <w:b/>
        </w:rPr>
        <w:t>Обоснование:</w:t>
      </w:r>
      <w:r>
        <w:t xml:space="preserve"> д</w:t>
      </w:r>
      <w:r w:rsidRPr="004E703C">
        <w:t xml:space="preserve">анные 3 рандомизированных контролируемых исследований показывают, что у детей и подростков с </w:t>
      </w:r>
      <w:r>
        <w:t>интактными</w:t>
      </w:r>
      <w:r w:rsidRPr="004E703C">
        <w:t xml:space="preserve"> </w:t>
      </w:r>
      <w:r>
        <w:t>зубами</w:t>
      </w:r>
      <w:r w:rsidRPr="004E703C">
        <w:t xml:space="preserve"> применение герметиков</w:t>
      </w:r>
      <w:r>
        <w:t>,</w:t>
      </w:r>
      <w:r w:rsidRPr="004E703C">
        <w:t xml:space="preserve"> </w:t>
      </w:r>
      <w:r>
        <w:t>в</w:t>
      </w:r>
      <w:r w:rsidRPr="004E703C">
        <w:t xml:space="preserve"> сравнени</w:t>
      </w:r>
      <w:r>
        <w:t>и</w:t>
      </w:r>
      <w:r w:rsidRPr="004E703C">
        <w:t xml:space="preserve"> с фторидными лаками</w:t>
      </w:r>
      <w:r>
        <w:t>,</w:t>
      </w:r>
      <w:r w:rsidRPr="004E703C">
        <w:t xml:space="preserve"> может снизить частоту </w:t>
      </w:r>
      <w:r>
        <w:t>фиссурных</w:t>
      </w:r>
      <w:r w:rsidRPr="004E703C">
        <w:t xml:space="preserve"> кариозных поражений постоянных </w:t>
      </w:r>
      <w:r>
        <w:t>моляров</w:t>
      </w:r>
      <w:r w:rsidRPr="004E703C">
        <w:t xml:space="preserve"> на 73% </w:t>
      </w:r>
      <w:r>
        <w:t>в течение</w:t>
      </w:r>
      <w:r w:rsidRPr="004E703C">
        <w:t xml:space="preserve"> 2–3 </w:t>
      </w:r>
      <w:r>
        <w:t>лет</w:t>
      </w:r>
      <w:r w:rsidRPr="004E703C">
        <w:t xml:space="preserve"> последующ</w:t>
      </w:r>
      <w:r>
        <w:t>его</w:t>
      </w:r>
      <w:r w:rsidRPr="004E703C">
        <w:t xml:space="preserve"> наблюдени</w:t>
      </w:r>
      <w:r>
        <w:t>я</w:t>
      </w:r>
      <w:r w:rsidR="00E96926" w:rsidRPr="008E7932">
        <w:t>.</w:t>
      </w:r>
      <w:r w:rsidR="00E64766">
        <w:rPr>
          <w:lang w:val="en-US"/>
        </w:rPr>
        <w:t xml:space="preserve"> [28]</w:t>
      </w:r>
      <w:r>
        <w:t xml:space="preserve"> </w:t>
      </w:r>
      <w:r w:rsidR="00353E4D" w:rsidRPr="00353E4D">
        <w:t xml:space="preserve">При оценке влияния герметиков по сравнению с фторсодержащими лаками в смешанной популяции пациентов </w:t>
      </w:r>
      <w:r w:rsidR="00353E4D">
        <w:t>(</w:t>
      </w:r>
      <w:r w:rsidR="00353E4D" w:rsidRPr="00353E4D">
        <w:t xml:space="preserve">со здоровыми окклюзионными поверхностями и </w:t>
      </w:r>
      <w:r w:rsidR="00353E4D">
        <w:t xml:space="preserve">с </w:t>
      </w:r>
      <w:r w:rsidR="00353E4D" w:rsidRPr="00353E4D">
        <w:t>некавитированным</w:t>
      </w:r>
      <w:r w:rsidR="00353E4D">
        <w:t xml:space="preserve">и </w:t>
      </w:r>
      <w:r w:rsidR="00353E4D" w:rsidRPr="00353E4D">
        <w:t>кариозными поражениями</w:t>
      </w:r>
      <w:r w:rsidR="00353E4D">
        <w:t>)</w:t>
      </w:r>
      <w:r w:rsidR="00353E4D" w:rsidRPr="00353E4D">
        <w:t xml:space="preserve"> герметики могут снизить заболеваемость кариесом на 34%</w:t>
      </w:r>
      <w:r w:rsidR="00353E4D">
        <w:t>.</w:t>
      </w:r>
      <w:r w:rsidR="00BC17FB">
        <w:t xml:space="preserve"> </w:t>
      </w:r>
      <w:r w:rsidR="006439DD">
        <w:t xml:space="preserve"> </w:t>
      </w:r>
      <w:r w:rsidR="006439DD" w:rsidRPr="006439DD">
        <w:t xml:space="preserve">Группа рекомендаций определила общее качество доказательств для этого сравнения как низкое из-за серьезных </w:t>
      </w:r>
      <w:r w:rsidR="006439DD" w:rsidRPr="006439DD">
        <w:lastRenderedPageBreak/>
        <w:t xml:space="preserve">проблем риска предвзятости (неясный метод рандомизации и сокрытия распределения) и несоответствия. Никаких данных о влиянии герметиков </w:t>
      </w:r>
      <w:r w:rsidR="00B654C4">
        <w:t xml:space="preserve">в сравнении с </w:t>
      </w:r>
      <w:r w:rsidR="006439DD" w:rsidRPr="006439DD">
        <w:t>фторидн</w:t>
      </w:r>
      <w:r w:rsidR="00B654C4">
        <w:t>ым</w:t>
      </w:r>
      <w:r w:rsidR="006439DD" w:rsidRPr="006439DD">
        <w:t xml:space="preserve"> лак</w:t>
      </w:r>
      <w:r w:rsidR="00B654C4">
        <w:t>ом</w:t>
      </w:r>
      <w:r w:rsidR="006439DD" w:rsidRPr="006439DD">
        <w:t xml:space="preserve"> у взрослых пациентов обнаружено не было.</w:t>
      </w:r>
    </w:p>
    <w:p w14:paraId="31B7E8F9" w14:textId="77716C13" w:rsidR="00B654C4" w:rsidRPr="00B654C4" w:rsidRDefault="00B654C4" w:rsidP="00B654C4">
      <w:pPr>
        <w:rPr>
          <w:b/>
        </w:rPr>
      </w:pPr>
      <w:r w:rsidRPr="00B654C4">
        <w:rPr>
          <w:b/>
        </w:rPr>
        <w:t>Вопрос 3. Какой тип герметика должен быть использован?</w:t>
      </w:r>
    </w:p>
    <w:p w14:paraId="554C0A04" w14:textId="3E0BBEDE" w:rsidR="00B654C4" w:rsidRDefault="00B654C4" w:rsidP="00B654C4">
      <w:r w:rsidRPr="00B654C4">
        <w:rPr>
          <w:b/>
        </w:rPr>
        <w:t>Рекомендация:</w:t>
      </w:r>
      <w:r>
        <w:t xml:space="preserve"> комиссия не смогла определить лучший тип герметика из-за очень низкого качества доказательств для сравнительных исследований. Эксперты утверждают, что любой из оценённых материалов (композиты, СИЦ химического и светового отверждения, компомеры) </w:t>
      </w:r>
      <w:r w:rsidR="00FC0D97">
        <w:t xml:space="preserve">можно использовать для герметизации фиссур постоянных зубов. </w:t>
      </w:r>
      <w:r w:rsidR="00FC0D97" w:rsidRPr="00FC0D97">
        <w:t>(Условная рекомендация, доказательства очень низкого качества.)</w:t>
      </w:r>
    </w:p>
    <w:p w14:paraId="0371CDC0" w14:textId="482D2317" w:rsidR="00B654C4" w:rsidRDefault="00B654C4" w:rsidP="00B654C4">
      <w:r w:rsidRPr="00DC1642">
        <w:rPr>
          <w:b/>
        </w:rPr>
        <w:t>Обоснование:</w:t>
      </w:r>
      <w:r w:rsidR="004509F2">
        <w:t xml:space="preserve"> </w:t>
      </w:r>
      <w:r w:rsidR="00F656FA">
        <w:t xml:space="preserve">непосредственный анализ всех сравнений </w:t>
      </w:r>
      <w:r w:rsidR="00DC1642">
        <w:t xml:space="preserve">не позволил создать иерархию эффективности материалов. </w:t>
      </w:r>
      <w:r w:rsidR="00111E24">
        <w:t>Эксперты считают, выбор герметика врачом должен основываться на перспективе создания долгосрочной ретенции. Например, в условиях, когда хорошая изоляция от влаги затруднена или зуб не полностью прорезан и частично прикрыт мягкими тканями, следует отдать предпочтение более гидрофильному материалу – стеклоиономерному цементу. Если же зуб может быть изолирован для обеспечения сухости и требуется длительная устойчивость и износостойкость, то предпочтительным может быть силанты на основе смол.</w:t>
      </w:r>
    </w:p>
    <w:p w14:paraId="1A21ADC1" w14:textId="19138016" w:rsidR="00E6697E" w:rsidRPr="006D5D8A" w:rsidRDefault="00E6697E" w:rsidP="00E6697E">
      <w:pPr>
        <w:rPr>
          <w:b/>
        </w:rPr>
      </w:pPr>
      <w:r w:rsidRPr="006D5D8A">
        <w:rPr>
          <w:b/>
        </w:rPr>
        <w:t>Вопрос 4. Существуют ли какие-либо побочные эффекты, связанные с применением силантов?</w:t>
      </w:r>
    </w:p>
    <w:p w14:paraId="1C257D99" w14:textId="5022CF86" w:rsidR="00E6697E" w:rsidRDefault="00E6697E" w:rsidP="00E6697E">
      <w:r w:rsidRPr="00E6697E">
        <w:t>Существует опасение, что стоматологические герметики могут проявлять побочные эффекты. Это</w:t>
      </w:r>
      <w:r>
        <w:t>,</w:t>
      </w:r>
      <w:r w:rsidRPr="00E6697E">
        <w:t xml:space="preserve"> в первую очередь</w:t>
      </w:r>
      <w:r>
        <w:t>,</w:t>
      </w:r>
      <w:r w:rsidRPr="00E6697E">
        <w:t xml:space="preserve"> связано с бисфенолом А</w:t>
      </w:r>
      <w:r>
        <w:t xml:space="preserve">. </w:t>
      </w:r>
      <w:r w:rsidRPr="00E6697E">
        <w:t xml:space="preserve">Было высказано предположение, что </w:t>
      </w:r>
      <w:r>
        <w:t>данное вещество</w:t>
      </w:r>
      <w:r w:rsidRPr="00E6697E">
        <w:t>, присутствующ</w:t>
      </w:r>
      <w:r>
        <w:t>ее</w:t>
      </w:r>
      <w:r w:rsidRPr="00E6697E">
        <w:t xml:space="preserve"> в некоторых герметиках, может оказывать эстрогеноподобное действие</w:t>
      </w:r>
      <w:r>
        <w:t>.</w:t>
      </w:r>
      <w:r w:rsidR="000346EB">
        <w:rPr>
          <w:lang w:val="en-US"/>
        </w:rPr>
        <w:t xml:space="preserve"> [37]</w:t>
      </w:r>
      <w:r>
        <w:t xml:space="preserve"> </w:t>
      </w:r>
      <w:r w:rsidR="003221FB">
        <w:t xml:space="preserve">Тем не менее, данные </w:t>
      </w:r>
      <w:r w:rsidR="001D150E">
        <w:t>не подтверждают существование риска для здоровья пациента, связанные с кратковременным проходящим эффектом от небольшого количества бисфенола А.</w:t>
      </w:r>
      <w:r w:rsidR="000346EB">
        <w:rPr>
          <w:lang w:val="en-US"/>
        </w:rPr>
        <w:t xml:space="preserve"> [14]</w:t>
      </w:r>
      <w:r w:rsidR="001D150E">
        <w:t xml:space="preserve"> </w:t>
      </w:r>
      <w:r w:rsidR="001D150E" w:rsidRPr="001D150E">
        <w:t xml:space="preserve">Исследования также оценивали корреляцию развития кариозных поражений в зубах с полностью или частично утраченными герметиками и не обнаружили большего риска, чем в зубах, которые </w:t>
      </w:r>
      <w:r w:rsidR="001D150E">
        <w:t>герметизации не подвергались</w:t>
      </w:r>
      <w:r w:rsidR="001D150E" w:rsidRPr="001D150E">
        <w:t>.</w:t>
      </w:r>
      <w:r w:rsidR="001D150E">
        <w:t xml:space="preserve"> </w:t>
      </w:r>
      <w:r w:rsidR="00850AB0" w:rsidRPr="00850AB0">
        <w:t xml:space="preserve">Два рандомизированных </w:t>
      </w:r>
      <w:r w:rsidR="00850AB0" w:rsidRPr="00850AB0">
        <w:lastRenderedPageBreak/>
        <w:t xml:space="preserve">контролируемых испытания, </w:t>
      </w:r>
      <w:r w:rsidR="00850AB0">
        <w:t>исследующих</w:t>
      </w:r>
      <w:r w:rsidR="00850AB0" w:rsidRPr="00850AB0">
        <w:t xml:space="preserve"> возникновение побочных эффектов, связанных с герметиками, не выявили</w:t>
      </w:r>
      <w:r w:rsidR="00850AB0">
        <w:t xml:space="preserve"> нежелательных последствий от применения данных материалов.</w:t>
      </w:r>
      <w:r w:rsidR="000346EB">
        <w:rPr>
          <w:lang w:val="en-US"/>
        </w:rPr>
        <w:t xml:space="preserve"> [24]</w:t>
      </w:r>
    </w:p>
    <w:p w14:paraId="1F7CF340" w14:textId="40AB08BE" w:rsidR="00D8792D" w:rsidRDefault="003E3863" w:rsidP="00E6697E">
      <w:r>
        <w:t xml:space="preserve">В данном практическом руководстве отсутствуют чёткие рекомендации относительно выбора методики герметизации. </w:t>
      </w:r>
      <w:r w:rsidR="00E436E0">
        <w:t>Эксперты отмечают, что выбор метода зависит от типа герметика, его производителя или марки</w:t>
      </w:r>
      <w:r w:rsidR="00A3335C">
        <w:t xml:space="preserve">, поэтому необходимо следовать инструкции для каждого конкретного материала. </w:t>
      </w:r>
      <w:r w:rsidR="00A3335C" w:rsidRPr="00A3335C">
        <w:t xml:space="preserve">Инструкции производителей обычно подробно описывают очистку и изоляцию окклюзионной поверхности </w:t>
      </w:r>
      <w:r w:rsidR="00A3335C">
        <w:t>для</w:t>
      </w:r>
      <w:r w:rsidR="00A3335C" w:rsidRPr="00A3335C">
        <w:t xml:space="preserve"> создани</w:t>
      </w:r>
      <w:r w:rsidR="00A3335C">
        <w:t>я</w:t>
      </w:r>
      <w:r w:rsidR="00A3335C" w:rsidRPr="00A3335C">
        <w:t xml:space="preserve"> сухой среды во время </w:t>
      </w:r>
      <w:r w:rsidR="00A3335C">
        <w:t>нанесения</w:t>
      </w:r>
      <w:r w:rsidR="00A3335C" w:rsidRPr="00A3335C">
        <w:t xml:space="preserve"> и отверждения герметика.</w:t>
      </w:r>
      <w:r w:rsidR="00A3335C">
        <w:t xml:space="preserve"> </w:t>
      </w:r>
    </w:p>
    <w:p w14:paraId="7F916D46" w14:textId="55ADC6C1" w:rsidR="00D8792D" w:rsidRDefault="00245490" w:rsidP="007B7752">
      <w:r>
        <w:t>В заключении свое</w:t>
      </w:r>
      <w:r w:rsidR="00BE625D">
        <w:t>й работы авторы</w:t>
      </w:r>
      <w:r w:rsidR="00EF2892">
        <w:t xml:space="preserve"> ещё раз</w:t>
      </w:r>
      <w:r w:rsidR="00BE625D">
        <w:t xml:space="preserve"> </w:t>
      </w:r>
      <w:r w:rsidR="00EF2892">
        <w:t>утверждают, что герметизация является эффективной процедурой для снижения прироста кариеса, как интактных, так и на изначально деминерализованных фиссурах. Стоматологи США должны использовать разработан</w:t>
      </w:r>
      <w:r w:rsidR="004C29AF">
        <w:t>ное</w:t>
      </w:r>
      <w:r w:rsidR="00EF2892">
        <w:t xml:space="preserve"> экспертной группой </w:t>
      </w:r>
      <w:r w:rsidR="004C29AF">
        <w:t>руководство</w:t>
      </w:r>
      <w:r w:rsidR="00EF2892">
        <w:t>, но при этом тщательно учитывать индивидуальные особенности пациентов</w:t>
      </w:r>
      <w:r w:rsidR="004C29AF">
        <w:t xml:space="preserve">, особенно в случаях, где рекомендации условны, а доказательства не обладают высоким качеством. </w:t>
      </w:r>
      <w:r w:rsidR="008E70A2">
        <w:t>Кроме того, помимо герметизации, клиницисты должны использовать и другие методы профилактики кариеса.</w:t>
      </w:r>
    </w:p>
    <w:p w14:paraId="597040EC" w14:textId="1A31DCC1" w:rsidR="003E3863" w:rsidRDefault="009B5BA1" w:rsidP="00E84F04">
      <w:pPr>
        <w:pStyle w:val="1"/>
      </w:pPr>
      <w:bookmarkStart w:id="8" w:name="_Toc9286880"/>
      <w:r>
        <w:t xml:space="preserve">1.5. </w:t>
      </w:r>
      <w:r w:rsidR="00E84F04">
        <w:t>Клинический протокол герметизации, рекомендованный в Европе</w:t>
      </w:r>
      <w:bookmarkEnd w:id="8"/>
      <w:r w:rsidR="00E84F04">
        <w:t xml:space="preserve"> </w:t>
      </w:r>
    </w:p>
    <w:p w14:paraId="24234CB5" w14:textId="42423698" w:rsidR="00E84F04" w:rsidRDefault="00475F73" w:rsidP="00E6697E">
      <w:r>
        <w:t xml:space="preserve">В 2017 году </w:t>
      </w:r>
      <w:r w:rsidR="00D81100">
        <w:t>в Международном Журнале Стоматологической Гигиены (</w:t>
      </w:r>
      <w:r w:rsidR="00D81100">
        <w:rPr>
          <w:lang w:val="en-US"/>
        </w:rPr>
        <w:t>International</w:t>
      </w:r>
      <w:r w:rsidR="00D81100" w:rsidRPr="00D81100">
        <w:t xml:space="preserve"> </w:t>
      </w:r>
      <w:r w:rsidR="00D81100">
        <w:rPr>
          <w:lang w:val="en-US"/>
        </w:rPr>
        <w:t>Journal</w:t>
      </w:r>
      <w:r w:rsidR="00D81100" w:rsidRPr="00D81100">
        <w:t xml:space="preserve"> </w:t>
      </w:r>
      <w:r w:rsidR="00D81100">
        <w:rPr>
          <w:lang w:val="en-US"/>
        </w:rPr>
        <w:t>of</w:t>
      </w:r>
      <w:r w:rsidR="00D81100" w:rsidRPr="00D81100">
        <w:t xml:space="preserve"> </w:t>
      </w:r>
      <w:r w:rsidR="00D81100">
        <w:rPr>
          <w:lang w:val="en-US"/>
        </w:rPr>
        <w:t>Dental</w:t>
      </w:r>
      <w:r w:rsidR="00D81100" w:rsidRPr="00D81100">
        <w:t xml:space="preserve"> </w:t>
      </w:r>
      <w:r w:rsidR="00D81100">
        <w:rPr>
          <w:lang w:val="en-US"/>
        </w:rPr>
        <w:t>Hygiene</w:t>
      </w:r>
      <w:r w:rsidR="00D81100">
        <w:t xml:space="preserve">) была опубликована статья с оценкой качества текущих европейских протоколов по герметизации фиссур. В ходе проводившегося исследования были отобраны и изучены девятнадцать руководств, опубликованных в период с 2007 по 2017 год. </w:t>
      </w:r>
    </w:p>
    <w:p w14:paraId="01354CA0" w14:textId="51AD2E63" w:rsidR="00D81100" w:rsidRDefault="00D81100" w:rsidP="00E6697E">
      <w:r>
        <w:t>В результате проведённого анализа</w:t>
      </w:r>
      <w:r w:rsidR="00203F43">
        <w:t xml:space="preserve">, группа исследователей выявила три лучших руководства и расположила их в следующем рейтинге: </w:t>
      </w:r>
    </w:p>
    <w:p w14:paraId="7BD95F22" w14:textId="7568832E" w:rsidR="00203F43" w:rsidRDefault="00203F43" w:rsidP="00203F43">
      <w:pPr>
        <w:pStyle w:val="a6"/>
        <w:numPr>
          <w:ilvl w:val="0"/>
          <w:numId w:val="8"/>
        </w:numPr>
      </w:pPr>
      <w:r>
        <w:t>Протокол Ирландии;</w:t>
      </w:r>
    </w:p>
    <w:p w14:paraId="457D80B5" w14:textId="5AD3BECA" w:rsidR="00203F43" w:rsidRDefault="00203F43" w:rsidP="00203F43">
      <w:pPr>
        <w:pStyle w:val="a6"/>
        <w:numPr>
          <w:ilvl w:val="0"/>
          <w:numId w:val="8"/>
        </w:numPr>
      </w:pPr>
      <w:r>
        <w:t>Протокол Франции;</w:t>
      </w:r>
    </w:p>
    <w:p w14:paraId="084B1FFB" w14:textId="10FD26CA" w:rsidR="00203F43" w:rsidRDefault="00203F43" w:rsidP="00203F43">
      <w:pPr>
        <w:pStyle w:val="a6"/>
        <w:numPr>
          <w:ilvl w:val="0"/>
          <w:numId w:val="8"/>
        </w:numPr>
      </w:pPr>
      <w:r>
        <w:lastRenderedPageBreak/>
        <w:t>Европейский протокол.</w:t>
      </w:r>
    </w:p>
    <w:p w14:paraId="5AC5BEEA" w14:textId="42DEAA3E" w:rsidR="00203F43" w:rsidRPr="00DE3A1E" w:rsidRDefault="00A64CBE" w:rsidP="00203F43">
      <w:pPr>
        <w:rPr>
          <w:lang w:val="en-US"/>
        </w:rPr>
      </w:pPr>
      <w:r>
        <w:t>Таким образом, среди европейских рекомендаций, с точки зрения доказательной медицины, ведущим</w:t>
      </w:r>
      <w:r w:rsidR="00DE3A1E">
        <w:t>и</w:t>
      </w:r>
      <w:r>
        <w:t xml:space="preserve"> являются рекомендации Ирландии.</w:t>
      </w:r>
      <w:r w:rsidR="00733D19">
        <w:t xml:space="preserve"> Они охватывают</w:t>
      </w:r>
      <w:r w:rsidR="009545A0">
        <w:t xml:space="preserve"> такие ключевые вопросы, как:</w:t>
      </w:r>
    </w:p>
    <w:p w14:paraId="0B1C0422" w14:textId="06AF0F8C" w:rsidR="009545A0" w:rsidRDefault="00AD79F6" w:rsidP="009545A0">
      <w:pPr>
        <w:pStyle w:val="a6"/>
        <w:numPr>
          <w:ilvl w:val="0"/>
          <w:numId w:val="9"/>
        </w:numPr>
        <w:ind w:left="0" w:firstLine="709"/>
      </w:pPr>
      <w:r>
        <w:t>Методы выявления фиссурного кариеса;</w:t>
      </w:r>
    </w:p>
    <w:p w14:paraId="04F41BA5" w14:textId="36D9C0AC" w:rsidR="00AD79F6" w:rsidRDefault="00AD79F6" w:rsidP="009545A0">
      <w:pPr>
        <w:pStyle w:val="a6"/>
        <w:numPr>
          <w:ilvl w:val="0"/>
          <w:numId w:val="9"/>
        </w:numPr>
        <w:ind w:left="0" w:firstLine="709"/>
      </w:pPr>
      <w:r>
        <w:t>Показания к герметизации (на основании типа пациента, его зубного ряда и групповой принадлежности зуба);</w:t>
      </w:r>
    </w:p>
    <w:p w14:paraId="1C0A202E" w14:textId="598EDC50" w:rsidR="00AD79F6" w:rsidRDefault="00552755" w:rsidP="009545A0">
      <w:pPr>
        <w:pStyle w:val="a6"/>
        <w:numPr>
          <w:ilvl w:val="0"/>
          <w:numId w:val="9"/>
        </w:numPr>
        <w:ind w:left="0" w:firstLine="709"/>
      </w:pPr>
      <w:r>
        <w:t>Применение герметизации как метода лечения кариеса;</w:t>
      </w:r>
    </w:p>
    <w:p w14:paraId="58A6C0CD" w14:textId="5CC27B7E" w:rsidR="00552755" w:rsidRDefault="00552755" w:rsidP="009545A0">
      <w:pPr>
        <w:pStyle w:val="a6"/>
        <w:numPr>
          <w:ilvl w:val="0"/>
          <w:numId w:val="9"/>
        </w:numPr>
        <w:ind w:left="0" w:firstLine="709"/>
      </w:pPr>
      <w:r>
        <w:t>Техники проведения герметизации;</w:t>
      </w:r>
    </w:p>
    <w:p w14:paraId="2C087BB3" w14:textId="5D6D841F" w:rsidR="00552755" w:rsidRDefault="00552755" w:rsidP="009545A0">
      <w:pPr>
        <w:pStyle w:val="a6"/>
        <w:numPr>
          <w:ilvl w:val="0"/>
          <w:numId w:val="9"/>
        </w:numPr>
        <w:ind w:left="0" w:firstLine="709"/>
      </w:pPr>
      <w:r>
        <w:t>Наблюдение и контроль</w:t>
      </w:r>
      <w:r w:rsidR="00825BA9">
        <w:t xml:space="preserve"> за за</w:t>
      </w:r>
      <w:r>
        <w:t>герметизированны</w:t>
      </w:r>
      <w:r w:rsidR="00825BA9">
        <w:t>ми</w:t>
      </w:r>
      <w:r>
        <w:t xml:space="preserve"> зуб</w:t>
      </w:r>
      <w:r w:rsidR="00825BA9">
        <w:t>ами</w:t>
      </w:r>
      <w:r>
        <w:t>;</w:t>
      </w:r>
    </w:p>
    <w:p w14:paraId="04343DD4" w14:textId="48D00C1D" w:rsidR="00552755" w:rsidRDefault="00552755" w:rsidP="009545A0">
      <w:pPr>
        <w:pStyle w:val="a6"/>
        <w:numPr>
          <w:ilvl w:val="0"/>
          <w:numId w:val="9"/>
        </w:numPr>
        <w:ind w:left="0" w:firstLine="709"/>
      </w:pPr>
      <w:r>
        <w:t>Побочные эффекты, связанные с применением герметиков;</w:t>
      </w:r>
    </w:p>
    <w:p w14:paraId="1EB268C7" w14:textId="2393EE3D" w:rsidR="00A64CBE" w:rsidRDefault="00552755" w:rsidP="00576884">
      <w:pPr>
        <w:pStyle w:val="a6"/>
        <w:numPr>
          <w:ilvl w:val="0"/>
          <w:numId w:val="9"/>
        </w:numPr>
        <w:ind w:left="0" w:firstLine="709"/>
      </w:pPr>
      <w:r>
        <w:t>Различные стратегии использования герметиков: «</w:t>
      </w:r>
      <w:r>
        <w:rPr>
          <w:lang w:val="en-US"/>
        </w:rPr>
        <w:t>risk</w:t>
      </w:r>
      <w:r w:rsidRPr="00552755">
        <w:t>-</w:t>
      </w:r>
      <w:r>
        <w:rPr>
          <w:lang w:val="en-US"/>
        </w:rPr>
        <w:t>based</w:t>
      </w:r>
      <w:r>
        <w:t>», подразумевающая герметизацию только зубов, подверженных высокому риску возникновения кариеса, и «</w:t>
      </w:r>
      <w:r>
        <w:rPr>
          <w:lang w:val="en-US"/>
        </w:rPr>
        <w:t>seal</w:t>
      </w:r>
      <w:r w:rsidRPr="00552755">
        <w:t xml:space="preserve"> </w:t>
      </w:r>
      <w:r>
        <w:rPr>
          <w:lang w:val="en-US"/>
        </w:rPr>
        <w:t>all</w:t>
      </w:r>
      <w:r>
        <w:t xml:space="preserve">», при которой герметизируются все жевательные зубы без исключения, - и их экономические аспекты. </w:t>
      </w:r>
    </w:p>
    <w:p w14:paraId="7D276E14" w14:textId="32089F87" w:rsidR="00552755" w:rsidRDefault="00552755" w:rsidP="00576884">
      <w:pPr>
        <w:pStyle w:val="a6"/>
        <w:numPr>
          <w:ilvl w:val="0"/>
          <w:numId w:val="9"/>
        </w:numPr>
        <w:ind w:left="0" w:firstLine="709"/>
      </w:pPr>
      <w:r w:rsidRPr="00552755">
        <w:t>Экономическая эффективность использования герметиков различными специалистами в области стоматологии.</w:t>
      </w:r>
    </w:p>
    <w:p w14:paraId="0FDCD650" w14:textId="1F084196" w:rsidR="00552755" w:rsidRDefault="00BB4348" w:rsidP="00552755">
      <w:r>
        <w:t xml:space="preserve">Ирландские эксперты рекомендуют проводить герметизацию </w:t>
      </w:r>
      <w:r w:rsidR="00886913">
        <w:t xml:space="preserve">постоянных </w:t>
      </w:r>
      <w:r w:rsidR="0074465D">
        <w:t>первых и вторых моляров</w:t>
      </w:r>
      <w:r w:rsidR="00886913">
        <w:t xml:space="preserve"> </w:t>
      </w:r>
      <w:r>
        <w:t>детям, подросткам, а также взрослым</w:t>
      </w:r>
      <w:r w:rsidR="00886913">
        <w:t xml:space="preserve"> с высоким риском развития кариеса.</w:t>
      </w:r>
      <w:r w:rsidR="0074465D">
        <w:t xml:space="preserve"> </w:t>
      </w:r>
      <w:r w:rsidR="00DE3A1E">
        <w:t>При этом последним рекомендовано использование композиционных герметиков. П</w:t>
      </w:r>
      <w:r w:rsidR="00DB437C">
        <w:t>овсеместное применение силантов на молочных зубах не рекомендовано и оправдано лишь в случаях высокого риска появления кариозного процесса.</w:t>
      </w:r>
      <w:r w:rsidR="00646030">
        <w:t xml:space="preserve"> </w:t>
      </w:r>
      <w:r w:rsidR="00E619A7">
        <w:t xml:space="preserve">Премоляры также могут быть загерметизированы в отдельных случаях после тщательного изучения </w:t>
      </w:r>
      <w:proofErr w:type="spellStart"/>
      <w:r w:rsidR="00E619A7">
        <w:t>кариесогенных</w:t>
      </w:r>
      <w:proofErr w:type="spellEnd"/>
      <w:r w:rsidR="00E619A7">
        <w:t xml:space="preserve"> факторов риска</w:t>
      </w:r>
      <w:r w:rsidR="00646030">
        <w:t xml:space="preserve"> </w:t>
      </w:r>
      <w:r w:rsidR="00E619A7">
        <w:t xml:space="preserve">и индивидуальных особенностей пациента. Решение о проведении процедуры на молочных зубах и </w:t>
      </w:r>
      <w:proofErr w:type="spellStart"/>
      <w:r w:rsidR="00E619A7">
        <w:t>премолярах</w:t>
      </w:r>
      <w:proofErr w:type="spellEnd"/>
      <w:r w:rsidR="00E619A7">
        <w:t xml:space="preserve"> эксперты оставляют за клиницистами.</w:t>
      </w:r>
    </w:p>
    <w:p w14:paraId="1743AF9A" w14:textId="42CA6839" w:rsidR="00DC3709" w:rsidRDefault="00B018BC" w:rsidP="00552755">
      <w:r>
        <w:t>Согласно руководству, герметизации следует подвергать не только интактные моляры, но и зубы с деминерализованными фиссурами и кариесом в стадии пятна.</w:t>
      </w:r>
      <w:r w:rsidR="00547C76">
        <w:t xml:space="preserve"> </w:t>
      </w:r>
      <w:r w:rsidR="00F2318C">
        <w:t>В таком случае, при состоятельной ретенции герметика, удается предотвратить прогрессирование кариозного процесса в 71</w:t>
      </w:r>
      <w:r w:rsidR="00F2318C">
        <w:rPr>
          <w:lang w:val="en-US"/>
        </w:rPr>
        <w:t xml:space="preserve">% </w:t>
      </w:r>
      <w:r w:rsidR="00F2318C">
        <w:lastRenderedPageBreak/>
        <w:t>случаев.</w:t>
      </w:r>
      <w:r w:rsidR="00AA4440">
        <w:t xml:space="preserve"> </w:t>
      </w:r>
      <w:r w:rsidR="00AA4440">
        <w:rPr>
          <w:lang w:val="en-US"/>
        </w:rPr>
        <w:t>[19]</w:t>
      </w:r>
      <w:r w:rsidR="00F2318C">
        <w:t xml:space="preserve"> </w:t>
      </w:r>
      <w:r w:rsidR="006A45C2">
        <w:t>При наличии кариозной полости либо тени кариозного процесса при сохранённой эмали, следует проводить лечение кариеса с соответствующей обработкой и пломбированием полости.</w:t>
      </w:r>
    </w:p>
    <w:p w14:paraId="51747BEB" w14:textId="39E4417F" w:rsidR="00457421" w:rsidRDefault="00457421" w:rsidP="00552755">
      <w:r>
        <w:t xml:space="preserve">Для оценки </w:t>
      </w:r>
      <w:r w:rsidR="00E51168">
        <w:t>того, подходит ли зуб для проведения герметизации, достаточно визуального контроля. При этом зубы должны быть очищены от зубного налёта, а их поверхность необходимо просушить. Авторы руководства не рекомендуют использовать зонд для обследования фиссур и слепых ямок, так как считают, что</w:t>
      </w:r>
      <w:r w:rsidR="00C11ED2">
        <w:t xml:space="preserve"> </w:t>
      </w:r>
      <w:r w:rsidR="00E51168">
        <w:t>зондирование</w:t>
      </w:r>
      <w:r w:rsidR="00C11ED2">
        <w:t xml:space="preserve"> не повышает точность выявления кариозных поражений, но</w:t>
      </w:r>
      <w:r w:rsidR="00E51168">
        <w:t xml:space="preserve"> </w:t>
      </w:r>
      <w:r w:rsidR="00C11ED2">
        <w:t>может способствовать</w:t>
      </w:r>
      <w:r w:rsidR="00E51168">
        <w:t xml:space="preserve"> повре</w:t>
      </w:r>
      <w:r w:rsidR="00C11ED2">
        <w:t>ждению</w:t>
      </w:r>
      <w:r w:rsidR="00E51168">
        <w:t xml:space="preserve"> твёрды</w:t>
      </w:r>
      <w:r w:rsidR="00C11ED2">
        <w:t>х</w:t>
      </w:r>
      <w:r w:rsidR="00E51168">
        <w:t xml:space="preserve"> ткан</w:t>
      </w:r>
      <w:r w:rsidR="00C11ED2">
        <w:t>ей</w:t>
      </w:r>
      <w:r w:rsidR="00E51168">
        <w:t>.</w:t>
      </w:r>
      <w:r w:rsidR="00840602">
        <w:t xml:space="preserve"> Другие диагностические методы</w:t>
      </w:r>
      <w:r w:rsidR="008351C9">
        <w:t>:</w:t>
      </w:r>
      <w:r w:rsidR="00840602">
        <w:t xml:space="preserve"> рентгенограф</w:t>
      </w:r>
      <w:r w:rsidR="008351C9">
        <w:t xml:space="preserve">ия, применения аппарата </w:t>
      </w:r>
      <w:r w:rsidR="00CF6F60">
        <w:t>«</w:t>
      </w:r>
      <w:proofErr w:type="spellStart"/>
      <w:r w:rsidR="008351C9">
        <w:t>ДИАГНОдент</w:t>
      </w:r>
      <w:proofErr w:type="spellEnd"/>
      <w:r w:rsidR="00CF6F60">
        <w:t>» и прочие методы флуоресцентной диагностики, - могут быть использованы</w:t>
      </w:r>
      <w:r w:rsidR="00840602">
        <w:t>,</w:t>
      </w:r>
      <w:r w:rsidR="00CF6F60">
        <w:t xml:space="preserve"> но</w:t>
      </w:r>
      <w:r w:rsidR="00840602">
        <w:t xml:space="preserve"> не являются необходимыми.</w:t>
      </w:r>
      <w:r w:rsidR="00CF6F60">
        <w:t xml:space="preserve"> Рентгенографическое обследование малоинформативно при диагностике фиссурного кариеса, а систематический обзор эффективности лазерной флуоресценции («</w:t>
      </w:r>
      <w:proofErr w:type="spellStart"/>
      <w:r w:rsidR="00CF6F60">
        <w:t>ДИАГНОдент</w:t>
      </w:r>
      <w:proofErr w:type="spellEnd"/>
      <w:r w:rsidR="00CF6F60">
        <w:t>») показал, что данный способ более чувствительный, чем визуальный осмотр, но, вместе с тем, менее специфичный.</w:t>
      </w:r>
      <w:r w:rsidR="00984FA2">
        <w:t xml:space="preserve"> Это значит, что при использовании данного аппарата есть вероятность оценить фиссуру как кариозную, в то время как она является лишь деминерализованной.</w:t>
      </w:r>
    </w:p>
    <w:p w14:paraId="410B3893" w14:textId="79FE6200" w:rsidR="002B4285" w:rsidRDefault="002B4285" w:rsidP="00552755">
      <w:r>
        <w:t xml:space="preserve">Исследователи отмечают, что </w:t>
      </w:r>
      <w:r w:rsidR="000F0A18">
        <w:t xml:space="preserve">частичная потеря герметика повышает риск развития кариеса, но, тем не менее, </w:t>
      </w:r>
      <w:proofErr w:type="spellStart"/>
      <w:r w:rsidR="000F0A18">
        <w:t>загерметизированные</w:t>
      </w:r>
      <w:proofErr w:type="spellEnd"/>
      <w:r w:rsidR="000F0A18">
        <w:t xml:space="preserve"> зубы с несостоятельным силантом не подвержены такому высокому риску, как зубы, которые не подвергались процедуре</w:t>
      </w:r>
      <w:r w:rsidR="000834C3">
        <w:t xml:space="preserve"> вообще</w:t>
      </w:r>
      <w:r w:rsidR="000F0A18">
        <w:t>.</w:t>
      </w:r>
      <w:r w:rsidR="0088751F">
        <w:rPr>
          <w:lang w:val="en-US"/>
        </w:rPr>
        <w:t xml:space="preserve"> [18]</w:t>
      </w:r>
      <w:r w:rsidR="000F0A18">
        <w:t xml:space="preserve"> </w:t>
      </w:r>
      <w:r w:rsidR="0071183B">
        <w:t>Для уменьшения вероятности развития кариозного процесса необходимо поддерживать сохранность силанта в фиссуре.</w:t>
      </w:r>
      <w:r w:rsidR="00C277E6">
        <w:t xml:space="preserve"> </w:t>
      </w:r>
      <w:r w:rsidR="00311250">
        <w:t>Ретенцию герметика рекомендуют оценивать при каждом осмотре пациента.</w:t>
      </w:r>
    </w:p>
    <w:p w14:paraId="2791A08E" w14:textId="056FE6DE" w:rsidR="002B0D83" w:rsidRPr="0071183B" w:rsidRDefault="00A14274" w:rsidP="00552755">
      <w:r>
        <w:t xml:space="preserve">По результатам </w:t>
      </w:r>
      <w:r w:rsidR="009A369D">
        <w:t>европейских исследований средний возраст, при котором прорезываются первые постоянные моляры, составляет 6,0-6,3 лет для девочек и 6,3-6,5 лет для мальчиков. Прорезывание вторых постоянных моляров, в среднем, происходит 11,5-12,3 лет для девочек и 11,8-12,4</w:t>
      </w:r>
      <w:r w:rsidR="003419A3">
        <w:t xml:space="preserve"> – </w:t>
      </w:r>
      <w:r w:rsidR="009A369D">
        <w:t xml:space="preserve">для мальчиков. При этом, в целом, возрастной диапазон для прорезывания </w:t>
      </w:r>
      <w:r w:rsidR="009A369D">
        <w:lastRenderedPageBreak/>
        <w:t>достаточно широк: от 5 до 8 лет для первых моляров и от 9 до 15 лет для вторых моляров.</w:t>
      </w:r>
      <w:r w:rsidR="003419A3">
        <w:t xml:space="preserve"> Средняя продолжительность полного прорезывания зуба составляет примерно 15 месяцев для шестых зубов и 27 месяцев для седьмых. </w:t>
      </w:r>
      <w:r w:rsidR="0088751F">
        <w:rPr>
          <w:lang w:val="en-US"/>
        </w:rPr>
        <w:t>[15]</w:t>
      </w:r>
      <w:r w:rsidR="00ED0070">
        <w:t xml:space="preserve"> За такой длительный промежуток времени, </w:t>
      </w:r>
      <w:r w:rsidR="00CB185D">
        <w:t xml:space="preserve">зубы очень уязвимы для развития кариеса, но неполное прорезывание не позволяет создать условия для полноценной ретенции герметика. </w:t>
      </w:r>
      <w:r w:rsidR="00BE2CF7">
        <w:t>Эксперты пришли к выводу, что герметизацию стоит проводить, как только зуб достаточно прорезан, чтобы быть изолированным от ротовой жидкости.</w:t>
      </w:r>
    </w:p>
    <w:p w14:paraId="501BD4CF" w14:textId="7E784D89" w:rsidR="00D94921" w:rsidRDefault="00242724" w:rsidP="00552755">
      <w:r>
        <w:t xml:space="preserve">Касательно безопасности силантов, как и американские коллеги, авторы из Ирландии отмечают эстрогенное действие бисфенола А, содержащегося в композитах. Данное соединение не является непосредственным ингредиентом в составе материала и может присутствовать лишь в качестве примеси, либо образовываться в результате разложения своего производного – </w:t>
      </w:r>
      <w:proofErr w:type="spellStart"/>
      <w:r>
        <w:rPr>
          <w:lang w:val="en-US"/>
        </w:rPr>
        <w:t>bis</w:t>
      </w:r>
      <w:proofErr w:type="spellEnd"/>
      <w:r w:rsidRPr="00242724">
        <w:t>-</w:t>
      </w:r>
      <w:r>
        <w:rPr>
          <w:lang w:val="en-US"/>
        </w:rPr>
        <w:t>GMA</w:t>
      </w:r>
      <w:r w:rsidRPr="00242724">
        <w:t xml:space="preserve"> (</w:t>
      </w:r>
      <w:r w:rsidR="003E68FF">
        <w:t>бисфенол-глицидилметакрилата).</w:t>
      </w:r>
      <w:r w:rsidR="007843BC">
        <w:t xml:space="preserve"> </w:t>
      </w:r>
      <w:r w:rsidR="0080283E">
        <w:t>Про</w:t>
      </w:r>
      <w:r w:rsidR="00796DC8">
        <w:t>из</w:t>
      </w:r>
      <w:r w:rsidR="0080283E">
        <w:t xml:space="preserve">ведённые исследования </w:t>
      </w:r>
      <w:r w:rsidR="00796DC8">
        <w:t>отражают, что следы бисфенола А обнаруживаются в слюне через час после применения композита, но отсутствуют спустя 24 часа после постановки. Однако, в анализах мочи в первые сутки после применения композитного герметика отмечается увеличение уровня бисфенола А.</w:t>
      </w:r>
      <w:r w:rsidR="004B0B96">
        <w:rPr>
          <w:lang w:val="en-US"/>
        </w:rPr>
        <w:t xml:space="preserve"> [23]</w:t>
      </w:r>
      <w:r w:rsidR="00EA6026">
        <w:t xml:space="preserve"> </w:t>
      </w:r>
      <w:r w:rsidR="00EA6026" w:rsidRPr="00EA6026">
        <w:t xml:space="preserve">Систематический обзор, который включал 11 исследований </w:t>
      </w:r>
      <w:r w:rsidR="00EA6026">
        <w:t xml:space="preserve">о </w:t>
      </w:r>
      <w:r w:rsidR="00EA6026" w:rsidRPr="00EA6026">
        <w:t>возможно</w:t>
      </w:r>
      <w:r w:rsidR="00EA6026">
        <w:t>м</w:t>
      </w:r>
      <w:r w:rsidR="00EA6026" w:rsidRPr="00EA6026">
        <w:t xml:space="preserve"> вред</w:t>
      </w:r>
      <w:r w:rsidR="00EA6026">
        <w:t>е</w:t>
      </w:r>
      <w:r w:rsidR="00EA6026" w:rsidRPr="00EA6026">
        <w:t xml:space="preserve"> или токсическо</w:t>
      </w:r>
      <w:r w:rsidR="00EA6026">
        <w:t>м</w:t>
      </w:r>
      <w:r w:rsidR="00EA6026" w:rsidRPr="00EA6026">
        <w:t xml:space="preserve"> действи</w:t>
      </w:r>
      <w:r w:rsidR="00EA6026">
        <w:t>и</w:t>
      </w:r>
      <w:r w:rsidR="00EA6026" w:rsidRPr="00EA6026">
        <w:t xml:space="preserve"> герметика, показал, что пациенты не подвержены </w:t>
      </w:r>
      <w:r w:rsidR="00EA6026">
        <w:t>опасности из-за</w:t>
      </w:r>
      <w:r w:rsidR="00EA6026" w:rsidRPr="00EA6026">
        <w:t xml:space="preserve"> воздействия </w:t>
      </w:r>
      <w:r w:rsidR="00EA6026">
        <w:t>бисфенола А</w:t>
      </w:r>
      <w:r w:rsidR="00EA6026" w:rsidRPr="00EA6026">
        <w:t xml:space="preserve"> </w:t>
      </w:r>
      <w:r w:rsidR="00EA6026">
        <w:t>при</w:t>
      </w:r>
      <w:r w:rsidR="00EA6026" w:rsidRPr="00EA6026">
        <w:t xml:space="preserve"> использовани</w:t>
      </w:r>
      <w:r w:rsidR="00EA6026">
        <w:t>и</w:t>
      </w:r>
      <w:r w:rsidR="00EA6026" w:rsidRPr="00EA6026">
        <w:t xml:space="preserve"> стоматологических герметиков, но рекомендова</w:t>
      </w:r>
      <w:r w:rsidR="00EA6026">
        <w:t>ны</w:t>
      </w:r>
      <w:r w:rsidR="00EA6026" w:rsidRPr="00EA6026">
        <w:t xml:space="preserve"> меры предосторожности для уменьшения </w:t>
      </w:r>
      <w:r w:rsidR="00EA6026">
        <w:t xml:space="preserve">его </w:t>
      </w:r>
      <w:r w:rsidR="00EA6026" w:rsidRPr="00EA6026">
        <w:t>потенциального воздействия</w:t>
      </w:r>
      <w:r w:rsidR="00EA6026">
        <w:t xml:space="preserve">. Они заключаются в </w:t>
      </w:r>
      <w:r w:rsidR="002923D5">
        <w:t>промывании поверхности отверждённого силанта водой в течение 30 секунд с одновременным удалением жидкости из полости рта, а также в полировке щетками и чашечками для удаления с поверхности остаточного мономерного слоя.</w:t>
      </w:r>
    </w:p>
    <w:p w14:paraId="0C9BF10E" w14:textId="479E1DB8" w:rsidR="007E18E2" w:rsidRDefault="00A45845" w:rsidP="007E18E2">
      <w:r>
        <w:t xml:space="preserve">При </w:t>
      </w:r>
      <w:r w:rsidR="009E5BC8">
        <w:t>анализе</w:t>
      </w:r>
      <w:r>
        <w:t xml:space="preserve"> </w:t>
      </w:r>
      <w:r w:rsidR="002E6EBE">
        <w:t xml:space="preserve">различных </w:t>
      </w:r>
      <w:r w:rsidR="009E5BC8">
        <w:t>способов</w:t>
      </w:r>
      <w:r w:rsidR="002E6EBE">
        <w:t xml:space="preserve"> удаления зубного налета с поверхности зуба эксперты отметили, что </w:t>
      </w:r>
      <w:r w:rsidR="009E5BC8">
        <w:t>при применении порошкоструйных аппаратов полная ретенция герметика сохранялась в 91</w:t>
      </w:r>
      <w:r w:rsidR="009E5BC8" w:rsidRPr="009E5BC8">
        <w:t xml:space="preserve">% </w:t>
      </w:r>
      <w:r w:rsidR="009E5BC8">
        <w:t xml:space="preserve">загерметизированных зубов спустя 2 года после процедуры в сравнении с </w:t>
      </w:r>
      <w:r w:rsidR="009E5BC8">
        <w:lastRenderedPageBreak/>
        <w:t>76</w:t>
      </w:r>
      <w:r w:rsidR="009E5BC8" w:rsidRPr="009E5BC8">
        <w:t xml:space="preserve">,5% </w:t>
      </w:r>
      <w:r w:rsidR="009E5BC8">
        <w:t>зубами, где воздушно-абразивный метод не использовался.</w:t>
      </w:r>
      <w:r w:rsidR="004B0B96">
        <w:rPr>
          <w:lang w:val="en-US"/>
        </w:rPr>
        <w:t xml:space="preserve"> [35]</w:t>
      </w:r>
      <w:r w:rsidR="009E5BC8">
        <w:t xml:space="preserve"> </w:t>
      </w:r>
      <w:r w:rsidR="007E18E2">
        <w:t>Но учитывая ограниченные доказательства, руководящая группа согласилась с тем, что наиболее целесообразно очищение с помощью сухой щетки на малых оборотах микромоторного наконечника без использования профилактических паст.</w:t>
      </w:r>
    </w:p>
    <w:p w14:paraId="21273A70" w14:textId="5C024E40" w:rsidR="00574E5F" w:rsidRDefault="00574E5F" w:rsidP="007E18E2">
      <w:r>
        <w:t xml:space="preserve">Оценка изоляции зубов при помощи коффердама </w:t>
      </w:r>
      <w:r w:rsidR="00A069C9">
        <w:t>и при помощи ватных валиков и аспирации демонстрирует, что в обоих случаях обеспечивается полноценная ретенция герметика.</w:t>
      </w:r>
      <w:r w:rsidR="004B0B96">
        <w:rPr>
          <w:lang w:val="en-US"/>
        </w:rPr>
        <w:t xml:space="preserve"> [27]</w:t>
      </w:r>
    </w:p>
    <w:p w14:paraId="37079703" w14:textId="7232A50E" w:rsidR="005D2E3E" w:rsidRPr="009B385A" w:rsidRDefault="003E7370" w:rsidP="007E18E2">
      <w:r>
        <w:t xml:space="preserve">Группа экспертов не </w:t>
      </w:r>
      <w:r w:rsidR="003614AF">
        <w:t>считает целесообразным</w:t>
      </w:r>
      <w:r>
        <w:t xml:space="preserve"> </w:t>
      </w:r>
      <w:r w:rsidR="003614AF">
        <w:t xml:space="preserve">производить механическую обработку фиссуры борами и рекомендует воздержаться от препарирования. </w:t>
      </w:r>
      <w:r w:rsidR="00E403AC">
        <w:t>Применение адгезивных систем, в том числе, самопротравливающих, не подкреплено убедительной доказательной базой, поэто</w:t>
      </w:r>
      <w:r w:rsidR="009B385A">
        <w:t>му оптимальным методом подготовки эмали выбирается протравливание 35-37</w:t>
      </w:r>
      <w:r w:rsidR="009B385A" w:rsidRPr="009B385A">
        <w:t xml:space="preserve">% </w:t>
      </w:r>
      <w:r w:rsidR="009B385A">
        <w:t>ортофосфорной кислотой с последующим полосканием и высушиванием.</w:t>
      </w:r>
      <w:r w:rsidR="004B0B96">
        <w:rPr>
          <w:lang w:val="en-US"/>
        </w:rPr>
        <w:t xml:space="preserve"> [33</w:t>
      </w:r>
      <w:r w:rsidR="00A032DB">
        <w:rPr>
          <w:lang w:val="en-US"/>
        </w:rPr>
        <w:t>, 25]</w:t>
      </w:r>
      <w:r w:rsidR="009B385A">
        <w:t xml:space="preserve"> </w:t>
      </w:r>
    </w:p>
    <w:p w14:paraId="09005D5C" w14:textId="544AB131" w:rsidR="009D2764" w:rsidRDefault="00E21FFE" w:rsidP="009D2764">
      <w:r>
        <w:t xml:space="preserve">При нанесении герметика рекомендовано использовать минимальное количество материала, </w:t>
      </w:r>
      <w:r w:rsidR="006571B4">
        <w:t xml:space="preserve">необходимое </w:t>
      </w:r>
      <w:r w:rsidR="007F0C3A">
        <w:t>для полноценного покрытия фиссур. Перед отверждением удаляются излишки, а также пузырьки воздуха или</w:t>
      </w:r>
      <w:r w:rsidR="004674DE">
        <w:t xml:space="preserve"> образовавшиеся</w:t>
      </w:r>
      <w:r w:rsidR="007F0C3A">
        <w:t xml:space="preserve"> пустоты.</w:t>
      </w:r>
      <w:r w:rsidR="00047600">
        <w:t xml:space="preserve"> </w:t>
      </w:r>
      <w:r w:rsidR="007E78BA">
        <w:t xml:space="preserve">При засвечивании материала лампу располагают максимально близко к поверхности силанта. Время отверждения материала определяется производителем и указывается в инструкции к каждому конкретному герметику. </w:t>
      </w:r>
    </w:p>
    <w:p w14:paraId="507C75A6" w14:textId="45678175" w:rsidR="00997939" w:rsidRPr="00FA4866" w:rsidRDefault="00997939" w:rsidP="009D2764">
      <w:r>
        <w:t xml:space="preserve">После полимеризации </w:t>
      </w:r>
      <w:r w:rsidR="0076666D">
        <w:t>стоматолог должен оценить качество постановки герметика с помощью зонда</w:t>
      </w:r>
      <w:r w:rsidR="003A291B">
        <w:t xml:space="preserve"> и, при необходимости, нанести его повторно, предварительно повторив кислотное протравливание.</w:t>
      </w:r>
    </w:p>
    <w:p w14:paraId="25575491" w14:textId="53D96EF3" w:rsidR="00987B76" w:rsidRPr="00A52365" w:rsidRDefault="00987B76" w:rsidP="00987B76">
      <w:r>
        <w:t xml:space="preserve">При выборе герметика рекомендовано отдавать предпочтение силантам на основе композитных смол. </w:t>
      </w:r>
      <w:r w:rsidR="00536BC1">
        <w:t xml:space="preserve">Но, так как композиты очень чувствительны к влаге, их применение возможно лишь </w:t>
      </w:r>
      <w:r w:rsidR="002947CA">
        <w:t xml:space="preserve">в условиях хорошей изоляции от ротовой жидкости – при полном прорезывании жевательной поверхности. </w:t>
      </w:r>
      <w:r w:rsidR="00DB0E82">
        <w:t>До</w:t>
      </w:r>
      <w:r w:rsidR="00FA1449">
        <w:t xml:space="preserve"> этого момента эксперты рекомендуют наносить фторсодержащий лак с интервалами в 3-6 месяцев до достижения необходимых условий для </w:t>
      </w:r>
      <w:r w:rsidR="00FA1449">
        <w:lastRenderedPageBreak/>
        <w:t>проведения герметизации.</w:t>
      </w:r>
      <w:r w:rsidR="00072295">
        <w:rPr>
          <w:lang w:val="en-US"/>
        </w:rPr>
        <w:t xml:space="preserve"> [20]</w:t>
      </w:r>
      <w:r w:rsidR="00A52365" w:rsidRPr="00A52365">
        <w:t xml:space="preserve"> </w:t>
      </w:r>
      <w:r w:rsidR="00A52365">
        <w:t xml:space="preserve">Использование стеклоиономерного цемента в качестве силанта рассматривается авторами как временная превентивная мера, когда </w:t>
      </w:r>
      <w:r w:rsidR="00E945ED">
        <w:t>зуб прорезался, но по каким-либо причинам изолировать его невозможно. В дальнейшем СИЦ должен быть заменён на композит.</w:t>
      </w:r>
    </w:p>
    <w:p w14:paraId="372CCBAD" w14:textId="3ED6CB16" w:rsidR="00966183" w:rsidRDefault="00C63E45" w:rsidP="009D2764">
      <w:r>
        <w:t>После герметизации стоматолог должен наблюдать за ретенцией герметика. Повторный осмотр необходимо провести не позднее, чем через 12 месяцев после процедуры</w:t>
      </w:r>
      <w:r w:rsidR="00CD7F5C">
        <w:t>. В случае, если, например, перед герметизацией зуб с деминерализованными фиссурами подозревался по поводу кариеса, пациенту необходимо прийти на осмотр в течение 6 месяцев.</w:t>
      </w:r>
      <w:r w:rsidR="00072295">
        <w:rPr>
          <w:lang w:val="en-US"/>
        </w:rPr>
        <w:t xml:space="preserve"> [22]</w:t>
      </w:r>
    </w:p>
    <w:p w14:paraId="0434C2A0" w14:textId="77777777" w:rsidR="00966183" w:rsidRDefault="00966183">
      <w:pPr>
        <w:spacing w:line="240" w:lineRule="auto"/>
        <w:ind w:firstLine="0"/>
        <w:jc w:val="left"/>
      </w:pPr>
      <w:r>
        <w:br w:type="page"/>
      </w:r>
    </w:p>
    <w:p w14:paraId="1FEAA723" w14:textId="7C8A930B" w:rsidR="009D2764" w:rsidRDefault="00966183" w:rsidP="00C8598F">
      <w:pPr>
        <w:pStyle w:val="1"/>
      </w:pPr>
      <w:bookmarkStart w:id="9" w:name="_Toc9286881"/>
      <w:r>
        <w:lastRenderedPageBreak/>
        <w:t xml:space="preserve">Глава 2. </w:t>
      </w:r>
      <w:r w:rsidR="009D0A7E">
        <w:t>МАТЕРИАЛЫ И МЕТОДЫ ИССЛЕДОВАНИЯ</w:t>
      </w:r>
      <w:bookmarkEnd w:id="9"/>
      <w:r w:rsidR="0096059F">
        <w:t xml:space="preserve"> </w:t>
      </w:r>
    </w:p>
    <w:p w14:paraId="16C80A3D" w14:textId="7CB58EAC" w:rsidR="00F62DE7" w:rsidRDefault="00F62DE7" w:rsidP="00F62DE7">
      <w:r>
        <w:t>Объект исследования – 51</w:t>
      </w:r>
      <w:r>
        <w:rPr>
          <w:lang w:val="en-US"/>
        </w:rPr>
        <w:t xml:space="preserve"> </w:t>
      </w:r>
      <w:r>
        <w:t xml:space="preserve">детский стоматолог из государственных и коммерческих клиник г. Санкт-Петербурга. Предмет исследования – мнение и практические знания врачей об оптимальных показаниях для герметизации, методике её проведения и выборе подходящего материала. </w:t>
      </w:r>
    </w:p>
    <w:p w14:paraId="4FC93EDA" w14:textId="5BDFECE6" w:rsidR="007F0C3A" w:rsidRDefault="00197665" w:rsidP="00957A31">
      <w:r>
        <w:t>В соответствии с поставленными задачами был</w:t>
      </w:r>
      <w:r w:rsidR="00957A31">
        <w:t xml:space="preserve"> выбран социологический метод</w:t>
      </w:r>
      <w:r>
        <w:t xml:space="preserve"> </w:t>
      </w:r>
      <w:r w:rsidR="0010401A">
        <w:t xml:space="preserve">исследования в письменной форме – анкетирование, </w:t>
      </w:r>
      <w:r w:rsidR="00E679D7">
        <w:t>что позволило наиболее быстро и доступно собрать необходимые данные</w:t>
      </w:r>
      <w:r w:rsidR="008D6111">
        <w:t>.</w:t>
      </w:r>
      <w:r w:rsidR="00957A31" w:rsidRPr="00957A31">
        <w:t xml:space="preserve"> </w:t>
      </w:r>
      <w:r w:rsidR="00957A31">
        <w:t xml:space="preserve">Полученные </w:t>
      </w:r>
      <w:r w:rsidR="00E679D7">
        <w:t>результаты</w:t>
      </w:r>
      <w:r w:rsidR="00957A31">
        <w:t xml:space="preserve"> были проанализированы при помощи статистических методов.</w:t>
      </w:r>
    </w:p>
    <w:p w14:paraId="5E6B8917" w14:textId="0B0E8844" w:rsidR="00E90E9F" w:rsidRDefault="00E86CFA" w:rsidP="00806633">
      <w:r>
        <w:t>Д</w:t>
      </w:r>
      <w:r w:rsidR="00D52CF4">
        <w:t>ля заполнения д</w:t>
      </w:r>
      <w:r>
        <w:t>етским стоматологам была предложена анкета</w:t>
      </w:r>
      <w:r w:rsidR="00D52CF4">
        <w:t>, включающая в себя 10 вопросов</w:t>
      </w:r>
      <w:r w:rsidR="00D646ED">
        <w:t>. Отвечающие могли выбрать более одного варианта ответа на поставленные вопросы.</w:t>
      </w:r>
    </w:p>
    <w:p w14:paraId="478E45BC" w14:textId="5FDA87CA" w:rsidR="00A67BB4" w:rsidRDefault="00A67BB4" w:rsidP="00806633">
      <w:r>
        <w:t>Анкета:</w:t>
      </w:r>
    </w:p>
    <w:p w14:paraId="3D74BDEF" w14:textId="77777777" w:rsidR="00C95196" w:rsidRPr="00A6103E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 w:rsidRPr="00A6103E">
        <w:rPr>
          <w:i/>
        </w:rPr>
        <w:t>В какой клинике Вы работаете?</w:t>
      </w:r>
    </w:p>
    <w:p w14:paraId="42A7438E" w14:textId="77777777" w:rsidR="00C95196" w:rsidRDefault="00C95196" w:rsidP="00C95196">
      <w:pPr>
        <w:pStyle w:val="a6"/>
        <w:numPr>
          <w:ilvl w:val="0"/>
          <w:numId w:val="14"/>
        </w:numPr>
        <w:spacing w:line="240" w:lineRule="auto"/>
      </w:pPr>
      <w:r>
        <w:t xml:space="preserve">государственная поликлиника </w:t>
      </w:r>
    </w:p>
    <w:p w14:paraId="25D76E3D" w14:textId="77777777" w:rsidR="00C95196" w:rsidRDefault="00C95196" w:rsidP="00C95196">
      <w:pPr>
        <w:pStyle w:val="a6"/>
        <w:numPr>
          <w:ilvl w:val="0"/>
          <w:numId w:val="14"/>
        </w:numPr>
        <w:spacing w:line="240" w:lineRule="auto"/>
      </w:pPr>
      <w:r>
        <w:t>частная (коммерческая) клиника</w:t>
      </w:r>
    </w:p>
    <w:p w14:paraId="54ACD0DB" w14:textId="77777777" w:rsidR="00C95196" w:rsidRDefault="00C95196" w:rsidP="00C95196">
      <w:pPr>
        <w:pStyle w:val="a6"/>
        <w:numPr>
          <w:ilvl w:val="0"/>
          <w:numId w:val="14"/>
        </w:numPr>
        <w:spacing w:line="240" w:lineRule="auto"/>
      </w:pPr>
      <w:r>
        <w:t>свой кабинет</w:t>
      </w:r>
    </w:p>
    <w:p w14:paraId="04D55254" w14:textId="77777777" w:rsidR="00C95196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>
        <w:rPr>
          <w:i/>
        </w:rPr>
        <w:t>Как Вы думаете, кому целесообразно проводить герметизацию?</w:t>
      </w:r>
    </w:p>
    <w:p w14:paraId="06C42228" w14:textId="77777777" w:rsidR="00C95196" w:rsidRPr="00F256E3" w:rsidRDefault="00C95196" w:rsidP="00C95196">
      <w:pPr>
        <w:pStyle w:val="a6"/>
        <w:numPr>
          <w:ilvl w:val="0"/>
          <w:numId w:val="18"/>
        </w:numPr>
        <w:spacing w:line="240" w:lineRule="auto"/>
        <w:rPr>
          <w:i/>
        </w:rPr>
      </w:pPr>
      <w:r>
        <w:t>всем детям</w:t>
      </w:r>
    </w:p>
    <w:p w14:paraId="2D5F1081" w14:textId="77777777" w:rsidR="00C95196" w:rsidRPr="00F256E3" w:rsidRDefault="00C95196" w:rsidP="00C95196">
      <w:pPr>
        <w:pStyle w:val="a6"/>
        <w:numPr>
          <w:ilvl w:val="0"/>
          <w:numId w:val="18"/>
        </w:numPr>
        <w:spacing w:line="240" w:lineRule="auto"/>
        <w:rPr>
          <w:i/>
        </w:rPr>
      </w:pPr>
      <w:r>
        <w:t xml:space="preserve">детям при наличии показаний </w:t>
      </w:r>
    </w:p>
    <w:p w14:paraId="3308F2A4" w14:textId="77777777" w:rsidR="00C95196" w:rsidRPr="00F256E3" w:rsidRDefault="00C95196" w:rsidP="00C95196">
      <w:pPr>
        <w:pStyle w:val="a6"/>
        <w:numPr>
          <w:ilvl w:val="0"/>
          <w:numId w:val="18"/>
        </w:numPr>
        <w:spacing w:line="240" w:lineRule="auto"/>
        <w:rPr>
          <w:i/>
        </w:rPr>
      </w:pPr>
      <w:r>
        <w:t>всем взрослым</w:t>
      </w:r>
    </w:p>
    <w:p w14:paraId="795145E1" w14:textId="77777777" w:rsidR="00C95196" w:rsidRPr="00F256E3" w:rsidRDefault="00C95196" w:rsidP="00C95196">
      <w:pPr>
        <w:pStyle w:val="a6"/>
        <w:numPr>
          <w:ilvl w:val="0"/>
          <w:numId w:val="18"/>
        </w:numPr>
        <w:spacing w:line="240" w:lineRule="auto"/>
        <w:rPr>
          <w:i/>
        </w:rPr>
      </w:pPr>
      <w:r>
        <w:t>взрослым при наличии показаний</w:t>
      </w:r>
    </w:p>
    <w:p w14:paraId="3DF2D3CE" w14:textId="77777777" w:rsidR="00C95196" w:rsidRPr="00F256E3" w:rsidRDefault="00C95196" w:rsidP="00C95196">
      <w:pPr>
        <w:pStyle w:val="a6"/>
        <w:numPr>
          <w:ilvl w:val="0"/>
          <w:numId w:val="18"/>
        </w:numPr>
        <w:spacing w:line="240" w:lineRule="auto"/>
        <w:rPr>
          <w:i/>
        </w:rPr>
      </w:pPr>
      <w:r>
        <w:t xml:space="preserve">всем детям и взрослым </w:t>
      </w:r>
    </w:p>
    <w:p w14:paraId="27B46479" w14:textId="77777777" w:rsidR="00C95196" w:rsidRDefault="00C95196" w:rsidP="00C95196">
      <w:pPr>
        <w:pStyle w:val="a6"/>
        <w:numPr>
          <w:ilvl w:val="0"/>
          <w:numId w:val="13"/>
        </w:numPr>
        <w:spacing w:line="240" w:lineRule="auto"/>
        <w:ind w:left="714" w:hanging="357"/>
        <w:rPr>
          <w:i/>
        </w:rPr>
      </w:pPr>
      <w:r>
        <w:rPr>
          <w:i/>
        </w:rPr>
        <w:t>По каким показаниям Вы проводите герметизацию фиссур?</w:t>
      </w:r>
    </w:p>
    <w:p w14:paraId="4E7F393E" w14:textId="77777777" w:rsidR="00C95196" w:rsidRPr="00873B8B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без определённых показаний, всем без исключения</w:t>
      </w:r>
    </w:p>
    <w:p w14:paraId="01C3DDB6" w14:textId="77777777" w:rsidR="00C95196" w:rsidRPr="00873B8B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возрастные показания</w:t>
      </w:r>
    </w:p>
    <w:p w14:paraId="521D4EF5" w14:textId="77777777" w:rsidR="00C95196" w:rsidRPr="00873B8B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 xml:space="preserve">анатомические особенности </w:t>
      </w:r>
    </w:p>
    <w:p w14:paraId="496ADD8E" w14:textId="77777777" w:rsidR="00C95196" w:rsidRPr="00F256E3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низкий уровень гигиены полости рта</w:t>
      </w:r>
    </w:p>
    <w:p w14:paraId="23C2652F" w14:textId="77777777" w:rsidR="00C95196" w:rsidRPr="007878F3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высокий уровень гигиены полости рта</w:t>
      </w:r>
    </w:p>
    <w:p w14:paraId="73B07252" w14:textId="77777777" w:rsidR="00C95196" w:rsidRPr="00F256E3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наличие признаков деминерализации фиссуры, пигментация</w:t>
      </w:r>
    </w:p>
    <w:p w14:paraId="531EA11C" w14:textId="77777777" w:rsidR="00C95196" w:rsidRPr="005760D1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кариес эмали</w:t>
      </w:r>
    </w:p>
    <w:p w14:paraId="5917899C" w14:textId="77777777" w:rsidR="00C95196" w:rsidRPr="005760D1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t>некариозные поражения</w:t>
      </w:r>
    </w:p>
    <w:p w14:paraId="770708B9" w14:textId="77777777" w:rsidR="00C95196" w:rsidRDefault="00C95196" w:rsidP="00C95196">
      <w:pPr>
        <w:pStyle w:val="a6"/>
        <w:numPr>
          <w:ilvl w:val="0"/>
          <w:numId w:val="17"/>
        </w:numPr>
        <w:spacing w:line="240" w:lineRule="auto"/>
        <w:rPr>
          <w:i/>
        </w:rPr>
      </w:pPr>
      <w:r>
        <w:lastRenderedPageBreak/>
        <w:t>другое</w:t>
      </w:r>
    </w:p>
    <w:p w14:paraId="63E6A65A" w14:textId="77777777" w:rsidR="00C95196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>
        <w:rPr>
          <w:i/>
        </w:rPr>
        <w:t>В течение какого времени после прорезывания Вы считаете оптимальным проводить герметизацию?</w:t>
      </w:r>
    </w:p>
    <w:p w14:paraId="2288C25C" w14:textId="77777777" w:rsidR="00C95196" w:rsidRPr="00873B8B" w:rsidRDefault="00C95196" w:rsidP="00C95196">
      <w:pPr>
        <w:pStyle w:val="a6"/>
        <w:numPr>
          <w:ilvl w:val="0"/>
          <w:numId w:val="16"/>
        </w:numPr>
        <w:spacing w:line="240" w:lineRule="auto"/>
        <w:rPr>
          <w:i/>
        </w:rPr>
      </w:pPr>
      <w:r>
        <w:t>на стадии прорезывания жевательной поверхности</w:t>
      </w:r>
    </w:p>
    <w:p w14:paraId="7394F9F8" w14:textId="77777777" w:rsidR="00C95196" w:rsidRPr="00873B8B" w:rsidRDefault="00C95196" w:rsidP="00C95196">
      <w:pPr>
        <w:pStyle w:val="a6"/>
        <w:numPr>
          <w:ilvl w:val="0"/>
          <w:numId w:val="16"/>
        </w:numPr>
        <w:spacing w:line="240" w:lineRule="auto"/>
        <w:rPr>
          <w:i/>
        </w:rPr>
      </w:pPr>
      <w:r>
        <w:t>первые 3 месяца после прорезывания жевательной поверхности</w:t>
      </w:r>
    </w:p>
    <w:p w14:paraId="354681ED" w14:textId="77777777" w:rsidR="00C95196" w:rsidRPr="00873B8B" w:rsidRDefault="00C95196" w:rsidP="00C95196">
      <w:pPr>
        <w:pStyle w:val="a6"/>
        <w:numPr>
          <w:ilvl w:val="0"/>
          <w:numId w:val="16"/>
        </w:numPr>
        <w:spacing w:line="240" w:lineRule="auto"/>
        <w:rPr>
          <w:i/>
        </w:rPr>
      </w:pPr>
      <w:r>
        <w:t>первый год после прорезывания</w:t>
      </w:r>
    </w:p>
    <w:p w14:paraId="6CF32B0D" w14:textId="77777777" w:rsidR="00C95196" w:rsidRPr="00873B8B" w:rsidRDefault="00C95196" w:rsidP="00C95196">
      <w:pPr>
        <w:pStyle w:val="a6"/>
        <w:numPr>
          <w:ilvl w:val="0"/>
          <w:numId w:val="16"/>
        </w:numPr>
        <w:spacing w:line="240" w:lineRule="auto"/>
        <w:rPr>
          <w:i/>
        </w:rPr>
      </w:pPr>
      <w:r>
        <w:t>первые 2 года после прорезывания</w:t>
      </w:r>
    </w:p>
    <w:p w14:paraId="47C77647" w14:textId="77777777" w:rsidR="00C95196" w:rsidRPr="00873B8B" w:rsidRDefault="00C95196" w:rsidP="00C95196">
      <w:pPr>
        <w:pStyle w:val="a6"/>
        <w:numPr>
          <w:ilvl w:val="0"/>
          <w:numId w:val="16"/>
        </w:numPr>
        <w:spacing w:line="240" w:lineRule="auto"/>
        <w:rPr>
          <w:i/>
        </w:rPr>
      </w:pPr>
      <w:r>
        <w:t>бессрочно, в любое время после прорезывания</w:t>
      </w:r>
    </w:p>
    <w:p w14:paraId="4A1152A4" w14:textId="77777777" w:rsidR="00C95196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>
        <w:rPr>
          <w:i/>
        </w:rPr>
        <w:t>На каких зубах, по Вашему мнению, нужно проводить герметизацию?</w:t>
      </w:r>
    </w:p>
    <w:p w14:paraId="159C370C" w14:textId="77777777" w:rsidR="00C95196" w:rsidRPr="00D54303" w:rsidRDefault="00C95196" w:rsidP="00C95196">
      <w:pPr>
        <w:pStyle w:val="a6"/>
        <w:numPr>
          <w:ilvl w:val="0"/>
          <w:numId w:val="15"/>
        </w:numPr>
        <w:spacing w:line="240" w:lineRule="auto"/>
        <w:rPr>
          <w:i/>
        </w:rPr>
      </w:pPr>
      <w:r>
        <w:t>молочные моляры</w:t>
      </w:r>
    </w:p>
    <w:p w14:paraId="24F87631" w14:textId="77777777" w:rsidR="00C95196" w:rsidRPr="00D54303" w:rsidRDefault="00C95196" w:rsidP="00C95196">
      <w:pPr>
        <w:pStyle w:val="a6"/>
        <w:numPr>
          <w:ilvl w:val="0"/>
          <w:numId w:val="15"/>
        </w:numPr>
        <w:spacing w:line="240" w:lineRule="auto"/>
        <w:rPr>
          <w:i/>
        </w:rPr>
      </w:pPr>
      <w:r>
        <w:t>постоянные моляры</w:t>
      </w:r>
    </w:p>
    <w:p w14:paraId="6E3957AC" w14:textId="17600B81" w:rsidR="00C95196" w:rsidRPr="00C95196" w:rsidRDefault="00C95196" w:rsidP="00C95196">
      <w:pPr>
        <w:pStyle w:val="a6"/>
        <w:numPr>
          <w:ilvl w:val="0"/>
          <w:numId w:val="15"/>
        </w:numPr>
        <w:spacing w:line="240" w:lineRule="auto"/>
        <w:rPr>
          <w:i/>
        </w:rPr>
      </w:pPr>
      <w:r>
        <w:t>постоянные премоляры</w:t>
      </w:r>
    </w:p>
    <w:p w14:paraId="28E56549" w14:textId="77777777" w:rsidR="00C95196" w:rsidRPr="00A6103E" w:rsidRDefault="00C95196" w:rsidP="00C95196">
      <w:pPr>
        <w:pStyle w:val="a6"/>
        <w:numPr>
          <w:ilvl w:val="0"/>
          <w:numId w:val="13"/>
        </w:numPr>
        <w:spacing w:line="240" w:lineRule="auto"/>
        <w:ind w:left="714" w:hanging="357"/>
        <w:rPr>
          <w:i/>
        </w:rPr>
      </w:pPr>
      <w:r w:rsidRPr="00A6103E">
        <w:rPr>
          <w:i/>
        </w:rPr>
        <w:t>Каковы, на Ваш взгляд, противопоказания для герметизации?</w:t>
      </w:r>
    </w:p>
    <w:p w14:paraId="036B687B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кариес эмали</w:t>
      </w:r>
    </w:p>
    <w:p w14:paraId="4A93EAAF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кариес дентина</w:t>
      </w:r>
    </w:p>
    <w:p w14:paraId="279F17AA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высокий уровень гигиены</w:t>
      </w:r>
    </w:p>
    <w:p w14:paraId="1D5B914D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неполное прорезывание зуба</w:t>
      </w:r>
    </w:p>
    <w:p w14:paraId="5CE207D2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некариозные поражения</w:t>
      </w:r>
    </w:p>
    <w:p w14:paraId="6652DCC0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отсутствие глубоких фиссур</w:t>
      </w:r>
    </w:p>
    <w:p w14:paraId="13EBAD4F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интактные фиссуры в течение нескольких лет после прорезывания</w:t>
      </w:r>
    </w:p>
    <w:p w14:paraId="53647754" w14:textId="77777777" w:rsidR="00C95196" w:rsidRDefault="00C95196" w:rsidP="00C95196">
      <w:pPr>
        <w:pStyle w:val="a6"/>
        <w:numPr>
          <w:ilvl w:val="0"/>
          <w:numId w:val="19"/>
        </w:numPr>
        <w:spacing w:line="240" w:lineRule="auto"/>
      </w:pPr>
      <w:r>
        <w:t>другое</w:t>
      </w:r>
    </w:p>
    <w:p w14:paraId="5042C43B" w14:textId="77777777" w:rsidR="00C95196" w:rsidRPr="00CB729B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 w:rsidRPr="00CB729B">
        <w:rPr>
          <w:i/>
        </w:rPr>
        <w:t>Какую методику герметизации Вы чаще всего применяете в своей практике?</w:t>
      </w:r>
    </w:p>
    <w:p w14:paraId="2C6EE8CC" w14:textId="77777777" w:rsidR="00C95196" w:rsidRDefault="00C95196" w:rsidP="00C95196">
      <w:pPr>
        <w:pStyle w:val="a6"/>
        <w:numPr>
          <w:ilvl w:val="0"/>
          <w:numId w:val="20"/>
        </w:numPr>
        <w:spacing w:line="240" w:lineRule="auto"/>
      </w:pPr>
      <w:r>
        <w:t>инвазивную</w:t>
      </w:r>
    </w:p>
    <w:p w14:paraId="35E59A06" w14:textId="77777777" w:rsidR="00C95196" w:rsidRDefault="00C95196" w:rsidP="00C95196">
      <w:pPr>
        <w:pStyle w:val="a6"/>
        <w:numPr>
          <w:ilvl w:val="0"/>
          <w:numId w:val="20"/>
        </w:numPr>
        <w:spacing w:line="240" w:lineRule="auto"/>
      </w:pPr>
      <w:r>
        <w:t xml:space="preserve">неинвазивную </w:t>
      </w:r>
    </w:p>
    <w:p w14:paraId="4452AFB2" w14:textId="77777777" w:rsidR="00C95196" w:rsidRPr="002A5904" w:rsidRDefault="00C95196" w:rsidP="00C95196">
      <w:pPr>
        <w:pStyle w:val="a6"/>
        <w:numPr>
          <w:ilvl w:val="0"/>
          <w:numId w:val="20"/>
        </w:numPr>
        <w:spacing w:line="240" w:lineRule="auto"/>
      </w:pPr>
      <w:r>
        <w:t>выбор зависит от клинического случая</w:t>
      </w:r>
    </w:p>
    <w:p w14:paraId="332B1F80" w14:textId="77777777" w:rsidR="00C95196" w:rsidRPr="001663E0" w:rsidRDefault="00C95196" w:rsidP="00C95196">
      <w:pPr>
        <w:pStyle w:val="a6"/>
        <w:numPr>
          <w:ilvl w:val="0"/>
          <w:numId w:val="13"/>
        </w:numPr>
        <w:spacing w:line="240" w:lineRule="auto"/>
        <w:rPr>
          <w:i/>
        </w:rPr>
      </w:pPr>
      <w:r w:rsidRPr="001663E0">
        <w:rPr>
          <w:i/>
        </w:rPr>
        <w:t>Какие материалы Вы используете при проведении герметизации?</w:t>
      </w:r>
    </w:p>
    <w:p w14:paraId="18643131" w14:textId="77777777" w:rsidR="00C95196" w:rsidRDefault="00C95196" w:rsidP="00C95196">
      <w:pPr>
        <w:pStyle w:val="a6"/>
        <w:numPr>
          <w:ilvl w:val="0"/>
          <w:numId w:val="21"/>
        </w:numPr>
        <w:spacing w:line="240" w:lineRule="auto"/>
      </w:pPr>
      <w:r>
        <w:t>композиты</w:t>
      </w:r>
    </w:p>
    <w:p w14:paraId="56BFE769" w14:textId="77777777" w:rsidR="00C95196" w:rsidRDefault="00C95196" w:rsidP="00C95196">
      <w:pPr>
        <w:pStyle w:val="a6"/>
        <w:numPr>
          <w:ilvl w:val="0"/>
          <w:numId w:val="21"/>
        </w:numPr>
        <w:spacing w:line="240" w:lineRule="auto"/>
        <w:ind w:left="1434" w:hanging="357"/>
      </w:pPr>
      <w:r>
        <w:t>СИЦ</w:t>
      </w:r>
    </w:p>
    <w:p w14:paraId="1B1D9358" w14:textId="77777777" w:rsidR="00C95196" w:rsidRDefault="00C95196" w:rsidP="00C95196">
      <w:pPr>
        <w:pStyle w:val="a6"/>
        <w:numPr>
          <w:ilvl w:val="0"/>
          <w:numId w:val="21"/>
        </w:numPr>
        <w:spacing w:line="240" w:lineRule="auto"/>
        <w:ind w:left="1434" w:hanging="357"/>
      </w:pPr>
      <w:r>
        <w:t>компомеры</w:t>
      </w:r>
    </w:p>
    <w:p w14:paraId="58AA5588" w14:textId="77777777" w:rsidR="00C95196" w:rsidRDefault="00C95196" w:rsidP="00C95196">
      <w:pPr>
        <w:pStyle w:val="a6"/>
        <w:numPr>
          <w:ilvl w:val="0"/>
          <w:numId w:val="21"/>
        </w:numPr>
        <w:spacing w:line="240" w:lineRule="auto"/>
        <w:ind w:left="1434" w:hanging="357"/>
      </w:pPr>
      <w:r>
        <w:t xml:space="preserve">другое </w:t>
      </w:r>
    </w:p>
    <w:p w14:paraId="19A035F3" w14:textId="77777777" w:rsidR="00C95196" w:rsidRDefault="00C95196" w:rsidP="00C95196">
      <w:pPr>
        <w:pStyle w:val="a6"/>
        <w:numPr>
          <w:ilvl w:val="0"/>
          <w:numId w:val="13"/>
        </w:numPr>
        <w:spacing w:line="240" w:lineRule="auto"/>
        <w:ind w:hanging="357"/>
        <w:rPr>
          <w:i/>
        </w:rPr>
      </w:pPr>
      <w:r>
        <w:rPr>
          <w:i/>
        </w:rPr>
        <w:t>Какие герметики Вы предпочитаете использовать?</w:t>
      </w:r>
    </w:p>
    <w:p w14:paraId="32426233" w14:textId="77777777" w:rsidR="00C95196" w:rsidRPr="00F667D4" w:rsidRDefault="00C95196" w:rsidP="00C95196">
      <w:pPr>
        <w:pStyle w:val="a6"/>
        <w:numPr>
          <w:ilvl w:val="0"/>
          <w:numId w:val="23"/>
        </w:numPr>
        <w:spacing w:line="240" w:lineRule="auto"/>
      </w:pPr>
      <w:r w:rsidRPr="00F667D4">
        <w:t>прозрачны</w:t>
      </w:r>
      <w:r>
        <w:t>е</w:t>
      </w:r>
    </w:p>
    <w:p w14:paraId="37BE1DD6" w14:textId="77777777" w:rsidR="00C95196" w:rsidRPr="001B5FD0" w:rsidRDefault="00C95196" w:rsidP="00C95196">
      <w:pPr>
        <w:pStyle w:val="a6"/>
        <w:numPr>
          <w:ilvl w:val="0"/>
          <w:numId w:val="23"/>
        </w:numPr>
        <w:spacing w:line="240" w:lineRule="auto"/>
        <w:rPr>
          <w:i/>
        </w:rPr>
      </w:pPr>
      <w:r>
        <w:t>опаковые</w:t>
      </w:r>
    </w:p>
    <w:p w14:paraId="5E2A043D" w14:textId="7C735D04" w:rsidR="00C95196" w:rsidRPr="00662849" w:rsidRDefault="00C95196" w:rsidP="00C95196">
      <w:pPr>
        <w:pStyle w:val="a6"/>
        <w:numPr>
          <w:ilvl w:val="0"/>
          <w:numId w:val="23"/>
        </w:numPr>
        <w:spacing w:line="240" w:lineRule="auto"/>
      </w:pPr>
      <w:r>
        <w:t>любой герметик</w:t>
      </w:r>
      <w:r w:rsidRPr="00696499">
        <w:t xml:space="preserve"> </w:t>
      </w:r>
    </w:p>
    <w:p w14:paraId="0CF16F61" w14:textId="77777777" w:rsidR="00C95196" w:rsidRPr="00D60A19" w:rsidRDefault="00C95196" w:rsidP="00C95196">
      <w:pPr>
        <w:pStyle w:val="a6"/>
        <w:numPr>
          <w:ilvl w:val="0"/>
          <w:numId w:val="13"/>
        </w:numPr>
        <w:spacing w:line="240" w:lineRule="auto"/>
        <w:ind w:left="714" w:hanging="357"/>
        <w:rPr>
          <w:i/>
        </w:rPr>
      </w:pPr>
      <w:r w:rsidRPr="00D60A19">
        <w:rPr>
          <w:i/>
        </w:rPr>
        <w:lastRenderedPageBreak/>
        <w:t>Считаете ли Вы целесообразным добавление фтора в состав</w:t>
      </w:r>
      <w:r>
        <w:rPr>
          <w:i/>
        </w:rPr>
        <w:t xml:space="preserve"> </w:t>
      </w:r>
      <w:r w:rsidRPr="00D60A19">
        <w:rPr>
          <w:i/>
        </w:rPr>
        <w:t>герметика?</w:t>
      </w:r>
    </w:p>
    <w:p w14:paraId="254AA033" w14:textId="77777777" w:rsidR="00C95196" w:rsidRDefault="00C95196" w:rsidP="00C95196">
      <w:pPr>
        <w:pStyle w:val="a6"/>
        <w:numPr>
          <w:ilvl w:val="0"/>
          <w:numId w:val="22"/>
        </w:numPr>
        <w:spacing w:line="240" w:lineRule="auto"/>
        <w:ind w:hanging="357"/>
      </w:pPr>
      <w:r>
        <w:t>да</w:t>
      </w:r>
    </w:p>
    <w:p w14:paraId="3AF094B4" w14:textId="77777777" w:rsidR="00C95196" w:rsidRDefault="00C95196" w:rsidP="00C95196">
      <w:pPr>
        <w:pStyle w:val="a6"/>
        <w:numPr>
          <w:ilvl w:val="0"/>
          <w:numId w:val="22"/>
        </w:numPr>
        <w:spacing w:line="240" w:lineRule="auto"/>
      </w:pPr>
      <w:r>
        <w:t>нет</w:t>
      </w:r>
    </w:p>
    <w:p w14:paraId="7A886E45" w14:textId="77777777" w:rsidR="00B305E4" w:rsidRDefault="00C658A7" w:rsidP="00C658A7">
      <w:r>
        <w:t xml:space="preserve">Дополнительно участникам анкетирования было предложено указать названия </w:t>
      </w:r>
      <w:r w:rsidR="0063630A">
        <w:t>герметиков, используемых в их практике.</w:t>
      </w:r>
    </w:p>
    <w:p w14:paraId="06A7F7BC" w14:textId="2F0EF46F" w:rsidR="00E57569" w:rsidRDefault="00276FAE" w:rsidP="000E69EC">
      <w:pPr>
        <w:pStyle w:val="1"/>
      </w:pPr>
      <w:bookmarkStart w:id="10" w:name="_Toc9286882"/>
      <w:r>
        <w:t>Глава 3. РЕЗУЛЬТАТЫ ИССЛЕДОВАНИЯ</w:t>
      </w:r>
      <w:bookmarkEnd w:id="10"/>
    </w:p>
    <w:tbl>
      <w:tblPr>
        <w:tblStyle w:val="af0"/>
        <w:tblpPr w:leftFromText="180" w:rightFromText="180" w:vertAnchor="text" w:horzAnchor="margin" w:tblpY="1988"/>
        <w:tblW w:w="0" w:type="auto"/>
        <w:tblLook w:val="04A0" w:firstRow="1" w:lastRow="0" w:firstColumn="1" w:lastColumn="0" w:noHBand="0" w:noVBand="1"/>
      </w:tblPr>
      <w:tblGrid>
        <w:gridCol w:w="2391"/>
        <w:gridCol w:w="1195"/>
        <w:gridCol w:w="1196"/>
        <w:gridCol w:w="1195"/>
        <w:gridCol w:w="1196"/>
        <w:gridCol w:w="1196"/>
        <w:gridCol w:w="1196"/>
      </w:tblGrid>
      <w:tr w:rsidR="00D87494" w14:paraId="64629436" w14:textId="77777777" w:rsidTr="00D87494">
        <w:tc>
          <w:tcPr>
            <w:tcW w:w="2391" w:type="dxa"/>
            <w:vMerge w:val="restart"/>
          </w:tcPr>
          <w:p w14:paraId="1547FD94" w14:textId="77777777" w:rsidR="00D87494" w:rsidRDefault="00D87494" w:rsidP="00D87494">
            <w:pPr>
              <w:spacing w:line="240" w:lineRule="auto"/>
              <w:ind w:firstLine="0"/>
              <w:jc w:val="left"/>
            </w:pPr>
            <w:r>
              <w:t>Специальность</w:t>
            </w:r>
          </w:p>
        </w:tc>
        <w:tc>
          <w:tcPr>
            <w:tcW w:w="4782" w:type="dxa"/>
            <w:gridSpan w:val="4"/>
          </w:tcPr>
          <w:p w14:paraId="05D7D363" w14:textId="77777777" w:rsidR="00D87494" w:rsidRDefault="00D87494" w:rsidP="00D87494">
            <w:pPr>
              <w:spacing w:line="240" w:lineRule="auto"/>
              <w:ind w:firstLine="0"/>
              <w:jc w:val="center"/>
            </w:pPr>
            <w:r>
              <w:t>Место работы</w:t>
            </w:r>
          </w:p>
        </w:tc>
        <w:tc>
          <w:tcPr>
            <w:tcW w:w="2392" w:type="dxa"/>
            <w:gridSpan w:val="2"/>
            <w:vMerge w:val="restart"/>
          </w:tcPr>
          <w:p w14:paraId="43D52E6B" w14:textId="77777777" w:rsidR="00D87494" w:rsidRDefault="00D87494" w:rsidP="00D87494">
            <w:pPr>
              <w:spacing w:line="240" w:lineRule="auto"/>
              <w:ind w:firstLine="0"/>
              <w:jc w:val="center"/>
            </w:pPr>
            <w:r>
              <w:t>Итого</w:t>
            </w:r>
          </w:p>
        </w:tc>
      </w:tr>
      <w:tr w:rsidR="00D87494" w14:paraId="3E854F30" w14:textId="77777777" w:rsidTr="00D87494">
        <w:tc>
          <w:tcPr>
            <w:tcW w:w="2391" w:type="dxa"/>
            <w:vMerge/>
          </w:tcPr>
          <w:p w14:paraId="34DCD78D" w14:textId="77777777" w:rsidR="00D87494" w:rsidRDefault="00D87494" w:rsidP="00D87494">
            <w:pPr>
              <w:spacing w:line="240" w:lineRule="auto"/>
              <w:ind w:firstLine="0"/>
              <w:jc w:val="left"/>
            </w:pPr>
          </w:p>
        </w:tc>
        <w:tc>
          <w:tcPr>
            <w:tcW w:w="2391" w:type="dxa"/>
            <w:gridSpan w:val="2"/>
          </w:tcPr>
          <w:p w14:paraId="17460056" w14:textId="77777777" w:rsidR="00D87494" w:rsidRDefault="00D87494" w:rsidP="00D87494">
            <w:pPr>
              <w:spacing w:line="240" w:lineRule="auto"/>
              <w:ind w:firstLine="0"/>
              <w:jc w:val="left"/>
            </w:pPr>
            <w:r>
              <w:t>Государственная поликлиника</w:t>
            </w:r>
          </w:p>
        </w:tc>
        <w:tc>
          <w:tcPr>
            <w:tcW w:w="2391" w:type="dxa"/>
            <w:gridSpan w:val="2"/>
          </w:tcPr>
          <w:p w14:paraId="73879AFC" w14:textId="77777777" w:rsidR="00D87494" w:rsidRDefault="00D87494" w:rsidP="00D87494">
            <w:pPr>
              <w:spacing w:line="240" w:lineRule="auto"/>
              <w:ind w:firstLine="0"/>
              <w:jc w:val="left"/>
            </w:pPr>
            <w:r>
              <w:t>Частная (коммерческая) клиника</w:t>
            </w:r>
          </w:p>
        </w:tc>
        <w:tc>
          <w:tcPr>
            <w:tcW w:w="2392" w:type="dxa"/>
            <w:gridSpan w:val="2"/>
            <w:vMerge/>
          </w:tcPr>
          <w:p w14:paraId="3451BB25" w14:textId="77777777" w:rsidR="00D87494" w:rsidRDefault="00D87494" w:rsidP="00D87494">
            <w:pPr>
              <w:spacing w:line="240" w:lineRule="auto"/>
              <w:ind w:firstLine="0"/>
              <w:jc w:val="left"/>
            </w:pPr>
          </w:p>
        </w:tc>
      </w:tr>
      <w:tr w:rsidR="00D87494" w14:paraId="27EC2F1B" w14:textId="77777777" w:rsidTr="00D87494">
        <w:tc>
          <w:tcPr>
            <w:tcW w:w="2391" w:type="dxa"/>
          </w:tcPr>
          <w:p w14:paraId="1B3BA8A0" w14:textId="760CD486" w:rsidR="00D87494" w:rsidRDefault="00D87494" w:rsidP="00D87494">
            <w:pPr>
              <w:spacing w:line="240" w:lineRule="auto"/>
              <w:ind w:firstLine="0"/>
              <w:jc w:val="left"/>
            </w:pPr>
            <w:r>
              <w:t>Детские стоматологи</w:t>
            </w:r>
          </w:p>
        </w:tc>
        <w:tc>
          <w:tcPr>
            <w:tcW w:w="1195" w:type="dxa"/>
          </w:tcPr>
          <w:p w14:paraId="5AC0C0D7" w14:textId="77777777" w:rsidR="00D87494" w:rsidRDefault="00D87494" w:rsidP="00D87494">
            <w:pPr>
              <w:spacing w:line="240" w:lineRule="auto"/>
              <w:ind w:firstLine="0"/>
              <w:jc w:val="left"/>
            </w:pPr>
            <w:r>
              <w:t>22</w:t>
            </w:r>
          </w:p>
        </w:tc>
        <w:tc>
          <w:tcPr>
            <w:tcW w:w="1196" w:type="dxa"/>
          </w:tcPr>
          <w:p w14:paraId="2FB2D338" w14:textId="77777777" w:rsidR="00D87494" w:rsidRPr="00FD7B94" w:rsidRDefault="00D87494" w:rsidP="00D87494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1195" w:type="dxa"/>
          </w:tcPr>
          <w:p w14:paraId="7A5DE062" w14:textId="77777777" w:rsidR="00D87494" w:rsidRPr="00FD7B94" w:rsidRDefault="00D87494" w:rsidP="00D87494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96" w:type="dxa"/>
          </w:tcPr>
          <w:p w14:paraId="7E761605" w14:textId="77777777" w:rsidR="00D87494" w:rsidRPr="00FD7B94" w:rsidRDefault="00D87494" w:rsidP="00D87494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  <w:tc>
          <w:tcPr>
            <w:tcW w:w="1196" w:type="dxa"/>
          </w:tcPr>
          <w:p w14:paraId="1337B8ED" w14:textId="77777777" w:rsidR="00D87494" w:rsidRPr="00FD7B94" w:rsidRDefault="00D87494" w:rsidP="00D87494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96" w:type="dxa"/>
          </w:tcPr>
          <w:p w14:paraId="5BBE205B" w14:textId="77777777" w:rsidR="00D87494" w:rsidRPr="00FD7B94" w:rsidRDefault="00D87494" w:rsidP="00D87494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14:paraId="5576A53C" w14:textId="5BC3899B" w:rsidR="00651B14" w:rsidRPr="008068F6" w:rsidRDefault="0047419F" w:rsidP="008068F6">
      <w:pPr>
        <w:rPr>
          <w:lang w:val="en-US"/>
        </w:rPr>
      </w:pPr>
      <w:r>
        <w:t xml:space="preserve">В анкетировании приняли участие 51 детский стоматолог. В таблице </w:t>
      </w:r>
      <w:r w:rsidR="00BD40A7">
        <w:t>1</w:t>
      </w:r>
      <w:r>
        <w:t xml:space="preserve">.1 и на рисунках </w:t>
      </w:r>
      <w:r w:rsidR="00BB5E6E">
        <w:t>2</w:t>
      </w:r>
      <w:r>
        <w:t xml:space="preserve">.1 и </w:t>
      </w:r>
      <w:r w:rsidR="00BB5E6E">
        <w:t>2</w:t>
      </w:r>
      <w:r>
        <w:t xml:space="preserve">.2. показано распределение врачей по месту работы. </w:t>
      </w:r>
      <w:r w:rsidR="00AE3844">
        <w:t>Большая часть работает в коммерческих клиниках Санкт-Петербурга – 29 человек (57</w:t>
      </w:r>
      <w:r w:rsidR="00AE3844">
        <w:rPr>
          <w:lang w:val="en-US"/>
        </w:rPr>
        <w:t>%)</w:t>
      </w:r>
      <w:r w:rsidR="00AE3844">
        <w:t>, в государственных – 22 человека (43</w:t>
      </w:r>
      <w:r w:rsidR="00AE3844">
        <w:rPr>
          <w:lang w:val="en-US"/>
        </w:rPr>
        <w:t>%).</w:t>
      </w:r>
    </w:p>
    <w:p w14:paraId="09273112" w14:textId="2AC15519" w:rsidR="00BE1026" w:rsidRDefault="000E5F0E" w:rsidP="008068F6">
      <w:pPr>
        <w:rPr>
          <w:lang w:val="en-US"/>
        </w:rPr>
      </w:pPr>
      <w:r>
        <w:t xml:space="preserve">Табл. </w:t>
      </w:r>
      <w:r w:rsidR="00BD40A7">
        <w:t>1</w:t>
      </w:r>
      <w:r>
        <w:t>.1.  Распределение детских стоматологов по месту работы</w:t>
      </w:r>
      <w:r>
        <w:rPr>
          <w:lang w:val="en-US"/>
        </w:rPr>
        <w:t>.</w:t>
      </w:r>
    </w:p>
    <w:p w14:paraId="55EA7054" w14:textId="77777777" w:rsidR="002D3977" w:rsidRPr="007B7BFB" w:rsidRDefault="002D3977" w:rsidP="008068F6"/>
    <w:p w14:paraId="6693B3EF" w14:textId="19F818FB" w:rsidR="00BE1026" w:rsidRPr="008068F6" w:rsidRDefault="00532C68" w:rsidP="003B5A30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0C1E5EBC" wp14:editId="4E2DBB1E">
            <wp:extent cx="5943600" cy="3487479"/>
            <wp:effectExtent l="0" t="0" r="12700" b="177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41884C4-B9A4-D943-8AF1-3A8290F748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C8D5E1" w14:textId="328822A5" w:rsidR="00D74630" w:rsidRDefault="000E5F0E" w:rsidP="00D87494">
      <w:r>
        <w:t xml:space="preserve"> </w:t>
      </w:r>
      <w:r w:rsidR="00D87494">
        <w:t xml:space="preserve">Рис. </w:t>
      </w:r>
      <w:r w:rsidR="00596ECB">
        <w:t>2</w:t>
      </w:r>
      <w:r w:rsidR="00D87494">
        <w:t>.1. Распределение детских стоматологов по месту работы.</w:t>
      </w:r>
    </w:p>
    <w:p w14:paraId="4F5F9D5D" w14:textId="2436F3AB" w:rsidR="00D87494" w:rsidRPr="00D87494" w:rsidRDefault="00D87494" w:rsidP="008068F6">
      <w:pPr>
        <w:ind w:firstLine="0"/>
        <w:rPr>
          <w:rFonts w:eastAsiaTheme="majorEastAsia" w:cstheme="majorBidi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B2EA2B0" wp14:editId="3FA0139A">
            <wp:extent cx="5901070" cy="3530009"/>
            <wp:effectExtent l="0" t="0" r="17145" b="1333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D6C52BC-7DEB-9547-97B1-555346099C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6B78DE" w14:textId="13DCEEA8" w:rsidR="009D1D36" w:rsidRPr="00BE1026" w:rsidRDefault="00BE1026" w:rsidP="00BE1026">
      <w:r>
        <w:t xml:space="preserve">Рис. </w:t>
      </w:r>
      <w:r w:rsidR="00596ECB">
        <w:t>2</w:t>
      </w:r>
      <w:r>
        <w:t>.</w:t>
      </w:r>
      <w:r w:rsidR="00BD40A7">
        <w:t>2</w:t>
      </w:r>
      <w:r>
        <w:t xml:space="preserve">. Распределение детских стоматологов по месту работы, </w:t>
      </w:r>
      <w:r>
        <w:rPr>
          <w:lang w:val="en-US"/>
        </w:rPr>
        <w:t>%.</w:t>
      </w:r>
    </w:p>
    <w:p w14:paraId="4900E820" w14:textId="72782218" w:rsidR="009D1D36" w:rsidRDefault="009D1D36">
      <w:pPr>
        <w:spacing w:line="240" w:lineRule="auto"/>
        <w:ind w:firstLine="0"/>
        <w:jc w:val="left"/>
      </w:pPr>
    </w:p>
    <w:p w14:paraId="05C0F373" w14:textId="211A8904" w:rsidR="00BD40A7" w:rsidRDefault="00BD40A7" w:rsidP="00BD40A7">
      <w:r>
        <w:t xml:space="preserve">Во втором вопросе анкеты врачам предлагалось выбрать группы пациентов, которым целесообразно проводить герметизацию. В таблице 2.1 и рисунках </w:t>
      </w:r>
      <w:r w:rsidR="00BB5E6E">
        <w:t>3</w:t>
      </w:r>
      <w:r>
        <w:t xml:space="preserve">.1 и </w:t>
      </w:r>
      <w:r w:rsidR="00BB5E6E">
        <w:t>3</w:t>
      </w:r>
      <w:r>
        <w:t>.2 показано распределение ответов врачей. 42</w:t>
      </w:r>
      <w:r>
        <w:rPr>
          <w:lang w:val="en-US"/>
        </w:rPr>
        <w:t xml:space="preserve">% </w:t>
      </w:r>
      <w:r>
        <w:t>детских стоматологов считают, что в герметизации нуждаются дети при наличии показаний</w:t>
      </w:r>
      <w:r w:rsidR="004240D4">
        <w:t>. 40</w:t>
      </w:r>
      <w:r w:rsidR="004240D4">
        <w:rPr>
          <w:lang w:val="en-US"/>
        </w:rPr>
        <w:t xml:space="preserve">% </w:t>
      </w:r>
      <w:r w:rsidR="004240D4">
        <w:t xml:space="preserve">клиницистов думают, что в герметизации нуждаются все дети без исключения. </w:t>
      </w:r>
      <w:r w:rsidR="004240D4">
        <w:rPr>
          <w:lang w:val="en-US"/>
        </w:rPr>
        <w:t xml:space="preserve">7% </w:t>
      </w:r>
      <w:r w:rsidR="004240D4">
        <w:t>ответивших считают, что возможно проведение процедуры у</w:t>
      </w:r>
      <w:r>
        <w:t xml:space="preserve"> </w:t>
      </w:r>
      <w:r w:rsidR="004240D4">
        <w:t>взрослых по показаниям. 11</w:t>
      </w:r>
      <w:r w:rsidR="004240D4">
        <w:rPr>
          <w:lang w:val="en-US"/>
        </w:rPr>
        <w:t xml:space="preserve">% </w:t>
      </w:r>
      <w:r w:rsidR="004240D4">
        <w:t>врачей проводят герметизацию всем детям и взрослым.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4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9A44C2" w14:paraId="5D7D3FFB" w14:textId="77777777" w:rsidTr="009A44C2">
        <w:tc>
          <w:tcPr>
            <w:tcW w:w="1594" w:type="dxa"/>
          </w:tcPr>
          <w:p w14:paraId="4E104269" w14:textId="6765A495" w:rsidR="009A44C2" w:rsidRDefault="009A44C2" w:rsidP="00BD40A7">
            <w:pPr>
              <w:ind w:firstLine="0"/>
            </w:pPr>
            <w:r>
              <w:t>Ответ врачей</w:t>
            </w:r>
          </w:p>
        </w:tc>
        <w:tc>
          <w:tcPr>
            <w:tcW w:w="1594" w:type="dxa"/>
            <w:gridSpan w:val="2"/>
          </w:tcPr>
          <w:p w14:paraId="60D08C3C" w14:textId="2463C89A" w:rsidR="009A44C2" w:rsidRDefault="009A44C2" w:rsidP="00BD40A7">
            <w:pPr>
              <w:ind w:firstLine="0"/>
            </w:pPr>
            <w:r>
              <w:t>Все дети</w:t>
            </w:r>
          </w:p>
        </w:tc>
        <w:tc>
          <w:tcPr>
            <w:tcW w:w="1594" w:type="dxa"/>
            <w:gridSpan w:val="2"/>
          </w:tcPr>
          <w:p w14:paraId="3BA0CEB0" w14:textId="6D1AC3FB" w:rsidR="009A44C2" w:rsidRDefault="009A44C2" w:rsidP="00BD40A7">
            <w:pPr>
              <w:ind w:firstLine="0"/>
            </w:pPr>
            <w:r>
              <w:t>Дети при наличии показаний</w:t>
            </w:r>
          </w:p>
        </w:tc>
        <w:tc>
          <w:tcPr>
            <w:tcW w:w="1594" w:type="dxa"/>
            <w:gridSpan w:val="2"/>
          </w:tcPr>
          <w:p w14:paraId="2325F734" w14:textId="625A536F" w:rsidR="009A44C2" w:rsidRDefault="009A44C2" w:rsidP="00BD40A7">
            <w:pPr>
              <w:ind w:firstLine="0"/>
            </w:pPr>
            <w:r>
              <w:t>Все взрослые</w:t>
            </w:r>
          </w:p>
        </w:tc>
        <w:tc>
          <w:tcPr>
            <w:tcW w:w="1594" w:type="dxa"/>
            <w:gridSpan w:val="2"/>
          </w:tcPr>
          <w:p w14:paraId="02894163" w14:textId="1890BBEE" w:rsidR="009A44C2" w:rsidRDefault="009A44C2" w:rsidP="00BD40A7">
            <w:pPr>
              <w:ind w:firstLine="0"/>
            </w:pPr>
            <w:r>
              <w:t>Взрослые при наличии показаний</w:t>
            </w:r>
          </w:p>
        </w:tc>
        <w:tc>
          <w:tcPr>
            <w:tcW w:w="1595" w:type="dxa"/>
            <w:gridSpan w:val="2"/>
          </w:tcPr>
          <w:p w14:paraId="669E2EFB" w14:textId="2BB74268" w:rsidR="009A44C2" w:rsidRDefault="009A44C2" w:rsidP="00BD40A7">
            <w:pPr>
              <w:ind w:firstLine="0"/>
            </w:pPr>
            <w:r>
              <w:t>Все дети и взрослые</w:t>
            </w:r>
          </w:p>
        </w:tc>
      </w:tr>
      <w:tr w:rsidR="009A44C2" w14:paraId="677A0DEF" w14:textId="77777777" w:rsidTr="00576884">
        <w:tc>
          <w:tcPr>
            <w:tcW w:w="1594" w:type="dxa"/>
          </w:tcPr>
          <w:p w14:paraId="290C6723" w14:textId="24668551" w:rsidR="009A44C2" w:rsidRDefault="009A44C2" w:rsidP="00BD40A7">
            <w:pPr>
              <w:ind w:firstLine="0"/>
            </w:pPr>
            <w:r>
              <w:t>Всего</w:t>
            </w:r>
          </w:p>
        </w:tc>
        <w:tc>
          <w:tcPr>
            <w:tcW w:w="797" w:type="dxa"/>
          </w:tcPr>
          <w:p w14:paraId="2303A9A8" w14:textId="198FA0DA" w:rsidR="009A44C2" w:rsidRDefault="009A44C2" w:rsidP="00BD40A7">
            <w:pPr>
              <w:ind w:firstLine="0"/>
            </w:pPr>
            <w:r>
              <w:t>23</w:t>
            </w:r>
          </w:p>
        </w:tc>
        <w:tc>
          <w:tcPr>
            <w:tcW w:w="797" w:type="dxa"/>
          </w:tcPr>
          <w:p w14:paraId="5BDD7338" w14:textId="4023A7C5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797" w:type="dxa"/>
          </w:tcPr>
          <w:p w14:paraId="3544022B" w14:textId="0CB89460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97" w:type="dxa"/>
          </w:tcPr>
          <w:p w14:paraId="599A0C73" w14:textId="055DC6C1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42%</w:t>
            </w:r>
          </w:p>
        </w:tc>
        <w:tc>
          <w:tcPr>
            <w:tcW w:w="797" w:type="dxa"/>
          </w:tcPr>
          <w:p w14:paraId="5F249E2E" w14:textId="799E9108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7" w:type="dxa"/>
          </w:tcPr>
          <w:p w14:paraId="05DC8135" w14:textId="492A3A67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797" w:type="dxa"/>
          </w:tcPr>
          <w:p w14:paraId="40654329" w14:textId="740F60E0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7" w:type="dxa"/>
          </w:tcPr>
          <w:p w14:paraId="7755712B" w14:textId="7B21F391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797" w:type="dxa"/>
          </w:tcPr>
          <w:p w14:paraId="24F45DF3" w14:textId="6089F2F7" w:rsidR="009A44C2" w:rsidRPr="009A44C2" w:rsidRDefault="009A44C2" w:rsidP="00BD40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8" w:type="dxa"/>
          </w:tcPr>
          <w:p w14:paraId="23E37130" w14:textId="36F0EBED" w:rsidR="009A44C2" w:rsidRPr="009A44C2" w:rsidRDefault="009A44C2" w:rsidP="00BD40A7">
            <w:pPr>
              <w:ind w:firstLine="0"/>
            </w:pPr>
            <w:r>
              <w:rPr>
                <w:lang w:val="en-US"/>
              </w:rPr>
              <w:t>11%</w:t>
            </w:r>
          </w:p>
        </w:tc>
      </w:tr>
    </w:tbl>
    <w:p w14:paraId="7AA4D6F4" w14:textId="2E234A43" w:rsidR="004240D4" w:rsidRDefault="003E365E" w:rsidP="003416D8">
      <w:r>
        <w:t xml:space="preserve">Табл. 2.1. </w:t>
      </w:r>
      <w:bookmarkStart w:id="11" w:name="OLE_LINK1"/>
      <w:r>
        <w:t>Распределение ответов врачей о пациентах, нуждающихся в герметизации.</w:t>
      </w:r>
    </w:p>
    <w:bookmarkEnd w:id="11"/>
    <w:p w14:paraId="1AE4A750" w14:textId="5551BFBE" w:rsidR="00F05A9A" w:rsidRPr="004240D4" w:rsidRDefault="00873137" w:rsidP="008068F6">
      <w:pPr>
        <w:ind w:firstLine="0"/>
      </w:pPr>
      <w:r w:rsidRPr="00AB562A">
        <w:rPr>
          <w:noProof/>
        </w:rPr>
        <w:lastRenderedPageBreak/>
        <w:drawing>
          <wp:inline distT="0" distB="0" distL="0" distR="0" wp14:anchorId="3C35B59A" wp14:editId="48DE4721">
            <wp:extent cx="5890437" cy="3763926"/>
            <wp:effectExtent l="0" t="0" r="15240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225FA77-CA10-B141-976B-7D6B948255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1E5032" w14:textId="5D2A2C94" w:rsidR="00E176F1" w:rsidRDefault="00E176F1" w:rsidP="00E176F1">
      <w:r>
        <w:t xml:space="preserve">Рис. </w:t>
      </w:r>
      <w:r w:rsidR="00596ECB">
        <w:t>3</w:t>
      </w:r>
      <w:r>
        <w:t>.1. Распределение ответов врачей о пациентах, нуждающихся в герметизации.</w:t>
      </w:r>
    </w:p>
    <w:p w14:paraId="716EA83D" w14:textId="3D144093" w:rsidR="00E176F1" w:rsidRDefault="00E176F1" w:rsidP="008068F6">
      <w:pPr>
        <w:ind w:firstLine="0"/>
      </w:pPr>
      <w:r>
        <w:rPr>
          <w:noProof/>
        </w:rPr>
        <w:drawing>
          <wp:inline distT="0" distB="0" distL="0" distR="0" wp14:anchorId="4CFE2CB4" wp14:editId="1FBAF204">
            <wp:extent cx="5890260" cy="3604437"/>
            <wp:effectExtent l="0" t="0" r="15240" b="152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762A5AF-FC70-7448-9232-092A33C2B2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32D6F4" w14:textId="48B66981" w:rsidR="004240D4" w:rsidRDefault="00E176F1" w:rsidP="004050C3">
      <w:pPr>
        <w:rPr>
          <w:lang w:val="en-US"/>
        </w:rPr>
      </w:pPr>
      <w:r>
        <w:t xml:space="preserve">Рис. </w:t>
      </w:r>
      <w:r w:rsidR="00596ECB">
        <w:t>3</w:t>
      </w:r>
      <w:r>
        <w:t>.2.</w:t>
      </w:r>
      <w:r w:rsidRPr="00E176F1">
        <w:t xml:space="preserve"> </w:t>
      </w:r>
      <w:r>
        <w:t xml:space="preserve">Распределение ответов врачей о пациентах, нуждающихся в герметизации, </w:t>
      </w:r>
      <w:r>
        <w:rPr>
          <w:lang w:val="en-US"/>
        </w:rPr>
        <w:t>%.</w:t>
      </w:r>
    </w:p>
    <w:p w14:paraId="5391391F" w14:textId="14701370" w:rsidR="004050C3" w:rsidRDefault="004050C3" w:rsidP="004050C3">
      <w:r>
        <w:lastRenderedPageBreak/>
        <w:t xml:space="preserve">Далее детские стоматологи отмечали показания, по которым они чаще всего проводят герметизацию фиссур. Рейтинг ответов продемонстрирован в таблице </w:t>
      </w:r>
      <w:r w:rsidR="00BB5E6E">
        <w:t>3</w:t>
      </w:r>
      <w:r>
        <w:t xml:space="preserve">.1 и рисунке </w:t>
      </w:r>
      <w:r w:rsidR="00BB5E6E">
        <w:t>4</w:t>
      </w:r>
      <w:r>
        <w:t>.1.</w:t>
      </w:r>
      <w:r w:rsidR="007612BD">
        <w:rPr>
          <w:lang w:val="en-US"/>
        </w:rPr>
        <w:t xml:space="preserve"> </w:t>
      </w:r>
      <w:r w:rsidR="007612BD">
        <w:t>В большинстве случаев (88</w:t>
      </w:r>
      <w:r w:rsidR="007612BD">
        <w:rPr>
          <w:lang w:val="en-US"/>
        </w:rPr>
        <w:t>%)</w:t>
      </w:r>
      <w:r w:rsidR="007612BD">
        <w:t xml:space="preserve"> герметизируют зубы с глубокими и узкими фиссурами. Также наиболее частыми показаниями являются: возраст - 68</w:t>
      </w:r>
      <w:r w:rsidR="007612BD">
        <w:rPr>
          <w:lang w:val="en-US"/>
        </w:rPr>
        <w:t>%</w:t>
      </w:r>
      <w:r w:rsidR="007612BD">
        <w:t>, и низкий уровень гигиены полости рта у пациента - 61</w:t>
      </w:r>
      <w:r w:rsidR="007612BD">
        <w:rPr>
          <w:lang w:val="en-US"/>
        </w:rPr>
        <w:t>%</w:t>
      </w:r>
      <w:r w:rsidR="007612BD">
        <w:t>. Половина опрошенных (53</w:t>
      </w:r>
      <w:r w:rsidR="007612BD">
        <w:rPr>
          <w:lang w:val="en-US"/>
        </w:rPr>
        <w:t>%</w:t>
      </w:r>
      <w:r w:rsidR="007612BD">
        <w:t>) проводит герметизацию на зубах с деминерализованными или пигментированными фиссурами</w:t>
      </w:r>
      <w:r w:rsidR="00EE6126">
        <w:t>, а 10</w:t>
      </w:r>
      <w:r w:rsidR="00EE6126">
        <w:rPr>
          <w:lang w:val="en-US"/>
        </w:rPr>
        <w:t>%</w:t>
      </w:r>
      <w:r w:rsidR="00DD59F8">
        <w:t xml:space="preserve"> отмечает, что кариес эмали также является показанием к процедуре. 4</w:t>
      </w:r>
      <w:r w:rsidR="00DD59F8">
        <w:rPr>
          <w:lang w:val="en-US"/>
        </w:rPr>
        <w:t>%</w:t>
      </w:r>
      <w:r w:rsidR="00DD59F8">
        <w:t xml:space="preserve"> детских стоматологов рекомендуют герметизацию пациентам с некариозными поражениями, а 8</w:t>
      </w:r>
      <w:r w:rsidR="00DD59F8">
        <w:rPr>
          <w:lang w:val="en-US"/>
        </w:rPr>
        <w:t>%</w:t>
      </w:r>
      <w:r w:rsidR="00DD59F8">
        <w:t xml:space="preserve"> предлагают проводить герметизацию всем пациентам без исключений. </w:t>
      </w:r>
    </w:p>
    <w:p w14:paraId="672BFE32" w14:textId="77777777" w:rsidR="008068F6" w:rsidRPr="00DD59F8" w:rsidRDefault="008068F6" w:rsidP="004050C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86"/>
      </w:tblGrid>
      <w:tr w:rsidR="00BC4A2A" w14:paraId="1EDAA417" w14:textId="77777777" w:rsidTr="00BC4A2A">
        <w:tc>
          <w:tcPr>
            <w:tcW w:w="5353" w:type="dxa"/>
          </w:tcPr>
          <w:p w14:paraId="4FB10B98" w14:textId="28D04A1C" w:rsidR="00BC4A2A" w:rsidRDefault="00BC4A2A" w:rsidP="004050C3">
            <w:pPr>
              <w:ind w:firstLine="0"/>
            </w:pPr>
            <w:r>
              <w:t>Показание для герметизации</w:t>
            </w:r>
          </w:p>
        </w:tc>
        <w:tc>
          <w:tcPr>
            <w:tcW w:w="4212" w:type="dxa"/>
            <w:gridSpan w:val="2"/>
          </w:tcPr>
          <w:p w14:paraId="3CFBB1A4" w14:textId="28B20947" w:rsidR="00BC4A2A" w:rsidRDefault="00BC4A2A" w:rsidP="004050C3">
            <w:pPr>
              <w:ind w:firstLine="0"/>
            </w:pPr>
            <w:r>
              <w:t>Число ответивших врачей из 51 опрошенных</w:t>
            </w:r>
          </w:p>
        </w:tc>
      </w:tr>
      <w:tr w:rsidR="00BC4A2A" w14:paraId="258CD918" w14:textId="77777777" w:rsidTr="00BC4A2A">
        <w:tc>
          <w:tcPr>
            <w:tcW w:w="5353" w:type="dxa"/>
          </w:tcPr>
          <w:p w14:paraId="44D5D315" w14:textId="1E4FD174" w:rsidR="00BC4A2A" w:rsidRDefault="00BC4A2A" w:rsidP="004050C3">
            <w:pPr>
              <w:ind w:firstLine="0"/>
            </w:pPr>
            <w:r>
              <w:t>Без оп</w:t>
            </w:r>
            <w:r w:rsidR="002B0BA1">
              <w:t>ределённых показаний, всем без исключения</w:t>
            </w:r>
          </w:p>
        </w:tc>
        <w:tc>
          <w:tcPr>
            <w:tcW w:w="2126" w:type="dxa"/>
          </w:tcPr>
          <w:p w14:paraId="5A0FA677" w14:textId="5588C0E9" w:rsidR="00BC4A2A" w:rsidRDefault="002B0BA1" w:rsidP="002B0BA1">
            <w:pPr>
              <w:ind w:firstLine="0"/>
              <w:jc w:val="center"/>
            </w:pPr>
            <w:r>
              <w:t>4</w:t>
            </w:r>
          </w:p>
        </w:tc>
        <w:tc>
          <w:tcPr>
            <w:tcW w:w="2086" w:type="dxa"/>
          </w:tcPr>
          <w:p w14:paraId="25721B44" w14:textId="4DCDE782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%</w:t>
            </w:r>
          </w:p>
        </w:tc>
      </w:tr>
      <w:tr w:rsidR="00BC4A2A" w14:paraId="4AF3C9F7" w14:textId="77777777" w:rsidTr="00BC4A2A">
        <w:tc>
          <w:tcPr>
            <w:tcW w:w="5353" w:type="dxa"/>
          </w:tcPr>
          <w:p w14:paraId="27713BF2" w14:textId="14A9E898" w:rsidR="00BC4A2A" w:rsidRDefault="002B0BA1" w:rsidP="004050C3">
            <w:pPr>
              <w:ind w:firstLine="0"/>
            </w:pPr>
            <w:r>
              <w:t>Возрастные показания</w:t>
            </w:r>
          </w:p>
        </w:tc>
        <w:tc>
          <w:tcPr>
            <w:tcW w:w="2126" w:type="dxa"/>
          </w:tcPr>
          <w:p w14:paraId="3E157EAB" w14:textId="7EF07610" w:rsidR="00BC4A2A" w:rsidRDefault="007612BD" w:rsidP="002B0BA1">
            <w:pPr>
              <w:ind w:firstLine="0"/>
              <w:jc w:val="center"/>
            </w:pPr>
            <w:r>
              <w:t>35</w:t>
            </w:r>
          </w:p>
        </w:tc>
        <w:tc>
          <w:tcPr>
            <w:tcW w:w="2086" w:type="dxa"/>
          </w:tcPr>
          <w:p w14:paraId="59A93219" w14:textId="1F8C51F1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</w:tr>
      <w:tr w:rsidR="00BC4A2A" w14:paraId="47527A0E" w14:textId="77777777" w:rsidTr="00BC4A2A">
        <w:tc>
          <w:tcPr>
            <w:tcW w:w="5353" w:type="dxa"/>
          </w:tcPr>
          <w:p w14:paraId="0597DD41" w14:textId="6838D2B6" w:rsidR="00BC4A2A" w:rsidRDefault="002B0BA1" w:rsidP="004050C3">
            <w:pPr>
              <w:ind w:firstLine="0"/>
            </w:pPr>
            <w:r>
              <w:t>Анатомические особенности</w:t>
            </w:r>
          </w:p>
        </w:tc>
        <w:tc>
          <w:tcPr>
            <w:tcW w:w="2126" w:type="dxa"/>
          </w:tcPr>
          <w:p w14:paraId="2E0FB5E5" w14:textId="7594551C" w:rsidR="00BC4A2A" w:rsidRDefault="007612BD" w:rsidP="002B0BA1">
            <w:pPr>
              <w:ind w:firstLine="0"/>
              <w:jc w:val="center"/>
            </w:pPr>
            <w:r>
              <w:t>45</w:t>
            </w:r>
          </w:p>
        </w:tc>
        <w:tc>
          <w:tcPr>
            <w:tcW w:w="2086" w:type="dxa"/>
          </w:tcPr>
          <w:p w14:paraId="2BC1DD45" w14:textId="7D32977A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88%</w:t>
            </w:r>
          </w:p>
        </w:tc>
      </w:tr>
      <w:tr w:rsidR="00BC4A2A" w14:paraId="07F7DBD9" w14:textId="77777777" w:rsidTr="00BC4A2A">
        <w:tc>
          <w:tcPr>
            <w:tcW w:w="5353" w:type="dxa"/>
          </w:tcPr>
          <w:p w14:paraId="42214AB2" w14:textId="3977CFB0" w:rsidR="00BC4A2A" w:rsidRDefault="002B0BA1" w:rsidP="004050C3">
            <w:pPr>
              <w:ind w:firstLine="0"/>
            </w:pPr>
            <w:r>
              <w:t>Низкий уровень гигиены полости рта</w:t>
            </w:r>
          </w:p>
        </w:tc>
        <w:tc>
          <w:tcPr>
            <w:tcW w:w="2126" w:type="dxa"/>
          </w:tcPr>
          <w:p w14:paraId="123B5FD1" w14:textId="3BCA8963" w:rsidR="00BC4A2A" w:rsidRDefault="007612BD" w:rsidP="002B0BA1">
            <w:pPr>
              <w:ind w:firstLine="0"/>
              <w:jc w:val="center"/>
            </w:pPr>
            <w:r>
              <w:t>31</w:t>
            </w:r>
          </w:p>
        </w:tc>
        <w:tc>
          <w:tcPr>
            <w:tcW w:w="2086" w:type="dxa"/>
          </w:tcPr>
          <w:p w14:paraId="0AD77D8A" w14:textId="1FF3E9B5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</w:tc>
      </w:tr>
      <w:tr w:rsidR="00BC4A2A" w14:paraId="0A26FAEE" w14:textId="77777777" w:rsidTr="00BC4A2A">
        <w:tc>
          <w:tcPr>
            <w:tcW w:w="5353" w:type="dxa"/>
          </w:tcPr>
          <w:p w14:paraId="4AB9B699" w14:textId="3306013B" w:rsidR="00BC4A2A" w:rsidRDefault="002B0BA1" w:rsidP="004050C3">
            <w:pPr>
              <w:ind w:firstLine="0"/>
            </w:pPr>
            <w:r>
              <w:t>Высокий уровень гигиены полости рта</w:t>
            </w:r>
          </w:p>
        </w:tc>
        <w:tc>
          <w:tcPr>
            <w:tcW w:w="2126" w:type="dxa"/>
          </w:tcPr>
          <w:p w14:paraId="519EF036" w14:textId="640560F2" w:rsidR="00BC4A2A" w:rsidRDefault="007612BD" w:rsidP="002B0BA1">
            <w:pPr>
              <w:ind w:firstLine="0"/>
              <w:jc w:val="center"/>
            </w:pPr>
            <w:r>
              <w:t>0</w:t>
            </w:r>
          </w:p>
        </w:tc>
        <w:tc>
          <w:tcPr>
            <w:tcW w:w="2086" w:type="dxa"/>
          </w:tcPr>
          <w:p w14:paraId="59721F48" w14:textId="64EA2422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BC4A2A" w14:paraId="3B87462F" w14:textId="77777777" w:rsidTr="00BC4A2A">
        <w:tc>
          <w:tcPr>
            <w:tcW w:w="5353" w:type="dxa"/>
          </w:tcPr>
          <w:p w14:paraId="147533E9" w14:textId="6ED06D0D" w:rsidR="00BC4A2A" w:rsidRDefault="002B0BA1" w:rsidP="004050C3">
            <w:pPr>
              <w:ind w:firstLine="0"/>
            </w:pPr>
            <w:r>
              <w:t>Наличие признаков деминерализации фиссуры, пигментация</w:t>
            </w:r>
          </w:p>
        </w:tc>
        <w:tc>
          <w:tcPr>
            <w:tcW w:w="2126" w:type="dxa"/>
          </w:tcPr>
          <w:p w14:paraId="6F553501" w14:textId="6A27BB97" w:rsidR="00BC4A2A" w:rsidRDefault="007612BD" w:rsidP="002B0BA1">
            <w:pPr>
              <w:ind w:firstLine="0"/>
              <w:jc w:val="center"/>
            </w:pPr>
            <w:r>
              <w:t>27</w:t>
            </w:r>
          </w:p>
        </w:tc>
        <w:tc>
          <w:tcPr>
            <w:tcW w:w="2086" w:type="dxa"/>
          </w:tcPr>
          <w:p w14:paraId="32DF4C85" w14:textId="19E87A4E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53%</w:t>
            </w:r>
          </w:p>
        </w:tc>
      </w:tr>
      <w:tr w:rsidR="00BC4A2A" w14:paraId="30D8A7C2" w14:textId="77777777" w:rsidTr="00BC4A2A">
        <w:tc>
          <w:tcPr>
            <w:tcW w:w="5353" w:type="dxa"/>
          </w:tcPr>
          <w:p w14:paraId="4F9C57EF" w14:textId="4BF8EA3F" w:rsidR="00BC4A2A" w:rsidRDefault="002B0BA1" w:rsidP="004050C3">
            <w:pPr>
              <w:ind w:firstLine="0"/>
            </w:pPr>
            <w:r>
              <w:t>Кариес эмали</w:t>
            </w:r>
          </w:p>
        </w:tc>
        <w:tc>
          <w:tcPr>
            <w:tcW w:w="2126" w:type="dxa"/>
          </w:tcPr>
          <w:p w14:paraId="3BE64404" w14:textId="11546DE5" w:rsidR="00BC4A2A" w:rsidRDefault="007612BD" w:rsidP="002B0BA1">
            <w:pPr>
              <w:ind w:firstLine="0"/>
              <w:jc w:val="center"/>
            </w:pPr>
            <w:r>
              <w:t>5</w:t>
            </w:r>
          </w:p>
        </w:tc>
        <w:tc>
          <w:tcPr>
            <w:tcW w:w="2086" w:type="dxa"/>
          </w:tcPr>
          <w:p w14:paraId="0BCC1F47" w14:textId="136513D6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BC4A2A" w14:paraId="33738974" w14:textId="77777777" w:rsidTr="00BC4A2A">
        <w:tc>
          <w:tcPr>
            <w:tcW w:w="5353" w:type="dxa"/>
          </w:tcPr>
          <w:p w14:paraId="02A88377" w14:textId="3DADDCE5" w:rsidR="00BC4A2A" w:rsidRDefault="002B0BA1" w:rsidP="004050C3">
            <w:pPr>
              <w:ind w:firstLine="0"/>
            </w:pPr>
            <w:r>
              <w:t>Некариозные поражения</w:t>
            </w:r>
          </w:p>
        </w:tc>
        <w:tc>
          <w:tcPr>
            <w:tcW w:w="2126" w:type="dxa"/>
          </w:tcPr>
          <w:p w14:paraId="15C8125F" w14:textId="6F089C17" w:rsidR="00BC4A2A" w:rsidRDefault="007612BD" w:rsidP="002B0BA1">
            <w:pPr>
              <w:ind w:firstLine="0"/>
              <w:jc w:val="center"/>
            </w:pPr>
            <w:r>
              <w:t>2</w:t>
            </w:r>
          </w:p>
        </w:tc>
        <w:tc>
          <w:tcPr>
            <w:tcW w:w="2086" w:type="dxa"/>
          </w:tcPr>
          <w:p w14:paraId="37758B73" w14:textId="286C55D3" w:rsidR="00BC4A2A" w:rsidRPr="007612BD" w:rsidRDefault="007612BD" w:rsidP="002B0B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</w:tr>
    </w:tbl>
    <w:p w14:paraId="7914EA0B" w14:textId="77777777" w:rsidR="008068F6" w:rsidRDefault="008068F6" w:rsidP="007D05FE"/>
    <w:p w14:paraId="464F4129" w14:textId="1DC3BC20" w:rsidR="00BC4A2A" w:rsidRDefault="0054244F" w:rsidP="007D05FE">
      <w:r>
        <w:t>Табл. 3.1. Распределение ответов врачей о показаниях к герметизации.</w:t>
      </w:r>
    </w:p>
    <w:p w14:paraId="60AB4B3F" w14:textId="6AD980C8" w:rsidR="0054244F" w:rsidRPr="00E176F1" w:rsidRDefault="0054244F" w:rsidP="0054244F">
      <w:pPr>
        <w:ind w:firstLine="0"/>
      </w:pPr>
      <w:r>
        <w:rPr>
          <w:noProof/>
        </w:rPr>
        <w:lastRenderedPageBreak/>
        <w:drawing>
          <wp:inline distT="0" distB="0" distL="0" distR="0" wp14:anchorId="352E684D" wp14:editId="205DA852">
            <wp:extent cx="5964739" cy="3691255"/>
            <wp:effectExtent l="0" t="0" r="17145" b="1016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DF1AFE1-7E4B-894A-8F8C-63D62820EC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B92237" w14:textId="556A1D92" w:rsidR="004F277C" w:rsidRDefault="004F277C" w:rsidP="004050C3">
      <w:r>
        <w:t xml:space="preserve">Рис. </w:t>
      </w:r>
      <w:r w:rsidR="00596ECB">
        <w:t>4</w:t>
      </w:r>
      <w:r>
        <w:t>.1. Рейтинг показаний для герметизации</w:t>
      </w:r>
      <w:r>
        <w:rPr>
          <w:lang w:val="en-US"/>
        </w:rPr>
        <w:t>, %.</w:t>
      </w:r>
    </w:p>
    <w:p w14:paraId="4C8A00BA" w14:textId="6D898C78" w:rsidR="00757F6D" w:rsidRPr="00273D26" w:rsidRDefault="00757F6D" w:rsidP="004050C3">
      <w:r>
        <w:t>В вопросе о сроке после прорезывания, в течение которого наиболее оптимально провести процедуру</w:t>
      </w:r>
      <w:r w:rsidR="00273D26">
        <w:t>, 43</w:t>
      </w:r>
      <w:r w:rsidR="00273D26">
        <w:rPr>
          <w:lang w:val="en-US"/>
        </w:rPr>
        <w:t xml:space="preserve">% </w:t>
      </w:r>
      <w:r w:rsidR="00273D26">
        <w:t>опрошенных ответили, что самый подходящий срок – это первый год с времени прорезывания. 33</w:t>
      </w:r>
      <w:r w:rsidR="00273D26">
        <w:rPr>
          <w:lang w:val="en-US"/>
        </w:rPr>
        <w:t xml:space="preserve">% </w:t>
      </w:r>
      <w:r w:rsidR="00273D26">
        <w:t>стараются загерметизировать фиссуры в первые 3 месяца, а 23</w:t>
      </w:r>
      <w:r w:rsidR="00273D26">
        <w:rPr>
          <w:lang w:val="en-US"/>
        </w:rPr>
        <w:t xml:space="preserve">% </w:t>
      </w:r>
      <w:r w:rsidR="00273D26">
        <w:t>указывают временной промежуток в 2 года. 10</w:t>
      </w:r>
      <w:r w:rsidR="00273D26">
        <w:rPr>
          <w:lang w:val="en-US"/>
        </w:rPr>
        <w:t xml:space="preserve">% </w:t>
      </w:r>
      <w:r w:rsidR="00273D26">
        <w:t xml:space="preserve">врачей осуществляют герметизацию независимо от времени, прошедшего с момента </w:t>
      </w:r>
      <w:r w:rsidR="00E02C1B">
        <w:t>появления зуба</w:t>
      </w:r>
      <w:r w:rsidR="00273D26">
        <w:t>, а 4</w:t>
      </w:r>
      <w:r w:rsidR="00273D26">
        <w:rPr>
          <w:lang w:val="en-US"/>
        </w:rPr>
        <w:t xml:space="preserve">% </w:t>
      </w:r>
      <w:r w:rsidR="00E02C1B">
        <w:t>отмечают, что запечатать фиссуры возможно ещё на стадии прорезывания жевательной поверхности.</w:t>
      </w:r>
      <w:r w:rsidR="00C24673">
        <w:t xml:space="preserve"> Результаты представлены в таблице 4.1 и рисунке </w:t>
      </w:r>
      <w:r w:rsidR="00F5298D">
        <w:t>5</w:t>
      </w:r>
      <w:r w:rsidR="00C24673">
        <w:t xml:space="preserve">.1.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20"/>
        <w:gridCol w:w="1822"/>
        <w:gridCol w:w="1823"/>
      </w:tblGrid>
      <w:tr w:rsidR="00983690" w14:paraId="06C1C6B5" w14:textId="77777777" w:rsidTr="00983690">
        <w:tc>
          <w:tcPr>
            <w:tcW w:w="5920" w:type="dxa"/>
          </w:tcPr>
          <w:p w14:paraId="79E9A969" w14:textId="0CE15208" w:rsidR="00983690" w:rsidRDefault="00983690" w:rsidP="004050C3">
            <w:pPr>
              <w:ind w:firstLine="0"/>
            </w:pPr>
            <w:r>
              <w:t>Время после прорезывания</w:t>
            </w:r>
          </w:p>
        </w:tc>
        <w:tc>
          <w:tcPr>
            <w:tcW w:w="3645" w:type="dxa"/>
            <w:gridSpan w:val="2"/>
          </w:tcPr>
          <w:p w14:paraId="14150DDE" w14:textId="7898BB5A" w:rsidR="00983690" w:rsidRDefault="00983690" w:rsidP="004050C3">
            <w:pPr>
              <w:ind w:firstLine="0"/>
            </w:pPr>
            <w:r>
              <w:t>Число ответивших врачей из 51 опрошенных</w:t>
            </w:r>
          </w:p>
        </w:tc>
      </w:tr>
      <w:tr w:rsidR="00983690" w14:paraId="7D90EB9E" w14:textId="77777777" w:rsidTr="00576884">
        <w:tc>
          <w:tcPr>
            <w:tcW w:w="5920" w:type="dxa"/>
          </w:tcPr>
          <w:p w14:paraId="52F0C50D" w14:textId="31070DC9" w:rsidR="00983690" w:rsidRDefault="00983690" w:rsidP="004050C3">
            <w:pPr>
              <w:ind w:firstLine="0"/>
            </w:pPr>
            <w:r>
              <w:t>На стадии прорезывания жевательной поверхности</w:t>
            </w:r>
          </w:p>
        </w:tc>
        <w:tc>
          <w:tcPr>
            <w:tcW w:w="1822" w:type="dxa"/>
          </w:tcPr>
          <w:p w14:paraId="1C2E5DD4" w14:textId="0C76E02B" w:rsidR="00983690" w:rsidRDefault="00CC3D94" w:rsidP="00CC3D94">
            <w:pPr>
              <w:ind w:firstLine="0"/>
              <w:jc w:val="center"/>
            </w:pPr>
            <w:r>
              <w:t>2</w:t>
            </w:r>
          </w:p>
        </w:tc>
        <w:tc>
          <w:tcPr>
            <w:tcW w:w="1823" w:type="dxa"/>
          </w:tcPr>
          <w:p w14:paraId="79C45F82" w14:textId="5AAFED82" w:rsidR="00983690" w:rsidRPr="00CC3D94" w:rsidRDefault="00CC3D94" w:rsidP="00CC3D94">
            <w:pPr>
              <w:ind w:firstLine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%</w:t>
            </w:r>
          </w:p>
        </w:tc>
      </w:tr>
      <w:tr w:rsidR="00983690" w14:paraId="31A260BA" w14:textId="77777777" w:rsidTr="00576884">
        <w:tc>
          <w:tcPr>
            <w:tcW w:w="5920" w:type="dxa"/>
          </w:tcPr>
          <w:p w14:paraId="3BAC1418" w14:textId="7F373BB3" w:rsidR="00983690" w:rsidRDefault="00983690" w:rsidP="004050C3">
            <w:pPr>
              <w:ind w:firstLine="0"/>
            </w:pPr>
            <w:r>
              <w:t>Первые 3 месяца после прорезывания жевательной поверхности</w:t>
            </w:r>
          </w:p>
        </w:tc>
        <w:tc>
          <w:tcPr>
            <w:tcW w:w="1822" w:type="dxa"/>
          </w:tcPr>
          <w:p w14:paraId="62336C7C" w14:textId="77D0E3E0" w:rsidR="00983690" w:rsidRDefault="00CC3D94" w:rsidP="00CC3D94">
            <w:pPr>
              <w:ind w:firstLine="0"/>
              <w:jc w:val="center"/>
            </w:pPr>
            <w:r>
              <w:t>17</w:t>
            </w:r>
          </w:p>
        </w:tc>
        <w:tc>
          <w:tcPr>
            <w:tcW w:w="1823" w:type="dxa"/>
          </w:tcPr>
          <w:p w14:paraId="538BB4C2" w14:textId="528C5188" w:rsidR="00983690" w:rsidRPr="00CC3D94" w:rsidRDefault="00CC3D94" w:rsidP="00CC3D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33%</w:t>
            </w:r>
          </w:p>
        </w:tc>
      </w:tr>
      <w:tr w:rsidR="00983690" w14:paraId="6E23B196" w14:textId="77777777" w:rsidTr="00576884">
        <w:tc>
          <w:tcPr>
            <w:tcW w:w="5920" w:type="dxa"/>
          </w:tcPr>
          <w:p w14:paraId="3D6588C7" w14:textId="4025204F" w:rsidR="00983690" w:rsidRDefault="00983690" w:rsidP="004050C3">
            <w:pPr>
              <w:ind w:firstLine="0"/>
            </w:pPr>
            <w:r>
              <w:t>Первый год после прорезывания</w:t>
            </w:r>
          </w:p>
        </w:tc>
        <w:tc>
          <w:tcPr>
            <w:tcW w:w="1822" w:type="dxa"/>
          </w:tcPr>
          <w:p w14:paraId="2410770F" w14:textId="0D2CBBEE" w:rsidR="00983690" w:rsidRDefault="00CC3D94" w:rsidP="00CC3D94">
            <w:pPr>
              <w:ind w:firstLine="0"/>
              <w:jc w:val="center"/>
            </w:pPr>
            <w:r>
              <w:t>22</w:t>
            </w:r>
          </w:p>
        </w:tc>
        <w:tc>
          <w:tcPr>
            <w:tcW w:w="1823" w:type="dxa"/>
          </w:tcPr>
          <w:p w14:paraId="7B3CFF86" w14:textId="65EDD6B8" w:rsidR="00983690" w:rsidRPr="00CC3D94" w:rsidRDefault="00CC3D94" w:rsidP="00CC3D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</w:tr>
      <w:tr w:rsidR="00983690" w14:paraId="650D5BBE" w14:textId="77777777" w:rsidTr="00576884">
        <w:tc>
          <w:tcPr>
            <w:tcW w:w="5920" w:type="dxa"/>
          </w:tcPr>
          <w:p w14:paraId="6A60B5B6" w14:textId="349CBC9C" w:rsidR="00983690" w:rsidRDefault="00983690" w:rsidP="004050C3">
            <w:pPr>
              <w:ind w:firstLine="0"/>
            </w:pPr>
            <w:r>
              <w:t>Первые 2 года после прорезывания</w:t>
            </w:r>
          </w:p>
        </w:tc>
        <w:tc>
          <w:tcPr>
            <w:tcW w:w="1822" w:type="dxa"/>
          </w:tcPr>
          <w:p w14:paraId="2770362F" w14:textId="0F33E88A" w:rsidR="00983690" w:rsidRDefault="00CC3D94" w:rsidP="00CC3D94">
            <w:pPr>
              <w:ind w:firstLine="0"/>
              <w:jc w:val="center"/>
            </w:pPr>
            <w:r>
              <w:t>12</w:t>
            </w:r>
          </w:p>
        </w:tc>
        <w:tc>
          <w:tcPr>
            <w:tcW w:w="1823" w:type="dxa"/>
          </w:tcPr>
          <w:p w14:paraId="1B27E874" w14:textId="5FB470A1" w:rsidR="00983690" w:rsidRPr="00CC3D94" w:rsidRDefault="00CC3D94" w:rsidP="00CC3D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23%</w:t>
            </w:r>
          </w:p>
        </w:tc>
      </w:tr>
      <w:tr w:rsidR="00983690" w14:paraId="7F59AA9D" w14:textId="77777777" w:rsidTr="00576884">
        <w:tc>
          <w:tcPr>
            <w:tcW w:w="5920" w:type="dxa"/>
          </w:tcPr>
          <w:p w14:paraId="4C856B4E" w14:textId="05D08B5E" w:rsidR="00983690" w:rsidRDefault="00983690" w:rsidP="004050C3">
            <w:pPr>
              <w:ind w:firstLine="0"/>
            </w:pPr>
            <w:r>
              <w:t>Бессрочно в любое время после прорезывания</w:t>
            </w:r>
          </w:p>
        </w:tc>
        <w:tc>
          <w:tcPr>
            <w:tcW w:w="1822" w:type="dxa"/>
          </w:tcPr>
          <w:p w14:paraId="6190168F" w14:textId="556CBB5E" w:rsidR="00983690" w:rsidRDefault="00CC3D94" w:rsidP="00CC3D94">
            <w:pPr>
              <w:ind w:firstLine="0"/>
              <w:jc w:val="center"/>
            </w:pPr>
            <w:r>
              <w:t>5</w:t>
            </w:r>
          </w:p>
        </w:tc>
        <w:tc>
          <w:tcPr>
            <w:tcW w:w="1823" w:type="dxa"/>
          </w:tcPr>
          <w:p w14:paraId="35725CAA" w14:textId="4DE03737" w:rsidR="00983690" w:rsidRPr="00CC3D94" w:rsidRDefault="00CC3D94" w:rsidP="00CC3D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</w:tbl>
    <w:p w14:paraId="286D1A16" w14:textId="692F1A51" w:rsidR="00757F6D" w:rsidRPr="004F277C" w:rsidRDefault="00576884" w:rsidP="004050C3">
      <w:r>
        <w:lastRenderedPageBreak/>
        <w:t xml:space="preserve">Табл. 4.1. Распределение ответов врачей о сроке </w:t>
      </w:r>
      <w:r w:rsidR="004207A1">
        <w:t xml:space="preserve">после </w:t>
      </w:r>
      <w:r>
        <w:t>прорезывания, в течение которого оптимально провести герметизацию.</w:t>
      </w:r>
    </w:p>
    <w:p w14:paraId="573C00DC" w14:textId="77777777" w:rsidR="004207A1" w:rsidRDefault="00746654" w:rsidP="00AB562A">
      <w:pPr>
        <w:ind w:firstLine="0"/>
      </w:pPr>
      <w:r>
        <w:rPr>
          <w:noProof/>
        </w:rPr>
        <w:drawing>
          <wp:inline distT="0" distB="0" distL="0" distR="0" wp14:anchorId="23242378" wp14:editId="4AFCE03F">
            <wp:extent cx="5920105" cy="3296093"/>
            <wp:effectExtent l="0" t="0" r="10795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C40B08EA-801E-AB4C-9C3A-36D4D04E63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84740">
        <w:t xml:space="preserve"> </w:t>
      </w:r>
    </w:p>
    <w:p w14:paraId="2D68B3A4" w14:textId="2C499C12" w:rsidR="00AB562A" w:rsidRDefault="004207A1" w:rsidP="004050C3">
      <w:r>
        <w:t xml:space="preserve">Рис. </w:t>
      </w:r>
      <w:r w:rsidR="00596ECB">
        <w:t>5</w:t>
      </w:r>
      <w:r>
        <w:t>.1. Рейтинг ответов врачей о</w:t>
      </w:r>
      <w:r w:rsidR="00B358DB">
        <w:t xml:space="preserve"> сроке после прорезывания, в течение которого оптимально провести герметизацию, </w:t>
      </w:r>
      <w:r w:rsidR="00B358DB">
        <w:rPr>
          <w:lang w:val="en-US"/>
        </w:rPr>
        <w:t>%.</w:t>
      </w:r>
      <w:r w:rsidR="00B358DB">
        <w:t xml:space="preserve"> </w:t>
      </w:r>
    </w:p>
    <w:p w14:paraId="75070E6D" w14:textId="77777777" w:rsidR="002D3977" w:rsidRDefault="002D3977" w:rsidP="004050C3"/>
    <w:p w14:paraId="0364DF65" w14:textId="0B6EF3E2" w:rsidR="00AB562A" w:rsidRDefault="004A4010" w:rsidP="004050C3">
      <w:r>
        <w:t xml:space="preserve">В таблице 5.1 и на рисунке </w:t>
      </w:r>
      <w:r w:rsidR="00F5298D">
        <w:t>6</w:t>
      </w:r>
      <w:r>
        <w:t>.1 отображены ответы врачей касательно того, какие зубы они герметизируют в своей повседневной практике. Все стоматологи (10</w:t>
      </w:r>
      <w:r>
        <w:rPr>
          <w:lang w:val="en-US"/>
        </w:rPr>
        <w:t xml:space="preserve">0%) </w:t>
      </w:r>
      <w:r>
        <w:t>проводят герметизацию на постоянных молярах, 63</w:t>
      </w:r>
      <w:r>
        <w:rPr>
          <w:lang w:val="en-US"/>
        </w:rPr>
        <w:t xml:space="preserve">% </w:t>
      </w:r>
      <w:r>
        <w:t>также на постоянных премоляров, половина опрошенных (</w:t>
      </w:r>
      <w:r>
        <w:rPr>
          <w:lang w:val="en-US"/>
        </w:rPr>
        <w:t>51%)</w:t>
      </w:r>
      <w:r>
        <w:t xml:space="preserve"> считает необходимой герметизацию молочных моляров. </w:t>
      </w:r>
    </w:p>
    <w:p w14:paraId="3F2C5BC3" w14:textId="77777777" w:rsidR="002D3977" w:rsidRPr="004A4010" w:rsidRDefault="002D3977" w:rsidP="004050C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2"/>
        <w:gridCol w:w="2391"/>
        <w:gridCol w:w="2392"/>
      </w:tblGrid>
      <w:tr w:rsidR="006E4D35" w14:paraId="6CDD3D1B" w14:textId="77777777" w:rsidTr="006E4D35">
        <w:tc>
          <w:tcPr>
            <w:tcW w:w="4782" w:type="dxa"/>
          </w:tcPr>
          <w:p w14:paraId="0F9BD6CE" w14:textId="6ECC3052" w:rsidR="006E4D35" w:rsidRDefault="006E4D35" w:rsidP="004050C3">
            <w:pPr>
              <w:ind w:firstLine="0"/>
            </w:pPr>
            <w:r>
              <w:t>Группа зубов</w:t>
            </w:r>
          </w:p>
        </w:tc>
        <w:tc>
          <w:tcPr>
            <w:tcW w:w="4783" w:type="dxa"/>
            <w:gridSpan w:val="2"/>
          </w:tcPr>
          <w:p w14:paraId="688C63CA" w14:textId="1925C05B" w:rsidR="006E4D35" w:rsidRDefault="006E4D35" w:rsidP="004050C3">
            <w:pPr>
              <w:ind w:firstLine="0"/>
            </w:pPr>
            <w:bookmarkStart w:id="12" w:name="OLE_LINK3"/>
            <w:r>
              <w:t>Число ответивших врачей из 51 опрошенных</w:t>
            </w:r>
            <w:bookmarkEnd w:id="12"/>
          </w:p>
        </w:tc>
      </w:tr>
      <w:tr w:rsidR="006E4D35" w14:paraId="5C8FABE5" w14:textId="77777777" w:rsidTr="009921CD">
        <w:tc>
          <w:tcPr>
            <w:tcW w:w="4782" w:type="dxa"/>
          </w:tcPr>
          <w:p w14:paraId="7E7E3741" w14:textId="6AA0D878" w:rsidR="006E4D35" w:rsidRDefault="006E4D35" w:rsidP="004050C3">
            <w:pPr>
              <w:ind w:firstLine="0"/>
            </w:pPr>
            <w:r>
              <w:t>Молочные моляры</w:t>
            </w:r>
          </w:p>
        </w:tc>
        <w:tc>
          <w:tcPr>
            <w:tcW w:w="2391" w:type="dxa"/>
          </w:tcPr>
          <w:p w14:paraId="5756150B" w14:textId="417F98D8" w:rsidR="006E4D35" w:rsidRDefault="006D562C" w:rsidP="006D562C">
            <w:pPr>
              <w:ind w:firstLine="0"/>
              <w:jc w:val="center"/>
            </w:pPr>
            <w:r>
              <w:t>26</w:t>
            </w:r>
          </w:p>
        </w:tc>
        <w:tc>
          <w:tcPr>
            <w:tcW w:w="2392" w:type="dxa"/>
          </w:tcPr>
          <w:p w14:paraId="4B1AC1F5" w14:textId="7109E8C9" w:rsidR="006E4D35" w:rsidRPr="00B23A46" w:rsidRDefault="00B23A46" w:rsidP="006D562C">
            <w:pPr>
              <w:ind w:firstLine="0"/>
              <w:jc w:val="center"/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%</w:t>
            </w:r>
          </w:p>
        </w:tc>
      </w:tr>
      <w:tr w:rsidR="006E4D35" w14:paraId="78143B8B" w14:textId="77777777" w:rsidTr="009921CD">
        <w:tc>
          <w:tcPr>
            <w:tcW w:w="4782" w:type="dxa"/>
          </w:tcPr>
          <w:p w14:paraId="0EC24C82" w14:textId="5022DB68" w:rsidR="006E4D35" w:rsidRDefault="006E4D35" w:rsidP="004050C3">
            <w:pPr>
              <w:ind w:firstLine="0"/>
            </w:pPr>
            <w:r>
              <w:t>Постоянные моляры</w:t>
            </w:r>
          </w:p>
        </w:tc>
        <w:tc>
          <w:tcPr>
            <w:tcW w:w="2391" w:type="dxa"/>
          </w:tcPr>
          <w:p w14:paraId="1C237647" w14:textId="38FFFB16" w:rsidR="006E4D35" w:rsidRDefault="006D562C" w:rsidP="006D562C">
            <w:pPr>
              <w:ind w:firstLine="0"/>
              <w:jc w:val="center"/>
            </w:pPr>
            <w:r>
              <w:t>51</w:t>
            </w:r>
          </w:p>
        </w:tc>
        <w:tc>
          <w:tcPr>
            <w:tcW w:w="2392" w:type="dxa"/>
          </w:tcPr>
          <w:p w14:paraId="4EFDC24F" w14:textId="531D073C" w:rsidR="006E4D35" w:rsidRPr="00B23A46" w:rsidRDefault="00B23A46" w:rsidP="006D562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6E4D35" w14:paraId="6439DE31" w14:textId="77777777" w:rsidTr="009921CD">
        <w:tc>
          <w:tcPr>
            <w:tcW w:w="4782" w:type="dxa"/>
          </w:tcPr>
          <w:p w14:paraId="3B3D4473" w14:textId="7637C0F9" w:rsidR="006E4D35" w:rsidRDefault="006E4D35" w:rsidP="004050C3">
            <w:pPr>
              <w:ind w:firstLine="0"/>
            </w:pPr>
            <w:r>
              <w:t>Постоянные премоляры</w:t>
            </w:r>
          </w:p>
        </w:tc>
        <w:tc>
          <w:tcPr>
            <w:tcW w:w="2391" w:type="dxa"/>
          </w:tcPr>
          <w:p w14:paraId="5846F6A5" w14:textId="593A90E2" w:rsidR="006E4D35" w:rsidRDefault="006D562C" w:rsidP="006D562C">
            <w:pPr>
              <w:ind w:firstLine="0"/>
              <w:jc w:val="center"/>
            </w:pPr>
            <w:r>
              <w:t>32</w:t>
            </w:r>
          </w:p>
        </w:tc>
        <w:tc>
          <w:tcPr>
            <w:tcW w:w="2392" w:type="dxa"/>
          </w:tcPr>
          <w:p w14:paraId="3877BA7B" w14:textId="4A69475D" w:rsidR="006E4D35" w:rsidRPr="00B23A46" w:rsidRDefault="00B23A46" w:rsidP="006D562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63%</w:t>
            </w:r>
          </w:p>
        </w:tc>
      </w:tr>
    </w:tbl>
    <w:p w14:paraId="75823836" w14:textId="77777777" w:rsidR="002D3977" w:rsidRDefault="002D3977" w:rsidP="004050C3"/>
    <w:p w14:paraId="49685D19" w14:textId="6233BA62" w:rsidR="00344BC5" w:rsidRDefault="004A4010" w:rsidP="004050C3">
      <w:r>
        <w:t>Табл. 5.1. Распределение ответов врачей о группах зубов, нуждающихся в герметизации.</w:t>
      </w:r>
    </w:p>
    <w:p w14:paraId="2A20EBFF" w14:textId="0BE5732B" w:rsidR="004A4010" w:rsidRPr="004A4010" w:rsidRDefault="004C3B92" w:rsidP="008068F6">
      <w:pPr>
        <w:ind w:firstLine="0"/>
      </w:pPr>
      <w:r>
        <w:rPr>
          <w:noProof/>
        </w:rPr>
        <w:lastRenderedPageBreak/>
        <w:drawing>
          <wp:inline distT="0" distB="0" distL="0" distR="0" wp14:anchorId="7C7FED84" wp14:editId="2BFB0F96">
            <wp:extent cx="5869172" cy="3487479"/>
            <wp:effectExtent l="0" t="0" r="11430" b="1778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F037709-97C3-B54B-A85E-1E2278FE3F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1CD2AD" w14:textId="3F5E5FF9" w:rsidR="00B663C6" w:rsidRDefault="00B663C6" w:rsidP="004050C3">
      <w:pPr>
        <w:rPr>
          <w:lang w:val="en-US"/>
        </w:rPr>
      </w:pPr>
      <w:r>
        <w:t xml:space="preserve">Рис. </w:t>
      </w:r>
      <w:r w:rsidR="00596ECB">
        <w:t>6</w:t>
      </w:r>
      <w:r>
        <w:t>.1. Рейтинг</w:t>
      </w:r>
      <w:r w:rsidRPr="00B663C6">
        <w:t xml:space="preserve"> </w:t>
      </w:r>
      <w:r>
        <w:t xml:space="preserve">ответов врачей о группах зубов, нуждающихся в герметизации, </w:t>
      </w:r>
      <w:r>
        <w:rPr>
          <w:lang w:val="en-US"/>
        </w:rPr>
        <w:t>%.</w:t>
      </w:r>
    </w:p>
    <w:p w14:paraId="55C8172E" w14:textId="1650C958" w:rsidR="00B663C6" w:rsidRPr="00ED38E4" w:rsidRDefault="009401C6" w:rsidP="004050C3">
      <w:r>
        <w:t xml:space="preserve">Результаты анкетирования касательно противопоказаний представлены в таблице 6.1. и на рисунке </w:t>
      </w:r>
      <w:r w:rsidR="00F5298D">
        <w:t>7</w:t>
      </w:r>
      <w:r>
        <w:t>.1. Главным противопоказанием, которое выбрали в 96</w:t>
      </w:r>
      <w:r>
        <w:rPr>
          <w:lang w:val="en-US"/>
        </w:rPr>
        <w:t xml:space="preserve">% </w:t>
      </w:r>
      <w:r>
        <w:t>анкет, стоматологи считают кариес дентина, а на втором месте – 73</w:t>
      </w:r>
      <w:r>
        <w:rPr>
          <w:lang w:val="en-US"/>
        </w:rPr>
        <w:t>%</w:t>
      </w:r>
      <w:r w:rsidR="00B57C51">
        <w:t>, кариес эмали. Половина врачей не герметизируют не полностью прорезавшиеся зубы, а также зубы, сохранившие интактные фиссуры в течение нескольких лет после прорезывания (57</w:t>
      </w:r>
      <w:r w:rsidR="00B57C51">
        <w:rPr>
          <w:lang w:val="en-US"/>
        </w:rPr>
        <w:t>%</w:t>
      </w:r>
      <w:r w:rsidR="00B57C51">
        <w:t xml:space="preserve"> и 53</w:t>
      </w:r>
      <w:r w:rsidR="00B57C51">
        <w:rPr>
          <w:lang w:val="en-US"/>
        </w:rPr>
        <w:t xml:space="preserve">% </w:t>
      </w:r>
      <w:r w:rsidR="00B57C51">
        <w:t>соответственно</w:t>
      </w:r>
      <w:r w:rsidR="00B57C51">
        <w:rPr>
          <w:lang w:val="en-US"/>
        </w:rPr>
        <w:t>)</w:t>
      </w:r>
      <w:r w:rsidR="00B57C51">
        <w:t xml:space="preserve">. </w:t>
      </w:r>
      <w:r w:rsidR="00ED38E4">
        <w:t>37</w:t>
      </w:r>
      <w:r w:rsidR="00ED38E4">
        <w:rPr>
          <w:lang w:val="en-US"/>
        </w:rPr>
        <w:t xml:space="preserve">% </w:t>
      </w:r>
      <w:r w:rsidR="00ED38E4">
        <w:t>стоматологов считает противопоказанием отсутствие глубоких фиссур, а 12</w:t>
      </w:r>
      <w:r w:rsidR="00ED38E4">
        <w:rPr>
          <w:lang w:val="en-US"/>
        </w:rPr>
        <w:t xml:space="preserve">% </w:t>
      </w:r>
      <w:r w:rsidR="00ED38E4">
        <w:t>- некариозные поражения.</w:t>
      </w:r>
      <w:r w:rsidR="00B57C51">
        <w:rPr>
          <w:lang w:val="en-US"/>
        </w:rPr>
        <w:t xml:space="preserve"> </w:t>
      </w:r>
      <w:r w:rsidR="00ED38E4">
        <w:t>Лишь 2</w:t>
      </w:r>
      <w:r w:rsidR="00ED38E4">
        <w:rPr>
          <w:lang w:val="en-US"/>
        </w:rPr>
        <w:t xml:space="preserve">% </w:t>
      </w:r>
      <w:r w:rsidR="00ED38E4">
        <w:t>опрошенных не проводят процедуру у лиц с высоким уровнем гигиены полости рта.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37"/>
        <w:gridCol w:w="1964"/>
        <w:gridCol w:w="1964"/>
      </w:tblGrid>
      <w:tr w:rsidR="00A82995" w14:paraId="4E5402A7" w14:textId="77777777" w:rsidTr="00A82995">
        <w:tc>
          <w:tcPr>
            <w:tcW w:w="5637" w:type="dxa"/>
          </w:tcPr>
          <w:p w14:paraId="3D658989" w14:textId="740803D0" w:rsidR="00A82995" w:rsidRDefault="00D65601" w:rsidP="004050C3">
            <w:pPr>
              <w:ind w:firstLine="0"/>
            </w:pPr>
            <w:r>
              <w:t>Противопоказание</w:t>
            </w:r>
          </w:p>
        </w:tc>
        <w:tc>
          <w:tcPr>
            <w:tcW w:w="3928" w:type="dxa"/>
            <w:gridSpan w:val="2"/>
          </w:tcPr>
          <w:p w14:paraId="7B5A3299" w14:textId="4FF56C3D" w:rsidR="00A82995" w:rsidRDefault="00D65601" w:rsidP="004050C3">
            <w:pPr>
              <w:ind w:firstLine="0"/>
            </w:pPr>
            <w:bookmarkStart w:id="13" w:name="OLE_LINK4"/>
            <w:r>
              <w:t>Число ответивших врачей из 51 опрошенных</w:t>
            </w:r>
            <w:bookmarkEnd w:id="13"/>
          </w:p>
        </w:tc>
      </w:tr>
      <w:tr w:rsidR="00A82995" w14:paraId="6347CB3C" w14:textId="77777777" w:rsidTr="009921CD">
        <w:tc>
          <w:tcPr>
            <w:tcW w:w="5637" w:type="dxa"/>
          </w:tcPr>
          <w:p w14:paraId="07F6B03D" w14:textId="605FC70C" w:rsidR="00A82995" w:rsidRDefault="00D65601" w:rsidP="004050C3">
            <w:pPr>
              <w:ind w:firstLine="0"/>
            </w:pPr>
            <w:r>
              <w:t>Кариес эмали</w:t>
            </w:r>
          </w:p>
        </w:tc>
        <w:tc>
          <w:tcPr>
            <w:tcW w:w="1964" w:type="dxa"/>
          </w:tcPr>
          <w:p w14:paraId="03B25764" w14:textId="5905213B" w:rsidR="00A82995" w:rsidRDefault="00BB62F6" w:rsidP="00BB62F6">
            <w:pPr>
              <w:ind w:firstLine="0"/>
              <w:jc w:val="center"/>
            </w:pPr>
            <w:r>
              <w:t>37</w:t>
            </w:r>
          </w:p>
        </w:tc>
        <w:tc>
          <w:tcPr>
            <w:tcW w:w="1964" w:type="dxa"/>
          </w:tcPr>
          <w:p w14:paraId="1DD3D965" w14:textId="081E4469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  <w:tr w:rsidR="00A82995" w14:paraId="60544239" w14:textId="77777777" w:rsidTr="009921CD">
        <w:tc>
          <w:tcPr>
            <w:tcW w:w="5637" w:type="dxa"/>
          </w:tcPr>
          <w:p w14:paraId="544CAAF1" w14:textId="35E037A7" w:rsidR="00A82995" w:rsidRDefault="00D65601" w:rsidP="004050C3">
            <w:pPr>
              <w:ind w:firstLine="0"/>
            </w:pPr>
            <w:r>
              <w:t>Кариес дентина</w:t>
            </w:r>
          </w:p>
        </w:tc>
        <w:tc>
          <w:tcPr>
            <w:tcW w:w="1964" w:type="dxa"/>
          </w:tcPr>
          <w:p w14:paraId="467967E7" w14:textId="14649E12" w:rsidR="00A82995" w:rsidRDefault="006F19CE" w:rsidP="00BB62F6">
            <w:pPr>
              <w:ind w:firstLine="0"/>
              <w:jc w:val="center"/>
            </w:pPr>
            <w:r>
              <w:t>49</w:t>
            </w:r>
          </w:p>
        </w:tc>
        <w:tc>
          <w:tcPr>
            <w:tcW w:w="1964" w:type="dxa"/>
          </w:tcPr>
          <w:p w14:paraId="1C46B9D8" w14:textId="7F621519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96%</w:t>
            </w:r>
          </w:p>
        </w:tc>
      </w:tr>
      <w:tr w:rsidR="00A82995" w14:paraId="10EDF18E" w14:textId="77777777" w:rsidTr="009921CD">
        <w:tc>
          <w:tcPr>
            <w:tcW w:w="5637" w:type="dxa"/>
          </w:tcPr>
          <w:p w14:paraId="1B7D6BBC" w14:textId="349EE2CF" w:rsidR="00A82995" w:rsidRDefault="00D65601" w:rsidP="004050C3">
            <w:pPr>
              <w:ind w:firstLine="0"/>
            </w:pPr>
            <w:r>
              <w:t>Высокий уровень гигиены</w:t>
            </w:r>
          </w:p>
        </w:tc>
        <w:tc>
          <w:tcPr>
            <w:tcW w:w="1964" w:type="dxa"/>
          </w:tcPr>
          <w:p w14:paraId="031EF236" w14:textId="7310C3D8" w:rsidR="00A82995" w:rsidRDefault="006F19CE" w:rsidP="00BB62F6">
            <w:pPr>
              <w:ind w:firstLine="0"/>
              <w:jc w:val="center"/>
            </w:pPr>
            <w:r>
              <w:t>1</w:t>
            </w:r>
          </w:p>
        </w:tc>
        <w:tc>
          <w:tcPr>
            <w:tcW w:w="1964" w:type="dxa"/>
          </w:tcPr>
          <w:p w14:paraId="359ADBC5" w14:textId="074F4825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  <w:tr w:rsidR="00A82995" w14:paraId="77514C25" w14:textId="77777777" w:rsidTr="009921CD">
        <w:tc>
          <w:tcPr>
            <w:tcW w:w="5637" w:type="dxa"/>
          </w:tcPr>
          <w:p w14:paraId="13589806" w14:textId="78D9F29C" w:rsidR="00A82995" w:rsidRDefault="00D65601" w:rsidP="004050C3">
            <w:pPr>
              <w:ind w:firstLine="0"/>
            </w:pPr>
            <w:r>
              <w:t>Неполное прорезывание зуба</w:t>
            </w:r>
          </w:p>
        </w:tc>
        <w:tc>
          <w:tcPr>
            <w:tcW w:w="1964" w:type="dxa"/>
          </w:tcPr>
          <w:p w14:paraId="2298AA4D" w14:textId="6BA49A01" w:rsidR="00A82995" w:rsidRDefault="006F19CE" w:rsidP="00BB62F6">
            <w:pPr>
              <w:ind w:firstLine="0"/>
              <w:jc w:val="center"/>
            </w:pPr>
            <w:r>
              <w:t>29</w:t>
            </w:r>
          </w:p>
        </w:tc>
        <w:tc>
          <w:tcPr>
            <w:tcW w:w="1964" w:type="dxa"/>
          </w:tcPr>
          <w:p w14:paraId="48CCE3F0" w14:textId="434CF3ED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</w:tr>
      <w:tr w:rsidR="00A82995" w14:paraId="123636C3" w14:textId="77777777" w:rsidTr="009921CD">
        <w:tc>
          <w:tcPr>
            <w:tcW w:w="5637" w:type="dxa"/>
          </w:tcPr>
          <w:p w14:paraId="04E31F1B" w14:textId="43018D16" w:rsidR="00A82995" w:rsidRDefault="00D65601" w:rsidP="004050C3">
            <w:pPr>
              <w:ind w:firstLine="0"/>
            </w:pPr>
            <w:r>
              <w:t>Некариозные поражения</w:t>
            </w:r>
          </w:p>
        </w:tc>
        <w:tc>
          <w:tcPr>
            <w:tcW w:w="1964" w:type="dxa"/>
          </w:tcPr>
          <w:p w14:paraId="7A0FF4B5" w14:textId="24B51173" w:rsidR="00A82995" w:rsidRDefault="006F19CE" w:rsidP="00BB62F6">
            <w:pPr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</w:tcPr>
          <w:p w14:paraId="182D056F" w14:textId="3C180FFF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</w:tr>
      <w:tr w:rsidR="00A82995" w14:paraId="5501E0CB" w14:textId="77777777" w:rsidTr="009921CD">
        <w:tc>
          <w:tcPr>
            <w:tcW w:w="5637" w:type="dxa"/>
          </w:tcPr>
          <w:p w14:paraId="44DF9C99" w14:textId="77709C23" w:rsidR="00A82995" w:rsidRDefault="00D65601" w:rsidP="004050C3">
            <w:pPr>
              <w:ind w:firstLine="0"/>
            </w:pPr>
            <w:r>
              <w:lastRenderedPageBreak/>
              <w:t>Отсутствие глубоких фиссур</w:t>
            </w:r>
          </w:p>
        </w:tc>
        <w:tc>
          <w:tcPr>
            <w:tcW w:w="1964" w:type="dxa"/>
          </w:tcPr>
          <w:p w14:paraId="6B2C3F53" w14:textId="1835981C" w:rsidR="00A82995" w:rsidRDefault="006F19CE" w:rsidP="00BB62F6">
            <w:pPr>
              <w:ind w:firstLine="0"/>
              <w:jc w:val="center"/>
            </w:pPr>
            <w:r>
              <w:t>19</w:t>
            </w:r>
          </w:p>
        </w:tc>
        <w:tc>
          <w:tcPr>
            <w:tcW w:w="1964" w:type="dxa"/>
          </w:tcPr>
          <w:p w14:paraId="5187778B" w14:textId="75E1517E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37%</w:t>
            </w:r>
          </w:p>
        </w:tc>
      </w:tr>
      <w:tr w:rsidR="00A82995" w14:paraId="5F68432A" w14:textId="77777777" w:rsidTr="009921CD">
        <w:tc>
          <w:tcPr>
            <w:tcW w:w="5637" w:type="dxa"/>
          </w:tcPr>
          <w:p w14:paraId="4419A8A8" w14:textId="68E4A321" w:rsidR="00A82995" w:rsidRDefault="00D65601" w:rsidP="004050C3">
            <w:pPr>
              <w:ind w:firstLine="0"/>
            </w:pPr>
            <w:r>
              <w:t>Интактные фиссуры в течение нескольких лет после прорезывания</w:t>
            </w:r>
          </w:p>
        </w:tc>
        <w:tc>
          <w:tcPr>
            <w:tcW w:w="1964" w:type="dxa"/>
          </w:tcPr>
          <w:p w14:paraId="1101F140" w14:textId="71FFC805" w:rsidR="00A82995" w:rsidRDefault="006F19CE" w:rsidP="00BB62F6">
            <w:pPr>
              <w:ind w:firstLine="0"/>
              <w:jc w:val="center"/>
            </w:pPr>
            <w:r>
              <w:t>27</w:t>
            </w:r>
          </w:p>
        </w:tc>
        <w:tc>
          <w:tcPr>
            <w:tcW w:w="1964" w:type="dxa"/>
          </w:tcPr>
          <w:p w14:paraId="276817DD" w14:textId="79C88FAE" w:rsidR="00A82995" w:rsidRPr="006F19CE" w:rsidRDefault="006F19CE" w:rsidP="00BB62F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53%</w:t>
            </w:r>
          </w:p>
        </w:tc>
      </w:tr>
    </w:tbl>
    <w:p w14:paraId="2F6AB1E3" w14:textId="3448F329" w:rsidR="00A82995" w:rsidRDefault="00D359FB" w:rsidP="004050C3">
      <w:r>
        <w:t xml:space="preserve">Табл. 6.1. </w:t>
      </w:r>
      <w:r w:rsidR="00231AE9">
        <w:t>Распределение ответов врачей о противопоказаниях для герметизации.</w:t>
      </w:r>
    </w:p>
    <w:p w14:paraId="6DA53C97" w14:textId="77777777" w:rsidR="00F5298D" w:rsidRDefault="00F5298D" w:rsidP="004050C3"/>
    <w:p w14:paraId="2BD0EF66" w14:textId="79AAD315" w:rsidR="00022448" w:rsidRPr="00231AE9" w:rsidRDefault="00022448" w:rsidP="00022448">
      <w:pPr>
        <w:ind w:firstLine="0"/>
      </w:pPr>
      <w:r>
        <w:rPr>
          <w:noProof/>
        </w:rPr>
        <w:drawing>
          <wp:inline distT="0" distB="0" distL="0" distR="0" wp14:anchorId="2970BD3F" wp14:editId="0C9EF4F7">
            <wp:extent cx="6007395" cy="3859618"/>
            <wp:effectExtent l="0" t="0" r="12700" b="1397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79BC59CE-8E16-704B-BB4E-B9DB658F2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81A1E9" w14:textId="3BDA7904" w:rsidR="005F35C8" w:rsidRDefault="005F35C8" w:rsidP="004050C3">
      <w:pPr>
        <w:rPr>
          <w:lang w:val="en-US"/>
        </w:rPr>
      </w:pPr>
      <w:r>
        <w:t xml:space="preserve">Рис. </w:t>
      </w:r>
      <w:r w:rsidR="00596ECB">
        <w:t>7</w:t>
      </w:r>
      <w:r>
        <w:t xml:space="preserve">.1. Рейтинг противопоказаний, </w:t>
      </w:r>
      <w:r>
        <w:rPr>
          <w:lang w:val="en-US"/>
        </w:rPr>
        <w:t>%.</w:t>
      </w:r>
    </w:p>
    <w:p w14:paraId="16C9A2D3" w14:textId="77777777" w:rsidR="00F5298D" w:rsidRDefault="00F5298D" w:rsidP="004050C3"/>
    <w:p w14:paraId="26C2197B" w14:textId="4928524A" w:rsidR="005221C0" w:rsidRDefault="00544DA6" w:rsidP="008E1AC5">
      <w:r>
        <w:t xml:space="preserve">В своей клинической практике </w:t>
      </w:r>
      <w:r w:rsidR="008536C7">
        <w:t>41</w:t>
      </w:r>
      <w:r w:rsidR="008536C7">
        <w:rPr>
          <w:lang w:val="en-US"/>
        </w:rPr>
        <w:t xml:space="preserve">% </w:t>
      </w:r>
      <w:r w:rsidR="008536C7">
        <w:t>стоматологов применяют инвазивный метод герметизации, 1</w:t>
      </w:r>
      <w:r w:rsidR="008536C7">
        <w:rPr>
          <w:lang w:val="en-US"/>
        </w:rPr>
        <w:t>0%</w:t>
      </w:r>
      <w:r w:rsidR="008536C7">
        <w:t xml:space="preserve"> - неинвазивный. 49</w:t>
      </w:r>
      <w:r w:rsidR="008536C7">
        <w:rPr>
          <w:lang w:val="en-US"/>
        </w:rPr>
        <w:t xml:space="preserve">% </w:t>
      </w:r>
      <w:r w:rsidR="009C137B">
        <w:t>используют оба метода, и их выбор зависит от каждого конкретного случая.</w:t>
      </w:r>
      <w:r w:rsidR="008536C7">
        <w:t xml:space="preserve"> </w:t>
      </w:r>
      <w:r w:rsidR="00AA13A8">
        <w:t xml:space="preserve">Ответы врачей показаны в таблице 7.1 и на рисунках </w:t>
      </w:r>
      <w:r w:rsidR="00F5298D">
        <w:t>8</w:t>
      </w:r>
      <w:r w:rsidR="00AA13A8">
        <w:t xml:space="preserve">.1 и </w:t>
      </w:r>
      <w:r w:rsidR="00F5298D">
        <w:t>8</w:t>
      </w:r>
      <w:r w:rsidR="00AA13A8">
        <w:t>.2.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1"/>
        <w:gridCol w:w="1195"/>
        <w:gridCol w:w="1196"/>
        <w:gridCol w:w="1195"/>
        <w:gridCol w:w="1196"/>
        <w:gridCol w:w="1196"/>
        <w:gridCol w:w="1196"/>
      </w:tblGrid>
      <w:tr w:rsidR="006E7FF3" w14:paraId="3CD5A440" w14:textId="77777777" w:rsidTr="009921CD">
        <w:tc>
          <w:tcPr>
            <w:tcW w:w="2391" w:type="dxa"/>
            <w:vMerge w:val="restart"/>
          </w:tcPr>
          <w:p w14:paraId="0ECDECB2" w14:textId="2CC1C1BA" w:rsidR="006E7FF3" w:rsidRDefault="006E7FF3" w:rsidP="004050C3">
            <w:pPr>
              <w:ind w:firstLine="0"/>
            </w:pPr>
            <w:r>
              <w:t>Выбор врачей</w:t>
            </w:r>
          </w:p>
        </w:tc>
        <w:tc>
          <w:tcPr>
            <w:tcW w:w="7174" w:type="dxa"/>
            <w:gridSpan w:val="6"/>
          </w:tcPr>
          <w:p w14:paraId="397AF354" w14:textId="6B5DA437" w:rsidR="006E7FF3" w:rsidRDefault="006E7FF3" w:rsidP="006E7FF3">
            <w:pPr>
              <w:ind w:firstLine="0"/>
              <w:jc w:val="center"/>
            </w:pPr>
            <w:r>
              <w:t>Методика</w:t>
            </w:r>
          </w:p>
        </w:tc>
      </w:tr>
      <w:tr w:rsidR="006E7FF3" w14:paraId="1B67B6E4" w14:textId="77777777" w:rsidTr="000216BF">
        <w:tc>
          <w:tcPr>
            <w:tcW w:w="2391" w:type="dxa"/>
            <w:vMerge/>
          </w:tcPr>
          <w:p w14:paraId="6B0AF0B5" w14:textId="77777777" w:rsidR="006E7FF3" w:rsidRDefault="006E7FF3" w:rsidP="004050C3">
            <w:pPr>
              <w:ind w:firstLine="0"/>
            </w:pPr>
          </w:p>
        </w:tc>
        <w:tc>
          <w:tcPr>
            <w:tcW w:w="2391" w:type="dxa"/>
            <w:gridSpan w:val="2"/>
          </w:tcPr>
          <w:p w14:paraId="1DC13835" w14:textId="17836566" w:rsidR="006E7FF3" w:rsidRDefault="006E7FF3" w:rsidP="004050C3">
            <w:pPr>
              <w:ind w:firstLine="0"/>
            </w:pPr>
            <w:r>
              <w:t>Инвазивная</w:t>
            </w:r>
          </w:p>
        </w:tc>
        <w:tc>
          <w:tcPr>
            <w:tcW w:w="2391" w:type="dxa"/>
            <w:gridSpan w:val="2"/>
          </w:tcPr>
          <w:p w14:paraId="189604D3" w14:textId="5C4CDB2F" w:rsidR="006E7FF3" w:rsidRDefault="006E7FF3" w:rsidP="004050C3">
            <w:pPr>
              <w:ind w:firstLine="0"/>
            </w:pPr>
            <w:r>
              <w:t>Неинвазивная</w:t>
            </w:r>
          </w:p>
        </w:tc>
        <w:tc>
          <w:tcPr>
            <w:tcW w:w="2392" w:type="dxa"/>
            <w:gridSpan w:val="2"/>
          </w:tcPr>
          <w:p w14:paraId="4E43D5A3" w14:textId="4858E827" w:rsidR="006E7FF3" w:rsidRDefault="006E7FF3" w:rsidP="004050C3">
            <w:pPr>
              <w:ind w:firstLine="0"/>
            </w:pPr>
            <w:r>
              <w:t>Выбор зависит от клинического случая</w:t>
            </w:r>
          </w:p>
        </w:tc>
      </w:tr>
      <w:tr w:rsidR="006E7FF3" w14:paraId="109EFB56" w14:textId="77777777" w:rsidTr="009921CD">
        <w:tc>
          <w:tcPr>
            <w:tcW w:w="2391" w:type="dxa"/>
          </w:tcPr>
          <w:p w14:paraId="74E01926" w14:textId="3202D5D4" w:rsidR="006E7FF3" w:rsidRDefault="006E7FF3" w:rsidP="004050C3">
            <w:pPr>
              <w:ind w:firstLine="0"/>
            </w:pPr>
            <w:r>
              <w:t>Всего</w:t>
            </w:r>
          </w:p>
        </w:tc>
        <w:tc>
          <w:tcPr>
            <w:tcW w:w="1195" w:type="dxa"/>
          </w:tcPr>
          <w:p w14:paraId="6B387BA9" w14:textId="4CEA4805" w:rsidR="006E7FF3" w:rsidRDefault="00035F8C" w:rsidP="00035F8C">
            <w:pPr>
              <w:ind w:firstLine="0"/>
              <w:jc w:val="center"/>
            </w:pPr>
            <w:r>
              <w:t>21</w:t>
            </w:r>
          </w:p>
        </w:tc>
        <w:tc>
          <w:tcPr>
            <w:tcW w:w="1196" w:type="dxa"/>
          </w:tcPr>
          <w:p w14:paraId="5431BC37" w14:textId="658912B2" w:rsidR="006E7FF3" w:rsidRPr="00035F8C" w:rsidRDefault="00035F8C" w:rsidP="00035F8C">
            <w:pPr>
              <w:ind w:firstLine="0"/>
              <w:jc w:val="center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%</w:t>
            </w:r>
          </w:p>
        </w:tc>
        <w:tc>
          <w:tcPr>
            <w:tcW w:w="1195" w:type="dxa"/>
          </w:tcPr>
          <w:p w14:paraId="58B98C66" w14:textId="569F10CD" w:rsidR="006E7FF3" w:rsidRPr="00035F8C" w:rsidRDefault="00035F8C" w:rsidP="00035F8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6" w:type="dxa"/>
          </w:tcPr>
          <w:p w14:paraId="130E7C19" w14:textId="7FB196ED" w:rsidR="006E7FF3" w:rsidRPr="00035F8C" w:rsidRDefault="00035F8C" w:rsidP="00035F8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96" w:type="dxa"/>
          </w:tcPr>
          <w:p w14:paraId="01238E6A" w14:textId="79040421" w:rsidR="006E7FF3" w:rsidRPr="00035F8C" w:rsidRDefault="00035F8C" w:rsidP="00035F8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96" w:type="dxa"/>
          </w:tcPr>
          <w:p w14:paraId="2DBB9710" w14:textId="5E9FA4B0" w:rsidR="006E7FF3" w:rsidRPr="00035F8C" w:rsidRDefault="00035F8C" w:rsidP="00035F8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</w:tr>
    </w:tbl>
    <w:p w14:paraId="3C6571EB" w14:textId="076D5707" w:rsidR="000216BF" w:rsidRDefault="00035F8C" w:rsidP="004050C3">
      <w:r>
        <w:t xml:space="preserve">Табл. 7.1. Распределение </w:t>
      </w:r>
      <w:r w:rsidR="004C22E0">
        <w:t>выбора методики герметизации.</w:t>
      </w:r>
    </w:p>
    <w:p w14:paraId="08B068F6" w14:textId="4D9564FA" w:rsidR="004C22E0" w:rsidRPr="00035F8C" w:rsidRDefault="004C22E0" w:rsidP="008068F6">
      <w:pPr>
        <w:ind w:firstLine="0"/>
      </w:pPr>
      <w:r>
        <w:rPr>
          <w:noProof/>
        </w:rPr>
        <w:lastRenderedPageBreak/>
        <w:drawing>
          <wp:inline distT="0" distB="0" distL="0" distR="0" wp14:anchorId="774F9B84" wp14:editId="768C3EBD">
            <wp:extent cx="5826642" cy="3157870"/>
            <wp:effectExtent l="0" t="0" r="15875" b="1714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90A7B0AB-BE53-994B-A6FE-E7C703F63F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94B587" w14:textId="77777777" w:rsidR="008068F6" w:rsidRDefault="008068F6" w:rsidP="004050C3"/>
    <w:p w14:paraId="4FEFCA15" w14:textId="7E5DFD40" w:rsidR="00035F8C" w:rsidRDefault="00CF1A73" w:rsidP="004050C3">
      <w:r>
        <w:t xml:space="preserve">Рис. </w:t>
      </w:r>
      <w:r w:rsidR="00596ECB">
        <w:t>8</w:t>
      </w:r>
      <w:r>
        <w:t>.1. Распределение выбора методики герметизации.</w:t>
      </w:r>
    </w:p>
    <w:p w14:paraId="2933CED4" w14:textId="77777777" w:rsidR="008068F6" w:rsidRDefault="008068F6" w:rsidP="004050C3"/>
    <w:p w14:paraId="0B1D734A" w14:textId="3FF8CF92" w:rsidR="008068F6" w:rsidRDefault="00CF1A73" w:rsidP="008068F6">
      <w:pPr>
        <w:ind w:firstLine="0"/>
      </w:pPr>
      <w:r>
        <w:rPr>
          <w:noProof/>
        </w:rPr>
        <w:drawing>
          <wp:inline distT="0" distB="0" distL="0" distR="0" wp14:anchorId="3A1935C0" wp14:editId="40A9EF92">
            <wp:extent cx="5901070" cy="3327990"/>
            <wp:effectExtent l="0" t="0" r="17145" b="1270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9637CC9E-A0D3-2549-9983-E475A9241E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EE5ECE2" w14:textId="2CC48322" w:rsidR="00CF1A73" w:rsidRDefault="00455EBF" w:rsidP="004050C3">
      <w:pPr>
        <w:rPr>
          <w:lang w:val="en-US"/>
        </w:rPr>
      </w:pPr>
      <w:r>
        <w:t xml:space="preserve">Рис. </w:t>
      </w:r>
      <w:r w:rsidR="00596ECB">
        <w:t>8</w:t>
      </w:r>
      <w:r>
        <w:t xml:space="preserve">.2. Распределение выбора методики герметизации, </w:t>
      </w:r>
      <w:r>
        <w:rPr>
          <w:lang w:val="en-US"/>
        </w:rPr>
        <w:t>%.</w:t>
      </w:r>
    </w:p>
    <w:p w14:paraId="429B673F" w14:textId="77777777" w:rsidR="008068F6" w:rsidRDefault="008068F6" w:rsidP="004050C3"/>
    <w:p w14:paraId="670017A4" w14:textId="044EFF3C" w:rsidR="00455EBF" w:rsidRPr="00FD3BDE" w:rsidRDefault="00D77150" w:rsidP="004050C3">
      <w:r>
        <w:t>Самым</w:t>
      </w:r>
      <w:r w:rsidR="00FD3BDE">
        <w:t>и часто используемыми герметиками являются композиты (78</w:t>
      </w:r>
      <w:r w:rsidR="00FD3BDE">
        <w:rPr>
          <w:lang w:val="en-US"/>
        </w:rPr>
        <w:t xml:space="preserve">%), </w:t>
      </w:r>
      <w:r w:rsidR="00FD3BDE">
        <w:t>половина врачей (55</w:t>
      </w:r>
      <w:r w:rsidR="00FD3BDE">
        <w:rPr>
          <w:lang w:val="en-US"/>
        </w:rPr>
        <w:t xml:space="preserve">%) </w:t>
      </w:r>
      <w:r w:rsidR="00FD3BDE">
        <w:t>также применяет СИЦ в качестве силанта, и лишь 10</w:t>
      </w:r>
      <w:r w:rsidR="00FD3BDE">
        <w:rPr>
          <w:lang w:val="en-US"/>
        </w:rPr>
        <w:t xml:space="preserve">% </w:t>
      </w:r>
      <w:r w:rsidR="00FD3BDE">
        <w:t xml:space="preserve">- компомеры. Данные отражены в таблице 8.1 и рисунке </w:t>
      </w:r>
      <w:r w:rsidR="00F5298D">
        <w:t>9</w:t>
      </w:r>
      <w:r w:rsidR="00FD3BDE">
        <w:t>.1.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2"/>
        <w:gridCol w:w="2391"/>
        <w:gridCol w:w="2392"/>
      </w:tblGrid>
      <w:tr w:rsidR="009229F4" w14:paraId="07735918" w14:textId="77777777" w:rsidTr="009229F4">
        <w:tc>
          <w:tcPr>
            <w:tcW w:w="4782" w:type="dxa"/>
          </w:tcPr>
          <w:p w14:paraId="1AAE107D" w14:textId="1F48AB36" w:rsidR="009229F4" w:rsidRDefault="009229F4" w:rsidP="004050C3">
            <w:pPr>
              <w:ind w:firstLine="0"/>
            </w:pPr>
            <w:r>
              <w:lastRenderedPageBreak/>
              <w:t>Материал</w:t>
            </w:r>
          </w:p>
        </w:tc>
        <w:tc>
          <w:tcPr>
            <w:tcW w:w="4783" w:type="dxa"/>
            <w:gridSpan w:val="2"/>
          </w:tcPr>
          <w:p w14:paraId="22BB5332" w14:textId="61D4DEEA" w:rsidR="009229F4" w:rsidRDefault="009229F4" w:rsidP="004050C3">
            <w:pPr>
              <w:ind w:firstLine="0"/>
            </w:pPr>
            <w:r>
              <w:t>Число ответивших врачей из 51 опрошенных</w:t>
            </w:r>
          </w:p>
        </w:tc>
      </w:tr>
      <w:tr w:rsidR="009229F4" w14:paraId="6BA3F818" w14:textId="77777777" w:rsidTr="009921CD">
        <w:tc>
          <w:tcPr>
            <w:tcW w:w="4782" w:type="dxa"/>
          </w:tcPr>
          <w:p w14:paraId="6F2D9C79" w14:textId="120C305B" w:rsidR="009229F4" w:rsidRDefault="00A20B12" w:rsidP="004050C3">
            <w:pPr>
              <w:ind w:firstLine="0"/>
            </w:pPr>
            <w:r>
              <w:t>Композит</w:t>
            </w:r>
          </w:p>
        </w:tc>
        <w:tc>
          <w:tcPr>
            <w:tcW w:w="2391" w:type="dxa"/>
          </w:tcPr>
          <w:p w14:paraId="10DEED8D" w14:textId="708EEFBA" w:rsidR="009229F4" w:rsidRDefault="008A68B0" w:rsidP="009229F4">
            <w:pPr>
              <w:ind w:firstLine="0"/>
              <w:jc w:val="center"/>
            </w:pPr>
            <w:r>
              <w:t>40</w:t>
            </w:r>
          </w:p>
        </w:tc>
        <w:tc>
          <w:tcPr>
            <w:tcW w:w="2392" w:type="dxa"/>
          </w:tcPr>
          <w:p w14:paraId="43D8B4FC" w14:textId="4A67A37F" w:rsidR="009229F4" w:rsidRPr="008A68B0" w:rsidRDefault="008A68B0" w:rsidP="009229F4">
            <w:pPr>
              <w:ind w:firstLine="0"/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%</w:t>
            </w:r>
          </w:p>
        </w:tc>
      </w:tr>
      <w:tr w:rsidR="009229F4" w14:paraId="411E8122" w14:textId="77777777" w:rsidTr="009921CD">
        <w:tc>
          <w:tcPr>
            <w:tcW w:w="4782" w:type="dxa"/>
          </w:tcPr>
          <w:p w14:paraId="0C7194AD" w14:textId="1E3DBC2B" w:rsidR="009229F4" w:rsidRDefault="00A20B12" w:rsidP="004050C3">
            <w:pPr>
              <w:ind w:firstLine="0"/>
            </w:pPr>
            <w:r>
              <w:t>СИЦ</w:t>
            </w:r>
          </w:p>
        </w:tc>
        <w:tc>
          <w:tcPr>
            <w:tcW w:w="2391" w:type="dxa"/>
          </w:tcPr>
          <w:p w14:paraId="341BBFA0" w14:textId="4240024D" w:rsidR="009229F4" w:rsidRDefault="008A68B0" w:rsidP="009229F4">
            <w:pPr>
              <w:ind w:firstLine="0"/>
              <w:jc w:val="center"/>
            </w:pPr>
            <w:r>
              <w:t>28</w:t>
            </w:r>
          </w:p>
        </w:tc>
        <w:tc>
          <w:tcPr>
            <w:tcW w:w="2392" w:type="dxa"/>
          </w:tcPr>
          <w:p w14:paraId="7C61704F" w14:textId="1B0ED14D" w:rsidR="009229F4" w:rsidRPr="008A68B0" w:rsidRDefault="008A68B0" w:rsidP="009229F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</w:tr>
      <w:tr w:rsidR="009229F4" w14:paraId="58280A47" w14:textId="77777777" w:rsidTr="009921CD">
        <w:tc>
          <w:tcPr>
            <w:tcW w:w="4782" w:type="dxa"/>
          </w:tcPr>
          <w:p w14:paraId="4A4CC7B3" w14:textId="5095C4AE" w:rsidR="009229F4" w:rsidRDefault="00A20B12" w:rsidP="004050C3">
            <w:pPr>
              <w:ind w:firstLine="0"/>
            </w:pPr>
            <w:r>
              <w:t>Компомер</w:t>
            </w:r>
          </w:p>
        </w:tc>
        <w:tc>
          <w:tcPr>
            <w:tcW w:w="2391" w:type="dxa"/>
          </w:tcPr>
          <w:p w14:paraId="56DED0E4" w14:textId="2CA50DDA" w:rsidR="009229F4" w:rsidRDefault="008A68B0" w:rsidP="009229F4">
            <w:pPr>
              <w:ind w:firstLine="0"/>
              <w:jc w:val="center"/>
            </w:pPr>
            <w:r>
              <w:t>8</w:t>
            </w:r>
          </w:p>
        </w:tc>
        <w:tc>
          <w:tcPr>
            <w:tcW w:w="2392" w:type="dxa"/>
          </w:tcPr>
          <w:p w14:paraId="7E95E967" w14:textId="38F7A9D6" w:rsidR="009229F4" w:rsidRPr="008A68B0" w:rsidRDefault="008A68B0" w:rsidP="009229F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</w:tr>
    </w:tbl>
    <w:p w14:paraId="0D7E76E8" w14:textId="65A24FA0" w:rsidR="009229F4" w:rsidRDefault="001F2D87" w:rsidP="004050C3">
      <w:r>
        <w:t>Табл. 8.1. Распределение выбора материалов.</w:t>
      </w:r>
    </w:p>
    <w:p w14:paraId="1ED59B1F" w14:textId="77777777" w:rsidR="00F5298D" w:rsidRDefault="00F5298D" w:rsidP="004050C3"/>
    <w:p w14:paraId="54F1890F" w14:textId="50117280" w:rsidR="00CF1A73" w:rsidRPr="005F35C8" w:rsidRDefault="001F2D87" w:rsidP="008068F6">
      <w:pPr>
        <w:ind w:firstLine="0"/>
      </w:pPr>
      <w:r>
        <w:rPr>
          <w:noProof/>
        </w:rPr>
        <w:drawing>
          <wp:inline distT="0" distB="0" distL="0" distR="0" wp14:anchorId="48626860" wp14:editId="7CB6446E">
            <wp:extent cx="5986130" cy="3423684"/>
            <wp:effectExtent l="0" t="0" r="8890" b="1841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D0A6169F-4CE1-DB43-B046-113EF08899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7F8D67" w14:textId="0D8AA7E6" w:rsidR="00577A76" w:rsidRPr="00577A76" w:rsidRDefault="00577A76" w:rsidP="004050C3">
      <w:r>
        <w:t xml:space="preserve">Рис. </w:t>
      </w:r>
      <w:r w:rsidR="00596ECB">
        <w:t>9</w:t>
      </w:r>
      <w:r>
        <w:t xml:space="preserve">.1. Распределение выбора материалов, </w:t>
      </w:r>
      <w:r>
        <w:rPr>
          <w:lang w:val="en-US"/>
        </w:rPr>
        <w:t>%.</w:t>
      </w:r>
    </w:p>
    <w:p w14:paraId="2820CD4C" w14:textId="7376CFEA" w:rsidR="007E096F" w:rsidRPr="009A22C8" w:rsidRDefault="001B4629" w:rsidP="008068F6">
      <w:r>
        <w:t xml:space="preserve">В таблице 9.1 и на рисунках </w:t>
      </w:r>
      <w:r w:rsidR="00F5298D">
        <w:t>10</w:t>
      </w:r>
      <w:r>
        <w:t xml:space="preserve">.1 и </w:t>
      </w:r>
      <w:r w:rsidR="00F5298D">
        <w:t>10</w:t>
      </w:r>
      <w:r>
        <w:t xml:space="preserve">.2 показаны результаты </w:t>
      </w:r>
      <w:r w:rsidR="009A22C8">
        <w:t>ответа на вопрос о выборе прозрачности герметика. 65</w:t>
      </w:r>
      <w:r w:rsidR="009A22C8">
        <w:rPr>
          <w:lang w:val="en-US"/>
        </w:rPr>
        <w:t xml:space="preserve">% </w:t>
      </w:r>
      <w:r w:rsidR="009A22C8">
        <w:t xml:space="preserve">детских стоматологов предпочитают использовать опаковый герметик, а </w:t>
      </w:r>
      <w:r w:rsidR="009A22C8">
        <w:rPr>
          <w:lang w:val="en-US"/>
        </w:rPr>
        <w:t xml:space="preserve">4% </w:t>
      </w:r>
      <w:r w:rsidR="009A22C8">
        <w:t>- прозрачный. 31</w:t>
      </w:r>
      <w:r w:rsidR="009A22C8">
        <w:rPr>
          <w:lang w:val="en-US"/>
        </w:rPr>
        <w:t xml:space="preserve">% </w:t>
      </w:r>
      <w:r w:rsidR="007E096F">
        <w:t>врачей не делают акцент на данной характеристике материала и готовы применять любой силант.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1"/>
        <w:gridCol w:w="1195"/>
        <w:gridCol w:w="1196"/>
        <w:gridCol w:w="1195"/>
        <w:gridCol w:w="1196"/>
        <w:gridCol w:w="1196"/>
        <w:gridCol w:w="1196"/>
      </w:tblGrid>
      <w:tr w:rsidR="00317B11" w14:paraId="648B8C94" w14:textId="77777777" w:rsidTr="009921CD">
        <w:tc>
          <w:tcPr>
            <w:tcW w:w="2391" w:type="dxa"/>
            <w:vMerge w:val="restart"/>
          </w:tcPr>
          <w:p w14:paraId="62BB1E8C" w14:textId="3232502B" w:rsidR="00317B11" w:rsidRDefault="00317B11" w:rsidP="004050C3">
            <w:pPr>
              <w:ind w:firstLine="0"/>
            </w:pPr>
            <w:r>
              <w:t>Выбор врача</w:t>
            </w:r>
          </w:p>
        </w:tc>
        <w:tc>
          <w:tcPr>
            <w:tcW w:w="7174" w:type="dxa"/>
            <w:gridSpan w:val="6"/>
          </w:tcPr>
          <w:p w14:paraId="0733AD49" w14:textId="75F1C933" w:rsidR="00317B11" w:rsidRDefault="00317B11" w:rsidP="00317B11">
            <w:pPr>
              <w:ind w:firstLine="0"/>
              <w:jc w:val="center"/>
            </w:pPr>
            <w:r>
              <w:t>Прозрачность герметика</w:t>
            </w:r>
          </w:p>
        </w:tc>
      </w:tr>
      <w:tr w:rsidR="00317B11" w14:paraId="69B24DB1" w14:textId="77777777" w:rsidTr="00317B11">
        <w:tc>
          <w:tcPr>
            <w:tcW w:w="2391" w:type="dxa"/>
            <w:vMerge/>
          </w:tcPr>
          <w:p w14:paraId="589CF968" w14:textId="77777777" w:rsidR="00317B11" w:rsidRDefault="00317B11" w:rsidP="004050C3">
            <w:pPr>
              <w:ind w:firstLine="0"/>
            </w:pPr>
          </w:p>
        </w:tc>
        <w:tc>
          <w:tcPr>
            <w:tcW w:w="2391" w:type="dxa"/>
            <w:gridSpan w:val="2"/>
          </w:tcPr>
          <w:p w14:paraId="1918FD59" w14:textId="6C4C8E6D" w:rsidR="00317B11" w:rsidRDefault="00317B11" w:rsidP="00317B11">
            <w:pPr>
              <w:ind w:firstLine="0"/>
              <w:jc w:val="center"/>
            </w:pPr>
            <w:r>
              <w:t>Прозрачный</w:t>
            </w:r>
          </w:p>
        </w:tc>
        <w:tc>
          <w:tcPr>
            <w:tcW w:w="2391" w:type="dxa"/>
            <w:gridSpan w:val="2"/>
          </w:tcPr>
          <w:p w14:paraId="6EBC0EC1" w14:textId="19D4779B" w:rsidR="00317B11" w:rsidRDefault="00317B11" w:rsidP="00317B11">
            <w:pPr>
              <w:ind w:firstLine="0"/>
              <w:jc w:val="center"/>
            </w:pPr>
            <w:r>
              <w:t>Опаковый</w:t>
            </w:r>
          </w:p>
        </w:tc>
        <w:tc>
          <w:tcPr>
            <w:tcW w:w="2392" w:type="dxa"/>
            <w:gridSpan w:val="2"/>
          </w:tcPr>
          <w:p w14:paraId="3F8EF0A2" w14:textId="3051557A" w:rsidR="00317B11" w:rsidRDefault="00317B11" w:rsidP="00317B11">
            <w:pPr>
              <w:ind w:firstLine="0"/>
              <w:jc w:val="center"/>
            </w:pPr>
            <w:r>
              <w:t>Любой</w:t>
            </w:r>
          </w:p>
        </w:tc>
      </w:tr>
      <w:tr w:rsidR="00317B11" w14:paraId="124C9A81" w14:textId="77777777" w:rsidTr="009921CD">
        <w:tc>
          <w:tcPr>
            <w:tcW w:w="2391" w:type="dxa"/>
          </w:tcPr>
          <w:p w14:paraId="785B6D24" w14:textId="7853C948" w:rsidR="00317B11" w:rsidRDefault="00317B11" w:rsidP="004050C3">
            <w:pPr>
              <w:ind w:firstLine="0"/>
            </w:pPr>
            <w:r>
              <w:t>Всего</w:t>
            </w:r>
          </w:p>
        </w:tc>
        <w:tc>
          <w:tcPr>
            <w:tcW w:w="1195" w:type="dxa"/>
          </w:tcPr>
          <w:p w14:paraId="5C53F0F5" w14:textId="3B48F5BF" w:rsidR="00317B11" w:rsidRDefault="00317B11" w:rsidP="00317B11">
            <w:pPr>
              <w:ind w:firstLine="0"/>
              <w:jc w:val="center"/>
            </w:pPr>
            <w:r>
              <w:t>2</w:t>
            </w:r>
          </w:p>
        </w:tc>
        <w:tc>
          <w:tcPr>
            <w:tcW w:w="1196" w:type="dxa"/>
          </w:tcPr>
          <w:p w14:paraId="66770938" w14:textId="56D842A3" w:rsidR="00317B11" w:rsidRPr="00317B11" w:rsidRDefault="00317B11" w:rsidP="00317B11">
            <w:pPr>
              <w:ind w:firstLine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%</w:t>
            </w:r>
          </w:p>
        </w:tc>
        <w:tc>
          <w:tcPr>
            <w:tcW w:w="1195" w:type="dxa"/>
          </w:tcPr>
          <w:p w14:paraId="743EB457" w14:textId="16648ADD" w:rsidR="00317B11" w:rsidRPr="00317B11" w:rsidRDefault="00317B11" w:rsidP="00317B1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96" w:type="dxa"/>
          </w:tcPr>
          <w:p w14:paraId="7FA98F05" w14:textId="75B2DC45" w:rsidR="00317B11" w:rsidRPr="00317B11" w:rsidRDefault="00317B11" w:rsidP="00317B1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65%</w:t>
            </w:r>
          </w:p>
        </w:tc>
        <w:tc>
          <w:tcPr>
            <w:tcW w:w="1196" w:type="dxa"/>
          </w:tcPr>
          <w:p w14:paraId="7EECA283" w14:textId="00A1BF0F" w:rsidR="00317B11" w:rsidRPr="00317B11" w:rsidRDefault="00317B11" w:rsidP="00317B1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96" w:type="dxa"/>
          </w:tcPr>
          <w:p w14:paraId="26E09F50" w14:textId="46F2E8F9" w:rsidR="00317B11" w:rsidRPr="00317B11" w:rsidRDefault="00317B11" w:rsidP="00317B1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31%</w:t>
            </w:r>
          </w:p>
        </w:tc>
      </w:tr>
    </w:tbl>
    <w:p w14:paraId="2B023127" w14:textId="77777777" w:rsidR="007E096F" w:rsidRDefault="007E096F" w:rsidP="004050C3"/>
    <w:p w14:paraId="0EC493D9" w14:textId="721BAE7F" w:rsidR="00317B11" w:rsidRDefault="00317B11" w:rsidP="004050C3">
      <w:r>
        <w:t>Табл. 9.1.</w:t>
      </w:r>
      <w:r w:rsidR="000C480B">
        <w:t xml:space="preserve"> Распределение ответов врачей о выборе прозрачности герметика.</w:t>
      </w:r>
    </w:p>
    <w:p w14:paraId="2BF35C69" w14:textId="101048B6" w:rsidR="00317B11" w:rsidRDefault="00317B11" w:rsidP="008068F6">
      <w:pPr>
        <w:ind w:firstLine="0"/>
      </w:pPr>
      <w:r>
        <w:rPr>
          <w:noProof/>
        </w:rPr>
        <w:lastRenderedPageBreak/>
        <w:drawing>
          <wp:inline distT="0" distB="0" distL="0" distR="0" wp14:anchorId="5BC21797" wp14:editId="4E91F9FB">
            <wp:extent cx="5922335" cy="3264196"/>
            <wp:effectExtent l="0" t="0" r="8890" b="1270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AAE067B6-3A95-F54C-AE00-660A3B6231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B18574" w14:textId="3F25954E" w:rsidR="00F5298D" w:rsidRDefault="001246D2" w:rsidP="00F5298D">
      <w:bookmarkStart w:id="14" w:name="OLE_LINK5"/>
      <w:r>
        <w:t xml:space="preserve">Рис. </w:t>
      </w:r>
      <w:r w:rsidR="00596ECB">
        <w:t>10</w:t>
      </w:r>
      <w:r>
        <w:t>.1. Распределение ответов врачей о выборе прозрачности герметика.</w:t>
      </w:r>
    </w:p>
    <w:bookmarkEnd w:id="14"/>
    <w:p w14:paraId="050CC6F1" w14:textId="313EBE35" w:rsidR="001246D2" w:rsidRDefault="00CD6B72" w:rsidP="008068F6">
      <w:pPr>
        <w:ind w:firstLine="0"/>
      </w:pPr>
      <w:r>
        <w:rPr>
          <w:noProof/>
        </w:rPr>
        <w:drawing>
          <wp:inline distT="0" distB="0" distL="0" distR="0" wp14:anchorId="4F13C64D" wp14:editId="387A0722">
            <wp:extent cx="5922010" cy="3381154"/>
            <wp:effectExtent l="0" t="0" r="8890" b="1016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952158B6-B1A8-5948-8F03-5D4AF113B9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9347A30" w14:textId="7F45C684" w:rsidR="00DB3645" w:rsidRDefault="00DB3645" w:rsidP="00DB3645">
      <w:r>
        <w:t xml:space="preserve">Рис. </w:t>
      </w:r>
      <w:r w:rsidR="00596ECB">
        <w:t>10</w:t>
      </w:r>
      <w:r>
        <w:t xml:space="preserve">.2. Распределение ответов врачей о выборе прозрачности герметика, </w:t>
      </w:r>
      <w:r>
        <w:rPr>
          <w:lang w:val="en-US"/>
        </w:rPr>
        <w:t>%</w:t>
      </w:r>
      <w:r>
        <w:t>.</w:t>
      </w:r>
    </w:p>
    <w:p w14:paraId="59A9455A" w14:textId="770DA1FA" w:rsidR="001246D2" w:rsidRDefault="00B775E6" w:rsidP="004050C3">
      <w:r>
        <w:t>По мнению 86</w:t>
      </w:r>
      <w:r>
        <w:rPr>
          <w:lang w:val="en-US"/>
        </w:rPr>
        <w:t xml:space="preserve">% </w:t>
      </w:r>
      <w:r>
        <w:t>стоматологов, целесообразно добавление фтора в состав силанта, 14</w:t>
      </w:r>
      <w:r>
        <w:rPr>
          <w:lang w:val="en-US"/>
        </w:rPr>
        <w:t xml:space="preserve">% </w:t>
      </w:r>
      <w:r w:rsidR="004F5066">
        <w:t>врачей не считают это необходимым. Ответы представлены в таблице 10.1 и на рисунках 1</w:t>
      </w:r>
      <w:r w:rsidR="00F5298D">
        <w:t>1</w:t>
      </w:r>
      <w:r w:rsidR="004F5066">
        <w:t>.1 и 1</w:t>
      </w:r>
      <w:r w:rsidR="00F5298D">
        <w:t>1</w:t>
      </w:r>
      <w:r w:rsidR="004F5066">
        <w:t>.2.</w:t>
      </w:r>
    </w:p>
    <w:p w14:paraId="7B7E77EE" w14:textId="77777777" w:rsidR="008068F6" w:rsidRPr="00B775E6" w:rsidRDefault="008068F6" w:rsidP="004050C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8"/>
        <w:gridCol w:w="1594"/>
        <w:gridCol w:w="1594"/>
        <w:gridCol w:w="1594"/>
        <w:gridCol w:w="1595"/>
      </w:tblGrid>
      <w:tr w:rsidR="00285624" w14:paraId="700FC8D6" w14:textId="77777777" w:rsidTr="009921CD">
        <w:tc>
          <w:tcPr>
            <w:tcW w:w="3188" w:type="dxa"/>
            <w:vMerge w:val="restart"/>
          </w:tcPr>
          <w:p w14:paraId="746FBB26" w14:textId="0DD3504A" w:rsidR="00285624" w:rsidRDefault="00285624" w:rsidP="004050C3">
            <w:pPr>
              <w:ind w:firstLine="0"/>
            </w:pPr>
            <w:r>
              <w:lastRenderedPageBreak/>
              <w:t>Ответ врача</w:t>
            </w:r>
          </w:p>
        </w:tc>
        <w:tc>
          <w:tcPr>
            <w:tcW w:w="6377" w:type="dxa"/>
            <w:gridSpan w:val="4"/>
          </w:tcPr>
          <w:p w14:paraId="22DC149E" w14:textId="4844AA4C" w:rsidR="00285624" w:rsidRDefault="00285624" w:rsidP="00285624">
            <w:pPr>
              <w:ind w:firstLine="0"/>
              <w:jc w:val="center"/>
            </w:pPr>
            <w:r>
              <w:t>Фтор в составе герметика</w:t>
            </w:r>
          </w:p>
        </w:tc>
      </w:tr>
      <w:tr w:rsidR="00285624" w14:paraId="3E90AE79" w14:textId="77777777" w:rsidTr="005342E6">
        <w:tc>
          <w:tcPr>
            <w:tcW w:w="3188" w:type="dxa"/>
            <w:vMerge/>
          </w:tcPr>
          <w:p w14:paraId="2898B8F9" w14:textId="77777777" w:rsidR="00285624" w:rsidRDefault="00285624" w:rsidP="004050C3">
            <w:pPr>
              <w:ind w:firstLine="0"/>
            </w:pPr>
          </w:p>
        </w:tc>
        <w:tc>
          <w:tcPr>
            <w:tcW w:w="3188" w:type="dxa"/>
            <w:gridSpan w:val="2"/>
          </w:tcPr>
          <w:p w14:paraId="05FCEC6C" w14:textId="2C978F9D" w:rsidR="00285624" w:rsidRDefault="00285624" w:rsidP="004050C3">
            <w:pPr>
              <w:ind w:firstLine="0"/>
            </w:pPr>
            <w:r>
              <w:t>Нужен</w:t>
            </w:r>
          </w:p>
        </w:tc>
        <w:tc>
          <w:tcPr>
            <w:tcW w:w="3189" w:type="dxa"/>
            <w:gridSpan w:val="2"/>
          </w:tcPr>
          <w:p w14:paraId="5306950B" w14:textId="5F40B299" w:rsidR="00285624" w:rsidRDefault="00285624" w:rsidP="004050C3">
            <w:pPr>
              <w:ind w:firstLine="0"/>
            </w:pPr>
            <w:r>
              <w:t>Не нужен</w:t>
            </w:r>
          </w:p>
        </w:tc>
      </w:tr>
      <w:tr w:rsidR="00285624" w14:paraId="3136D491" w14:textId="77777777" w:rsidTr="009921CD">
        <w:tc>
          <w:tcPr>
            <w:tcW w:w="3188" w:type="dxa"/>
          </w:tcPr>
          <w:p w14:paraId="4F822BE0" w14:textId="71BBECFC" w:rsidR="00285624" w:rsidRDefault="00285624" w:rsidP="004050C3">
            <w:pPr>
              <w:ind w:firstLine="0"/>
            </w:pPr>
            <w:r>
              <w:t>Всего</w:t>
            </w:r>
          </w:p>
        </w:tc>
        <w:tc>
          <w:tcPr>
            <w:tcW w:w="1594" w:type="dxa"/>
          </w:tcPr>
          <w:p w14:paraId="39344497" w14:textId="25E3FF7B" w:rsidR="00285624" w:rsidRDefault="00285624" w:rsidP="00285624">
            <w:pPr>
              <w:ind w:firstLine="0"/>
              <w:jc w:val="center"/>
            </w:pPr>
            <w:r>
              <w:t>44</w:t>
            </w:r>
          </w:p>
        </w:tc>
        <w:tc>
          <w:tcPr>
            <w:tcW w:w="1594" w:type="dxa"/>
          </w:tcPr>
          <w:p w14:paraId="4FDA1AFF" w14:textId="6A716156" w:rsidR="00285624" w:rsidRPr="00285624" w:rsidRDefault="00285624" w:rsidP="00285624">
            <w:pPr>
              <w:ind w:firstLine="0"/>
              <w:jc w:val="center"/>
              <w:rPr>
                <w:lang w:val="en-US"/>
              </w:rPr>
            </w:pPr>
            <w:r>
              <w:t>86</w:t>
            </w:r>
            <w:r>
              <w:rPr>
                <w:lang w:val="en-US"/>
              </w:rPr>
              <w:t>%</w:t>
            </w:r>
          </w:p>
        </w:tc>
        <w:tc>
          <w:tcPr>
            <w:tcW w:w="1594" w:type="dxa"/>
          </w:tcPr>
          <w:p w14:paraId="5B777FF4" w14:textId="1AB0198E" w:rsidR="00285624" w:rsidRPr="00285624" w:rsidRDefault="00285624" w:rsidP="0028562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95" w:type="dxa"/>
          </w:tcPr>
          <w:p w14:paraId="7D4A94AE" w14:textId="5B801B3F" w:rsidR="00285624" w:rsidRPr="00285624" w:rsidRDefault="00285624" w:rsidP="0028562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</w:tr>
    </w:tbl>
    <w:p w14:paraId="24078BA2" w14:textId="655313A5" w:rsidR="00F5298D" w:rsidRDefault="008819A3" w:rsidP="00F5298D">
      <w:r>
        <w:t>Табл. 10.1.</w:t>
      </w:r>
      <w:r w:rsidR="00B202D1">
        <w:t xml:space="preserve"> Распределение ответов врачей о необходимости добавления фтора в состав герметика.</w:t>
      </w:r>
    </w:p>
    <w:p w14:paraId="3DB826EE" w14:textId="3AAAC32C" w:rsidR="008819A3" w:rsidRDefault="008819A3" w:rsidP="008068F6">
      <w:pPr>
        <w:ind w:firstLine="0"/>
      </w:pPr>
      <w:r>
        <w:rPr>
          <w:noProof/>
        </w:rPr>
        <w:drawing>
          <wp:inline distT="0" distB="0" distL="0" distR="0" wp14:anchorId="440E34D1" wp14:editId="76446A85">
            <wp:extent cx="5943600" cy="3264195"/>
            <wp:effectExtent l="0" t="0" r="12700" b="1270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77635985-252F-BA4F-9E12-9560D9728E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03BACAB" w14:textId="6604E85D" w:rsidR="00C11FD6" w:rsidRDefault="00C11FD6" w:rsidP="004050C3">
      <w:r>
        <w:t>Рис. 1</w:t>
      </w:r>
      <w:r w:rsidR="00F5298D">
        <w:t>1</w:t>
      </w:r>
      <w:r>
        <w:t>.1.</w:t>
      </w:r>
      <w:r w:rsidR="00B202D1" w:rsidRPr="00B202D1">
        <w:t xml:space="preserve"> </w:t>
      </w:r>
      <w:r w:rsidR="00B202D1">
        <w:t>Распределение ответов врачей о необходимости добавления фтора в состав герметика.</w:t>
      </w:r>
    </w:p>
    <w:p w14:paraId="4B0F5D0B" w14:textId="513ADC7E" w:rsidR="00C11FD6" w:rsidRDefault="00B202D1" w:rsidP="008068F6">
      <w:pPr>
        <w:ind w:firstLine="0"/>
      </w:pPr>
      <w:r>
        <w:rPr>
          <w:noProof/>
        </w:rPr>
        <w:drawing>
          <wp:inline distT="0" distB="0" distL="0" distR="0" wp14:anchorId="5A29AC1B" wp14:editId="6BA1BAD2">
            <wp:extent cx="5890437" cy="3125972"/>
            <wp:effectExtent l="0" t="0" r="15240" b="1143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CB6F5BE6-0E44-F94A-98F4-A86B474F1A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CE0D4E5" w14:textId="264F4F01" w:rsidR="00B202D1" w:rsidRDefault="00B202D1" w:rsidP="004050C3">
      <w:pPr>
        <w:rPr>
          <w:lang w:val="en-US"/>
        </w:rPr>
      </w:pPr>
      <w:r>
        <w:t>Рис. 1</w:t>
      </w:r>
      <w:r w:rsidR="00596ECB">
        <w:t>1</w:t>
      </w:r>
      <w:r>
        <w:t xml:space="preserve">.2. Распределение ответов врачей о необходимости добавления фтора в состав герметика, </w:t>
      </w:r>
      <w:r>
        <w:rPr>
          <w:lang w:val="en-US"/>
        </w:rPr>
        <w:t>%.</w:t>
      </w:r>
    </w:p>
    <w:p w14:paraId="298F1B9C" w14:textId="69BDD49A" w:rsidR="0017363E" w:rsidRDefault="002721C6" w:rsidP="004050C3">
      <w:r>
        <w:lastRenderedPageBreak/>
        <w:t xml:space="preserve">Некоторые </w:t>
      </w:r>
      <w:r w:rsidR="00CB75AB">
        <w:t>стоматологи, 32 человека из 51, прошедших анкетирование, указали используемые ими герметики.</w:t>
      </w:r>
      <w:r w:rsidR="005E60B4">
        <w:t xml:space="preserve"> Подавляющее большинство ответивших (8</w:t>
      </w:r>
      <w:r w:rsidR="005E60B4">
        <w:rPr>
          <w:lang w:val="en-US"/>
        </w:rPr>
        <w:t xml:space="preserve">1%) </w:t>
      </w:r>
      <w:r w:rsidR="005E60B4">
        <w:t xml:space="preserve">применяет герметик с добавлением фтора </w:t>
      </w:r>
      <w:proofErr w:type="spellStart"/>
      <w:r w:rsidR="005E60B4">
        <w:rPr>
          <w:lang w:val="en-US"/>
        </w:rPr>
        <w:t>Fissurit</w:t>
      </w:r>
      <w:proofErr w:type="spellEnd"/>
      <w:r w:rsidR="005E60B4">
        <w:rPr>
          <w:lang w:val="en-US"/>
        </w:rPr>
        <w:t xml:space="preserve"> F/FX, VOCO</w:t>
      </w:r>
      <w:r w:rsidR="005E60B4">
        <w:t>. На втором месте по частоте (28</w:t>
      </w:r>
      <w:r w:rsidR="005E60B4">
        <w:rPr>
          <w:lang w:val="en-US"/>
        </w:rPr>
        <w:t>%)</w:t>
      </w:r>
      <w:r w:rsidR="005E60B4">
        <w:t xml:space="preserve"> использования стоит силант фирмы </w:t>
      </w:r>
      <w:r w:rsidR="005E60B4">
        <w:rPr>
          <w:lang w:val="en-US"/>
        </w:rPr>
        <w:t xml:space="preserve">3M ESPE - </w:t>
      </w:r>
      <w:proofErr w:type="spellStart"/>
      <w:r w:rsidR="005E60B4">
        <w:rPr>
          <w:lang w:val="en-US"/>
        </w:rPr>
        <w:t>Clinpro</w:t>
      </w:r>
      <w:proofErr w:type="spellEnd"/>
      <w:r w:rsidR="005E60B4">
        <w:rPr>
          <w:lang w:val="en-US"/>
        </w:rPr>
        <w:t xml:space="preserve"> Sealant. </w:t>
      </w:r>
      <w:r w:rsidR="002269D6">
        <w:t>Реже врачи выбирают</w:t>
      </w:r>
      <w:r w:rsidR="005E60B4">
        <w:t xml:space="preserve"> </w:t>
      </w:r>
      <w:proofErr w:type="spellStart"/>
      <w:r w:rsidR="002269D6">
        <w:rPr>
          <w:lang w:val="en-US"/>
        </w:rPr>
        <w:t>Vitremer</w:t>
      </w:r>
      <w:proofErr w:type="spellEnd"/>
      <w:r w:rsidR="002269D6">
        <w:rPr>
          <w:lang w:val="en-US"/>
        </w:rPr>
        <w:t xml:space="preserve">, 3M ESPE – 12%, Fuji, GC </w:t>
      </w:r>
      <w:r w:rsidR="002269D6">
        <w:t xml:space="preserve">и </w:t>
      </w:r>
      <w:proofErr w:type="spellStart"/>
      <w:r w:rsidR="002269D6">
        <w:rPr>
          <w:lang w:val="en-US"/>
        </w:rPr>
        <w:t>Ketac</w:t>
      </w:r>
      <w:proofErr w:type="spellEnd"/>
      <w:r w:rsidR="002269D6">
        <w:rPr>
          <w:lang w:val="en-US"/>
        </w:rPr>
        <w:t xml:space="preserve"> Molar, 3M ESPE – </w:t>
      </w:r>
      <w:r w:rsidR="002269D6">
        <w:t>по 6</w:t>
      </w:r>
      <w:r w:rsidR="002269D6">
        <w:rPr>
          <w:lang w:val="en-US"/>
        </w:rPr>
        <w:t xml:space="preserve">%, </w:t>
      </w:r>
      <w:proofErr w:type="spellStart"/>
      <w:r w:rsidR="002269D6">
        <w:rPr>
          <w:lang w:val="en-US"/>
        </w:rPr>
        <w:t>Vertise</w:t>
      </w:r>
      <w:proofErr w:type="spellEnd"/>
      <w:r w:rsidR="002269D6">
        <w:rPr>
          <w:lang w:val="en-US"/>
        </w:rPr>
        <w:t xml:space="preserve"> Flow, Kerr</w:t>
      </w:r>
      <w:r w:rsidR="002269D6">
        <w:t xml:space="preserve"> и</w:t>
      </w:r>
      <w:r w:rsidR="002269D6" w:rsidRPr="002269D6">
        <w:rPr>
          <w:lang w:val="en-US"/>
        </w:rPr>
        <w:t xml:space="preserve"> </w:t>
      </w:r>
      <w:proofErr w:type="spellStart"/>
      <w:r w:rsidR="002269D6">
        <w:rPr>
          <w:lang w:val="en-US"/>
        </w:rPr>
        <w:t>Estelite</w:t>
      </w:r>
      <w:proofErr w:type="spellEnd"/>
      <w:r w:rsidR="002269D6">
        <w:rPr>
          <w:lang w:val="en-US"/>
        </w:rPr>
        <w:t xml:space="preserve"> Flow Quick, Tokuyama</w:t>
      </w:r>
      <w:r w:rsidR="002269D6">
        <w:t xml:space="preserve"> – </w:t>
      </w:r>
      <w:r w:rsidR="002269D6">
        <w:rPr>
          <w:lang w:val="en-US"/>
        </w:rPr>
        <w:t>3%.</w:t>
      </w:r>
      <w:r w:rsidR="00BD3B78">
        <w:t xml:space="preserve"> </w:t>
      </w:r>
      <w:r w:rsidR="005E60B4">
        <w:t>Результаты отражены в таблице 11.1 и на рисунке 1</w:t>
      </w:r>
      <w:r w:rsidR="00F5298D">
        <w:t>2</w:t>
      </w:r>
      <w:r w:rsidR="005E60B4">
        <w:t>.1.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2"/>
        <w:gridCol w:w="2391"/>
        <w:gridCol w:w="2392"/>
      </w:tblGrid>
      <w:tr w:rsidR="009F43A2" w14:paraId="2A655F0F" w14:textId="77777777" w:rsidTr="009F43A2">
        <w:tc>
          <w:tcPr>
            <w:tcW w:w="4782" w:type="dxa"/>
          </w:tcPr>
          <w:p w14:paraId="7127832F" w14:textId="386749DA" w:rsidR="009F43A2" w:rsidRDefault="009F43A2" w:rsidP="004050C3">
            <w:pPr>
              <w:ind w:firstLine="0"/>
            </w:pPr>
            <w:r>
              <w:t>Название герметика</w:t>
            </w:r>
          </w:p>
        </w:tc>
        <w:tc>
          <w:tcPr>
            <w:tcW w:w="4783" w:type="dxa"/>
            <w:gridSpan w:val="2"/>
          </w:tcPr>
          <w:p w14:paraId="13E0994A" w14:textId="4CF78DE8" w:rsidR="009F43A2" w:rsidRDefault="009F43A2" w:rsidP="004050C3">
            <w:pPr>
              <w:ind w:firstLine="0"/>
            </w:pPr>
            <w:r>
              <w:t>Количество выбравших</w:t>
            </w:r>
          </w:p>
        </w:tc>
      </w:tr>
      <w:tr w:rsidR="0063074D" w14:paraId="384AB796" w14:textId="77777777" w:rsidTr="009921CD">
        <w:tc>
          <w:tcPr>
            <w:tcW w:w="4782" w:type="dxa"/>
          </w:tcPr>
          <w:p w14:paraId="0DFC9E9D" w14:textId="4B106B5E" w:rsidR="0063074D" w:rsidRPr="001F7912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Fissurit</w:t>
            </w:r>
            <w:proofErr w:type="spellEnd"/>
            <w:r>
              <w:rPr>
                <w:lang w:val="en-US"/>
              </w:rPr>
              <w:t xml:space="preserve"> F/FX, VOCO</w:t>
            </w:r>
          </w:p>
        </w:tc>
        <w:tc>
          <w:tcPr>
            <w:tcW w:w="2391" w:type="dxa"/>
          </w:tcPr>
          <w:p w14:paraId="5FB322C3" w14:textId="6A5A1941" w:rsidR="0063074D" w:rsidRPr="0063074D" w:rsidRDefault="0063074D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392" w:type="dxa"/>
          </w:tcPr>
          <w:p w14:paraId="2F5DB08C" w14:textId="3B04CD41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>%</w:t>
            </w:r>
          </w:p>
        </w:tc>
      </w:tr>
      <w:tr w:rsidR="0063074D" w14:paraId="1BAD179D" w14:textId="77777777" w:rsidTr="009921CD">
        <w:tc>
          <w:tcPr>
            <w:tcW w:w="4782" w:type="dxa"/>
          </w:tcPr>
          <w:p w14:paraId="2571CF55" w14:textId="01F77704" w:rsidR="0063074D" w:rsidRPr="001F7912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Clinpro</w:t>
            </w:r>
            <w:proofErr w:type="spellEnd"/>
            <w:r>
              <w:rPr>
                <w:lang w:val="en-US"/>
              </w:rPr>
              <w:t xml:space="preserve"> Sealant, 3M ESPE</w:t>
            </w:r>
          </w:p>
        </w:tc>
        <w:tc>
          <w:tcPr>
            <w:tcW w:w="2391" w:type="dxa"/>
          </w:tcPr>
          <w:p w14:paraId="3FDB1A20" w14:textId="1D87B692" w:rsidR="0063074D" w:rsidRPr="0063074D" w:rsidRDefault="0063074D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92" w:type="dxa"/>
          </w:tcPr>
          <w:p w14:paraId="1A2BC18E" w14:textId="392C7913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28%</w:t>
            </w:r>
          </w:p>
        </w:tc>
      </w:tr>
      <w:tr w:rsidR="0063074D" w14:paraId="1CC152B3" w14:textId="77777777" w:rsidTr="009921CD">
        <w:tc>
          <w:tcPr>
            <w:tcW w:w="4782" w:type="dxa"/>
          </w:tcPr>
          <w:p w14:paraId="5A6FB042" w14:textId="46A87CD2" w:rsidR="0063074D" w:rsidRPr="002750B9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Vitremer</w:t>
            </w:r>
            <w:proofErr w:type="spellEnd"/>
            <w:r>
              <w:rPr>
                <w:lang w:val="en-US"/>
              </w:rPr>
              <w:t>, 3M ESPE</w:t>
            </w:r>
          </w:p>
        </w:tc>
        <w:tc>
          <w:tcPr>
            <w:tcW w:w="2391" w:type="dxa"/>
          </w:tcPr>
          <w:p w14:paraId="7090C0A6" w14:textId="1CBD50C6" w:rsidR="0063074D" w:rsidRPr="003F4007" w:rsidRDefault="003F4007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92" w:type="dxa"/>
          </w:tcPr>
          <w:p w14:paraId="09C9C619" w14:textId="7B8A8279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</w:tr>
      <w:tr w:rsidR="0063074D" w14:paraId="611AE0E1" w14:textId="77777777" w:rsidTr="009921CD">
        <w:tc>
          <w:tcPr>
            <w:tcW w:w="4782" w:type="dxa"/>
          </w:tcPr>
          <w:p w14:paraId="3F8E578C" w14:textId="7A31B726" w:rsidR="0063074D" w:rsidRPr="002750B9" w:rsidRDefault="0063074D" w:rsidP="004050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Fuji</w:t>
            </w:r>
            <w:r w:rsidR="00C5030F">
              <w:rPr>
                <w:lang w:val="en-US"/>
              </w:rPr>
              <w:t xml:space="preserve"> VII</w:t>
            </w:r>
            <w:r>
              <w:rPr>
                <w:lang w:val="en-US"/>
              </w:rPr>
              <w:t>, GC</w:t>
            </w:r>
          </w:p>
        </w:tc>
        <w:tc>
          <w:tcPr>
            <w:tcW w:w="2391" w:type="dxa"/>
          </w:tcPr>
          <w:p w14:paraId="66D121C4" w14:textId="25D086EF" w:rsidR="0063074D" w:rsidRPr="003F4007" w:rsidRDefault="003F4007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2" w:type="dxa"/>
          </w:tcPr>
          <w:p w14:paraId="52C16A61" w14:textId="723A1B81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</w:tr>
      <w:tr w:rsidR="0063074D" w14:paraId="4575C9A3" w14:textId="77777777" w:rsidTr="009921CD">
        <w:tc>
          <w:tcPr>
            <w:tcW w:w="4782" w:type="dxa"/>
          </w:tcPr>
          <w:p w14:paraId="5F32092E" w14:textId="647E0DE3" w:rsidR="0063074D" w:rsidRPr="002750B9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Ketac</w:t>
            </w:r>
            <w:proofErr w:type="spellEnd"/>
            <w:r>
              <w:rPr>
                <w:lang w:val="en-US"/>
              </w:rPr>
              <w:t xml:space="preserve"> Molar, 3M ESPE</w:t>
            </w:r>
          </w:p>
        </w:tc>
        <w:tc>
          <w:tcPr>
            <w:tcW w:w="2391" w:type="dxa"/>
          </w:tcPr>
          <w:p w14:paraId="0D67C904" w14:textId="4BD551D8" w:rsidR="0063074D" w:rsidRPr="003F4007" w:rsidRDefault="003F4007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2" w:type="dxa"/>
          </w:tcPr>
          <w:p w14:paraId="1D9703B4" w14:textId="53B28805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</w:tr>
      <w:tr w:rsidR="0063074D" w14:paraId="086D9E8E" w14:textId="77777777" w:rsidTr="009921CD">
        <w:tc>
          <w:tcPr>
            <w:tcW w:w="4782" w:type="dxa"/>
          </w:tcPr>
          <w:p w14:paraId="52C5435D" w14:textId="139D7FC9" w:rsidR="0063074D" w:rsidRPr="002750B9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Vertise</w:t>
            </w:r>
            <w:proofErr w:type="spellEnd"/>
            <w:r>
              <w:rPr>
                <w:lang w:val="en-US"/>
              </w:rPr>
              <w:t xml:space="preserve"> Flow, Kerr</w:t>
            </w:r>
          </w:p>
        </w:tc>
        <w:tc>
          <w:tcPr>
            <w:tcW w:w="2391" w:type="dxa"/>
          </w:tcPr>
          <w:p w14:paraId="60C3CA70" w14:textId="51B1AF33" w:rsidR="0063074D" w:rsidRPr="003F4007" w:rsidRDefault="003F4007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2" w:type="dxa"/>
          </w:tcPr>
          <w:p w14:paraId="74B615C2" w14:textId="6FFA0BDE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</w:tr>
      <w:tr w:rsidR="0063074D" w14:paraId="4151BEB6" w14:textId="77777777" w:rsidTr="009921CD">
        <w:tc>
          <w:tcPr>
            <w:tcW w:w="4782" w:type="dxa"/>
          </w:tcPr>
          <w:p w14:paraId="7068506D" w14:textId="66535C8C" w:rsidR="0063074D" w:rsidRPr="002750B9" w:rsidRDefault="0063074D" w:rsidP="004050C3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Estelite</w:t>
            </w:r>
            <w:proofErr w:type="spellEnd"/>
            <w:r>
              <w:rPr>
                <w:lang w:val="en-US"/>
              </w:rPr>
              <w:t xml:space="preserve"> Flow Quick, Tokuyama</w:t>
            </w:r>
          </w:p>
        </w:tc>
        <w:tc>
          <w:tcPr>
            <w:tcW w:w="2391" w:type="dxa"/>
          </w:tcPr>
          <w:p w14:paraId="76FF14DA" w14:textId="289B084D" w:rsidR="0063074D" w:rsidRPr="003F4007" w:rsidRDefault="003F4007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2" w:type="dxa"/>
          </w:tcPr>
          <w:p w14:paraId="6CE25131" w14:textId="102A719E" w:rsidR="0063074D" w:rsidRPr="00D47E3F" w:rsidRDefault="00D47E3F" w:rsidP="0063074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</w:tr>
    </w:tbl>
    <w:p w14:paraId="01B50831" w14:textId="5BFAD534" w:rsidR="00CB75AB" w:rsidRDefault="003F4007" w:rsidP="004050C3">
      <w:r>
        <w:t>Табл. 11.1. Распределение наиболее часто используемых герметиков.</w:t>
      </w:r>
    </w:p>
    <w:p w14:paraId="40D20162" w14:textId="17D81921" w:rsidR="003F4007" w:rsidRPr="003F4007" w:rsidRDefault="004E6958" w:rsidP="008068F6">
      <w:pPr>
        <w:ind w:firstLine="0"/>
      </w:pPr>
      <w:r>
        <w:rPr>
          <w:noProof/>
        </w:rPr>
        <w:drawing>
          <wp:inline distT="0" distB="0" distL="0" distR="0" wp14:anchorId="5848D776" wp14:editId="05954739">
            <wp:extent cx="5964865" cy="3625703"/>
            <wp:effectExtent l="0" t="0" r="17145" b="698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3DAB5475-536F-3741-AA5E-00A44A4F69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F4188E8" w14:textId="69D3E3B5" w:rsidR="003F4007" w:rsidRPr="00311B67" w:rsidRDefault="00311B67" w:rsidP="004050C3">
      <w:r>
        <w:t>Рис. 1</w:t>
      </w:r>
      <w:r w:rsidR="00596ECB">
        <w:t>2</w:t>
      </w:r>
      <w:r>
        <w:t xml:space="preserve">.1. Рейтинг наиболее часто используемых герметиков, </w:t>
      </w:r>
      <w:r>
        <w:rPr>
          <w:lang w:val="en-US"/>
        </w:rPr>
        <w:t>%.</w:t>
      </w:r>
    </w:p>
    <w:p w14:paraId="671827D5" w14:textId="18C4F24A" w:rsidR="00927A83" w:rsidRDefault="0029127C" w:rsidP="003324BC">
      <w:pPr>
        <w:pStyle w:val="1"/>
      </w:pPr>
      <w:bookmarkStart w:id="15" w:name="_Toc9286883"/>
      <w:r>
        <w:lastRenderedPageBreak/>
        <w:t>Выводы</w:t>
      </w:r>
      <w:bookmarkEnd w:id="15"/>
    </w:p>
    <w:p w14:paraId="240373E5" w14:textId="4BC5B380" w:rsidR="007B7BFB" w:rsidRDefault="007B7BFB" w:rsidP="003324BC">
      <w:r>
        <w:t>Пров</w:t>
      </w:r>
      <w:r w:rsidR="00056F09">
        <w:t>едённое анкетирование позволяет судить о предпочтениях</w:t>
      </w:r>
      <w:r w:rsidR="00882E60">
        <w:t xml:space="preserve"> практикующих детских стоматологов Санкт-Петербурга касательно проведения герметизации фиссур зубов</w:t>
      </w:r>
      <w:r w:rsidR="00056F09">
        <w:t xml:space="preserve"> и сделать следующие выводы:</w:t>
      </w:r>
    </w:p>
    <w:p w14:paraId="78DB83BB" w14:textId="0A4A750F" w:rsidR="00140B25" w:rsidRDefault="003324BC" w:rsidP="003324BC">
      <w:pPr>
        <w:pStyle w:val="a6"/>
        <w:numPr>
          <w:ilvl w:val="0"/>
          <w:numId w:val="27"/>
        </w:numPr>
        <w:ind w:left="0" w:firstLine="709"/>
      </w:pPr>
      <w:r>
        <w:t>Приблизительно с одинаковой частотой (42</w:t>
      </w:r>
      <w:r>
        <w:rPr>
          <w:lang w:val="en-US"/>
        </w:rPr>
        <w:t xml:space="preserve">% </w:t>
      </w:r>
      <w:r>
        <w:t>и 40</w:t>
      </w:r>
      <w:r>
        <w:rPr>
          <w:lang w:val="en-US"/>
        </w:rPr>
        <w:t>%)</w:t>
      </w:r>
      <w:r>
        <w:t xml:space="preserve"> стоматологи проводят герметизацию фиссур детям, имеющим факторы повышенного риска развития кариеса, и детям, не имеющим данных факторов.</w:t>
      </w:r>
    </w:p>
    <w:p w14:paraId="65797FC3" w14:textId="72C305FE" w:rsidR="003324BC" w:rsidRDefault="008C48BD" w:rsidP="003324BC">
      <w:pPr>
        <w:pStyle w:val="a6"/>
        <w:numPr>
          <w:ilvl w:val="0"/>
          <w:numId w:val="27"/>
        </w:numPr>
        <w:ind w:left="0" w:firstLine="709"/>
      </w:pPr>
      <w:r>
        <w:t>К ведущим факторам, которые служат показаниями для данного метода профилактики, врачи относят анатомические особенности жевательной поверхности зуба, возраст ребёнка, низкий уровень гигиены полости рта. Половина опрошенных врачей герметизирует фиссуры с признаками деминерализации и пигментацией.</w:t>
      </w:r>
    </w:p>
    <w:p w14:paraId="3EC9DB55" w14:textId="0B2EA50A" w:rsidR="008C48BD" w:rsidRDefault="00292B18" w:rsidP="003324BC">
      <w:pPr>
        <w:pStyle w:val="a6"/>
        <w:numPr>
          <w:ilvl w:val="0"/>
          <w:numId w:val="27"/>
        </w:numPr>
        <w:ind w:left="0" w:firstLine="709"/>
      </w:pPr>
      <w:r>
        <w:t>Наиболее подходящим сроком для проведения процедуры клиницисты считают первый год после прорезывания, при этом треть опрошенных</w:t>
      </w:r>
      <w:r w:rsidR="006C65D7">
        <w:t xml:space="preserve"> (33</w:t>
      </w:r>
      <w:r w:rsidR="006C65D7">
        <w:rPr>
          <w:lang w:val="en-US"/>
        </w:rPr>
        <w:t>%)</w:t>
      </w:r>
      <w:r>
        <w:t xml:space="preserve"> </w:t>
      </w:r>
      <w:r w:rsidR="006C65D7">
        <w:t>предпочитают произвести герметизацию в первые три месяца с момента прорезывания.</w:t>
      </w:r>
    </w:p>
    <w:p w14:paraId="17C38AF7" w14:textId="77777777" w:rsidR="00E7114B" w:rsidRDefault="00E7114B" w:rsidP="003324BC">
      <w:pPr>
        <w:pStyle w:val="a6"/>
        <w:numPr>
          <w:ilvl w:val="0"/>
          <w:numId w:val="27"/>
        </w:numPr>
        <w:ind w:left="0" w:firstLine="709"/>
      </w:pPr>
      <w:r>
        <w:t>Помимо фиссур постоянных моляров, 63</w:t>
      </w:r>
      <w:r>
        <w:rPr>
          <w:lang w:val="en-US"/>
        </w:rPr>
        <w:t xml:space="preserve">% </w:t>
      </w:r>
      <w:r>
        <w:t>детских стоматологов герметизируют жевательные поверхности премоляров, а 51</w:t>
      </w:r>
      <w:r>
        <w:rPr>
          <w:lang w:val="en-US"/>
        </w:rPr>
        <w:t>%</w:t>
      </w:r>
      <w:r>
        <w:t xml:space="preserve"> и молочных моляров.</w:t>
      </w:r>
    </w:p>
    <w:p w14:paraId="177E26BC" w14:textId="32CB1B3A" w:rsidR="00E7114B" w:rsidRDefault="0084690D" w:rsidP="003324BC">
      <w:pPr>
        <w:pStyle w:val="a6"/>
        <w:numPr>
          <w:ilvl w:val="0"/>
          <w:numId w:val="27"/>
        </w:numPr>
        <w:ind w:left="0" w:firstLine="709"/>
      </w:pPr>
      <w:r>
        <w:t>Основными противопоказаниями</w:t>
      </w:r>
      <w:r w:rsidR="006F4CFF">
        <w:t xml:space="preserve"> для проведения герметизации</w:t>
      </w:r>
      <w:r w:rsidR="00152C98">
        <w:t>, по мнению специалистов, являются кариес дентина и эмали, неполное прорезывание зуба и интактные фиссуры в течение нескольких лет после прорезывания.</w:t>
      </w:r>
    </w:p>
    <w:p w14:paraId="76ED8847" w14:textId="22401DA4" w:rsidR="00152C98" w:rsidRDefault="001F124F" w:rsidP="003324BC">
      <w:pPr>
        <w:pStyle w:val="a6"/>
        <w:numPr>
          <w:ilvl w:val="0"/>
          <w:numId w:val="27"/>
        </w:numPr>
        <w:ind w:left="0" w:firstLine="709"/>
      </w:pPr>
      <w:r>
        <w:t>Половина опрошенных стоматологов (49</w:t>
      </w:r>
      <w:r>
        <w:rPr>
          <w:lang w:val="en-US"/>
        </w:rPr>
        <w:t>%)</w:t>
      </w:r>
      <w:r>
        <w:t xml:space="preserve"> применяют как инвазивную, так и неинвазивную методики, основывая свой выбор на конкретном клиническом случае. </w:t>
      </w:r>
      <w:r>
        <w:rPr>
          <w:lang w:val="en-US"/>
        </w:rPr>
        <w:t>4</w:t>
      </w:r>
      <w:r>
        <w:t>1</w:t>
      </w:r>
      <w:r>
        <w:rPr>
          <w:lang w:val="en-US"/>
        </w:rPr>
        <w:t>%</w:t>
      </w:r>
      <w:r>
        <w:t xml:space="preserve"> стоматологов в своей практике предпочитает всегда дополнительно раскрывать фиссуры.</w:t>
      </w:r>
    </w:p>
    <w:p w14:paraId="10BDEE8E" w14:textId="53C3DCB2" w:rsidR="001F124F" w:rsidRPr="00E92875" w:rsidRDefault="00E92875" w:rsidP="003324BC">
      <w:pPr>
        <w:pStyle w:val="a6"/>
        <w:numPr>
          <w:ilvl w:val="0"/>
          <w:numId w:val="27"/>
        </w:numPr>
        <w:ind w:left="0" w:firstLine="709"/>
      </w:pPr>
      <w:r>
        <w:t>Наиболее часто встречающимися материалами среди герметиков на стоматологическом приёме являются композиты (78</w:t>
      </w:r>
      <w:r>
        <w:rPr>
          <w:lang w:val="en-US"/>
        </w:rPr>
        <w:t xml:space="preserve">%) </w:t>
      </w:r>
      <w:r>
        <w:t>и СИЦ (55</w:t>
      </w:r>
      <w:r>
        <w:rPr>
          <w:lang w:val="en-US"/>
        </w:rPr>
        <w:t>%).</w:t>
      </w:r>
      <w:r w:rsidR="006F4CFF">
        <w:t xml:space="preserve"> Компомеры не получили широкое распространение в качестве силанта.</w:t>
      </w:r>
    </w:p>
    <w:p w14:paraId="6F4AF291" w14:textId="511F95C3" w:rsidR="00E92875" w:rsidRPr="00416677" w:rsidRDefault="00416677" w:rsidP="003324BC">
      <w:pPr>
        <w:pStyle w:val="a6"/>
        <w:numPr>
          <w:ilvl w:val="0"/>
          <w:numId w:val="27"/>
        </w:numPr>
        <w:ind w:left="0" w:firstLine="709"/>
      </w:pPr>
      <w:r>
        <w:lastRenderedPageBreak/>
        <w:t>Большая часть врачей предпочитает использование опаковых герметиков (65</w:t>
      </w:r>
      <w:r>
        <w:rPr>
          <w:lang w:val="en-US"/>
        </w:rPr>
        <w:t xml:space="preserve">%), </w:t>
      </w:r>
      <w:r>
        <w:t>треть опрошенных (33</w:t>
      </w:r>
      <w:r>
        <w:rPr>
          <w:lang w:val="en-US"/>
        </w:rPr>
        <w:t xml:space="preserve">%) </w:t>
      </w:r>
      <w:r>
        <w:t>готовы использовать любой герметик, независимо от его прозрачности.</w:t>
      </w:r>
    </w:p>
    <w:p w14:paraId="061ECC8F" w14:textId="26A37646" w:rsidR="00416677" w:rsidRDefault="00416677" w:rsidP="003324BC">
      <w:pPr>
        <w:pStyle w:val="a6"/>
        <w:numPr>
          <w:ilvl w:val="0"/>
          <w:numId w:val="27"/>
        </w:numPr>
        <w:ind w:left="0" w:firstLine="709"/>
      </w:pPr>
      <w:r>
        <w:t>Подавляющее большинство стоматологов</w:t>
      </w:r>
      <w:r w:rsidR="006E2857">
        <w:t xml:space="preserve"> (86</w:t>
      </w:r>
      <w:r w:rsidR="006E2857">
        <w:rPr>
          <w:lang w:val="en-US"/>
        </w:rPr>
        <w:t>%)</w:t>
      </w:r>
      <w:r>
        <w:t xml:space="preserve"> со</w:t>
      </w:r>
      <w:r w:rsidR="006E2857">
        <w:t>гласились, что фтор является необходимым компонентом в составе герметика.</w:t>
      </w:r>
    </w:p>
    <w:p w14:paraId="5D47C6CD" w14:textId="0FC0FF59" w:rsidR="006E2857" w:rsidRDefault="006D10FF" w:rsidP="006E2857">
      <w:pPr>
        <w:pStyle w:val="a6"/>
        <w:numPr>
          <w:ilvl w:val="0"/>
          <w:numId w:val="27"/>
        </w:numPr>
        <w:ind w:left="0" w:firstLine="709"/>
      </w:pPr>
      <w:r>
        <w:t>Чаще всего (81</w:t>
      </w:r>
      <w:r>
        <w:rPr>
          <w:lang w:val="en-US"/>
        </w:rPr>
        <w:t xml:space="preserve">% </w:t>
      </w:r>
      <w:r>
        <w:t xml:space="preserve">ответивших) </w:t>
      </w:r>
      <w:r w:rsidR="004A6E01">
        <w:t xml:space="preserve">стоматологи Санкт-Петербурга используют на приёме герметик фирмы </w:t>
      </w:r>
      <w:r w:rsidR="004A6E01">
        <w:rPr>
          <w:lang w:val="en-US"/>
        </w:rPr>
        <w:t xml:space="preserve">VOCO </w:t>
      </w:r>
      <w:r w:rsidR="004A6E01">
        <w:t>«</w:t>
      </w:r>
      <w:proofErr w:type="spellStart"/>
      <w:r w:rsidR="004A6E01">
        <w:rPr>
          <w:lang w:val="en-US"/>
        </w:rPr>
        <w:t>Fissurit</w:t>
      </w:r>
      <w:proofErr w:type="spellEnd"/>
      <w:r w:rsidR="004A6E01">
        <w:rPr>
          <w:lang w:val="en-US"/>
        </w:rPr>
        <w:t xml:space="preserve"> F</w:t>
      </w:r>
      <w:r w:rsidR="004A6E01">
        <w:t>»</w:t>
      </w:r>
      <w:proofErr w:type="gramStart"/>
      <w:r w:rsidR="004A6E01">
        <w:rPr>
          <w:lang w:val="en-US"/>
        </w:rPr>
        <w:t>/</w:t>
      </w:r>
      <w:r w:rsidR="004A6E01">
        <w:t>«</w:t>
      </w:r>
      <w:proofErr w:type="spellStart"/>
      <w:proofErr w:type="gramEnd"/>
      <w:r w:rsidR="004A6E01">
        <w:rPr>
          <w:lang w:val="en-US"/>
        </w:rPr>
        <w:t>Fissurit</w:t>
      </w:r>
      <w:proofErr w:type="spellEnd"/>
      <w:r w:rsidR="004A6E01">
        <w:rPr>
          <w:lang w:val="en-US"/>
        </w:rPr>
        <w:t xml:space="preserve"> FX</w:t>
      </w:r>
      <w:r w:rsidR="004A6E01">
        <w:t>»</w:t>
      </w:r>
      <w:r w:rsidR="004A6E01">
        <w:rPr>
          <w:lang w:val="en-US"/>
        </w:rPr>
        <w:t>.</w:t>
      </w:r>
    </w:p>
    <w:p w14:paraId="10DF0FEA" w14:textId="77777777" w:rsidR="003324BC" w:rsidRPr="004A6E01" w:rsidRDefault="003324BC" w:rsidP="003324BC">
      <w:pPr>
        <w:rPr>
          <w:lang w:val="en-US"/>
        </w:rPr>
      </w:pPr>
    </w:p>
    <w:p w14:paraId="2834BAE5" w14:textId="10296B3E" w:rsidR="00B202D1" w:rsidRDefault="009D1D36" w:rsidP="00672038">
      <w:r>
        <w:br w:type="page"/>
      </w:r>
    </w:p>
    <w:p w14:paraId="2003D1E9" w14:textId="4F515A6F" w:rsidR="004A6E01" w:rsidRDefault="00B155B5" w:rsidP="00B155B5">
      <w:pPr>
        <w:pStyle w:val="1"/>
      </w:pPr>
      <w:bookmarkStart w:id="16" w:name="_Toc9286884"/>
      <w:r>
        <w:lastRenderedPageBreak/>
        <w:t>Глава 4. РАЗРАБОТАННЫЙ КЛИНИЧЕСКИЙ ПРОТОКОЛ</w:t>
      </w:r>
      <w:bookmarkEnd w:id="16"/>
    </w:p>
    <w:p w14:paraId="7F072279" w14:textId="7BD84F74" w:rsidR="00B155B5" w:rsidRDefault="00622BB5" w:rsidP="004B34BA">
      <w:r>
        <w:t>Анализ зарубежных протоколов и результатов анкетирования позволяет систематизировать полученные данные в единую практическую инструкцию для герметизации.</w:t>
      </w:r>
    </w:p>
    <w:p w14:paraId="01E4A879" w14:textId="77777777" w:rsidR="0080237C" w:rsidRDefault="00A6508D" w:rsidP="004B34BA">
      <w:r>
        <w:t>Герметизацию необходимо рекомендовать вс</w:t>
      </w:r>
      <w:r w:rsidR="00DF1430">
        <w:t>ем детям, а в особенности детям с повышенным риском развития кариеса, в течение первого года после прорезывания зуба, так как в 99,03</w:t>
      </w:r>
      <w:r w:rsidR="00DF1430" w:rsidRPr="005D655D">
        <w:t>%</w:t>
      </w:r>
      <w:r w:rsidR="00DF1430">
        <w:t xml:space="preserve"> случаев начальный кариес фиссур возникает именно в этот временной промежуток. </w:t>
      </w:r>
    </w:p>
    <w:p w14:paraId="346CFF8A" w14:textId="5E2C1995" w:rsidR="00622BB5" w:rsidRDefault="00FD7911" w:rsidP="004B34BA">
      <w:r>
        <w:t xml:space="preserve">Обязательно запечатываются фиссуры постоянных первых и вторых моляров. </w:t>
      </w:r>
      <w:r w:rsidR="0080237C">
        <w:t>Герметизация премоляров оправдана при наличии высоких факторов риска: анатомически</w:t>
      </w:r>
      <w:r w:rsidR="00B950DF">
        <w:t>х</w:t>
      </w:r>
      <w:r w:rsidR="0080237C">
        <w:t xml:space="preserve"> особенности строения окклюзионной поверхности зуба,</w:t>
      </w:r>
      <w:r w:rsidR="009E0985">
        <w:t xml:space="preserve"> </w:t>
      </w:r>
      <w:r w:rsidR="00351E59">
        <w:t>низк</w:t>
      </w:r>
      <w:r w:rsidR="00B950DF">
        <w:t>ого</w:t>
      </w:r>
      <w:r w:rsidR="00351E59">
        <w:t xml:space="preserve"> уров</w:t>
      </w:r>
      <w:r w:rsidR="00B950DF">
        <w:t>ня</w:t>
      </w:r>
      <w:r w:rsidR="00351E59">
        <w:t xml:space="preserve"> гигиены полости рта,</w:t>
      </w:r>
      <w:r w:rsidR="00B950DF">
        <w:t xml:space="preserve"> высокого индекса КПУ и </w:t>
      </w:r>
      <w:proofErr w:type="spellStart"/>
      <w:r w:rsidR="00B950DF">
        <w:t>кп</w:t>
      </w:r>
      <w:proofErr w:type="spellEnd"/>
      <w:r w:rsidR="00B950DF">
        <w:t>, наличия соматических заболеваний, влияющи</w:t>
      </w:r>
      <w:r w:rsidR="00EF4714">
        <w:t>х</w:t>
      </w:r>
      <w:r w:rsidR="00B950DF">
        <w:t xml:space="preserve"> на минеральный обмен и др. </w:t>
      </w:r>
    </w:p>
    <w:p w14:paraId="4CBAB28C" w14:textId="14338213" w:rsidR="00B950DF" w:rsidRDefault="00B950DF" w:rsidP="004B34BA">
      <w:r>
        <w:t xml:space="preserve">Герметизация молочных зубов является не только этиотропным методом профилактики кариеса, но и дополнительным способом </w:t>
      </w:r>
      <w:r w:rsidR="006A49C5">
        <w:t xml:space="preserve">формирования у ребёнка адекватного отношения к стоматологическому вмешательству и </w:t>
      </w:r>
      <w:r>
        <w:t xml:space="preserve">адаптации </w:t>
      </w:r>
      <w:r w:rsidR="006A49C5">
        <w:t>к последующим посещениям.</w:t>
      </w:r>
      <w:r>
        <w:t xml:space="preserve"> При изучении целесообразности </w:t>
      </w:r>
      <w:r w:rsidR="006A49C5">
        <w:t>проведения процедуры на</w:t>
      </w:r>
      <w:r>
        <w:t xml:space="preserve"> молочных моляр</w:t>
      </w:r>
      <w:r w:rsidR="006A49C5">
        <w:t>ах</w:t>
      </w:r>
      <w:r>
        <w:t xml:space="preserve"> выяснилось, что в отечественной и зарубежной литературе не существует единогласного мнения по данному вопросу. По результатам анкетирования, лишь половина опрошенных врачей запечатывает жевательные поверхности временных </w:t>
      </w:r>
      <w:r w:rsidR="006A49C5">
        <w:t>зубов</w:t>
      </w:r>
      <w:r>
        <w:t>. Это не позволяет сделать обязательную для следования рекомендацию, и оставить выбор</w:t>
      </w:r>
      <w:r w:rsidR="006A49C5">
        <w:t xml:space="preserve"> за клиницистом.</w:t>
      </w:r>
    </w:p>
    <w:p w14:paraId="1711DFC8" w14:textId="455BCD7A" w:rsidR="001A5779" w:rsidRDefault="001A5779" w:rsidP="004B34BA">
      <w:r>
        <w:t>На зубах с неполным прорезыванием окклюзионной поверхности герметизация не показана. Рекомендованы другие методы профилактики и профилактический осмотр через 3 месяца для контроля стадии прорезывания.</w:t>
      </w:r>
    </w:p>
    <w:p w14:paraId="531F957D" w14:textId="4FE9904C" w:rsidR="006A49C5" w:rsidRDefault="007C745B" w:rsidP="004B34BA">
      <w:r>
        <w:t xml:space="preserve">Процедуру можно проводить на зубах с признаками деминерализации фиссуры, но </w:t>
      </w:r>
      <w:r w:rsidR="008F6129">
        <w:t xml:space="preserve">необходимо внимательно изучить поверхность и исключить </w:t>
      </w:r>
      <w:r w:rsidR="008F6129">
        <w:lastRenderedPageBreak/>
        <w:t>вероятность наличия кариозной полости</w:t>
      </w:r>
      <w:r>
        <w:t xml:space="preserve">. </w:t>
      </w:r>
      <w:r w:rsidR="008F6129">
        <w:t xml:space="preserve">При обнаружении последней проводится лечение кариеса. </w:t>
      </w:r>
    </w:p>
    <w:p w14:paraId="71F7B400" w14:textId="61D44F85" w:rsidR="008F6129" w:rsidRDefault="008F6129" w:rsidP="004B34BA">
      <w:r>
        <w:t xml:space="preserve">Деминерализованные, пигментированные, а также фиссуры с узким устьем, большой глубиной и неправильной формой, требуют проведения инвазивной методики герметизации. Неинвазивную методику следует применять лишь на интактных зубах с фиссурами, </w:t>
      </w:r>
      <w:r w:rsidR="002F4A23">
        <w:t xml:space="preserve">покрытыми плотной, гладкой и блестящей эмалью и </w:t>
      </w:r>
      <w:r>
        <w:t>доступными для обследования и дальнейшего качественного внесения и ретенции герметика.</w:t>
      </w:r>
    </w:p>
    <w:p w14:paraId="28FB8460" w14:textId="688E45BA" w:rsidR="002F236A" w:rsidRDefault="00774544" w:rsidP="004B34BA">
      <w:r>
        <w:t>Поверхность зуба необходимо очищать вращающимися щёточками и резиновыми чашечками с</w:t>
      </w:r>
      <w:r w:rsidR="001B0A2B">
        <w:t>о специальными абразивными</w:t>
      </w:r>
      <w:r>
        <w:t xml:space="preserve"> пастами, не содержащими фтор</w:t>
      </w:r>
      <w:r w:rsidR="001B0A2B">
        <w:t xml:space="preserve">. Использование </w:t>
      </w:r>
      <w:proofErr w:type="spellStart"/>
      <w:r w:rsidR="001B0A2B">
        <w:t>порошко</w:t>
      </w:r>
      <w:proofErr w:type="spellEnd"/>
      <w:r w:rsidR="001B0A2B">
        <w:t>-струйных аппаратов для удаления налёта рекомендовано, но не обязательно.</w:t>
      </w:r>
    </w:p>
    <w:p w14:paraId="3515EFA6" w14:textId="12560EE1" w:rsidR="001B0A2B" w:rsidRDefault="001B0A2B" w:rsidP="004B34BA">
      <w:r>
        <w:t xml:space="preserve">При работе по инвазивной методике раскрытие фиссуры следует проводить стерильным алмазным бором </w:t>
      </w:r>
      <w:proofErr w:type="spellStart"/>
      <w:r>
        <w:t>пламьевидной</w:t>
      </w:r>
      <w:proofErr w:type="spellEnd"/>
      <w:r>
        <w:t xml:space="preserve"> или копьевидной формы в пределах эмали. </w:t>
      </w:r>
    </w:p>
    <w:p w14:paraId="0A857C6C" w14:textId="164383D6" w:rsidR="001B0A2B" w:rsidRPr="001B0A2B" w:rsidRDefault="001B0A2B" w:rsidP="004B34BA">
      <w:r>
        <w:t>После изоляции зуба при помощи ватных валиков или коффердама и высушивания жевательной поверхности, при работе с композитами проводят этап протравливания эмали 37</w:t>
      </w:r>
      <w:r>
        <w:rPr>
          <w:lang w:val="en-US"/>
        </w:rPr>
        <w:t xml:space="preserve">% </w:t>
      </w:r>
      <w:r>
        <w:t xml:space="preserve">ортофосфорной кислотой в течение </w:t>
      </w:r>
      <w:r w:rsidR="00A0056B">
        <w:t>30 секунд. Затем раствор смывается, а зуб повторно изолируется и высушивается. При работе с СИЦ данный этап пропускается, и силант наносится сразу на очищенную и высушенную поверхность зуба.</w:t>
      </w:r>
    </w:p>
    <w:p w14:paraId="3B203996" w14:textId="0CDD38DF" w:rsidR="002F4A23" w:rsidRDefault="008D7553" w:rsidP="004B34BA">
      <w:r>
        <w:t>Выбор герметика зависит</w:t>
      </w:r>
      <w:r w:rsidR="002F4A23">
        <w:t>, в первую очередь,</w:t>
      </w:r>
      <w:r>
        <w:t xml:space="preserve"> </w:t>
      </w:r>
      <w:r w:rsidR="002F4A23">
        <w:t xml:space="preserve">от возможности полноценной изоляции зуба от ротовой жидкости: при невозможности хорошо изолировать зуб рекомендовано применение стеклоиономерного цемента, в ином случае – лучше использовать композиты. </w:t>
      </w:r>
      <w:r w:rsidR="001B0A2B">
        <w:t xml:space="preserve">При герметизации фиссур молочных зубов используют </w:t>
      </w:r>
      <w:r w:rsidR="00FB7BFD">
        <w:t>СИЦ, так как они не требуют предварительного протравливания эмали.</w:t>
      </w:r>
      <w:r w:rsidR="00A618BB">
        <w:t xml:space="preserve"> </w:t>
      </w:r>
    </w:p>
    <w:p w14:paraId="1DDB809B" w14:textId="40AB188E" w:rsidR="00315A0D" w:rsidRDefault="00315A0D" w:rsidP="001116B0">
      <w:r>
        <w:t xml:space="preserve">Применение </w:t>
      </w:r>
      <w:proofErr w:type="spellStart"/>
      <w:r>
        <w:t>компомерных</w:t>
      </w:r>
      <w:proofErr w:type="spellEnd"/>
      <w:r>
        <w:t xml:space="preserve"> герметиков требует использования </w:t>
      </w:r>
      <w:proofErr w:type="spellStart"/>
      <w:r>
        <w:t>самопротравливающей</w:t>
      </w:r>
      <w:proofErr w:type="spellEnd"/>
      <w:r>
        <w:t xml:space="preserve"> адгезивной системы, что, в свою очередь, подразумевает наличие качественной изоляции и </w:t>
      </w:r>
      <w:r w:rsidR="001116B0">
        <w:t xml:space="preserve">хорошей усидчивости </w:t>
      </w:r>
      <w:r w:rsidR="001116B0">
        <w:lastRenderedPageBreak/>
        <w:t>ребёнка в кресле. Однако, при выполнении последних условий целесообразнее произвести герметизацию композитом.</w:t>
      </w:r>
    </w:p>
    <w:p w14:paraId="73CC1A3E" w14:textId="034EFCA0" w:rsidR="002F4A23" w:rsidRDefault="002F4A23" w:rsidP="004B34BA">
      <w:r>
        <w:t>Рекомендовано применение опаковых герметиков для лучшего визуального контроля краевого прилегания, а также герметиков с содержанием фтора, как дополнительного фактора профилактики.</w:t>
      </w:r>
    </w:p>
    <w:p w14:paraId="083E3961" w14:textId="085D1A52" w:rsidR="00645877" w:rsidRDefault="00645877" w:rsidP="004B34BA">
      <w:r>
        <w:t>После проведения процедуры нужно оценить качество закрытия фиссуры и ретенцию герметика. При их несостоятельности, возможно дополнительное внесение силанта после повтора подготовительных этапов.</w:t>
      </w:r>
    </w:p>
    <w:p w14:paraId="76C77914" w14:textId="3EA2DCF4" w:rsidR="00645877" w:rsidRDefault="00645877" w:rsidP="004B34BA">
      <w:r>
        <w:t xml:space="preserve">В дальнейшем, на профилактических осмотрах каждые полгода необходимо контролировать качество </w:t>
      </w:r>
      <w:r w:rsidR="008F435B">
        <w:t>силанта и состояние фиссуры. При нарушении герметичности фиссуры, полной или частичной утраты герметика обоснованно проведение повторной герметизации с использованием инвазивной методики.</w:t>
      </w:r>
    </w:p>
    <w:p w14:paraId="09034FBD" w14:textId="78E9F33B" w:rsidR="00A44EDA" w:rsidRPr="00922F0A" w:rsidRDefault="00A44EDA" w:rsidP="004B34BA">
      <w:r>
        <w:t>Для удобства</w:t>
      </w:r>
      <w:r w:rsidR="00CE7162">
        <w:t xml:space="preserve"> применения клинического протокола и рекомендаций был</w:t>
      </w:r>
      <w:r w:rsidR="00B14DCD">
        <w:t>и</w:t>
      </w:r>
      <w:r w:rsidR="00CE7162">
        <w:t xml:space="preserve"> составлен</w:t>
      </w:r>
      <w:r w:rsidR="00B14DCD">
        <w:t>ы</w:t>
      </w:r>
      <w:r w:rsidR="00CE7162">
        <w:t xml:space="preserve"> следующ</w:t>
      </w:r>
      <w:r w:rsidR="00B14DCD">
        <w:t>ие</w:t>
      </w:r>
      <w:r w:rsidR="00CE7162">
        <w:t xml:space="preserve"> блок-схем</w:t>
      </w:r>
      <w:r w:rsidR="00B14DCD">
        <w:t>ы</w:t>
      </w:r>
      <w:r w:rsidR="00CE7162">
        <w:t>.</w:t>
      </w:r>
      <w:r>
        <w:t xml:space="preserve"> </w:t>
      </w:r>
    </w:p>
    <w:p w14:paraId="1C910B94" w14:textId="3ED86374" w:rsidR="00C40D59" w:rsidRDefault="00277D0D" w:rsidP="00277D0D">
      <w:pPr>
        <w:ind w:firstLine="0"/>
      </w:pPr>
      <w:r>
        <w:rPr>
          <w:noProof/>
        </w:rPr>
        <w:drawing>
          <wp:inline distT="0" distB="0" distL="0" distR="0" wp14:anchorId="0E6C342F" wp14:editId="23C455C0">
            <wp:extent cx="5936615" cy="30657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герметизация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3E65" w14:textId="77777777" w:rsidR="00817D40" w:rsidRDefault="00817D40" w:rsidP="004B34BA"/>
    <w:p w14:paraId="7664C6FA" w14:textId="4C1FF70B" w:rsidR="002F4A23" w:rsidRPr="002F4A23" w:rsidRDefault="00277D0D" w:rsidP="004B34BA">
      <w:r>
        <w:t>Рис. 1</w:t>
      </w:r>
      <w:r w:rsidR="00596ECB">
        <w:t>3</w:t>
      </w:r>
      <w:r>
        <w:t>. Блок</w:t>
      </w:r>
      <w:r w:rsidR="003C0736">
        <w:t>-</w:t>
      </w:r>
      <w:r>
        <w:t xml:space="preserve">схема </w:t>
      </w:r>
      <w:r w:rsidR="00817D40">
        <w:t>о тактике работы с постоянными зубами в зависимости от стадии прорезывания.</w:t>
      </w:r>
    </w:p>
    <w:p w14:paraId="4E5199D0" w14:textId="613EA3D6" w:rsidR="008F6129" w:rsidRPr="00B155B5" w:rsidRDefault="002F4A23" w:rsidP="004B34BA">
      <w:r>
        <w:t xml:space="preserve"> </w:t>
      </w:r>
    </w:p>
    <w:p w14:paraId="5BC100DA" w14:textId="77777777" w:rsidR="00C40D59" w:rsidRDefault="00B606C5">
      <w:pPr>
        <w:spacing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 wp14:anchorId="70A1D796" wp14:editId="5560C8D3">
            <wp:extent cx="5936615" cy="80473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7C98" w14:textId="77777777" w:rsidR="00EB4068" w:rsidRDefault="00EB4068">
      <w:pPr>
        <w:spacing w:line="240" w:lineRule="auto"/>
        <w:ind w:firstLine="0"/>
        <w:jc w:val="left"/>
      </w:pPr>
    </w:p>
    <w:p w14:paraId="4CAAA2C3" w14:textId="3EB07604" w:rsidR="00EB4068" w:rsidRDefault="00A44EDA" w:rsidP="00EB4068">
      <w:r>
        <w:t>Рис. 1</w:t>
      </w:r>
      <w:r w:rsidR="00596ECB">
        <w:t>4</w:t>
      </w:r>
      <w:r>
        <w:t xml:space="preserve">. </w:t>
      </w:r>
      <w:r w:rsidR="00A618BB">
        <w:t>Блок-схема для удобного выбора метода и материала для проведения герметизации</w:t>
      </w:r>
      <w:r w:rsidR="001116B0">
        <w:t xml:space="preserve"> постоянных зубов</w:t>
      </w:r>
      <w:r w:rsidR="00A618BB">
        <w:t>.</w:t>
      </w:r>
    </w:p>
    <w:p w14:paraId="7DE30626" w14:textId="7650378B" w:rsidR="00EB4068" w:rsidRDefault="00EB4068" w:rsidP="007715B1">
      <w:r>
        <w:t>Рис. 1</w:t>
      </w:r>
      <w:r w:rsidR="00596ECB">
        <w:t>5</w:t>
      </w:r>
      <w:r>
        <w:t>. Блок-схема с последовательностью этапов герметизации.</w:t>
      </w:r>
    </w:p>
    <w:p w14:paraId="69B046E2" w14:textId="77777777" w:rsidR="00CF2444" w:rsidRDefault="00EB4068">
      <w:pPr>
        <w:spacing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 wp14:anchorId="41FA8D79" wp14:editId="1F542D5B">
            <wp:extent cx="5759450" cy="9253220"/>
            <wp:effectExtent l="0" t="0" r="635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port-2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0C39" w14:textId="4D4DE162" w:rsidR="00CF2444" w:rsidRDefault="00CF2444" w:rsidP="00CF2444">
      <w:pPr>
        <w:pStyle w:val="1"/>
      </w:pPr>
      <w:bookmarkStart w:id="17" w:name="_Toc9286885"/>
      <w:r>
        <w:lastRenderedPageBreak/>
        <w:t>Заключение</w:t>
      </w:r>
      <w:bookmarkEnd w:id="17"/>
    </w:p>
    <w:p w14:paraId="7AD8D22F" w14:textId="619F5651" w:rsidR="00297B43" w:rsidRDefault="00973C1E" w:rsidP="00BA2586">
      <w:r>
        <w:t xml:space="preserve">Кариес </w:t>
      </w:r>
      <w:r w:rsidR="00485A5A">
        <w:t>–</w:t>
      </w:r>
      <w:r>
        <w:t xml:space="preserve"> </w:t>
      </w:r>
      <w:r w:rsidR="00485A5A">
        <w:t>очень распространённое заболевание, с которым сталки</w:t>
      </w:r>
      <w:r w:rsidR="002B6915">
        <w:t xml:space="preserve">вается более </w:t>
      </w:r>
      <w:r w:rsidR="002B6915">
        <w:rPr>
          <w:lang w:val="en-US"/>
        </w:rPr>
        <w:t xml:space="preserve">95% </w:t>
      </w:r>
      <w:r w:rsidR="002B6915">
        <w:t>людей.</w:t>
      </w:r>
      <w:r>
        <w:t xml:space="preserve"> </w:t>
      </w:r>
      <w:r w:rsidR="00DF4976">
        <w:t xml:space="preserve">Наиболее часто встречающаяся форма кариозного процесса – фиссурный кариес на окклюзионной поверхности зуба. </w:t>
      </w:r>
      <w:r w:rsidR="00297B43">
        <w:t xml:space="preserve">Герметизация фиссур </w:t>
      </w:r>
      <w:r w:rsidR="007176EB">
        <w:t xml:space="preserve">является единственным этиотропным методом профилактики кариеса. </w:t>
      </w:r>
      <w:r w:rsidR="00466F03">
        <w:t xml:space="preserve">Для того, чтобы проведение процедуры было более качественным и соответствующим современным требованиям в стоматологии, а также быстрым и комфортным для врача и пациента, необходимо руководствоваться разработанными рекомендациями.  </w:t>
      </w:r>
    </w:p>
    <w:p w14:paraId="3FCC4744" w14:textId="18E3EBC6" w:rsidR="00016992" w:rsidRDefault="006B2FC0" w:rsidP="00BA2586">
      <w:r>
        <w:t>Основной целью данной работы являлась разработка клинического протокола герметизации фиссур.</w:t>
      </w:r>
    </w:p>
    <w:p w14:paraId="757D17E4" w14:textId="605AA2D4" w:rsidR="006A4563" w:rsidRDefault="006A4563" w:rsidP="003A6F84">
      <w:r>
        <w:t xml:space="preserve">Для достижения поставленной цели были </w:t>
      </w:r>
      <w:r w:rsidR="003A6F84">
        <w:t>и</w:t>
      </w:r>
      <w:r>
        <w:t>зучены</w:t>
      </w:r>
      <w:r w:rsidR="003A6F84">
        <w:t xml:space="preserve"> существующие</w:t>
      </w:r>
      <w:r>
        <w:t xml:space="preserve"> методики проведения герметизации и </w:t>
      </w:r>
      <w:r w:rsidR="00440690">
        <w:t xml:space="preserve">произведена </w:t>
      </w:r>
      <w:r>
        <w:t>оцен</w:t>
      </w:r>
      <w:r w:rsidR="00440690">
        <w:t>ка</w:t>
      </w:r>
      <w:r>
        <w:t xml:space="preserve"> их клиничес</w:t>
      </w:r>
      <w:r w:rsidR="00440690">
        <w:t>кой</w:t>
      </w:r>
      <w:r>
        <w:t xml:space="preserve"> значимос</w:t>
      </w:r>
      <w:r w:rsidR="00440690">
        <w:t>ти</w:t>
      </w:r>
      <w:r>
        <w:t xml:space="preserve"> в профилактике кариеса</w:t>
      </w:r>
      <w:r w:rsidR="003A6F84">
        <w:t>, р</w:t>
      </w:r>
      <w:r w:rsidR="00440690">
        <w:t>ассмотрены</w:t>
      </w:r>
      <w:r>
        <w:t xml:space="preserve"> материалы</w:t>
      </w:r>
      <w:r w:rsidR="00440690">
        <w:t>,</w:t>
      </w:r>
      <w:r>
        <w:t xml:space="preserve"> использу</w:t>
      </w:r>
      <w:r w:rsidR="00440690">
        <w:t>емые</w:t>
      </w:r>
      <w:r>
        <w:t xml:space="preserve"> в качестве герметиков</w:t>
      </w:r>
      <w:r w:rsidR="00440690">
        <w:t>,</w:t>
      </w:r>
      <w:r>
        <w:t xml:space="preserve"> </w:t>
      </w:r>
      <w:r w:rsidR="003A6F84">
        <w:t xml:space="preserve">особенности </w:t>
      </w:r>
      <w:r>
        <w:t>их</w:t>
      </w:r>
      <w:r w:rsidR="003A6F84">
        <w:t xml:space="preserve"> применения,</w:t>
      </w:r>
      <w:r>
        <w:t xml:space="preserve"> преимущества и недостатки</w:t>
      </w:r>
      <w:r w:rsidR="003A6F84">
        <w:t>.</w:t>
      </w:r>
    </w:p>
    <w:p w14:paraId="10259AF3" w14:textId="74F00F89" w:rsidR="003A6F84" w:rsidRDefault="003A6F84" w:rsidP="003A6F84">
      <w:r>
        <w:t xml:space="preserve">Для </w:t>
      </w:r>
      <w:r w:rsidR="00565E44">
        <w:t>учёта опыта иностранных коллег были рассмотрены протоколы герметизации, применяемые за рубежом.  Для анализа были выбраны два протокола: применяемый в США и применяемый в Ирландии, - лучший протокол из разработанных в странах Европы.</w:t>
      </w:r>
    </w:p>
    <w:p w14:paraId="3890F38E" w14:textId="44B9E8C7" w:rsidR="00565E44" w:rsidRDefault="00565E44" w:rsidP="003A6F84">
      <w:r>
        <w:t xml:space="preserve">Среди детских стоматологов Санкт-Петербурга было проведено анкетирование, позволившее сделать выводы о том, как в данный момент проводят герметизацию в России. </w:t>
      </w:r>
    </w:p>
    <w:p w14:paraId="28254E5D" w14:textId="11481AB7" w:rsidR="006A4563" w:rsidRPr="00016992" w:rsidRDefault="00565E44" w:rsidP="00FE2350">
      <w:r>
        <w:t>В результате систематизации проведённого обзора литературы и руководств и параклинических методов исследования были составлены рекомендации и адаптированный клинический протокол герметизации.</w:t>
      </w:r>
      <w:r w:rsidR="006A4563">
        <w:t xml:space="preserve"> </w:t>
      </w:r>
      <w:r w:rsidR="00FE2350">
        <w:t xml:space="preserve">Для удобства применения последнего также были проработаны блок-схемы, отражающие краткое содержание рекомендаций. </w:t>
      </w:r>
    </w:p>
    <w:p w14:paraId="1FC84E5C" w14:textId="1A88E1E7" w:rsidR="00CF2444" w:rsidRPr="00CF2444" w:rsidRDefault="004A6E01">
      <w:pPr>
        <w:spacing w:line="240" w:lineRule="auto"/>
        <w:ind w:firstLine="0"/>
        <w:jc w:val="left"/>
      </w:pPr>
      <w:r>
        <w:br w:type="page"/>
      </w:r>
    </w:p>
    <w:p w14:paraId="198C64A9" w14:textId="4D98ADD0" w:rsidR="00BC66D0" w:rsidRPr="00385EB5" w:rsidRDefault="004B6941" w:rsidP="00AA71F6">
      <w:pPr>
        <w:pStyle w:val="1"/>
      </w:pPr>
      <w:bookmarkStart w:id="18" w:name="_Toc9286886"/>
      <w:r w:rsidRPr="00385EB5">
        <w:lastRenderedPageBreak/>
        <w:t>Список литературы</w:t>
      </w:r>
      <w:bookmarkEnd w:id="18"/>
    </w:p>
    <w:p w14:paraId="67E73518" w14:textId="74551E49" w:rsidR="00E22EA1" w:rsidRDefault="00E22EA1" w:rsidP="004B6941">
      <w:pPr>
        <w:pStyle w:val="a6"/>
        <w:numPr>
          <w:ilvl w:val="0"/>
          <w:numId w:val="5"/>
        </w:numPr>
        <w:ind w:left="0" w:firstLine="709"/>
      </w:pPr>
      <w:r>
        <w:t xml:space="preserve">Волков Е.А. Терапевтическая стоматология. Болезни зубов. В 3 ч. Ч.1. / под ред. Е.А. Волкова, О.О. </w:t>
      </w:r>
      <w:proofErr w:type="spellStart"/>
      <w:r>
        <w:t>Янушевича</w:t>
      </w:r>
      <w:proofErr w:type="spellEnd"/>
      <w:r>
        <w:t xml:space="preserve"> – М.: ГЭОТАР-Медиа, 2013.</w:t>
      </w:r>
    </w:p>
    <w:p w14:paraId="7DF9C05C" w14:textId="44D7FBDE" w:rsidR="005C5D59" w:rsidRDefault="005C5D59" w:rsidP="004B6941">
      <w:pPr>
        <w:pStyle w:val="a6"/>
        <w:numPr>
          <w:ilvl w:val="0"/>
          <w:numId w:val="5"/>
        </w:numPr>
        <w:ind w:left="0" w:firstLine="709"/>
      </w:pPr>
      <w:r>
        <w:t xml:space="preserve">Дмитриева Л.А. Азбука пломбировочных материалов / под ред. проф. Л.А. Дмитриевой. – 2-е изд., </w:t>
      </w:r>
      <w:proofErr w:type="spellStart"/>
      <w:r>
        <w:t>перераб</w:t>
      </w:r>
      <w:proofErr w:type="spellEnd"/>
      <w:r>
        <w:t xml:space="preserve">. – М.: </w:t>
      </w:r>
      <w:proofErr w:type="spellStart"/>
      <w:r>
        <w:t>МЕДпресс</w:t>
      </w:r>
      <w:proofErr w:type="spellEnd"/>
      <w:r>
        <w:t xml:space="preserve"> – </w:t>
      </w:r>
      <w:proofErr w:type="spellStart"/>
      <w:r>
        <w:t>информ</w:t>
      </w:r>
      <w:proofErr w:type="spellEnd"/>
      <w:r>
        <w:t>, 2008.</w:t>
      </w:r>
    </w:p>
    <w:p w14:paraId="2CE64938" w14:textId="65C0D992" w:rsidR="00D92D73" w:rsidRDefault="00D92D73" w:rsidP="004B6941">
      <w:pPr>
        <w:pStyle w:val="a6"/>
        <w:numPr>
          <w:ilvl w:val="0"/>
          <w:numId w:val="5"/>
        </w:numPr>
        <w:ind w:left="0" w:firstLine="709"/>
      </w:pPr>
      <w:r>
        <w:t>Елизарова В.М. Стоматология детского возраста. Часть 1. Терапия: учебник</w:t>
      </w:r>
      <w:r w:rsidR="00645D38">
        <w:t xml:space="preserve"> / В.М. Елизарова и др. – 2-е изд., </w:t>
      </w:r>
      <w:proofErr w:type="spellStart"/>
      <w:r w:rsidR="00645D38">
        <w:t>перераб</w:t>
      </w:r>
      <w:proofErr w:type="spellEnd"/>
      <w:proofErr w:type="gramStart"/>
      <w:r w:rsidR="00645D38">
        <w:t>.</w:t>
      </w:r>
      <w:proofErr w:type="gramEnd"/>
      <w:r w:rsidR="00645D38">
        <w:t xml:space="preserve"> и доп. – в 3 ч. – М.: ГЭОТАР-Медиа, 2016.</w:t>
      </w:r>
    </w:p>
    <w:p w14:paraId="55ECA2F2" w14:textId="51EDD329" w:rsidR="00B24CA3" w:rsidRDefault="00B24CA3" w:rsidP="004B6941">
      <w:pPr>
        <w:pStyle w:val="a6"/>
        <w:numPr>
          <w:ilvl w:val="0"/>
          <w:numId w:val="5"/>
        </w:numPr>
        <w:ind w:left="0" w:firstLine="709"/>
      </w:pPr>
      <w:proofErr w:type="spellStart"/>
      <w:r>
        <w:t>Каливраджиян</w:t>
      </w:r>
      <w:proofErr w:type="spellEnd"/>
      <w:r>
        <w:t xml:space="preserve"> Э.С. Стоматологическое материаловедение: учебник / Э.С. </w:t>
      </w:r>
      <w:proofErr w:type="spellStart"/>
      <w:r>
        <w:t>Каливраджиян</w:t>
      </w:r>
      <w:proofErr w:type="spellEnd"/>
      <w:r>
        <w:t xml:space="preserve">, Е.А. Брагин, С.И. </w:t>
      </w:r>
      <w:proofErr w:type="spellStart"/>
      <w:r>
        <w:t>Абакаров</w:t>
      </w:r>
      <w:proofErr w:type="spellEnd"/>
      <w:r>
        <w:t>, С.Е. Жолудев и др. – М.: ООО «Издательство «Медицинское информационное агентство», 2014.</w:t>
      </w:r>
    </w:p>
    <w:p w14:paraId="2BCAA30A" w14:textId="012C6481" w:rsidR="006D7A91" w:rsidRDefault="006D7A91" w:rsidP="004B6941">
      <w:pPr>
        <w:pStyle w:val="a6"/>
        <w:numPr>
          <w:ilvl w:val="0"/>
          <w:numId w:val="5"/>
        </w:numPr>
        <w:ind w:left="0" w:firstLine="709"/>
      </w:pPr>
      <w:proofErr w:type="spellStart"/>
      <w:r>
        <w:t>Кисельникова</w:t>
      </w:r>
      <w:proofErr w:type="spellEnd"/>
      <w:r>
        <w:t xml:space="preserve"> Л.П. Герметики и показания к их применению // Институт стоматологии. – 2000.</w:t>
      </w:r>
    </w:p>
    <w:p w14:paraId="2B5B761A" w14:textId="262AE053" w:rsidR="004B6941" w:rsidRDefault="004B6941" w:rsidP="004B6941">
      <w:pPr>
        <w:pStyle w:val="a6"/>
        <w:numPr>
          <w:ilvl w:val="0"/>
          <w:numId w:val="5"/>
        </w:numPr>
        <w:ind w:left="0" w:firstLine="709"/>
      </w:pPr>
      <w:proofErr w:type="spellStart"/>
      <w:r>
        <w:t>Курякина</w:t>
      </w:r>
      <w:proofErr w:type="spellEnd"/>
      <w:r>
        <w:t xml:space="preserve"> Н.В. Терапевтическая стоматология детского возраста. – М.: Медицинская книга, Н. Новгород: Издательство НГМА, 2001.</w:t>
      </w:r>
    </w:p>
    <w:p w14:paraId="2B5BA1B3" w14:textId="1F186C60" w:rsidR="004E1765" w:rsidRDefault="004B6941" w:rsidP="004B6941">
      <w:pPr>
        <w:pStyle w:val="a6"/>
        <w:numPr>
          <w:ilvl w:val="0"/>
          <w:numId w:val="5"/>
        </w:numPr>
        <w:ind w:left="0" w:firstLine="709"/>
      </w:pPr>
      <w:r>
        <w:t xml:space="preserve">Леонтьев В.К., </w:t>
      </w:r>
      <w:proofErr w:type="spellStart"/>
      <w:r>
        <w:t>Кисельникова</w:t>
      </w:r>
      <w:proofErr w:type="spellEnd"/>
      <w:r>
        <w:t xml:space="preserve"> Л.П. Детская терапевтическая стоматология. Национальное руководство / под ред. В.К. Леонтьева, Л.П. </w:t>
      </w:r>
      <w:proofErr w:type="spellStart"/>
      <w:r>
        <w:t>Кисельниковой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ГЭОТАР-Медиа, 2017.</w:t>
      </w:r>
    </w:p>
    <w:p w14:paraId="07026B9B" w14:textId="4A5099F0" w:rsidR="006D7A91" w:rsidRDefault="006D7A91" w:rsidP="004B6941">
      <w:pPr>
        <w:pStyle w:val="a6"/>
        <w:numPr>
          <w:ilvl w:val="0"/>
          <w:numId w:val="5"/>
        </w:numPr>
        <w:ind w:left="0" w:firstLine="709"/>
      </w:pPr>
      <w:proofErr w:type="spellStart"/>
      <w:r>
        <w:t>Максимовский</w:t>
      </w:r>
      <w:proofErr w:type="spellEnd"/>
      <w:r>
        <w:t xml:space="preserve"> Ю.М., Ульянова Т.В., Заболоцкая Н.В. Выбор метода лечения фиссурного кариеса // </w:t>
      </w:r>
      <w:r>
        <w:rPr>
          <w:lang w:val="en-US"/>
        </w:rPr>
        <w:t>Cathedra</w:t>
      </w:r>
      <w:r>
        <w:t>. – 2006.</w:t>
      </w:r>
    </w:p>
    <w:p w14:paraId="100AA9BD" w14:textId="33CD692D" w:rsidR="004B6941" w:rsidRDefault="004B6941" w:rsidP="004B6941">
      <w:pPr>
        <w:pStyle w:val="a6"/>
        <w:numPr>
          <w:ilvl w:val="0"/>
          <w:numId w:val="5"/>
        </w:numPr>
        <w:ind w:left="0" w:firstLine="709"/>
      </w:pPr>
      <w:proofErr w:type="spellStart"/>
      <w:r>
        <w:t>Мирсалихова</w:t>
      </w:r>
      <w:proofErr w:type="spellEnd"/>
      <w:r w:rsidRPr="004B6941">
        <w:t xml:space="preserve"> </w:t>
      </w:r>
      <w:r>
        <w:t>Ф.Л. Особенности биофизических свойств и минерализующей функции слюны в период прорезывания постоянных зубов. // Клиническая стоматология. – 2016. – № 4/80. – С. 4-6.</w:t>
      </w:r>
    </w:p>
    <w:p w14:paraId="6A48B5B1" w14:textId="0AF97A69" w:rsidR="00EB0515" w:rsidRDefault="00EB0515" w:rsidP="004B6941">
      <w:pPr>
        <w:pStyle w:val="a6"/>
        <w:numPr>
          <w:ilvl w:val="0"/>
          <w:numId w:val="5"/>
        </w:numPr>
        <w:ind w:left="0" w:firstLine="709"/>
      </w:pPr>
      <w:r>
        <w:t xml:space="preserve">Николаев А.И. Практическая терапевтическая стоматология: учеб. пособие / А.И. Николаев, Л.М. Цепов. – 9-е изб. – М.: </w:t>
      </w:r>
      <w:proofErr w:type="spellStart"/>
      <w:r>
        <w:t>МЕДпресс-информ</w:t>
      </w:r>
      <w:proofErr w:type="spellEnd"/>
      <w:r>
        <w:t>, 2014.</w:t>
      </w:r>
    </w:p>
    <w:p w14:paraId="7F0601C5" w14:textId="2B042BA9" w:rsidR="004B6941" w:rsidRDefault="00D91193" w:rsidP="00E36E53">
      <w:pPr>
        <w:pStyle w:val="a6"/>
        <w:numPr>
          <w:ilvl w:val="0"/>
          <w:numId w:val="5"/>
        </w:numPr>
        <w:ind w:left="0" w:firstLine="709"/>
      </w:pPr>
      <w:r>
        <w:t xml:space="preserve">Руле Ж.-Ф. Профессиональная профилактика в практике стоматолога: атлас по стоматологии / Жан-Франсуа Руле, Стефан </w:t>
      </w:r>
      <w:proofErr w:type="spellStart"/>
      <w:r>
        <w:t>Циммер</w:t>
      </w:r>
      <w:proofErr w:type="spellEnd"/>
      <w:r>
        <w:t xml:space="preserve">; пер. с нем.; под общ. ред. С.Б. </w:t>
      </w:r>
      <w:proofErr w:type="spellStart"/>
      <w:r>
        <w:t>Улитовского</w:t>
      </w:r>
      <w:proofErr w:type="spellEnd"/>
      <w:r>
        <w:t xml:space="preserve">, С.Т. </w:t>
      </w:r>
      <w:proofErr w:type="spellStart"/>
      <w:r>
        <w:t>Пыркова</w:t>
      </w:r>
      <w:proofErr w:type="spellEnd"/>
      <w:r>
        <w:t xml:space="preserve">. – М.: </w:t>
      </w:r>
      <w:proofErr w:type="spellStart"/>
      <w:r>
        <w:t>МЕДпресс-информ</w:t>
      </w:r>
      <w:proofErr w:type="spellEnd"/>
      <w:r>
        <w:t xml:space="preserve">, 2010. </w:t>
      </w:r>
    </w:p>
    <w:p w14:paraId="5A0BC3FD" w14:textId="6962B402" w:rsidR="00E36E53" w:rsidRDefault="00E36E53" w:rsidP="00E36E53">
      <w:pPr>
        <w:pStyle w:val="a6"/>
        <w:numPr>
          <w:ilvl w:val="0"/>
          <w:numId w:val="5"/>
        </w:numPr>
        <w:ind w:left="0" w:firstLine="709"/>
      </w:pPr>
      <w:proofErr w:type="spellStart"/>
      <w:r>
        <w:lastRenderedPageBreak/>
        <w:t>Худанов</w:t>
      </w:r>
      <w:proofErr w:type="spellEnd"/>
      <w:r>
        <w:t xml:space="preserve"> Б.О., Халилов Н.Х., </w:t>
      </w:r>
      <w:proofErr w:type="spellStart"/>
      <w:r>
        <w:t>Шульте</w:t>
      </w:r>
      <w:proofErr w:type="spellEnd"/>
      <w:r>
        <w:t xml:space="preserve"> А.Г., </w:t>
      </w:r>
      <w:proofErr w:type="spellStart"/>
      <w:r>
        <w:t>Гулямов</w:t>
      </w:r>
      <w:proofErr w:type="spellEnd"/>
      <w:r>
        <w:t xml:space="preserve"> С.С. Выделение ионов фтора из фиссурных герметиков. // Клиническая стоматология. – 2013. – № 1 (65). – С. 50-54.</w:t>
      </w:r>
    </w:p>
    <w:p w14:paraId="439A10BB" w14:textId="4C2BED5E" w:rsidR="000B6721" w:rsidRDefault="000B6721" w:rsidP="00E36E53">
      <w:pPr>
        <w:pStyle w:val="a6"/>
        <w:numPr>
          <w:ilvl w:val="0"/>
          <w:numId w:val="5"/>
        </w:numPr>
        <w:ind w:left="0" w:firstLine="709"/>
      </w:pPr>
      <w:proofErr w:type="spellStart"/>
      <w:r>
        <w:t>Янушевич</w:t>
      </w:r>
      <w:proofErr w:type="spellEnd"/>
      <w:r>
        <w:t xml:space="preserve"> О.О. Детская стоматология: учебник / под ред. О.О. </w:t>
      </w:r>
      <w:proofErr w:type="spellStart"/>
      <w:r>
        <w:t>Янушевича</w:t>
      </w:r>
      <w:proofErr w:type="spellEnd"/>
      <w:r>
        <w:t xml:space="preserve">, Л.П. </w:t>
      </w:r>
      <w:proofErr w:type="spellStart"/>
      <w:r>
        <w:t>Кисельниковой</w:t>
      </w:r>
      <w:proofErr w:type="spellEnd"/>
      <w:r>
        <w:t xml:space="preserve">, О.З. </w:t>
      </w:r>
      <w:proofErr w:type="spellStart"/>
      <w:r>
        <w:t>Топольницкого</w:t>
      </w:r>
      <w:proofErr w:type="spellEnd"/>
      <w:r>
        <w:t>. – М.: ГЭОТАР-Медиа, 2017.</w:t>
      </w:r>
    </w:p>
    <w:p w14:paraId="12B0FF50" w14:textId="1812ADDD" w:rsidR="00E945ED" w:rsidRPr="00FB6BA1" w:rsidRDefault="001549B5" w:rsidP="00FB6BA1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Azarpazhooh</w:t>
      </w:r>
      <w:proofErr w:type="spellEnd"/>
      <w:r>
        <w:rPr>
          <w:lang w:val="en-US"/>
        </w:rPr>
        <w:t xml:space="preserve"> A</w:t>
      </w:r>
      <w:r w:rsidR="00057BFB">
        <w:rPr>
          <w:lang w:val="en-US"/>
        </w:rPr>
        <w:t xml:space="preserve">, Main PA. Is there a risk of harm or toxicity in the placement of pit and fissure sealant materials? A systematic review. J Can Dent </w:t>
      </w:r>
      <w:proofErr w:type="spellStart"/>
      <w:r w:rsidR="00057BFB">
        <w:rPr>
          <w:lang w:val="en-US"/>
        </w:rPr>
        <w:t>Assoc</w:t>
      </w:r>
      <w:proofErr w:type="spellEnd"/>
      <w:r w:rsidR="00057BFB">
        <w:rPr>
          <w:lang w:val="en-US"/>
        </w:rPr>
        <w:t xml:space="preserve"> 2008; 74(2): 179-83.</w:t>
      </w:r>
    </w:p>
    <w:p w14:paraId="0D44C571" w14:textId="33AD1951" w:rsidR="00D52E32" w:rsidRPr="00D52E32" w:rsidRDefault="00D52E32" w:rsidP="00662E49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Ekstrand</w:t>
      </w:r>
      <w:proofErr w:type="spellEnd"/>
      <w:r>
        <w:rPr>
          <w:lang w:val="en-US"/>
        </w:rPr>
        <w:t xml:space="preserve"> KR, Christiansen J, Christiansen ME. Time and duration of eruption of first and second permanent molars: a longitudinal investigation. Community Dent Oral Epidemiol 2003; 31(5): 344-50.</w:t>
      </w:r>
    </w:p>
    <w:p w14:paraId="4F949B33" w14:textId="43A432FC" w:rsidR="00662E49" w:rsidRPr="006F4360" w:rsidRDefault="00662E49" w:rsidP="00662E49">
      <w:pPr>
        <w:pStyle w:val="a6"/>
        <w:numPr>
          <w:ilvl w:val="0"/>
          <w:numId w:val="5"/>
        </w:numPr>
        <w:ind w:left="0" w:firstLine="709"/>
      </w:pPr>
      <w:r>
        <w:rPr>
          <w:lang w:val="en-US"/>
        </w:rPr>
        <w:t xml:space="preserve">Evidence-based clinical practice guideline for the use of pit-and-fissure sealants. A report of the American Dental Association and the American Academy of Pediatric Dentistry. // The Journal of The American Dental Association. – 2016. Vol. 147, Issue 8, p. 672-682. </w:t>
      </w:r>
    </w:p>
    <w:p w14:paraId="3363B9F4" w14:textId="2B3F915A" w:rsidR="00662E49" w:rsidRPr="006018C0" w:rsidRDefault="00662E49" w:rsidP="00662E49">
      <w:pPr>
        <w:pStyle w:val="a6"/>
        <w:numPr>
          <w:ilvl w:val="0"/>
          <w:numId w:val="5"/>
        </w:numPr>
        <w:ind w:left="0" w:firstLine="709"/>
      </w:pPr>
      <w:r>
        <w:rPr>
          <w:lang w:val="en-US"/>
        </w:rPr>
        <w:t>Evidence-based clinical practice guideline on nonrestorative treatments for carious lesions.</w:t>
      </w:r>
      <w:r w:rsidRPr="00A3335C">
        <w:rPr>
          <w:lang w:val="en-US"/>
        </w:rPr>
        <w:t xml:space="preserve"> </w:t>
      </w:r>
      <w:r>
        <w:rPr>
          <w:lang w:val="en-US"/>
        </w:rPr>
        <w:t>A report of the American Dental Association.</w:t>
      </w:r>
      <w:r w:rsidRPr="00A3335C">
        <w:rPr>
          <w:lang w:val="en-US"/>
        </w:rPr>
        <w:t xml:space="preserve"> </w:t>
      </w:r>
      <w:r>
        <w:rPr>
          <w:lang w:val="en-US"/>
        </w:rPr>
        <w:t>// The Journal of The American Dental Association. – 2018.</w:t>
      </w:r>
      <w:r w:rsidRPr="00A3335C">
        <w:rPr>
          <w:lang w:val="en-US"/>
        </w:rPr>
        <w:t xml:space="preserve"> </w:t>
      </w:r>
      <w:r>
        <w:rPr>
          <w:lang w:val="en-US"/>
        </w:rPr>
        <w:t>Vol. 149, Issue 10, p. 837-849.</w:t>
      </w:r>
    </w:p>
    <w:p w14:paraId="5A193B0D" w14:textId="3A54EFC0" w:rsidR="000F0A18" w:rsidRDefault="000F0A18" w:rsidP="00662E49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>
        <w:rPr>
          <w:lang w:val="en-US"/>
        </w:rPr>
        <w:t xml:space="preserve">Griffin SO, Gray SK, </w:t>
      </w:r>
      <w:proofErr w:type="spellStart"/>
      <w:r>
        <w:rPr>
          <w:lang w:val="en-US"/>
        </w:rPr>
        <w:t>Malvitz</w:t>
      </w:r>
      <w:proofErr w:type="spellEnd"/>
      <w:r>
        <w:rPr>
          <w:lang w:val="en-US"/>
        </w:rPr>
        <w:t xml:space="preserve"> DM, Gooch BF. Caries risk in formerly sealed teeth. J Am </w:t>
      </w:r>
      <w:proofErr w:type="spellStart"/>
      <w:r>
        <w:rPr>
          <w:lang w:val="en-US"/>
        </w:rPr>
        <w:t>Assoc</w:t>
      </w:r>
      <w:proofErr w:type="spellEnd"/>
      <w:r>
        <w:rPr>
          <w:lang w:val="en-US"/>
        </w:rPr>
        <w:t xml:space="preserve"> 2009; 140(4): 415-23.</w:t>
      </w:r>
    </w:p>
    <w:p w14:paraId="7A76C579" w14:textId="39829C15" w:rsidR="00AB0FCE" w:rsidRPr="00FF43BF" w:rsidRDefault="006018C0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 w:rsidRPr="00AB0FCE">
        <w:rPr>
          <w:lang w:val="en-US"/>
        </w:rPr>
        <w:t xml:space="preserve">Griffin SO, </w:t>
      </w:r>
      <w:proofErr w:type="spellStart"/>
      <w:r w:rsidRPr="00AB0FCE">
        <w:rPr>
          <w:lang w:val="en-US"/>
        </w:rPr>
        <w:t>Oong</w:t>
      </w:r>
      <w:proofErr w:type="spellEnd"/>
      <w:r w:rsidRPr="00AB0FCE">
        <w:rPr>
          <w:lang w:val="en-US"/>
        </w:rPr>
        <w:t xml:space="preserve"> E, Kohn W, </w:t>
      </w:r>
      <w:proofErr w:type="spellStart"/>
      <w:r w:rsidRPr="00AB0FCE">
        <w:rPr>
          <w:lang w:val="en-US"/>
        </w:rPr>
        <w:t>Vidakovic</w:t>
      </w:r>
      <w:proofErr w:type="spellEnd"/>
      <w:r w:rsidRPr="00AB0FCE">
        <w:rPr>
          <w:lang w:val="en-US"/>
        </w:rPr>
        <w:t xml:space="preserve"> B, Gooch BF, Bader J, et al. The effectiveness of sealants in managing caries lesion. J Dent Res 2008; 87(2): 169-74.</w:t>
      </w:r>
    </w:p>
    <w:p w14:paraId="2C39F6D8" w14:textId="58C3E99F" w:rsidR="00FA1449" w:rsidRPr="00FA1449" w:rsidRDefault="00FA1449" w:rsidP="00BE7F0D">
      <w:pPr>
        <w:pStyle w:val="a6"/>
        <w:numPr>
          <w:ilvl w:val="0"/>
          <w:numId w:val="5"/>
        </w:numPr>
        <w:ind w:left="0" w:firstLine="709"/>
        <w:rPr>
          <w:sz w:val="24"/>
          <w:lang w:val="en-US"/>
        </w:rPr>
      </w:pPr>
      <w:proofErr w:type="spellStart"/>
      <w:r>
        <w:rPr>
          <w:lang w:val="en-US"/>
        </w:rPr>
        <w:t>Hiiri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Ahovuo-Saloranta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Nordblad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Makela</w:t>
      </w:r>
      <w:proofErr w:type="spellEnd"/>
      <w:r>
        <w:rPr>
          <w:lang w:val="en-US"/>
        </w:rPr>
        <w:t xml:space="preserve"> M. Pit and fissure sealants versus fluoride varnishes for preventing dental decay in children and adolescents. Cochrane Database of Systematic Reviews 2010; Issue 3. Art. No.: CD003067. DOI: 10.1002/14651858.CD003067.pub.3.</w:t>
      </w:r>
    </w:p>
    <w:p w14:paraId="513AB6EE" w14:textId="7856925D" w:rsidR="00BE7F0D" w:rsidRPr="007B1DA5" w:rsidRDefault="00BE7F0D" w:rsidP="00BE7F0D">
      <w:pPr>
        <w:pStyle w:val="a6"/>
        <w:numPr>
          <w:ilvl w:val="0"/>
          <w:numId w:val="5"/>
        </w:numPr>
        <w:ind w:left="0" w:firstLine="709"/>
        <w:rPr>
          <w:sz w:val="24"/>
        </w:rPr>
      </w:pPr>
      <w:r w:rsidRPr="00A64CBE">
        <w:rPr>
          <w:lang w:val="en-US"/>
        </w:rPr>
        <w:lastRenderedPageBreak/>
        <w:t xml:space="preserve">Irish Oral Health Services Guideline Initiative. Pit and Fissure Sealants: Evidence-based guidance on the use of sealants for the prevention and management of pit and fissure caries. </w:t>
      </w:r>
      <w:r>
        <w:t xml:space="preserve">2010. </w:t>
      </w:r>
    </w:p>
    <w:p w14:paraId="5A300C7C" w14:textId="5684ECA9" w:rsidR="00E12A1D" w:rsidRDefault="00E12A1D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 w:rsidRPr="00A64CBE">
        <w:rPr>
          <w:lang w:val="en-US"/>
        </w:rPr>
        <w:t>Irish Oral Health Services Guideline Initiative</w:t>
      </w:r>
      <w:r>
        <w:rPr>
          <w:lang w:val="en-US"/>
        </w:rPr>
        <w:t xml:space="preserve">. Strategies to prevent dental caries in children and adolescents: Guidance on identifying high caries risk children and developing preventing strategies for high caries risk children in Ireland. 2009. </w:t>
      </w:r>
    </w:p>
    <w:p w14:paraId="62AAA579" w14:textId="63980621" w:rsidR="00AB0FCE" w:rsidRDefault="001F3EF9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Joskow</w:t>
      </w:r>
      <w:proofErr w:type="spellEnd"/>
      <w:r>
        <w:rPr>
          <w:lang w:val="en-US"/>
        </w:rPr>
        <w:t xml:space="preserve"> R, Barr DB, Calafat AM, Needham LL, Rubin C. </w:t>
      </w:r>
      <w:proofErr w:type="spellStart"/>
      <w:r>
        <w:rPr>
          <w:lang w:val="en-US"/>
        </w:rPr>
        <w:t>Explosure</w:t>
      </w:r>
      <w:proofErr w:type="spellEnd"/>
      <w:r>
        <w:rPr>
          <w:lang w:val="en-US"/>
        </w:rPr>
        <w:t xml:space="preserve"> to bisphenol A from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-glycidyl </w:t>
      </w:r>
      <w:proofErr w:type="spellStart"/>
      <w:r>
        <w:rPr>
          <w:lang w:val="en-US"/>
        </w:rPr>
        <w:t>dimethacrylate</w:t>
      </w:r>
      <w:proofErr w:type="spellEnd"/>
      <w:r>
        <w:rPr>
          <w:lang w:val="en-US"/>
        </w:rPr>
        <w:t xml:space="preserve">-based dental sealants. J Am Dent </w:t>
      </w:r>
      <w:proofErr w:type="spellStart"/>
      <w:r>
        <w:rPr>
          <w:lang w:val="en-US"/>
        </w:rPr>
        <w:t>Assoc</w:t>
      </w:r>
      <w:proofErr w:type="spellEnd"/>
      <w:r>
        <w:rPr>
          <w:lang w:val="en-US"/>
        </w:rPr>
        <w:t xml:space="preserve"> 2006; 137(3):353-62.</w:t>
      </w:r>
    </w:p>
    <w:p w14:paraId="17CA4107" w14:textId="62142E50" w:rsidR="00BE7F0D" w:rsidRDefault="00D07A06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>
        <w:rPr>
          <w:lang w:val="en-US"/>
        </w:rPr>
        <w:t>Liu BY, Lo EC, Chu CH, Lin HC. Randomized trial on fluorides and sealants for fissure caries prevention. J Dent Res 2012; 91(8):753-8.</w:t>
      </w:r>
    </w:p>
    <w:p w14:paraId="508DAE41" w14:textId="54889BB5" w:rsidR="00136773" w:rsidRPr="00136773" w:rsidRDefault="00136773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Mascarenhas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Nazar</w:t>
      </w:r>
      <w:proofErr w:type="spellEnd"/>
      <w:r>
        <w:rPr>
          <w:lang w:val="en-US"/>
        </w:rPr>
        <w:t xml:space="preserve"> H, Al-</w:t>
      </w:r>
      <w:proofErr w:type="spellStart"/>
      <w:r>
        <w:rPr>
          <w:lang w:val="en-US"/>
        </w:rPr>
        <w:t>Mutawaa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Soparkar</w:t>
      </w:r>
      <w:proofErr w:type="spellEnd"/>
      <w:r>
        <w:rPr>
          <w:lang w:val="en-US"/>
        </w:rPr>
        <w:t xml:space="preserve"> P. Effectiveness of primer and bond in sealant retention and caries prevention. </w:t>
      </w:r>
      <w:proofErr w:type="spellStart"/>
      <w:r>
        <w:rPr>
          <w:lang w:val="en-US"/>
        </w:rPr>
        <w:t>Pediatr</w:t>
      </w:r>
      <w:proofErr w:type="spellEnd"/>
      <w:r>
        <w:rPr>
          <w:lang w:val="en-US"/>
        </w:rPr>
        <w:t xml:space="preserve"> Dent 2008; 30(1): 25-8.</w:t>
      </w:r>
    </w:p>
    <w:p w14:paraId="0AA0A279" w14:textId="7D5C148F" w:rsidR="00E36E53" w:rsidRPr="005D2E3E" w:rsidRDefault="00E36E53" w:rsidP="00576884">
      <w:pPr>
        <w:pStyle w:val="a6"/>
        <w:numPr>
          <w:ilvl w:val="0"/>
          <w:numId w:val="5"/>
        </w:numPr>
        <w:ind w:left="0" w:firstLine="709"/>
      </w:pPr>
      <w:proofErr w:type="spellStart"/>
      <w:r w:rsidRPr="00AB0FCE">
        <w:rPr>
          <w:shd w:val="clear" w:color="auto" w:fill="FFFFFF"/>
          <w:lang w:val="en-US"/>
        </w:rPr>
        <w:t>Mehrnoush</w:t>
      </w:r>
      <w:proofErr w:type="spellEnd"/>
      <w:r w:rsidRPr="00AB0FCE">
        <w:rPr>
          <w:shd w:val="clear" w:color="auto" w:fill="FFFFFF"/>
          <w:lang w:val="en-US"/>
        </w:rPr>
        <w:t xml:space="preserve"> </w:t>
      </w:r>
      <w:proofErr w:type="spellStart"/>
      <w:r w:rsidRPr="00AB0FCE">
        <w:rPr>
          <w:shd w:val="clear" w:color="auto" w:fill="FFFFFF"/>
          <w:lang w:val="en-US"/>
        </w:rPr>
        <w:t>Alirezaei</w:t>
      </w:r>
      <w:proofErr w:type="spellEnd"/>
      <w:r w:rsidRPr="00AB0FCE">
        <w:rPr>
          <w:shd w:val="clear" w:color="auto" w:fill="FFFFFF"/>
          <w:lang w:val="en-US"/>
        </w:rPr>
        <w:t xml:space="preserve">, Ali </w:t>
      </w:r>
      <w:proofErr w:type="spellStart"/>
      <w:r w:rsidRPr="00AB0FCE">
        <w:rPr>
          <w:shd w:val="clear" w:color="auto" w:fill="FFFFFF"/>
          <w:lang w:val="en-US"/>
        </w:rPr>
        <w:t>Bagherian</w:t>
      </w:r>
      <w:proofErr w:type="spellEnd"/>
      <w:r w:rsidRPr="00AB0FCE">
        <w:rPr>
          <w:shd w:val="clear" w:color="auto" w:fill="FFFFFF"/>
          <w:lang w:val="en-US"/>
        </w:rPr>
        <w:t xml:space="preserve">, Alireza </w:t>
      </w:r>
      <w:proofErr w:type="spellStart"/>
      <w:r w:rsidRPr="00AB0FCE">
        <w:rPr>
          <w:shd w:val="clear" w:color="auto" w:fill="FFFFFF"/>
          <w:lang w:val="en-US"/>
        </w:rPr>
        <w:t>Sarraf</w:t>
      </w:r>
      <w:proofErr w:type="spellEnd"/>
      <w:r w:rsidRPr="00AB0FCE">
        <w:rPr>
          <w:shd w:val="clear" w:color="auto" w:fill="FFFFFF"/>
          <w:lang w:val="en-US"/>
        </w:rPr>
        <w:t xml:space="preserve"> Shirazi. Glass ionomer cements as fissure sealing materials: yes or no? // The Journal of the American Dental Association. – 2018. Vol</w:t>
      </w:r>
      <w:r w:rsidRPr="00AB0FCE">
        <w:rPr>
          <w:shd w:val="clear" w:color="auto" w:fill="FFFFFF"/>
        </w:rPr>
        <w:t xml:space="preserve">. 149, </w:t>
      </w:r>
      <w:r w:rsidRPr="00AB0FCE">
        <w:rPr>
          <w:shd w:val="clear" w:color="auto" w:fill="FFFFFF"/>
          <w:lang w:val="en-US"/>
        </w:rPr>
        <w:t>Issue</w:t>
      </w:r>
      <w:r w:rsidRPr="00AB0FCE">
        <w:rPr>
          <w:shd w:val="clear" w:color="auto" w:fill="FFFFFF"/>
        </w:rPr>
        <w:t xml:space="preserve"> 7. </w:t>
      </w:r>
      <w:r w:rsidRPr="00AB0FCE">
        <w:rPr>
          <w:shd w:val="clear" w:color="auto" w:fill="FFFFFF"/>
          <w:lang w:val="en-US"/>
        </w:rPr>
        <w:t>P</w:t>
      </w:r>
      <w:r w:rsidRPr="00AB0FCE">
        <w:rPr>
          <w:shd w:val="clear" w:color="auto" w:fill="FFFFFF"/>
        </w:rPr>
        <w:t>. 640-649.</w:t>
      </w:r>
    </w:p>
    <w:p w14:paraId="5E2B64BF" w14:textId="439FB045" w:rsidR="005D2E3E" w:rsidRPr="005D2E3E" w:rsidRDefault="005D2E3E" w:rsidP="00576884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>
        <w:rPr>
          <w:lang w:val="en-US"/>
        </w:rPr>
        <w:t>Muller-</w:t>
      </w:r>
      <w:proofErr w:type="spellStart"/>
      <w:r>
        <w:rPr>
          <w:lang w:val="en-US"/>
        </w:rPr>
        <w:t>Bolla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Lupi-Pegurier</w:t>
      </w:r>
      <w:proofErr w:type="spellEnd"/>
      <w:r>
        <w:rPr>
          <w:lang w:val="en-US"/>
        </w:rPr>
        <w:t xml:space="preserve"> L, Tardieu C, </w:t>
      </w:r>
      <w:proofErr w:type="spellStart"/>
      <w:r>
        <w:rPr>
          <w:lang w:val="en-US"/>
        </w:rPr>
        <w:t>Velly</w:t>
      </w:r>
      <w:proofErr w:type="spellEnd"/>
      <w:r>
        <w:rPr>
          <w:lang w:val="en-US"/>
        </w:rPr>
        <w:t xml:space="preserve"> AM, </w:t>
      </w:r>
      <w:proofErr w:type="spellStart"/>
      <w:r>
        <w:rPr>
          <w:lang w:val="en-US"/>
        </w:rPr>
        <w:t>Antomarchi</w:t>
      </w:r>
      <w:proofErr w:type="spellEnd"/>
      <w:r>
        <w:rPr>
          <w:lang w:val="en-US"/>
        </w:rPr>
        <w:t xml:space="preserve"> C. Retention of resin-based pit and fissure sealants: A systematic review. Community Dent Oral Epidemiol 2006; 34(5): 321-6.</w:t>
      </w:r>
    </w:p>
    <w:p w14:paraId="6E449382" w14:textId="787197B0" w:rsidR="008E7932" w:rsidRPr="008E7932" w:rsidRDefault="008E7932" w:rsidP="00A64CBE">
      <w:pPr>
        <w:pStyle w:val="a6"/>
        <w:numPr>
          <w:ilvl w:val="0"/>
          <w:numId w:val="5"/>
        </w:numPr>
        <w:ind w:left="0" w:firstLine="709"/>
        <w:rPr>
          <w:sz w:val="24"/>
          <w:lang w:val="en-US"/>
        </w:rPr>
      </w:pPr>
      <w:r>
        <w:rPr>
          <w:lang w:val="en-US"/>
        </w:rPr>
        <w:t xml:space="preserve">Pereira AC, </w:t>
      </w:r>
      <w:proofErr w:type="spellStart"/>
      <w:r>
        <w:rPr>
          <w:lang w:val="en-US"/>
        </w:rPr>
        <w:t>Pardi</w:t>
      </w:r>
      <w:proofErr w:type="spellEnd"/>
      <w:r>
        <w:rPr>
          <w:lang w:val="en-US"/>
        </w:rPr>
        <w:t xml:space="preserve"> V, </w:t>
      </w:r>
      <w:proofErr w:type="spellStart"/>
      <w:r>
        <w:rPr>
          <w:lang w:val="en-US"/>
        </w:rPr>
        <w:t>Mialhe</w:t>
      </w:r>
      <w:proofErr w:type="spellEnd"/>
      <w:r>
        <w:rPr>
          <w:lang w:val="en-US"/>
        </w:rPr>
        <w:t xml:space="preserve"> FL. </w:t>
      </w:r>
      <w:proofErr w:type="spellStart"/>
      <w:r>
        <w:rPr>
          <w:lang w:val="en-US"/>
        </w:rPr>
        <w:t>Meneghim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Mde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Ambrosano</w:t>
      </w:r>
      <w:proofErr w:type="spellEnd"/>
      <w:r>
        <w:rPr>
          <w:lang w:val="en-US"/>
        </w:rPr>
        <w:t xml:space="preserve"> GM. A 3-year clinical evaluation of glass-ionomer cements used as fissure sealants. Am J Dent 2003; 16(1): 23-27.</w:t>
      </w:r>
    </w:p>
    <w:p w14:paraId="06D180AA" w14:textId="14B13B81" w:rsidR="00A64CBE" w:rsidRPr="00662E49" w:rsidRDefault="00A64CBE" w:rsidP="00A64CBE">
      <w:pPr>
        <w:pStyle w:val="a6"/>
        <w:numPr>
          <w:ilvl w:val="0"/>
          <w:numId w:val="5"/>
        </w:numPr>
        <w:ind w:left="0" w:firstLine="709"/>
        <w:rPr>
          <w:sz w:val="24"/>
          <w:lang w:val="en-US"/>
        </w:rPr>
      </w:pPr>
      <w:r w:rsidRPr="00662E49">
        <w:rPr>
          <w:lang w:val="en-US"/>
        </w:rPr>
        <w:t>San Martin-Galindo</w:t>
      </w:r>
      <w:r>
        <w:rPr>
          <w:lang w:val="en-US"/>
        </w:rPr>
        <w:t xml:space="preserve"> L</w:t>
      </w:r>
      <w:r w:rsidRPr="00662E49">
        <w:rPr>
          <w:lang w:val="en-US"/>
        </w:rPr>
        <w:t>, Rodr</w:t>
      </w:r>
      <w:r>
        <w:rPr>
          <w:rFonts w:ascii="AdvP4C4E5E" w:hAnsi="AdvP4C4E5E"/>
          <w:lang w:val="en-US"/>
        </w:rPr>
        <w:t>i</w:t>
      </w:r>
      <w:r w:rsidRPr="00662E49">
        <w:rPr>
          <w:lang w:val="en-US"/>
        </w:rPr>
        <w:t xml:space="preserve">guez-Lozano FJ, </w:t>
      </w:r>
      <w:proofErr w:type="spellStart"/>
      <w:r w:rsidRPr="00662E49">
        <w:rPr>
          <w:lang w:val="en-US"/>
        </w:rPr>
        <w:t>Abalos-Labruzzi</w:t>
      </w:r>
      <w:proofErr w:type="spellEnd"/>
      <w:r w:rsidRPr="00662E49">
        <w:rPr>
          <w:lang w:val="en-US"/>
        </w:rPr>
        <w:t xml:space="preserve"> C</w:t>
      </w:r>
      <w:r w:rsidRPr="00662E49">
        <w:rPr>
          <w:lang w:val="en-US"/>
        </w:rPr>
        <w:br/>
      </w:r>
      <w:proofErr w:type="spellStart"/>
      <w:r w:rsidRPr="00662E49">
        <w:rPr>
          <w:lang w:val="en-US"/>
        </w:rPr>
        <w:t>Niederman</w:t>
      </w:r>
      <w:proofErr w:type="spellEnd"/>
      <w:r w:rsidRPr="00662E49">
        <w:rPr>
          <w:lang w:val="en-US"/>
        </w:rPr>
        <w:t xml:space="preserve"> R.</w:t>
      </w:r>
      <w:r>
        <w:rPr>
          <w:lang w:val="en-US"/>
        </w:rPr>
        <w:t xml:space="preserve"> European Fissure Sealant Guidelines: assessment using AGREE II. // International Journal of Dental Hygiene. – 2017. Vol. 15, Issue 1, p. 37-45.</w:t>
      </w:r>
    </w:p>
    <w:p w14:paraId="7EB25559" w14:textId="77777777" w:rsidR="00662E49" w:rsidRPr="00E436E0" w:rsidRDefault="00662E49" w:rsidP="00662E49">
      <w:pPr>
        <w:pStyle w:val="a6"/>
        <w:numPr>
          <w:ilvl w:val="0"/>
          <w:numId w:val="5"/>
        </w:numPr>
        <w:ind w:left="0" w:firstLine="709"/>
      </w:pPr>
      <w:r>
        <w:rPr>
          <w:lang w:val="en-US"/>
        </w:rPr>
        <w:t xml:space="preserve">Sealants for preventing and arresting pit-and-fissure occlusal caries in primary and permanent molars. A systematic review of randomized controlled trials – a report of the American Dental Association and the American Academy of </w:t>
      </w:r>
      <w:r>
        <w:rPr>
          <w:lang w:val="en-US"/>
        </w:rPr>
        <w:lastRenderedPageBreak/>
        <w:t>Pediatric Dentistry. // The Journal of the American Dental Association. – 2016. Vol. 147, Issue 8, p. 631-645.</w:t>
      </w:r>
    </w:p>
    <w:p w14:paraId="58BEC342" w14:textId="64109FDA" w:rsidR="004F414E" w:rsidRPr="004F414E" w:rsidRDefault="004F414E" w:rsidP="00A64CBE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Splieth</w:t>
      </w:r>
      <w:proofErr w:type="spellEnd"/>
      <w:r>
        <w:rPr>
          <w:lang w:val="en-US"/>
        </w:rPr>
        <w:t xml:space="preserve"> C, Forster M, Meyer G. Additional caries protection by sealing permanent first molars compared to fluoride varnish applications in children with low caries prevalence: A 2-year results.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Paediatr</w:t>
      </w:r>
      <w:proofErr w:type="spellEnd"/>
      <w:r>
        <w:rPr>
          <w:lang w:val="en-US"/>
        </w:rPr>
        <w:t xml:space="preserve"> Dent 2001; 2(3): 133-7.</w:t>
      </w:r>
    </w:p>
    <w:p w14:paraId="6AB85D39" w14:textId="3FC73811" w:rsidR="00662E49" w:rsidRDefault="00E36E53" w:rsidP="00A64CBE">
      <w:pPr>
        <w:pStyle w:val="a6"/>
        <w:numPr>
          <w:ilvl w:val="0"/>
          <w:numId w:val="5"/>
        </w:numPr>
        <w:ind w:left="0" w:firstLine="709"/>
      </w:pPr>
      <w:r>
        <w:rPr>
          <w:lang w:val="en-US"/>
        </w:rPr>
        <w:t>Svetlana Tikhonova. Sealing pits and fissures of permanent molars in children and adolescents is effective in controlling dental caries. // The Journal of the American Dental Association. – 2015. Vol</w:t>
      </w:r>
      <w:r w:rsidRPr="00683BE6">
        <w:t xml:space="preserve">. 146, </w:t>
      </w:r>
      <w:r>
        <w:rPr>
          <w:lang w:val="en-US"/>
        </w:rPr>
        <w:t>Issue</w:t>
      </w:r>
      <w:r w:rsidRPr="00683BE6">
        <w:t xml:space="preserve"> 6, </w:t>
      </w:r>
      <w:r>
        <w:rPr>
          <w:lang w:val="en-US"/>
        </w:rPr>
        <w:t>p</w:t>
      </w:r>
      <w:r w:rsidRPr="00683BE6">
        <w:t>. 409-411.</w:t>
      </w:r>
    </w:p>
    <w:p w14:paraId="2F12EE13" w14:textId="5D0AFE06" w:rsidR="007B1DA5" w:rsidRPr="007B1DA5" w:rsidRDefault="007B1DA5" w:rsidP="00900A43">
      <w:pPr>
        <w:pStyle w:val="a6"/>
        <w:numPr>
          <w:ilvl w:val="0"/>
          <w:numId w:val="5"/>
        </w:numPr>
        <w:ind w:left="0" w:firstLine="709"/>
        <w:rPr>
          <w:sz w:val="48"/>
          <w:lang w:val="en-US"/>
        </w:rPr>
      </w:pPr>
      <w:proofErr w:type="spellStart"/>
      <w:r>
        <w:rPr>
          <w:szCs w:val="28"/>
          <w:lang w:val="en-US"/>
        </w:rPr>
        <w:t>Venker</w:t>
      </w:r>
      <w:proofErr w:type="spellEnd"/>
      <w:r>
        <w:rPr>
          <w:szCs w:val="28"/>
          <w:lang w:val="en-US"/>
        </w:rPr>
        <w:t xml:space="preserve"> DJ, </w:t>
      </w:r>
      <w:proofErr w:type="spellStart"/>
      <w:r>
        <w:rPr>
          <w:szCs w:val="28"/>
          <w:lang w:val="en-US"/>
        </w:rPr>
        <w:t>Kuthy</w:t>
      </w:r>
      <w:proofErr w:type="spellEnd"/>
      <w:r>
        <w:rPr>
          <w:szCs w:val="28"/>
          <w:lang w:val="en-US"/>
        </w:rPr>
        <w:t xml:space="preserve"> RA, Quin F, </w:t>
      </w:r>
      <w:proofErr w:type="spellStart"/>
      <w:r>
        <w:rPr>
          <w:szCs w:val="28"/>
          <w:lang w:val="en-US"/>
        </w:rPr>
        <w:t>Kanellis</w:t>
      </w:r>
      <w:proofErr w:type="spellEnd"/>
      <w:r>
        <w:rPr>
          <w:szCs w:val="28"/>
          <w:lang w:val="en-US"/>
        </w:rPr>
        <w:t xml:space="preserve"> MJ. Twelve-month sealant retention in a school-based program using a self-etching </w:t>
      </w:r>
      <w:proofErr w:type="spellStart"/>
      <w:r>
        <w:rPr>
          <w:szCs w:val="28"/>
          <w:lang w:val="en-US"/>
        </w:rPr>
        <w:t>priper</w:t>
      </w:r>
      <w:proofErr w:type="spellEnd"/>
      <w:r>
        <w:rPr>
          <w:szCs w:val="28"/>
          <w:lang w:val="en-US"/>
        </w:rPr>
        <w:t>/adhesive. J Public Health Dent 2004; 64(4): 191-7.</w:t>
      </w:r>
    </w:p>
    <w:p w14:paraId="4F8E4574" w14:textId="041EDD0D" w:rsidR="00900A43" w:rsidRPr="00900A43" w:rsidRDefault="005122EC" w:rsidP="00900A43">
      <w:pPr>
        <w:pStyle w:val="a6"/>
        <w:numPr>
          <w:ilvl w:val="0"/>
          <w:numId w:val="5"/>
        </w:numPr>
        <w:ind w:left="0" w:firstLine="709"/>
        <w:rPr>
          <w:sz w:val="48"/>
          <w:lang w:val="en-US"/>
        </w:rPr>
      </w:pPr>
      <w:proofErr w:type="spellStart"/>
      <w:r w:rsidRPr="00D651DE">
        <w:rPr>
          <w:szCs w:val="28"/>
          <w:lang w:val="en-US"/>
        </w:rPr>
        <w:t>Welbury</w:t>
      </w:r>
      <w:proofErr w:type="spellEnd"/>
      <w:r w:rsidRPr="00D651DE">
        <w:rPr>
          <w:szCs w:val="28"/>
          <w:lang w:val="en-US"/>
        </w:rPr>
        <w:t xml:space="preserve"> R, </w:t>
      </w:r>
      <w:proofErr w:type="spellStart"/>
      <w:r w:rsidRPr="00D651DE">
        <w:rPr>
          <w:szCs w:val="28"/>
          <w:lang w:val="en-US"/>
        </w:rPr>
        <w:t>Raadal</w:t>
      </w:r>
      <w:proofErr w:type="spellEnd"/>
      <w:r w:rsidRPr="00D651DE">
        <w:rPr>
          <w:szCs w:val="28"/>
          <w:lang w:val="en-US"/>
        </w:rPr>
        <w:t xml:space="preserve"> M, </w:t>
      </w:r>
      <w:proofErr w:type="spellStart"/>
      <w:r w:rsidRPr="00D651DE">
        <w:rPr>
          <w:szCs w:val="28"/>
          <w:lang w:val="en-US"/>
        </w:rPr>
        <w:t>Lygi</w:t>
      </w:r>
      <w:r w:rsidR="00D651DE" w:rsidRPr="00D651DE">
        <w:rPr>
          <w:szCs w:val="28"/>
          <w:lang w:val="en-US"/>
        </w:rPr>
        <w:t>dakis</w:t>
      </w:r>
      <w:proofErr w:type="spellEnd"/>
      <w:r w:rsidR="00D651DE" w:rsidRPr="00D651DE">
        <w:rPr>
          <w:szCs w:val="28"/>
          <w:lang w:val="en-US"/>
        </w:rPr>
        <w:t xml:space="preserve"> NA.</w:t>
      </w:r>
      <w:r w:rsidR="00D651DE" w:rsidRPr="00D651DE">
        <w:rPr>
          <w:sz w:val="24"/>
          <w:lang w:val="en-US"/>
        </w:rPr>
        <w:t xml:space="preserve"> </w:t>
      </w:r>
      <w:r w:rsidR="00D651DE" w:rsidRPr="00D651DE">
        <w:rPr>
          <w:lang w:val="en-US"/>
        </w:rPr>
        <w:t>EAPD guidelines for the use of pit and fissure sealants</w:t>
      </w:r>
      <w:r w:rsidR="00D651DE">
        <w:rPr>
          <w:lang w:val="en-US"/>
        </w:rPr>
        <w:t xml:space="preserve">. // European Journal of </w:t>
      </w:r>
      <w:proofErr w:type="spellStart"/>
      <w:r w:rsidR="00D651DE">
        <w:rPr>
          <w:lang w:val="en-US"/>
        </w:rPr>
        <w:t>Paediatric</w:t>
      </w:r>
      <w:proofErr w:type="spellEnd"/>
      <w:r w:rsidR="00D651DE">
        <w:rPr>
          <w:lang w:val="en-US"/>
        </w:rPr>
        <w:t xml:space="preserve"> Dentistry. – 2004.</w:t>
      </w:r>
    </w:p>
    <w:p w14:paraId="133CA51A" w14:textId="58DB02FE" w:rsidR="00900A43" w:rsidRPr="00522210" w:rsidRDefault="00900A43" w:rsidP="00522210">
      <w:pPr>
        <w:pStyle w:val="a6"/>
        <w:numPr>
          <w:ilvl w:val="0"/>
          <w:numId w:val="5"/>
        </w:numPr>
        <w:ind w:left="0" w:firstLine="709"/>
        <w:rPr>
          <w:sz w:val="48"/>
          <w:lang w:val="en-US"/>
        </w:rPr>
      </w:pPr>
      <w:proofErr w:type="spellStart"/>
      <w:r>
        <w:rPr>
          <w:szCs w:val="28"/>
          <w:lang w:val="en-US"/>
        </w:rPr>
        <w:t>Yazici</w:t>
      </w:r>
      <w:proofErr w:type="spellEnd"/>
      <w:r>
        <w:rPr>
          <w:szCs w:val="28"/>
          <w:lang w:val="en-US"/>
        </w:rPr>
        <w:t xml:space="preserve"> AR, </w:t>
      </w:r>
      <w:proofErr w:type="spellStart"/>
      <w:r>
        <w:rPr>
          <w:szCs w:val="28"/>
          <w:lang w:val="en-US"/>
        </w:rPr>
        <w:t>Kiremitci</w:t>
      </w:r>
      <w:proofErr w:type="spellEnd"/>
      <w:r>
        <w:rPr>
          <w:szCs w:val="28"/>
          <w:lang w:val="en-US"/>
        </w:rPr>
        <w:t xml:space="preserve"> A, </w:t>
      </w:r>
      <w:proofErr w:type="spellStart"/>
      <w:r>
        <w:rPr>
          <w:szCs w:val="28"/>
          <w:lang w:val="en-US"/>
        </w:rPr>
        <w:t>Celic</w:t>
      </w:r>
      <w:proofErr w:type="spellEnd"/>
      <w:r>
        <w:rPr>
          <w:szCs w:val="28"/>
          <w:lang w:val="en-US"/>
        </w:rPr>
        <w:t xml:space="preserve"> C, </w:t>
      </w:r>
      <w:proofErr w:type="spellStart"/>
      <w:r>
        <w:rPr>
          <w:szCs w:val="28"/>
          <w:lang w:val="en-US"/>
        </w:rPr>
        <w:t>Ozgunaltay</w:t>
      </w:r>
      <w:proofErr w:type="spellEnd"/>
      <w:r>
        <w:rPr>
          <w:szCs w:val="28"/>
          <w:lang w:val="en-US"/>
        </w:rPr>
        <w:t xml:space="preserve"> G, </w:t>
      </w:r>
      <w:proofErr w:type="spellStart"/>
      <w:r>
        <w:rPr>
          <w:szCs w:val="28"/>
          <w:lang w:val="en-US"/>
        </w:rPr>
        <w:t>Dayngac</w:t>
      </w:r>
      <w:proofErr w:type="spellEnd"/>
      <w:r>
        <w:rPr>
          <w:szCs w:val="28"/>
          <w:lang w:val="en-US"/>
        </w:rPr>
        <w:t xml:space="preserve"> B. A two</w:t>
      </w:r>
      <w:r w:rsidR="00522210" w:rsidRPr="00522210">
        <w:rPr>
          <w:szCs w:val="28"/>
          <w:lang w:val="en-US"/>
        </w:rPr>
        <w:t>-</w:t>
      </w:r>
      <w:r>
        <w:rPr>
          <w:szCs w:val="28"/>
          <w:lang w:val="en-US"/>
        </w:rPr>
        <w:t xml:space="preserve">year clinical evaluation of pit and fissure sealants placed with and without air abrasion pretreatment in teenagers. A Am Dent </w:t>
      </w:r>
      <w:proofErr w:type="spellStart"/>
      <w:r>
        <w:rPr>
          <w:szCs w:val="28"/>
          <w:lang w:val="en-US"/>
        </w:rPr>
        <w:t>Assoc</w:t>
      </w:r>
      <w:proofErr w:type="spellEnd"/>
      <w:r>
        <w:rPr>
          <w:szCs w:val="28"/>
          <w:lang w:val="en-US"/>
        </w:rPr>
        <w:t xml:space="preserve"> 2006; 137(10): 1401-5.</w:t>
      </w:r>
    </w:p>
    <w:p w14:paraId="5B67B8B3" w14:textId="6548F8DE" w:rsidR="007F5FA7" w:rsidRDefault="007F5FA7" w:rsidP="00522210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Yengopal</w:t>
      </w:r>
      <w:proofErr w:type="spellEnd"/>
      <w:r>
        <w:rPr>
          <w:lang w:val="en-US"/>
        </w:rPr>
        <w:t xml:space="preserve"> V, </w:t>
      </w:r>
      <w:proofErr w:type="spellStart"/>
      <w:r>
        <w:rPr>
          <w:lang w:val="en-US"/>
        </w:rPr>
        <w:t>Mickenautsch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Bezerra</w:t>
      </w:r>
      <w:proofErr w:type="spellEnd"/>
      <w:r>
        <w:rPr>
          <w:lang w:val="en-US"/>
        </w:rPr>
        <w:t xml:space="preserve"> A, Leal S. Caries-preventive effect of glass-ionomer and resin-based fissure sealants on permanent teeth: a </w:t>
      </w:r>
      <w:proofErr w:type="spellStart"/>
      <w:r>
        <w:rPr>
          <w:lang w:val="en-US"/>
        </w:rPr>
        <w:t>meta analysis</w:t>
      </w:r>
      <w:proofErr w:type="spellEnd"/>
      <w:r>
        <w:rPr>
          <w:lang w:val="en-US"/>
        </w:rPr>
        <w:t>. J Oral Sci 2009; 51(3): 373-82.</w:t>
      </w:r>
    </w:p>
    <w:p w14:paraId="76EBEA09" w14:textId="4D29E5F5" w:rsidR="00522210" w:rsidRDefault="00522210" w:rsidP="00522210">
      <w:pPr>
        <w:pStyle w:val="a6"/>
        <w:numPr>
          <w:ilvl w:val="0"/>
          <w:numId w:val="5"/>
        </w:numPr>
        <w:ind w:left="0" w:firstLine="709"/>
        <w:rPr>
          <w:lang w:val="en-US"/>
        </w:rPr>
      </w:pPr>
      <w:r>
        <w:rPr>
          <w:lang w:val="en-US"/>
        </w:rPr>
        <w:t xml:space="preserve">Zimmerman-Downs JM, Shuman D, Stull SC, </w:t>
      </w:r>
      <w:proofErr w:type="spellStart"/>
      <w:r>
        <w:rPr>
          <w:lang w:val="en-US"/>
        </w:rPr>
        <w:t>Ratzlaff</w:t>
      </w:r>
      <w:proofErr w:type="spellEnd"/>
      <w:r>
        <w:rPr>
          <w:lang w:val="en-US"/>
        </w:rPr>
        <w:t xml:space="preserve"> RE. Bisphenol A blood and saliva levels prior to and after dental sealant placement in adults. J Dent </w:t>
      </w:r>
      <w:proofErr w:type="spellStart"/>
      <w:r>
        <w:rPr>
          <w:lang w:val="en-US"/>
        </w:rPr>
        <w:t>Hyg</w:t>
      </w:r>
      <w:proofErr w:type="spellEnd"/>
      <w:r>
        <w:rPr>
          <w:lang w:val="en-US"/>
        </w:rPr>
        <w:t xml:space="preserve"> 2010; 84(3): 145-50.</w:t>
      </w:r>
    </w:p>
    <w:p w14:paraId="040D029A" w14:textId="557BB6EC" w:rsidR="004071FF" w:rsidRPr="00522210" w:rsidRDefault="004071FF" w:rsidP="001549B5">
      <w:pPr>
        <w:pStyle w:val="a6"/>
        <w:ind w:left="709" w:firstLine="0"/>
        <w:rPr>
          <w:lang w:val="en-US"/>
        </w:rPr>
      </w:pPr>
    </w:p>
    <w:sectPr w:rsidR="004071FF" w:rsidRPr="00522210" w:rsidSect="00F35426">
      <w:footerReference w:type="even" r:id="rId28"/>
      <w:footerReference w:type="default" r:id="rId29"/>
      <w:pgSz w:w="11900" w:h="16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9CAC" w14:textId="77777777" w:rsidR="006809C4" w:rsidRDefault="006809C4" w:rsidP="00E52DC3">
      <w:pPr>
        <w:spacing w:line="240" w:lineRule="auto"/>
      </w:pPr>
      <w:r>
        <w:separator/>
      </w:r>
    </w:p>
  </w:endnote>
  <w:endnote w:type="continuationSeparator" w:id="0">
    <w:p w14:paraId="3B90DEEA" w14:textId="77777777" w:rsidR="006809C4" w:rsidRDefault="006809C4" w:rsidP="00E5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vP4C4E5E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7"/>
      </w:rPr>
      <w:id w:val="1790250547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124776DF" w14:textId="7D0EF0BB" w:rsidR="007B7BFB" w:rsidRDefault="007B7BFB" w:rsidP="00576884">
        <w:pPr>
          <w:pStyle w:val="af5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14:paraId="50C78BB5" w14:textId="77777777" w:rsidR="007B7BFB" w:rsidRDefault="007B7BF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7"/>
      </w:rPr>
      <w:id w:val="-1597165176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738D6932" w14:textId="2BC77556" w:rsidR="007B7BFB" w:rsidRDefault="007B7BFB" w:rsidP="00576884">
        <w:pPr>
          <w:pStyle w:val="af5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>
          <w:rPr>
            <w:rStyle w:val="af7"/>
            <w:noProof/>
          </w:rPr>
          <w:t>2</w:t>
        </w:r>
        <w:r>
          <w:rPr>
            <w:rStyle w:val="af7"/>
          </w:rPr>
          <w:fldChar w:fldCharType="end"/>
        </w:r>
      </w:p>
    </w:sdtContent>
  </w:sdt>
  <w:p w14:paraId="74A4DBB3" w14:textId="77777777" w:rsidR="007B7BFB" w:rsidRDefault="007B7BFB" w:rsidP="00F35426">
    <w:pPr>
      <w:pStyle w:val="af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74E5" w14:textId="77777777" w:rsidR="006809C4" w:rsidRDefault="006809C4" w:rsidP="00E52DC3">
      <w:pPr>
        <w:spacing w:line="240" w:lineRule="auto"/>
      </w:pPr>
      <w:r>
        <w:separator/>
      </w:r>
    </w:p>
  </w:footnote>
  <w:footnote w:type="continuationSeparator" w:id="0">
    <w:p w14:paraId="6D8D3F64" w14:textId="77777777" w:rsidR="006809C4" w:rsidRDefault="006809C4" w:rsidP="00E52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1F5"/>
    <w:multiLevelType w:val="hybridMultilevel"/>
    <w:tmpl w:val="945E7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42891"/>
    <w:multiLevelType w:val="hybridMultilevel"/>
    <w:tmpl w:val="169CA298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84A08"/>
    <w:multiLevelType w:val="multilevel"/>
    <w:tmpl w:val="B0E275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A037F4"/>
    <w:multiLevelType w:val="hybridMultilevel"/>
    <w:tmpl w:val="965E2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E4196"/>
    <w:multiLevelType w:val="hybridMultilevel"/>
    <w:tmpl w:val="C3228870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35B5D"/>
    <w:multiLevelType w:val="hybridMultilevel"/>
    <w:tmpl w:val="88022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BA50FA"/>
    <w:multiLevelType w:val="hybridMultilevel"/>
    <w:tmpl w:val="DC0449AC"/>
    <w:lvl w:ilvl="0" w:tplc="76C6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78E0"/>
    <w:multiLevelType w:val="hybridMultilevel"/>
    <w:tmpl w:val="DBA4DDA4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A3FAB"/>
    <w:multiLevelType w:val="hybridMultilevel"/>
    <w:tmpl w:val="A90E1B14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8483F"/>
    <w:multiLevelType w:val="hybridMultilevel"/>
    <w:tmpl w:val="7DEEA750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D111F"/>
    <w:multiLevelType w:val="hybridMultilevel"/>
    <w:tmpl w:val="21562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91AE8"/>
    <w:multiLevelType w:val="hybridMultilevel"/>
    <w:tmpl w:val="FEB88B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49781D"/>
    <w:multiLevelType w:val="hybridMultilevel"/>
    <w:tmpl w:val="9B1886F6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CB6871"/>
    <w:multiLevelType w:val="hybridMultilevel"/>
    <w:tmpl w:val="00BE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DF7D83"/>
    <w:multiLevelType w:val="hybridMultilevel"/>
    <w:tmpl w:val="9E9AFE5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CD6785B"/>
    <w:multiLevelType w:val="hybridMultilevel"/>
    <w:tmpl w:val="1EA64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351D12"/>
    <w:multiLevelType w:val="hybridMultilevel"/>
    <w:tmpl w:val="CE029F50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713023"/>
    <w:multiLevelType w:val="hybridMultilevel"/>
    <w:tmpl w:val="74765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22513D"/>
    <w:multiLevelType w:val="hybridMultilevel"/>
    <w:tmpl w:val="BAD4EEFE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237E5"/>
    <w:multiLevelType w:val="hybridMultilevel"/>
    <w:tmpl w:val="08748BC2"/>
    <w:lvl w:ilvl="0" w:tplc="85942636">
      <w:start w:val="1"/>
      <w:numFmt w:val="decimal"/>
      <w:lvlText w:val="%1."/>
      <w:lvlJc w:val="left"/>
      <w:pPr>
        <w:ind w:left="21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A75E3D"/>
    <w:multiLevelType w:val="hybridMultilevel"/>
    <w:tmpl w:val="4C2823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BF51A7"/>
    <w:multiLevelType w:val="hybridMultilevel"/>
    <w:tmpl w:val="BE88DD4C"/>
    <w:lvl w:ilvl="0" w:tplc="8594263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FA40AE"/>
    <w:multiLevelType w:val="hybridMultilevel"/>
    <w:tmpl w:val="43F6B882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92AD9"/>
    <w:multiLevelType w:val="hybridMultilevel"/>
    <w:tmpl w:val="FC62D048"/>
    <w:lvl w:ilvl="0" w:tplc="87F441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F6B47"/>
    <w:multiLevelType w:val="hybridMultilevel"/>
    <w:tmpl w:val="960CF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216398"/>
    <w:multiLevelType w:val="multilevel"/>
    <w:tmpl w:val="AFACE4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58965A1"/>
    <w:multiLevelType w:val="hybridMultilevel"/>
    <w:tmpl w:val="3072E6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2A6CF7"/>
    <w:multiLevelType w:val="multilevel"/>
    <w:tmpl w:val="AFACE4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8871E85"/>
    <w:multiLevelType w:val="hybridMultilevel"/>
    <w:tmpl w:val="0728E9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056E8F"/>
    <w:multiLevelType w:val="hybridMultilevel"/>
    <w:tmpl w:val="74765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AB428E"/>
    <w:multiLevelType w:val="multilevel"/>
    <w:tmpl w:val="AFACE4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3"/>
  </w:num>
  <w:num w:numId="5">
    <w:abstractNumId w:val="21"/>
  </w:num>
  <w:num w:numId="6">
    <w:abstractNumId w:val="0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30"/>
  </w:num>
  <w:num w:numId="12">
    <w:abstractNumId w:val="27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8"/>
  </w:num>
  <w:num w:numId="22">
    <w:abstractNumId w:val="7"/>
  </w:num>
  <w:num w:numId="23">
    <w:abstractNumId w:val="9"/>
  </w:num>
  <w:num w:numId="24">
    <w:abstractNumId w:val="10"/>
  </w:num>
  <w:num w:numId="25">
    <w:abstractNumId w:val="24"/>
  </w:num>
  <w:num w:numId="26">
    <w:abstractNumId w:val="14"/>
  </w:num>
  <w:num w:numId="27">
    <w:abstractNumId w:val="17"/>
  </w:num>
  <w:num w:numId="28">
    <w:abstractNumId w:val="29"/>
  </w:num>
  <w:num w:numId="29">
    <w:abstractNumId w:val="2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4E"/>
    <w:rsid w:val="00001E76"/>
    <w:rsid w:val="000055A1"/>
    <w:rsid w:val="0000782A"/>
    <w:rsid w:val="00014F20"/>
    <w:rsid w:val="00016992"/>
    <w:rsid w:val="000216BF"/>
    <w:rsid w:val="00022448"/>
    <w:rsid w:val="00025CAA"/>
    <w:rsid w:val="00031BCF"/>
    <w:rsid w:val="000346EB"/>
    <w:rsid w:val="00035F8C"/>
    <w:rsid w:val="00047600"/>
    <w:rsid w:val="00056F09"/>
    <w:rsid w:val="00057BFB"/>
    <w:rsid w:val="00060511"/>
    <w:rsid w:val="00066F44"/>
    <w:rsid w:val="00070814"/>
    <w:rsid w:val="00072295"/>
    <w:rsid w:val="000778AC"/>
    <w:rsid w:val="00077D7C"/>
    <w:rsid w:val="000834C3"/>
    <w:rsid w:val="00087DD9"/>
    <w:rsid w:val="0009129A"/>
    <w:rsid w:val="000A3F0B"/>
    <w:rsid w:val="000A48BB"/>
    <w:rsid w:val="000B53CE"/>
    <w:rsid w:val="000B5787"/>
    <w:rsid w:val="000B6355"/>
    <w:rsid w:val="000B6721"/>
    <w:rsid w:val="000C3CF4"/>
    <w:rsid w:val="000C480B"/>
    <w:rsid w:val="000C63F7"/>
    <w:rsid w:val="000C6BD0"/>
    <w:rsid w:val="000D446C"/>
    <w:rsid w:val="000E05E4"/>
    <w:rsid w:val="000E5F0E"/>
    <w:rsid w:val="000E69EC"/>
    <w:rsid w:val="000F0A18"/>
    <w:rsid w:val="000F173E"/>
    <w:rsid w:val="0010150E"/>
    <w:rsid w:val="0010401A"/>
    <w:rsid w:val="00110184"/>
    <w:rsid w:val="001116B0"/>
    <w:rsid w:val="00111E24"/>
    <w:rsid w:val="001246D2"/>
    <w:rsid w:val="00125A5F"/>
    <w:rsid w:val="00131861"/>
    <w:rsid w:val="00134C26"/>
    <w:rsid w:val="00136773"/>
    <w:rsid w:val="00140B25"/>
    <w:rsid w:val="001514FE"/>
    <w:rsid w:val="00152C98"/>
    <w:rsid w:val="00153FED"/>
    <w:rsid w:val="00154295"/>
    <w:rsid w:val="001549B5"/>
    <w:rsid w:val="0016089D"/>
    <w:rsid w:val="00162A39"/>
    <w:rsid w:val="0017363E"/>
    <w:rsid w:val="0017658F"/>
    <w:rsid w:val="0018098C"/>
    <w:rsid w:val="001815D7"/>
    <w:rsid w:val="001838E8"/>
    <w:rsid w:val="0018722D"/>
    <w:rsid w:val="00196AD6"/>
    <w:rsid w:val="00197665"/>
    <w:rsid w:val="001A2F03"/>
    <w:rsid w:val="001A5779"/>
    <w:rsid w:val="001A6084"/>
    <w:rsid w:val="001B0A2B"/>
    <w:rsid w:val="001B25B8"/>
    <w:rsid w:val="001B4629"/>
    <w:rsid w:val="001C5FAD"/>
    <w:rsid w:val="001C7816"/>
    <w:rsid w:val="001D150E"/>
    <w:rsid w:val="001D26DD"/>
    <w:rsid w:val="001D73F8"/>
    <w:rsid w:val="001D7F4F"/>
    <w:rsid w:val="001E25B7"/>
    <w:rsid w:val="001E4518"/>
    <w:rsid w:val="001E7DA6"/>
    <w:rsid w:val="001F124F"/>
    <w:rsid w:val="001F23C4"/>
    <w:rsid w:val="001F2D87"/>
    <w:rsid w:val="001F3EF9"/>
    <w:rsid w:val="001F58FF"/>
    <w:rsid w:val="001F6ABE"/>
    <w:rsid w:val="001F6F3C"/>
    <w:rsid w:val="001F784E"/>
    <w:rsid w:val="001F7912"/>
    <w:rsid w:val="00202F42"/>
    <w:rsid w:val="00203F43"/>
    <w:rsid w:val="00211669"/>
    <w:rsid w:val="002118A6"/>
    <w:rsid w:val="002269D6"/>
    <w:rsid w:val="00231AE9"/>
    <w:rsid w:val="00234D0D"/>
    <w:rsid w:val="002420AB"/>
    <w:rsid w:val="00242724"/>
    <w:rsid w:val="002449E6"/>
    <w:rsid w:val="00245490"/>
    <w:rsid w:val="00252FBE"/>
    <w:rsid w:val="00253DA1"/>
    <w:rsid w:val="0025698C"/>
    <w:rsid w:val="002721C6"/>
    <w:rsid w:val="00273D26"/>
    <w:rsid w:val="002750B9"/>
    <w:rsid w:val="00276583"/>
    <w:rsid w:val="00276FAE"/>
    <w:rsid w:val="002770DA"/>
    <w:rsid w:val="00277D0D"/>
    <w:rsid w:val="00285624"/>
    <w:rsid w:val="00285ABE"/>
    <w:rsid w:val="0029127C"/>
    <w:rsid w:val="002923D5"/>
    <w:rsid w:val="00292B18"/>
    <w:rsid w:val="00293AF9"/>
    <w:rsid w:val="00294313"/>
    <w:rsid w:val="002947CA"/>
    <w:rsid w:val="00297B43"/>
    <w:rsid w:val="002A1A5C"/>
    <w:rsid w:val="002A586B"/>
    <w:rsid w:val="002A6E51"/>
    <w:rsid w:val="002B0BA1"/>
    <w:rsid w:val="002B0D83"/>
    <w:rsid w:val="002B4285"/>
    <w:rsid w:val="002B66CE"/>
    <w:rsid w:val="002B6915"/>
    <w:rsid w:val="002C0C41"/>
    <w:rsid w:val="002D3977"/>
    <w:rsid w:val="002D5964"/>
    <w:rsid w:val="002E16C9"/>
    <w:rsid w:val="002E679D"/>
    <w:rsid w:val="002E6EBE"/>
    <w:rsid w:val="002F05C0"/>
    <w:rsid w:val="002F1D25"/>
    <w:rsid w:val="002F1D9F"/>
    <w:rsid w:val="002F236A"/>
    <w:rsid w:val="002F399A"/>
    <w:rsid w:val="002F4A23"/>
    <w:rsid w:val="00300F80"/>
    <w:rsid w:val="0030459C"/>
    <w:rsid w:val="00311250"/>
    <w:rsid w:val="00311B67"/>
    <w:rsid w:val="0031583C"/>
    <w:rsid w:val="00315952"/>
    <w:rsid w:val="00315A0D"/>
    <w:rsid w:val="003160D2"/>
    <w:rsid w:val="00317B11"/>
    <w:rsid w:val="003221FB"/>
    <w:rsid w:val="0033105E"/>
    <w:rsid w:val="003324BC"/>
    <w:rsid w:val="003366AA"/>
    <w:rsid w:val="003416D8"/>
    <w:rsid w:val="003419A3"/>
    <w:rsid w:val="00344064"/>
    <w:rsid w:val="00344BC5"/>
    <w:rsid w:val="00347AE1"/>
    <w:rsid w:val="00351E59"/>
    <w:rsid w:val="00351F3B"/>
    <w:rsid w:val="00353E4D"/>
    <w:rsid w:val="003571DB"/>
    <w:rsid w:val="003610EC"/>
    <w:rsid w:val="003614AF"/>
    <w:rsid w:val="00366189"/>
    <w:rsid w:val="00371AE3"/>
    <w:rsid w:val="00372198"/>
    <w:rsid w:val="00377536"/>
    <w:rsid w:val="0037763B"/>
    <w:rsid w:val="00384B6C"/>
    <w:rsid w:val="00385EB5"/>
    <w:rsid w:val="0039248C"/>
    <w:rsid w:val="00395EF8"/>
    <w:rsid w:val="003A24ED"/>
    <w:rsid w:val="003A291B"/>
    <w:rsid w:val="003A6F84"/>
    <w:rsid w:val="003B3CA7"/>
    <w:rsid w:val="003B5A30"/>
    <w:rsid w:val="003B6AC2"/>
    <w:rsid w:val="003C0736"/>
    <w:rsid w:val="003D2B06"/>
    <w:rsid w:val="003E2FA9"/>
    <w:rsid w:val="003E33AF"/>
    <w:rsid w:val="003E365E"/>
    <w:rsid w:val="003E3863"/>
    <w:rsid w:val="003E552B"/>
    <w:rsid w:val="003E559A"/>
    <w:rsid w:val="003E5854"/>
    <w:rsid w:val="003E6441"/>
    <w:rsid w:val="003E68FF"/>
    <w:rsid w:val="003E7370"/>
    <w:rsid w:val="003F4007"/>
    <w:rsid w:val="004050C3"/>
    <w:rsid w:val="004071FF"/>
    <w:rsid w:val="00407C09"/>
    <w:rsid w:val="004115EB"/>
    <w:rsid w:val="004134CE"/>
    <w:rsid w:val="00416677"/>
    <w:rsid w:val="00416A89"/>
    <w:rsid w:val="004207A1"/>
    <w:rsid w:val="004240D4"/>
    <w:rsid w:val="0042450A"/>
    <w:rsid w:val="004266FF"/>
    <w:rsid w:val="00430F65"/>
    <w:rsid w:val="00440690"/>
    <w:rsid w:val="004463A6"/>
    <w:rsid w:val="004509F2"/>
    <w:rsid w:val="00455EBF"/>
    <w:rsid w:val="00457421"/>
    <w:rsid w:val="004602C2"/>
    <w:rsid w:val="00466F03"/>
    <w:rsid w:val="004674DE"/>
    <w:rsid w:val="00470FD0"/>
    <w:rsid w:val="00472A8A"/>
    <w:rsid w:val="0047419F"/>
    <w:rsid w:val="00475F73"/>
    <w:rsid w:val="00477655"/>
    <w:rsid w:val="00485A5A"/>
    <w:rsid w:val="004A1035"/>
    <w:rsid w:val="004A1DDF"/>
    <w:rsid w:val="004A4010"/>
    <w:rsid w:val="004A6E01"/>
    <w:rsid w:val="004B0B96"/>
    <w:rsid w:val="004B34BA"/>
    <w:rsid w:val="004B6941"/>
    <w:rsid w:val="004B7346"/>
    <w:rsid w:val="004C22E0"/>
    <w:rsid w:val="004C2616"/>
    <w:rsid w:val="004C29AF"/>
    <w:rsid w:val="004C3B92"/>
    <w:rsid w:val="004C3FFE"/>
    <w:rsid w:val="004C44C0"/>
    <w:rsid w:val="004D2329"/>
    <w:rsid w:val="004E1765"/>
    <w:rsid w:val="004E6958"/>
    <w:rsid w:val="004E703C"/>
    <w:rsid w:val="004F277C"/>
    <w:rsid w:val="004F414E"/>
    <w:rsid w:val="004F5066"/>
    <w:rsid w:val="00504435"/>
    <w:rsid w:val="005048B9"/>
    <w:rsid w:val="005122EC"/>
    <w:rsid w:val="005148ED"/>
    <w:rsid w:val="005221C0"/>
    <w:rsid w:val="00522210"/>
    <w:rsid w:val="0052453D"/>
    <w:rsid w:val="00532C68"/>
    <w:rsid w:val="005342E6"/>
    <w:rsid w:val="00536BC1"/>
    <w:rsid w:val="0054244F"/>
    <w:rsid w:val="00543213"/>
    <w:rsid w:val="00544DA6"/>
    <w:rsid w:val="00545ABC"/>
    <w:rsid w:val="00547C76"/>
    <w:rsid w:val="00550D2A"/>
    <w:rsid w:val="00552755"/>
    <w:rsid w:val="00561BC3"/>
    <w:rsid w:val="00564ED8"/>
    <w:rsid w:val="00565DBD"/>
    <w:rsid w:val="00565E44"/>
    <w:rsid w:val="0056625E"/>
    <w:rsid w:val="00567480"/>
    <w:rsid w:val="005728B2"/>
    <w:rsid w:val="005744D7"/>
    <w:rsid w:val="00574E5F"/>
    <w:rsid w:val="00576884"/>
    <w:rsid w:val="0057799B"/>
    <w:rsid w:val="00577A76"/>
    <w:rsid w:val="00577FED"/>
    <w:rsid w:val="00581623"/>
    <w:rsid w:val="00581A68"/>
    <w:rsid w:val="0058355C"/>
    <w:rsid w:val="00584740"/>
    <w:rsid w:val="00595713"/>
    <w:rsid w:val="00596ECB"/>
    <w:rsid w:val="005A417D"/>
    <w:rsid w:val="005A6EA4"/>
    <w:rsid w:val="005B324A"/>
    <w:rsid w:val="005B35D2"/>
    <w:rsid w:val="005B3DEE"/>
    <w:rsid w:val="005B61FB"/>
    <w:rsid w:val="005B7324"/>
    <w:rsid w:val="005C0E5C"/>
    <w:rsid w:val="005C5D59"/>
    <w:rsid w:val="005D015A"/>
    <w:rsid w:val="005D2E3E"/>
    <w:rsid w:val="005D655D"/>
    <w:rsid w:val="005E184E"/>
    <w:rsid w:val="005E60B4"/>
    <w:rsid w:val="005F22F3"/>
    <w:rsid w:val="005F35C8"/>
    <w:rsid w:val="005F5274"/>
    <w:rsid w:val="0060165F"/>
    <w:rsid w:val="006018C0"/>
    <w:rsid w:val="0060402E"/>
    <w:rsid w:val="006058B7"/>
    <w:rsid w:val="00606624"/>
    <w:rsid w:val="00607EE8"/>
    <w:rsid w:val="00612A0C"/>
    <w:rsid w:val="00622BB5"/>
    <w:rsid w:val="006242FA"/>
    <w:rsid w:val="0062743A"/>
    <w:rsid w:val="0063074D"/>
    <w:rsid w:val="006308A4"/>
    <w:rsid w:val="0063387B"/>
    <w:rsid w:val="0063630A"/>
    <w:rsid w:val="006439DD"/>
    <w:rsid w:val="00645877"/>
    <w:rsid w:val="00645D38"/>
    <w:rsid w:val="00646030"/>
    <w:rsid w:val="00647C9D"/>
    <w:rsid w:val="00651B14"/>
    <w:rsid w:val="006571B4"/>
    <w:rsid w:val="00657BC8"/>
    <w:rsid w:val="00662E49"/>
    <w:rsid w:val="00663F3E"/>
    <w:rsid w:val="00666C36"/>
    <w:rsid w:val="00672038"/>
    <w:rsid w:val="00673FEA"/>
    <w:rsid w:val="006809C4"/>
    <w:rsid w:val="00682EAB"/>
    <w:rsid w:val="00683BE6"/>
    <w:rsid w:val="0069499D"/>
    <w:rsid w:val="0069558F"/>
    <w:rsid w:val="006A2DC7"/>
    <w:rsid w:val="006A3B5D"/>
    <w:rsid w:val="006A449D"/>
    <w:rsid w:val="006A4563"/>
    <w:rsid w:val="006A45C2"/>
    <w:rsid w:val="006A49C5"/>
    <w:rsid w:val="006A6187"/>
    <w:rsid w:val="006B1663"/>
    <w:rsid w:val="006B2FC0"/>
    <w:rsid w:val="006B68B9"/>
    <w:rsid w:val="006B7D21"/>
    <w:rsid w:val="006C65D7"/>
    <w:rsid w:val="006D10FF"/>
    <w:rsid w:val="006D118D"/>
    <w:rsid w:val="006D1C4F"/>
    <w:rsid w:val="006D562C"/>
    <w:rsid w:val="006D5D8A"/>
    <w:rsid w:val="006D7A91"/>
    <w:rsid w:val="006E2857"/>
    <w:rsid w:val="006E4D35"/>
    <w:rsid w:val="006E7FF3"/>
    <w:rsid w:val="006F0065"/>
    <w:rsid w:val="006F19CE"/>
    <w:rsid w:val="006F4360"/>
    <w:rsid w:val="006F49FD"/>
    <w:rsid w:val="006F4CFF"/>
    <w:rsid w:val="00701489"/>
    <w:rsid w:val="00704703"/>
    <w:rsid w:val="00706A30"/>
    <w:rsid w:val="007102F0"/>
    <w:rsid w:val="0071183B"/>
    <w:rsid w:val="007176EB"/>
    <w:rsid w:val="00724AF2"/>
    <w:rsid w:val="00724BBD"/>
    <w:rsid w:val="00733D19"/>
    <w:rsid w:val="0074465D"/>
    <w:rsid w:val="00744F6A"/>
    <w:rsid w:val="00746654"/>
    <w:rsid w:val="00757F6D"/>
    <w:rsid w:val="0076036A"/>
    <w:rsid w:val="007612BD"/>
    <w:rsid w:val="00764D41"/>
    <w:rsid w:val="0076666D"/>
    <w:rsid w:val="007715B1"/>
    <w:rsid w:val="00774544"/>
    <w:rsid w:val="00776CD0"/>
    <w:rsid w:val="007843BC"/>
    <w:rsid w:val="00784DB3"/>
    <w:rsid w:val="007852D3"/>
    <w:rsid w:val="007876C7"/>
    <w:rsid w:val="0079242A"/>
    <w:rsid w:val="0079340F"/>
    <w:rsid w:val="007962BD"/>
    <w:rsid w:val="00796DC8"/>
    <w:rsid w:val="007A5717"/>
    <w:rsid w:val="007B03B7"/>
    <w:rsid w:val="007B1DA5"/>
    <w:rsid w:val="007B310C"/>
    <w:rsid w:val="007B555A"/>
    <w:rsid w:val="007B5CC0"/>
    <w:rsid w:val="007B7752"/>
    <w:rsid w:val="007B7BFB"/>
    <w:rsid w:val="007C0C2A"/>
    <w:rsid w:val="007C3F9C"/>
    <w:rsid w:val="007C4E99"/>
    <w:rsid w:val="007C745B"/>
    <w:rsid w:val="007D05FE"/>
    <w:rsid w:val="007D1896"/>
    <w:rsid w:val="007D1AEA"/>
    <w:rsid w:val="007D3300"/>
    <w:rsid w:val="007D6E34"/>
    <w:rsid w:val="007D758C"/>
    <w:rsid w:val="007E096F"/>
    <w:rsid w:val="007E18E2"/>
    <w:rsid w:val="007E4984"/>
    <w:rsid w:val="007E4E7A"/>
    <w:rsid w:val="007E64CD"/>
    <w:rsid w:val="007E78BA"/>
    <w:rsid w:val="007F0C3A"/>
    <w:rsid w:val="007F2AB4"/>
    <w:rsid w:val="007F5FA7"/>
    <w:rsid w:val="0080237C"/>
    <w:rsid w:val="0080283E"/>
    <w:rsid w:val="00806633"/>
    <w:rsid w:val="008068F6"/>
    <w:rsid w:val="00811402"/>
    <w:rsid w:val="00812D50"/>
    <w:rsid w:val="00815786"/>
    <w:rsid w:val="00816609"/>
    <w:rsid w:val="00817D40"/>
    <w:rsid w:val="00824883"/>
    <w:rsid w:val="00825BA9"/>
    <w:rsid w:val="00827616"/>
    <w:rsid w:val="008351C9"/>
    <w:rsid w:val="0083617B"/>
    <w:rsid w:val="00840602"/>
    <w:rsid w:val="0084357B"/>
    <w:rsid w:val="00843965"/>
    <w:rsid w:val="00843A43"/>
    <w:rsid w:val="00845B54"/>
    <w:rsid w:val="00845EFE"/>
    <w:rsid w:val="0084690D"/>
    <w:rsid w:val="00850AB0"/>
    <w:rsid w:val="00851F36"/>
    <w:rsid w:val="00852774"/>
    <w:rsid w:val="008536C7"/>
    <w:rsid w:val="00855A84"/>
    <w:rsid w:val="00861BAC"/>
    <w:rsid w:val="00865F0E"/>
    <w:rsid w:val="00870894"/>
    <w:rsid w:val="00873137"/>
    <w:rsid w:val="008819A3"/>
    <w:rsid w:val="00882E60"/>
    <w:rsid w:val="00886913"/>
    <w:rsid w:val="0088751F"/>
    <w:rsid w:val="00893D8D"/>
    <w:rsid w:val="008A03AA"/>
    <w:rsid w:val="008A03C1"/>
    <w:rsid w:val="008A1A03"/>
    <w:rsid w:val="008A68B0"/>
    <w:rsid w:val="008B2EC1"/>
    <w:rsid w:val="008C48BD"/>
    <w:rsid w:val="008D505A"/>
    <w:rsid w:val="008D6111"/>
    <w:rsid w:val="008D7553"/>
    <w:rsid w:val="008D7EDE"/>
    <w:rsid w:val="008E02BE"/>
    <w:rsid w:val="008E1AC5"/>
    <w:rsid w:val="008E67E8"/>
    <w:rsid w:val="008E70A2"/>
    <w:rsid w:val="008E7932"/>
    <w:rsid w:val="008E7E93"/>
    <w:rsid w:val="008F02E2"/>
    <w:rsid w:val="008F2AF7"/>
    <w:rsid w:val="008F435B"/>
    <w:rsid w:val="008F6129"/>
    <w:rsid w:val="008F7F9D"/>
    <w:rsid w:val="00900A43"/>
    <w:rsid w:val="00900FC4"/>
    <w:rsid w:val="00902E9B"/>
    <w:rsid w:val="009031D0"/>
    <w:rsid w:val="00904EAB"/>
    <w:rsid w:val="00905E43"/>
    <w:rsid w:val="00907AA0"/>
    <w:rsid w:val="00912446"/>
    <w:rsid w:val="00913B27"/>
    <w:rsid w:val="00914D2A"/>
    <w:rsid w:val="0091612C"/>
    <w:rsid w:val="009172A4"/>
    <w:rsid w:val="00920885"/>
    <w:rsid w:val="009229F4"/>
    <w:rsid w:val="00922F0A"/>
    <w:rsid w:val="00927A83"/>
    <w:rsid w:val="0093290E"/>
    <w:rsid w:val="00933C82"/>
    <w:rsid w:val="009401C6"/>
    <w:rsid w:val="0094621D"/>
    <w:rsid w:val="009503F6"/>
    <w:rsid w:val="00952D32"/>
    <w:rsid w:val="009545A0"/>
    <w:rsid w:val="00957A31"/>
    <w:rsid w:val="0096059F"/>
    <w:rsid w:val="00966183"/>
    <w:rsid w:val="00973C1E"/>
    <w:rsid w:val="00982638"/>
    <w:rsid w:val="00983690"/>
    <w:rsid w:val="00984FA2"/>
    <w:rsid w:val="009872AF"/>
    <w:rsid w:val="00987B76"/>
    <w:rsid w:val="00987D68"/>
    <w:rsid w:val="00991510"/>
    <w:rsid w:val="009921CD"/>
    <w:rsid w:val="00992419"/>
    <w:rsid w:val="009969F8"/>
    <w:rsid w:val="00997939"/>
    <w:rsid w:val="009A22C8"/>
    <w:rsid w:val="009A2ED4"/>
    <w:rsid w:val="009A369D"/>
    <w:rsid w:val="009A44C2"/>
    <w:rsid w:val="009A4D75"/>
    <w:rsid w:val="009A668E"/>
    <w:rsid w:val="009A6779"/>
    <w:rsid w:val="009B0681"/>
    <w:rsid w:val="009B385A"/>
    <w:rsid w:val="009B5BA1"/>
    <w:rsid w:val="009C137B"/>
    <w:rsid w:val="009C47A0"/>
    <w:rsid w:val="009C62CA"/>
    <w:rsid w:val="009C6387"/>
    <w:rsid w:val="009D0A7E"/>
    <w:rsid w:val="009D1D36"/>
    <w:rsid w:val="009D2764"/>
    <w:rsid w:val="009D302A"/>
    <w:rsid w:val="009E0985"/>
    <w:rsid w:val="009E113B"/>
    <w:rsid w:val="009E38A4"/>
    <w:rsid w:val="009E5BC8"/>
    <w:rsid w:val="009F43A2"/>
    <w:rsid w:val="009F6FDE"/>
    <w:rsid w:val="009F70E2"/>
    <w:rsid w:val="00A0056B"/>
    <w:rsid w:val="00A032DB"/>
    <w:rsid w:val="00A044A0"/>
    <w:rsid w:val="00A069C9"/>
    <w:rsid w:val="00A14274"/>
    <w:rsid w:val="00A20B12"/>
    <w:rsid w:val="00A2534B"/>
    <w:rsid w:val="00A32086"/>
    <w:rsid w:val="00A32C0E"/>
    <w:rsid w:val="00A3335C"/>
    <w:rsid w:val="00A3426F"/>
    <w:rsid w:val="00A352BF"/>
    <w:rsid w:val="00A365FB"/>
    <w:rsid w:val="00A413F2"/>
    <w:rsid w:val="00A42E2F"/>
    <w:rsid w:val="00A44EDA"/>
    <w:rsid w:val="00A45845"/>
    <w:rsid w:val="00A52365"/>
    <w:rsid w:val="00A618BB"/>
    <w:rsid w:val="00A62C89"/>
    <w:rsid w:val="00A64CBE"/>
    <w:rsid w:val="00A6508D"/>
    <w:rsid w:val="00A66A15"/>
    <w:rsid w:val="00A66EED"/>
    <w:rsid w:val="00A67184"/>
    <w:rsid w:val="00A67BB4"/>
    <w:rsid w:val="00A757FB"/>
    <w:rsid w:val="00A772E8"/>
    <w:rsid w:val="00A82995"/>
    <w:rsid w:val="00A83581"/>
    <w:rsid w:val="00A86D45"/>
    <w:rsid w:val="00A8712C"/>
    <w:rsid w:val="00AA13A8"/>
    <w:rsid w:val="00AA4440"/>
    <w:rsid w:val="00AA5A91"/>
    <w:rsid w:val="00AA6173"/>
    <w:rsid w:val="00AA71F6"/>
    <w:rsid w:val="00AB0FCE"/>
    <w:rsid w:val="00AB1CBA"/>
    <w:rsid w:val="00AB562A"/>
    <w:rsid w:val="00AB63DC"/>
    <w:rsid w:val="00AD0FE3"/>
    <w:rsid w:val="00AD1751"/>
    <w:rsid w:val="00AD2EE4"/>
    <w:rsid w:val="00AD5BE9"/>
    <w:rsid w:val="00AD6E96"/>
    <w:rsid w:val="00AD79F6"/>
    <w:rsid w:val="00AE1A02"/>
    <w:rsid w:val="00AE3844"/>
    <w:rsid w:val="00AE3B82"/>
    <w:rsid w:val="00AF334E"/>
    <w:rsid w:val="00B00584"/>
    <w:rsid w:val="00B018BC"/>
    <w:rsid w:val="00B12951"/>
    <w:rsid w:val="00B13CBE"/>
    <w:rsid w:val="00B14DCD"/>
    <w:rsid w:val="00B155B5"/>
    <w:rsid w:val="00B202D1"/>
    <w:rsid w:val="00B2078D"/>
    <w:rsid w:val="00B23A46"/>
    <w:rsid w:val="00B24CA3"/>
    <w:rsid w:val="00B305E4"/>
    <w:rsid w:val="00B310D9"/>
    <w:rsid w:val="00B358DB"/>
    <w:rsid w:val="00B472E9"/>
    <w:rsid w:val="00B57A7B"/>
    <w:rsid w:val="00B57C51"/>
    <w:rsid w:val="00B606C5"/>
    <w:rsid w:val="00B62497"/>
    <w:rsid w:val="00B654C4"/>
    <w:rsid w:val="00B663C6"/>
    <w:rsid w:val="00B71166"/>
    <w:rsid w:val="00B72D03"/>
    <w:rsid w:val="00B73826"/>
    <w:rsid w:val="00B775E6"/>
    <w:rsid w:val="00B91C5F"/>
    <w:rsid w:val="00B950DF"/>
    <w:rsid w:val="00B96AD2"/>
    <w:rsid w:val="00BA2586"/>
    <w:rsid w:val="00BA4BBF"/>
    <w:rsid w:val="00BB33A7"/>
    <w:rsid w:val="00BB4348"/>
    <w:rsid w:val="00BB5B73"/>
    <w:rsid w:val="00BB5E6E"/>
    <w:rsid w:val="00BB62F6"/>
    <w:rsid w:val="00BC044F"/>
    <w:rsid w:val="00BC17FB"/>
    <w:rsid w:val="00BC2899"/>
    <w:rsid w:val="00BC3F7D"/>
    <w:rsid w:val="00BC4A2A"/>
    <w:rsid w:val="00BC66D0"/>
    <w:rsid w:val="00BC70A6"/>
    <w:rsid w:val="00BD1D31"/>
    <w:rsid w:val="00BD3B78"/>
    <w:rsid w:val="00BD40A7"/>
    <w:rsid w:val="00BD53CB"/>
    <w:rsid w:val="00BD5FE3"/>
    <w:rsid w:val="00BD70B1"/>
    <w:rsid w:val="00BE1026"/>
    <w:rsid w:val="00BE212F"/>
    <w:rsid w:val="00BE2CF7"/>
    <w:rsid w:val="00BE625D"/>
    <w:rsid w:val="00BE7F0D"/>
    <w:rsid w:val="00BF253E"/>
    <w:rsid w:val="00BF582C"/>
    <w:rsid w:val="00BF5CEA"/>
    <w:rsid w:val="00C0005A"/>
    <w:rsid w:val="00C061F9"/>
    <w:rsid w:val="00C11ED2"/>
    <w:rsid w:val="00C11FD6"/>
    <w:rsid w:val="00C166B2"/>
    <w:rsid w:val="00C24673"/>
    <w:rsid w:val="00C277E6"/>
    <w:rsid w:val="00C31CBF"/>
    <w:rsid w:val="00C339EE"/>
    <w:rsid w:val="00C36056"/>
    <w:rsid w:val="00C40D59"/>
    <w:rsid w:val="00C5030F"/>
    <w:rsid w:val="00C511A1"/>
    <w:rsid w:val="00C51E1E"/>
    <w:rsid w:val="00C53C35"/>
    <w:rsid w:val="00C568C8"/>
    <w:rsid w:val="00C63E45"/>
    <w:rsid w:val="00C658A7"/>
    <w:rsid w:val="00C65C1F"/>
    <w:rsid w:val="00C66AA9"/>
    <w:rsid w:val="00C8598F"/>
    <w:rsid w:val="00C94D7E"/>
    <w:rsid w:val="00C95196"/>
    <w:rsid w:val="00C9621C"/>
    <w:rsid w:val="00C9747F"/>
    <w:rsid w:val="00CA10FB"/>
    <w:rsid w:val="00CA7BE2"/>
    <w:rsid w:val="00CB185D"/>
    <w:rsid w:val="00CB75AB"/>
    <w:rsid w:val="00CC26D1"/>
    <w:rsid w:val="00CC3D94"/>
    <w:rsid w:val="00CD15CF"/>
    <w:rsid w:val="00CD557F"/>
    <w:rsid w:val="00CD6B72"/>
    <w:rsid w:val="00CD7DD6"/>
    <w:rsid w:val="00CD7F44"/>
    <w:rsid w:val="00CD7F5C"/>
    <w:rsid w:val="00CE6B7D"/>
    <w:rsid w:val="00CE7162"/>
    <w:rsid w:val="00CF1A73"/>
    <w:rsid w:val="00CF2444"/>
    <w:rsid w:val="00CF6F60"/>
    <w:rsid w:val="00D006FA"/>
    <w:rsid w:val="00D02C12"/>
    <w:rsid w:val="00D02CE6"/>
    <w:rsid w:val="00D07A06"/>
    <w:rsid w:val="00D11602"/>
    <w:rsid w:val="00D12D8D"/>
    <w:rsid w:val="00D175C9"/>
    <w:rsid w:val="00D177EA"/>
    <w:rsid w:val="00D17FB7"/>
    <w:rsid w:val="00D21A31"/>
    <w:rsid w:val="00D228C4"/>
    <w:rsid w:val="00D23176"/>
    <w:rsid w:val="00D26E33"/>
    <w:rsid w:val="00D2727D"/>
    <w:rsid w:val="00D319B4"/>
    <w:rsid w:val="00D3347C"/>
    <w:rsid w:val="00D359FB"/>
    <w:rsid w:val="00D3612F"/>
    <w:rsid w:val="00D40E81"/>
    <w:rsid w:val="00D4611A"/>
    <w:rsid w:val="00D46A9D"/>
    <w:rsid w:val="00D47E3F"/>
    <w:rsid w:val="00D52CF4"/>
    <w:rsid w:val="00D52E32"/>
    <w:rsid w:val="00D55EB0"/>
    <w:rsid w:val="00D63111"/>
    <w:rsid w:val="00D646ED"/>
    <w:rsid w:val="00D651DE"/>
    <w:rsid w:val="00D65601"/>
    <w:rsid w:val="00D72316"/>
    <w:rsid w:val="00D74630"/>
    <w:rsid w:val="00D75BDC"/>
    <w:rsid w:val="00D77150"/>
    <w:rsid w:val="00D80AAA"/>
    <w:rsid w:val="00D81100"/>
    <w:rsid w:val="00D87494"/>
    <w:rsid w:val="00D876AE"/>
    <w:rsid w:val="00D8792D"/>
    <w:rsid w:val="00D91193"/>
    <w:rsid w:val="00D92D73"/>
    <w:rsid w:val="00D94921"/>
    <w:rsid w:val="00D97710"/>
    <w:rsid w:val="00DA6BF2"/>
    <w:rsid w:val="00DB0E82"/>
    <w:rsid w:val="00DB3645"/>
    <w:rsid w:val="00DB376A"/>
    <w:rsid w:val="00DB437C"/>
    <w:rsid w:val="00DC0587"/>
    <w:rsid w:val="00DC1642"/>
    <w:rsid w:val="00DC3709"/>
    <w:rsid w:val="00DD1AC1"/>
    <w:rsid w:val="00DD5702"/>
    <w:rsid w:val="00DD59F8"/>
    <w:rsid w:val="00DE3112"/>
    <w:rsid w:val="00DE3A1E"/>
    <w:rsid w:val="00DE7676"/>
    <w:rsid w:val="00DE7A3D"/>
    <w:rsid w:val="00DF1430"/>
    <w:rsid w:val="00DF17B1"/>
    <w:rsid w:val="00DF4976"/>
    <w:rsid w:val="00DF5A51"/>
    <w:rsid w:val="00E02C1B"/>
    <w:rsid w:val="00E0375B"/>
    <w:rsid w:val="00E076E5"/>
    <w:rsid w:val="00E12A1D"/>
    <w:rsid w:val="00E1552E"/>
    <w:rsid w:val="00E176F1"/>
    <w:rsid w:val="00E20741"/>
    <w:rsid w:val="00E21FFE"/>
    <w:rsid w:val="00E22EA1"/>
    <w:rsid w:val="00E254C4"/>
    <w:rsid w:val="00E27B0D"/>
    <w:rsid w:val="00E3235F"/>
    <w:rsid w:val="00E33970"/>
    <w:rsid w:val="00E355A5"/>
    <w:rsid w:val="00E36E53"/>
    <w:rsid w:val="00E403AC"/>
    <w:rsid w:val="00E436E0"/>
    <w:rsid w:val="00E4644F"/>
    <w:rsid w:val="00E51168"/>
    <w:rsid w:val="00E52DC3"/>
    <w:rsid w:val="00E54A9F"/>
    <w:rsid w:val="00E557D3"/>
    <w:rsid w:val="00E57569"/>
    <w:rsid w:val="00E607BE"/>
    <w:rsid w:val="00E619A7"/>
    <w:rsid w:val="00E64766"/>
    <w:rsid w:val="00E6628B"/>
    <w:rsid w:val="00E6697E"/>
    <w:rsid w:val="00E679D7"/>
    <w:rsid w:val="00E67D95"/>
    <w:rsid w:val="00E7114B"/>
    <w:rsid w:val="00E7287D"/>
    <w:rsid w:val="00E73E3C"/>
    <w:rsid w:val="00E83C62"/>
    <w:rsid w:val="00E84F04"/>
    <w:rsid w:val="00E86CFA"/>
    <w:rsid w:val="00E90E9F"/>
    <w:rsid w:val="00E92875"/>
    <w:rsid w:val="00E945ED"/>
    <w:rsid w:val="00E96926"/>
    <w:rsid w:val="00EA3508"/>
    <w:rsid w:val="00EA50CF"/>
    <w:rsid w:val="00EA5C9E"/>
    <w:rsid w:val="00EA6026"/>
    <w:rsid w:val="00EB01B5"/>
    <w:rsid w:val="00EB0515"/>
    <w:rsid w:val="00EB16BC"/>
    <w:rsid w:val="00EB3B81"/>
    <w:rsid w:val="00EB4068"/>
    <w:rsid w:val="00EB4FBB"/>
    <w:rsid w:val="00EB61B3"/>
    <w:rsid w:val="00EC3A3C"/>
    <w:rsid w:val="00EC5B07"/>
    <w:rsid w:val="00EC7E6B"/>
    <w:rsid w:val="00ED0070"/>
    <w:rsid w:val="00ED38E4"/>
    <w:rsid w:val="00ED4510"/>
    <w:rsid w:val="00ED7955"/>
    <w:rsid w:val="00ED7CD9"/>
    <w:rsid w:val="00EE1B67"/>
    <w:rsid w:val="00EE3E96"/>
    <w:rsid w:val="00EE6126"/>
    <w:rsid w:val="00EF17A5"/>
    <w:rsid w:val="00EF2892"/>
    <w:rsid w:val="00EF35D3"/>
    <w:rsid w:val="00EF4714"/>
    <w:rsid w:val="00EF52E6"/>
    <w:rsid w:val="00F05A9A"/>
    <w:rsid w:val="00F05C37"/>
    <w:rsid w:val="00F1021F"/>
    <w:rsid w:val="00F1173A"/>
    <w:rsid w:val="00F208FF"/>
    <w:rsid w:val="00F22816"/>
    <w:rsid w:val="00F2318C"/>
    <w:rsid w:val="00F25D1F"/>
    <w:rsid w:val="00F33FC2"/>
    <w:rsid w:val="00F35426"/>
    <w:rsid w:val="00F476C0"/>
    <w:rsid w:val="00F5298D"/>
    <w:rsid w:val="00F54C08"/>
    <w:rsid w:val="00F552CD"/>
    <w:rsid w:val="00F56AE7"/>
    <w:rsid w:val="00F60FE6"/>
    <w:rsid w:val="00F61BB7"/>
    <w:rsid w:val="00F622C6"/>
    <w:rsid w:val="00F62DE7"/>
    <w:rsid w:val="00F65404"/>
    <w:rsid w:val="00F656FA"/>
    <w:rsid w:val="00F72E8D"/>
    <w:rsid w:val="00F850A8"/>
    <w:rsid w:val="00F90154"/>
    <w:rsid w:val="00F92766"/>
    <w:rsid w:val="00F934A4"/>
    <w:rsid w:val="00F93FDD"/>
    <w:rsid w:val="00F944F9"/>
    <w:rsid w:val="00F962E2"/>
    <w:rsid w:val="00FA1449"/>
    <w:rsid w:val="00FA2276"/>
    <w:rsid w:val="00FA4866"/>
    <w:rsid w:val="00FA4D7F"/>
    <w:rsid w:val="00FA7A4A"/>
    <w:rsid w:val="00FB31F4"/>
    <w:rsid w:val="00FB6BA1"/>
    <w:rsid w:val="00FB7BFD"/>
    <w:rsid w:val="00FC0D97"/>
    <w:rsid w:val="00FC47AF"/>
    <w:rsid w:val="00FC5890"/>
    <w:rsid w:val="00FD3BDE"/>
    <w:rsid w:val="00FD7911"/>
    <w:rsid w:val="00FD7A56"/>
    <w:rsid w:val="00FD7B94"/>
    <w:rsid w:val="00FE0F8A"/>
    <w:rsid w:val="00FE2350"/>
    <w:rsid w:val="00FE6FA3"/>
    <w:rsid w:val="00FF2490"/>
    <w:rsid w:val="00FF3C89"/>
    <w:rsid w:val="00FF3EC9"/>
    <w:rsid w:val="00FF43BF"/>
    <w:rsid w:val="00FF66E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BDC9"/>
  <w14:defaultImageDpi w14:val="300"/>
  <w15:docId w15:val="{E9972029-4B18-4B44-82C4-1C7DBB2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B5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310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0C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E52DC3"/>
    <w:pPr>
      <w:spacing w:line="240" w:lineRule="auto"/>
    </w:pPr>
    <w:rPr>
      <w:sz w:val="24"/>
    </w:rPr>
  </w:style>
  <w:style w:type="character" w:customStyle="1" w:styleId="a4">
    <w:name w:val="Текст сноски Знак"/>
    <w:basedOn w:val="a0"/>
    <w:link w:val="a3"/>
    <w:uiPriority w:val="99"/>
    <w:rsid w:val="00E52DC3"/>
    <w:rPr>
      <w:rFonts w:ascii="Times New Roman" w:hAnsi="Times New Roman"/>
    </w:rPr>
  </w:style>
  <w:style w:type="character" w:styleId="a5">
    <w:name w:val="footnote reference"/>
    <w:basedOn w:val="a0"/>
    <w:uiPriority w:val="99"/>
    <w:unhideWhenUsed/>
    <w:rsid w:val="00E52DC3"/>
    <w:rPr>
      <w:vertAlign w:val="superscript"/>
    </w:rPr>
  </w:style>
  <w:style w:type="paragraph" w:styleId="a6">
    <w:name w:val="List Paragraph"/>
    <w:basedOn w:val="a"/>
    <w:uiPriority w:val="34"/>
    <w:qFormat/>
    <w:rsid w:val="009172A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B67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7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72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7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72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721"/>
    <w:pPr>
      <w:spacing w:line="240" w:lineRule="auto"/>
    </w:pPr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721"/>
    <w:rPr>
      <w:rFonts w:ascii="Times New Roman" w:hAnsi="Times New Roman" w:cs="Times New Roman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F33FC2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52CD"/>
    <w:pPr>
      <w:tabs>
        <w:tab w:val="right" w:leader="dot" w:pos="9339"/>
      </w:tabs>
      <w:ind w:firstLine="0"/>
      <w:jc w:val="left"/>
    </w:pPr>
    <w:rPr>
      <w:rFonts w:cs="Times New Roman"/>
      <w:bCs/>
      <w:iCs/>
      <w:noProof/>
    </w:rPr>
  </w:style>
  <w:style w:type="character" w:styleId="af">
    <w:name w:val="Hyperlink"/>
    <w:basedOn w:val="a0"/>
    <w:uiPriority w:val="99"/>
    <w:unhideWhenUsed/>
    <w:rsid w:val="00F33FC2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F33FC2"/>
    <w:pPr>
      <w:spacing w:before="120"/>
      <w:ind w:left="280"/>
      <w:jc w:val="left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F33FC2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33FC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33FC2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33FC2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33FC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33FC2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33FC2"/>
    <w:pPr>
      <w:ind w:left="2240"/>
      <w:jc w:val="left"/>
    </w:pPr>
    <w:rPr>
      <w:rFonts w:asciiTheme="minorHAnsi" w:hAnsiTheme="minorHAnsi"/>
      <w:sz w:val="20"/>
      <w:szCs w:val="20"/>
    </w:rPr>
  </w:style>
  <w:style w:type="table" w:styleId="af0">
    <w:name w:val="Table Grid"/>
    <w:basedOn w:val="a1"/>
    <w:uiPriority w:val="39"/>
    <w:rsid w:val="00C6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C66A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30">
    <w:name w:val="Plain Table 3"/>
    <w:basedOn w:val="a1"/>
    <w:uiPriority w:val="99"/>
    <w:rsid w:val="00C66A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662E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E96926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96926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96926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B25B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25B8"/>
    <w:rPr>
      <w:rFonts w:ascii="Times New Roman" w:hAnsi="Times New Roman"/>
      <w:sz w:val="28"/>
    </w:rPr>
  </w:style>
  <w:style w:type="character" w:styleId="af7">
    <w:name w:val="page number"/>
    <w:basedOn w:val="a0"/>
    <w:uiPriority w:val="99"/>
    <w:semiHidden/>
    <w:unhideWhenUsed/>
    <w:rsid w:val="001B25B8"/>
  </w:style>
  <w:style w:type="paragraph" w:styleId="af8">
    <w:name w:val="header"/>
    <w:basedOn w:val="a"/>
    <w:link w:val="af9"/>
    <w:uiPriority w:val="99"/>
    <w:unhideWhenUsed/>
    <w:rsid w:val="00F3542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54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pple/Desktop/&#1076;&#1080;&#1087;&#1083;&#1086;&#1084;/&#1050;&#1085;&#1080;&#1075;&#1072;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детских стоматологов по месту работы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Детские стоматологи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1B6-0342-A4F1-EC3C78B7B705}"/>
              </c:ext>
            </c:extLst>
          </c:dPt>
          <c:cat>
            <c:strRef>
              <c:f>Лист1!$C$9:$D$9</c:f>
              <c:strCache>
                <c:ptCount val="2"/>
                <c:pt idx="0">
                  <c:v>Государственная поликлиника</c:v>
                </c:pt>
                <c:pt idx="1">
                  <c:v>Частная клиника</c:v>
                </c:pt>
              </c:strCache>
            </c:strRef>
          </c:cat>
          <c:val>
            <c:numRef>
              <c:f>Лист1!$C$10:$D$10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6-0342-A4F1-EC3C78B7B705}"/>
            </c:ext>
          </c:extLst>
        </c:ser>
        <c:ser>
          <c:idx val="1"/>
          <c:order val="1"/>
          <c:tx>
            <c:strRef>
              <c:f>Лист1!$B$11</c:f>
              <c:strCache>
                <c:ptCount val="1"/>
                <c:pt idx="0">
                  <c:v>Детские стоматологи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Лист1!$C$9:$D$9</c:f>
              <c:strCache>
                <c:ptCount val="2"/>
                <c:pt idx="0">
                  <c:v>Государственная поликлиника</c:v>
                </c:pt>
                <c:pt idx="1">
                  <c:v>Частная клиника</c:v>
                </c:pt>
              </c:strCache>
            </c:strRef>
          </c:cat>
          <c:val>
            <c:numRef>
              <c:f>Лист1!$C$11:$D$11</c:f>
              <c:numCache>
                <c:formatCode>General</c:formatCode>
                <c:ptCount val="2"/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B6-0342-A4F1-EC3C78B7B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2350272"/>
        <c:axId val="651354656"/>
      </c:barChart>
      <c:catAx>
        <c:axId val="65235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1354656"/>
        <c:crosses val="autoZero"/>
        <c:auto val="1"/>
        <c:lblAlgn val="ctr"/>
        <c:lblOffset val="100"/>
        <c:noMultiLvlLbl val="0"/>
      </c:catAx>
      <c:valAx>
        <c:axId val="6513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235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методики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19-2747-8E10-22B7E6548F9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19-2747-8E10-22B7E6548F9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19-2747-8E10-22B7E6548F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Лист8!$B$9:$B$11</c:f>
              <c:strCache>
                <c:ptCount val="3"/>
                <c:pt idx="0">
                  <c:v>Инвазивная</c:v>
                </c:pt>
                <c:pt idx="1">
                  <c:v>Неинвазивная</c:v>
                </c:pt>
                <c:pt idx="2">
                  <c:v>Зависит от клинического случая</c:v>
                </c:pt>
              </c:strCache>
            </c:strRef>
          </c:cat>
          <c:val>
            <c:numRef>
              <c:f>Лист8!$C$9:$C$11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19-2747-8E10-22B7E6548F9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E319-2747-8E10-22B7E6548F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E319-2747-8E10-22B7E6548F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E319-2747-8E10-22B7E6548F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Лист8!$B$9:$B$11</c:f>
              <c:strCache>
                <c:ptCount val="3"/>
                <c:pt idx="0">
                  <c:v>Инвазивная</c:v>
                </c:pt>
                <c:pt idx="1">
                  <c:v>Неинвазивная</c:v>
                </c:pt>
                <c:pt idx="2">
                  <c:v>Зависит от клинического случая</c:v>
                </c:pt>
              </c:strCache>
            </c:strRef>
          </c:cat>
          <c:val>
            <c:numRef>
              <c:f>Лист8!$D$9:$D$11</c:f>
              <c:numCache>
                <c:formatCode>General</c:formatCode>
                <c:ptCount val="3"/>
                <c:pt idx="1">
                  <c:v>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319-2747-8E10-22B7E6548F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материала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Лист9!$A$1:$A$3</c:f>
              <c:strCache>
                <c:ptCount val="3"/>
                <c:pt idx="0">
                  <c:v>Композит</c:v>
                </c:pt>
                <c:pt idx="1">
                  <c:v>СИЦ</c:v>
                </c:pt>
                <c:pt idx="2">
                  <c:v>Компомер</c:v>
                </c:pt>
              </c:strCache>
            </c:strRef>
          </c:cat>
          <c:val>
            <c:numRef>
              <c:f>Лист9!$B$1:$B$3</c:f>
              <c:numCache>
                <c:formatCode>General</c:formatCode>
                <c:ptCount val="3"/>
                <c:pt idx="0">
                  <c:v>78</c:v>
                </c:pt>
                <c:pt idx="1">
                  <c:v>55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3-F849-9E5A-14E85EAFB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1285360"/>
        <c:axId val="687540848"/>
      </c:barChart>
      <c:catAx>
        <c:axId val="68128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7540848"/>
        <c:crosses val="autoZero"/>
        <c:auto val="1"/>
        <c:lblAlgn val="ctr"/>
        <c:lblOffset val="100"/>
        <c:noMultiLvlLbl val="0"/>
      </c:catAx>
      <c:valAx>
        <c:axId val="6875408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12853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Прозрачность герметика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569335083114606E-2"/>
          <c:y val="0.15504629629629632"/>
          <c:w val="0.90287510936132986"/>
          <c:h val="0.720949256342957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Лист10!$A$1:$A$3</c:f>
              <c:strCache>
                <c:ptCount val="3"/>
                <c:pt idx="0">
                  <c:v>Прозрачный</c:v>
                </c:pt>
                <c:pt idx="1">
                  <c:v>Опаковый</c:v>
                </c:pt>
                <c:pt idx="2">
                  <c:v>Любой</c:v>
                </c:pt>
              </c:strCache>
            </c:strRef>
          </c:cat>
          <c:val>
            <c:numRef>
              <c:f>Лист10!$B$1:$B$3</c:f>
              <c:numCache>
                <c:formatCode>General</c:formatCode>
                <c:ptCount val="3"/>
                <c:pt idx="0">
                  <c:v>2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B-3849-9267-8821F404F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659136"/>
        <c:axId val="710296208"/>
      </c:barChart>
      <c:catAx>
        <c:axId val="7106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0296208"/>
        <c:crosses val="autoZero"/>
        <c:auto val="1"/>
        <c:lblAlgn val="ctr"/>
        <c:lblOffset val="100"/>
        <c:noMultiLvlLbl val="0"/>
      </c:catAx>
      <c:valAx>
        <c:axId val="71029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065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Прозрачность герметика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3F-5A47-B65A-0068A44C8B6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3F-5A47-B65A-0068A44C8B6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3F-5A47-B65A-0068A44C8B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Лист10!$A$8:$C$8</c:f>
              <c:strCache>
                <c:ptCount val="3"/>
                <c:pt idx="0">
                  <c:v>Прозрачный</c:v>
                </c:pt>
                <c:pt idx="1">
                  <c:v>Опаковый</c:v>
                </c:pt>
                <c:pt idx="2">
                  <c:v>Любой</c:v>
                </c:pt>
              </c:strCache>
            </c:strRef>
          </c:cat>
          <c:val>
            <c:numRef>
              <c:f>Лист10!$A$9:$C$9</c:f>
              <c:numCache>
                <c:formatCode>General</c:formatCode>
                <c:ptCount val="3"/>
                <c:pt idx="0">
                  <c:v>2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3F-5A47-B65A-0068A44C8B6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53F-5A47-B65A-0068A44C8B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53F-5A47-B65A-0068A44C8B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53F-5A47-B65A-0068A44C8B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Лист10!$A$8:$C$8</c:f>
              <c:strCache>
                <c:ptCount val="3"/>
                <c:pt idx="0">
                  <c:v>Прозрачный</c:v>
                </c:pt>
                <c:pt idx="1">
                  <c:v>Опаковый</c:v>
                </c:pt>
                <c:pt idx="2">
                  <c:v>Любой</c:v>
                </c:pt>
              </c:strCache>
            </c:strRef>
          </c:cat>
          <c:val>
            <c:numRef>
              <c:f>Лист10!$A$10:$C$10</c:f>
              <c:numCache>
                <c:formatCode>General</c:formatCode>
                <c:ptCount val="3"/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53F-5A47-B65A-0068A44C8B6E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53F-5A47-B65A-0068A44C8B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53F-5A47-B65A-0068A44C8B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53F-5A47-B65A-0068A44C8B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Лист10!$A$8:$C$8</c:f>
              <c:strCache>
                <c:ptCount val="3"/>
                <c:pt idx="0">
                  <c:v>Прозрачный</c:v>
                </c:pt>
                <c:pt idx="1">
                  <c:v>Опаковый</c:v>
                </c:pt>
                <c:pt idx="2">
                  <c:v>Любой</c:v>
                </c:pt>
              </c:strCache>
            </c:strRef>
          </c:cat>
          <c:val>
            <c:numRef>
              <c:f>Лист10!$A$11:$C$11</c:f>
              <c:numCache>
                <c:formatCode>General</c:formatCode>
                <c:ptCount val="3"/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53F-5A47-B65A-0068A44C8B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976305342273994"/>
          <c:y val="0.4682291450984104"/>
          <c:w val="0.20088888738789701"/>
          <c:h val="0.24060767760904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Фтор в составе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герметика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Лист11!$A$3:$A$4</c:f>
              <c:strCache>
                <c:ptCount val="2"/>
                <c:pt idx="0">
                  <c:v>Нужен</c:v>
                </c:pt>
                <c:pt idx="1">
                  <c:v>Не нужен</c:v>
                </c:pt>
              </c:strCache>
            </c:strRef>
          </c:cat>
          <c:val>
            <c:numRef>
              <c:f>Лист11!$B$3:$B$4</c:f>
              <c:numCache>
                <c:formatCode>General</c:formatCode>
                <c:ptCount val="2"/>
                <c:pt idx="0">
                  <c:v>44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6-6B4F-9E60-B0CF12EBE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0254848"/>
        <c:axId val="730197248"/>
      </c:barChart>
      <c:catAx>
        <c:axId val="7302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0197248"/>
        <c:crosses val="autoZero"/>
        <c:auto val="1"/>
        <c:lblAlgn val="ctr"/>
        <c:lblOffset val="100"/>
        <c:noMultiLvlLbl val="0"/>
      </c:catAx>
      <c:valAx>
        <c:axId val="7301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025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Фтор в составе герметика</a:t>
            </a:r>
            <a:endParaRPr lang="ru-RU" sz="1200" b="0" i="0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D0-974F-8E7C-0187ACB12888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D0-974F-8E7C-0187ACB128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Лист11!$A$10:$B$10</c:f>
              <c:strCache>
                <c:ptCount val="2"/>
                <c:pt idx="0">
                  <c:v>Нужен</c:v>
                </c:pt>
                <c:pt idx="1">
                  <c:v>Не нужен</c:v>
                </c:pt>
              </c:strCache>
            </c:strRef>
          </c:cat>
          <c:val>
            <c:numRef>
              <c:f>Лист11!$A$11:$B$11</c:f>
              <c:numCache>
                <c:formatCode>General</c:formatCode>
                <c:ptCount val="2"/>
                <c:pt idx="0">
                  <c:v>44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D0-974F-8E7C-0187ACB1288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ED0-974F-8E7C-0187ACB128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AED0-974F-8E7C-0187ACB128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Лист11!$A$10:$B$10</c:f>
              <c:strCache>
                <c:ptCount val="2"/>
                <c:pt idx="0">
                  <c:v>Нужен</c:v>
                </c:pt>
                <c:pt idx="1">
                  <c:v>Не нужен</c:v>
                </c:pt>
              </c:strCache>
            </c:strRef>
          </c:cat>
          <c:val>
            <c:numRef>
              <c:f>Лист11!$A$12:$B$12</c:f>
              <c:numCache>
                <c:formatCode>General</c:formatCode>
                <c:ptCount val="2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ED0-974F-8E7C-0187ACB128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32357145524993"/>
          <c:y val="0.47159723177634083"/>
          <c:w val="0.16662252600055005"/>
          <c:h val="0.173506064687870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Герметики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Лист3!$A$1:$A$7</c:f>
              <c:strCache>
                <c:ptCount val="7"/>
                <c:pt idx="0">
                  <c:v>Fissurit F/FX, VOCO</c:v>
                </c:pt>
                <c:pt idx="1">
                  <c:v>Clinpro Sealant, 3M ESPE</c:v>
                </c:pt>
                <c:pt idx="2">
                  <c:v>Vitremer, 3M ESPE</c:v>
                </c:pt>
                <c:pt idx="3">
                  <c:v>Fuji VII, GC</c:v>
                </c:pt>
                <c:pt idx="4">
                  <c:v>Ketac Molar, 3M ESPE</c:v>
                </c:pt>
                <c:pt idx="5">
                  <c:v>Vertise Flow, Kerr</c:v>
                </c:pt>
                <c:pt idx="6">
                  <c:v>Estelite Flow Quick, Tokuyama</c:v>
                </c:pt>
              </c:strCache>
            </c:strRef>
          </c:cat>
          <c:val>
            <c:numRef>
              <c:f>Лист3!$B$1:$B$7</c:f>
              <c:numCache>
                <c:formatCode>General</c:formatCode>
                <c:ptCount val="7"/>
                <c:pt idx="0">
                  <c:v>81</c:v>
                </c:pt>
                <c:pt idx="1">
                  <c:v>28</c:v>
                </c:pt>
                <c:pt idx="2">
                  <c:v>12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A8-BB40-A298-D59178EBF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4035680"/>
        <c:axId val="712924272"/>
      </c:barChart>
      <c:catAx>
        <c:axId val="71403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2924272"/>
        <c:crosses val="autoZero"/>
        <c:auto val="1"/>
        <c:lblAlgn val="ctr"/>
        <c:lblOffset val="100"/>
        <c:noMultiLvlLbl val="0"/>
      </c:catAx>
      <c:valAx>
        <c:axId val="7129242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40356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детских стоматологов по месту работы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детские стоматологи</c:v>
                </c:pt>
              </c:strCache>
            </c:strRef>
          </c:tx>
          <c:dPt>
            <c:idx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F0-EF4E-8553-7813E920DCF1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F0-EF4E-8553-7813E920DC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Лист1!$C$3:$D$3</c:f>
              <c:strCache>
                <c:ptCount val="2"/>
                <c:pt idx="0">
                  <c:v>Государственная поликлиника</c:v>
                </c:pt>
                <c:pt idx="1">
                  <c:v>Частная клиника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22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F0-EF4E-8553-7813E920DCF1}"/>
            </c:ext>
          </c:extLst>
        </c:ser>
        <c:ser>
          <c:idx val="1"/>
          <c:order val="1"/>
          <c:tx>
            <c:strRef>
              <c:f>Лист1!$B$5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CBF0-EF4E-8553-7813E920DC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CBF0-EF4E-8553-7813E920DC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Лист1!$C$3:$D$3</c:f>
              <c:strCache>
                <c:ptCount val="2"/>
                <c:pt idx="0">
                  <c:v>Государственная поликлиника</c:v>
                </c:pt>
                <c:pt idx="1">
                  <c:v>Частная клиника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CBF0-EF4E-8553-7813E920DC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пациентов, нуждающихся в герметизации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Лист2!$B$3:$F$3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 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3-0049-97EC-97314B6689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53016192"/>
        <c:axId val="649584352"/>
      </c:barChart>
      <c:catAx>
        <c:axId val="65301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9584352"/>
        <c:crosses val="autoZero"/>
        <c:auto val="1"/>
        <c:lblAlgn val="ctr"/>
        <c:lblOffset val="100"/>
        <c:noMultiLvlLbl val="0"/>
      </c:catAx>
      <c:valAx>
        <c:axId val="64958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301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пациентов, нуждающихся в герметизации</a:t>
            </a:r>
            <a:endParaRPr lang="ru-RU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ED-C444-9A6B-39F43A5A801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ED-C444-9A6B-39F43A5A8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ED-C444-9A6B-39F43A5A801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ED-C444-9A6B-39F43A5A8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AED-C444-9A6B-39F43A5A8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Лист2!$B$18:$F$18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Лист2!$B$19:$F$19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ED-C444-9A6B-39F43A5A801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AED-C444-9A6B-39F43A5A8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AED-C444-9A6B-39F43A5A8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AED-C444-9A6B-39F43A5A80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3AED-C444-9A6B-39F43A5A8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3AED-C444-9A6B-39F43A5A8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Лист2!$B$18:$F$18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Лист2!$B$20:$F$20</c:f>
              <c:numCache>
                <c:formatCode>General</c:formatCode>
                <c:ptCount val="5"/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AED-C444-9A6B-39F43A5A801C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AED-C444-9A6B-39F43A5A8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AED-C444-9A6B-39F43A5A8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AED-C444-9A6B-39F43A5A80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3AED-C444-9A6B-39F43A5A8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3AED-C444-9A6B-39F43A5A8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Лист2!$B$18:$F$18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Лист2!$B$21:$F$21</c:f>
              <c:numCache>
                <c:formatCode>General</c:formatCode>
                <c:ptCount val="5"/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3AED-C444-9A6B-39F43A5A801C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3AED-C444-9A6B-39F43A5A8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3AED-C444-9A6B-39F43A5A8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3AED-C444-9A6B-39F43A5A80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3AED-C444-9A6B-39F43A5A8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3AED-C444-9A6B-39F43A5A8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Лист2!$B$18:$F$18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Лист2!$B$22:$F$22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3AED-C444-9A6B-39F43A5A801C}"/>
            </c:ext>
          </c:extLst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3AED-C444-9A6B-39F43A5A8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3AED-C444-9A6B-39F43A5A8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3AED-C444-9A6B-39F43A5A80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3AED-C444-9A6B-39F43A5A8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3AED-C444-9A6B-39F43A5A8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Лист2!$B$18:$F$18</c:f>
              <c:strCache>
                <c:ptCount val="5"/>
                <c:pt idx="0">
                  <c:v>Все дети</c:v>
                </c:pt>
                <c:pt idx="1">
                  <c:v>Дети при наличии показаний</c:v>
                </c:pt>
                <c:pt idx="2">
                  <c:v>Все взрослые</c:v>
                </c:pt>
                <c:pt idx="3">
                  <c:v>Взрослые при наличии показаний</c:v>
                </c:pt>
                <c:pt idx="4">
                  <c:v>Все дети и взрослые</c:v>
                </c:pt>
              </c:strCache>
            </c:strRef>
          </c:cat>
          <c:val>
            <c:numRef>
              <c:f>Лист2!$B$23:$F$23</c:f>
              <c:numCache>
                <c:formatCode>General</c:formatCode>
                <c:ptCount val="5"/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6-3AED-C444-9A6B-39F43A5A80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Показания для герметизации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Лист4!$A$2:$A$9</c:f>
              <c:strCache>
                <c:ptCount val="8"/>
                <c:pt idx="0">
                  <c:v>Без определённых показаний, всем без исключения</c:v>
                </c:pt>
                <c:pt idx="1">
                  <c:v>Возрастные показания</c:v>
                </c:pt>
                <c:pt idx="2">
                  <c:v>Анатомические особенности </c:v>
                </c:pt>
                <c:pt idx="3">
                  <c:v>Низкий уровень гигиены полости рта</c:v>
                </c:pt>
                <c:pt idx="4">
                  <c:v>Высокий уровень гигиены полости рта</c:v>
                </c:pt>
                <c:pt idx="5">
                  <c:v>Наличие признаков деминерализации фиссуры, пигментация</c:v>
                </c:pt>
                <c:pt idx="6">
                  <c:v>Кариес эмали</c:v>
                </c:pt>
                <c:pt idx="7">
                  <c:v>Некариозные поражения</c:v>
                </c:pt>
              </c:strCache>
            </c:strRef>
          </c:cat>
          <c:val>
            <c:numRef>
              <c:f>Лист4!$B$2:$B$9</c:f>
              <c:numCache>
                <c:formatCode>General</c:formatCode>
                <c:ptCount val="8"/>
                <c:pt idx="0">
                  <c:v>8</c:v>
                </c:pt>
                <c:pt idx="1">
                  <c:v>68</c:v>
                </c:pt>
                <c:pt idx="2">
                  <c:v>88</c:v>
                </c:pt>
                <c:pt idx="3">
                  <c:v>61</c:v>
                </c:pt>
                <c:pt idx="4">
                  <c:v>0</c:v>
                </c:pt>
                <c:pt idx="5">
                  <c:v>53</c:v>
                </c:pt>
                <c:pt idx="6">
                  <c:v>10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6-0D40-8DBC-D233AE3B6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653408"/>
        <c:axId val="687681760"/>
      </c:barChart>
      <c:catAx>
        <c:axId val="6866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7681760"/>
        <c:crosses val="autoZero"/>
        <c:auto val="1"/>
        <c:lblAlgn val="ctr"/>
        <c:lblOffset val="100"/>
        <c:noMultiLvlLbl val="0"/>
      </c:catAx>
      <c:valAx>
        <c:axId val="68768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6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Время после прорезывания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Лист5!$A$1:$A$5</c:f>
              <c:strCache>
                <c:ptCount val="5"/>
                <c:pt idx="0">
                  <c:v>На стадии прорезывания жевательной поверхности</c:v>
                </c:pt>
                <c:pt idx="1">
                  <c:v>Первые 3 месяца после прорезывания жевательной поверхности</c:v>
                </c:pt>
                <c:pt idx="2">
                  <c:v>Первый год после прорезывания</c:v>
                </c:pt>
                <c:pt idx="3">
                  <c:v>Первые 2 года после прорезывания</c:v>
                </c:pt>
                <c:pt idx="4">
                  <c:v>Бессрочно, в любое время после прорезывания</c:v>
                </c:pt>
              </c:strCache>
            </c:strRef>
          </c:cat>
          <c:val>
            <c:numRef>
              <c:f>Лист5!$B$1:$B$5</c:f>
              <c:numCache>
                <c:formatCode>General</c:formatCode>
                <c:ptCount val="5"/>
                <c:pt idx="0">
                  <c:v>4</c:v>
                </c:pt>
                <c:pt idx="1">
                  <c:v>33</c:v>
                </c:pt>
                <c:pt idx="2">
                  <c:v>43</c:v>
                </c:pt>
                <c:pt idx="3">
                  <c:v>23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1-D749-89DC-CA849232F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6389856"/>
        <c:axId val="682110256"/>
      </c:barChart>
      <c:catAx>
        <c:axId val="7063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2110256"/>
        <c:crosses val="autoZero"/>
        <c:auto val="1"/>
        <c:lblAlgn val="ctr"/>
        <c:lblOffset val="100"/>
        <c:noMultiLvlLbl val="0"/>
      </c:catAx>
      <c:valAx>
        <c:axId val="6821102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63898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зубов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458223972003497E-2"/>
          <c:y val="0.20409740449110533"/>
          <c:w val="0.89298622047244081"/>
          <c:h val="0.688541848935549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Лист6!$A$1:$A$3</c:f>
              <c:strCache>
                <c:ptCount val="3"/>
                <c:pt idx="0">
                  <c:v>Молочные моляры</c:v>
                </c:pt>
                <c:pt idx="1">
                  <c:v>Постоянные моляры</c:v>
                </c:pt>
                <c:pt idx="2">
                  <c:v>Постоянные премоляры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51</c:v>
                </c:pt>
                <c:pt idx="1">
                  <c:v>100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7-4442-A021-79AB15EDE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847984"/>
        <c:axId val="686849664"/>
      </c:barChart>
      <c:catAx>
        <c:axId val="68684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6849664"/>
        <c:crosses val="autoZero"/>
        <c:auto val="1"/>
        <c:lblAlgn val="ctr"/>
        <c:lblOffset val="100"/>
        <c:noMultiLvlLbl val="0"/>
      </c:catAx>
      <c:valAx>
        <c:axId val="6868496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684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Противопоказания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Лист7!$A$1:$A$7</c:f>
              <c:strCache>
                <c:ptCount val="7"/>
                <c:pt idx="0">
                  <c:v>Кариес эмали</c:v>
                </c:pt>
                <c:pt idx="1">
                  <c:v>Кариес дентина</c:v>
                </c:pt>
                <c:pt idx="2">
                  <c:v>Высокий уровень гигиены</c:v>
                </c:pt>
                <c:pt idx="3">
                  <c:v>Неполное прорезывание зуба</c:v>
                </c:pt>
                <c:pt idx="4">
                  <c:v>Некариозные поражения</c:v>
                </c:pt>
                <c:pt idx="5">
                  <c:v>Отсутствие глубоких фиссур</c:v>
                </c:pt>
                <c:pt idx="6">
                  <c:v>Интактные фиссуры в течение нескольких лет после прорезывания</c:v>
                </c:pt>
              </c:strCache>
            </c:strRef>
          </c:cat>
          <c:val>
            <c:numRef>
              <c:f>Лист7!$B$1:$B$7</c:f>
              <c:numCache>
                <c:formatCode>General</c:formatCode>
                <c:ptCount val="7"/>
                <c:pt idx="0">
                  <c:v>73</c:v>
                </c:pt>
                <c:pt idx="1">
                  <c:v>96</c:v>
                </c:pt>
                <c:pt idx="2">
                  <c:v>2</c:v>
                </c:pt>
                <c:pt idx="3">
                  <c:v>57</c:v>
                </c:pt>
                <c:pt idx="4">
                  <c:v>12</c:v>
                </c:pt>
                <c:pt idx="5">
                  <c:v>37</c:v>
                </c:pt>
                <c:pt idx="6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2-E349-9DE0-402039642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2202992"/>
        <c:axId val="706525744"/>
      </c:barChart>
      <c:catAx>
        <c:axId val="68220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6525744"/>
        <c:crosses val="autoZero"/>
        <c:auto val="1"/>
        <c:lblAlgn val="ctr"/>
        <c:lblOffset val="100"/>
        <c:noMultiLvlLbl val="0"/>
      </c:catAx>
      <c:valAx>
        <c:axId val="7065257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22029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методики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Лист8!$A$1:$A$3</c:f>
              <c:strCache>
                <c:ptCount val="3"/>
                <c:pt idx="0">
                  <c:v>Инвазивная</c:v>
                </c:pt>
                <c:pt idx="1">
                  <c:v>Неинвазивная</c:v>
                </c:pt>
                <c:pt idx="2">
                  <c:v>Зависит от клинического случая</c:v>
                </c:pt>
              </c:strCache>
            </c:strRef>
          </c:cat>
          <c:val>
            <c:numRef>
              <c:f>Лист8!$B$1:$B$3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C-3B45-8403-4B4CDD3D9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487248"/>
        <c:axId val="709930400"/>
      </c:barChart>
      <c:catAx>
        <c:axId val="71048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9930400"/>
        <c:crosses val="autoZero"/>
        <c:auto val="1"/>
        <c:lblAlgn val="ctr"/>
        <c:lblOffset val="100"/>
        <c:noMultiLvlLbl val="0"/>
      </c:catAx>
      <c:valAx>
        <c:axId val="7099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048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953F7D9-B88F-6C4A-B19C-1761F5CF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50</Pages>
  <Words>9282</Words>
  <Characters>52911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dashalemon96@gmail.com</cp:lastModifiedBy>
  <cp:revision>730</cp:revision>
  <dcterms:created xsi:type="dcterms:W3CDTF">2018-12-05T15:29:00Z</dcterms:created>
  <dcterms:modified xsi:type="dcterms:W3CDTF">2019-05-20T20:25:00Z</dcterms:modified>
</cp:coreProperties>
</file>