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90" w:rsidRDefault="00647B90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647B90" w:rsidRPr="00001529" w:rsidRDefault="00BE6994" w:rsidP="00BE699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BE6994">
              <w:rPr>
                <w:rFonts w:ascii="Times New Roman" w:hAnsi="Times New Roman"/>
                <w:color w:val="000000"/>
                <w:szCs w:val="24"/>
                <w:lang w:val="ru-RU"/>
              </w:rPr>
              <w:t>080500 – Менеджмент</w:t>
            </w:r>
            <w:r w:rsidR="00001529" w:rsidRPr="00001529">
              <w:rPr>
                <w:rFonts w:ascii="Times New Roman" w:hAnsi="Times New Roman"/>
                <w:color w:val="000000"/>
                <w:szCs w:val="24"/>
                <w:lang w:val="ru-RU"/>
              </w:rPr>
              <w:br/>
            </w:r>
            <w:r w:rsidR="00001529" w:rsidRPr="00001529">
              <w:rPr>
                <w:rFonts w:ascii="Times New Roman" w:hAnsi="Times New Roman"/>
                <w:color w:val="000000"/>
                <w:szCs w:val="24"/>
              </w:rPr>
              <w:t>Международный менеджмент</w:t>
            </w:r>
          </w:p>
        </w:tc>
      </w:tr>
      <w:tr w:rsidR="00647B90" w:rsidTr="00001529">
        <w:trPr>
          <w:trHeight w:val="157"/>
        </w:trPr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001529" w:rsidRPr="002D6BCF" w:rsidRDefault="002D6BCF" w:rsidP="00001529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Рябцева Екатерина Алексеевна</w:t>
            </w:r>
          </w:p>
          <w:p w:rsidR="00647B90" w:rsidRPr="00001529" w:rsidRDefault="00647B90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</w:p>
        </w:tc>
      </w:tr>
      <w:tr w:rsidR="00647B90" w:rsidTr="00001529">
        <w:trPr>
          <w:trHeight w:val="56"/>
        </w:trPr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2D6BCF" w:rsidRPr="002D6BCF" w:rsidRDefault="002D6BCF" w:rsidP="002D6BC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D6BCF">
              <w:rPr>
                <w:rFonts w:ascii="Times New Roman" w:hAnsi="Times New Roman"/>
                <w:spacing w:val="-3"/>
                <w:szCs w:val="24"/>
                <w:lang w:val="ru-RU"/>
              </w:rPr>
              <w:t>ПОСТРОЕНИЕ СИСТЕМЫ КОРПОРАТИВНОЙ СОЦИАЛЬНОЙ</w:t>
            </w:r>
          </w:p>
          <w:p w:rsidR="00647B90" w:rsidRPr="00001529" w:rsidRDefault="002D6BCF" w:rsidP="002D6BC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D6BCF">
              <w:rPr>
                <w:rFonts w:ascii="Times New Roman" w:hAnsi="Times New Roman"/>
                <w:spacing w:val="-3"/>
                <w:szCs w:val="24"/>
                <w:lang w:val="ru-RU"/>
              </w:rPr>
              <w:t>ДЕЯТЕЛЬНОСТИ МЕЖДУНАРОДНОЙ КОНСАЛТИНГОВОЙ КОМПАНИИ</w:t>
            </w:r>
          </w:p>
        </w:tc>
      </w:tr>
    </w:tbl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48"/>
        <w:gridCol w:w="1548"/>
        <w:gridCol w:w="1548"/>
        <w:gridCol w:w="1546"/>
      </w:tblGrid>
      <w:tr w:rsidR="00647B90">
        <w:trPr>
          <w:trHeight w:val="1091"/>
        </w:trPr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001529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001529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50852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E50852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E50852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5085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001529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001529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(качество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647B90" w:rsidRPr="009B30EB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9B30EB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50852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5085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9B30EB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9B30EB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9B30EB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9B3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9B30EB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9B30EB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647B90" w:rsidRPr="00001529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</w:pPr>
            <w:r w:rsidRPr="00001529">
              <w:rPr>
                <w:rFonts w:ascii="Times New Roman" w:hAnsi="Times New Roman"/>
                <w:b/>
                <w:spacing w:val="-3"/>
                <w:sz w:val="40"/>
                <w:szCs w:val="40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</w:tbl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45EF" w:rsidRDefault="00647B90" w:rsidP="008745EF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  <w:r w:rsidR="00117B70">
        <w:rPr>
          <w:rFonts w:ascii="Times New Roman" w:hAnsi="Times New Roman"/>
          <w:b/>
          <w:spacing w:val="-3"/>
          <w:szCs w:val="24"/>
          <w:lang w:val="ru-RU"/>
        </w:rPr>
        <w:t xml:space="preserve">    </w:t>
      </w:r>
      <w:r w:rsidR="00117B70" w:rsidRPr="00117B70">
        <w:rPr>
          <w:rFonts w:ascii="Times New Roman" w:hAnsi="Times New Roman"/>
          <w:i/>
          <w:spacing w:val="-3"/>
          <w:szCs w:val="24"/>
          <w:lang w:val="ru-RU"/>
        </w:rPr>
        <w:t>(</w:t>
      </w:r>
      <w:r w:rsidR="008745EF">
        <w:rPr>
          <w:rFonts w:ascii="Times New Roman" w:hAnsi="Times New Roman"/>
          <w:i/>
          <w:spacing w:val="-3"/>
          <w:szCs w:val="24"/>
          <w:lang w:val="ru-RU"/>
        </w:rPr>
        <w:t>пожалуйста, дополните критерии, представленные выше (не более 500 слов)</w:t>
      </w:r>
    </w:p>
    <w:p w:rsidR="00464C5D" w:rsidRDefault="00464C5D" w:rsidP="008745EF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:rsidR="008371C9" w:rsidRPr="009B30EB" w:rsidRDefault="00D131D5" w:rsidP="009B30EB">
      <w:pPr>
        <w:ind w:left="142" w:firstLine="284"/>
        <w:jc w:val="both"/>
        <w:rPr>
          <w:rFonts w:ascii="Times New Roman" w:hAnsi="Times New Roman"/>
          <w:spacing w:val="-3"/>
          <w:szCs w:val="24"/>
          <w:lang w:val="ru-RU"/>
        </w:rPr>
      </w:pPr>
      <w:r w:rsidRPr="00D131D5">
        <w:rPr>
          <w:rFonts w:ascii="Times New Roman" w:hAnsi="Times New Roman"/>
          <w:lang w:val="ru-RU"/>
        </w:rPr>
        <w:t xml:space="preserve">Работа написана на актуальную тему и содержит </w:t>
      </w:r>
      <w:r w:rsidR="009B30EB">
        <w:rPr>
          <w:rFonts w:ascii="Times New Roman" w:hAnsi="Times New Roman"/>
          <w:lang w:val="ru-RU"/>
        </w:rPr>
        <w:t xml:space="preserve">обзор большого количества источников, что свидетельствует с хорошим знакомством автора с современной проблематикой КСО и </w:t>
      </w:r>
      <w:r w:rsidR="009B30EB">
        <w:rPr>
          <w:rFonts w:ascii="Times New Roman" w:hAnsi="Times New Roman"/>
          <w:lang w:val="ru-RU"/>
        </w:rPr>
        <w:lastRenderedPageBreak/>
        <w:t xml:space="preserve">устойчивого развития. </w:t>
      </w:r>
      <w:r w:rsidR="00D71B9C">
        <w:rPr>
          <w:rFonts w:ascii="Times New Roman" w:hAnsi="Times New Roman"/>
          <w:lang w:val="ru-RU"/>
        </w:rPr>
        <w:t xml:space="preserve">Однако не видно самостоятельной мысли автора. </w:t>
      </w:r>
      <w:r w:rsidR="009B30EB">
        <w:rPr>
          <w:rFonts w:ascii="Times New Roman" w:hAnsi="Times New Roman"/>
          <w:lang w:val="ru-RU"/>
        </w:rPr>
        <w:t>Слабым мест</w:t>
      </w:r>
      <w:r w:rsidR="00D71B9C">
        <w:rPr>
          <w:rFonts w:ascii="Times New Roman" w:hAnsi="Times New Roman"/>
          <w:lang w:val="ru-RU"/>
        </w:rPr>
        <w:t>ом</w:t>
      </w:r>
      <w:r w:rsidR="009B30EB">
        <w:rPr>
          <w:rFonts w:ascii="Times New Roman" w:hAnsi="Times New Roman"/>
          <w:lang w:val="ru-RU"/>
        </w:rPr>
        <w:t xml:space="preserve"> работы</w:t>
      </w:r>
      <w:r w:rsidR="00D71B9C">
        <w:rPr>
          <w:rFonts w:ascii="Times New Roman" w:hAnsi="Times New Roman"/>
          <w:lang w:val="ru-RU"/>
        </w:rPr>
        <w:t xml:space="preserve"> также</w:t>
      </w:r>
      <w:r w:rsidR="009B30EB">
        <w:rPr>
          <w:rFonts w:ascii="Times New Roman" w:hAnsi="Times New Roman"/>
          <w:lang w:val="ru-RU"/>
        </w:rPr>
        <w:t xml:space="preserve"> является отсутствие </w:t>
      </w:r>
      <w:r w:rsidR="002D6BCF">
        <w:rPr>
          <w:rFonts w:ascii="Times New Roman" w:hAnsi="Times New Roman"/>
          <w:lang w:val="ru-RU"/>
        </w:rPr>
        <w:t xml:space="preserve">анализа </w:t>
      </w:r>
      <w:r w:rsidR="009B30EB">
        <w:rPr>
          <w:rFonts w:ascii="Times New Roman" w:hAnsi="Times New Roman"/>
          <w:lang w:val="ru-RU"/>
        </w:rPr>
        <w:t xml:space="preserve">реальных </w:t>
      </w:r>
      <w:r w:rsidR="002D6BCF">
        <w:rPr>
          <w:rFonts w:ascii="Times New Roman" w:hAnsi="Times New Roman"/>
          <w:lang w:val="ru-RU"/>
        </w:rPr>
        <w:t>кейсов</w:t>
      </w:r>
      <w:r w:rsidR="009B30EB">
        <w:rPr>
          <w:rFonts w:ascii="Times New Roman" w:hAnsi="Times New Roman"/>
          <w:lang w:val="ru-RU"/>
        </w:rPr>
        <w:t xml:space="preserve">, </w:t>
      </w:r>
      <w:r w:rsidR="002D6BCF">
        <w:rPr>
          <w:rFonts w:ascii="Times New Roman" w:hAnsi="Times New Roman"/>
          <w:lang w:val="ru-RU"/>
        </w:rPr>
        <w:t xml:space="preserve">связанных с деятельностью </w:t>
      </w:r>
      <w:r w:rsidR="009B30EB">
        <w:rPr>
          <w:rFonts w:ascii="Times New Roman" w:hAnsi="Times New Roman"/>
          <w:lang w:val="ru-RU"/>
        </w:rPr>
        <w:t>консалтинговы</w:t>
      </w:r>
      <w:r w:rsidR="002D6BCF">
        <w:rPr>
          <w:rFonts w:ascii="Times New Roman" w:hAnsi="Times New Roman"/>
          <w:lang w:val="ru-RU"/>
        </w:rPr>
        <w:t>х</w:t>
      </w:r>
      <w:r w:rsidR="009B30EB">
        <w:rPr>
          <w:rFonts w:ascii="Times New Roman" w:hAnsi="Times New Roman"/>
          <w:lang w:val="ru-RU"/>
        </w:rPr>
        <w:t xml:space="preserve"> компани</w:t>
      </w:r>
      <w:r w:rsidR="002D6BCF">
        <w:rPr>
          <w:rFonts w:ascii="Times New Roman" w:hAnsi="Times New Roman"/>
          <w:lang w:val="ru-RU"/>
        </w:rPr>
        <w:t>й</w:t>
      </w:r>
      <w:r w:rsidR="009B30EB">
        <w:rPr>
          <w:rFonts w:ascii="Times New Roman" w:hAnsi="Times New Roman"/>
          <w:lang w:val="ru-RU"/>
        </w:rPr>
        <w:t>.</w:t>
      </w:r>
      <w:r w:rsidR="002D6BCF">
        <w:rPr>
          <w:rFonts w:ascii="Times New Roman" w:hAnsi="Times New Roman"/>
          <w:lang w:val="ru-RU"/>
        </w:rPr>
        <w:t xml:space="preserve"> </w:t>
      </w:r>
      <w:r w:rsidR="009B30EB">
        <w:rPr>
          <w:rFonts w:ascii="Times New Roman" w:hAnsi="Times New Roman"/>
          <w:lang w:val="ru-RU"/>
        </w:rPr>
        <w:t xml:space="preserve">Вторая глава </w:t>
      </w:r>
      <w:r w:rsidR="002D6BCF">
        <w:rPr>
          <w:rFonts w:ascii="Times New Roman" w:hAnsi="Times New Roman"/>
          <w:lang w:val="ru-RU"/>
        </w:rPr>
        <w:t xml:space="preserve">смотрелась бы гораздо сильнее, если бы включала описание примеров и проблем из конкретных </w:t>
      </w:r>
      <w:r w:rsidR="009B30EB">
        <w:rPr>
          <w:rFonts w:ascii="Times New Roman" w:hAnsi="Times New Roman"/>
          <w:lang w:val="ru-RU"/>
        </w:rPr>
        <w:t xml:space="preserve">консалтинговых компаний. Рекомендации для </w:t>
      </w:r>
      <w:r w:rsidR="009B30EB">
        <w:rPr>
          <w:rFonts w:ascii="Times New Roman" w:hAnsi="Times New Roman"/>
        </w:rPr>
        <w:t>PwC</w:t>
      </w:r>
      <w:r w:rsidR="009B30EB">
        <w:rPr>
          <w:rFonts w:ascii="Times New Roman" w:hAnsi="Times New Roman"/>
          <w:lang w:val="ru-RU"/>
        </w:rPr>
        <w:t xml:space="preserve"> о том, как ей работать с целями устойчивого развития ООН выглядят в целом разумн</w:t>
      </w:r>
      <w:r w:rsidR="002D6BCF">
        <w:rPr>
          <w:rFonts w:ascii="Times New Roman" w:hAnsi="Times New Roman"/>
          <w:lang w:val="ru-RU"/>
        </w:rPr>
        <w:t xml:space="preserve">о, но не очень понятно, какую серьезную управленческую проблему они решают. Предлагаемая программа учебной дисциплины также представлена на слишком общем уровне, без конкретики, которая имеет основную ценность для людей из бизнеса.  </w:t>
      </w:r>
    </w:p>
    <w:p w:rsidR="004B75EA" w:rsidRPr="004B75EA" w:rsidRDefault="004B75EA" w:rsidP="008745EF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</w:p>
    <w:p w:rsidR="00464C5D" w:rsidRPr="00E54412" w:rsidRDefault="002D6BCF" w:rsidP="002D6BCF">
      <w:pPr>
        <w:spacing w:before="41"/>
        <w:ind w:left="142"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-1"/>
          <w:szCs w:val="24"/>
          <w:lang w:val="ru-RU"/>
        </w:rPr>
        <w:t>Тем не менее можно заметить, что в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ы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pacing w:val="-5"/>
          <w:szCs w:val="24"/>
          <w:lang w:val="ru-RU"/>
        </w:rPr>
        <w:t>у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ск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zCs w:val="24"/>
          <w:lang w:val="ru-RU"/>
        </w:rPr>
        <w:t>я</w:t>
      </w:r>
      <w:r w:rsidR="00464C5D" w:rsidRPr="00BE6994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к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ф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ка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ци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zCs w:val="24"/>
          <w:lang w:val="ru-RU"/>
        </w:rPr>
        <w:t>я</w:t>
      </w:r>
      <w:r w:rsidR="00464C5D" w:rsidRPr="00BE6994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5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б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т</w:t>
      </w:r>
      <w:r w:rsidR="00464C5D" w:rsidRPr="00BE6994">
        <w:rPr>
          <w:rFonts w:ascii="Times New Roman" w:hAnsi="Times New Roman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="00384FCA" w:rsidRPr="00384FCA">
        <w:rPr>
          <w:rFonts w:ascii="Times New Roman" w:hAnsi="Times New Roman"/>
          <w:b/>
          <w:bCs/>
          <w:iCs/>
          <w:szCs w:val="24"/>
          <w:lang w:val="ru-RU"/>
        </w:rPr>
        <w:t>Рябцев</w:t>
      </w:r>
      <w:r w:rsidR="00384FCA">
        <w:rPr>
          <w:rFonts w:ascii="Times New Roman" w:hAnsi="Times New Roman"/>
          <w:b/>
          <w:bCs/>
          <w:iCs/>
          <w:szCs w:val="24"/>
          <w:lang w:val="ru-RU"/>
        </w:rPr>
        <w:t>ой</w:t>
      </w:r>
      <w:r w:rsidR="00384FCA" w:rsidRPr="00384FCA">
        <w:rPr>
          <w:rFonts w:ascii="Times New Roman" w:hAnsi="Times New Roman"/>
          <w:b/>
          <w:bCs/>
          <w:iCs/>
          <w:szCs w:val="24"/>
          <w:lang w:val="ru-RU"/>
        </w:rPr>
        <w:t xml:space="preserve"> Екатерин</w:t>
      </w:r>
      <w:r w:rsidR="00384FCA">
        <w:rPr>
          <w:rFonts w:ascii="Times New Roman" w:hAnsi="Times New Roman"/>
          <w:b/>
          <w:bCs/>
          <w:iCs/>
          <w:szCs w:val="24"/>
          <w:lang w:val="ru-RU"/>
        </w:rPr>
        <w:t>ы</w:t>
      </w:r>
      <w:r w:rsidR="00384FCA" w:rsidRPr="00384FCA">
        <w:rPr>
          <w:rFonts w:ascii="Times New Roman" w:hAnsi="Times New Roman"/>
          <w:b/>
          <w:bCs/>
          <w:iCs/>
          <w:szCs w:val="24"/>
          <w:lang w:val="ru-RU"/>
        </w:rPr>
        <w:t xml:space="preserve"> Алексеевн</w:t>
      </w:r>
      <w:r w:rsidR="00384FCA">
        <w:rPr>
          <w:rFonts w:ascii="Times New Roman" w:hAnsi="Times New Roman"/>
          <w:b/>
          <w:bCs/>
          <w:iCs/>
          <w:szCs w:val="24"/>
          <w:lang w:val="ru-RU"/>
        </w:rPr>
        <w:t>ы</w:t>
      </w:r>
      <w:r w:rsidR="00BE6994">
        <w:rPr>
          <w:rFonts w:ascii="Times New Roman" w:hAnsi="Times New Roman"/>
          <w:b/>
          <w:bCs/>
          <w:iCs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 xml:space="preserve">отвечает </w:t>
      </w:r>
      <w:r>
        <w:rPr>
          <w:rFonts w:ascii="Times New Roman" w:hAnsi="Times New Roman"/>
          <w:spacing w:val="5"/>
          <w:szCs w:val="24"/>
          <w:lang w:val="ru-RU"/>
        </w:rPr>
        <w:t>в целом</w:t>
      </w:r>
      <w:r w:rsidR="00464C5D" w:rsidRPr="00BE6994">
        <w:rPr>
          <w:rFonts w:ascii="Times New Roman" w:hAnsi="Times New Roman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т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б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ни</w:t>
      </w:r>
      <w:r w:rsidR="00464C5D" w:rsidRPr="00BE6994">
        <w:rPr>
          <w:rFonts w:ascii="Times New Roman" w:hAnsi="Times New Roman"/>
          <w:szCs w:val="24"/>
          <w:lang w:val="ru-RU"/>
        </w:rPr>
        <w:t>я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м</w:t>
      </w:r>
      <w:r w:rsidR="00464C5D" w:rsidRPr="00BE6994">
        <w:rPr>
          <w:rFonts w:ascii="Times New Roman" w:hAnsi="Times New Roman"/>
          <w:szCs w:val="24"/>
          <w:lang w:val="ru-RU"/>
        </w:rPr>
        <w:t>,</w:t>
      </w:r>
      <w:r w:rsidR="00464C5D" w:rsidRPr="00BE6994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д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ъ</w:t>
      </w:r>
      <w:r w:rsidR="00464C5D" w:rsidRPr="00BE6994">
        <w:rPr>
          <w:rFonts w:ascii="Times New Roman" w:hAnsi="Times New Roman"/>
          <w:szCs w:val="24"/>
          <w:lang w:val="ru-RU"/>
        </w:rPr>
        <w:t>я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zCs w:val="24"/>
          <w:lang w:val="ru-RU"/>
        </w:rPr>
        <w:t>ля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ы</w:t>
      </w:r>
      <w:r w:rsidR="00464C5D" w:rsidRPr="00BE6994">
        <w:rPr>
          <w:rFonts w:ascii="Times New Roman" w:hAnsi="Times New Roman"/>
          <w:szCs w:val="24"/>
          <w:lang w:val="ru-RU"/>
        </w:rPr>
        <w:t>м к</w:t>
      </w:r>
      <w:r w:rsidR="00464C5D" w:rsidRPr="00BE6994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вы</w:t>
      </w:r>
      <w:r w:rsidR="00464C5D" w:rsidRPr="00BE6994">
        <w:rPr>
          <w:rFonts w:ascii="Times New Roman" w:hAnsi="Times New Roman"/>
          <w:spacing w:val="-4"/>
          <w:szCs w:val="24"/>
          <w:lang w:val="ru-RU"/>
        </w:rPr>
        <w:t>п</w:t>
      </w:r>
      <w:r w:rsidR="00464C5D" w:rsidRPr="00BE6994">
        <w:rPr>
          <w:rFonts w:ascii="Times New Roman" w:hAnsi="Times New Roman"/>
          <w:spacing w:val="-9"/>
          <w:szCs w:val="24"/>
          <w:lang w:val="ru-RU"/>
        </w:rPr>
        <w:t>у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ск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ы</w:t>
      </w:r>
      <w:r w:rsidR="00464C5D" w:rsidRPr="00BE6994">
        <w:rPr>
          <w:rFonts w:ascii="Times New Roman" w:hAnsi="Times New Roman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к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ф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ка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ц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ы</w:t>
      </w:r>
      <w:r w:rsidR="00464C5D" w:rsidRPr="00BE6994">
        <w:rPr>
          <w:rFonts w:ascii="Times New Roman" w:hAnsi="Times New Roman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б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т</w:t>
      </w:r>
      <w:r w:rsidR="00464C5D" w:rsidRPr="00BE6994">
        <w:rPr>
          <w:rFonts w:ascii="Times New Roman" w:hAnsi="Times New Roman"/>
          <w:spacing w:val="-6"/>
          <w:szCs w:val="24"/>
          <w:lang w:val="ru-RU"/>
        </w:rPr>
        <w:t>а</w:t>
      </w:r>
      <w:r w:rsidR="00464C5D" w:rsidRPr="00BE6994">
        <w:rPr>
          <w:rFonts w:ascii="Times New Roman" w:hAnsi="Times New Roman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в</w:t>
      </w:r>
      <w:r w:rsidR="00464C5D" w:rsidRPr="00BE6994">
        <w:rPr>
          <w:rFonts w:ascii="Times New Roman" w:hAnsi="Times New Roman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ни</w:t>
      </w:r>
      <w:r w:rsidR="00464C5D" w:rsidRPr="00BE6994">
        <w:rPr>
          <w:rFonts w:ascii="Times New Roman" w:hAnsi="Times New Roman"/>
          <w:szCs w:val="24"/>
          <w:lang w:val="ru-RU"/>
        </w:rPr>
        <w:t>ю</w:t>
      </w:r>
      <w:r w:rsidR="00464C5D" w:rsidRPr="00BE6994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080500</w:t>
      </w:r>
      <w:r w:rsidR="00464C5D" w:rsidRPr="00BE6994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–</w:t>
      </w:r>
      <w:r w:rsidR="00464C5D" w:rsidRPr="00BE6994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д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жм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нт</w:t>
      </w:r>
      <w:r w:rsidR="00464C5D" w:rsidRPr="00BE6994">
        <w:rPr>
          <w:rFonts w:ascii="Times New Roman" w:hAnsi="Times New Roman"/>
          <w:szCs w:val="24"/>
          <w:lang w:val="ru-RU"/>
        </w:rPr>
        <w:t>,</w:t>
      </w:r>
      <w:r w:rsidR="00464C5D" w:rsidRPr="00BE6994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pacing w:val="-6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ф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zCs w:val="24"/>
          <w:lang w:val="ru-RU"/>
        </w:rPr>
        <w:t>ль</w:t>
      </w:r>
      <w:r w:rsidR="00464C5D" w:rsidRPr="00BE6994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="00BE6994">
        <w:rPr>
          <w:rFonts w:ascii="Times New Roman" w:hAnsi="Times New Roman"/>
          <w:spacing w:val="-2"/>
          <w:szCs w:val="24"/>
          <w:lang w:val="ru-RU"/>
        </w:rPr>
        <w:t>«Международный менежмент»</w:t>
      </w:r>
      <w:r w:rsidR="00464C5D" w:rsidRPr="00BE6994">
        <w:rPr>
          <w:rFonts w:ascii="Times New Roman" w:hAnsi="Times New Roman"/>
          <w:szCs w:val="24"/>
          <w:lang w:val="ru-RU"/>
        </w:rPr>
        <w:t>,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ж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zCs w:val="24"/>
          <w:lang w:val="ru-RU"/>
        </w:rPr>
        <w:t>т</w:t>
      </w:r>
      <w:r w:rsidR="00464C5D" w:rsidRPr="00BE6994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б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ы</w:t>
      </w:r>
      <w:r w:rsidR="00464C5D" w:rsidRPr="00BE6994">
        <w:rPr>
          <w:rFonts w:ascii="Times New Roman" w:hAnsi="Times New Roman"/>
          <w:spacing w:val="-4"/>
          <w:szCs w:val="24"/>
          <w:lang w:val="ru-RU"/>
        </w:rPr>
        <w:t>т</w:t>
      </w:r>
      <w:r w:rsidR="00464C5D" w:rsidRPr="00BE6994">
        <w:rPr>
          <w:rFonts w:ascii="Times New Roman" w:hAnsi="Times New Roman"/>
          <w:szCs w:val="24"/>
          <w:lang w:val="ru-RU"/>
        </w:rPr>
        <w:t>ь</w:t>
      </w:r>
      <w:r w:rsidR="00464C5D" w:rsidRPr="00BE6994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ц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="00464C5D" w:rsidRPr="00BE6994">
        <w:rPr>
          <w:rFonts w:ascii="Times New Roman" w:hAnsi="Times New Roman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b/>
          <w:spacing w:val="-5"/>
          <w:szCs w:val="24"/>
          <w:lang w:val="ru-RU"/>
        </w:rPr>
        <w:t>«</w:t>
      </w:r>
      <w:r w:rsidR="00606072">
        <w:rPr>
          <w:rFonts w:ascii="Times New Roman" w:hAnsi="Times New Roman"/>
          <w:b/>
          <w:spacing w:val="-5"/>
          <w:szCs w:val="24"/>
          <w:lang w:val="ru-RU"/>
        </w:rPr>
        <w:t>хорошо</w:t>
      </w:r>
      <w:r w:rsidR="00464C5D" w:rsidRPr="00BE6994">
        <w:rPr>
          <w:rFonts w:ascii="Times New Roman" w:hAnsi="Times New Roman"/>
          <w:b/>
          <w:spacing w:val="-5"/>
          <w:szCs w:val="24"/>
          <w:lang w:val="ru-RU"/>
        </w:rPr>
        <w:t>»/(</w:t>
      </w:r>
      <w:r w:rsidR="009B30EB">
        <w:rPr>
          <w:rFonts w:ascii="Times New Roman" w:hAnsi="Times New Roman"/>
          <w:b/>
          <w:spacing w:val="-5"/>
          <w:szCs w:val="24"/>
          <w:lang w:val="ru-RU"/>
        </w:rPr>
        <w:t>С</w:t>
      </w:r>
      <w:r w:rsidR="00464C5D" w:rsidRPr="00BE6994">
        <w:rPr>
          <w:rFonts w:ascii="Times New Roman" w:hAnsi="Times New Roman"/>
          <w:b/>
          <w:spacing w:val="-5"/>
          <w:szCs w:val="24"/>
          <w:lang w:val="ru-RU"/>
        </w:rPr>
        <w:t>)</w:t>
      </w:r>
      <w:r w:rsidR="00464C5D" w:rsidRPr="00BE6994">
        <w:rPr>
          <w:rFonts w:ascii="Times New Roman" w:hAnsi="Times New Roman"/>
          <w:szCs w:val="24"/>
          <w:lang w:val="ru-RU"/>
        </w:rPr>
        <w:t>,</w:t>
      </w:r>
      <w:r w:rsidR="00464C5D" w:rsidRPr="00BE6994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bookmarkStart w:id="0" w:name="_GoBack"/>
      <w:bookmarkEnd w:id="0"/>
      <w:r w:rsidR="00464C5D" w:rsidRPr="00BE6994">
        <w:rPr>
          <w:rFonts w:ascii="Times New Roman" w:hAnsi="Times New Roman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т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о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ас</w:t>
      </w:r>
      <w:r w:rsidR="00464C5D" w:rsidRPr="00BE6994">
        <w:rPr>
          <w:rFonts w:ascii="Times New Roman" w:hAnsi="Times New Roman"/>
          <w:spacing w:val="5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-9"/>
          <w:szCs w:val="24"/>
          <w:lang w:val="ru-RU"/>
        </w:rPr>
        <w:t>у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ж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ае</w:t>
      </w:r>
      <w:r w:rsidR="00464C5D" w:rsidRPr="00BE6994">
        <w:rPr>
          <w:rFonts w:ascii="Times New Roman" w:hAnsi="Times New Roman"/>
          <w:szCs w:val="24"/>
          <w:lang w:val="ru-RU"/>
        </w:rPr>
        <w:t xml:space="preserve">т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с</w:t>
      </w:r>
      <w:r w:rsidR="00464C5D" w:rsidRPr="00BE6994">
        <w:rPr>
          <w:rFonts w:ascii="Times New Roman" w:hAnsi="Times New Roman"/>
          <w:spacing w:val="-9"/>
          <w:szCs w:val="24"/>
          <w:lang w:val="ru-RU"/>
        </w:rPr>
        <w:t>у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жд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ни</w:t>
      </w:r>
      <w:r w:rsidR="00464C5D" w:rsidRPr="00BE6994">
        <w:rPr>
          <w:rFonts w:ascii="Times New Roman" w:hAnsi="Times New Roman"/>
          <w:szCs w:val="24"/>
          <w:lang w:val="ru-RU"/>
        </w:rPr>
        <w:t>я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с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т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zCs w:val="24"/>
          <w:lang w:val="ru-RU"/>
        </w:rPr>
        <w:t>и</w:t>
      </w:r>
      <w:r w:rsidR="00464C5D" w:rsidRPr="00BE6994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б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ака</w:t>
      </w:r>
      <w:r w:rsidR="00464C5D" w:rsidRPr="00BE6994">
        <w:rPr>
          <w:rFonts w:ascii="Times New Roman" w:hAnsi="Times New Roman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р</w:t>
      </w:r>
      <w:r w:rsidR="00464C5D" w:rsidRPr="00BE6994">
        <w:rPr>
          <w:rFonts w:ascii="Times New Roman" w:hAnsi="Times New Roman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о</w:t>
      </w:r>
      <w:r w:rsidR="00464C5D" w:rsidRPr="00BE6994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п</w:t>
      </w:r>
      <w:r w:rsidR="00464C5D" w:rsidRPr="00BE6994">
        <w:rPr>
          <w:rFonts w:ascii="Times New Roman" w:hAnsi="Times New Roman"/>
          <w:szCs w:val="24"/>
          <w:lang w:val="ru-RU"/>
        </w:rPr>
        <w:t>р</w:t>
      </w:r>
      <w:r w:rsidR="00464C5D" w:rsidRPr="00BE6994">
        <w:rPr>
          <w:rFonts w:ascii="Times New Roman" w:hAnsi="Times New Roman"/>
          <w:spacing w:val="-6"/>
          <w:szCs w:val="24"/>
          <w:lang w:val="ru-RU"/>
        </w:rPr>
        <w:t>а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в</w:t>
      </w:r>
      <w:r w:rsidR="00464C5D" w:rsidRPr="00BE6994">
        <w:rPr>
          <w:rFonts w:ascii="Times New Roman" w:hAnsi="Times New Roman"/>
          <w:szCs w:val="24"/>
          <w:lang w:val="ru-RU"/>
        </w:rPr>
        <w:t>л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ни</w:t>
      </w:r>
      <w:r w:rsidR="00464C5D" w:rsidRPr="00BE6994">
        <w:rPr>
          <w:rFonts w:ascii="Times New Roman" w:hAnsi="Times New Roman"/>
          <w:szCs w:val="24"/>
          <w:lang w:val="ru-RU"/>
        </w:rPr>
        <w:t>ю 080500</w:t>
      </w:r>
      <w:r w:rsidR="00464C5D" w:rsidRPr="00BE6994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zCs w:val="24"/>
          <w:lang w:val="ru-RU"/>
        </w:rPr>
        <w:t>–</w:t>
      </w:r>
      <w:r w:rsidR="00464C5D" w:rsidRPr="00BE6994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="00464C5D" w:rsidRPr="00BE6994">
        <w:rPr>
          <w:rFonts w:ascii="Times New Roman" w:hAnsi="Times New Roman"/>
          <w:spacing w:val="-2"/>
          <w:szCs w:val="24"/>
          <w:lang w:val="ru-RU"/>
        </w:rPr>
        <w:t>М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-3"/>
          <w:szCs w:val="24"/>
          <w:lang w:val="ru-RU"/>
        </w:rPr>
        <w:t>д</w:t>
      </w:r>
      <w:r w:rsidR="00464C5D" w:rsidRPr="00BE6994">
        <w:rPr>
          <w:rFonts w:ascii="Times New Roman" w:hAnsi="Times New Roman"/>
          <w:spacing w:val="2"/>
          <w:szCs w:val="24"/>
          <w:lang w:val="ru-RU"/>
        </w:rPr>
        <w:t>жм</w:t>
      </w:r>
      <w:r w:rsidR="00464C5D" w:rsidRPr="00BE6994">
        <w:rPr>
          <w:rFonts w:ascii="Times New Roman" w:hAnsi="Times New Roman"/>
          <w:spacing w:val="-1"/>
          <w:szCs w:val="24"/>
          <w:lang w:val="ru-RU"/>
        </w:rPr>
        <w:t>е</w:t>
      </w:r>
      <w:r w:rsidR="00464C5D" w:rsidRPr="00BE6994">
        <w:rPr>
          <w:rFonts w:ascii="Times New Roman" w:hAnsi="Times New Roman"/>
          <w:spacing w:val="1"/>
          <w:szCs w:val="24"/>
          <w:lang w:val="ru-RU"/>
        </w:rPr>
        <w:t>нт</w:t>
      </w:r>
      <w:r w:rsidR="00464C5D" w:rsidRPr="00BE6994">
        <w:rPr>
          <w:rFonts w:ascii="Times New Roman" w:hAnsi="Times New Roman"/>
          <w:szCs w:val="24"/>
          <w:lang w:val="ru-RU"/>
        </w:rPr>
        <w:t>.</w:t>
      </w:r>
    </w:p>
    <w:p w:rsidR="00464C5D" w:rsidRPr="00464C5D" w:rsidRDefault="00464C5D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 w:rsidP="002D6BCF">
      <w:pPr>
        <w:tabs>
          <w:tab w:val="left" w:pos="2552"/>
        </w:tabs>
        <w:ind w:left="14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7E01FB">
        <w:rPr>
          <w:rFonts w:ascii="Times New Roman" w:hAnsi="Times New Roman"/>
          <w:spacing w:val="-3"/>
          <w:szCs w:val="24"/>
          <w:lang w:val="ru-RU"/>
        </w:rPr>
        <w:t>3</w:t>
      </w:r>
      <w:r w:rsidR="002D6BCF">
        <w:rPr>
          <w:rFonts w:ascii="Times New Roman" w:hAnsi="Times New Roman"/>
          <w:spacing w:val="-3"/>
          <w:szCs w:val="24"/>
          <w:lang w:val="ru-RU"/>
        </w:rPr>
        <w:t>0</w:t>
      </w:r>
      <w:r w:rsidR="007E01FB">
        <w:rPr>
          <w:rFonts w:ascii="Times New Roman" w:hAnsi="Times New Roman"/>
          <w:spacing w:val="-3"/>
          <w:szCs w:val="24"/>
          <w:lang w:val="ru-RU"/>
        </w:rPr>
        <w:t xml:space="preserve"> мая 201</w:t>
      </w:r>
      <w:r w:rsidR="002D6BCF">
        <w:rPr>
          <w:rFonts w:ascii="Times New Roman" w:hAnsi="Times New Roman"/>
          <w:spacing w:val="-3"/>
          <w:szCs w:val="24"/>
          <w:lang w:val="ru-RU"/>
        </w:rPr>
        <w:t>8</w:t>
      </w:r>
      <w:r w:rsidR="007E01FB">
        <w:rPr>
          <w:rFonts w:ascii="Times New Roman" w:hAnsi="Times New Roman"/>
          <w:spacing w:val="-3"/>
          <w:szCs w:val="24"/>
          <w:lang w:val="ru-RU"/>
        </w:rPr>
        <w:t xml:space="preserve"> г.</w:t>
      </w:r>
    </w:p>
    <w:p w:rsidR="002D6BCF" w:rsidRDefault="002D6BCF" w:rsidP="002D6BCF">
      <w:pPr>
        <w:tabs>
          <w:tab w:val="left" w:pos="2552"/>
        </w:tabs>
        <w:ind w:left="142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 w:rsidP="002D6BCF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  <w:r w:rsidR="007E01FB">
        <w:rPr>
          <w:rFonts w:ascii="Times New Roman" w:hAnsi="Times New Roman"/>
          <w:sz w:val="24"/>
          <w:szCs w:val="24"/>
        </w:rPr>
        <w:t>Сторчевой М. А., кандидат экономических наук, старший преподаватель кафедры стратегического и международного менежмента СПбГУ</w:t>
      </w:r>
    </w:p>
    <w:sectPr w:rsidR="00647B90">
      <w:headerReference w:type="default" r:id="rId7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46" w:rsidRDefault="00862946">
      <w:pPr>
        <w:spacing w:line="20" w:lineRule="exact"/>
        <w:rPr>
          <w:szCs w:val="24"/>
        </w:rPr>
      </w:pPr>
    </w:p>
  </w:endnote>
  <w:endnote w:type="continuationSeparator" w:id="0">
    <w:p w:rsidR="00862946" w:rsidRDefault="00862946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862946" w:rsidRDefault="00862946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46" w:rsidRDefault="0086294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62946" w:rsidRDefault="0086294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90" w:rsidRDefault="00647B90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5BBC1559"/>
    <w:multiLevelType w:val="hybridMultilevel"/>
    <w:tmpl w:val="79F8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764"/>
    <w:multiLevelType w:val="hybridMultilevel"/>
    <w:tmpl w:val="79BA5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1529"/>
    <w:rsid w:val="000A74D7"/>
    <w:rsid w:val="000B5663"/>
    <w:rsid w:val="00117B70"/>
    <w:rsid w:val="002D6BCF"/>
    <w:rsid w:val="002D6DF2"/>
    <w:rsid w:val="00321476"/>
    <w:rsid w:val="00384FCA"/>
    <w:rsid w:val="003F7BED"/>
    <w:rsid w:val="00464C5D"/>
    <w:rsid w:val="004B37CB"/>
    <w:rsid w:val="004B75EA"/>
    <w:rsid w:val="005C5A77"/>
    <w:rsid w:val="00606072"/>
    <w:rsid w:val="0064695A"/>
    <w:rsid w:val="00647B90"/>
    <w:rsid w:val="007E01FB"/>
    <w:rsid w:val="008371C9"/>
    <w:rsid w:val="00862946"/>
    <w:rsid w:val="008745EF"/>
    <w:rsid w:val="008A42BA"/>
    <w:rsid w:val="00997BC7"/>
    <w:rsid w:val="009B30EB"/>
    <w:rsid w:val="009C0F66"/>
    <w:rsid w:val="00B4268B"/>
    <w:rsid w:val="00B6055D"/>
    <w:rsid w:val="00B651BF"/>
    <w:rsid w:val="00BE6994"/>
    <w:rsid w:val="00C75E58"/>
    <w:rsid w:val="00C901BB"/>
    <w:rsid w:val="00D131D5"/>
    <w:rsid w:val="00D67E10"/>
    <w:rsid w:val="00D71B9C"/>
    <w:rsid w:val="00DB4CDF"/>
    <w:rsid w:val="00E50852"/>
    <w:rsid w:val="00F91A2E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A285-2218-447A-B233-C208380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2">
    <w:name w:val="Версия_2"/>
    <w:basedOn w:val="Normal"/>
    <w:next w:val="Normal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Лукьянова Анна Евгеньевна</dc:creator>
  <cp:keywords/>
  <cp:lastModifiedBy>Maxim Storchevoy</cp:lastModifiedBy>
  <cp:revision>5</cp:revision>
  <cp:lastPrinted>2011-06-03T15:29:00Z</cp:lastPrinted>
  <dcterms:created xsi:type="dcterms:W3CDTF">2018-05-30T18:52:00Z</dcterms:created>
  <dcterms:modified xsi:type="dcterms:W3CDTF">2018-05-30T19:34:00Z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