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>РЕЦЕНЗИЯ</w:t>
      </w:r>
    </w:p>
    <w:p>
      <w:pPr>
        <w:pStyle w:val="Normal"/>
        <w:jc w:val="center"/>
        <w:rPr/>
      </w:pPr>
      <w:r>
        <w:rPr>
          <w:b/>
        </w:rPr>
        <w:t>на выпускную квалификационную работу</w:t>
      </w:r>
      <w:r>
        <w:rPr>
          <w:b/>
          <w:szCs w:val="19"/>
        </w:rPr>
        <w:t xml:space="preserve"> обучающегося СПбГУ</w:t>
      </w:r>
    </w:p>
    <w:p>
      <w:pPr>
        <w:pStyle w:val="Normal"/>
        <w:jc w:val="center"/>
        <w:rPr/>
      </w:pPr>
      <w:r>
        <w:rPr>
          <w:b/>
          <w:szCs w:val="19"/>
        </w:rPr>
        <w:t>Косицын</w:t>
      </w:r>
      <w:r>
        <w:rPr>
          <w:b/>
          <w:szCs w:val="19"/>
          <w:lang w:val="ru-RU"/>
        </w:rPr>
        <w:t>а</w:t>
      </w:r>
      <w:r>
        <w:rPr>
          <w:b/>
          <w:szCs w:val="19"/>
        </w:rPr>
        <w:t xml:space="preserve"> Юрия Михайловича</w:t>
      </w:r>
      <w:r>
        <w:rPr>
          <w:i/>
          <w:sz w:val="20"/>
          <w:szCs w:val="20"/>
        </w:rPr>
        <w:t xml:space="preserve"> </w:t>
      </w:r>
    </w:p>
    <w:p>
      <w:pPr>
        <w:pStyle w:val="Normal"/>
        <w:spacing w:before="0" w:after="240"/>
        <w:jc w:val="center"/>
        <w:rPr/>
      </w:pPr>
      <w:r>
        <w:rPr>
          <w:b/>
          <w:szCs w:val="19"/>
        </w:rPr>
        <w:t xml:space="preserve">По теме   «Исследование поли(С)-связывающих </w:t>
      </w:r>
      <w:r>
        <w:rPr>
          <w:b/>
          <w:szCs w:val="19"/>
          <w:lang w:eastAsia="ja-JP"/>
        </w:rPr>
        <w:t>KH</w:t>
      </w:r>
      <w:r>
        <w:rPr>
          <w:b/>
          <w:szCs w:val="19"/>
        </w:rPr>
        <w:t>-доменных белков в стволовых клетках мыши»</w:t>
      </w:r>
    </w:p>
    <w:p>
      <w:pPr>
        <w:pStyle w:val="ConsPlusNormal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ab/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Представленная работа является экспериментальной и направлена на решение проблемы участия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>п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оли(С)-связывающих белков (PCBPs) в регуляции одного из маркеров стволовых клеток, а именно, </w:t>
      </w:r>
      <w:r>
        <w:rPr>
          <w:rFonts w:cs="Times New Roman" w:ascii="Times New Roman" w:hAnsi="Times New Roman"/>
          <w:i/>
          <w:iCs/>
          <w:sz w:val="24"/>
          <w:szCs w:val="24"/>
          <w:lang w:val="ru-RU" w:eastAsia="ja-JP"/>
        </w:rPr>
        <w:t>Oct-4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. Как показано в недавних работах (Kim JB et al., 2009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>и т.д.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) </w:t>
      </w:r>
      <w:r>
        <w:rPr>
          <w:rFonts w:cs="Times New Roman" w:ascii="Times New Roman" w:hAnsi="Times New Roman"/>
          <w:i/>
          <w:iCs/>
          <w:sz w:val="24"/>
          <w:szCs w:val="24"/>
          <w:lang w:val="ru-RU" w:eastAsia="ja-JP"/>
        </w:rPr>
        <w:t>Oct-4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 является наиболее важным фактором в репрограммировании стволовых клеток взрослого животного в плюрипотентные и в поддержании клеток в этом состоянии, так как и уменьшение и увеличение синтеза этого белка приводит к специализации клетки и потери плюрипотентности. В связи с этим,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>и с интересом к индуцированным стволовым клеткам как со стороны фундаментальной науки, так и трансляционной медицины,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 выбранная студентом тема исследования и подходы к её изучению являются актуальными. В целом, содержание ВКР, цель и поставленные задачи соответствует её названи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ю, хотя, так как исследуется только одна функция — регуляция уровня синтеза </w:t>
      </w:r>
      <w:r>
        <w:rPr>
          <w:rFonts w:cs="Times New Roman" w:ascii="Times New Roman" w:hAnsi="Times New Roman"/>
          <w:i/>
          <w:iCs/>
          <w:sz w:val="24"/>
          <w:szCs w:val="24"/>
          <w:lang w:val="ru-RU" w:eastAsia="ja-JP"/>
        </w:rPr>
        <w:t>Oct-4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, из всех известных функций PCBPs, которые подробно перечислены автором в обзоре литературы, возможно, следовало бы использовать более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>конкретное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 название.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Рукопись построена по традиционному типу,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>однако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объединение обсуждения и результатов в одну главу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>не совсем оправдано и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немного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затрудняет анализ работы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>в части выделения собственных результатов автора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.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Цель и поставленные для её решения задачи очень конкретны и логично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вытекают из введения. В материалах и методах подробно описаны условия экспериментов. В разделе обсуждение и результаты дано развёрнутое обоснование выводов работы.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Выводы работы конкретны и соответствуют поставленным задачам, в идеале хотелось бы иметь дополнительный итоговый вывод.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Список литературы включает 47 источников и содержит как классические, так и современные работы по данному направлению исследований. 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ab/>
        <w:t xml:space="preserve">Работа может быть оценена на «отлично». Однако есть ряд замечаний, не влияющих на итоговую оценку, и несколько вопросов по работе. По тексту встречаются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>отдельные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 жаргонизмы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>: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 «изучение генных нокаутов»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стр.5 и т. д. Есть несоответствия в номерах ссылок на рисунки по тексту (стр. 25, ссылка на рис.8,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>верная ссылка на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 рис.9)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. Есть замечания к графическому оформлению: по тексту говорится о плазмиде с репортерным геном (GFP), однако на картинке (рис. 4) приведена карта плазмиды без GFP, о чем сообщается в подписи к рисунку. При наличии полного сиквенса создание автоматически аннотированной карты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>не представляет сложностей с использованием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>доступных программ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 (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 </w:t>
      </w:r>
      <w:hyperlink r:id="rId2">
        <w:r>
          <w:rPr>
            <w:rStyle w:val="InternetLink"/>
            <w:rFonts w:cs="Times New Roman" w:ascii="Times New Roman" w:hAnsi="Times New Roman"/>
            <w:i w:val="false"/>
            <w:iCs w:val="false"/>
            <w:sz w:val="24"/>
            <w:szCs w:val="24"/>
            <w:lang w:val="ru-RU" w:eastAsia="ja-JP"/>
          </w:rPr>
          <w:t>http://www.addgene.org/analyze-sequence/</w:t>
        </w:r>
      </w:hyperlink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).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В списке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литературы источники 18-19 дублируются. 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>В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>опросы: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1. В главе 2.2.4 параметр, регистрируемый во время флуоресцентной микроскопии, назван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«среднее значение серого цвета».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>Правильно ли использован этот термин ?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>2.  Для сравнения яркости флуоресценции использовались трансфецированные и не трансфецированные клетки с одного препарата или с разных и, если с разных, как проводилось это сравнение?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>3. Использовался ли режим Авто выдержки, включённый на данном микроскопе  (Evos FL Auto)?  Можно ли использовать данный режим при количественной оценк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>е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>нескольких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 полей зрения?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 xml:space="preserve">4.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ru-RU" w:eastAsia="ja-JP"/>
        </w:rPr>
        <w:t>В описании использованной статистики написано «цифровые значения анализировали непараметрическим критерием U-критерием Манна-Уитни. Что конкретно оценивает данный критерий?</w:t>
      </w:r>
    </w:p>
    <w:p>
      <w:pPr>
        <w:pStyle w:val="ConsPlusNormal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  <w:lang w:val="ru-RU" w:eastAsia="ja-JP"/>
        </w:rPr>
      </w:pPr>
      <w:r>
        <w:rPr>
          <w:rFonts w:ascii="Times New Roman" w:hAnsi="Times New Roman"/>
          <w:i w:val="false"/>
          <w:iCs w:val="false"/>
          <w:lang w:val="ru-RU"/>
        </w:rPr>
      </w:r>
    </w:p>
    <w:p>
      <w:pPr>
        <w:pStyle w:val="ConsPlusNormal"/>
        <w:jc w:val="both"/>
        <w:rPr>
          <w:lang w:val="en-US"/>
        </w:rPr>
      </w:pPr>
      <w:r>
        <w:rPr>
          <w:lang w:val="en-US"/>
        </w:rPr>
      </w:r>
    </w:p>
    <w:tbl>
      <w:tblPr>
        <w:tblStyle w:val="4"/>
        <w:tblW w:w="92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941"/>
        <w:gridCol w:w="1344"/>
      </w:tblGrid>
      <w:tr>
        <w:trPr/>
        <w:tc>
          <w:tcPr>
            <w:tcW w:w="7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Критерий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Оценка</w:t>
            </w:r>
          </w:p>
        </w:tc>
      </w:tr>
      <w:tr>
        <w:trPr/>
        <w:tc>
          <w:tcPr>
            <w:tcW w:w="7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1. Ясность формулировок при определении цели и постановке задач работы  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5</w:t>
            </w:r>
          </w:p>
        </w:tc>
      </w:tr>
      <w:tr>
        <w:trPr/>
        <w:tc>
          <w:tcPr>
            <w:tcW w:w="7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 Качество обзора литературы (полнота охвата проблемы, уровень анализа литературных данных)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5</w:t>
            </w:r>
          </w:p>
        </w:tc>
      </w:tr>
      <w:tr>
        <w:trPr/>
        <w:tc>
          <w:tcPr>
            <w:tcW w:w="7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3. Представление в работе использованных методов исследования (адекватность методов поставленным задачам, полнота их описания)  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5</w:t>
            </w:r>
          </w:p>
        </w:tc>
      </w:tr>
      <w:tr>
        <w:trPr/>
        <w:tc>
          <w:tcPr>
            <w:tcW w:w="7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4. Адекватность и качество иллюстративного материала 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4</w:t>
            </w:r>
          </w:p>
        </w:tc>
      </w:tr>
      <w:tr>
        <w:trPr/>
        <w:tc>
          <w:tcPr>
            <w:tcW w:w="7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5. Обсуждение полученных данных (полнота обсуждения, его соответствие  полученным результатам)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4</w:t>
            </w:r>
          </w:p>
        </w:tc>
      </w:tr>
      <w:tr>
        <w:trPr/>
        <w:tc>
          <w:tcPr>
            <w:tcW w:w="7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6. Выводы (соответствие выводов представленным результатам и поставленным задачам, четкость формулировок) 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5</w:t>
            </w:r>
          </w:p>
        </w:tc>
      </w:tr>
      <w:tr>
        <w:trPr/>
        <w:tc>
          <w:tcPr>
            <w:tcW w:w="7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7. Оформление работы (аккуратность, грамотность).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4</w:t>
            </w:r>
          </w:p>
        </w:tc>
      </w:tr>
      <w:tr>
        <w:trPr/>
        <w:tc>
          <w:tcPr>
            <w:tcW w:w="7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8. Уровень владения русским языком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5</w:t>
            </w:r>
          </w:p>
        </w:tc>
      </w:tr>
      <w:tr>
        <w:trPr/>
        <w:tc>
          <w:tcPr>
            <w:tcW w:w="7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УСРЕДНЕННАЯ ОЦЕНКА</w:t>
            </w:r>
          </w:p>
        </w:tc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szCs w:val="20"/>
                <w:lang w:eastAsia="ja-JP"/>
              </w:rPr>
            </w:pPr>
            <w:r>
              <w:rPr>
                <w:rFonts w:eastAsia="Times New Roman"/>
                <w:szCs w:val="20"/>
                <w:lang w:eastAsia="ja-JP"/>
              </w:rPr>
              <w:t>5</w:t>
            </w:r>
          </w:p>
        </w:tc>
      </w:tr>
    </w:tbl>
    <w:p>
      <w:pPr>
        <w:pStyle w:val="Normal"/>
        <w:spacing w:before="12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before="240" w:after="0"/>
        <w:rPr/>
      </w:pPr>
      <w:r>
        <w:rPr/>
        <w:t xml:space="preserve">«24» мая 2018  г.          __________________                    Зыкин П.А </w:t>
      </w:r>
    </w:p>
    <w:p>
      <w:pPr>
        <w:pStyle w:val="Normal"/>
        <w:spacing w:before="240" w:after="0"/>
        <w:rPr/>
      </w:pPr>
      <w:r>
        <w:rPr>
          <w:i/>
          <w:sz w:val="20"/>
        </w:rPr>
        <w:t xml:space="preserve">                                                       </w:t>
      </w:r>
      <w:r>
        <w:rPr>
          <w:i/>
          <w:sz w:val="20"/>
        </w:rPr>
        <w:t>Подпись                                                       ФИО</w:t>
      </w:r>
    </w:p>
    <w:p>
      <w:pPr>
        <w:pStyle w:val="Normal"/>
        <w:spacing w:lineRule="auto" w:line="276" w:before="0" w:after="200"/>
        <w:rPr>
          <w:rFonts w:cs="Times New Roman"/>
          <w:i/>
          <w:i/>
          <w:sz w:val="24"/>
          <w:szCs w:val="24"/>
          <w:lang w:eastAsia="ja-JP"/>
        </w:rPr>
      </w:pPr>
      <w:r>
        <w:rPr>
          <w:rFonts w:ascii="Times New Roman" w:hAnsi="Times New Roman"/>
          <w:i w:val="false"/>
          <w:iCs w:val="false"/>
          <w:lang w:val="ru-RU"/>
        </w:rPr>
      </w:r>
    </w:p>
    <w:sectPr>
      <w:headerReference w:type="default" r:id="rId3"/>
      <w:type w:val="nextPage"/>
      <w:pgSz w:w="11906" w:h="16838"/>
      <w:pgMar w:left="1985" w:right="851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598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link w:val="10"/>
    <w:qFormat/>
    <w:rsid w:val="00cb3df8"/>
    <w:pPr>
      <w:keepNext w:val="true"/>
      <w:spacing w:lineRule="auto" w:line="276"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66ca1"/>
    <w:rPr>
      <w:rFonts w:ascii="Segoe UI" w:hAnsi="Segoe UI" w:eastAsia="Times New Roman" w:cs="Segoe UI"/>
      <w:sz w:val="18"/>
      <w:szCs w:val="18"/>
      <w:lang w:eastAsia="ru-RU"/>
    </w:rPr>
  </w:style>
  <w:style w:type="character" w:styleId="1" w:customStyle="1">
    <w:name w:val="Заголовок 1 Знак"/>
    <w:basedOn w:val="DefaultParagraphFont"/>
    <w:link w:val="1"/>
    <w:qFormat/>
    <w:rsid w:val="00cb3df8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cb3df8"/>
    <w:rPr>
      <w:rFonts w:eastAsia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cb3df8"/>
    <w:rPr>
      <w:rFonts w:eastAsia="Times New Roman"/>
      <w:sz w:val="24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  <w:sz w:val="24"/>
      <w:szCs w:val="24"/>
    </w:rPr>
  </w:style>
  <w:style w:type="character" w:styleId="ListLabel5">
    <w:name w:val="ListLabel 5"/>
    <w:qFormat/>
    <w:rPr>
      <w:sz w:val="18"/>
    </w:rPr>
  </w:style>
  <w:style w:type="character" w:styleId="ListLabel6">
    <w:name w:val="ListLabel 6"/>
    <w:qFormat/>
    <w:rPr>
      <w:b w:val="false"/>
      <w:i w:val="false"/>
      <w:sz w:val="16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Times New Roman"/>
      <w:sz w:val="24"/>
      <w:szCs w:val="24"/>
    </w:rPr>
  </w:style>
  <w:style w:type="character" w:styleId="ListLabel11">
    <w:name w:val="ListLabel 11"/>
    <w:qFormat/>
    <w:rPr>
      <w:sz w:val="18"/>
    </w:rPr>
  </w:style>
  <w:style w:type="character" w:styleId="ListLabel12">
    <w:name w:val="ListLabel 12"/>
    <w:qFormat/>
    <w:rPr>
      <w:b w:val="false"/>
      <w:i w:val="false"/>
      <w:sz w:val="16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Times New Roman"/>
      <w:sz w:val="24"/>
      <w:szCs w:val="24"/>
    </w:rPr>
  </w:style>
  <w:style w:type="character" w:styleId="ListLabel26">
    <w:name w:val="ListLabel 26"/>
    <w:qFormat/>
    <w:rPr>
      <w:sz w:val="18"/>
    </w:rPr>
  </w:style>
  <w:style w:type="character" w:styleId="ListLabel27">
    <w:name w:val="ListLabel 27"/>
    <w:qFormat/>
    <w:rPr>
      <w:b w:val="false"/>
      <w:i w:val="false"/>
      <w:sz w:val="16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Times New Roman"/>
      <w:sz w:val="24"/>
      <w:szCs w:val="24"/>
    </w:rPr>
  </w:style>
  <w:style w:type="character" w:styleId="ListLabel38">
    <w:name w:val="ListLabel 38"/>
    <w:qFormat/>
    <w:rPr>
      <w:sz w:val="18"/>
    </w:rPr>
  </w:style>
  <w:style w:type="character" w:styleId="ListLabel39">
    <w:name w:val="ListLabel 39"/>
    <w:qFormat/>
    <w:rPr>
      <w:b w:val="false"/>
      <w:i w:val="false"/>
      <w:sz w:val="16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tyle16">
    <w:name w:val="Заголовок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045981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00000A"/>
      <w:kern w:val="0"/>
      <w:sz w:val="20"/>
      <w:szCs w:val="20"/>
      <w:lang w:val="ru-RU" w:eastAsia="en-US" w:bidi="ar-SA"/>
    </w:rPr>
  </w:style>
  <w:style w:type="paragraph" w:styleId="8" w:customStyle="1">
    <w:name w:val="8 пт (нум. список)"/>
    <w:basedOn w:val="Normal"/>
    <w:semiHidden/>
    <w:qFormat/>
    <w:rsid w:val="00045981"/>
    <w:pPr>
      <w:spacing w:before="40" w:after="40"/>
      <w:jc w:val="both"/>
    </w:pPr>
    <w:rPr>
      <w:sz w:val="16"/>
      <w:lang w:val="en-US"/>
    </w:rPr>
  </w:style>
  <w:style w:type="paragraph" w:styleId="9" w:customStyle="1">
    <w:name w:val="9 пт (нум. список)"/>
    <w:basedOn w:val="Normal"/>
    <w:semiHidden/>
    <w:qFormat/>
    <w:rsid w:val="00045981"/>
    <w:pPr>
      <w:spacing w:before="144" w:after="144"/>
      <w:jc w:val="both"/>
    </w:pPr>
    <w:rPr/>
  </w:style>
  <w:style w:type="paragraph" w:styleId="NumberList" w:customStyle="1">
    <w:name w:val="Number List"/>
    <w:basedOn w:val="Normal"/>
    <w:qFormat/>
    <w:rsid w:val="00045981"/>
    <w:pPr>
      <w:spacing w:before="120" w:after="0"/>
      <w:jc w:val="both"/>
    </w:pPr>
    <w:rPr/>
  </w:style>
  <w:style w:type="paragraph" w:styleId="BalloonText">
    <w:name w:val="Balloon Text"/>
    <w:basedOn w:val="Normal"/>
    <w:link w:val="a4"/>
    <w:uiPriority w:val="99"/>
    <w:semiHidden/>
    <w:unhideWhenUsed/>
    <w:qFormat/>
    <w:rsid w:val="00266ca1"/>
    <w:pPr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6"/>
    <w:uiPriority w:val="99"/>
    <w:unhideWhenUsed/>
    <w:rsid w:val="00cb3df8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a8"/>
    <w:uiPriority w:val="99"/>
    <w:unhideWhenUsed/>
    <w:rsid w:val="00cb3df8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99"/>
    <w:rsid w:val="005e7b0f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9">
    <w:name w:val="Table Grid"/>
    <w:basedOn w:val="a1"/>
    <w:uiPriority w:val="59"/>
    <w:rsid w:val="005e7b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dgene.org/analyze-sequence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D579-6128-4417-BB65-53F50431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LibreOffice/6.0.2.1$Windows_X86_64 LibreOffice_project/f7f06a8f319e4b62f9bc5095aa112a65d2f3ac89</Application>
  <Pages>2</Pages>
  <Words>542</Words>
  <Characters>3573</Characters>
  <CharactersWithSpaces>4239</CharactersWithSpaces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2017-05-25T07:49:00Z</dcterms:created>
  <dc:creator>Екабсон Валерия Агрисовна</dc:creator>
  <dc:description/>
  <dc:language>ru</dc:language>
  <cp:lastModifiedBy>Pavel Zykin</cp:lastModifiedBy>
  <cp:lastPrinted>2018-05-25T22:58:50Z</cp:lastPrinted>
  <dcterms:modified xsi:type="dcterms:W3CDTF">2018-05-25T23:15:12Z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