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70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Рецензия </w:t>
      </w:r>
    </w:p>
    <w:p w:rsidR="00000000" w:rsidRDefault="00D470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обучающегося СПбГУ </w:t>
      </w:r>
    </w:p>
    <w:p w:rsidR="00000000" w:rsidRDefault="00D470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Мироновой Маргариты </w:t>
      </w:r>
    </w:p>
    <w:p w:rsidR="00000000" w:rsidRDefault="00D470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</w:t>
      </w:r>
      <w:r>
        <w:rPr>
          <w:rFonts w:eastAsia="Times New Roman" w:cs="Times New Roman"/>
          <w:b/>
          <w:sz w:val="28"/>
          <w:szCs w:val="28"/>
        </w:rPr>
        <w:t>ИМК в продвижении современного театра»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Выпускная квалификационная работа Маргариты Мироновой посвящена изучению роли видеоматериалов в маркетинговых стратег</w:t>
      </w:r>
      <w:r>
        <w:rPr>
          <w:sz w:val="28"/>
          <w:szCs w:val="28"/>
        </w:rPr>
        <w:t xml:space="preserve">иях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-деятельности современного российского театра.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видеопроектов в сегодняшней реальности недооценивается рекламными специалистами старой школы, воспитанными в эпоху печатных средств массовой информации и ограничения телевещания. Использован</w:t>
      </w:r>
      <w:r>
        <w:rPr>
          <w:sz w:val="28"/>
          <w:szCs w:val="28"/>
        </w:rPr>
        <w:t>ие видео в рекламной работе – сфера, для сегодняшнего отечественного театра новая, малоизученная, способы и возможности использования видео во внешней деятельности постигаются методом проб и ошибок. Данная ВКР представляет собой успешную попытку типологиза</w:t>
      </w:r>
      <w:r>
        <w:rPr>
          <w:sz w:val="28"/>
          <w:szCs w:val="28"/>
        </w:rPr>
        <w:t>ции и структурирования видеоматериалов, которые возможно использовать в работе современного театра, и первичного анализа результатов использования. В работе также представлен взгляд «изнутри», со стороны театральной организации, исходя из ее потребностей и</w:t>
      </w:r>
      <w:r>
        <w:rPr>
          <w:sz w:val="28"/>
          <w:szCs w:val="28"/>
        </w:rPr>
        <w:t xml:space="preserve"> возможностей, что повышает ценность работы как прикладного исследования. Собранный и проанализированный материал может использоваться в повседневной рекламной и маркетинговой деятельности любой организации исполнительских искусств с поправкой на особеннос</w:t>
      </w:r>
      <w:r>
        <w:rPr>
          <w:sz w:val="28"/>
          <w:szCs w:val="28"/>
        </w:rPr>
        <w:t xml:space="preserve">ти предлагаемого продукта.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первой главе дан краткий обзор маркетинговых инструментов и подробно рассмотрены варианты и особенности видеомаркетинга. Здесь следует уточнить важный нюанс. Несмотря на то, что принципиальное отличие арт-менеджмента от менед</w:t>
      </w:r>
      <w:r>
        <w:rPr>
          <w:sz w:val="28"/>
          <w:szCs w:val="28"/>
        </w:rPr>
        <w:t xml:space="preserve">жментам других  областей человеческой деятельности известно и изучаемо со второй половины ХХ века, специалисты в сфере менеджмента, профилем работы которых не является сфера культуры, </w:t>
      </w:r>
      <w:r>
        <w:rPr>
          <w:sz w:val="28"/>
          <w:szCs w:val="28"/>
        </w:rPr>
        <w:lastRenderedPageBreak/>
        <w:t xml:space="preserve">склонны игнорировать ее особенности и пытаться применить к деятельности </w:t>
      </w:r>
      <w:r>
        <w:rPr>
          <w:sz w:val="28"/>
          <w:szCs w:val="28"/>
        </w:rPr>
        <w:t>культурных организаций схемы, успешно работающие в других областях. Автор данной работы изначально учитывает отличительные особенности арт-менеджмента и рассматривает маркетинговые инструменты в контексте именно сферы культуры, опираясь в своем исследовани</w:t>
      </w:r>
      <w:r>
        <w:rPr>
          <w:sz w:val="28"/>
          <w:szCs w:val="28"/>
        </w:rPr>
        <w:t xml:space="preserve">и на работы специалистов с мировым именем.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Основываясь на традициях русского психологического театра, уходящих в </w:t>
      </w:r>
      <w:r>
        <w:rPr>
          <w:sz w:val="28"/>
          <w:szCs w:val="28"/>
          <w:lang w:val="en-US"/>
        </w:rPr>
        <w:t xml:space="preserve">XIX </w:t>
      </w:r>
      <w:r>
        <w:rPr>
          <w:sz w:val="28"/>
          <w:szCs w:val="28"/>
        </w:rPr>
        <w:t>век, автор справедливо подчеркивает воспитательную роль театра в обществе. В связи с этим в работе уделяется внимание образовательному на</w:t>
      </w:r>
      <w:r>
        <w:rPr>
          <w:sz w:val="28"/>
          <w:szCs w:val="28"/>
        </w:rPr>
        <w:t>правлению деятельности рекламного отдела театральной организации. Рассматриваемые автором составляющие театрального видеоконтента подразделяются на информационные, рекламные и просветительские. Автор убедительно акцентирует необходимость формирования «ново</w:t>
      </w:r>
      <w:r>
        <w:rPr>
          <w:sz w:val="28"/>
          <w:szCs w:val="28"/>
        </w:rPr>
        <w:t xml:space="preserve">го зрителя», значимость работы со зрителем потенциальным, а также ценность взаимной коммуникации в доступной зрителю форме.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Причины, по которым новые поколения предпочитают воспринимать информацию в видеоформате, лежат в области психологии, и рассмотрени</w:t>
      </w:r>
      <w:r>
        <w:rPr>
          <w:sz w:val="28"/>
          <w:szCs w:val="28"/>
        </w:rPr>
        <w:t>е их не входит в задачу данной работы. Автор сосредотачивает внимание на вариантах и способах подачи информации в заданном формате, принимая необходимость его как данность. Достаточно подробно рассматривается и анализируется длительность видеороликов в зав</w:t>
      </w:r>
      <w:r>
        <w:rPr>
          <w:sz w:val="28"/>
          <w:szCs w:val="28"/>
        </w:rPr>
        <w:t>исимости от излагаемого материала и целей трансляции, способы подачи видеоматериала, причины востребованности видеоматериалов различного направления. Автор мог бы уделить больше внимания таким параметрам, как время публикации видеоролика, регулярность и ча</w:t>
      </w:r>
      <w:r>
        <w:rPr>
          <w:sz w:val="28"/>
          <w:szCs w:val="28"/>
        </w:rPr>
        <w:t>стота публикаций роликов, относящихся к определенным рубрикам, эффективность рекламной кампании спектакля, включающей в себя видеосоставляющие, в сравнении с рекламной кампанией без таковых, – но чтобы подобное исследование имело серьезную научную ценность</w:t>
      </w:r>
      <w:r>
        <w:rPr>
          <w:sz w:val="28"/>
          <w:szCs w:val="28"/>
        </w:rPr>
        <w:t xml:space="preserve">, оно должно проводиться на материалах нескольких сезонов нескольких театров даже не города, а страны. Однако в данной работе </w:t>
      </w:r>
      <w:r>
        <w:rPr>
          <w:sz w:val="28"/>
          <w:szCs w:val="28"/>
        </w:rPr>
        <w:lastRenderedPageBreak/>
        <w:t>содержится серьезная заявка на подобное исследование, и если автор сочтет необходимым разрабатывать данную тему в дальнейшем, след</w:t>
      </w:r>
      <w:r>
        <w:rPr>
          <w:sz w:val="28"/>
          <w:szCs w:val="28"/>
        </w:rPr>
        <w:t xml:space="preserve">ующий этап работы может стать не менее успешным. </w:t>
      </w:r>
    </w:p>
    <w:p w:rsidR="00000000" w:rsidRDefault="00D4706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ab/>
        <w:t>Вторая часть работы посвящена анализу видеоконтента, предоставляемого различными театрами России. Для анализа была выбрана деятельность нескольких государственных театров, использующих в рекламной работе с</w:t>
      </w:r>
      <w:r>
        <w:rPr>
          <w:sz w:val="28"/>
          <w:szCs w:val="28"/>
        </w:rPr>
        <w:t xml:space="preserve">оциальные сети  </w:t>
      </w:r>
      <w:r>
        <w:rPr>
          <w:rFonts w:eastAsia="Times New Roman" w:cs="Times New Roman"/>
          <w:sz w:val="28"/>
          <w:szCs w:val="28"/>
        </w:rPr>
        <w:t xml:space="preserve">Вконтакте, </w:t>
      </w:r>
      <w:r>
        <w:rPr>
          <w:rFonts w:eastAsia="Times New Roman" w:cs="Times New Roman"/>
          <w:sz w:val="28"/>
          <w:szCs w:val="28"/>
          <w:lang w:val="en-US"/>
        </w:rPr>
        <w:t>Instagram</w:t>
      </w:r>
      <w:r>
        <w:rPr>
          <w:rFonts w:eastAsia="Times New Roman" w:cs="Times New Roman"/>
          <w:sz w:val="28"/>
          <w:szCs w:val="28"/>
        </w:rPr>
        <w:t xml:space="preserve"> и Facebook, и достаточно активно размещающих видеоконтент. В число рассматриваемых театров вошли как академические коллективы с опытом и традициями, так и коллективы молодые и экспериментальные. В сферу внимания автора </w:t>
      </w:r>
      <w:r>
        <w:rPr>
          <w:rFonts w:eastAsia="Times New Roman" w:cs="Times New Roman"/>
          <w:sz w:val="28"/>
          <w:szCs w:val="28"/>
        </w:rPr>
        <w:t>не входит  репертуарная политика рассматриваемых театров – что в данном случае справедливо, поскольку речь идет о театральном видеоконтенте как таковом, а им как инструментом коммуникации может пользоваться любая организация исполнительских искусств, что а</w:t>
      </w:r>
      <w:r>
        <w:rPr>
          <w:rFonts w:eastAsia="Times New Roman" w:cs="Times New Roman"/>
          <w:sz w:val="28"/>
          <w:szCs w:val="28"/>
        </w:rPr>
        <w:t xml:space="preserve">ргументированно подтверждено в данной работе. Возможно, стоило учесть состав публики рассматриваемых театров, однако это требовало бы сложных социологических исследований, выходящих за пределы возможностей и компетенции автора.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Аналитическая часть работы</w:t>
      </w:r>
      <w:r>
        <w:rPr>
          <w:rFonts w:eastAsia="Times New Roman" w:cs="Times New Roman"/>
          <w:sz w:val="28"/>
          <w:szCs w:val="28"/>
        </w:rPr>
        <w:t xml:space="preserve"> подкреплена графиками и таблицами, содержащими данные о количестве представленных театрами роликов различной тематики, количестве подписчиков страниц театров в различных социальных сетях, частоте публикаций, уровне обратной связи, нюансах оформления видео</w:t>
      </w:r>
      <w:r>
        <w:rPr>
          <w:rFonts w:eastAsia="Times New Roman" w:cs="Times New Roman"/>
          <w:sz w:val="28"/>
          <w:szCs w:val="28"/>
        </w:rPr>
        <w:t xml:space="preserve">роликов, хронометраже. </w:t>
      </w:r>
      <w:r>
        <w:rPr>
          <w:rFonts w:eastAsia="Times New Roman" w:cs="Times New Roman"/>
          <w:sz w:val="28"/>
          <w:szCs w:val="28"/>
        </w:rPr>
        <w:tab/>
        <w:t>На основании полученных данных автор делает убедительные выводы о востребованных направлениях видеоконтента, о перспективах развития, о заинтересованности зрителем в той или иной форме подачи материала. Важной частью исследования яв</w:t>
      </w:r>
      <w:r>
        <w:rPr>
          <w:rFonts w:eastAsia="Times New Roman" w:cs="Times New Roman"/>
          <w:sz w:val="28"/>
          <w:szCs w:val="28"/>
        </w:rPr>
        <w:t xml:space="preserve">ляется предположение методов  оценки эффективности использования видеоконтента в качестве инструмента ИМК. Практическое применение указанных методов может принести реальную пользу организациям исполнительских искусств в работе со зрителем.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отм</w:t>
      </w:r>
      <w:r>
        <w:rPr>
          <w:sz w:val="28"/>
          <w:szCs w:val="28"/>
        </w:rPr>
        <w:t xml:space="preserve">етить, что автор находится в тесном сотрудничестве с </w:t>
      </w:r>
      <w:r>
        <w:rPr>
          <w:sz w:val="28"/>
          <w:szCs w:val="28"/>
        </w:rPr>
        <w:lastRenderedPageBreak/>
        <w:t>маркетинговым и PR-отделом Санкт-Петербургского театра «Мастерская», то есть не только изучает и анализирует процесс со стороны, но принимает активное участие в этом процессе, что дало автору возможность</w:t>
      </w:r>
      <w:r>
        <w:rPr>
          <w:sz w:val="28"/>
          <w:szCs w:val="28"/>
        </w:rPr>
        <w:t xml:space="preserve"> опытным путем установить истинность или ложность тех или иных посылок и предположений. В частности, два проекта, упомянутые в данной работе, обоснованы, спланированы и выпущены автором при поддержке сотрудников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-отдела театра: рекламная кампания спектак</w:t>
      </w:r>
      <w:r>
        <w:rPr>
          <w:sz w:val="28"/>
          <w:szCs w:val="28"/>
        </w:rPr>
        <w:t xml:space="preserve">ля «Линии и повороты» (режиссер Е.Ибрагимов) и ко-проект «Мастерская» в Доме книги». Оба проекта преследовали как рекламную, так и культурно-просветительскую цели.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Анализируя собранные данные, а также опираясь на собственный опыт, автор приходит к логичн</w:t>
      </w:r>
      <w:r>
        <w:rPr>
          <w:sz w:val="28"/>
          <w:szCs w:val="28"/>
        </w:rPr>
        <w:t>ым выводам о том, что видеоконтент в работе театральной организации не может являться не только единственным, но и основополагающим инструментом рекламной деятельности, однако он может и должен стать значимым инструментом коммуникации для формирования зрит</w:t>
      </w:r>
      <w:r>
        <w:rPr>
          <w:sz w:val="28"/>
          <w:szCs w:val="28"/>
        </w:rPr>
        <w:t xml:space="preserve">ельской аудитории и укрепления взаимосвязи театра и публики.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000000" w:rsidRDefault="00D47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Исследование М.Мироновой выполнено в соответствии с целями и задачами выпускной квалификационной работы, имеет практическую ценность, может использоваться как вспомогательный материал для сотр</w:t>
      </w:r>
      <w:r>
        <w:rPr>
          <w:sz w:val="28"/>
          <w:szCs w:val="28"/>
        </w:rPr>
        <w:t xml:space="preserve">удников маркетинговых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-отделов организаций исполнительских искусств. Выпускная квалификационная работа заслуживает высокой  оценки. </w:t>
      </w: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000000" w:rsidRDefault="00D47064">
      <w:pPr>
        <w:spacing w:line="360" w:lineRule="auto"/>
        <w:jc w:val="both"/>
        <w:rPr>
          <w:sz w:val="28"/>
          <w:szCs w:val="28"/>
        </w:rPr>
      </w:pPr>
    </w:p>
    <w:p w:rsidR="00D47064" w:rsidRDefault="00D47064">
      <w:pPr>
        <w:spacing w:line="360" w:lineRule="auto"/>
        <w:jc w:val="both"/>
      </w:pPr>
      <w:r>
        <w:rPr>
          <w:sz w:val="28"/>
          <w:szCs w:val="28"/>
        </w:rPr>
        <w:t xml:space="preserve">14 мая 2018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Минина Е.А. </w:t>
      </w:r>
    </w:p>
    <w:sectPr w:rsidR="00D4706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CB"/>
    <w:rsid w:val="00171FCB"/>
    <w:rsid w:val="00D4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l.korotun</dc:creator>
  <cp:lastModifiedBy>l.korotun</cp:lastModifiedBy>
  <cp:revision>2</cp:revision>
  <cp:lastPrinted>1601-01-01T00:00:00Z</cp:lastPrinted>
  <dcterms:created xsi:type="dcterms:W3CDTF">2018-05-15T07:31:00Z</dcterms:created>
  <dcterms:modified xsi:type="dcterms:W3CDTF">2018-05-15T07:31:00Z</dcterms:modified>
</cp:coreProperties>
</file>