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23" w:rsidRDefault="00BF0C23" w:rsidP="00BF0C23">
      <w:pPr>
        <w:jc w:val="center"/>
        <w:rPr>
          <w:b/>
        </w:rPr>
      </w:pPr>
      <w:bookmarkStart w:id="0" w:name="OLE_LINK2"/>
      <w:bookmarkStart w:id="1" w:name="OLE_LINK1"/>
      <w:bookmarkStart w:id="2" w:name="OLE_LINK3"/>
      <w:bookmarkStart w:id="3" w:name="OLE_LINK4"/>
      <w:r>
        <w:rPr>
          <w:b/>
        </w:rPr>
        <w:t>РЕЦЕНЗИЯ</w:t>
      </w:r>
    </w:p>
    <w:p w:rsidR="00BF0C23" w:rsidRPr="00BF0C23" w:rsidRDefault="00BF0C23" w:rsidP="00BF0C23">
      <w:pPr>
        <w:jc w:val="center"/>
        <w:rPr>
          <w:bCs/>
          <w:szCs w:val="19"/>
        </w:rPr>
      </w:pPr>
      <w:r w:rsidRPr="00BF0C23">
        <w:rPr>
          <w:bCs/>
        </w:rPr>
        <w:t>на выпускную квалификационную работу</w:t>
      </w:r>
      <w:r w:rsidRPr="00BF0C23">
        <w:rPr>
          <w:bCs/>
          <w:szCs w:val="19"/>
        </w:rPr>
        <w:t xml:space="preserve"> обучающегося СПбГУ</w:t>
      </w:r>
    </w:p>
    <w:p w:rsidR="00BF0C23" w:rsidRDefault="00BF0C23" w:rsidP="00BF0C23">
      <w:pPr>
        <w:jc w:val="center"/>
        <w:rPr>
          <w:i/>
          <w:sz w:val="20"/>
          <w:szCs w:val="20"/>
        </w:rPr>
      </w:pPr>
      <w:r>
        <w:rPr>
          <w:b/>
          <w:szCs w:val="19"/>
        </w:rPr>
        <w:t>Тимофеевой Инны Олеговны</w:t>
      </w:r>
      <w:r>
        <w:rPr>
          <w:i/>
          <w:sz w:val="20"/>
          <w:szCs w:val="20"/>
        </w:rPr>
        <w:t xml:space="preserve"> </w:t>
      </w:r>
    </w:p>
    <w:p w:rsidR="00BF0C23" w:rsidRDefault="00BF0C23" w:rsidP="00BF0C23">
      <w:pPr>
        <w:spacing w:after="240"/>
        <w:jc w:val="center"/>
        <w:rPr>
          <w:b/>
          <w:szCs w:val="19"/>
        </w:rPr>
      </w:pPr>
      <w:r w:rsidRPr="00BF0C23">
        <w:rPr>
          <w:bCs/>
          <w:szCs w:val="19"/>
        </w:rPr>
        <w:t>Варваризмы и интернационализмы как проблема перевода</w:t>
      </w:r>
      <w:r w:rsidRPr="00BF0C23">
        <w:rPr>
          <w:bCs/>
          <w:szCs w:val="19"/>
        </w:rPr>
        <w:t xml:space="preserve"> </w:t>
      </w:r>
      <w:r w:rsidRPr="00BF0C23">
        <w:rPr>
          <w:bCs/>
          <w:szCs w:val="19"/>
        </w:rPr>
        <w:t>(на материале публицистики</w:t>
      </w:r>
      <w:r w:rsidRPr="00BF0C23">
        <w:rPr>
          <w:b/>
          <w:szCs w:val="19"/>
        </w:rPr>
        <w:t>)</w:t>
      </w:r>
    </w:p>
    <w:p w:rsidR="00BF0C23" w:rsidRDefault="00BF0C23" w:rsidP="00BF0C23">
      <w:pPr>
        <w:spacing w:after="240"/>
        <w:jc w:val="both"/>
        <w:rPr>
          <w:iCs/>
        </w:rPr>
      </w:pPr>
    </w:p>
    <w:p w:rsidR="00BF0C23" w:rsidRDefault="00BF0C23" w:rsidP="00135E97">
      <w:pPr>
        <w:spacing w:line="360" w:lineRule="auto"/>
        <w:ind w:firstLine="709"/>
        <w:jc w:val="both"/>
        <w:rPr>
          <w:iCs/>
        </w:rPr>
      </w:pPr>
      <w:r>
        <w:rPr>
          <w:iCs/>
        </w:rPr>
        <w:t>Выпускная квалификационная работа И.О. Тимофеевой посвящена анализу способов перевода специфической лексики, занимающей значительное место в лексиконе современной публицистики. Актуальность работы обусловлена, во-первых, важной ролью публицистическ</w:t>
      </w:r>
      <w:r w:rsidR="00135E97">
        <w:rPr>
          <w:iCs/>
        </w:rPr>
        <w:t xml:space="preserve">ого жанра в современной жизни, во-вторых, слабой разработанностью проблем, связанных с переводом публицистических текстов и </w:t>
      </w:r>
      <w:proofErr w:type="gramStart"/>
      <w:r w:rsidR="00135E97">
        <w:rPr>
          <w:iCs/>
        </w:rPr>
        <w:t>критериев оценки</w:t>
      </w:r>
      <w:proofErr w:type="gramEnd"/>
      <w:r w:rsidR="00135E97">
        <w:rPr>
          <w:iCs/>
        </w:rPr>
        <w:t xml:space="preserve"> его качества. </w:t>
      </w:r>
    </w:p>
    <w:p w:rsidR="00135E97" w:rsidRDefault="00135E97" w:rsidP="0035592C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Работа состоит из введения, двух глав и заключения. Структура и содержание </w:t>
      </w:r>
      <w:proofErr w:type="spellStart"/>
      <w:r>
        <w:rPr>
          <w:iCs/>
        </w:rPr>
        <w:t>ра</w:t>
      </w:r>
      <w:proofErr w:type="spellEnd"/>
      <w:r>
        <w:rPr>
          <w:iCs/>
        </w:rPr>
        <w:t xml:space="preserve"> данной ВКР соответствуют цели, сформулированной во введении (с.4), и поставленным задачам. </w:t>
      </w:r>
      <w:r w:rsidR="0035592C">
        <w:rPr>
          <w:iCs/>
        </w:rPr>
        <w:t xml:space="preserve">Заявленная в названии тема раскрыта с достаточной полнотой. Список использованной научной литературы и источников примеров включает как классические, так и современные материалы и насчитывает 43 наименования на русском и </w:t>
      </w:r>
      <w:proofErr w:type="spellStart"/>
      <w:r w:rsidR="0035592C">
        <w:rPr>
          <w:iCs/>
        </w:rPr>
        <w:t>внглийском</w:t>
      </w:r>
      <w:proofErr w:type="spellEnd"/>
      <w:r w:rsidR="0035592C">
        <w:rPr>
          <w:iCs/>
        </w:rPr>
        <w:t xml:space="preserve"> языках. В приложении к ВКР представлен внушительный корпус примеров, в котором способы перевода сопоставлены с исследуемыми разрядами лексики – варваризмами и интернационализмами. </w:t>
      </w:r>
    </w:p>
    <w:p w:rsidR="0035592C" w:rsidRDefault="0035592C" w:rsidP="00074448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Первая глава содержит грамотный обзор </w:t>
      </w:r>
      <w:r w:rsidR="00074448">
        <w:rPr>
          <w:iCs/>
        </w:rPr>
        <w:t xml:space="preserve">основных </w:t>
      </w:r>
      <w:r>
        <w:rPr>
          <w:iCs/>
        </w:rPr>
        <w:t>теоретических подходов к определению и классификации варваризмов и интернационализмов в аспекте их функций в публицистическом тексте.</w:t>
      </w:r>
      <w:r w:rsidR="00074448">
        <w:rPr>
          <w:iCs/>
        </w:rPr>
        <w:t xml:space="preserve"> Среди проблем перевода рассматриваемых в первой главе, И.О. Тимофеева выделяет переводческие трансформации и отмечает важность учета экстралингвистических факторов и контекста в сопоставлении функций сополагаемых лексических единиц в разных языках. Выводы по первой главе в сжатой форме отражают ее содержание и характеризуют теоретическую основу методики анализа, использованную во второй главе.</w:t>
      </w:r>
    </w:p>
    <w:p w:rsidR="00074448" w:rsidRDefault="00B92964" w:rsidP="00F52663">
      <w:pPr>
        <w:spacing w:line="360" w:lineRule="auto"/>
        <w:ind w:firstLine="709"/>
        <w:jc w:val="both"/>
        <w:rPr>
          <w:iCs/>
        </w:rPr>
      </w:pPr>
      <w:proofErr w:type="gramStart"/>
      <w:r>
        <w:rPr>
          <w:iCs/>
        </w:rPr>
        <w:t>Во второй</w:t>
      </w:r>
      <w:r w:rsidR="00074448">
        <w:rPr>
          <w:iCs/>
        </w:rPr>
        <w:t xml:space="preserve"> глав</w:t>
      </w:r>
      <w:r>
        <w:rPr>
          <w:iCs/>
        </w:rPr>
        <w:t>е И.О. Тимофеева анализирует наиболее показательные из солидного корпуса собранных примеров, выявляя корреляцию</w:t>
      </w:r>
      <w:r w:rsidR="00C976C7">
        <w:rPr>
          <w:iCs/>
        </w:rPr>
        <w:t xml:space="preserve"> между разрядом лексики и типом переводческих трансформаций. </w:t>
      </w:r>
      <w:proofErr w:type="gramEnd"/>
      <w:r w:rsidR="00C976C7">
        <w:rPr>
          <w:iCs/>
        </w:rPr>
        <w:t xml:space="preserve">Здесь используется текстовый материал из самых  современных электронных баз данных, таких как </w:t>
      </w:r>
      <w:proofErr w:type="spellStart"/>
      <w:r w:rsidR="00C976C7">
        <w:rPr>
          <w:iCs/>
        </w:rPr>
        <w:t>ИноСМИ</w:t>
      </w:r>
      <w:proofErr w:type="spellEnd"/>
      <w:r w:rsidR="00C976C7">
        <w:rPr>
          <w:iCs/>
        </w:rPr>
        <w:t xml:space="preserve">, </w:t>
      </w:r>
      <w:r w:rsidR="00F52663">
        <w:rPr>
          <w:iCs/>
          <w:lang w:val="en-US"/>
        </w:rPr>
        <w:t>Vice</w:t>
      </w:r>
      <w:r w:rsidR="00F52663" w:rsidRPr="00F52663">
        <w:rPr>
          <w:iCs/>
        </w:rPr>
        <w:t xml:space="preserve"> </w:t>
      </w:r>
      <w:r w:rsidR="00F52663">
        <w:rPr>
          <w:iCs/>
          <w:lang w:val="en-US"/>
        </w:rPr>
        <w:t>Magazine</w:t>
      </w:r>
      <w:r w:rsidR="00F52663" w:rsidRPr="00F52663">
        <w:rPr>
          <w:iCs/>
        </w:rPr>
        <w:t xml:space="preserve">, </w:t>
      </w:r>
      <w:r w:rsidR="00F52663">
        <w:rPr>
          <w:iCs/>
          <w:lang w:val="en-US"/>
        </w:rPr>
        <w:t>The</w:t>
      </w:r>
      <w:r w:rsidR="00F52663" w:rsidRPr="00F52663">
        <w:rPr>
          <w:iCs/>
        </w:rPr>
        <w:t xml:space="preserve"> </w:t>
      </w:r>
      <w:r w:rsidR="00F52663">
        <w:rPr>
          <w:iCs/>
          <w:lang w:val="en-US"/>
        </w:rPr>
        <w:t>Guardian</w:t>
      </w:r>
      <w:r w:rsidR="00F52663" w:rsidRPr="00F52663">
        <w:rPr>
          <w:iCs/>
        </w:rPr>
        <w:t xml:space="preserve"> </w:t>
      </w:r>
      <w:r w:rsidR="00F52663">
        <w:rPr>
          <w:iCs/>
        </w:rPr>
        <w:t>и др. Выводы по второй главе достаточно обоснованы и информативны.</w:t>
      </w:r>
    </w:p>
    <w:p w:rsidR="00F52663" w:rsidRDefault="00F52663" w:rsidP="00F52663">
      <w:pPr>
        <w:spacing w:line="360" w:lineRule="auto"/>
        <w:ind w:firstLine="709"/>
        <w:jc w:val="both"/>
        <w:rPr>
          <w:iCs/>
        </w:rPr>
      </w:pPr>
      <w:proofErr w:type="gramStart"/>
      <w:r>
        <w:rPr>
          <w:iCs/>
        </w:rPr>
        <w:t>В заключении подводятся итоги анализа и указываются перспективы исследования особенностей перевода варваризмов и интернационализмов, а также зависимости между условиями перевода публицистических текстов и его качества.</w:t>
      </w:r>
      <w:proofErr w:type="gramEnd"/>
    </w:p>
    <w:p w:rsidR="00F52663" w:rsidRDefault="00F52663" w:rsidP="00F52663">
      <w:pPr>
        <w:spacing w:line="360" w:lineRule="auto"/>
        <w:ind w:firstLine="709"/>
        <w:jc w:val="both"/>
        <w:rPr>
          <w:iCs/>
        </w:rPr>
      </w:pPr>
      <w:r>
        <w:rPr>
          <w:iCs/>
        </w:rPr>
        <w:lastRenderedPageBreak/>
        <w:t xml:space="preserve">В целом работа И.О. Тимофеевой производит благоприятное впечатление, отличается грамотным научным стилем изложения и обстоятельностью </w:t>
      </w:r>
      <w:r w:rsidR="00943D9C">
        <w:rPr>
          <w:iCs/>
        </w:rPr>
        <w:t>сопоставительного анализа.</w:t>
      </w:r>
    </w:p>
    <w:p w:rsidR="00943D9C" w:rsidRDefault="009E31CE" w:rsidP="009E31CE">
      <w:pPr>
        <w:spacing w:line="360" w:lineRule="auto"/>
        <w:ind w:firstLine="709"/>
        <w:jc w:val="both"/>
        <w:rPr>
          <w:iCs/>
        </w:rPr>
      </w:pPr>
      <w:r>
        <w:rPr>
          <w:iCs/>
        </w:rPr>
        <w:t>В</w:t>
      </w:r>
      <w:r w:rsidR="00943D9C">
        <w:rPr>
          <w:iCs/>
        </w:rPr>
        <w:t>опрос</w:t>
      </w:r>
      <w:r>
        <w:rPr>
          <w:iCs/>
        </w:rPr>
        <w:t>ы</w:t>
      </w:r>
      <w:r w:rsidR="00943D9C">
        <w:rPr>
          <w:iCs/>
        </w:rPr>
        <w:t xml:space="preserve"> и замечани</w:t>
      </w:r>
      <w:r>
        <w:rPr>
          <w:iCs/>
        </w:rPr>
        <w:t>я</w:t>
      </w:r>
      <w:r w:rsidR="00943D9C">
        <w:rPr>
          <w:iCs/>
        </w:rPr>
        <w:t xml:space="preserve"> по содержанию.</w:t>
      </w:r>
    </w:p>
    <w:p w:rsidR="00943D9C" w:rsidRPr="00992731" w:rsidRDefault="00943D9C" w:rsidP="004D517A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iCs/>
        </w:rPr>
      </w:pPr>
      <w:r>
        <w:rPr>
          <w:rFonts w:ascii="Times New Roman" w:hAnsi="Times New Roman"/>
          <w:iCs/>
        </w:rPr>
        <w:t>Хотелось бы уточнить критерии отбора примеров. В частности, для анализа иногда используются примеры, содержащие смысловые ошибки</w:t>
      </w:r>
      <w:r w:rsidR="004D517A">
        <w:rPr>
          <w:rFonts w:ascii="Times New Roman" w:hAnsi="Times New Roman"/>
          <w:iCs/>
        </w:rPr>
        <w:t xml:space="preserve"> или недопустимые буквализмы</w:t>
      </w:r>
      <w:r w:rsidR="00302953">
        <w:rPr>
          <w:rFonts w:ascii="Times New Roman" w:hAnsi="Times New Roman"/>
          <w:iCs/>
        </w:rPr>
        <w:t>.</w:t>
      </w:r>
      <w:r w:rsidR="00992731">
        <w:rPr>
          <w:rFonts w:ascii="Times New Roman" w:hAnsi="Times New Roman"/>
          <w:iCs/>
        </w:rPr>
        <w:t xml:space="preserve"> В частности, пример </w:t>
      </w:r>
      <w:r w:rsidR="004D517A">
        <w:rPr>
          <w:rFonts w:ascii="Times New Roman" w:hAnsi="Times New Roman"/>
          <w:iCs/>
        </w:rPr>
        <w:t xml:space="preserve">2 (с. 25), где </w:t>
      </w:r>
      <w:r w:rsidR="004D517A" w:rsidRPr="004D517A">
        <w:rPr>
          <w:rFonts w:ascii="Times New Roman" w:hAnsi="Times New Roman"/>
          <w:i/>
          <w:lang w:val="en-US"/>
        </w:rPr>
        <w:t>rain</w:t>
      </w:r>
      <w:r w:rsidR="004D517A" w:rsidRPr="004D517A">
        <w:rPr>
          <w:rFonts w:ascii="Times New Roman" w:hAnsi="Times New Roman"/>
          <w:i/>
        </w:rPr>
        <w:t xml:space="preserve"> </w:t>
      </w:r>
      <w:r w:rsidR="004D517A" w:rsidRPr="004D517A">
        <w:rPr>
          <w:rFonts w:ascii="Times New Roman" w:hAnsi="Times New Roman"/>
          <w:i/>
          <w:lang w:val="en-US"/>
        </w:rPr>
        <w:t>dripped</w:t>
      </w:r>
      <w:r w:rsidR="004D517A" w:rsidRPr="004D517A">
        <w:rPr>
          <w:rFonts w:ascii="Times New Roman" w:hAnsi="Times New Roman"/>
          <w:i/>
        </w:rPr>
        <w:t xml:space="preserve"> </w:t>
      </w:r>
      <w:r w:rsidR="004D517A" w:rsidRPr="004D517A">
        <w:rPr>
          <w:rFonts w:ascii="Times New Roman" w:hAnsi="Times New Roman"/>
          <w:i/>
          <w:lang w:val="en-US"/>
        </w:rPr>
        <w:t>off</w:t>
      </w:r>
      <w:r w:rsidR="004D517A" w:rsidRPr="004D517A">
        <w:rPr>
          <w:rFonts w:ascii="Times New Roman" w:hAnsi="Times New Roman"/>
          <w:i/>
        </w:rPr>
        <w:t xml:space="preserve"> </w:t>
      </w:r>
      <w:r w:rsidR="004D517A" w:rsidRPr="004D517A">
        <w:rPr>
          <w:rFonts w:ascii="Times New Roman" w:hAnsi="Times New Roman"/>
          <w:i/>
          <w:lang w:val="en-US"/>
        </w:rPr>
        <w:t>everything</w:t>
      </w:r>
      <w:r w:rsidR="004D517A" w:rsidRPr="004D517A">
        <w:rPr>
          <w:rFonts w:ascii="Times New Roman" w:hAnsi="Times New Roman"/>
          <w:iCs/>
        </w:rPr>
        <w:t xml:space="preserve"> </w:t>
      </w:r>
      <w:r w:rsidR="004D517A">
        <w:rPr>
          <w:rFonts w:ascii="Times New Roman" w:hAnsi="Times New Roman"/>
          <w:iCs/>
        </w:rPr>
        <w:t xml:space="preserve">переведено как «капли дождя проникали повсюду»; там же пример 3, где </w:t>
      </w:r>
      <w:r w:rsidR="004D517A" w:rsidRPr="004D517A">
        <w:rPr>
          <w:rFonts w:ascii="Times New Roman" w:hAnsi="Times New Roman"/>
          <w:i/>
          <w:lang w:val="en-US"/>
        </w:rPr>
        <w:t>take</w:t>
      </w:r>
      <w:r w:rsidR="004D517A" w:rsidRPr="004D517A">
        <w:rPr>
          <w:rFonts w:ascii="Times New Roman" w:hAnsi="Times New Roman"/>
          <w:i/>
        </w:rPr>
        <w:t xml:space="preserve"> </w:t>
      </w:r>
      <w:r w:rsidR="004D517A" w:rsidRPr="004D517A">
        <w:rPr>
          <w:rFonts w:ascii="Times New Roman" w:hAnsi="Times New Roman"/>
          <w:i/>
          <w:lang w:val="en-US"/>
        </w:rPr>
        <w:t>back</w:t>
      </w:r>
      <w:r w:rsidR="004D517A" w:rsidRPr="004D517A">
        <w:rPr>
          <w:rFonts w:ascii="Times New Roman" w:hAnsi="Times New Roman"/>
          <w:i/>
        </w:rPr>
        <w:t xml:space="preserve"> </w:t>
      </w:r>
      <w:r w:rsidR="004D517A" w:rsidRPr="004D517A">
        <w:rPr>
          <w:rFonts w:ascii="Times New Roman" w:hAnsi="Times New Roman"/>
          <w:i/>
          <w:lang w:val="en-US"/>
        </w:rPr>
        <w:t>this</w:t>
      </w:r>
      <w:r w:rsidR="004D517A" w:rsidRPr="004D517A">
        <w:rPr>
          <w:rFonts w:ascii="Times New Roman" w:hAnsi="Times New Roman"/>
          <w:i/>
        </w:rPr>
        <w:t xml:space="preserve"> </w:t>
      </w:r>
      <w:r w:rsidR="004D517A" w:rsidRPr="004D517A">
        <w:rPr>
          <w:rFonts w:ascii="Times New Roman" w:hAnsi="Times New Roman"/>
          <w:i/>
          <w:lang w:val="en-US"/>
        </w:rPr>
        <w:t>peculiar</w:t>
      </w:r>
      <w:r w:rsidR="004D517A" w:rsidRPr="004D517A">
        <w:rPr>
          <w:rFonts w:ascii="Times New Roman" w:hAnsi="Times New Roman"/>
          <w:i/>
        </w:rPr>
        <w:t xml:space="preserve"> </w:t>
      </w:r>
      <w:r w:rsidR="004D517A" w:rsidRPr="004D517A">
        <w:rPr>
          <w:rFonts w:ascii="Times New Roman" w:hAnsi="Times New Roman"/>
          <w:i/>
          <w:lang w:val="en-US"/>
        </w:rPr>
        <w:t>fatwa</w:t>
      </w:r>
      <w:r w:rsidR="004D517A" w:rsidRPr="004D517A">
        <w:rPr>
          <w:rFonts w:ascii="Times New Roman" w:hAnsi="Times New Roman"/>
          <w:iCs/>
        </w:rPr>
        <w:t xml:space="preserve"> </w:t>
      </w:r>
      <w:r w:rsidR="004D517A">
        <w:rPr>
          <w:rFonts w:ascii="Times New Roman" w:hAnsi="Times New Roman"/>
          <w:iCs/>
        </w:rPr>
        <w:t>передано буквально «забрать обратно</w:t>
      </w:r>
      <w:r w:rsidR="00042D27">
        <w:rPr>
          <w:rFonts w:ascii="Times New Roman" w:hAnsi="Times New Roman"/>
          <w:iCs/>
        </w:rPr>
        <w:t>… фетву</w:t>
      </w:r>
      <w:r w:rsidR="004D517A">
        <w:rPr>
          <w:rFonts w:ascii="Times New Roman" w:hAnsi="Times New Roman"/>
          <w:iCs/>
        </w:rPr>
        <w:t>»</w:t>
      </w:r>
      <w:r w:rsidR="00042D27">
        <w:rPr>
          <w:rFonts w:ascii="Times New Roman" w:hAnsi="Times New Roman"/>
          <w:iCs/>
        </w:rPr>
        <w:t xml:space="preserve">. </w:t>
      </w:r>
    </w:p>
    <w:p w:rsidR="009E31CE" w:rsidRDefault="007D3C4E" w:rsidP="007D3C4E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/>
          <w:iCs/>
        </w:rPr>
      </w:pPr>
      <w:r w:rsidRPr="007D3C4E">
        <w:rPr>
          <w:rFonts w:ascii="Times New Roman" w:hAnsi="Times New Roman"/>
          <w:iCs/>
        </w:rPr>
        <w:t>В разделе</w:t>
      </w:r>
      <w:r>
        <w:rPr>
          <w:rFonts w:ascii="Times New Roman" w:hAnsi="Times New Roman"/>
          <w:iCs/>
        </w:rPr>
        <w:t xml:space="preserve"> 2.1.6 приводятся действительные ошибки при переводе варваризмов, то есть единиц третьего языка, включенных в английский текст, но комментарии к ним носят весьма расплывчатый характер: «Причины такого странного явления неясны» (с. 32) или «описательный перевод с сохранением исходной оболочки слова» (с. 33).</w:t>
      </w:r>
      <w:r w:rsidR="009E31CE">
        <w:rPr>
          <w:rFonts w:ascii="Times New Roman" w:hAnsi="Times New Roman"/>
          <w:iCs/>
        </w:rPr>
        <w:t xml:space="preserve"> </w:t>
      </w:r>
    </w:p>
    <w:p w:rsidR="00992731" w:rsidRPr="009E31CE" w:rsidRDefault="009E31CE" w:rsidP="00B94AD4">
      <w:pPr>
        <w:spacing w:line="360" w:lineRule="auto"/>
        <w:ind w:firstLine="709"/>
        <w:jc w:val="both"/>
        <w:rPr>
          <w:iCs/>
        </w:rPr>
      </w:pPr>
      <w:r>
        <w:rPr>
          <w:iCs/>
        </w:rPr>
        <w:t>Приведенные замечания не снижают обще</w:t>
      </w:r>
      <w:r w:rsidR="00B94AD4">
        <w:rPr>
          <w:iCs/>
        </w:rPr>
        <w:t>го</w:t>
      </w:r>
      <w:r>
        <w:rPr>
          <w:iCs/>
        </w:rPr>
        <w:t xml:space="preserve"> </w:t>
      </w:r>
      <w:r w:rsidR="00B94AD4">
        <w:rPr>
          <w:iCs/>
        </w:rPr>
        <w:t>впечатления</w:t>
      </w:r>
      <w:r>
        <w:rPr>
          <w:iCs/>
        </w:rPr>
        <w:t xml:space="preserve"> </w:t>
      </w:r>
      <w:r w:rsidR="00B94AD4">
        <w:rPr>
          <w:iCs/>
        </w:rPr>
        <w:t>от</w:t>
      </w:r>
      <w:r>
        <w:rPr>
          <w:iCs/>
        </w:rPr>
        <w:t xml:space="preserve"> ВКР</w:t>
      </w:r>
      <w:r w:rsidR="00B94AD4">
        <w:rPr>
          <w:iCs/>
        </w:rPr>
        <w:t xml:space="preserve">. Работа И.О. Тимофеевой отвечает всем требованиям, предъявляемым к ВКР </w:t>
      </w:r>
      <w:proofErr w:type="spellStart"/>
      <w:r w:rsidR="00B94AD4">
        <w:rPr>
          <w:iCs/>
        </w:rPr>
        <w:t>бакалавриата</w:t>
      </w:r>
      <w:proofErr w:type="spellEnd"/>
      <w:r w:rsidR="00B94AD4">
        <w:rPr>
          <w:iCs/>
        </w:rPr>
        <w:t xml:space="preserve"> по специальности «Теория перевода и межъязыковая коммуникация»</w:t>
      </w:r>
      <w:r w:rsidR="007D3C4E" w:rsidRPr="009E31CE">
        <w:rPr>
          <w:iCs/>
        </w:rPr>
        <w:t xml:space="preserve">  </w:t>
      </w:r>
      <w:r w:rsidR="00B94AD4">
        <w:rPr>
          <w:iCs/>
        </w:rPr>
        <w:t>и заслуживает положительной оценки.</w:t>
      </w:r>
    </w:p>
    <w:p w:rsidR="00F52663" w:rsidRPr="00F52663" w:rsidRDefault="00F52663" w:rsidP="00F52663">
      <w:pPr>
        <w:spacing w:line="360" w:lineRule="auto"/>
        <w:ind w:firstLine="709"/>
        <w:jc w:val="both"/>
        <w:rPr>
          <w:iCs/>
        </w:rPr>
      </w:pPr>
    </w:p>
    <w:p w:rsidR="0035592C" w:rsidRPr="00BF0C23" w:rsidRDefault="0035592C" w:rsidP="00135E97">
      <w:pPr>
        <w:spacing w:line="360" w:lineRule="auto"/>
        <w:ind w:firstLine="709"/>
        <w:jc w:val="both"/>
        <w:rPr>
          <w:iCs/>
        </w:rPr>
      </w:pPr>
      <w:bookmarkStart w:id="4" w:name="_GoBack"/>
      <w:bookmarkEnd w:id="4"/>
    </w:p>
    <w:p w:rsidR="00B94AD4" w:rsidRDefault="00943D9C" w:rsidP="00B94AD4">
      <w:pPr>
        <w:spacing w:before="240"/>
      </w:pPr>
      <w:r>
        <w:t xml:space="preserve"> </w:t>
      </w:r>
      <w:r w:rsidR="00BF0C23">
        <w:t>«_</w:t>
      </w:r>
      <w:r w:rsidR="00B94AD4">
        <w:t>25</w:t>
      </w:r>
      <w:r w:rsidR="00BF0C23">
        <w:t>_»___</w:t>
      </w:r>
      <w:r w:rsidR="00B94AD4">
        <w:t>мая</w:t>
      </w:r>
      <w:r w:rsidR="00BF0C23">
        <w:t>____ 20</w:t>
      </w:r>
      <w:r w:rsidR="00B94AD4">
        <w:t>18</w:t>
      </w:r>
      <w:r w:rsidR="00BF0C23">
        <w:t xml:space="preserve">    г</w:t>
      </w:r>
      <w:r w:rsidR="00B94AD4">
        <w:t>.</w:t>
      </w:r>
      <w:r w:rsidR="00BF0C23">
        <w:t xml:space="preserve">                 </w:t>
      </w:r>
    </w:p>
    <w:p w:rsidR="00B94AD4" w:rsidRDefault="00B94AD4" w:rsidP="00B94AD4">
      <w:pPr>
        <w:spacing w:before="240"/>
      </w:pPr>
    </w:p>
    <w:p w:rsidR="00BF0C23" w:rsidRDefault="00B94AD4" w:rsidP="00B94AD4">
      <w:pPr>
        <w:spacing w:before="240"/>
        <w:rPr>
          <w:i/>
          <w:sz w:val="20"/>
        </w:rPr>
      </w:pPr>
      <w:r>
        <w:t>Док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ф</w:t>
      </w:r>
      <w:proofErr w:type="gramEnd"/>
      <w:r>
        <w:t>илол</w:t>
      </w:r>
      <w:proofErr w:type="spellEnd"/>
      <w:r>
        <w:t>. наук, профессор</w:t>
      </w:r>
      <w:r w:rsidR="00BF0C23">
        <w:rPr>
          <w:i/>
          <w:sz w:val="20"/>
        </w:rPr>
        <w:t xml:space="preserve">                                                                                            </w:t>
      </w:r>
      <w:r w:rsidRPr="00B94AD4">
        <w:rPr>
          <w:iCs/>
        </w:rPr>
        <w:t>Т.А. Казакова</w:t>
      </w:r>
    </w:p>
    <w:bookmarkEnd w:id="0"/>
    <w:bookmarkEnd w:id="1"/>
    <w:p w:rsidR="00BF0C23" w:rsidRDefault="00BF0C23" w:rsidP="00BF0C23">
      <w:pPr>
        <w:jc w:val="center"/>
        <w:rPr>
          <w:i/>
          <w:sz w:val="20"/>
        </w:rPr>
      </w:pPr>
    </w:p>
    <w:bookmarkEnd w:id="2"/>
    <w:bookmarkEnd w:id="3"/>
    <w:p w:rsidR="00625694" w:rsidRDefault="00625694"/>
    <w:sectPr w:rsidR="0062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E34B2E"/>
    <w:multiLevelType w:val="hybridMultilevel"/>
    <w:tmpl w:val="3EB65E14"/>
    <w:lvl w:ilvl="0" w:tplc="E42AA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CC0EA4"/>
    <w:multiLevelType w:val="multilevel"/>
    <w:tmpl w:val="5E7081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E500E7F"/>
    <w:multiLevelType w:val="hybridMultilevel"/>
    <w:tmpl w:val="9B8839DE"/>
    <w:lvl w:ilvl="0" w:tplc="CCA433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23"/>
    <w:rsid w:val="00042D27"/>
    <w:rsid w:val="00063CF7"/>
    <w:rsid w:val="00074448"/>
    <w:rsid w:val="00135E97"/>
    <w:rsid w:val="0018056F"/>
    <w:rsid w:val="0020289C"/>
    <w:rsid w:val="00302953"/>
    <w:rsid w:val="0035592C"/>
    <w:rsid w:val="00362C03"/>
    <w:rsid w:val="004D517A"/>
    <w:rsid w:val="00625694"/>
    <w:rsid w:val="007D3C4E"/>
    <w:rsid w:val="00943D9C"/>
    <w:rsid w:val="00987447"/>
    <w:rsid w:val="00992731"/>
    <w:rsid w:val="009E31CE"/>
    <w:rsid w:val="00B92964"/>
    <w:rsid w:val="00B94AD4"/>
    <w:rsid w:val="00BF0C23"/>
    <w:rsid w:val="00C01152"/>
    <w:rsid w:val="00C155C7"/>
    <w:rsid w:val="00C976C7"/>
    <w:rsid w:val="00D572F9"/>
    <w:rsid w:val="00F5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23"/>
    <w:pPr>
      <w:spacing w:line="240" w:lineRule="auto"/>
      <w:ind w:firstLine="0"/>
      <w:jc w:val="left"/>
    </w:pPr>
    <w:rPr>
      <w:rFonts w:eastAsia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BF0C2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23"/>
    <w:pPr>
      <w:spacing w:line="240" w:lineRule="auto"/>
      <w:ind w:firstLine="0"/>
      <w:jc w:val="left"/>
    </w:pPr>
    <w:rPr>
      <w:rFonts w:eastAsia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BF0C2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томара</dc:creator>
  <cp:lastModifiedBy>томара</cp:lastModifiedBy>
  <cp:revision>9</cp:revision>
  <dcterms:created xsi:type="dcterms:W3CDTF">2018-05-25T14:01:00Z</dcterms:created>
  <dcterms:modified xsi:type="dcterms:W3CDTF">2018-05-25T18:25:00Z</dcterms:modified>
</cp:coreProperties>
</file>