
<file path=[Content_Types].xml><?xml version="1.0" encoding="utf-8"?>
<Types xmlns="http://schemas.openxmlformats.org/package/2006/content-types">
  <Default Extension="jpg" ContentType="image/jpeg"/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docProps/core.xml" ContentType="application/vnd.openxmlformats-package.core-properties+xml"/>
  <Override PartName="/word/footer2.xml" ContentType="application/vnd.openxmlformats-officedocument.wordprocessingml.footer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p14">
  <w:body>
    <w:p>
      <w:pPr>
        <w:ind w:left="0"/>
        <w:jc w:val="center"/>
        <w:spacing w:lineRule="auto" w:line="360"/>
        <w:rPr>
          <w:rFonts w:ascii="Times New Roman" w:hAnsi="Times New Roman" w:cs="Times New Roman" w:eastAsia="Times New Roman"/>
          <w:b/>
          <w:bCs/>
          <w:sz w:val="28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4"/>
        </w:rPr>
        <w:t xml:space="preserve">САНКТ-ПЕТЕРБУРГСКИЙ ГОСУДАРСТВЕННЫЙ УНИВЕРСИТЕТ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/>
        <w:jc w:val="center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/>
        <w:jc w:val="center"/>
        <w:spacing w:lineRule="auto" w:line="360"/>
        <w:rPr>
          <w:rFonts w:ascii="Times New Roman" w:hAnsi="Times New Roman" w:cs="Times New Roman" w:eastAsia="Times New Roman"/>
          <w:b/>
          <w:bCs/>
          <w:i/>
          <w:iCs/>
          <w:sz w:val="28"/>
          <w:szCs w:val="24"/>
        </w:rPr>
      </w:pPr>
      <w:r>
        <w:rPr>
          <w:rFonts w:ascii="Times New Roman" w:hAnsi="Times New Roman" w:cs="Times New Roman" w:eastAsia="Times New Roman"/>
          <w:b/>
          <w:bCs/>
          <w:i/>
          <w:iCs/>
          <w:sz w:val="28"/>
          <w:szCs w:val="24"/>
        </w:rPr>
        <w:t xml:space="preserve">ПЕТЕРБУРГ-ПЕТРОГРАД В ТВОРЧЕСТВЕ В. ХЛЕБНИКОВА И </w:t>
      </w:r>
      <w:r>
        <w:rPr>
          <w:rFonts w:ascii="Times New Roman" w:hAnsi="Times New Roman" w:cs="Times New Roman" w:eastAsia="Times New Roman"/>
          <w:b/>
          <w:bCs/>
          <w:i/>
          <w:iCs/>
          <w:sz w:val="28"/>
          <w:szCs w:val="24"/>
        </w:rPr>
        <w:t xml:space="preserve">ЖИВОПИСИ АВАНГАРДА</w:t>
      </w:r>
      <w:r>
        <w:rPr>
          <w:rFonts w:ascii="Times New Roman" w:hAnsi="Times New Roman" w:cs="Times New Roman" w:eastAsia="Times New Roman"/>
          <w:b/>
          <w:bCs/>
          <w:i/>
          <w:iCs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/>
        <w:jc w:val="center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Выпускная квалификационная работа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/>
        <w:jc w:val="center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п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о направлению подготовки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46.03.01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  <w:noBreakHyphen/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"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История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"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/>
        <w:jc w:val="center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бразовательная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программа бакалавриата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"История"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/>
        <w:jc w:val="center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п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рофиль: история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западноевропей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кой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и русской культуры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/>
        <w:jc w:val="right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/>
        <w:jc w:val="right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Выполнила: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/>
        <w:jc w:val="right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бучающаяся 4 курса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/>
        <w:jc w:val="right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Иванова Ульяна Алексеевна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/>
        <w:jc w:val="right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/>
        <w:jc w:val="right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Научный руководитель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/>
        <w:jc w:val="right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к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анд.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ф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илол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н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аук, доцент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/>
        <w:jc w:val="right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Шелаева Алла Александровна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/>
        <w:jc w:val="center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Санкт-Петербург</w:t>
        <w:br/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2018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shd w:val="nil" w:color="auto" w:fill="FFFFFF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br w:type="page"/>
      </w:r>
      <w:r>
        <w:rPr>
          <w:rFonts w:ascii="Times New Roman" w:hAnsi="Times New Roman" w:cs="Times New Roman" w:eastAsia="Times New Roman"/>
          <w:sz w:val="28"/>
          <w:szCs w:val="24"/>
        </w:rPr>
      </w:r>
    </w:p>
    <w:p>
      <w:pPr>
        <w:pStyle w:val="1382"/>
        <w:ind w:left="0"/>
        <w:jc w:val="center"/>
        <w:spacing w:lineRule="auto" w:line="360"/>
        <w:rPr>
          <w:rFonts w:ascii="Times New Roman" w:hAnsi="Times New Roman" w:cs="Times New Roman" w:eastAsia="Times New Roman"/>
          <w:b/>
          <w:bCs/>
          <w:sz w:val="28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4"/>
        </w:rPr>
        <w:t xml:space="preserve">Оглавление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/>
        <w:jc w:val="center"/>
        <w:spacing w:lineRule="auto" w:line="360"/>
        <w:rPr>
          <w:rFonts w:ascii="Times New Roman" w:hAnsi="Times New Roman" w:cs="Times New Roman" w:eastAsia="Times New Roman"/>
          <w:b/>
          <w:bCs/>
          <w:sz w:val="28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/>
        <w:jc w:val="left"/>
        <w:spacing w:lineRule="auto" w:line="360"/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</w:pPr>
      <w:r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  <w:t xml:space="preserve">Введение...................................................................................................................3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/>
        <w:jc w:val="left"/>
        <w:spacing w:lineRule="auto" w:line="360"/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</w:pPr>
      <w:r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  <w:t xml:space="preserve">Глава 1. Историографический обзор.....................................................................7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/>
        <w:jc w:val="left"/>
        <w:spacing w:lineRule="auto" w:line="360"/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</w:pPr>
      <w:r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  <w:t xml:space="preserve">Глава 2. </w:t>
      </w:r>
      <w:r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  <w:t xml:space="preserve">Петербургская биография В. Хлебникова............................................15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/>
        <w:jc w:val="left"/>
        <w:spacing w:lineRule="auto" w:line="360"/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</w:pPr>
      <w:r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  <w:t xml:space="preserve">Глава 3. Город до Революции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firstLine="708"/>
        <w:jc w:val="left"/>
        <w:spacing w:lineRule="auto" w:line="360"/>
        <w:rPr>
          <w:rFonts w:ascii="Times New Roman" w:hAnsi="Times New Roman" w:cs="Times New Roman" w:eastAsia="Times New Roman"/>
          <w:color w:val="auto"/>
          <w:sz w:val="28"/>
          <w:szCs w:val="24"/>
        </w:rPr>
      </w:pPr>
      <w:r>
        <w:rPr>
          <w:rFonts w:ascii="Times New Roman" w:hAnsi="Times New Roman" w:cs="Times New Roman" w:eastAsia="Times New Roman"/>
          <w:b w:val="false"/>
          <w:bCs w:val="false"/>
          <w:color w:val="000000" w:themeColor="text1"/>
          <w:sz w:val="28"/>
          <w:szCs w:val="24"/>
        </w:rPr>
      </w:r>
      <w:r>
        <w:rPr>
          <w:rFonts w:ascii="Times New Roman" w:hAnsi="Times New Roman" w:cs="Times New Roman" w:eastAsia="Times New Roman"/>
          <w:color w:val="000000" w:themeColor="text1"/>
          <w:sz w:val="28"/>
          <w:highlight w:val="white"/>
        </w:rPr>
        <w:t xml:space="preserve">§</w:t>
      </w:r>
      <w:r>
        <w:rPr>
          <w:rFonts w:ascii="Times New Roman" w:hAnsi="Times New Roman" w:cs="Times New Roman" w:eastAsia="Times New Roman"/>
          <w:color w:val="000000" w:themeColor="text1"/>
          <w:sz w:val="28"/>
        </w:rPr>
        <w:t xml:space="preserve"> 1.</w:t>
      </w:r>
      <w:r>
        <w:rPr>
          <w:rFonts w:ascii="Times New Roman" w:hAnsi="Times New Roman" w:cs="Times New Roman" w:eastAsia="Times New Roman"/>
          <w:color w:val="545454"/>
          <w:sz w:val="28"/>
        </w:rPr>
        <w:t xml:space="preserve"> </w:t>
      </w:r>
      <w:r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  <w:t xml:space="preserve">"Цвет" Петербурга................................................................................18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720" w:hanging="0"/>
        <w:jc w:val="left"/>
        <w:spacing w:lineRule="auto" w:line="360"/>
        <w:rPr>
          <w:rFonts w:ascii="Times New Roman" w:hAnsi="Times New Roman" w:cs="Times New Roman" w:eastAsia="Times New Roman"/>
          <w:color w:val="auto"/>
          <w:sz w:val="28"/>
          <w:szCs w:val="24"/>
        </w:rPr>
      </w:pPr>
      <w:r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</w:r>
      <w:r>
        <w:rPr>
          <w:rFonts w:ascii="Times New Roman" w:hAnsi="Times New Roman" w:cs="Times New Roman" w:eastAsia="Times New Roman"/>
          <w:color w:val="000000" w:themeColor="text1"/>
          <w:sz w:val="28"/>
          <w:highlight w:val="white"/>
        </w:rPr>
        <w:t xml:space="preserve">§</w:t>
      </w:r>
      <w:r>
        <w:rPr>
          <w:rFonts w:ascii="Times New Roman" w:hAnsi="Times New Roman" w:cs="Times New Roman" w:eastAsia="Times New Roman"/>
          <w:color w:val="000000" w:themeColor="text1"/>
          <w:sz w:val="28"/>
        </w:rPr>
        <w:t xml:space="preserve"> 2. </w:t>
      </w:r>
      <w:r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  <w:t xml:space="preserve">Город как комплекс атрибутов...........................................................19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720" w:hanging="0"/>
        <w:jc w:val="left"/>
        <w:spacing w:lineRule="auto" w:line="360"/>
        <w:rPr>
          <w:rFonts w:ascii="Times New Roman" w:hAnsi="Times New Roman" w:cs="Times New Roman" w:eastAsia="Times New Roman"/>
          <w:color w:val="auto"/>
          <w:sz w:val="28"/>
          <w:szCs w:val="24"/>
        </w:rPr>
      </w:pPr>
      <w:r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</w:r>
      <w:r>
        <w:rPr>
          <w:rFonts w:ascii="Times New Roman" w:hAnsi="Times New Roman" w:cs="Times New Roman" w:eastAsia="Times New Roman"/>
          <w:color w:val="000000" w:themeColor="text1"/>
          <w:sz w:val="28"/>
          <w:highlight w:val="white"/>
        </w:rPr>
        <w:t xml:space="preserve">§</w:t>
      </w:r>
      <w:r>
        <w:rPr>
          <w:rFonts w:ascii="Times New Roman" w:hAnsi="Times New Roman" w:cs="Times New Roman" w:eastAsia="Times New Roman"/>
          <w:color w:val="000000" w:themeColor="text1"/>
          <w:sz w:val="28"/>
        </w:rPr>
        <w:t xml:space="preserve"> 3.</w:t>
      </w:r>
      <w:r>
        <w:rPr>
          <w:rFonts w:ascii="Times New Roman" w:hAnsi="Times New Roman" w:cs="Times New Roman" w:eastAsia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  <w:t xml:space="preserve">Мифология города................................................................................24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/>
        <w:jc w:val="left"/>
        <w:spacing w:lineRule="auto" w:line="360"/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</w:pPr>
      <w:r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  <w:t xml:space="preserve">Глава 4. Город после Революции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720" w:hanging="0"/>
        <w:jc w:val="left"/>
        <w:spacing w:lineRule="auto" w:line="360"/>
        <w:rPr>
          <w:rFonts w:ascii="Times New Roman" w:hAnsi="Times New Roman" w:cs="Times New Roman" w:eastAsia="Times New Roman"/>
          <w:b w:val="false"/>
          <w:sz w:val="28"/>
          <w:szCs w:val="24"/>
        </w:rPr>
      </w:pPr>
      <w:r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</w:r>
      <w:r>
        <w:rPr>
          <w:rFonts w:ascii="Times New Roman" w:hAnsi="Times New Roman" w:cs="Times New Roman" w:eastAsia="Times New Roman"/>
          <w:color w:val="000000" w:themeColor="text1"/>
          <w:sz w:val="28"/>
          <w:highlight w:val="white"/>
        </w:rPr>
        <w:t xml:space="preserve">§</w:t>
      </w:r>
      <w:r>
        <w:rPr>
          <w:rFonts w:ascii="Times New Roman" w:hAnsi="Times New Roman" w:cs="Times New Roman" w:eastAsia="Times New Roman"/>
          <w:color w:val="000000" w:themeColor="text1"/>
          <w:sz w:val="28"/>
        </w:rPr>
        <w:t xml:space="preserve"> 1. </w:t>
      </w:r>
      <w:r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  <w:t xml:space="preserve">Город как антигуманистическая сила................................................31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720" w:hanging="0"/>
        <w:jc w:val="left"/>
        <w:spacing w:lineRule="auto" w:line="360"/>
        <w:rPr>
          <w:rFonts w:ascii="Times New Roman" w:hAnsi="Times New Roman" w:cs="Times New Roman" w:eastAsia="Times New Roman"/>
          <w:color w:val="auto"/>
          <w:sz w:val="28"/>
          <w:szCs w:val="24"/>
        </w:rPr>
      </w:pPr>
      <w:r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</w:r>
      <w:r>
        <w:rPr>
          <w:rFonts w:ascii="Times New Roman" w:hAnsi="Times New Roman" w:cs="Times New Roman" w:eastAsia="Times New Roman"/>
          <w:color w:val="000000" w:themeColor="text1"/>
          <w:sz w:val="28"/>
          <w:highlight w:val="white"/>
        </w:rPr>
        <w:t xml:space="preserve">§</w:t>
      </w:r>
      <w:r>
        <w:rPr>
          <w:rFonts w:ascii="Times New Roman" w:hAnsi="Times New Roman" w:cs="Times New Roman" w:eastAsia="Times New Roman"/>
          <w:color w:val="000000" w:themeColor="text1"/>
          <w:sz w:val="28"/>
        </w:rPr>
        <w:t xml:space="preserve"> 2. </w:t>
      </w:r>
      <w:r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  <w:t xml:space="preserve">Возвращение </w:t>
      </w:r>
      <w:r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  <w:t xml:space="preserve">человека.........................................................................34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/>
        <w:jc w:val="left"/>
        <w:spacing w:lineRule="auto" w:line="360"/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</w:pPr>
      <w:r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  <w:t xml:space="preserve">Заключение.............................................................................................................39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/>
        <w:jc w:val="left"/>
        <w:spacing w:lineRule="auto" w:line="360"/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</w:pPr>
      <w:r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  <w:t xml:space="preserve">Список использованных источников и литературы...........................................45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/>
        <w:jc w:val="left"/>
        <w:spacing w:lineRule="auto" w:line="360"/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</w:pPr>
      <w:r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  <w:t xml:space="preserve">Приложения...........................................................................................................49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br w:type="page"/>
      </w:r>
      <w:r>
        <w:rPr>
          <w:rFonts w:ascii="Times New Roman" w:hAnsi="Times New Roman" w:cs="Times New Roman" w:eastAsia="Times New Roman"/>
          <w:b/>
          <w:bCs/>
          <w:color w:val="000000" w:themeColor="text1" w:themeTint="FF" w:themeShade="FF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403"/>
        <w:jc w:val="center"/>
        <w:spacing w:lineRule="auto" w:line="360"/>
        <w:rPr>
          <w:rFonts w:ascii="Times New Roman" w:hAnsi="Times New Roman" w:cs="Times New Roman" w:eastAsia="Times New Roman"/>
          <w:b/>
          <w:color w:val="000000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b/>
          <w:bCs/>
          <w:color w:val="000000" w:themeColor="text1" w:themeTint="FF" w:themeShade="FF"/>
          <w:sz w:val="28"/>
          <w:szCs w:val="24"/>
        </w:rPr>
        <w:t xml:space="preserve">Введение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spacing w:lineRule="auto" w:line="360"/>
        <w:rPr>
          <w:rFonts w:ascii="Times New Roman" w:hAnsi="Times New Roman" w:cs="Times New Roman" w:eastAsia="Times New Roman"/>
          <w:color w:val="000000"/>
          <w:sz w:val="28"/>
          <w:highlight w:val="white"/>
        </w:rPr>
      </w:pPr>
      <w:r>
        <w:rPr>
          <w:rFonts w:ascii="Times New Roman" w:hAnsi="Times New Roman" w:cs="Times New Roman" w:eastAsia="Times New Roman"/>
          <w:color w:val="000000" w:themeColor="text1"/>
          <w:sz w:val="28"/>
          <w:highlight w:val="white"/>
        </w:rPr>
      </w:r>
      <w:r>
        <w:rPr>
          <w:rFonts w:ascii="Times New Roman" w:hAnsi="Times New Roman" w:cs="Times New Roman" w:eastAsia="Times New Roman"/>
          <w:color w:val="000000"/>
          <w:sz w:val="28"/>
          <w:highlight w:val="white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firstLine="708"/>
        <w:jc w:val="both"/>
        <w:spacing w:lineRule="auto" w:line="360"/>
        <w:tabs>
          <w:tab w:val="left" w:pos="6131" w:leader="none"/>
        </w:tabs>
        <w:rPr>
          <w:rFonts w:ascii="Times New Roman" w:hAnsi="Times New Roman" w:cs="Times New Roman" w:eastAsia="Times New Roman"/>
          <w:color w:val="000000"/>
          <w:sz w:val="28"/>
        </w:rPr>
      </w:pPr>
      <w:r>
        <w:rPr>
          <w:rFonts w:ascii="Times New Roman" w:hAnsi="Times New Roman" w:cs="Times New Roman" w:eastAsia="Times New Roman"/>
          <w:color w:val="000000" w:themeColor="text1"/>
          <w:sz w:val="28"/>
        </w:rPr>
        <w:t xml:space="preserve">Политические и социальные потрясения, выпавшие на долю Петербурга-Петрограда в начале XX века, значительно изменили не только архитектурный и будничный облик Северной Пальмиры, но и духовное состояние ее жителей. Верным воплощением этого неоднозначного состояния является русский авангард, в особенности его литература и изобразительное искусство. По словам Н. Анциферова, для исследователя </w:t>
      </w:r>
      <w:r>
        <w:rPr>
          <w:rFonts w:ascii="Times New Roman" w:hAnsi="Times New Roman" w:cs="Times New Roman" w:eastAsia="Times New Roman"/>
          <w:color w:val="000000" w:themeColor="text1"/>
          <w:sz w:val="28"/>
        </w:rPr>
        <w:t xml:space="preserve">г</w:t>
      </w:r>
      <w:r>
        <w:rPr>
          <w:rFonts w:ascii="Times New Roman" w:hAnsi="Times New Roman" w:cs="Times New Roman" w:eastAsia="Times New Roman"/>
          <w:color w:val="000000" w:themeColor="text1"/>
          <w:sz w:val="28"/>
          <w:highlight w:val="white"/>
        </w:rPr>
        <w:t xml:space="preserve">ород является наиболее "конкретным культурно-историческим организмом" </w:t>
      </w:r>
      <w:r>
        <w:rPr>
          <w:rStyle w:val="1381"/>
          <w:rFonts w:ascii="Times New Roman" w:hAnsi="Times New Roman" w:cs="Times New Roman" w:eastAsia="Times New Roman"/>
          <w:color w:val="000000" w:themeColor="text1"/>
          <w:sz w:val="28"/>
          <w:highlight w:val="white"/>
        </w:rPr>
        <w:footnoteReference w:id="1"/>
      </w:r>
      <w:r>
        <w:rPr>
          <w:rFonts w:ascii="Times New Roman" w:hAnsi="Times New Roman" w:cs="Times New Roman" w:eastAsia="Times New Roman"/>
          <w:color w:val="000000" w:themeColor="text1"/>
          <w:sz w:val="28"/>
        </w:rPr>
        <w:t xml:space="preserve">, и потому кажется оправданной попытка определить "самочувствие эпохи", опираясь на образ города, создаваемый авангардными искусствами. </w:t>
      </w:r>
      <w:r>
        <w:rPr>
          <w:rFonts w:ascii="Times New Roman" w:hAnsi="Times New Roman" w:cs="Times New Roman" w:eastAsia="Times New Roman"/>
          <w:color w:val="000000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firstLine="708"/>
        <w:jc w:val="both"/>
        <w:spacing w:lineRule="auto" w:line="360"/>
        <w:tabs>
          <w:tab w:val="left" w:pos="6131" w:leader="none"/>
        </w:tabs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color w:val="000000" w:themeColor="text1"/>
          <w:sz w:val="28"/>
        </w:rPr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Объект исследования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может быть определен как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локус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2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Петербурга-Петрограда,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цель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как репрезентация образа столицы до и после событий 1917 года посредством сопоставления произведений авангардных литературы и изобразительного искусства. Данная цель определяет характер используемых в работе исторических источников: если в живописной составляющей материалов исследования будет представлен широкий спектр художников, так или иначе обращавшихся к городской теме (Д. Бурлюк, О. Розанова, Н. Гончарова, М. Ларионов, В. Кандинский, А. Древин, П. Филонов и др.), то в качестве литературной основы мы избрали творчество В. Хлебникова,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чья поэзия настолько же образна, насколько сложна к восприятию. Из литературного контекста своей эпохи его выделяет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особая восприимчивость к ходу истории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/>
      <w:r>
        <w:rPr>
          <w:rFonts w:ascii="Times New Roman" w:hAnsi="Times New Roman" w:cs="Times New Roman" w:eastAsia="Times New Roman"/>
          <w:sz w:val="28"/>
          <w:szCs w:val="24"/>
        </w:rPr>
        <w:t xml:space="preserve"> еще в 1912 году он предсказал революцию 1917 года, а также особая живописная иррациональность творчества.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Данная цель обуславливает ряд задач: 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lineRule="auto" w:line="360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1) рассмотреть, как к данной проблеме подходили предыдущие исследователи, 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lineRule="auto" w:line="360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2) обратиться к петербургской биографии В. Хлебникова,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lineRule="auto" w:line="360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3) выявить и сопоставить петербургские мотивы в изобразительном искусстве авангардистов и в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текстах В. Хлебникова до и после 1917 года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воссоздавая цельный художественный образ столицы и анализируя его метаморфозу в революции. 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Работа будет происходить в хронологических рамках 19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11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noBreakHyphen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1922 гг. </w:t>
      </w:r>
      <w:r>
        <w:rPr>
          <w:rFonts w:ascii="Times New Roman" w:hAnsi="Times New Roman" w:cs="Times New Roman" w:eastAsia="Times New Roman"/>
          <w:color w:val="222222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именно в этот период Петербург модернистский, декадентский окончательно становится Петроградом авангардным,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футуристическим 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lang w:val="ru-RU"/>
        </w:rPr>
        <w:footnoteReference w:id="3"/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Данный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период имеет в большей степени символическое значение: 1911 год считается годом зарождения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авангардного искусства в России, связанного с возникновением групп "Бубновый валет" и "Союз молодежи"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4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, тогда как 1922 год </w:t>
      </w:r>
      <w:r>
        <w:rPr>
          <w:rFonts w:ascii="Times New Roman" w:hAnsi="Times New Roman" w:cs="Times New Roman" w:eastAsia="Times New Roman"/>
          <w:color w:val="222222"/>
          <w:sz w:val="28"/>
          <w:highlight w:val="white"/>
        </w:rPr>
        <w:t xml:space="preserve">—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 год смерти В. Хлебникова.</w:t>
      </w:r>
      <w:r>
        <w:rPr>
          <w:rStyle w:val="1381"/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Стоит заметить,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что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несмотря на то, что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активная художественная жизнь исследуемого периода происходила одновременно в Москве ("Бубновый валет", "Ослиный хвост", ЛЕФ и др.) и в Петербурге ("Союз молодежи", "Ноль-десять", "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Зорвед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",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Гинхук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и пр.) и имела определенные особенности в каждом из городов, кажется некорректным разделять цельный феномен авангардного изобразительного искусства по данному признаку и отрицать присутствие петербургских мотивов в творчестве московских художников. Во многом эту позицию обуславливает фактор постоянной "взаимной миграции" и совместных выставок художников двух столиц.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В данной работе кажется уместным прибегнуть к структуралистскому подходу: будет уделено внимание выявлению бинарных оппозиций - повторяющихся противопоставлений в создаваемом городском образе, а также поиску основных элементов структуры урбанистического пространства, атрибутов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5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Петербурга-Петрограда образца начала XX века.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Упомянем основные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труды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, явившие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ся фундаментом практической части данного исследования. Прежде всего, это Е.С.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Вязова 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lang w:val="ru-RU"/>
        </w:rPr>
        <w:footnoteReference w:id="6"/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, обратившаяся к проблеме художественно-философского истолкования города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кубо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футуристами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, а также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С.В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.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Старкина 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lang w:val="ru-RU"/>
        </w:rPr>
        <w:footnoteReference w:id="7"/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, чей труд оказался полезен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наработками по петербургской биографии Хлебникова (в частности, были установлены по семейной переписке и адресным книгам его петербургские адреса).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Избрание для исследования именно Хлебникова вовсе не случайно. В последние годы наблюдается необычайный рост интереса как к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будетлянину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так и к русскому авангарду в целом, и, вероятно, одним из кульминационных моментов реставрации памяти о нем является организация Государственным Эрмитажем в мае 2017 года выставки "Ансельм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Кифер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color w:val="222222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Велимиру Хлебникову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"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(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уже не говоря об экспонирующихся изданиях его стихов с иллюстрациями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Филонова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в "Кабинете книги художника" Эрмитажа). Однако несмотря на то, что творчество поэта неоднократно рассматривалось исследователями под различными углами, оно редко привлекалось как источник при изучении более общих историко-культурных проблем. К примеру, литературоведы не включают Хлебникова в список поэтов "петербургского текста" русской литературы, хотя в его творчестве присутствуют конкретные петербургские мотивы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а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крупные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поэтические сборники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, посвященные северной столице,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иногда включают в себя два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его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стихотворения ("Журавль" и "О, город-сон, преданье самодержца...").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Не случайно также обращение к образу Петрограда </w:t>
      </w:r>
      <w:r>
        <w:rPr>
          <w:rFonts w:ascii="Times New Roman" w:hAnsi="Times New Roman" w:cs="Times New Roman" w:eastAsia="Times New Roman"/>
          <w:color w:val="222222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во многом это является откликом на юбилей революции; ряд музеев организовал выставки, экспонируя редкие работы, прежде хранившиеся в запасниках (отметим выставки Государственного Русского Музея "Искусство в жизнь", "Мечты о мировом расцвете", "Плакат эпохи революции"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выставку Третьяковской галереи "Некто 1917", в своем названии содержащую цитату из записей Хлебникова).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Но не память о Хлебникове или отклик на юбилей революции являются главными аргументами в пользу актуальности исследования, но сам современный художественный процесс, который вновь поднимает вопрос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ы о взаимодействии форм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искусств 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связи искусства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историческими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реалиями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hd w:val="nil" w:color="auto" w:fill="FFFFFF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</w:rPr>
        <w:br w:type="page"/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403"/>
        <w:jc w:val="center"/>
        <w:spacing w:lineRule="auto" w:line="360" w:after="240" w:before="240"/>
        <w:rPr>
          <w:rFonts w:ascii="Times New Roman" w:hAnsi="Times New Roman" w:cs="Times New Roman" w:eastAsia="Times New Roman"/>
          <w:b/>
          <w:color w:val="000000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bCs/>
          <w:color w:val="000000" w:themeColor="text1" w:themeTint="FF" w:themeShade="FF"/>
          <w:sz w:val="28"/>
          <w:szCs w:val="24"/>
        </w:rPr>
        <w:t xml:space="preserve">Глава 1. Историограф</w:t>
      </w:r>
      <w:r>
        <w:rPr>
          <w:rFonts w:ascii="Times New Roman" w:hAnsi="Times New Roman" w:cs="Times New Roman" w:eastAsia="Times New Roman"/>
          <w:b/>
          <w:bCs/>
          <w:color w:val="000000" w:themeColor="text1" w:themeTint="FF" w:themeShade="FF"/>
          <w:sz w:val="28"/>
          <w:szCs w:val="24"/>
        </w:rPr>
        <w:t xml:space="preserve">ический обзор</w:t>
      </w:r>
      <w:r>
        <w:rPr>
          <w:rFonts w:ascii="Times New Roman" w:hAnsi="Times New Roman" w:cs="Times New Roman" w:eastAsia="Times New Roman"/>
          <w:b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В данной главе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мы, во-первых,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обозначим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этапы развития и основные тенденции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в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историографии русского авангарда и характеризующего его концепта синтеза искусств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,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во-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вторых,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подытожим опыт встраивания личности Хлебникова в художественную среду эпохи (параллель "Хлебников"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noBreakHyphen/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"изобразительное искусство"),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в-третьих, обратимся к конкретным работам исследователей, занимавшихся сопоставлением художников и поэтов, далеких от Хлебникова, чтобы сделать вывод об уместной при изучении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авангардного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искусства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методологии, после чего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братимся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к проблеме "петербургского текста", тесно связанной с заявленной темой исследования.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Концепция синтеза авангардного искусства была выявлена художниками, их критиками и искусствоведами еще в период расцвета русского авангарда: в 1913 на публичном диспуте "Союза молодежи" Д.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Бурлюком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был прочитан доклад "Изобразительные элементы российской фонетики"; пишут манифесты В. Кандинский, К. Малевич, М. Матюшин, В. Хлебников, Н.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Кульбин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выходят критические статьи К. Чуковского и А. Бенуа, стремящихся низвергнуть авангардизм как явление "конъюнктурное". Однако с наступлением 30-х годов XX века развитие искусствоведения застопорилось, на явление авангардного искусства были наброшены ярлыки "буржуазного" и "формалистического" искусства, а В. Кандинский стал считаться западным художником. Тем не менее, именно к этому периоду относятся исследования Е.Ф. Ковтуна. Конец 80-х годов стал эпохой возрождения интереса к авангардизму. Повторно открываются В. Хлебников и футуристы, феномен систематизируется и обрастает системой понятийного аппарата. 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Разработкой концепта авангардного синтеза занимался немалый ряд исследователей: Л.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Гервери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и С.С. Севастьянова видели синтез в поэтико-музыкальном единстве, сравнивая сюжеты и приемы поэзии Хлебникова с произведениями Скрябина и Стравинского соответственно; Н.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Харджиев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В. Альфонсов, Е.Ф. Ковтун, Д.В.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Сарабьянов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разрабатывали концепт художественно-поэтического синтеза. Последние предпочитали обращаться к футуристической книге как наиболее яркому воплощению данного феномена, рассматривая новые принципы дизайна и иллюстрирования самодельных книг. Современный искусствовед Е.А. Бобринская, дополняя опыт предшественников, привносит новый, более широкий взгляд на концепцию авангардистского синтеза: обращаясь к социально-культурному контексту эпохи, известной своей кризисной надломленностью, переходностью, автор пишет, что именно невозможность воспроизведения нового опыта вызвала в искусстве типологически близкие мотивы и формы. Особенно интересным кажется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то, что Е.А. Бобринская пишет о кубофутуристических трактовках пространства: "Произведения, связанные с тем или иным географическим объектом, создают не эмпирическую реальность, но реальность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сновиденческую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"пути-письмена духовных исканий" (название картины О. Розановой), передающие "эхо психики творца"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8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Вопрос об отношении Хлебникова к живописи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был многосторонне изучен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исследователями. Например, В.Н. Альфонсов в своей статье рассматривает такую проблему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как неоднозначность позиции самого Хлебникова по отношению к художникам старого искусства (поэт, выражая неприязнь к И.Е. Репину, выказывает знаки уважения Л.О. Пастернаку) и к французскому импрессионизму, затем анализирует характер хлебниковских посвящений художникам русского футуризма. Здесь особенно интересным кажется включение в работу В.Н. Альфонсова описаний футуристических полотен, данных поэтом, наряду с включением самих картин, однако автор пишет об этом вскользь, не анализируя живописную составляющую футуризма и не сопоставляя два синхронных произведения. Например, исследователь приводит цитату из отрывка "Закон множества царил...", отмеченного появлением в нем художника А. Лентулова как героя повествования: "Золотые луковицы соборов, приседая на голубых стенах, косым столбняком рушились и падали в пропасть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9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Данную тему развивал также Р.В. Дуганов в работе "Рисунки Хлебникова". Как видно из названия, статья обобщает художественный опыт самого Хлебникова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(позднее тему рисунков поэта изучала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Н.Н. Перцова на материале зарисовок в черновиках), притом отмечается, что если Хлебников как художник был достаточно далек от принципов футуризма, то и  качестве поэта он находил источники замыслов будущих произведений в более классических трудах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10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Так, Р.В, Дуганов предполагает, что сюжет сверхповести "Дети Выдры" берет исток от картины А. Савинова "Купание", поэмы "Гибель Атлантиды" </w:t>
      </w:r>
      <w:r>
        <w:rPr>
          <w:rFonts w:ascii="Times New Roman" w:hAnsi="Times New Roman" w:cs="Times New Roman" w:eastAsia="Times New Roman"/>
          <w:color w:val="222222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от картины Л. Бакста "Древний ужас". Это вторит утверждению автора, что Серебряный век стал тем периодом, когда ведущая роль принадлежит изобразительному искусству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11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Идею о большей духовной приверженности поэта не авангардной живописи поддерживает и В.М. Хлебникова. В ее статье, посвященной колористической проблематике поэзии, уделено внимание одному эпизоду из периода работы Велимира в астраханской газете. Так, при исследовании небольшой хлебниковской заметки об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открытии художественной галереи автор вновь обнаруживает обращение будетлянина именно к художникам, далеким от футуризма. Например, Хлебников наделяет их особым цветом, и если живопись Нестерова ассоциируется у него с золотым, Малявин видится поэту ярко-красным ("Разин алого холста", "…давший свободу красному цвету", "алое бешенство Малявина"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12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).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 Между делом заметим, что данная работа, пусть и затрагивающая такие прежде не вполне исследованные темы, как тема поэтического колорита, не дает ясного понимания значения определенной организации цветового решения.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Некоторые исследователи даже в заумных произведениях будетлянина выявляют факты обращения к изобразительному искусству, в частности, к французскому постимпрессионизму. В статье Лекомцевой М.И. выдвигается предположение, будто словотворчество знаменитого стихотворения "Бобэоби" было вдохновлено подписями на картинах Поля Гогена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13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Эту гипотезу подтверждает эпизод из воспоминаний одноклассника Хлебникова Б.П. Денике, рассказывающий о встрече с поэтом в 1912 году в московской Щукинской галерее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14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Иными словами, исследователи признают погруженность Хлебникова не в футуристическую среду коллег по "Союзу молодежи", а в общехудожественный, зачастую не авангардный круг. Тем не менее, с литературной точки зрения Хлебников </w:t>
      </w:r>
      <w:r>
        <w:rPr>
          <w:rFonts w:ascii="Times New Roman" w:hAnsi="Times New Roman" w:cs="Times New Roman" w:eastAsia="Times New Roman"/>
          <w:color w:val="222222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абсолютный авангардист, поэтому идея рассмотрения его творчества в синтезе кажется особенно интересной.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Непростым вопросом является разработка метода работы с искусством авангарда, поэтому стоит посвятить часть главы авторам, занимавшимся прямым сопоставлением авангардных живописи и поэзии. Еще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Н.И.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Харджиев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отметил а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налогии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некоторых текстов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Гуро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и живописи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Н. Г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ончаровой.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Семенова, параллельно исследуя произведения Н. Заболоцкого и художников (К. Малевича, П.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Филонова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М. Шагала), писала о способности поэта воссоздавать действительность практически живописными методами, силою особых пространственных образов. Стоит заметить, что труд С. Семеновой принадлежит общей в историографии тенденции искать живопись в текстах, но не наоборот, что мы можем обнаружить в работах, посвященных искусству постмодерна; очевидно, доминация изобразительного искусства является чертой исследуемого нами времени.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 w:right="0" w:firstLine="708"/>
        <w:jc w:val="both"/>
        <w:spacing w:lineRule="auto" w:line="360" w:after="240" w:before="240"/>
        <w:rPr>
          <w:rStyle w:val="1381"/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Примером проведения поэтико-художественных параллелей является также работа О.В. Соколовой, посвященная живописи К. Малевича и поэзии Г.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Айги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Автор рассматривает известного представителя русского неоавангардизма 1960--2000-х гг. поэта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Айги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как восприемника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староавангардистских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традиций, интерпретируя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онтологичность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и "цветопись" поэтики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Айги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в рамках развития супрематизма Малевича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15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О.В. Соколова доказывает, что на поэзию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Айги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одинаково повлияли как художественное творчество Малевича, так и его трактаты, содержащие идею нового эстетизма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Характерно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изучени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е автором семиотического спектра используемых в стихах знаков: если живопись Малевича можно назвать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иконографичной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(икона </w:t>
      </w:r>
      <w:r>
        <w:rPr>
          <w:rFonts w:ascii="Times New Roman" w:hAnsi="Times New Roman" w:cs="Times New Roman" w:eastAsia="Times New Roman"/>
          <w:color w:val="222222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черный квадрат), то поэзия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Айги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в большей степени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литургична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(часты обращения к кресту 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lang w:val="ru-RU"/>
        </w:rPr>
        <w:footnoteReference w:id="16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  <w:lang w:val="ru-RU"/>
        </w:rPr>
        <w:t xml:space="preserve">).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Как можно понять из упоминаемых работ, исследование синтеза авангардных искусств строится на следующих основах: во-первых, на сравнении теоретической базы, во-вторых, на выявлении живописных приемов в поэзии (к примеру, колорита) и, в-третьих, на анализе общих м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отивов и системы смыслов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содер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жимого. 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 w:right="0" w:firstLine="708"/>
        <w:jc w:val="both"/>
        <w:spacing w:lineRule="auto" w:line="360" w:after="240" w:before="240"/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Однако особенно любопытна с точки зрения методологии работа М.В.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Дроник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В статье было обосновано применение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для исследования авангардной живописи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иконографического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метод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а, т.е. выявления системы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смыслов, что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прежде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применялось только для анализа классического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искусства 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lang w:val="ru-RU"/>
        </w:rPr>
        <w:footnoteReference w:id="17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  <w:lang w:val="ru-RU"/>
        </w:rPr>
        <w:t xml:space="preserve">.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  <w:lang w:val="ru-RU"/>
        </w:rPr>
        <w:t xml:space="preserve"> 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  <w:lang w:val="ru-RU"/>
        </w:rPr>
        <w:t xml:space="preserve">Исследование М.В. Дроник опирается на  иконологический метод Э. Панофского. Искусствовед предлагает три уровня интерпретации произведения, и каждому из уровней соответствуют свои средства 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lang w:val="ru-RU"/>
        </w:rPr>
        <w:footnoteReference w:id="18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  <w:lang w:val="ru-RU"/>
        </w:rPr>
        <w:t xml:space="preserve">.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  <w:lang w:val="ru-RU"/>
        </w:rPr>
        <w:t xml:space="preserve"> Так, прежде всего ученый должен браться за "пред-иконографическое описание", которое близко по своему смыслу анализу формы, </w:t>
      </w:r>
      <w:r>
        <w:rPr>
          <w:rFonts w:ascii="Times New Roman" w:hAnsi="Times New Roman" w:cs="Times New Roman" w:eastAsia="Times New Roman"/>
          <w:color w:val="222222"/>
          <w:sz w:val="28"/>
          <w:highlight w:val="white"/>
        </w:rPr>
        <w:t xml:space="preserve">—</w:t>
      </w:r>
      <w:r/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  <w:lang w:val="ru-RU"/>
        </w:rPr>
        <w:t xml:space="preserve"> на основании опыта выявляются и описываются объекты и некоторые предметно-стилевые мотивы произведения. Следующий этап </w:t>
      </w:r>
      <w:r>
        <w:rPr>
          <w:rFonts w:ascii="Times New Roman" w:hAnsi="Times New Roman" w:cs="Times New Roman" w:eastAsia="Times New Roman"/>
          <w:color w:val="222222"/>
          <w:sz w:val="28"/>
          <w:highlight w:val="white"/>
        </w:rPr>
        <w:t xml:space="preserve">—</w:t>
      </w:r>
      <w:r/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  <w:lang w:val="ru-RU"/>
        </w:rPr>
        <w:t xml:space="preserve"> иконографический анализ, работа с образами и сюжетами, причем средством здесь служат литературные источники. Данную схему можно проецировать на наш материал: при изучении образа Петербурга и его сюжетов в изобразительном искусстве авангарда мы будем обращаться, помимо теоретических работ самих художников, к творчеству В. Хлебникова. Следующий уровень, описанный Э. Панофским и 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  <w:lang w:val="ru-RU"/>
        </w:rPr>
        <w:t xml:space="preserve">созвучный с заявленной целью нашего исследования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  <w:lang w:val="ru-RU"/>
        </w:rPr>
        <w:t xml:space="preserve">, </w:t>
      </w:r>
      <w:r>
        <w:rPr>
          <w:rFonts w:ascii="Times New Roman" w:hAnsi="Times New Roman" w:cs="Times New Roman" w:eastAsia="Times New Roman"/>
          <w:color w:val="222222"/>
          <w:sz w:val="28"/>
          <w:highlight w:val="white"/>
        </w:rPr>
        <w:t xml:space="preserve">—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  <w:lang w:val="ru-RU"/>
        </w:rPr>
        <w:t xml:space="preserve"> иконографический синтез, выявление внутреннего содержания символов и, как следствие, особенностей миросозерцания современников произведения.</w:t>
        <w:br/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Обратимся к проблематике "петербургского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текста", также непосредственно связанной с практической частью данного исследования.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Согласно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определению его первооткрывателя В. Н.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Топорова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19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"петербургский текст" представляет собой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сверхтекст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предполагающий определенную семантическую внутреннюю связанность произведений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20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Немаловажно, что в данное понятие входят не только литературные произведения, но и, к примеру, архитектурные ансамбли Петербурга. В монографии "Петербург и “Петербургский текст русской литературы” (Введение в тему)"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В.Н. Топоров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выявляет "текст" на примере произведений А. С. Пушкина, Н. В. Гоголя, Ф. М. Достоевского, делая акцент на 1830-х гг. Впоследствии вопрос исторических границ "петербургского текста" стал дискуссионным в литературоведческой историографии, но большая часть исследователей склонна считать, что "текст" заканчивается с переносом столицы в Москву в 1918 году или переименованием города в Ленинград в 1924 году (отметим работу М. Рождественской, где автор делает вывод об идеологической перевернутости компонентов уже "ленинградского текста"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21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). Тем не менее, кажется несправедливым, что несмотря на всю обширность литературной подборки В. Н.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Топорова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и его последователей, ни в одной из работ не упоминаются произведения Хлебникова в качестве примера "петербургского текста".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Именно поэтому представляется принципиально важным доказать включенность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будетлянина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в этот феномен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русской культуры.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В исследовании В. Н.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Топорова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Петербург назван особой символико-мифологической реальностью, пространством семиотических контрастов, что позволяет ему выделить ряд характерных черт "петербургского текста". Прежде всего, заметим, что исследователь придерживается мифолого-структуралистского подхода и стремится выявить систему  противопоставлений. Так, во-первых, Петербург, рисуемый "бездушным, казенным, казарменным", но в то же время "цивилизованным, культурным, планомерно организованным"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22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противопоставляется Москве и, исходя из тех же предпосылок, Востоку.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 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Во-вторых, в "текст" неизбывно включается миф, притом основными в петербургской мифологии являются креативный и эсхатологический мифы (что связано с вечным противостоянием искусственного города стихии). В-третьих, пространство города неразрывно связано с горожанином: личность, поведение героя обусловливает сам город.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Любопытно, какие общие пейзажные черты выявляет В. Н. Топоров: природа может изображаться либо в негативном (сумерки, духота, дым, туман), либо в положительном (заря, берег) ключе, то же самое </w:t>
      </w:r>
      <w:r>
        <w:rPr>
          <w:rFonts w:ascii="Times New Roman" w:hAnsi="Times New Roman" w:cs="Times New Roman" w:eastAsia="Times New Roman"/>
          <w:color w:val="222222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с элементами урбанистического пространства (теснота, громада дома, каморка-гроб против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проспекта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линии, дворцов и пр.). 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Подобное внимание к единицам "петербургского текста" отличает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работу В.Н.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Топорова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от исследования Ю.М. Лотмана, увлеченного закономерностями связок этих единиц. Город — механизм, постоянно заново рождающий свое прошлое, которое получает возможность сополагаться с настоящим как бы синхронно. В работе "Символика Петербурга и проблемы семиотики города" дискурс был дополнен идеей о свойственны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х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Петербургу антитезам "естественное"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noBreakHyphen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"искусственное" и "сцена"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noBreakHyphen/>
      </w:r>
      <w:r>
        <w:rPr>
          <w:rFonts w:ascii="Times New Roman" w:hAnsi="Times New Roman" w:cs="Times New Roman" w:eastAsia="Times New Roman"/>
          <w:color w:val="222222"/>
          <w:sz w:val="28"/>
        </w:rPr>
        <w:t xml:space="preserve">"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закулисье", что создавало образ глубоко театрализованного и рационалистического города-утопии. Была развита тема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мифологичности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города; по мнению Лотмана Ю. М., миф компенсировал отсутствие многовековой истории, "семиотическую пустоту" Петербурга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;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мифогенным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город сделала его искусственность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23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  <w:t xml:space="preserve">После наблюдений, которые мы сделаем в практической части данной работы</w:t>
      </w:r>
      <w:r>
        <w:rPr>
          <w:rFonts w:ascii="Times New Roman" w:hAnsi="Times New Roman" w:cs="Times New Roman" w:eastAsia="Times New Roman"/>
          <w:b w:val="false"/>
          <w:bCs w:val="false"/>
          <w:sz w:val="28"/>
          <w:szCs w:val="24"/>
        </w:rPr>
        <w:t xml:space="preserve">, будет сделан вывод о том, соответствует ли творчество В. Хлебникова выделенным критериям "петербургского текста".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br w:type="page"/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rPr>
          <w:rFonts w:ascii="Times New Roman" w:hAnsi="Times New Roman" w:cs="Times New Roman" w:eastAsia="Times New Roman"/>
          <w:b/>
          <w:bCs/>
          <w:sz w:val="28"/>
          <w:szCs w:val="24"/>
        </w:rPr>
      </w:pPr>
      <w:r>
        <w:rPr>
          <w:rFonts w:ascii="Times New Roman" w:hAnsi="Times New Roman" w:cs="Times New Roman" w:eastAsia="Times New Roman"/>
          <w:b/>
          <w:sz w:val="28"/>
        </w:rPr>
        <w:t xml:space="preserve">Глава 2. Петербургская биография В. Хлебникова</w:t>
      </w:r>
      <w:r>
        <w:rPr>
          <w:rFonts w:ascii="Times New Roman" w:hAnsi="Times New Roman" w:cs="Times New Roman" w:eastAsia="Times New Roman"/>
          <w:b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hanging="0"/>
        <w:jc w:val="center"/>
        <w:spacing w:lineRule="auto" w:line="360"/>
        <w:rPr>
          <w:rFonts w:ascii="Times New Roman" w:hAnsi="Times New Roman" w:cs="Times New Roman" w:eastAsia="Times New Roman"/>
          <w:b/>
          <w:color w:val="auto"/>
          <w:sz w:val="28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4"/>
        </w:rPr>
      </w:r>
      <w:r>
        <w:rPr>
          <w:rFonts w:ascii="Times New Roman" w:hAnsi="Times New Roman" w:cs="Times New Roman" w:eastAsia="Times New Roman"/>
          <w:b/>
          <w:bCs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София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Старкина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писала, что ни один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genius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loci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не мог бы назвать Хлебникова своим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подданым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24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Наиболее ярко данную позицию подтверждает следующая запись поэта: "...Я испытывал настоящий голод пространства и на поездах, увешанных людьми, &lt;...&gt; я проехал два раза, туда и обратно, путь Харьков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noBreakHyphen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Киев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noBreakHyphen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Петроград. Зачем? Я и сам не знаю"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25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Тем не менее, Хлебников прожил в Петербурге около 10 лет творческой жизни.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Детские воспоминания о первом опыте посещения Петербурга выражаются в раннем произведении философского толка "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Еня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Воейков" (1904-1906): город рисуется холодным и чопорным, где "слишком мало зелени", "нет полевых цветов, там люди видят удовлетворение своего честолюбия в замене полевых цветов мертвым камнем, жизни </w:t>
      </w:r>
      <w:r>
        <w:rPr>
          <w:rFonts w:ascii="Times New Roman" w:hAnsi="Times New Roman" w:cs="Times New Roman" w:eastAsia="Times New Roman"/>
          <w:color w:val="222222"/>
          <w:sz w:val="28"/>
          <w:highlight w:val="white"/>
        </w:rPr>
        <w:t xml:space="preserve">—</w:t>
      </w:r>
      <w:r/>
      <w:r>
        <w:rPr>
          <w:rFonts w:ascii="Times New Roman" w:hAnsi="Times New Roman" w:cs="Times New Roman" w:eastAsia="Times New Roman"/>
          <w:sz w:val="28"/>
          <w:szCs w:val="24"/>
        </w:rPr>
        <w:t xml:space="preserve"> смертью"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26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Поэт пишет: "Так тоскливо, уныло. Куда идти, на главные ли улицы, где большие, ярко освещенные стекла с разложенным товаром тянутся вдоль улицы...?"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27"/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Подлинное включение Хлебникова в петербургскую среду произошло лишь в 1908 году, когда он переводится из Казанского университета в Санкт-Петербургский. Уже осенью он пишет матери: "Петербург действует, как добрый сквозняк и все выстуживает"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28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О жизни Хлебникова в городе мы знаем еще и то, что он часто менял адреса жительства (на Малом проспекте, в Институтском переулке, вдали от центра, на Петербургской стороне, затем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множество адресов на Васильевском острове, в Волковой деревне), посещал общеобязательные для всех поэтов и художников заведения (кабаре "Бродячая собака" и сменивший его "Привал комедиантов" на Марсовом поле, посещает дачу И. Е. Репина "Пенаты" в Куоккале), был вынужден много ходить пешком ("Расстояния ме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ня убивают. Трамваи тоже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"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).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В Петербурге так велики расстояния, что почти все время проходит в ходьбе"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29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). При этом характерно, что Петербург Хлебников застает преимущественно лишь в зимний и осенний период, периодически заезжая в Москву, тогда как лето традиционно отводилось Астрахани, Киеву,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Алферово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и т.д.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София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Старкина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комментируя тот факт, что Хлеб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ников не заставал белых ночей, делае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вывод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о важности ночной темы в творчестве поэта, раскрывающейся в таких работах, как "Ночь, полная созвездий..." (1912), "Ночь в Галиции" (1913), "Ночи запах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эти звезды..." (1921), "Ночь в Персии" (1921) и пр.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30"/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Несмотря на то, что литературный футуризм зародился в Петербурге, его наибольшее развитие пришлось на Москву (выпуск "Пощечины общественному вкусу", лекции в Политехническом музее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все в Москве), что способству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ет разрыву поэта с Петербургом (но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он все еще вхож в "футуристический штаб" М. Матюшина и Е.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Гуро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на Песочной улице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)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С началом "периода странствований" Хлебникова поэт посетит столицу еще два раза, притом один из них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в 1917 году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(об этом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остались воспоминания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см. "Октябрь на Неве", в котором поэт выражает свое неодобрительное отношение к "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главнонасекомствующему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" А.Ф. Керенскому и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описывает тревожную атмосферу Петрограда)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firstLine="708"/>
        <w:jc w:val="both"/>
        <w:spacing w:lineRule="auto" w:line="360"/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Стоит упоминания тот факт, что, по утверждению Софии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Старкиной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большая часть петербургских текстов была создана в отрыве от города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в Баку или Персии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31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Формальная географическая атрибуция его текстов осложняется еще и тем, что зачастую в основе стихотворения лежит метафора, и определенным эмоциональным переживаниям соответствуе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 свой пространственный образ;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зачастую в общем концепте города обнаруживается смешение черт современного Петербурга и древней Москвы. 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С аналогической ситуацией сталкиваемся, обращаясь к авангардной живописи.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Приведем следующую цитату из автобиографического очерка В. Кандинского "Ступени. Текст художника": "Шпахтелем я наносил на холст штрихи и шлепки, мало думая о домах и деревьях и поднимая звучность отдельных красок, насколько сил хватало. Во мне звучал предвечерний московский час, а перед моими глазами развертывалась могучая, красочная, в тенях глубоко грохочущая скала мюнхенского цветового мира"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32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На страницах того же очерка художник выводит образ Москвы: он пишет о сложности и подвижности всех элементов облика города, в то же время образующих единство. Пейзаж Москвы, переданный словесно,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это отображение не реалий, а впечатлений от реалий, притом зачастую зафиксированных вдали от объекта изображения (текст был написан в период пребывания Кандинского за границей). По этой причине можно предположить присутствие духа Мюнхена в московских пейзажах Кандинского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и наоборот.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firstLine="705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Т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о есть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приступая к географической привязке произведения, мы должны признать возможность точно обрисовать лишь сугубо внутреннюю, подсознательную карту мышления самого поэта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что никоим образом не лишает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исследование смыла.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Мы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ставим своей задачей выявление тех абстрактных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городских мотивов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которые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кажутся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наиболее соответствующими реалиям Петербурга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К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ак убедимся позднее, параллельный анализ городских сюжетов в литературе и живописи позволит преодолеть создаваемую авангардистами завесу абстрактности, и искомые духовные очертания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Петербурга-Петрограда будут обнаружены.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hanging="0"/>
        <w:jc w:val="center"/>
        <w:spacing w:lineRule="auto" w:line="360" w:after="240" w:before="240"/>
        <w:rPr>
          <w:rFonts w:ascii="Times New Roman" w:hAnsi="Times New Roman" w:cs="Times New Roman" w:eastAsia="Times New Roman"/>
          <w:b/>
          <w:bCs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br w:type="page"/>
      </w:r>
      <w:r>
        <w:rPr>
          <w:rFonts w:ascii="Times New Roman" w:hAnsi="Times New Roman" w:cs="Times New Roman" w:eastAsia="Times New Roman"/>
          <w:b/>
          <w:sz w:val="28"/>
          <w:szCs w:val="24"/>
        </w:rPr>
        <w:t xml:space="preserve">Глава 3.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b/>
          <w:bCs/>
          <w:sz w:val="28"/>
          <w:szCs w:val="24"/>
        </w:rPr>
        <w:t xml:space="preserve">Город до Революции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b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720" w:right="0" w:hanging="0"/>
        <w:jc w:val="left"/>
        <w:spacing w:lineRule="auto" w:line="360" w:after="160" w:afterAutospacing="0" w:before="0" w:beforeAutospacing="0"/>
        <w:rPr>
          <w:rFonts w:ascii="Times New Roman" w:hAnsi="Times New Roman" w:cs="Times New Roman" w:eastAsia="Times New Roman"/>
          <w:b/>
          <w:bCs/>
          <w:color w:val="auto"/>
          <w:sz w:val="28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4"/>
        </w:rPr>
      </w:r>
      <w:r>
        <w:rPr>
          <w:rFonts w:ascii="Times New Roman" w:hAnsi="Times New Roman" w:cs="Times New Roman" w:eastAsia="Times New Roman"/>
          <w:b/>
          <w:color w:val="000000" w:themeColor="text1"/>
          <w:sz w:val="28"/>
          <w:highlight w:val="white"/>
        </w:rPr>
        <w:t xml:space="preserve">§</w:t>
      </w:r>
      <w:r>
        <w:rPr>
          <w:rFonts w:ascii="Times New Roman" w:hAnsi="Times New Roman" w:cs="Times New Roman" w:eastAsia="Times New Roman"/>
          <w:b/>
          <w:color w:val="000000" w:themeColor="text1"/>
          <w:sz w:val="28"/>
        </w:rPr>
        <w:t xml:space="preserve"> 1. </w:t>
      </w:r>
      <w:r>
        <w:rPr>
          <w:rFonts w:ascii="Times New Roman" w:hAnsi="Times New Roman" w:cs="Times New Roman" w:eastAsia="Times New Roman"/>
          <w:b/>
          <w:bCs/>
          <w:sz w:val="28"/>
          <w:szCs w:val="24"/>
        </w:rPr>
        <w:t xml:space="preserve">"Цвет" Петербурга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Уже на раннем этапе творчества Хлебникова начинает разрабатываться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топос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фигур львов, бывших характерной чертой столицы: парные львы стоят на Адмиралтейской набережной, у Русского музея, сфинксы (т.е. полульвы)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у Академии художеств и т.д. В статье "О времени и пространстве" Хлебников сравнивает время и пространство ("два тусклых глаза Бытия") с каменными изваяниями львов, которые поставлены у входа к чему-то огромному и важному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33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они же прослеживаются в стихотворении "О, город-сон, преданье самодержца" и еще ряде работ. В более поздней работе, в "Скуфье скифа", можно отыскать значение символики скульптурных львиных фигур: "...песчано-золотая змея засыпала и последним каменным взором с желтым зрачком посмотрела на каменного льва"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34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т.е. воплощенный в змее азиатский дух противопоставлен суровому образу каменного льва, символу Петербурга. 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Согласно "Динамической теории цветов" Кандинского, цвет оказывает определенное  воздействие на психику (как желтый дает кислый привкус). Подобные ощущения разного рода характеризуются понятием динамики, скоростью достижения цветового воздействия и направлением его влияния; особняком стоят недвижные цвета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зеленый, серый. Если попытаться интерпретировать желтую змею и серого льва с колористических позиций по методу В. Кандинского, то станет понятно, что в поэтике Хлебникова теплый и земной Восток борется с серым Петербургом,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это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противопо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тавление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"Восток"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noBreakHyphen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"прозападный Петербург" является одной из ключевых особенностей петербургского текста русской литературы.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Серый цвет, полученный сочетанием радостного и чистого белого и печального смертного черного, дает беззвучие и неподвижность, или, по выражению Кандинского, "безутешную неподвижность". Город не является злом, как не является и добром; иначе, Петербург Хлебникова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color w:val="242729"/>
          <w:sz w:val="28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это "отсутствие добра", пограничная нулевая точка. Впоследствии еще не раз, обращаясь к петербургской теме, поэт будет использовать именно серый цвет,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это достаточно закономерное явление как в контексте персональной нелюбви Хлебникова к северной столице, так и среди несколько урбанистически-меланхоличных настроений представителей русского авангарда. К примеру, М. Ларионов по поводу возможности организации своей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лучистской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выставки в Петербурге писал в письме следующее: "Для Петербурга с его канцелярщиной и неподвижностью это слишком непонятная вещь"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35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(обратим внимание на "серую" неподвижность города). </w:t>
        <w:br/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720" w:right="0" w:hanging="0"/>
        <w:jc w:val="left"/>
        <w:spacing w:lineRule="auto" w:line="360" w:after="160" w:afterAutospacing="0" w:before="0" w:beforeAutospacing="0"/>
        <w:rPr>
          <w:rFonts w:ascii="Times New Roman" w:hAnsi="Times New Roman" w:cs="Times New Roman" w:eastAsia="Times New Roman"/>
          <w:b/>
          <w:bCs/>
          <w:sz w:val="28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4"/>
        </w:rPr>
      </w:r>
      <w:r>
        <w:rPr>
          <w:rFonts w:ascii="Times New Roman" w:hAnsi="Times New Roman" w:cs="Times New Roman" w:eastAsia="Times New Roman"/>
          <w:b/>
          <w:color w:val="000000" w:themeColor="text1"/>
          <w:sz w:val="28"/>
          <w:highlight w:val="white"/>
        </w:rPr>
        <w:t xml:space="preserve">§</w:t>
      </w:r>
      <w:r>
        <w:rPr>
          <w:rFonts w:ascii="Times New Roman" w:hAnsi="Times New Roman" w:cs="Times New Roman" w:eastAsia="Times New Roman"/>
          <w:b/>
          <w:color w:val="000000" w:themeColor="text1"/>
          <w:sz w:val="28"/>
        </w:rPr>
        <w:t xml:space="preserve"> 2.</w:t>
      </w:r>
      <w:r>
        <w:rPr>
          <w:rFonts w:ascii="Times New Roman" w:hAnsi="Times New Roman" w:cs="Times New Roman" w:eastAsia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 w:eastAsia="Times New Roman"/>
          <w:b/>
          <w:bCs/>
          <w:sz w:val="28"/>
          <w:szCs w:val="24"/>
        </w:rPr>
        <w:t xml:space="preserve">Город как комплекс атрибутов</w:t>
      </w:r>
      <w:r>
        <w:rPr>
          <w:rFonts w:ascii="Times New Roman" w:hAnsi="Times New Roman" w:cs="Times New Roman" w:eastAsia="Times New Roman"/>
          <w:b/>
          <w:bCs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Поэзия Хлебникова дает широкое поле для интерпретации символики моста. Обратимся к строкам стихотворения "Вы помните о городе, обиженном в чуде...":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hanging="0"/>
        <w:jc w:val="left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Где отражался в водах отсвет коровьих ног,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Над рекой там перекинут моста железный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полувенок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36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Мост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непременно железный, чугунный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являет собой антоним элементу пасторального пейзажа. Порой Хлебников трактует мост как элемент инфернального: "Могильным сводом дикий мост / Здесь выгнула земля"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37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Отрицательный образ моста как субъекта урбанистического пейзажа, как субъекта заковывающего, развивают также следующие строки: 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hanging="0"/>
        <w:jc w:val="left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Мост, который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гиератическим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стихом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Висел над шумным городом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38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Объяв простор в свои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кова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Замкнув два влаги рукава...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39"/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Так, вместо нейтрального символа соединения мост становится составляющей мрачного облика города наряду с трубами заводов.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Взгляд на авангардную живопись позволяет также выявить удивительно частое обращение к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топосу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моста. Вспомним соответствующее название группы немецких экспрессионистов, возникшей еще в 1905 году и видевшей в мосте символ связи их искусства с искусством будущего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Е.О. Акишина и Н.И. Мартишина в статье "Мост как мифологема и философская метафора" замечают, что зачастую мост представляется частью городской природы, его мифологический образ может не предполагать участия человека в его строительстве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40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(к примеру, радужный мост Биврест в германо-скандинавской мифологии).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Тем временем классическая иконография моста отсылает к мосту, ведущему из ада на небо,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добродетельные легко пересекают его, а грешники падали в адское пламя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41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 так, символ моста получает новую любопытную трактовку. В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той же статье Акишиной Е.О. и Мартишиной Н.И.  делается акцент на непреходящей теме метафизической опасности в символике моста: в тексте "Так говорил Заратустра" Ф. Ницше называет мостом от животного к сверхчеловеку человека, и человек как мост представляет собой "переход и гибель"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42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Подобная трактовка заставляет вспомнить об инфернальных мотивах в изображении мостов у Хлебникова.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Достаточно далекий от столицы и ее жизни художник А.К. Богомазов в 1908 году пишет картину "Мост", еще достаточно декадентскую, выполненную в голубых тонах. Здесь мост обволакивается дымкой, он трудноразличим, но именно его наличие придает пейзажу некоторый налет трансцендентности. В 1912 году Д.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Бурлюк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создает абсолютно футуристическую работу, где мост служит предметом разложения на плоскости и рассмотрения с четырех точек зрения (см. Приложение 1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).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Более умеренным образом выполняют ту же пейзажную зарисовку моста во французском городе Севр А.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Экстер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и моста на декорации к спектаклю "Ромео и Джульетта" В. Лебедев, однако теперь мост, грузный, занимает центральную композицию и будто бы служит фундаментом для светлых геометрических фигур зданий города.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Художники не склонны интерпретировать мост как явление негативного свойства, и, в отличие от узорчатых железных мостов Хлебникова, мосты художников предстают массивными и статичными. Лишь на полотне О. Розановой "Фабрика и мост" (1913 год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к этому моменту художница уже живет в столице) последний, наряду с трубами и стеклом завода, создает образ города современного, динамичного (см. Приложение 1).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Другим примечательным городским атрибутом является трамвай, фигурирующий на многих пейзажах авангардистов (примечательно, что на московских улицах чаще изображают конные повозки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см. работы Н. Гончаровой "Московская улица" и О. Розановой "Городской пейзаж" ее московского периода). На городских пейзажах трамвай выступает динамической силой, символом убыстрения эпохи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особенно ярко это демонстрируется в работах А.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Богомазова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"Трамвай" и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Пуни "Трамвай №5" 1915 года.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Характерно описание трамвая как стихийного явления, которое дает в "Первом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манифесте футуризма" Ф. Т.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Маринетти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: "И вот мы внезапно развлечены гулом громадных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двухярусных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трамваев, которые проходят мимо, подскакивая испещренными огоньками, точно деревушки под праздник, которые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разлившийся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По внезапно потрясает и срывает, увлекая их в каскадах и потоках наводнения в море"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43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Два композиционно и сюжетно схожих городских пейзажа московского авангардиста Ларионова позволяют проследить эволюцию городской улицы в восприятии художника: в работе 1911 года "Трамвай. Городская улица" ясно различимы и ряд домов, искажающихся в направлении транспорта, и черные фигуры людей, и красный трамвай, тогда как в аналогичном сюжете 1912 года, выполненном весьма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экспрессионистически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различим лишь пожелтевший вагон трамвая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дома, повозки, фонарные столбы утопают в самом городском движении людей и лошадей, изображенных черными резкими линиями (см. Приложение 2)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Это свидетельствует о новом восприятии города как явления динамического, с чем, возможно, связано, более частые посещения Ларионовым Петербурга. 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Характерно и то, как этот атрибут современного города почти игнорируется в текстах Хлебникова: трамвай, как и автомобиль, называется не иначе, как "самоход" или "самокат" под "стеклянными шатрами". П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оэт остро переживал новую подвижность города, но на свой, глубоко архаический, манер.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В исследовании В.Б. Аксенова упоминается о субъективно-иррациональном страхе перед транспортом, вызванном его подсознательным одушевлением, восприятием как обладающего разумом чудовища, демона, что в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последствии,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в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1917 году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при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мет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характер массового невроза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44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 Трамвай становится символом убыстрения городской жизни, и неоднозначность восприятия нового темпа города соответствует неоднозначности трактовки образа трамвая.</w:t>
        <w:br/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Обратимся к символике труб, также часто появляющихся в творчестве авангардистов. В городском тексте Хлебникова заводы и фабрики предстают элементами его мифологической картины мира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: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hanging="0"/>
        <w:jc w:val="left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Здесь возник, быстр и резв,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Бог заводов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самозванец.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Ночью молнию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урочно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ты пролил на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города,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Тебе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молятся заочно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Труб высокие стада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45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Поэт вводит в пантеон города "бога заводов", сравниваемого с Зевсом, и трубы гармонично дополняют языческий городской пейзаж. Подобная идиллическая трактовка труб встречается и на рисунке О. Розановой: любопытно то, как почти по-хлебниковски трубы смешиваются с деревьями (см. Приложение 3), становясь "природой" города; трубы гармонично дополняют урбанистическое пространство на ее картине "Фабрика и мост" (1913). Создаваемый образ вторит следующей фразе из манифеста вдохновителя русских футуристов Ф.Т.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Маринетти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: "</w:t>
      </w:r>
      <w:r>
        <w:rPr>
          <w:rFonts w:ascii="Times New Roman" w:hAnsi="Times New Roman" w:cs="Times New Roman" w:eastAsia="Times New Roman"/>
          <w:color w:val="000000"/>
          <w:sz w:val="28"/>
          <w:szCs w:val="24"/>
          <w:highlight w:val="white"/>
        </w:rPr>
        <w:t xml:space="preserve">Пусть заводы привязаны к облакам за ниточки вырывающегося из их труб дыма" </w:t>
      </w:r>
      <w:r>
        <w:rPr>
          <w:rStyle w:val="1381"/>
          <w:rFonts w:ascii="Times New Roman" w:hAnsi="Times New Roman" w:cs="Times New Roman" w:eastAsia="Times New Roman"/>
          <w:color w:val="000000"/>
          <w:sz w:val="28"/>
          <w:szCs w:val="24"/>
          <w:highlight w:val="white"/>
        </w:rPr>
        <w:footnoteReference w:id="46"/>
      </w:r>
      <w:r>
        <w:rPr>
          <w:rStyle w:val="1381"/>
          <w:rFonts w:ascii="Times New Roman" w:hAnsi="Times New Roman" w:cs="Times New Roman" w:eastAsia="Times New Roman"/>
          <w:color w:val="000000"/>
          <w:sz w:val="28"/>
          <w:szCs w:val="24"/>
          <w:vertAlign w:val="baseline"/>
        </w:rPr>
        <w:t xml:space="preserve">.</w:t>
      </w:r>
      <w:r>
        <w:rPr>
          <w:rStyle w:val="1381"/>
          <w:rFonts w:ascii="Times New Roman" w:hAnsi="Times New Roman" w:cs="Times New Roman" w:eastAsia="Times New Roman"/>
          <w:color w:val="000000"/>
          <w:sz w:val="28"/>
          <w:szCs w:val="24"/>
          <w:highlight w:val="white"/>
          <w:vertAlign w:val="baseline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С другой стороны, в поэме В. Хлебникова "Журавль" (1909) заводские трубы "поднимают свои шеи, как на стене тень пальцев ворожеи", "качаются в хмеле" (о чем с ужасом шепчет мальчик-герой "Журавля"), полны движения, и, наконец, обращаются в трубу Гавриила, чтобы возвещать человечеству погибель. Игра с омонимией слова "труба" заставляет искать родство и семиотических значений: трубы заводов как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традиционный элемент городского современного пейзажа накладываются на классическую иконографию трубы как инструмента, в первую очередь связанного с извещением мира о Страшном суде, и петербургский текст Хлебникова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вновь наполняется эсхатологическим содержанием.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Движутся также мосты и дома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так рождается промышленный организм города, требующего жертв. Описывая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предапокалиптичность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Петербурга, Хлебников по-своему интерпретирует все городские атрибуты, и под пером поэта словесный образ столицы звучит и движется.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hanging="0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color w:val="000000" w:themeColor="text1"/>
          <w:sz w:val="28"/>
        </w:rPr>
        <w:br/>
        <w:tab/>
      </w:r>
      <w:r>
        <w:rPr>
          <w:rFonts w:ascii="Times New Roman" w:hAnsi="Times New Roman" w:cs="Times New Roman" w:eastAsia="Times New Roman"/>
          <w:b/>
          <w:color w:val="000000" w:themeColor="text1"/>
          <w:sz w:val="28"/>
          <w:highlight w:val="white"/>
        </w:rPr>
        <w:t xml:space="preserve">§</w:t>
      </w:r>
      <w:r>
        <w:rPr>
          <w:rFonts w:ascii="Times New Roman" w:hAnsi="Times New Roman" w:cs="Times New Roman" w:eastAsia="Times New Roman"/>
          <w:b/>
          <w:color w:val="000000" w:themeColor="text1"/>
          <w:sz w:val="28"/>
        </w:rPr>
        <w:t xml:space="preserve"> 3. </w:t>
      </w:r>
      <w:r>
        <w:rPr>
          <w:rFonts w:ascii="Times New Roman" w:hAnsi="Times New Roman" w:cs="Times New Roman" w:eastAsia="Times New Roman"/>
          <w:b/>
          <w:bCs/>
          <w:sz w:val="28"/>
          <w:szCs w:val="24"/>
        </w:rPr>
        <w:t xml:space="preserve">Мифология города</w:t>
      </w:r>
      <w:r>
        <w:rPr>
          <w:rFonts w:ascii="Times New Roman" w:hAnsi="Times New Roman" w:cs="Times New Roman" w:eastAsia="Times New Roman"/>
          <w:b/>
          <w:bCs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shd w:val="clear" w:color="auto" w:fill="auto"/>
        <w:rPr>
          <w:rFonts w:ascii="Times New Roman" w:hAnsi="Times New Roman" w:cs="Times New Roman" w:eastAsia="Times New Roman"/>
          <w:color w:val="auto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 Ключевой особенностью эстетики авангарда является частое обращение к мифу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эта черта особенно ярко проявляется в творчестве В. Хлебникова.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одлинным образцом петербургского текста В. Хлебникова является стихотворение о Петербурге 1911 года "О город-сон, преданье самодержца...", в котором главная роль отводится наводнению, наблюдаемому юношей-художником из окон Академии художеств (здание можно атрибутировать по включенным в текст сфинксам у "строгого и высокого дома").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Очевиден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мифологизм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создаваемого поэтом петербургского пространства: действуют "два египетских кумира", "фиванские девицы"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сфинксы у Академии художеств, отсылающие нас как к древнеегипетскому, так и к петербургскому мифу. Важно, что наводнение вызвано волей Перуна: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"О город-сон, преданье самодержца / узнал ты бич Перуна громовержца?"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Поэт словно бы сетует на современность, лишенную духа древнего мистицизма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"пред ними &lt;пред фигурами сфинксов&gt; овнов нету жира / людей молящихся собором"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47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 и укрывается от "наводнения" современности в Академии,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в сфере влияния "старого искусства".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Контекст наводнения и мотив укрытия героя отсылает нас к мифу о Потопе и Ноевом ковчеге. В.Н. Топоров, исследуя мифогенность Петербурга, также пишет о Ноевом ковчеге, однако дает ему совершенно другую трактовку: ковчег представляет собой </w:t>
      </w:r>
      <w:r>
        <w:rPr>
          <w:rFonts w:ascii="Times New Roman" w:hAnsi="Times New Roman" w:cs="Times New Roman" w:eastAsia="Times New Roman"/>
          <w:color w:val="auto"/>
          <w:sz w:val="28"/>
          <w:szCs w:val="24"/>
        </w:rPr>
        <w:t xml:space="preserve">"метафору скученности, набитости до предела и разнородности населения петербургского дома" </w:t>
      </w:r>
      <w:r>
        <w:rPr>
          <w:rStyle w:val="1381"/>
          <w:rFonts w:ascii="Times New Roman" w:hAnsi="Times New Roman" w:cs="Times New Roman" w:eastAsia="Times New Roman"/>
          <w:color w:val="auto"/>
          <w:sz w:val="28"/>
          <w:shd w:val="clear" w:color="auto" w:fill="FFFFFF" w:themeFill="background1"/>
        </w:rPr>
        <w:footnoteReference w:id="48"/>
      </w:r>
      <w:r>
        <w:rPr>
          <w:rStyle w:val="1381"/>
          <w:rFonts w:ascii="Times New Roman" w:hAnsi="Times New Roman" w:cs="Times New Roman" w:eastAsia="Times New Roman"/>
          <w:color w:val="auto"/>
          <w:sz w:val="28"/>
          <w:shd w:val="clear" w:color="auto" w:fill="FFFFFF" w:themeFill="background1"/>
          <w:vertAlign w:val="baseline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Упоминание Академии можно встретить и в тексте Малевича, и здесь два пространства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петербургское и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внутриакадемическое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тоже вступают между собой в конфликт: "А за стенками академии &lt;художеств&gt;, в этой Хеопсовой </w:t>
      </w:r>
      <w:r>
        <w:rPr>
          <w:rFonts w:ascii="Times New Roman" w:hAnsi="Times New Roman" w:cs="Times New Roman" w:eastAsia="Times New Roman"/>
          <w:i/>
          <w:iCs/>
          <w:sz w:val="28"/>
          <w:szCs w:val="24"/>
        </w:rPr>
        <w:t xml:space="preserve">усыпальнице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позирует римский полуголый воин"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49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Мы видим противопоставление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мертвого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мирка академического искусства, заключенного в здании на Университетской набережной, и современного динамичного урбанистического организма, отождествляемого с новым искусством авангарда. Можно сказать, что как и у Хлебникова, Академия представляется замкнутым консервирующим локусом, Ноевым ковчегом, внутри которого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старое упорядоченное искусство, тогда как снаружи бушует хаос искусства нового. При этом Малевич и Хлебников занимают совершенно противоположные позиции. </w:t>
        <w:br/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Проявлением петербургского мифа можно считать повторяющийся топос всадника. В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хлебниковской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традиции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беспокойный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Петроград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предстает буйным конем, который "оглоблю бога сейчас сломал о поворот", и притом неизвестно, "кто всадник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кто конь? Он город или бог?"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50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По мнению Григорьева В.П., исследователя, занимавшимся проведением параллелей между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Хлебниковым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и Пушкиным, творчество Хлебникова полно развития проблематики "Медного всадника"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51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Интересно рассматривать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топос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коня\всадника как замаскированный образ Медного всадника, как очередной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топос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петербургского текста Хлебникова, где атрибут города сливается с самим городом.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Всадник часто упоминается не только в работах поэта, но в культурной среде периода в целом. Так, известна мюнхенская группа экспрессионистов "Синий всадник", созданная в 1911 году при участии В. Кандинского и Франца Марка и занимавшаяся, между прочим, поиском связей поэзии и живописи.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П. Филонов называл своим любимым лубком "Страшный суд со змеем", что лишний раз вновь подтверждает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подкрепленность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коммунистической утопии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Филонова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христианской идеей смерти и воскрешения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52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Также известен "Синий всадник" Д.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Бу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рлюка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ряд "всадников" и изображений св. Георгия авторства В. Кандинского, "Святой Георгий убивает дракона" И. Машкова. На последней работе, датируемой 1918 годом, всадник уже держит в руках красное полотно, а за драконом белеют стены церкви. 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Хлебниковский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опыт заставляет увидеть в образах коня\всадника отсылки к "буйному коню" Петрограду. На мифологически-символическом уровне лошадь обозначает интеллект и бег времени; синий конь являет собой воплощение "лунной" силы, отождествляемой с морем, хаосом. Затем, вооруженный всадник, несущий в себе мотив борьбы, может быть сравним с творческим процессом в целом; по выражению В. Кандинского, сама "живопись есть грохочущее столкновение различных миров, призванных путем борьбы и среди этой борьбы миров между собою создать новый мир, который зовется произведением"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53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/>
        <w:rPr>
          <w:rStyle w:val="1381"/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Ю. М. Лотман, размышляя о двойственной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заданности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петербургского мифа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Петербург и вечный город, наследник Рима, и город обреченный, как Константинополь,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предлагает новую трактовку образов всадника и змея, отличную от устоявшейся барочной (всадник-Петр и змей-внешний и внутренний враг). По мнению исследователя, змей, конь и всадник уже не противостоят друг другу, но являются символами Апокалипсиса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54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</w:t>
        <w:br/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Если говорить об общей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мифог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енности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петербургского пространства, стоит обратиться к позднейшей поэме "Горячее поле" ("Прачка", 1921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). Здесь обнаружим строки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вторящие ключевой идее "петербургского текста"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идее искусственности города и его обреченности на вечную борьбу со стихией.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В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хлебниковской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космогонии города Петр противостоял языческому болотному духу: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Треух немецкий,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Грозя грозе железной палкой,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Строил белый город на месте болот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55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При дальнейшем прочтении поэмы становится ясно, что обращение к языческим мотивам при создании образа Петербурга является составляющей общей тенденции Хлебникова вписывать прошлое в контекст настоящего, размещать времена в одном пространстве. Рассмотрим следующий отрывок из поэмы: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/>
        <w:jc w:val="left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В том городе русло свободной волны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Затянуто в доски умершего моря.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Как женщины грудь </w:t>
      </w:r>
      <w:r>
        <w:rPr>
          <w:rFonts w:ascii="Times New Roman" w:hAnsi="Times New Roman" w:cs="Times New Roman" w:eastAsia="Times New Roman"/>
          <w:sz w:val="28"/>
          <w:szCs w:val="24"/>
        </w:rPr>
        <w:noBreakHyphen/>
        <w:t xml:space="preserve"> китовым усом,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Затянуто русло Невы серыми досками волн.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Из трупа морей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Эти львы и серые ступени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Вели к дворцам, одетым в камень-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кружевняк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56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В данном отрывке интересно не столько колористическое решение (серое, каменное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об этом мы писали выше), сколько процесс оживления даже, как это ни странно, геологической истории города,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Хлебников поэтизирует "умершее"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Литориновое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море (последнее из списка древних морей на территории региона) и известняк, названный в тексте "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кружевняком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".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Поэт, рисуя городской пейзаж, вспоминает даже самые далекие, доисторические времена. И кажется закономерным, что любой атрибут города определяется его историческим содержанием, и, к примеру, в поэме "Журавль" шпиль Петропавловской крепости определен как "златом сияющая игла", покрывающая "кладбище царей"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57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Отыскать временную глубину, историческую многослойность в художественном творчестве авангардистов гораздо труднее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Хлебников стоит особняком в своем стремлении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практиче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ки с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оединить с пространством время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не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только в сравнении с художниками, но и с поэтами футуристического круга (А. Крученых писал: "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Я настойчиво тянул его от сельских тем и "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древлего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словаря" к современности и городу" 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lang w:val="ru-RU"/>
        </w:rPr>
        <w:footnoteReference w:id="58"/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)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Тем не менее можно обнаружить примеры обращения авангардных художников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как к христианской иконографии, так и к центральной теме "петербургского текста"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эсхатологическому мифу 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lang w:val="ru-RU"/>
        </w:rPr>
        <w:footnoteReference w:id="59"/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Сюжет картины Н. Гончаровой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"Ангелы, мечущие камни на город" (цикл "Жатва"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1911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)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заключен во вмешательстве небесных сил в земную жизнь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в идее возмездия миру города, в своеобразном апокалипсисе.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По наблюдению Горячевой Т.В., мифологемы авиации и авиаторов, которых можно сравнить с ангелами, завершают соотнесение города и "мира небесного" 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lang w:val="ru-RU"/>
        </w:rPr>
        <w:footnoteReference w:id="60"/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, и потому семантически схожими являются два полотна Н. Гончаровой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"Ангелы, мечущие камни на город" (1911) и "Аэроплан над поездом" (1913).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В то же время Хлебников пришел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к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самым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апокалиптически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м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своим строкам лишь в произведении "Октябрь на Неве" (1917):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"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Мертвые! Идите к нам и вмешайтесь в битву. Живые устали,— гремел чей-то голос.— Пусть в одной сече смешаются живые и мертвые! Мертвые, встаньте из могил"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61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 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В целом в изобразительном искусстве авангардистов выявить конкретные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компоненты петербургской мифологии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помимо всадника и эсхатологического мифа, достаточно сложно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; те пейзажи, что точно были созданы в Петербурге, изображают город максимально абстрактно и утрировано современно. Например, в пейзажах О. Розановой городское пространство создает набор таких характерных элементов, как фонарные столбы, трубы фабрик, являющиеся на картине полноценными персонажами, в то время как люди отсутствуют.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За счет особого ритмического единства элементов городских пейзажей Розановой город предстает одушевленным, но в отличие от города Хлебникова, он не несет в себе угнетающей силы.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Особенно любопытна метаморфоза стилистики городского пейзажа О. Розановой в связи с ее переездом из Москвы в столицу: при сравнении ее московского и петербургского пейзажей (географическая привязка сделана на основе биографии художницы)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1910 и 1913 гг. соответственно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можно заметить, как  улицы и здания изламываются и "проглатывают" горожанина (см. Приложение 4). Несомненно, именно с переездом в Петербург О. Розанова стала адептом кубофутуризма, но можно также предположить, что подобное изменение в живописании города было впечатлением человека, переехавшего в шумную современную столицу. Более того, факт столь значительной различности пейзажей развивает линию противопоставления Москвы и Петербурга "петербургского текста". 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Тенденция изображать город символически ясно прослеживается и в творчестве М. Ларионова. В футуристической книге "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Мiрсконца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" в иллюстрациях художника, в то время стоявшего на пороге изобретения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лучизма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в пучках лучей теряются контуры фигур, формы проанализированы (сродни методу аналитического кубизма) и изломлены. И, к примеру, на иллюстрации "Уличный шум" ни одна фигура не опознаваема, но ощущение городской улицы передано за счет букв и нот.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К. Малевич оставил воспоминание о посещении выставки "Бубнового валета" и, в частности, о представленных на выставке городских пейзажах "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бубновалетцев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": "Бежит все среди стен, улиц города, под крышей неба, и впечатление этого бега дают картины футуристов"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62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Петербург футуристов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color w:val="242729"/>
          <w:sz w:val="28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это совокупность воплощенных движений, образующих единый организм с трепетом пульса и дыханием. Улицы города уже не прельщают изяществом архитектуры, теперь они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железны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и, по выражению Малевича, сплетение улиц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- это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уже "сплетение железных мышц пейзажей бега"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63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br w:type="page"/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hanging="0"/>
        <w:jc w:val="center"/>
        <w:spacing w:lineRule="auto" w:line="360" w:after="240" w:before="240"/>
        <w:rPr>
          <w:rFonts w:ascii="Times New Roman" w:hAnsi="Times New Roman" w:cs="Times New Roman" w:eastAsia="Times New Roman"/>
          <w:b/>
          <w:bCs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bCs/>
          <w:sz w:val="28"/>
          <w:szCs w:val="24"/>
        </w:rPr>
        <w:t xml:space="preserve">Глава 4. Город после Революции</w:t>
      </w:r>
      <w:r>
        <w:rPr>
          <w:rFonts w:ascii="Times New Roman" w:hAnsi="Times New Roman" w:cs="Times New Roman" w:eastAsia="Times New Roman"/>
          <w:b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 w:right="0" w:hanging="0"/>
        <w:jc w:val="center"/>
        <w:spacing w:lineRule="auto" w:line="360"/>
        <w:rPr>
          <w:rFonts w:ascii="Times New Roman" w:hAnsi="Times New Roman" w:cs="Times New Roman" w:eastAsia="Times New Roman"/>
          <w:b/>
          <w:bCs/>
          <w:sz w:val="28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720" w:right="0" w:hanging="0"/>
        <w:jc w:val="left"/>
        <w:spacing w:lineRule="auto" w:line="360"/>
        <w:rPr>
          <w:rFonts w:ascii="Times New Roman" w:hAnsi="Times New Roman" w:cs="Times New Roman" w:eastAsia="Times New Roman"/>
          <w:b/>
          <w:bCs/>
          <w:color w:val="auto"/>
          <w:sz w:val="28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4"/>
        </w:rPr>
      </w:r>
      <w:r>
        <w:rPr>
          <w:rFonts w:ascii="Times New Roman" w:hAnsi="Times New Roman" w:cs="Times New Roman" w:eastAsia="Times New Roman"/>
          <w:b/>
          <w:color w:val="000000" w:themeColor="text1"/>
          <w:sz w:val="28"/>
          <w:highlight w:val="white"/>
        </w:rPr>
        <w:t xml:space="preserve">§</w:t>
      </w:r>
      <w:r>
        <w:rPr>
          <w:rFonts w:ascii="Times New Roman" w:hAnsi="Times New Roman" w:cs="Times New Roman" w:eastAsia="Times New Roman"/>
          <w:b/>
          <w:color w:val="000000" w:themeColor="text1"/>
          <w:sz w:val="28"/>
        </w:rPr>
        <w:t xml:space="preserve"> 1.</w:t>
      </w:r>
      <w:r>
        <w:rPr>
          <w:rFonts w:ascii="Times New Roman" w:hAnsi="Times New Roman" w:cs="Times New Roman" w:eastAsia="Times New Roman"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 w:eastAsia="Times New Roman"/>
          <w:b/>
          <w:bCs/>
          <w:sz w:val="28"/>
          <w:szCs w:val="24"/>
        </w:rPr>
        <w:t xml:space="preserve">Город как антигуманистическая сила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Интересна метаморфоза, произошедшая с городским пейзажем на пороге Революции и после нее. Изменяется колорит, атрибуты города приобретают новое звучание и дополняются (все больше автомобилей, самолетов и фабричных труб, подъемные краны и красные знамена), но, что наиболее важно, в картины приходит человек. Если в дореволюционных городских пейзажах кубофутуристические улицы безлюдны, а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лучистские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проспекты утопают в черных массах горожан, показанных в хаотичном движении, то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теперь, как мы увидим,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изображения города все чаще дополняются фигурами людей. Здесь богатую почву для анализа предоставляют проекты декорирования улиц и эскизы панно; особо отметим эскизы И. Пуни и В.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Козлинского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В отличие от художников, Хлебников всегда связывал Петербург с его жителями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и в контексте его творчества можно проследить за изменениями отношений города и горожан.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Сюжет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ранней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пьесы Хлебникова "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Снежимочка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" (1908) строится на побеге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Снежимочки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"лесной души", в город, наделяемый в тексте исключительно отрицательными чертами: "О, город - из улиц каменный лишай, / Меня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меня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ты не лишай"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64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Многолюдность давит индивидуальное, взращенное деревенским, старорусским: "И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дымнолиственный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бор труб /  Избы закатной застит сруб"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65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Закономерно, что само прибытие в город поэтом ассоциируется как добровольное принесение себя в жертву городу: 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hanging="0"/>
        <w:jc w:val="left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Я тело чистое несу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И вам, о улицы, отдам.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Его безгрешным донесу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И плахам города предам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66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С течением времени отношение поэта к Петербургу как к суетной противоположности села претерпело метаморфозу: абстрактный неприветливый дух становится полнокровной и кровожадной материей: "Есть некий лакомка и толстяк, который любит протыкать вертелом именно человеческие души, слегка наслаждается шипеньем и треском, видя блестящие капли, падающие в огонь, стекающие вниз, и этот толстяк- город"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67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(пьеса "Чертик"). Данная тема развивается и в "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Зангези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": "Пластину волнуя земли / Собрали пыль человечества / Пыль рода людей / Покорную каждым устам / В большие столицы"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68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Так, антигуманистическая сила города демонстрируется у Хлебникова через повествование о глубоко личной трагедии переезда лесного/провинциального жителя в город, о трагедии потери себя.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Две подобные работы А.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Древина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"Беженка" (1916-17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гг.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) иллюстрируют эту идею поэта (см. Приложение 5). Через почти монохромную гамму и резкую геометричность зданий (на картине 1917 года они лишаются окон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) художник передал всю драматичность положения героини. Однако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Древин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более прагматичен и в отличие от Хлебникова интересуется не столько моральными, сколько социально-экономическими проблемами беженки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К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примеру, картина "Беженки. У стола" рассказывает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о голоде в большей степени, чем о духовных потерях. От войны и голода в город хлынули толпы крестьян, и сам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Древин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бежал из Риги в Москву. Некоторым авангардистам было свойственно подходить к изображению горожан с критикой социальной неустроенности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среди глыб домов мечутся в отчаянии фигуры людей на картине П.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Филонова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"Кому нечего терять" (1911-12).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Обратим внимание на анонимный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эскиз праздничного оформления улицы, экспонировавшийся на выставке Русского музея "Искусство в жизнь" (см. Приложение 6): под красочным убранством стоит одинокая черная человеческая фигура. Смутно-меланхоличное настроение, возникающее при взгляде на эскиз, заставляет обратить внимание на углубившийся духовный кризис населения города.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Теперь кубистически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изображенные дома, минималистично переданные улицы теперь несут в себе не столько описание холодного города-механизма, сколько мотив послереволюционного запустения, обусловленный как фактическим уменьшением населения с 2,3 млн. человек в 1917 до 740 тыс. в 1920 году 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lang w:val="ru-RU"/>
        </w:rPr>
        <w:footnoteReference w:id="69"/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, так и факторами духовного характера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массовые разграбления, вывоз культурных ценностей в Москву и заграницу, лишение статуса столицы. Хлебников, говоря о геометризации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кубофутуристичес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ких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порт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р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е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тов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, писал: "Ведь в треугольниках — сумрак души" ("Война в мышеловке", 1919) 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lang w:val="ru-RU"/>
        </w:rPr>
        <w:footnoteReference w:id="70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  <w:lang w:val="ru-RU"/>
        </w:rPr>
        <w:t xml:space="preserve">.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  <w:lang w:val="ru-RU"/>
        </w:rPr>
        <w:t xml:space="preserve">В коллективной монографии "Петроград на переломе эпох: город и его жители в годы Революции и Гражданской войны" Мусаев В.И. приводит отрывки из воспоминаний иностранцев, посетивших Петроград в этот период. К примеру, английский журналист А. Рэнсом "ощущал себя призраком, посетившим давно умерший город", и "молчание и пустота на улицах способствовали созданию такого впечатления" 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lang w:val="ru-RU"/>
        </w:rPr>
        <w:footnoteReference w:id="71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  <w:lang w:val="ru-RU"/>
        </w:rPr>
        <w:t xml:space="preserve">.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Американская анархистка Э. Гольдман писала: "Дома походили на старые поломанные гробницы на заброшенном кладбище. Улицы были грязные и пустынные, вся жизнь ушла с них. Люди проходили мимо, похожие на живых покойников"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72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Город, переживающий продовольственный дефицит, проблемы с электроснабжением  представлялся потусторонним, нереальным.</w:t>
      </w:r>
      <w:r>
        <w:rPr>
          <w:rFonts w:ascii="Times New Roman" w:hAnsi="Times New Roman" w:cs="Times New Roman" w:eastAsia="Times New Roman"/>
          <w:color w:val="333333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333333"/>
          <w:sz w:val="28"/>
        </w:rPr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В 1921 году, в период пребывания в Персии, поэт создает ряд произведений, содержащих наиболее красочные петербургские образы; первое из них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поэма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"Горячее поле" ("Прачка"), получившая название по окраине города, полной свалок и нищих. В поэме Петербург дворцовый противопоставлен Петербургу нищему ("Два города в упор друг в друга целятся / Стволами ненависти"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73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), как и в его более раннем тексте, где поднимается проблема моральной разложенности петербургской окраины ("Отряды рассыпаются по равнине, рыщут, пронзают копьем любовников и предают суду пороки, разврат и пламени города и роскошь"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74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).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Это вторит очередной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особеннос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петербургского текста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представлению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о городе как о царстве Аида, центре зла, где страдание превысило всякую меру и тем самым открыло национальному самосознанию новые горизонты духовной жизни.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По убеждению В.Н.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Топорова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антигуманистическая сила Петербурга обусловливается особым русским видом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человечности, дающим возможность понять бесчеловечность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75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</w:t>
        <w:br/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720" w:right="0" w:hanging="0"/>
        <w:spacing w:lineRule="auto" w:line="360"/>
        <w:rPr>
          <w:rFonts w:ascii="Times New Roman" w:hAnsi="Times New Roman" w:cs="Times New Roman" w:eastAsia="Times New Roman"/>
          <w:b/>
          <w:bCs/>
          <w:color w:val="auto"/>
          <w:sz w:val="28"/>
          <w:szCs w:val="24"/>
        </w:rPr>
      </w:pPr>
      <w:r>
        <w:rPr>
          <w:rFonts w:ascii="Times New Roman" w:hAnsi="Times New Roman" w:cs="Times New Roman" w:eastAsia="Times New Roman"/>
          <w:b/>
          <w:bCs/>
          <w:sz w:val="28"/>
          <w:szCs w:val="24"/>
        </w:rPr>
      </w:r>
      <w:r>
        <w:rPr>
          <w:rFonts w:ascii="Times New Roman" w:hAnsi="Times New Roman" w:cs="Times New Roman" w:eastAsia="Times New Roman"/>
          <w:b/>
          <w:color w:val="000000" w:themeColor="text1"/>
          <w:sz w:val="28"/>
          <w:highlight w:val="white"/>
        </w:rPr>
        <w:t xml:space="preserve">§</w:t>
      </w:r>
      <w:r>
        <w:rPr>
          <w:rFonts w:ascii="Times New Roman" w:hAnsi="Times New Roman" w:cs="Times New Roman" w:eastAsia="Times New Roman"/>
          <w:b/>
          <w:color w:val="000000" w:themeColor="text1"/>
          <w:sz w:val="28"/>
        </w:rPr>
        <w:t xml:space="preserve"> 2. </w:t>
      </w:r>
      <w:r>
        <w:rPr>
          <w:rFonts w:ascii="Times New Roman" w:hAnsi="Times New Roman" w:cs="Times New Roman" w:eastAsia="Times New Roman"/>
          <w:b/>
          <w:bCs/>
          <w:sz w:val="28"/>
          <w:szCs w:val="24"/>
        </w:rPr>
        <w:t xml:space="preserve">Возвращение человека.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Возможно, мотив духовной неустроенности обнаруживается в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кубистически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-абстрактных лицах горожан, лицах, как бы лишенных лиц, пример которых можно увидеть на эскизах панно В.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Козлинского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Н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о фигура человека увеличивается в масштабах картины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горожанин становится выше города. Так, н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одном из эскизов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грубо выписанный рабочий с киркой перешагивает арку Главного штаба, словно "Большевик" Б. Кустодиева (см. Приложение 7). И как и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кустодиевского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"Большевика", петербургского рабочего можно рассматривать с двух позиций: он - аллегория триумфатора-пролетариата, но в то же время в нем можно увидеть олицетворение грубой стихийной силы (в 1905 на рисунке Б. Кустодиева над революцией и городом шествует сама смерть).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В 1920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noBreakHyphen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21 гг. П. Филонов работает над "Формулой петроградского пролетариата". Здесь среди яркого свечения революционного перерождения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горо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да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из кристаллов зданий вырастают вытянутые фигуры рабочих, здания смешиваются с глазами и руками,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Петроград сливается с пролетариатом, и его заводы трубят "зорю мировому братству" (см. поэму Хлебникова "Берег невольников").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На этом полотне, как и на прочих послереволюционных "формульных" работах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Филонова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чувствуется оптимистический взгляд на настоящее, что так отличается от социальной направленности дореволюционных картин (см. "Кому нечего терять")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 w:right="0"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Развитием идеи "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городочеловека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" можно считать стихотворение В. Хлебникова "Я и Россия" (1921). По аналогии с тем, как "Россия тысячам тысяч свободу дала" лирический герой представляет собственное тело государством, которому, в свою очередь, так же дает свободу: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 w:right="0" w:hanging="0"/>
        <w:jc w:val="left"/>
        <w:spacing w:lineRule="auto" w:line="360"/>
        <w:rPr>
          <w:rStyle w:val="1381"/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А я снял рубаху,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И каждый зеркальный небоскреб моего волоса,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Каждая скважина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Города тела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Вывесила ковры и кумачовые ткани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76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</w:t>
      </w:r>
      <w:r>
        <w:rPr>
          <w:rFonts w:ascii="Times New Roman" w:hAnsi="Times New Roman" w:cs="Times New Roman" w:eastAsia="Times New Roman"/>
          <w:b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Можно наблюдать гротескно выраженную телесность лирического героя Хлебникова (подобное переживание телесности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у В. Маяковского). Отметим и тот факт, что к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лючевым тропом здесь становится олицетворение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77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Очевидно снижение интереса к жанру городского пейзажа; наряду с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эскапистской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тенденцией обращаться к провинциальным пейзажам получает большее распространение тенденция использовать пейзаж как фон для тематической картины. Революции и тяжесть последствий войны переместили внимание художников с города на людей в городе, и потому в произведениях П.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Филонова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и эскизах В.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Козлинского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мы уже видим будто бы отождествление Петербурга с его жителями.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Любопытно, что подобное можно наблюдать и в текстах Хлебникова. К примеру, в поэме "Ночь перед Советами" (1921) седая барыня олицетворяет столицу на Неве и вступает в противоборство с "бабой", "исчадьем деревни голодной": "Теперь в друг друга, рукой книги и ржи, / Вонзили обе ножи" </w:t>
      </w:r>
      <w:r>
        <w:rPr>
          <w:rStyle w:val="1381"/>
          <w:rFonts w:ascii="Times New Roman" w:hAnsi="Times New Roman" w:cs="Times New Roman" w:eastAsia="Times New Roman"/>
          <w:sz w:val="28"/>
          <w:szCs w:val="24"/>
        </w:rPr>
        <w:footnoteReference w:id="78"/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Собственно, потому полотно К. Петрова-Водкина с названием "1918 год в Петрограде" представляет собой портрет "петроградской мадонны", усталой, но стойкой женщины с алой накидкой на плече. 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Об этой картине К. Петрова-Водкина, художника, пусть и не вполне считающегося авангардистом, стоит сказать особо. "1918 год в Петрограде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" развивает главную тему творчества художника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проблему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возрождения иконописных традиций в современной живописи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. Но кажется важным то, что традиционный для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его работ богородичный образ подкрепляется отсылкой к конкретным временным и географическим реалиям. В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поэме Хлебникова "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Ладомир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" есть следующие строки:</w:t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left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И где труду так вольно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ходится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И бьет руду мятежный кий,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Блестят, мятежно глубоки,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Глаза чугунной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богородицы.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Опять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волы мычат в пещере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,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И козье вымя пьет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младенец,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И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идут люди, идут звери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На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богороды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современниц 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lang w:val="ru-RU"/>
        </w:rPr>
        <w:footnoteReference w:id="79"/>
      </w:r>
      <w:r>
        <w:rPr>
          <w:rStyle w:val="1381"/>
          <w:rFonts w:ascii="Times New Roman" w:hAnsi="Times New Roman" w:cs="Times New Roman" w:eastAsia="Times New Roman"/>
          <w:sz w:val="28"/>
          <w:szCs w:val="24"/>
          <w:vertAlign w:val="baseline"/>
          <w:lang w:val="ru-RU"/>
        </w:rPr>
        <w:t xml:space="preserve">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Учитывая время написания поэмы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1921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noBreakHyphen/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22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гг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и то, что последний раз поэт посещал Петроград в 1917 году, можно увидеть в обозначенном локусе "там, где труду так вольно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ходится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"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революционный Петроград, а в образах "чугунной богородицы" и "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богородящих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" современниц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то же самое христианское, иконное ощущение Петрограда, что мы видим на картине К. Петрова-Водкина.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Мысль о связи авангардной живописи с традицией иконописания не является новой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об этом писали еще Е. А. Бобринская, Д. В.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Сарабьянов 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lang w:val="ru-RU"/>
        </w:rPr>
        <w:footnoteReference w:id="80"/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. Но хочется подчеркнуть переориентацию на и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конописную традицию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жанра городского пейзажа, прежде отличавшегося светскостью и обращенностью к европейскому футуризму.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Внимание к личности горожанина является основным пунктом "петербургского текста", однако еще до исследования В.Н. Топорова любопытное предположение о влиянии пространства на героя на материале античной литературы сделала О. М. Фрейденберг: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"</w:t>
      </w:r>
      <w:r>
        <w:rPr>
          <w:rFonts w:ascii="Times New Roman" w:hAnsi="Times New Roman" w:cs="Times New Roman" w:eastAsia="Times New Roman"/>
          <w:sz w:val="28"/>
        </w:rPr>
        <w:t xml:space="preserve">Божество дерева умирает и воскресает на дереве, божество воды тонет и спасается из воды... &lt;...&gt; </w:t>
      </w:r>
      <w:r>
        <w:rPr>
          <w:rFonts w:ascii="Times New Roman" w:hAnsi="Times New Roman" w:cs="Times New Roman" w:eastAsia="Times New Roman"/>
          <w:sz w:val="28"/>
        </w:rPr>
        <w:t xml:space="preserve">мотивы не только связаны с персонажем, но являются его действенной формой" </w:t>
      </w:r>
      <w:r>
        <w:rPr>
          <w:rStyle w:val="1381"/>
          <w:rFonts w:ascii="Times New Roman" w:hAnsi="Times New Roman" w:cs="Times New Roman" w:eastAsia="Times New Roman"/>
          <w:sz w:val="28"/>
        </w:rPr>
        <w:footnoteReference w:id="81"/>
      </w:r>
      <w:r>
        <w:rPr>
          <w:rFonts w:ascii="Times New Roman" w:hAnsi="Times New Roman" w:cs="Times New Roman" w:eastAsia="Times New Roman"/>
          <w:sz w:val="28"/>
        </w:rPr>
        <w:t xml:space="preserve">,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</w:rPr>
        <w:t xml:space="preserve"> иными словами, герой представляет собой функцию пространства; и если город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</w:rPr>
        <w:t xml:space="preserve"> стихия, то горожанин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</w:rPr>
        <w:t xml:space="preserve"> его божество, которое может одновременно и "тонуть" в городе, и "спасаться".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  <w:t xml:space="preserve">Чувство одиночества в искусстве изучаемого периода было замечено многими исследователями, выводы об ощущении "хаоса и тотальной отчужденности" в творчестве В. Маяковского делает, в частности, Ибрагимов Р.А.</w:t>
      </w:r>
      <w:r>
        <w:rPr>
          <w:rStyle w:val="1381"/>
          <w:rFonts w:ascii="Times New Roman" w:hAnsi="Times New Roman" w:cs="Times New Roman" w:eastAsia="Times New Roman"/>
          <w:sz w:val="28"/>
        </w:rPr>
        <w:footnoteReference w:id="82"/>
      </w:r>
      <w:r>
        <w:rPr>
          <w:rFonts w:ascii="Times New Roman" w:hAnsi="Times New Roman" w:cs="Times New Roman" w:eastAsia="Times New Roman"/>
          <w:sz w:val="28"/>
        </w:rPr>
        <w:t xml:space="preserve"> В его статье говорится о зарождении новой, особо пессимистичной картины мира, получившей импульс в том числе от философии А. Шопенгауэра ("Если в классической философии человек воспринимался как микрокосмос, то у Шопенгауэра мир </w:t>
        <w:noBreakHyphen/>
        <w:t xml:space="preserve"> это макроантропос… в русском авангарде представление мира как макроантропоса приводит к появлению таких принципиальных черт, как антропоморфность мира, к изображению мира в виде огромного мирового тела, характерного для мифологического сознания" </w:t>
      </w:r>
      <w:r>
        <w:rPr>
          <w:rStyle w:val="1381"/>
          <w:rFonts w:ascii="Times New Roman" w:hAnsi="Times New Roman" w:cs="Times New Roman" w:eastAsia="Times New Roman"/>
          <w:sz w:val="28"/>
        </w:rPr>
        <w:footnoteReference w:id="83"/>
      </w:r>
      <w:r>
        <w:rPr>
          <w:rFonts w:ascii="Times New Roman" w:hAnsi="Times New Roman" w:cs="Times New Roman" w:eastAsia="Times New Roman"/>
          <w:sz w:val="28"/>
        </w:rPr>
        <w:t xml:space="preserve">).</w:t>
      </w:r>
      <w:r>
        <w:rPr>
          <w:rFonts w:ascii="Times New Roman" w:hAnsi="Times New Roman" w:cs="Times New Roman" w:eastAsia="Times New Roman"/>
          <w:sz w:val="28"/>
        </w:rPr>
        <w:t xml:space="preserve"> </w:t>
      </w:r>
      <w:r>
        <w:rPr>
          <w:rFonts w:ascii="Times New Roman" w:hAnsi="Times New Roman" w:cs="Times New Roman" w:eastAsia="Times New Roman"/>
          <w:sz w:val="28"/>
        </w:rPr>
        <w:br w:type="page"/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hanging="0"/>
        <w:jc w:val="center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bCs/>
          <w:sz w:val="28"/>
          <w:szCs w:val="24"/>
        </w:rPr>
        <w:t xml:space="preserve">Заключение</w:t>
      </w:r>
      <w:r>
        <w:rPr>
          <w:rFonts w:ascii="Times New Roman" w:hAnsi="Times New Roman" w:cs="Times New Roman" w:eastAsia="Times New Roman"/>
          <w:sz w:val="28"/>
        </w:rPr>
        <w:br/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color w:val="000000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</w:rPr>
        <w:t xml:space="preserve">В ходе работы над конструированием образа Петербурга-Петрограда 1911-1922 гг. на материале текстов В. Хлебникова и живописи авангардистов были решены поставленные задачи: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color w:val="000000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</w:rPr>
        <w:t xml:space="preserve">1. Обзор историографии дал представление о проблематике авангардного искусства и о возможных подходах при его изучении. 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</w:rPr>
        <w:t xml:space="preserve">Поскольку целью данной работы провозглашалось воссоздание образа Петербурга-Петрограда на разнородном литературно-художественном материале, при обзоре историографии акценты были сделаны на вопросах синтеза авангардных искусств и "петербургского текста". Выяснилось, что вопреки факту наличия у В. Хлебникова произведений, сюжетно расположенных в северной столице, исследователи обошли вниманием проблему включенности будетлянина в "петербургский текст" русской литературы. Тем не менее, работа с поэмами и стихотворениями поэта позволила выявить их соответствие критериям, указанным главным теоретиком "петербургского текста" В.Н. Топоровым. К примеру, Хлебников использует тот же набор антиномий ("Москва"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noBreakHyphen/>
      </w:r>
      <w:r>
        <w:rPr>
          <w:rFonts w:ascii="Times New Roman" w:hAnsi="Times New Roman" w:cs="Times New Roman" w:eastAsia="Times New Roman"/>
          <w:color w:val="242729"/>
          <w:sz w:val="28"/>
        </w:rPr>
        <w:t xml:space="preserve">"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</w:rPr>
        <w:t xml:space="preserve">Петербург", "Восток"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noBreakHyphen/>
      </w:r>
      <w:r>
        <w:rPr>
          <w:rFonts w:ascii="Times New Roman" w:hAnsi="Times New Roman" w:cs="Times New Roman" w:eastAsia="Times New Roman"/>
          <w:color w:val="242729"/>
          <w:sz w:val="28"/>
        </w:rPr>
        <w:t xml:space="preserve">"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</w:rPr>
        <w:t xml:space="preserve">Запад", "техника"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noBreakHyphen/>
      </w:r>
      <w:r>
        <w:rPr>
          <w:rFonts w:ascii="Times New Roman" w:hAnsi="Times New Roman" w:cs="Times New Roman" w:eastAsia="Times New Roman"/>
          <w:color w:val="242729"/>
          <w:sz w:val="28"/>
        </w:rPr>
        <w:t xml:space="preserve">"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</w:rPr>
        <w:t xml:space="preserve">природа"), так же демонстрирует глубокую связь города и горожанина, так же встраивает миф в пространство города, притом как креативный, так и эсхатологический. 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color w:val="000000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</w:rPr>
        <w:t xml:space="preserve">2. При рассмотрении петербургской биографии поэта выяснилось, что большую часть своих "петербургских текстов" Хлебников создал, находясь вне Петербурга (что, впрочем, верно и для некоторых художников). Данный факт мог бы поставить вопрос о трудностях анализа искусства авангарда как исторического источника по психогеографии города.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Если говорить о содержании произведения авангардного искусства, то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немногое, что историк может получить от городских работ авангардистов, увлекавшихся конструированием на полотнах безликих городских форм,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это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ощущение динамичного и холодного Петербурга-Петрограда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начала XX века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Но трудности географической атрибуции обусловлены самой сутью авангарда: здесь мы имеем дело не столько с поэтической или художественной языковой системой, но с системой аффективной, чувственной.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 w:right="0"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Принимая точку зрения К. Леви-Стросса относительно культурного объекта как проявления бессознательных систем 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lang w:val="ru-RU"/>
        </w:rPr>
        <w:footnoteReference w:id="84"/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и Э.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Панофского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, писавшего, что форма и содержание произведения искусства равно отражают историческое самочувствие эпохи </w:t>
      </w:r>
      <w:r>
        <w:rPr>
          <w:rStyle w:val="1381"/>
          <w:rFonts w:ascii="Times New Roman" w:hAnsi="Times New Roman" w:cs="Times New Roman" w:eastAsia="Times New Roman"/>
          <w:sz w:val="28"/>
          <w:szCs w:val="24"/>
          <w:lang w:val="ru-RU"/>
        </w:rPr>
        <w:footnoteReference w:id="85"/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, мы можем сделать определенные выводы о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психогеографии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, отталкиваясь от формы. К примеру,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форма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картин и текстов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, представленных в данной работе, демонстрирует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а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вангардистское стремление к атомизации художественной материи,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объяснимое научным открытием атома, а усложненный принцип демонстрации объекта (с нескольких точек зрения,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в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развитии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,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с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показ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ом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невидимого)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разработкой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теории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относительности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Авангард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исты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хотели увести зрителя в иное измерение, которое будто бы увидели сами. Н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о не исключено, что н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а подобную искаженность, геометричность изображаемого пространства повлияли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не только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научные открытия периода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но 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социальные противоречия, обусловливающие эскапизм, поиск третьего измерения,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философское предощущение грядущей катастрофы.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</w:rPr>
        <w:t xml:space="preserve">3.1. При сопоставлении работ художников и текстов В. Хлебникова 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был выявлен ряд ключевых особенностей конструирования петербургского пространства до 1917 года.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Городская тема проходит через весь авангардистский, в особенности футуристический опыт, то создавая облик хаотического реального города, то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рационализируя структуру города вымышленного, мифологического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.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 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Город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 художников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 это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 совокупность воплощенных движений, образующих единый организм с трепетом пульса и дыханием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. 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Петербург в пейзажах авангардистов лишен всех своих классических архитектурных ориентиров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Зимнего дворца, Петропавловской крепости, здания Академии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художеств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У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рбанистическое пространство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создается через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использование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элементов иконографии большого индустриального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города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, и потому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 мы попытались вычленить атрибуты 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городского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пространства и связать их с аналогичными атрибутами в текстах В. Хлебникова: повторяющиеся 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топосы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 моста, труб заводов, трамвая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Можно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заметить также некоторую шаблонность кубофутуристического пейзажа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урбанистическое пространство создается при включении в картину/текст атрибутов, которые упомянуты в "Первом манифесте футуризма"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Маринетти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Как отмечает Е.С. Вязова, перенятый "итальянский язык", на котором говорит русский футуризм, с его прославлением ускоренных городских ритмов, 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был одним из пунктов критики </w:t>
      </w:r>
      <w:r>
        <w:rPr>
          <w:rStyle w:val="1381"/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footnoteReference w:id="86"/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  <w:highlight w:val="white"/>
        </w:rPr>
        <w:t xml:space="preserve">: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  <w:highlight w:val="white"/>
        </w:rPr>
        <w:t xml:space="preserve"> "Но если на Западе урбанизм является совершенно реальным ощущением, вызываемым ускорением темпа жизни, то у русских футуристов он является скорее позой, каким-то необходимым и довольно скучным требованием хорошего тона. &lt;...&gt; Русские футуристы как-то по обязанности считают нужным сделать вид, что они живут лихорадочно-ускоренно, что они тоже захвачены лихорадочным потоком современности" </w:t>
      </w:r>
      <w:r>
        <w:rPr>
          <w:rStyle w:val="1381"/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  <w:highlight w:val="white"/>
        </w:rPr>
        <w:footnoteReference w:id="87"/>
      </w:r>
      <w:r>
        <w:rPr>
          <w:rStyle w:val="1381"/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  <w:vertAlign w:val="baseline"/>
        </w:rPr>
        <w:t xml:space="preserve">.</w:t>
      </w:r>
      <w:r>
        <w:rPr>
          <w:rStyle w:val="1381"/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  <w:highlight w:val="white"/>
          <w:vertAlign w:val="baseline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firstLine="708"/>
        <w:jc w:val="both"/>
        <w:spacing w:lineRule="auto" w:line="360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Образность итальянского футуризма перекочевала на произведения русских футуристов, 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городские пейзажи художников в большей степени являются манифестом направления. Тем не менее, они являются и источником, из которого можно получить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представление о восприятии дореволюционного Петербурга.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 w:firstLine="708"/>
        <w:jc w:val="both"/>
        <w:spacing w:lineRule="auto" w:line="360"/>
        <w:rPr>
          <w:rFonts w:ascii="Times New Roman" w:hAnsi="Times New Roman" w:cs="Times New Roman" w:eastAsia="Times New Roman"/>
          <w:color w:val="000000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Как оказалось, 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городское пространство 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Петербурга-Петрограда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конструируется со вписыванием в него 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мифа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: 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в 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обобщенный образ города авангардистов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встраиваются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компоненты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 традиционной петербургской мифологии в виде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 образов всадника, Ноева ковчега, креативной легенды и 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эсхатологического 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ожидания. Так, к примеру, в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Петербурге Хлебникова труба завода становится трубой Гавриила, каменный век соседствует с петровским временем; размышляя о "египетских кумирах", сфинксах на Университетской набережной, поэт сетует, что у их подножия больше ни "овнов нету жира", ни "людей молящихся".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Петербург Хлебникова предстает местом пересечения мифа, истории и современности, местом, где сходятся пространство и время,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однако этого нельзя сказать о Петербурге художников. Город утрировано современен и абстрактен, прошлое отвергается, а настоящее культивируется, но в то же время его будущее предстает по-хлебниковски недобрым (см. картину Н. Гончаровой "Ангелы, мечущие камни на город"): было общим эсхатологическое ожидание.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ind w:left="0" w:right="0" w:firstLine="708"/>
        <w:jc w:val="both"/>
        <w:spacing w:lineRule="auto" w:line="360" w:after="0" w:before="0"/>
        <w:shd w:val="clear" w:color="auto" w:fill="FFFFFF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</w:rPr>
        <w:t xml:space="preserve">О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дной из основных тем "петербургского текста" является проблема влияния города на своего жителя. Д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  <w:highlight w:val="white"/>
        </w:rPr>
        <w:t xml:space="preserve">ореволюционная столица определяется своей антигуманистической силой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  <w:highlight w:val="white"/>
        </w:rPr>
        <w:t xml:space="preserve">,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вместо человека </w:t>
      </w:r>
      <w:r>
        <w:rPr>
          <w:rFonts w:ascii="Times New Roman" w:hAnsi="Times New Roman" w:cs="Times New Roman" w:eastAsia="Times New Roman"/>
          <w:color w:val="222222"/>
          <w:sz w:val="28"/>
          <w:highlight w:val="white"/>
        </w:rPr>
        <w:t xml:space="preserve">—</w:t>
      </w:r>
      <w:r/>
      <w:r>
        <w:rPr>
          <w:rFonts w:ascii="Times New Roman" w:hAnsi="Times New Roman" w:cs="Times New Roman" w:eastAsia="Times New Roman"/>
          <w:sz w:val="28"/>
          <w:szCs w:val="24"/>
        </w:rPr>
        <w:t xml:space="preserve"> стихия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толпы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  <w:highlight w:val="white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  <w:highlight w:val="white"/>
        </w:rPr>
        <w:t xml:space="preserve">Особенно болезненно переживаются параллели "Петербург"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noBreakHyphen/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  <w:highlight w:val="white"/>
        </w:rPr>
        <w:t xml:space="preserve">"деревня", "техника"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noBreakHyphen/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  <w:highlight w:val="white"/>
        </w:rPr>
        <w:t xml:space="preserve">"природа": Хлебников убежден, что человек, приезжающий в Петербург, рискует потерять себя, что индивидуальность здесь становится лишь прутиком среди прутьев корзины. Этой идее поэта вторят художники, живописавшие социальную неустроенность горожан ("Беженка" А. 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  <w:highlight w:val="white"/>
        </w:rPr>
        <w:t xml:space="preserve">Древина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  <w:highlight w:val="white"/>
        </w:rPr>
        <w:t xml:space="preserve">, "Кому нечего терять" П. 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  <w:highlight w:val="white"/>
        </w:rPr>
        <w:t xml:space="preserve">Филонова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  <w:highlight w:val="white"/>
        </w:rPr>
        <w:t xml:space="preserve">). 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</w:rPr>
        <w:br/>
        <w:br/>
        <w:tab/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</w:rPr>
        <w:t xml:space="preserve">3.2. Анализ работ периода после 1917 года позволил сделать вывод, что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авангардное искусство после Революции характеризуется возвращением личности на первый план. Несмотря на то, что механистичность,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антигуманистичность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кубофутуризма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оказалась востребована новой властью, кубофутуристическая стилистика стала сочетаться с нехарактерными для направления сюжетами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эскизы декоративных панно полнятся огромными фигурами горожан-рабочих, на фоне традиционных кубов городского пейзажа появляются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портреты.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Т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  <w:highlight w:val="white"/>
        </w:rPr>
        <w:t xml:space="preserve">яжесть последствий войны, постоянный голод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  <w:highlight w:val="white"/>
        </w:rPr>
        <w:t xml:space="preserve">, гуманитарная катастрофа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  <w:highlight w:val="white"/>
        </w:rPr>
        <w:t xml:space="preserve"> переместили внимание художников с города на людей в городе,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  <w:highlight w:val="white"/>
        </w:rPr>
        <w:t xml:space="preserve"> страдания превысили всякую меру и открыли новые духовные горизонты городскому сознанию,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  <w:highlight w:val="white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  <w:highlight w:val="white"/>
        </w:rPr>
        <w:t xml:space="preserve">и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  <w:highlight w:val="white"/>
        </w:rPr>
        <w:t xml:space="preserve">, 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  <w:highlight w:val="white"/>
        </w:rPr>
        <w:t xml:space="preserve">возможно,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  <w:highlight w:val="white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  <w:highlight w:val="white"/>
        </w:rPr>
        <w:t xml:space="preserve">поэтому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  <w:highlight w:val="white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  <w:highlight w:val="white"/>
        </w:rPr>
        <w:t xml:space="preserve">полотно К. Петрова-Водкина с 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  <w:highlight w:val="white"/>
        </w:rPr>
        <w:t xml:space="preserve">названием "1918 год в Петрограде" представляет собой именно портрет "петроградской мадонны"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  <w:highlight w:val="white"/>
        </w:rPr>
        <w:t xml:space="preserve">. 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  <w:highlight w:val="white"/>
        </w:rPr>
        <w:t xml:space="preserve">Подобное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  <w:highlight w:val="white"/>
        </w:rPr>
        <w:t xml:space="preserve"> можно наблюдать и в текстах Хлебникова. К примеру, в поэме "Ночь перед Советами" (1921) седая барыня олицетворяет столицу на Неве и вступает в противоборство с "бабой", "исчадьем деревни голодной". Подобная синхронность мотивов позволяет сделать более верный вывод об историческом самочувствии эпохи и горожан в революционном Петрограде.</w:t>
      </w:r>
      <w:r>
        <w:rPr>
          <w:rFonts w:ascii="Times New Roman" w:hAnsi="Times New Roman" w:cs="Times New Roman" w:eastAsia="Times New Roman"/>
          <w:color w:val="000000" w:themeColor="text1" w:themeTint="FF" w:themeShade="FF"/>
          <w:sz w:val="28"/>
          <w:szCs w:val="24"/>
        </w:rPr>
        <w:br/>
        <w:br/>
        <w:tab/>
      </w:r>
      <w:r>
        <w:rPr>
          <w:rFonts w:ascii="Times New Roman" w:hAnsi="Times New Roman" w:cs="Times New Roman" w:eastAsia="Times New Roman"/>
          <w:sz w:val="28"/>
          <w:szCs w:val="24"/>
        </w:rPr>
      </w:r>
      <w:r/>
      <w:r>
        <w:rPr>
          <w:rFonts w:ascii="Times New Roman" w:hAnsi="Times New Roman" w:cs="Times New Roman" w:eastAsia="Times New Roman"/>
          <w:sz w:val="28"/>
          <w:szCs w:val="24"/>
        </w:rPr>
        <w:t xml:space="preserve">В то же время П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ервая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мировая война, Революция и Гражданская война запустили механизм пропаганды, который, с одной стороны, возможно, навязал новые композиционные нормы изображений, ставящих человека на первый план, с другой стороны, заложил фундамент культа отдельных ярких личностей (олицетворение Февраля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Керенский, Октября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Ленин, как следствие, олицетворением Петрограда стал петроградский пролетарий). </w:t>
      </w:r>
      <w:r>
        <w:rPr>
          <w:rFonts w:ascii="Times New Roman" w:hAnsi="Times New Roman" w:cs="Times New Roman" w:eastAsia="Times New Roman"/>
          <w:color w:val="000000" w:themeColor="text1"/>
          <w:sz w:val="28"/>
          <w:highlight w:val="white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Важной также является тенденция части интеллигенции проводить параллели между Революцией 1917 года и крушением Восточной Римской империи 476 года. И, возможно, подобно тому, как античный мир с его эстетическими канонами превратился в мир христианский,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петербургский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мир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счерпавшего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себя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символизма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во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многом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искусственного футуризма обратился миром новой духовности, нового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авангарда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с человеческим лицом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и потому на смену безлюдным пейзажам появляются почти иконные "Беженка" А.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Древина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и "петроградская Мадонна" К. Петрова-Водкина. 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8"/>
        <w:jc w:val="both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  <w:lang w:val="ru-RU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Так, эта совокупность выводов позволяет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утверждать, что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цель данной работы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воссоздание образа Петербурга-Петрограда в переломную эпоху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была достигнута, а поставленные задачи осуществлены. 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shd w:val="nil" w:color="auto" w:fill="FFFFFF"/>
        <w:rPr>
          <w:rFonts w:ascii="Times New Roman" w:hAnsi="Times New Roman" w:cs="Times New Roman" w:eastAsia="Times New Roman"/>
          <w:sz w:val="28"/>
          <w:szCs w:val="24"/>
          <w:lang w:val="ru-RU"/>
        </w:rP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br w:type="page"/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</w:r>
    </w:p>
    <w:p>
      <w:pPr>
        <w:ind w:left="0" w:right="0" w:firstLine="708"/>
        <w:jc w:val="center"/>
        <w:spacing w:lineRule="auto" w:line="360"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b/>
          <w:bCs/>
          <w:sz w:val="28"/>
          <w:szCs w:val="24"/>
        </w:rPr>
        <w:t xml:space="preserve">Список использованных источников и литературы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spacing w:after="240" w:before="240"/>
        <w:rPr>
          <w:rFonts w:ascii="Times New Roman" w:hAnsi="Times New Roman" w:cs="Times New Roman" w:eastAsia="Times New Roman"/>
          <w:b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bCs/>
          <w:sz w:val="28"/>
          <w:szCs w:val="24"/>
        </w:rPr>
      </w:r>
      <w:r>
        <w:rPr>
          <w:rFonts w:ascii="Times New Roman" w:hAnsi="Times New Roman" w:cs="Times New Roman" w:eastAsia="Times New Roman"/>
          <w:b/>
          <w:bCs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spacing w:after="240" w:before="240"/>
        <w:rPr>
          <w:rFonts w:ascii="Times New Roman" w:hAnsi="Times New Roman" w:cs="Times New Roman" w:eastAsia="Times New Roman"/>
          <w:b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bCs/>
          <w:sz w:val="28"/>
          <w:szCs w:val="24"/>
        </w:rPr>
        <w:t xml:space="preserve">Список источников</w:t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 w:val="false"/>
          <w:bCs/>
          <w:sz w:val="28"/>
          <w:szCs w:val="24"/>
        </w:rPr>
        <w:t xml:space="preserve">1)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Кандинский В. Ступени. Текст художника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//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URL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: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hyperlink r:id="rId12" w:history="1">
        <w:r>
          <w:rPr>
            <w:rStyle w:val="1378"/>
            <w:rFonts w:ascii="Times New Roman" w:hAnsi="Times New Roman" w:cs="Times New Roman" w:eastAsia="Times New Roman"/>
            <w:sz w:val="28"/>
            <w:szCs w:val="24"/>
            <w:lang w:val="ru-RU"/>
          </w:rPr>
          <w:t xml:space="preserve">http://www.kandinsky-art.ru/library/isbrannie-trudy-po-teorii-iskusstva53.html</w:t>
        </w:r>
      </w:hyperlink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(дата последнего обращения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03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.03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.2018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)</w:t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2)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Крученых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А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.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Наш выход. К истории русского футуризма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//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Архив русского авангарда. М.: RA,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1996. 246 с.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3) Крученых А.Е. Хлебников В.В. Слово как таковое. М.: </w:t>
      </w:r>
      <w:r>
        <w:rPr>
          <w:rFonts w:ascii="Times New Roman" w:hAnsi="Times New Roman" w:cs="Times New Roman" w:eastAsia="Times New Roman"/>
          <w:color w:val="000000" w:themeColor="text1"/>
          <w:sz w:val="28"/>
          <w:highlight w:val="white"/>
        </w:rPr>
        <w:t xml:space="preserve">Типо-литография т/д «Я. Данкин и Я. Хомутов»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, 1913. 15 с.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4) Л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ившиц Б.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Полутораглазый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стрелец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//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URL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: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hyperlink r:id="rId13" w:history="1">
        <w:r>
          <w:rPr>
            <w:rStyle w:val="1378"/>
            <w:rFonts w:ascii="Times New Roman" w:hAnsi="Times New Roman" w:cs="Times New Roman" w:eastAsia="Times New Roman"/>
            <w:sz w:val="28"/>
            <w:szCs w:val="24"/>
            <w:lang w:val="ru-RU"/>
          </w:rPr>
          <w:t xml:space="preserve">http://az.lib.ru/l/liwshic_b_k/text_0080.shtml</w:t>
        </w:r>
      </w:hyperlink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(дата последнего обращения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02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.03.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2018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)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5)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Малевич К.С. Собрание сочинений в пяти томах. М.: Гилея, 1995-2004.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6) Малевич К.С. Черный квадрат. СПб: Азбука, 2014. 250 с.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79"/>
        <w:jc w:val="both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7) Маринетти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Ф.Т. Первый манифест футуризма //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Называть вещи своими именами: Программные выступления мастеров западноевропейской литературы / ред. Л.Г. Андреев. М.: Прогресс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, 1986. С. 158-162.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79"/>
        <w:jc w:val="both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79"/>
        <w:jc w:val="both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8) Ницше Ф. Сочинения: в 2-х т. М.: Мысль, 1990. Т. 2. 830 с.</w:t>
        <w:br/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jc w:val="both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9) Та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стевен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Г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.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Футуризм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(на пути к новому символизму). М.: Ирис, 1914. 38 с.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10) Филонов П.Н. Краткое пояснение к выставленным работам // Филонов П.Н. Живопись. Графика. Из собр. Гос. русского музея. Каталог выставки. Ленинград: Аврора, 1988. 112 с.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b w:val="false"/>
          <w:color w:val="000000"/>
          <w:sz w:val="28"/>
          <w:highlight w:val="white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11) Харджиев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Н. Новое о Велимире Хлебникове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// День поэзии </w:t>
      </w:r>
      <w:r>
        <w:rPr>
          <w:rFonts w:ascii="Times New Roman" w:hAnsi="Times New Roman" w:cs="Times New Roman" w:eastAsia="Times New Roman"/>
          <w:color w:val="545454"/>
          <w:sz w:val="28"/>
          <w:highlight w:val="white"/>
        </w:rPr>
        <w:t xml:space="preserve">/ 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сост. П. Вегин; ред. Е. Винокуров.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 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М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.: Советский писатель,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 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1975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. С. 201-211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</w:rPr>
        <w:t xml:space="preserve">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color w:val="000000"/>
          <w:sz w:val="28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</w:rPr>
        <w:t xml:space="preserve">12)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Хлебников В. Собрание сочинений: в 5-ти т. 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  <w:lang w:val="ru-RU"/>
        </w:rPr>
        <w:t xml:space="preserve">/ </w:t>
      </w:r>
      <w:r>
        <w:rPr>
          <w:rFonts w:ascii="Times New Roman" w:hAnsi="Times New Roman" w:cs="Times New Roman" w:eastAsia="Times New Roman"/>
          <w:color w:val="000000" w:themeColor="text1"/>
          <w:sz w:val="28"/>
          <w:highlight w:val="white"/>
        </w:rPr>
        <w:t xml:space="preserve">под общ. ред. Ю. Тынянова и Н. Степанова. </w:t>
      </w:r>
      <w:r>
        <w:rPr>
          <w:rFonts w:ascii="Times New Roman" w:hAnsi="Times New Roman" w:cs="Times New Roman" w:eastAsia="Times New Roman"/>
          <w:color w:val="000000" w:themeColor="text1"/>
          <w:sz w:val="28"/>
          <w:highlight w:val="white"/>
        </w:rPr>
        <w:t xml:space="preserve">Л.: Изд-во писателей</w:t>
      </w:r>
      <w:r>
        <w:rPr>
          <w:rFonts w:ascii="Times New Roman" w:hAnsi="Times New Roman" w:cs="Times New Roman" w:eastAsia="Times New Roman"/>
          <w:color w:val="000000" w:themeColor="text1"/>
          <w:sz w:val="28"/>
          <w:szCs w:val="24"/>
          <w:lang w:val="ru-RU"/>
        </w:rPr>
        <w:t xml:space="preserve">, 1933. Т. 5. 376 с.</w:t>
      </w:r>
      <w:r>
        <w:rPr>
          <w:rFonts w:ascii="Times New Roman" w:hAnsi="Times New Roman" w:cs="Times New Roman" w:eastAsia="Times New Roman"/>
          <w:color w:val="000000" w:themeColor="text1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13) Хлебников В. Собрание сочинений: в 6-ти т. М.: ИМЛИ РАН, Наследие, 2004. Т. 5. 464 с. </w:t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14)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Хлебников В. Собрание сочинений: в 6-ти т. М.: ИМЛИ РАН, Наследие, 2005.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Т. 6. 448 с.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15) Хлебников В. Творения. СПб: Азбука, 2015. 416 с.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b w:val="false"/>
          <w:color w:val="000000"/>
          <w:sz w:val="28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16) Якобсон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Р.О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. Из воспоминаний // Мир Велимира Хлебникова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szCs w:val="24"/>
          <w:lang w:val="ru-RU"/>
        </w:rPr>
        <w:t xml:space="preserve"> /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</w:rPr>
        <w:t xml:space="preserve"> с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ост.: В.В. Иванов, З.С. Паперный, А.Е. Парнис. 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М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.: Языки русской культуры,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 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2000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. С. 83</w:t>
        <w:noBreakHyphen/>
        <w:t xml:space="preserve">89.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spacing w:after="240" w:before="240"/>
        <w:rPr>
          <w:rFonts w:ascii="Times New Roman" w:hAnsi="Times New Roman" w:cs="Times New Roman" w:eastAsia="Times New Roman"/>
          <w:b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sz w:val="28"/>
          <w:szCs w:val="24"/>
          <w:lang w:val="ru-RU"/>
        </w:rPr>
        <w:t xml:space="preserve">Список литературы</w:t>
      </w:r>
      <w:r>
        <w:rPr>
          <w:rFonts w:ascii="Times New Roman" w:hAnsi="Times New Roman" w:cs="Times New Roman" w:eastAsia="Times New Roman"/>
          <w:b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b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 w:val="false"/>
          <w:sz w:val="28"/>
          <w:szCs w:val="24"/>
          <w:lang w:val="ru-RU"/>
        </w:rPr>
        <w:t xml:space="preserve">1)</w:t>
      </w:r>
      <w:r>
        <w:rPr>
          <w:rFonts w:ascii="Times New Roman" w:hAnsi="Times New Roman" w:cs="Times New Roman" w:eastAsia="Times New Roman"/>
          <w:b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Акишина Е.О, Мартишина Н.И. Мост как мифологема и философская метафора // Вестник Омского государственного педагогического университета. Гуманитарные исследования. Омск, 2016. № 4 (13). С. 10-14.</w:t>
      </w:r>
      <w:r>
        <w:rPr>
          <w:rFonts w:ascii="Times New Roman" w:hAnsi="Times New Roman" w:cs="Times New Roman" w:eastAsia="Times New Roman"/>
          <w:b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79"/>
        <w:jc w:val="both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2) Аксенов В.Б. "Черное авто" как символ революционного насилия в 1917 г.: фобия, мифологема, эмоциональный стимул // Антропологический форум. 2017. №32. С. 112-141.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jc w:val="both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3) Альфонсов В.Н. Чтобы слово смело шло за живописью (В. Хлебников и живопись) / В.Н. Альфонсов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/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/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Литература и живопись. Ленинград: Наука, 1982. С. 205-226.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4) Бобринская Е.А. Взаимодействие поэзии и живописи в русском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кубофутуризме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. Автореферат диссертации на соискание ученой степени кандидата искусствоведения (17.00.00) / МГУ. М., 1993. 22 с.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hanging="0"/>
        <w:jc w:val="both"/>
        <w:spacing w:after="0" w:before="0"/>
        <w:shd w:val="clear" w:color="auto" w:fill="FFFFFF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5) Вязова Е.С. Город в искусстве ку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бофутуристов.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Диссертация на соискание ученой степени кандидата искусствоведения (17.00.16) / </w:t>
      </w:r>
      <w:r>
        <w:rPr>
          <w:rFonts w:ascii="Times New Roman" w:hAnsi="Times New Roman" w:cs="Times New Roman" w:eastAsia="Times New Roman"/>
          <w:color w:val="000000"/>
          <w:sz w:val="28"/>
          <w:highlight w:val="white"/>
        </w:rPr>
        <w:t xml:space="preserve">НИИ теории и истории изобразительных искусств Российской академии художеств</w:t>
      </w:r>
      <w:r>
        <w:rPr>
          <w:rFonts w:ascii="Times New Roman" w:hAnsi="Times New Roman" w:cs="Times New Roman" w:eastAsia="Times New Roman"/>
          <w:color w:val="545454"/>
          <w:sz w:val="28"/>
        </w:rPr>
        <w:t xml:space="preserve">.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М., 1999. 172 c.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hanging="0"/>
        <w:jc w:val="both"/>
        <w:spacing w:after="0" w:before="0"/>
        <w:shd w:val="clear" w:color="auto" w:fill="FFFFFF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jc w:val="both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6) Горячева Т. В. Утопии в искусстве русского авангарда: футуризм и супрематизм // Авангард в культуре ХХ века (1900-1930 гг.): теория, история, поэтик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а.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/ под ред. Ю. Н.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Гирина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. М.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, 2010. Кн. 1. С. 66-138.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7) Гурьянова Н.А. Ольга Розанова и ранний русский авангард. М.: Гилея, 2002. 319 с.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79"/>
        <w:jc w:val="both"/>
        <w:rPr>
          <w:rFonts w:ascii="Times New Roman" w:hAnsi="Times New Roman" w:cs="Times New Roman" w:eastAsia="Times New Roman"/>
          <w:b w:val="false"/>
          <w:bCs w:val="false"/>
          <w:color w:val="auto"/>
          <w:sz w:val="28"/>
          <w:szCs w:val="24"/>
          <w:u w:val="none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8) Др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оник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М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.В.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Иконография русского классического авангарда // </w:t>
      </w:r>
      <w:r>
        <w:rPr>
          <w:rFonts w:ascii="Times New Roman" w:hAnsi="Times New Roman" w:cs="Times New Roman" w:eastAsia="Times New Roman"/>
          <w:b w:val="false"/>
          <w:bCs w:val="false"/>
          <w:color w:val="auto"/>
          <w:sz w:val="28"/>
          <w:szCs w:val="24"/>
          <w:u w:val="none"/>
          <w:lang w:val="ru-RU"/>
        </w:rPr>
        <w:t xml:space="preserve">Исторические, философские, политические и юридические науки, культурология и искусствоведение. Вопросы теории и практики</w:t>
      </w:r>
      <w:r>
        <w:rPr>
          <w:rFonts w:ascii="Times New Roman" w:hAnsi="Times New Roman" w:cs="Times New Roman" w:eastAsia="Times New Roman"/>
          <w:b w:val="false"/>
          <w:bCs w:val="false"/>
          <w:color w:val="auto"/>
          <w:sz w:val="28"/>
          <w:szCs w:val="24"/>
          <w:u w:val="none"/>
          <w:lang w:val="ru-RU"/>
        </w:rPr>
        <w:t xml:space="preserve">. Тамбов</w:t>
      </w:r>
      <w:r>
        <w:rPr>
          <w:rFonts w:ascii="Times New Roman" w:hAnsi="Times New Roman" w:cs="Times New Roman" w:eastAsia="Times New Roman"/>
          <w:b w:val="false"/>
          <w:bCs w:val="false"/>
          <w:color w:val="auto"/>
          <w:sz w:val="28"/>
          <w:szCs w:val="24"/>
          <w:u w:val="none"/>
          <w:lang w:val="ru-RU"/>
        </w:rPr>
        <w:t xml:space="preserve">, 2016. </w:t>
      </w:r>
      <w:hyperlink r:id="rId14" w:history="1">
        <w:r>
          <w:rPr>
            <w:rStyle w:val="1378"/>
            <w:rFonts w:ascii="Times New Roman" w:hAnsi="Times New Roman" w:cs="Times New Roman" w:eastAsia="Times New Roman"/>
            <w:b w:val="false"/>
            <w:bCs w:val="false"/>
            <w:color w:val="auto"/>
            <w:sz w:val="28"/>
            <w:szCs w:val="24"/>
            <w:u w:val="none"/>
            <w:lang w:val="ru-RU"/>
          </w:rPr>
          <w:t xml:space="preserve">№ 5.</w:t>
        </w:r>
      </w:hyperlink>
      <w:r>
        <w:rPr>
          <w:rFonts w:ascii="Times New Roman" w:hAnsi="Times New Roman" w:cs="Times New Roman" w:eastAsia="Times New Roman"/>
          <w:b w:val="false"/>
          <w:bCs w:val="false"/>
          <w:color w:val="auto"/>
          <w:sz w:val="28"/>
          <w:szCs w:val="24"/>
          <w:u w:val="none"/>
          <w:lang w:val="ru-RU"/>
        </w:rPr>
        <w:t xml:space="preserve"> С. 76-80.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9) Ду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ганов Р.В. Рисунки Хлебникова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// Панорама искусств. М., 1987. № 10. С. 366-379.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10) Жданова Е.С. Символика синего цвета в поэтич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еских текстах В. Хлебникова //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Эстетика и поэтика языкового творчества. Таганрог, 2000. С. 110-116.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</w:rPr>
        <w:t xml:space="preserve">11) Ибрагимов Р.А. Концепция художника и окружающего мира в мифопоэтике В. Маяковского // Известия ДГПУ. Махачкала, 2014. №4. С. 91-95.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12) Иньшаков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А.Н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. Михаил Ларионов: русские годы. М.: Гнозис, 2010. 376 с.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13) </w:t>
      </w:r>
      <w:r>
        <w:rPr>
          <w:rFonts w:ascii="Times New Roman" w:hAnsi="Times New Roman" w:cs="Times New Roman" w:eastAsia="Times New Roman"/>
          <w:sz w:val="28"/>
        </w:rPr>
        <w:t xml:space="preserve">Леви-Стросс К. Структурная антропология. М.: ЭКСМО-Пресс, 2001. 512 с.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14) Лекомцева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М.И. Текст среди текстов: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интертекстуальные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особенности стихотворения «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Бобэоби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» Хлебникова //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Л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отмановский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сборник.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III.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М.: ОГИ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, 2004.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С. 407-418.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79"/>
        <w:jc w:val="both"/>
        <w:rPr>
          <w:rFonts w:ascii="Times New Roman" w:hAnsi="Times New Roman" w:cs="Times New Roman" w:eastAsia="Times New Roman"/>
          <w:b w:val="false"/>
          <w:color w:val="000000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15) Лотман Ю.М. Символика Петербурга и проблемы семиотики города 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szCs w:val="24"/>
        </w:rPr>
        <w:t xml:space="preserve">// 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Семиотика города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 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и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 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городской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 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культуры. Труды по знаковым системам ХVIII.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 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Тарту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,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 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1984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  <w:highlight w:val="white"/>
        </w:rPr>
        <w:t xml:space="preserve">. Вып. 664. С. 30‒45.</w:t>
      </w:r>
      <w:r>
        <w:rPr>
          <w:rFonts w:ascii="Times New Roman" w:hAnsi="Times New Roman" w:cs="Times New Roman" w:eastAsia="Times New Roman"/>
          <w:b w:val="false"/>
          <w:color w:val="000000" w:themeColor="text1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79"/>
        <w:jc w:val="both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79"/>
        <w:jc w:val="both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16) Ми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слер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Н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Разлагающийся образ: пять ступеней в творчестве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Фи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л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онова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//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Павел Филонов. Очевидец незримого. / Альманах.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Вып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147. СПб: ГРМ, 2006. С. 33-48.</w:t>
        <w:br/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79"/>
        <w:jc w:val="both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</w:rPr>
        <w:t xml:space="preserve">17) Панофский Э. Этюды по иконологии. СПб: Азбука., 2009. 432 с.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18) Пашкин Д.А. Эволюция и генезис урбанистических мотивов в творчестве Велимира Хлебникова // Вестник Общества Вели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мира Хлебникова. III. М., 2002. С. 91-121.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79"/>
        <w:jc w:val="both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19) </w:t>
      </w:r>
      <w:r>
        <w:rPr>
          <w:rFonts w:ascii="Times New Roman" w:hAnsi="Times New Roman" w:cs="Times New Roman" w:eastAsia="Times New Roman"/>
          <w:sz w:val="28"/>
        </w:rPr>
        <w:t xml:space="preserve">Петроград на переломе эпох. Город и его жители в годы Революции и Гражданской войны / Яров С.В. и др. М.: Центрполиграф, 2013. 543 с.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20) Поляков М. Я. Велимир Хлебников. Мировоззрение и поэтика // Хлебников В. Творения.  М.: Советский писатель, 1986. С. 5-36.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79"/>
        <w:jc w:val="both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21) Рождественская М. «Ленинградский текст» Петербургского текста // Петербургский текст в русской литературе ХХ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в. :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материалы ХХХI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Всерос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науч.-метод. 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конф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. преподавателей и аспирантов. СПб., 2002. Ч. II. С. 3-14.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79"/>
        <w:jc w:val="both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br/>
        <w:t xml:space="preserve">22) </w:t>
      </w:r>
      <w:r>
        <w:rPr>
          <w:rFonts w:ascii="Times New Roman" w:hAnsi="Times New Roman" w:cs="Times New Roman" w:eastAsia="Times New Roman"/>
          <w:sz w:val="28"/>
        </w:rPr>
        <w:t xml:space="preserve">Санкт-Петербург. 1703-2003: Юбилейный статистический сборник / Под ред. И.И. Елисеевой и Е.И. Грибовой. СПб: Судостроение, 2003. Вып. 2. 232 с.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79"/>
        <w:jc w:val="both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82"/>
        <w:jc w:val="both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23) Сарабьянов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Д.В. Русская живопись. Пробуждение памяти. М.:Искусствознание, 1998.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431 с.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24) Соколова О.В. "Беспредметная живопись" К. Малевича и "беспредметная поэзия" Г.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Айги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// Вестник Томского государственного университета. 2008. №1(2). С. 67-79.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25) Старкина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С.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В.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Велимир Хлебников в Петербурге-Петрограде // Авангард и остальное. М.: Три квадрата, 2013. С. 210-229.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79"/>
        <w:jc w:val="both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26) Т</w:t>
      </w:r>
      <w:r>
        <w:rPr>
          <w:rFonts w:ascii="Times New Roman" w:hAnsi="Times New Roman" w:cs="Times New Roman" w:eastAsia="Times New Roman"/>
          <w:sz w:val="28"/>
        </w:rPr>
        <w:t xml:space="preserve">опоров В.Н. Петербургский текст русской литературы: Избранные труды. СПб: Искусство-СПб, 2003. 616 с.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79"/>
        <w:jc w:val="both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pStyle w:val="1379"/>
        <w:jc w:val="both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</w:rPr>
        <w:t xml:space="preserve">27) Фрейденберг О.М. Поэтика сюжета и жанра. М.: Лабиринт, 1997. 448 с.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28) </w:t>
      </w:r>
      <w:r>
        <w:rPr>
          <w:rFonts w:ascii="Times New Roman" w:hAnsi="Times New Roman" w:cs="Times New Roman" w:eastAsia="Times New Roman"/>
          <w:sz w:val="28"/>
        </w:rPr>
        <w:t xml:space="preserve">Холл </w:t>
      </w:r>
      <w:r>
        <w:rPr>
          <w:rFonts w:ascii="Times New Roman" w:hAnsi="Times New Roman" w:cs="Times New Roman" w:eastAsia="Times New Roman"/>
          <w:sz w:val="28"/>
        </w:rPr>
        <w:t xml:space="preserve">Дж. Словарь сюжетов и символов в искусстве. М.: Крон-пресс, 1996. 656 с.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29) Черницов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М. Идея художественного синтеза в литературных произведениях и теоретических трудах художников русского аванг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арда первой трети XX века (В.В.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Кандинский, П.Н. Филонов, К.С. Малевич)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// 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URL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: </w:t>
      </w:r>
      <w:hyperlink r:id="rId15" w:history="1">
        <w:r>
          <w:rPr>
            <w:rStyle w:val="1378"/>
            <w:rFonts w:ascii="Times New Roman" w:hAnsi="Times New Roman" w:cs="Times New Roman" w:eastAsia="Times New Roman"/>
            <w:sz w:val="28"/>
            <w:szCs w:val="24"/>
            <w:lang w:val="ru-RU"/>
          </w:rPr>
          <w:t xml:space="preserve">http://www.kandinsky-art.ru/library/ideya-hudozhestvennogo-siznteza.html</w:t>
        </w:r>
      </w:hyperlink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(дата последнего обращения </w:t>
      </w:r>
      <w:r>
        <w:rPr>
          <w:rFonts w:ascii="Times New Roman" w:hAnsi="Times New Roman" w:cs="Times New Roman" w:eastAsia="Times New Roman"/>
          <w:color w:val="242729"/>
          <w:sz w:val="28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 01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.03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.2018</w:t>
      </w:r>
      <w:r>
        <w:rPr>
          <w:rFonts w:ascii="Times New Roman" w:hAnsi="Times New Roman" w:cs="Times New Roman" w:eastAsia="Times New Roman"/>
          <w:sz w:val="28"/>
          <w:szCs w:val="24"/>
          <w:lang w:val="ru-RU"/>
        </w:rPr>
        <w:t xml:space="preserve">)</w:t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</w:t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both"/>
        <w:shd w:val="clear" w:color="auto" w:fill="auto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  <w:br w:type="page"/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708" w:right="0" w:hanging="0"/>
        <w:jc w:val="center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b/>
          <w:sz w:val="28"/>
        </w:rPr>
        <w:t xml:space="preserve">Приложения</w:t>
        <w:br/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708" w:right="0" w:hanging="0"/>
        <w:jc w:val="center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</w:rPr>
        <w:t xml:space="preserve">Приложение 1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Бурлюк Д., "Мост. Пейзаж с четырех точек зрения". 1911.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shd w:val="clear" w:color="auto" w:fill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lang w:eastAsia="ru-RU"/>
        </w:rPr>
      </w:r>
      <w:r>
        <w:rPr>
          <w:rFonts w:ascii="Times New Roman" w:hAnsi="Times New Roman" w:cs="Times New Roman" w:eastAsia="Times New Roman"/>
          <w:sz w:val="28"/>
          <w:lang w:eastAsia="ru-RU"/>
        </w:rPr>
        <w:drawing>
          <wp:inline xmlns:wp="http://schemas.openxmlformats.org/drawingml/2006/wordprocessingDrawing" distT="0" distB="0" distL="0" distR="0">
            <wp:extent cx="4451652" cy="3264545"/>
            <wp:effectExtent l="0" t="0" r="0" b="0"/>
            <wp:docPr id="1" name="picture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 hidden="0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 flipH="0" flipV="0">
                      <a:off x="0" y="0"/>
                      <a:ext cx="4451652" cy="326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8"/>
          <w:lang w:eastAsia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shd w:val="clear" w:color="auto" w:fill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lang w:eastAsia="ru-RU"/>
        </w:rPr>
        <w:t xml:space="preserve">Розанова О., "Фабрика и мост". 1913.</w:t>
      </w:r>
      <w:r>
        <w:rPr>
          <w:rFonts w:ascii="Times New Roman" w:hAnsi="Times New Roman" w:cs="Times New Roman" w:eastAsia="Times New Roman"/>
          <w:sz w:val="28"/>
          <w:lang w:eastAsia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shd w:val="clear" w:color="auto" w:fill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lang w:eastAsia="ru-RU"/>
        </w:rPr>
        <w:drawing>
          <wp:inline xmlns:wp="http://schemas.openxmlformats.org/drawingml/2006/wordprocessingDrawing" distT="0" distB="0" distL="0" distR="0">
            <wp:extent cx="2948247" cy="4029498"/>
            <wp:effectExtent l="0" t="0" r="0" b="0"/>
            <wp:docPr id="2" name="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 hidden="0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 flipH="0" flipV="0">
                      <a:off x="0" y="0"/>
                      <a:ext cx="2948249" cy="402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8"/>
        </w:rPr>
        <w:br w:type="page"/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708" w:right="0" w:hanging="0"/>
        <w:jc w:val="center"/>
        <w:spacing w:after="240" w:before="240"/>
        <w:rPr>
          <w:rFonts w:ascii="Times New Roman" w:hAnsi="Times New Roman" w:cs="Times New Roman" w:eastAsia="Times New Roman"/>
          <w:sz w:val="28"/>
          <w:szCs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Times New Roman" w:hAnsi="Times New Roman" w:cs="Times New Roman" w:eastAsia="Times New Roman"/>
          <w:sz w:val="28"/>
        </w:rPr>
        <w:t xml:space="preserve">Приложение 2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  <w:szCs w:val="24"/>
        </w:rPr>
        <w:t xml:space="preserve"> Ларионов М., "Трамвай. Городская улица". 1911.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lang w:eastAsia="ru-RU"/>
        </w:rPr>
        <w:drawing>
          <wp:inline xmlns:wp="http://schemas.openxmlformats.org/drawingml/2006/wordprocessingDrawing" distT="0" distB="0" distL="0" distR="0">
            <wp:extent cx="5601969" cy="4166460"/>
            <wp:effectExtent l="0" t="0" r="0" b="5715"/>
            <wp:docPr id="3" name="picture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 hidden="0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5611823" cy="41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szCs w:val="24"/>
        </w:rPr>
        <w:t xml:space="preserve">Ларионов М., "Город". 1912.</w:t>
      </w:r>
      <w:r>
        <w:rPr>
          <w:rFonts w:ascii="Times New Roman" w:hAnsi="Times New Roman" w:cs="Times New Roman" w:eastAsia="Times New Roman"/>
          <w:sz w:val="28"/>
          <w:szCs w:val="24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lang w:eastAsia="ru-RU"/>
        </w:rPr>
        <w:drawing>
          <wp:inline xmlns:wp="http://schemas.openxmlformats.org/drawingml/2006/wordprocessingDrawing" distT="0" distB="0" distL="0" distR="0">
            <wp:extent cx="5145732" cy="3301839"/>
            <wp:effectExtent l="0" t="0" r="0" b="0"/>
            <wp:docPr id="4" name="picture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 hidden="0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5147488" cy="330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/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lang w:eastAsia="ru-RU"/>
        </w:rPr>
        <w:t xml:space="preserve">Приложение 3</w:t>
      </w:r>
      <w:r>
        <w:rPr>
          <w:rFonts w:ascii="Times New Roman" w:hAnsi="Times New Roman" w:cs="Times New Roman" w:eastAsia="Times New Roman"/>
          <w:sz w:val="28"/>
          <w:lang w:eastAsia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lang w:eastAsia="ru-RU"/>
        </w:rPr>
        <w:t xml:space="preserve">Розанова О., "Городской пейзаж". 1913.</w:t>
      </w:r>
      <w:r>
        <w:rPr>
          <w:rFonts w:ascii="Times New Roman" w:hAnsi="Times New Roman" w:cs="Times New Roman" w:eastAsia="Times New Roman"/>
          <w:sz w:val="28"/>
          <w:lang w:eastAsia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lang w:eastAsia="ru-RU"/>
        </w:rPr>
        <w:drawing>
          <wp:inline xmlns:wp="http://schemas.openxmlformats.org/drawingml/2006/wordprocessingDrawing" distT="0" distB="0" distL="0" distR="0">
            <wp:extent cx="4381497" cy="3981447"/>
            <wp:effectExtent l="0" t="0" r="0" b="0"/>
            <wp:docPr id="5" name="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 hidden="0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4381499" cy="398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8"/>
          <w:lang w:eastAsia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shd w:val="clear" w:color="auto" w:fill="auto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lang w:eastAsia="ru-RU"/>
        </w:rPr>
        <w:br w:type="page"/>
      </w:r>
      <w:r>
        <w:rPr>
          <w:rFonts w:ascii="Times New Roman" w:hAnsi="Times New Roman" w:cs="Times New Roman" w:eastAsia="Times New Roman"/>
          <w:sz w:val="28"/>
          <w:lang w:eastAsia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lang w:eastAsia="ru-RU"/>
        </w:rPr>
        <w:t xml:space="preserve">Приложение 4</w:t>
      </w:r>
      <w:r>
        <w:rPr>
          <w:rFonts w:ascii="Times New Roman" w:hAnsi="Times New Roman" w:cs="Times New Roman" w:eastAsia="Times New Roman"/>
          <w:sz w:val="28"/>
          <w:lang w:eastAsia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lang w:eastAsia="ru-RU"/>
        </w:rPr>
        <w:t xml:space="preserve">Розанова О., "Городской пейзаж". 1910.</w:t>
      </w:r>
      <w:r>
        <w:rPr>
          <w:rFonts w:ascii="Times New Roman" w:hAnsi="Times New Roman" w:cs="Times New Roman" w:eastAsia="Times New Roman"/>
          <w:sz w:val="28"/>
          <w:lang w:eastAsia="ru-RU"/>
        </w:rPr>
        <w:drawing>
          <wp:inline xmlns:wp="http://schemas.openxmlformats.org/drawingml/2006/wordprocessingDrawing" distT="0" distB="0" distL="0" distR="0">
            <wp:extent cx="3564207" cy="4186431"/>
            <wp:effectExtent l="0" t="0" r="0" b="0"/>
            <wp:docPr id="6" name="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 hidden="0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 flipH="0" flipV="0">
                      <a:off x="0" y="0"/>
                      <a:ext cx="3564214" cy="418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8"/>
          <w:lang w:eastAsia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lang w:eastAsia="ru-RU"/>
        </w:rPr>
        <w:t xml:space="preserve">Розанова О., "Город". 1913.</w:t>
        <w:drawing>
          <wp:anchor xmlns:wp="http://schemas.openxmlformats.org/drawingml/2006/wordprocessingDrawing" distT="0" distB="0" distL="115200" distR="115200" simplePos="0" relativeHeight="8192" behindDoc="0" locked="0" layoutInCell="1" allowOverlap="1">
            <wp:simplePos x="0" y="0"/>
            <wp:positionH relativeFrom="column">
              <wp:posOffset>1521918</wp:posOffset>
            </wp:positionH>
            <wp:positionV relativeFrom="paragraph">
              <wp:posOffset>296316</wp:posOffset>
            </wp:positionV>
            <wp:extent cx="3309858" cy="4355073"/>
            <wp:effectExtent l="0" t="0" r="0" b="0"/>
            <wp:wrapSquare wrapText="bothSides"/>
            <wp:docPr id="7" name="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 hidden="0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 flipH="0" flipV="0">
                      <a:off x="0" y="0"/>
                      <a:ext cx="3309858" cy="435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="Times New Roman"/>
          <w:sz w:val="28"/>
          <w:lang w:eastAsia="ru-RU"/>
        </w:rPr>
        <w:br/>
      </w:r>
      <w:r>
        <w:rPr>
          <w:rFonts w:ascii="Times New Roman" w:hAnsi="Times New Roman" w:cs="Times New Roman" w:eastAsia="Times New Roman"/>
          <w:sz w:val="28"/>
          <w:lang w:eastAsia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shd w:val="clear" w:color="auto" w:fill="auto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lang w:eastAsia="ru-RU"/>
        </w:rPr>
        <w:br w:type="page"/>
      </w:r>
      <w:r>
        <w:rPr>
          <w:rFonts w:ascii="Times New Roman" w:hAnsi="Times New Roman" w:cs="Times New Roman" w:eastAsia="Times New Roman"/>
          <w:sz w:val="28"/>
          <w:lang w:eastAsia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lang w:eastAsia="ru-RU"/>
        </w:rPr>
        <w:t xml:space="preserve">Приложение 5</w:t>
      </w:r>
      <w:r>
        <w:rPr>
          <w:rFonts w:ascii="Times New Roman" w:hAnsi="Times New Roman" w:cs="Times New Roman" w:eastAsia="Times New Roman"/>
          <w:sz w:val="28"/>
          <w:lang w:eastAsia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lang w:eastAsia="ru-RU"/>
        </w:rPr>
        <w:t xml:space="preserve">Древин А., "Беженка". 1917.</w:t>
      </w:r>
      <w:r>
        <w:rPr>
          <w:rFonts w:ascii="Times New Roman" w:hAnsi="Times New Roman" w:cs="Times New Roman" w:eastAsia="Times New Roman"/>
          <w:sz w:val="28"/>
          <w:lang w:eastAsia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lang w:eastAsia="ru-RU"/>
        </w:rPr>
        <w:drawing>
          <wp:inline xmlns:wp="http://schemas.openxmlformats.org/drawingml/2006/wordprocessingDrawing" distT="0" distB="0" distL="0" distR="0">
            <wp:extent cx="4111263" cy="5126760"/>
            <wp:effectExtent l="0" t="0" r="0" b="0"/>
            <wp:docPr id="8" name="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 hidden="0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 flipH="0" flipV="0">
                      <a:off x="0" y="0"/>
                      <a:ext cx="4111269" cy="512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8"/>
          <w:lang w:eastAsia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shd w:val="clear" w:color="auto" w:fill="auto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lang w:eastAsia="ru-RU"/>
        </w:rPr>
        <w:br w:type="page"/>
      </w:r>
      <w:r>
        <w:rPr>
          <w:rFonts w:ascii="Times New Roman" w:hAnsi="Times New Roman" w:cs="Times New Roman" w:eastAsia="Times New Roman"/>
          <w:sz w:val="28"/>
          <w:lang w:eastAsia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shd w:val="clear" w:color="auto" w:fill="auto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lang w:eastAsia="ru-RU"/>
        </w:rPr>
        <w:t xml:space="preserve">Приложение 6</w:t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shd w:val="clear" w:color="auto" w:fill="auto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lang w:eastAsia="ru-RU"/>
        </w:rPr>
        <w:t xml:space="preserve">Неизвестный автор, эскиз праздничного оформления улицы.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shd w:val="clear" w:color="auto" w:fill="auto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lang w:eastAsia="ru-RU"/>
        </w:rPr>
        <w:drawing>
          <wp:inline xmlns:wp="http://schemas.openxmlformats.org/drawingml/2006/wordprocessingDrawing" distT="0" distB="0" distL="0" distR="0">
            <wp:extent cx="6120126" cy="3557322"/>
            <wp:effectExtent l="0" t="0" r="0" b="0"/>
            <wp:docPr id="9" name="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 hidden="0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6120129" cy="35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br w:type="page"/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lang w:eastAsia="ru-RU"/>
        </w:rPr>
        <w:t xml:space="preserve">Приложение 7</w:t>
      </w:r>
      <w:r>
        <w:rPr>
          <w:rFonts w:ascii="Times New Roman" w:hAnsi="Times New Roman" w:cs="Times New Roman" w:eastAsia="Times New Roman"/>
          <w:sz w:val="28"/>
          <w:lang w:eastAsia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lang w:eastAsia="ru-RU"/>
        </w:rPr>
        <w:t xml:space="preserve">Козлинский В., эскиз панно для праздничного оформления пр. Володарского.</w:t>
      </w:r>
      <w:r>
        <w:rPr>
          <w:rFonts w:ascii="Times New Roman" w:hAnsi="Times New Roman" w:cs="Times New Roman" w:eastAsia="Times New Roman"/>
          <w:sz w:val="28"/>
          <w:lang w:eastAsia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rPr>
          <w:rFonts w:ascii="Times New Roman" w:hAnsi="Times New Roman" w:cs="Times New Roman" w:eastAsia="Times New Roman"/>
          <w:sz w:val="28"/>
          <w:szCs w:val="24"/>
        </w:rPr>
      </w:pPr>
      <w:r>
        <w:rPr>
          <w:rFonts w:ascii="Times New Roman" w:hAnsi="Times New Roman" w:cs="Times New Roman" w:eastAsia="Times New Roman"/>
          <w:sz w:val="28"/>
          <w:lang w:eastAsia="ru-RU"/>
        </w:rPr>
        <w:drawing>
          <wp:inline xmlns:wp="http://schemas.openxmlformats.org/drawingml/2006/wordprocessingDrawing" distT="0" distB="0" distL="0" distR="0">
            <wp:extent cx="3830994" cy="6280344"/>
            <wp:effectExtent l="0" t="0" r="0" b="0"/>
            <wp:docPr id="10" name="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 hidden="0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 flipH="0" flipV="0">
                      <a:off x="0" y="0"/>
                      <a:ext cx="3831011" cy="628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8"/>
          <w:lang w:eastAsia="ru-RU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lang w:eastAsia="ru-RU"/>
        </w:rPr>
      </w:r>
      <w:r>
        <w:rPr>
          <w:lang w:eastAsia="ru-RU"/>
        </w:rPr>
      </w:r>
      <w:r/>
    </w:p>
    <w:sectPr>
      <w:headerReference w:type="default" r:id="rId8"/>
      <w:headerReference w:type="first" r:id="rId9"/>
      <w:footerReference w:type="default" r:id="rId10"/>
      <w:footerReference w:type="first" r:id="rId11"/>
      <w:footnotePr/>
      <w:type w:val="nextPage"/>
      <w:pgSz w:w="11906" w:h="16838"/>
      <w:pgMar w:top="1134" w:right="567" w:bottom="1134" w:left="1984" w:gutter="0" w:header="709" w:footer="709"/>
      <w:cols w:num="1" w:sep="0" w:space="708" w:equalWidth="1"/>
      <w:docGrid w:linePitch="36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p14">
  <w:p>
    <w:pPr>
      <w:pStyle w:val="1407"/>
      <w:jc w:val="center"/>
      <w:tabs>
        <w:tab w:val="clear" w:pos="4680" w:leader="none"/>
        <w:tab w:val="clear" w:pos="9360" w:leader="none"/>
      </w:tabs>
    </w:pPr>
    <w:fldSimple w:instr="PAGE \* MERGEFORMAT">
      <w:r>
        <w:t xml:space="preserve">2</w:t>
      </w:r>
    </w:fldSimple>
    <w:r/>
    <w:r/>
  </w:p>
  <w:p>
    <w:pPr>
      <w:pStyle w:val="1407"/>
      <w:tabs>
        <w:tab w:val="clear" w:pos="4680" w:leader="none"/>
        <w:tab w:val="clear" w:pos="9360" w:leader="none"/>
      </w:tabs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p14">
  <w:tbl>
    <w:tblPr>
      <w:tblStyle w:val="1392"/>
      <w:tblW w:w="0" w:type="auto"/>
      <w:tblLayout w:type="fixed"/>
      <w:tblLook w:val="04A0" w:firstRow="1" w:lastRow="0" w:firstColumn="1" w:lastColumn="0" w:noHBand="0" w:noVBand="1"/>
    </w:tblPr>
    <w:tblGrid>
      <w:gridCol w:w="3118"/>
      <w:gridCol w:w="3118"/>
      <w:gridCol w:w="3118"/>
    </w:tblGrid>
    <w:tr>
      <w:trPr/>
      <w:tc>
        <w:tcPr>
          <w:tcMar>
            <w:left w:w="0" w:type="auto"/>
            <w:top w:w="0" w:type="auto"/>
            <w:right w:w="0" w:type="auto"/>
            <w:bottom w:w="0" w:type="auto"/>
          </w:tcMar>
          <w:tcW w:w="3118" w:type="dxa"/>
          <w:textDirection w:val="lrTb"/>
          <w:noWrap w:val="false"/>
        </w:tcPr>
        <w:p>
          <w:pPr>
            <w:pStyle w:val="1405"/>
            <w:ind w:left="-93"/>
            <w:jc w:val="left"/>
          </w:pPr>
          <w:r/>
          <w:r/>
        </w:p>
      </w:tc>
      <w:tc>
        <w:tcPr>
          <w:tcMar>
            <w:left w:w="0" w:type="auto"/>
            <w:top w:w="0" w:type="auto"/>
            <w:right w:w="0" w:type="auto"/>
            <w:bottom w:w="0" w:type="auto"/>
          </w:tcMar>
          <w:tcW w:w="3118" w:type="dxa"/>
          <w:textDirection w:val="lrTb"/>
          <w:noWrap w:val="false"/>
        </w:tcPr>
        <w:p>
          <w:pPr>
            <w:pStyle w:val="1405"/>
            <w:jc w:val="center"/>
          </w:pPr>
          <w:r/>
          <w:r/>
        </w:p>
      </w:tc>
      <w:tc>
        <w:tcPr>
          <w:tcMar>
            <w:left w:w="0" w:type="auto"/>
            <w:top w:w="0" w:type="auto"/>
            <w:right w:w="0" w:type="auto"/>
            <w:bottom w:w="0" w:type="auto"/>
          </w:tcMar>
          <w:tcW w:w="3118" w:type="dxa"/>
          <w:textDirection w:val="lrTb"/>
          <w:noWrap w:val="false"/>
        </w:tcPr>
        <w:p>
          <w:pPr>
            <w:pStyle w:val="1405"/>
            <w:ind w:right="-93"/>
            <w:jc w:val="right"/>
          </w:pPr>
          <w:r/>
          <w:r/>
        </w:p>
      </w:tc>
    </w:tr>
  </w:tbl>
  <w:p>
    <w:pPr>
      <w:pStyle w:val="1407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  <w:footnote w:id="1">
    <w:p>
      <w:pPr>
        <w:pStyle w:val="1379"/>
        <w:jc w:val="both"/>
        <w:rPr>
          <w:rFonts w:ascii="Times New Roman" w:hAnsi="Times New Roman" w:cs="Times New Roman" w:eastAsia="Times New Roman"/>
          <w:sz w:val="20"/>
        </w:rPr>
      </w:pPr>
      <w:r>
        <w:rPr>
          <w:rStyle w:val="1381"/>
          <w:rFonts w:ascii="Times New Roman" w:hAnsi="Times New Roman" w:cs="Times New Roman" w:eastAsia="Times New Roman"/>
          <w:sz w:val="20"/>
        </w:rPr>
        <w:footnoteRef/>
      </w:r>
      <w:r>
        <w:rPr>
          <w:rFonts w:ascii="Times New Roman" w:hAnsi="Times New Roman" w:cs="Times New Roman" w:eastAsia="Times New Roman"/>
          <w:sz w:val="20"/>
        </w:rPr>
        <w:t xml:space="preserve"> Анциферов Н. Душа Петербурга // URL: </w:t>
      </w:r>
      <w:r>
        <w:rPr>
          <w:rFonts w:ascii="Times New Roman" w:hAnsi="Times New Roman" w:cs="Times New Roman" w:eastAsia="Times New Roman"/>
          <w:sz w:val="20"/>
        </w:rPr>
        <w:t xml:space="preserve">https://www.e-reading.club/chapter.php/2681/5/Anciferov_-_Dusha_Peterburga.html (дата последнего обращения - 31.03.2018).</w:t>
      </w:r>
      <w:r>
        <w:rPr>
          <w:rFonts w:ascii="Times New Roman" w:hAnsi="Times New Roman" w:cs="Times New Roman" w:eastAsia="Times New Roman"/>
          <w:sz w:val="20"/>
        </w:rPr>
      </w:r>
      <w:r/>
    </w:p>
  </w:footnote>
  <w:footnote w:id="2">
    <w:p>
      <w:pPr>
        <w:pStyle w:val="1379"/>
        <w:rPr>
          <w:rFonts w:ascii="Times New Roman" w:hAnsi="Times New Roman" w:cs="Times New Roman" w:eastAsia="Times New Roman"/>
          <w:sz w:val="20"/>
        </w:rPr>
      </w:pPr>
      <w:r>
        <w:rPr>
          <w:rStyle w:val="1381"/>
          <w:rFonts w:ascii="Times New Roman" w:hAnsi="Times New Roman" w:cs="Times New Roman" w:eastAsia="Times New Roman"/>
          <w:sz w:val="20"/>
        </w:rPr>
        <w:footnoteRef/>
      </w:r>
      <w:r>
        <w:rPr>
          <w:rFonts w:ascii="Times New Roman" w:hAnsi="Times New Roman" w:cs="Times New Roman" w:eastAsia="Times New Roman"/>
          <w:sz w:val="20"/>
        </w:rPr>
        <w:t xml:space="preserve"> Локус </w:t>
      </w:r>
      <w:r>
        <w:rPr>
          <w:rFonts w:ascii="Times New Roman" w:hAnsi="Times New Roman" w:cs="Times New Roman" w:eastAsia="Times New Roman"/>
          <w:color w:val="000000"/>
          <w:sz w:val="20"/>
        </w:rPr>
        <w:t xml:space="preserve">представляет собой "некое ограниченное пространство художественного текста, имеющее референтную соотнесенность с действительностью" -- цит. по: Гольденберг А.Х. Локус дома в мифопоэтике Гоголя // URL: </w:t>
      </w:r>
      <w:r>
        <w:rPr>
          <w:rFonts w:ascii="Times New Roman" w:hAnsi="Times New Roman" w:cs="Times New Roman" w:eastAsia="Times New Roman"/>
          <w:sz w:val="20"/>
        </w:rPr>
        <w:t xml:space="preserve">http://domgogolya.ru/science/researches/1400/#2 (дата последнего обращения - 31.03.2018)</w:t>
      </w:r>
      <w:r>
        <w:rPr>
          <w:rFonts w:ascii="Times New Roman" w:hAnsi="Times New Roman" w:cs="Times New Roman" w:eastAsia="Times New Roman"/>
          <w:sz w:val="20"/>
        </w:rPr>
      </w:r>
      <w:r/>
    </w:p>
  </w:footnote>
  <w:footnote w:id="3">
    <w:p>
      <w:pPr>
        <w:pStyle w:val="1379"/>
        <w:rPr>
          <w:rFonts w:ascii="Times New Roman" w:hAnsi="Times New Roman" w:cs="Times New Roman" w:eastAsia="Times New Roman"/>
          <w:sz w:val="20"/>
        </w:rPr>
      </w:pPr>
      <w:r>
        <w:rPr>
          <w:rStyle w:val="1381"/>
          <w:rFonts w:ascii="Times New Roman" w:hAnsi="Times New Roman" w:cs="Times New Roman" w:eastAsia="Times New Roman"/>
          <w:sz w:val="20"/>
        </w:rPr>
        <w:footnoteRef/>
      </w:r>
      <w:r>
        <w:rPr>
          <w:rFonts w:ascii="Times New Roman" w:hAnsi="Times New Roman" w:cs="Times New Roman" w:eastAsia="Times New Roman"/>
          <w:sz w:val="20"/>
        </w:rPr>
        <w:t xml:space="preserve"> </w:t>
      </w:r>
      <w:r>
        <w:rPr>
          <w:rFonts w:ascii="Times New Roman" w:hAnsi="Times New Roman" w:cs="Times New Roman" w:eastAsia="Times New Roman"/>
          <w:sz w:val="20"/>
          <w:szCs w:val="24"/>
        </w:rPr>
        <w:t xml:space="preserve">П. </w:t>
      </w:r>
      <w:r>
        <w:rPr>
          <w:rFonts w:ascii="Times New Roman" w:hAnsi="Times New Roman" w:cs="Times New Roman" w:eastAsia="Times New Roman"/>
          <w:sz w:val="20"/>
          <w:szCs w:val="24"/>
        </w:rPr>
        <w:t xml:space="preserve">Филонов назвал одну из своих картин "Формулой периода с 1904 по 1922", добавив в скобках</w:t>
      </w:r>
      <w:r>
        <w:rPr>
          <w:rFonts w:ascii="Times New Roman" w:hAnsi="Times New Roman" w:cs="Times New Roman" w:eastAsia="Times New Roman"/>
          <w:sz w:val="20"/>
          <w:szCs w:val="24"/>
        </w:rPr>
        <w:t xml:space="preserve"> "</w:t>
      </w:r>
      <w:r>
        <w:rPr>
          <w:rFonts w:ascii="Times New Roman" w:hAnsi="Times New Roman" w:cs="Times New Roman" w:eastAsia="Times New Roman"/>
          <w:sz w:val="20"/>
          <w:szCs w:val="24"/>
        </w:rPr>
        <w:t xml:space="preserve">Вселенский сдвиг через русскую революцию в </w:t>
      </w:r>
      <w:r>
        <w:rPr>
          <w:rFonts w:ascii="Times New Roman" w:hAnsi="Times New Roman" w:cs="Times New Roman" w:eastAsia="Times New Roman"/>
          <w:sz w:val="20"/>
          <w:szCs w:val="24"/>
        </w:rPr>
        <w:t xml:space="preserve">мировый</w:t>
      </w:r>
      <w:r>
        <w:rPr>
          <w:rFonts w:ascii="Times New Roman" w:hAnsi="Times New Roman" w:cs="Times New Roman" w:eastAsia="Times New Roman"/>
          <w:sz w:val="20"/>
          <w:szCs w:val="24"/>
        </w:rPr>
        <w:t xml:space="preserve"> расцвет". </w:t>
      </w:r>
      <w:r>
        <w:rPr>
          <w:rFonts w:ascii="Times New Roman" w:hAnsi="Times New Roman" w:cs="Times New Roman" w:eastAsia="Times New Roman"/>
          <w:sz w:val="20"/>
        </w:rPr>
      </w:r>
      <w:r/>
    </w:p>
  </w:footnote>
  <w:footnote w:id="4">
    <w:p>
      <w:pPr>
        <w:pStyle w:val="1379"/>
        <w:rPr>
          <w:rFonts w:ascii="Times New Roman" w:hAnsi="Times New Roman" w:cs="Times New Roman" w:eastAsia="Times New Roman"/>
          <w:sz w:val="20"/>
        </w:rPr>
      </w:pPr>
      <w:r>
        <w:rPr>
          <w:rStyle w:val="1381"/>
          <w:rFonts w:ascii="Times New Roman" w:hAnsi="Times New Roman" w:cs="Times New Roman" w:eastAsia="Times New Roman"/>
          <w:sz w:val="20"/>
        </w:rPr>
        <w:footnoteRef/>
      </w:r>
      <w:r>
        <w:rPr>
          <w:rFonts w:ascii="Times New Roman" w:hAnsi="Times New Roman" w:cs="Times New Roman" w:eastAsia="Times New Roman"/>
          <w:sz w:val="20"/>
        </w:rPr>
        <w:t xml:space="preserve"> </w:t>
      </w:r>
      <w:r>
        <w:rPr>
          <w:rFonts w:ascii="Times New Roman" w:hAnsi="Times New Roman" w:cs="Times New Roman" w:eastAsia="Times New Roman"/>
          <w:sz w:val="20"/>
        </w:rPr>
        <w:t xml:space="preserve">Общепринятой датой начала русского авангарда все же считается год образования еще </w:t>
      </w:r>
      <w:r>
        <w:rPr>
          <w:rFonts w:ascii="Times New Roman" w:hAnsi="Times New Roman" w:cs="Times New Roman" w:eastAsia="Times New Roman"/>
          <w:sz w:val="20"/>
        </w:rPr>
        <w:t xml:space="preserve">не </w:t>
      </w:r>
      <w:r>
        <w:rPr>
          <w:rFonts w:ascii="Times New Roman" w:hAnsi="Times New Roman" w:cs="Times New Roman" w:eastAsia="Times New Roman"/>
          <w:sz w:val="20"/>
        </w:rPr>
        <w:t xml:space="preserve">авангардной</w:t>
      </w:r>
      <w:r>
        <w:rPr>
          <w:rFonts w:ascii="Times New Roman" w:hAnsi="Times New Roman" w:cs="Times New Roman" w:eastAsia="Times New Roman"/>
          <w:sz w:val="20"/>
        </w:rPr>
        <w:t xml:space="preserve"> г</w:t>
      </w:r>
      <w:r>
        <w:rPr>
          <w:rFonts w:ascii="Times New Roman" w:hAnsi="Times New Roman" w:cs="Times New Roman" w:eastAsia="Times New Roman"/>
          <w:sz w:val="20"/>
        </w:rPr>
        <w:t xml:space="preserve">руппы "Голубая роза" </w:t>
      </w:r>
      <w:r>
        <w:rPr>
          <w:rFonts w:ascii="Times New Roman" w:hAnsi="Times New Roman" w:cs="Times New Roman" w:eastAsia="Times New Roman"/>
          <w:sz w:val="20"/>
        </w:rPr>
        <w:t xml:space="preserve">-- 1907 год.</w:t>
      </w:r>
      <w:r>
        <w:rPr>
          <w:rFonts w:ascii="Times New Roman" w:hAnsi="Times New Roman" w:cs="Times New Roman" w:eastAsia="Times New Roman"/>
          <w:sz w:val="20"/>
        </w:rPr>
      </w:r>
      <w:r/>
    </w:p>
  </w:footnote>
  <w:footnote w:id="5">
    <w:p>
      <w:pPr>
        <w:pStyle w:val="1379"/>
        <w:rPr>
          <w:rFonts w:ascii="Times New Roman" w:hAnsi="Times New Roman" w:cs="Times New Roman" w:eastAsia="Times New Roman"/>
          <w:sz w:val="20"/>
        </w:rPr>
      </w:pPr>
      <w:r>
        <w:rPr>
          <w:rStyle w:val="1381"/>
          <w:rFonts w:ascii="Times New Roman" w:hAnsi="Times New Roman" w:cs="Times New Roman" w:eastAsia="Times New Roman"/>
          <w:sz w:val="20"/>
        </w:rPr>
        <w:footnoteRef/>
      </w:r>
      <w:r>
        <w:rPr>
          <w:rFonts w:ascii="Times New Roman" w:hAnsi="Times New Roman" w:cs="Times New Roman" w:eastAsia="Times New Roman"/>
          <w:sz w:val="20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0"/>
          <w:u w:val="none"/>
        </w:rPr>
        <w:t xml:space="preserve">Здесь и далее термин "атрибут" используется не столько в его искусствоведческом </w:t>
      </w:r>
      <w:r>
        <w:rPr>
          <w:rFonts w:ascii="Times New Roman" w:hAnsi="Times New Roman" w:cs="Times New Roman" w:eastAsia="Times New Roman"/>
          <w:color w:val="000000" w:themeColor="text1"/>
          <w:sz w:val="20"/>
          <w:u w:val="none"/>
        </w:rPr>
        <w:t xml:space="preserve">з</w:t>
      </w:r>
      <w:r>
        <w:rPr>
          <w:rFonts w:ascii="Times New Roman" w:hAnsi="Times New Roman" w:cs="Times New Roman" w:eastAsia="Times New Roman"/>
          <w:color w:val="000000" w:themeColor="text1"/>
          <w:sz w:val="20"/>
          <w:u w:val="none"/>
        </w:rPr>
        <w:t xml:space="preserve">начении, но как "</w:t>
      </w:r>
      <w:r>
        <w:rPr>
          <w:rFonts w:ascii="Times New Roman" w:hAnsi="Times New Roman" w:cs="Times New Roman" w:eastAsia="Times New Roman"/>
          <w:color w:val="000000" w:themeColor="text1"/>
          <w:sz w:val="20"/>
          <w:highlight w:val="white"/>
          <w:u w:val="none"/>
        </w:rPr>
        <w:t xml:space="preserve">необходимое, существенное, неотъемлемое </w:t>
      </w:r>
      <w:hyperlink r:id="rId1" w:history="1">
        <w:r>
          <w:rPr>
            <w:rStyle w:val="1378"/>
            <w:rFonts w:ascii="Times New Roman" w:hAnsi="Times New Roman" w:cs="Times New Roman" w:eastAsia="Times New Roman"/>
            <w:color w:val="000000" w:themeColor="text1"/>
            <w:sz w:val="20"/>
            <w:highlight w:val="white"/>
            <w:u w:val="none"/>
          </w:rPr>
          <w:t xml:space="preserve">свойство</w:t>
        </w:r>
      </w:hyperlink>
      <w:r>
        <w:rPr>
          <w:rFonts w:ascii="Times New Roman" w:hAnsi="Times New Roman" w:cs="Times New Roman" w:eastAsia="Times New Roman"/>
          <w:color w:val="000000" w:themeColor="text1"/>
          <w:sz w:val="20"/>
          <w:u w:val="none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0"/>
          <w:highlight w:val="white"/>
          <w:u w:val="none"/>
        </w:rPr>
        <w:t xml:space="preserve">объекта</w:t>
      </w:r>
      <w:r>
        <w:rPr>
          <w:rFonts w:ascii="Times New Roman" w:hAnsi="Times New Roman" w:cs="Times New Roman" w:eastAsia="Times New Roman"/>
          <w:color w:val="000000" w:themeColor="text1"/>
          <w:sz w:val="20"/>
          <w:u w:val="none"/>
        </w:rPr>
        <w:t xml:space="preserve">", равно как термин "атрибуция" обозначает не только </w:t>
      </w:r>
      <w:hyperlink r:id="rId2" w:history="1">
        <w:r>
          <w:rPr>
            <w:rStyle w:val="1378"/>
            <w:rFonts w:ascii="Times New Roman" w:hAnsi="Times New Roman" w:cs="Times New Roman" w:eastAsia="Times New Roman"/>
            <w:color w:val="000000" w:themeColor="text1"/>
            <w:sz w:val="20"/>
            <w:highlight w:val="white"/>
            <w:u w:val="none"/>
          </w:rPr>
          <w:t xml:space="preserve">установление</w:t>
        </w:r>
      </w:hyperlink>
      <w:r>
        <w:rPr>
          <w:rFonts w:ascii="Times New Roman" w:hAnsi="Times New Roman" w:cs="Times New Roman" w:eastAsia="Times New Roman"/>
          <w:color w:val="000000" w:themeColor="text1"/>
          <w:sz w:val="20"/>
          <w:highlight w:val="white"/>
          <w:u w:val="none"/>
        </w:rPr>
        <w:t xml:space="preserve"> автора, но и "времени и </w:t>
      </w:r>
      <w:hyperlink r:id="rId3" w:history="1">
        <w:r>
          <w:rPr>
            <w:rStyle w:val="1378"/>
            <w:rFonts w:ascii="Times New Roman" w:hAnsi="Times New Roman" w:cs="Times New Roman" w:eastAsia="Times New Roman"/>
            <w:color w:val="000000" w:themeColor="text1"/>
            <w:sz w:val="20"/>
            <w:highlight w:val="white"/>
            <w:u w:val="none"/>
          </w:rPr>
          <w:t xml:space="preserve">места</w:t>
        </w:r>
      </w:hyperlink>
      <w:r>
        <w:rPr>
          <w:rFonts w:ascii="Times New Roman" w:hAnsi="Times New Roman" w:cs="Times New Roman" w:eastAsia="Times New Roman"/>
          <w:color w:val="000000" w:themeColor="text1"/>
          <w:sz w:val="20"/>
          <w:highlight w:val="white"/>
          <w:u w:val="none"/>
        </w:rPr>
        <w:t xml:space="preserve"> создания художественного произведения</w:t>
      </w:r>
      <w:r>
        <w:rPr>
          <w:rFonts w:ascii="Times New Roman" w:hAnsi="Times New Roman" w:cs="Times New Roman" w:eastAsia="Times New Roman"/>
          <w:color w:val="000000" w:themeColor="text1"/>
          <w:sz w:val="20"/>
          <w:u w:val="none"/>
        </w:rPr>
        <w:t xml:space="preserve">"</w:t>
      </w:r>
      <w:r>
        <w:rPr>
          <w:rFonts w:ascii="Times New Roman" w:hAnsi="Times New Roman" w:cs="Times New Roman" w:eastAsia="Times New Roman"/>
          <w:color w:val="000000" w:themeColor="text1"/>
          <w:sz w:val="20"/>
          <w:u w:val="none"/>
        </w:rPr>
        <w:t xml:space="preserve"> </w:t>
      </w:r>
      <w:r>
        <w:rPr>
          <w:rFonts w:ascii="Times New Roman" w:hAnsi="Times New Roman" w:cs="Times New Roman" w:eastAsia="Times New Roman"/>
          <w:color w:val="000000" w:themeColor="text1"/>
          <w:sz w:val="20"/>
          <w:u w:val="none"/>
        </w:rPr>
        <w:t xml:space="preserve">(см. Большой энциклопедический словарь / Под ред. А.М. Прохорова // URL: </w:t>
      </w:r>
      <w:r>
        <w:rPr>
          <w:rFonts w:ascii="Times New Roman" w:hAnsi="Times New Roman" w:cs="Times New Roman" w:eastAsia="Times New Roman"/>
          <w:sz w:val="20"/>
        </w:rPr>
        <w:t xml:space="preserve">https://dic.academic.ru/dic.nsf/enc3p/61930 (дата последнего обращения - 31.03.2018)</w:t>
      </w:r>
      <w:r>
        <w:rPr>
          <w:rFonts w:ascii="Times New Roman" w:hAnsi="Times New Roman" w:cs="Times New Roman" w:eastAsia="Times New Roman"/>
          <w:sz w:val="20"/>
        </w:rPr>
      </w:r>
      <w:r>
        <w:rPr>
          <w:rFonts w:ascii="Times New Roman" w:hAnsi="Times New Roman" w:cs="Times New Roman" w:eastAsia="Times New Roman"/>
        </w:rPr>
      </w:r>
    </w:p>
  </w:footnote>
  <w:footnote w:id="6">
    <w:p>
      <w:pPr>
        <w:pStyle w:val="1379"/>
        <w:rPr>
          <w:rFonts w:ascii="Times New Roman" w:hAnsi="Times New Roman" w:cs="Times New Roman" w:eastAsia="Times New Roman"/>
          <w:sz w:val="20"/>
        </w:rPr>
      </w:pPr>
      <w:r>
        <w:rPr>
          <w:rStyle w:val="1381"/>
          <w:rFonts w:ascii="Times New Roman" w:hAnsi="Times New Roman" w:cs="Times New Roman" w:eastAsia="Times New Roman"/>
          <w:sz w:val="20"/>
        </w:rPr>
        <w:footnoteRef/>
      </w:r>
      <w:r>
        <w:rPr>
          <w:rFonts w:ascii="Times New Roman" w:hAnsi="Times New Roman" w:cs="Times New Roman" w:eastAsia="Times New Roman"/>
          <w:sz w:val="20"/>
        </w:rPr>
        <w:t xml:space="preserve"> </w:t>
      </w:r>
      <w:r>
        <w:rPr>
          <w:rFonts w:ascii="Times New Roman" w:hAnsi="Times New Roman" w:cs="Times New Roman" w:eastAsia="Times New Roman"/>
          <w:sz w:val="20"/>
          <w:szCs w:val="20"/>
        </w:rPr>
        <w:t xml:space="preserve">Вязова Е.С. Город в искусстве ку</w:t>
      </w:r>
      <w:r>
        <w:rPr>
          <w:rFonts w:ascii="Times New Roman" w:hAnsi="Times New Roman" w:cs="Times New Roman" w:eastAsia="Times New Roman"/>
          <w:sz w:val="20"/>
          <w:szCs w:val="20"/>
        </w:rPr>
        <w:t xml:space="preserve">бофутуристов. 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Автореферат диссертации на соискание ученой степени кандидата искусствоведения. М., 1999.</w:t>
      </w:r>
      <w:r>
        <w:rPr>
          <w:rFonts w:ascii="Times New Roman" w:hAnsi="Times New Roman" w:cs="Times New Roman" w:eastAsia="Times New Roman"/>
          <w:sz w:val="20"/>
        </w:rPr>
      </w:r>
      <w:r>
        <w:rPr>
          <w:rFonts w:ascii="Times New Roman" w:hAnsi="Times New Roman" w:cs="Times New Roman" w:eastAsia="Times New Roman"/>
        </w:rPr>
      </w:r>
    </w:p>
  </w:footnote>
  <w:footnote w:id="7">
    <w:p>
      <w:pPr>
        <w:pStyle w:val="1379"/>
        <w:rPr>
          <w:rFonts w:ascii="Times New Roman" w:hAnsi="Times New Roman" w:cs="Times New Roman" w:eastAsia="Times New Roman"/>
          <w:sz w:val="20"/>
        </w:rPr>
      </w:pPr>
      <w:r>
        <w:rPr>
          <w:rStyle w:val="1381"/>
          <w:rFonts w:ascii="Times New Roman" w:hAnsi="Times New Roman" w:cs="Times New Roman" w:eastAsia="Times New Roman"/>
          <w:sz w:val="20"/>
          <w:szCs w:val="16"/>
        </w:rPr>
        <w:footnoteRef/>
      </w:r>
      <w:r>
        <w:rPr>
          <w:rFonts w:ascii="Times New Roman" w:hAnsi="Times New Roman" w:cs="Times New Roman" w:eastAsia="Times New Roman"/>
          <w:sz w:val="20"/>
          <w:szCs w:val="16"/>
        </w:rPr>
        <w:t xml:space="preserve"> 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Ст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аркина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 С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. Велимир Хлебников в Петербурге-Петрограде // Авангард и остальное. М., 2013. 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С. 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210-229.</w:t>
      </w:r>
      <w:r>
        <w:rPr>
          <w:rFonts w:ascii="Times New Roman" w:hAnsi="Times New Roman" w:cs="Times New Roman" w:eastAsia="Times New Roman"/>
          <w:sz w:val="20"/>
        </w:rPr>
      </w:r>
      <w:r>
        <w:rPr>
          <w:rFonts w:ascii="Times New Roman" w:hAnsi="Times New Roman" w:cs="Times New Roman" w:eastAsia="Times New Roman"/>
        </w:rPr>
      </w:r>
    </w:p>
  </w:footnote>
  <w:footnote w:id="8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Бобринская Е.А. Взаимодействие поэзии и живописи в русском </w:t>
      </w:r>
      <w:r>
        <w:rPr>
          <w:rFonts w:ascii="Times New Roman" w:hAnsi="Times New Roman" w:cs="Times New Roman" w:eastAsia="Times New Roman"/>
        </w:rPr>
        <w:t xml:space="preserve">ку</w:t>
      </w:r>
      <w:r>
        <w:rPr>
          <w:rFonts w:ascii="Times New Roman" w:hAnsi="Times New Roman" w:cs="Times New Roman" w:eastAsia="Times New Roman"/>
        </w:rPr>
        <w:t xml:space="preserve">бофутуризме</w:t>
      </w:r>
      <w:r>
        <w:rPr>
          <w:rFonts w:ascii="Times New Roman" w:hAnsi="Times New Roman" w:cs="Times New Roman" w:eastAsia="Times New Roman"/>
        </w:rPr>
        <w:t xml:space="preserve">. </w:t>
      </w:r>
      <w:r>
        <w:rPr>
          <w:rFonts w:ascii="Times New Roman" w:hAnsi="Times New Roman" w:cs="Times New Roman" w:eastAsia="Times New Roman"/>
        </w:rPr>
        <w:t xml:space="preserve">Автореферат диссертации на соискание ученой степени кандидата искусствоведения. М., 1993. С. 14.</w:t>
      </w:r>
      <w:r/>
    </w:p>
  </w:footnote>
  <w:footnote w:id="9">
    <w:p>
      <w:pPr>
        <w:pStyle w:val="1379"/>
        <w:rPr>
          <w:rFonts w:ascii="Times New Roman" w:hAnsi="Times New Roman" w:cs="Times New Roman" w:eastAsia="Times New Roman"/>
          <w:sz w:val="20"/>
        </w:rPr>
      </w:pPr>
      <w:r>
        <w:rPr>
          <w:rStyle w:val="1381"/>
          <w:rFonts w:ascii="Times New Roman" w:hAnsi="Times New Roman" w:cs="Times New Roman" w:eastAsia="Times New Roman"/>
          <w:sz w:val="20"/>
        </w:rPr>
        <w:footnoteRef/>
      </w:r>
      <w:r>
        <w:rPr>
          <w:rFonts w:ascii="Times New Roman" w:hAnsi="Times New Roman" w:cs="Times New Roman" w:eastAsia="Times New Roman"/>
          <w:sz w:val="20"/>
        </w:rPr>
        <w:t xml:space="preserve"> Альфонсов В.Н. Чтобы слово смело шло за живописью (В. Хлебников и живопись)</w:t>
      </w:r>
      <w:r>
        <w:rPr>
          <w:rFonts w:ascii="Times New Roman" w:hAnsi="Times New Roman" w:cs="Times New Roman" w:eastAsia="Times New Roman"/>
          <w:sz w:val="20"/>
        </w:rPr>
        <w:t xml:space="preserve"> // </w:t>
      </w:r>
      <w:r>
        <w:rPr>
          <w:rFonts w:ascii="Times New Roman" w:hAnsi="Times New Roman" w:cs="Times New Roman" w:eastAsia="Times New Roman"/>
          <w:sz w:val="20"/>
        </w:rPr>
        <w:t xml:space="preserve">Литература и живопись. СПб, 1982. С. 211.</w:t>
      </w:r>
      <w:r>
        <w:rPr>
          <w:rFonts w:ascii="Times New Roman" w:hAnsi="Times New Roman" w:cs="Times New Roman" w:eastAsia="Times New Roman"/>
          <w:sz w:val="20"/>
        </w:rPr>
      </w:r>
      <w:r/>
    </w:p>
  </w:footnote>
  <w:footnote w:id="10">
    <w:p>
      <w:pPr>
        <w:pStyle w:val="1379"/>
        <w:rPr>
          <w:rFonts w:ascii="Times New Roman" w:hAnsi="Times New Roman" w:cs="Times New Roman" w:eastAsia="Times New Roman"/>
          <w:sz w:val="20"/>
        </w:rPr>
      </w:pPr>
      <w:r>
        <w:rPr>
          <w:rStyle w:val="1381"/>
          <w:rFonts w:ascii="Times New Roman" w:hAnsi="Times New Roman" w:cs="Times New Roman" w:eastAsia="Times New Roman"/>
          <w:sz w:val="20"/>
        </w:rPr>
        <w:footnoteRef/>
      </w:r>
      <w:r>
        <w:rPr>
          <w:rFonts w:ascii="Times New Roman" w:hAnsi="Times New Roman" w:cs="Times New Roman" w:eastAsia="Times New Roman"/>
          <w:sz w:val="20"/>
        </w:rPr>
        <w:t xml:space="preserve"> В том числе литературных - известно, что даже в 1913 году Хлебников из поэтов предпочитал Грибоедова и Алексея Толстого - см.</w:t>
      </w:r>
      <w:r>
        <w:rPr>
          <w:rFonts w:ascii="Times New Roman" w:hAnsi="Times New Roman" w:cs="Times New Roman" w:eastAsia="Times New Roman"/>
          <w:sz w:val="20"/>
        </w:rPr>
        <w:t xml:space="preserve"> Р.О. Якобсон. Из воспоминаний // Мир Велимира Хлебникова. М., 2000. Стр. 83.</w:t>
      </w:r>
      <w:r>
        <w:rPr>
          <w:rFonts w:ascii="Times New Roman" w:hAnsi="Times New Roman" w:cs="Times New Roman" w:eastAsia="Times New Roman"/>
          <w:sz w:val="20"/>
        </w:rPr>
      </w:r>
      <w:r/>
    </w:p>
  </w:footnote>
  <w:footnote w:id="11">
    <w:p>
      <w:pPr>
        <w:pStyle w:val="1379"/>
        <w:rPr>
          <w:rFonts w:ascii="Times New Roman" w:hAnsi="Times New Roman" w:cs="Times New Roman" w:eastAsia="Times New Roman"/>
          <w:sz w:val="20"/>
        </w:rPr>
      </w:pPr>
      <w:r>
        <w:rPr>
          <w:rStyle w:val="1381"/>
          <w:rFonts w:ascii="Times New Roman" w:hAnsi="Times New Roman" w:cs="Times New Roman" w:eastAsia="Times New Roman"/>
          <w:sz w:val="20"/>
        </w:rPr>
        <w:footnoteRef/>
      </w:r>
      <w:r>
        <w:rPr>
          <w:rFonts w:ascii="Times New Roman" w:hAnsi="Times New Roman" w:cs="Times New Roman" w:eastAsia="Times New Roman"/>
          <w:sz w:val="20"/>
        </w:rPr>
        <w:t xml:space="preserve"> </w:t>
      </w:r>
      <w:r>
        <w:rPr>
          <w:rFonts w:ascii="Times New Roman" w:hAnsi="Times New Roman" w:cs="Times New Roman" w:eastAsia="Times New Roman"/>
          <w:sz w:val="20"/>
          <w:szCs w:val="22"/>
        </w:rPr>
        <w:t xml:space="preserve">Дуганов Р.В. Рисунки Хлебникова // Панорама искусств. М., 1987. № 10. С. 367.</w:t>
      </w:r>
      <w:r>
        <w:rPr>
          <w:rFonts w:ascii="Times New Roman" w:hAnsi="Times New Roman" w:cs="Times New Roman" w:eastAsia="Times New Roman"/>
          <w:sz w:val="20"/>
        </w:rPr>
      </w:r>
      <w:r/>
    </w:p>
  </w:footnote>
  <w:footnote w:id="12">
    <w:p>
      <w:pPr>
        <w:pStyle w:val="1379"/>
        <w:rPr>
          <w:rFonts w:ascii="Times New Roman" w:hAnsi="Times New Roman" w:cs="Times New Roman" w:eastAsia="Times New Roman"/>
          <w:sz w:val="20"/>
        </w:rPr>
      </w:pPr>
      <w:r>
        <w:rPr>
          <w:rStyle w:val="1381"/>
          <w:rFonts w:ascii="Times New Roman" w:hAnsi="Times New Roman" w:cs="Times New Roman" w:eastAsia="Times New Roman"/>
          <w:sz w:val="20"/>
        </w:rPr>
        <w:footnoteRef/>
      </w:r>
      <w:r>
        <w:rPr>
          <w:rFonts w:ascii="Times New Roman" w:hAnsi="Times New Roman" w:cs="Times New Roman" w:eastAsia="Times New Roman"/>
          <w:sz w:val="20"/>
        </w:rPr>
        <w:t xml:space="preserve"> Хлебникова М.В. "Более радуг в цвета!" // Авангард и все остальное. М., 2013. С. 723.</w:t>
      </w:r>
      <w:r>
        <w:rPr>
          <w:rFonts w:ascii="Times New Roman" w:hAnsi="Times New Roman" w:cs="Times New Roman" w:eastAsia="Times New Roman"/>
          <w:sz w:val="20"/>
        </w:rPr>
      </w:r>
      <w:r/>
    </w:p>
  </w:footnote>
  <w:footnote w:id="13">
    <w:p>
      <w:pPr>
        <w:pStyle w:val="1379"/>
        <w:rPr>
          <w:rFonts w:ascii="Times New Roman" w:hAnsi="Times New Roman" w:cs="Times New Roman" w:eastAsia="Times New Roman"/>
          <w:sz w:val="20"/>
        </w:rPr>
      </w:pPr>
      <w:r>
        <w:rPr>
          <w:rStyle w:val="1381"/>
          <w:rFonts w:ascii="Times New Roman" w:hAnsi="Times New Roman" w:cs="Times New Roman" w:eastAsia="Times New Roman"/>
          <w:sz w:val="20"/>
        </w:rPr>
        <w:footnoteRef/>
      </w:r>
      <w:r>
        <w:rPr>
          <w:rFonts w:ascii="Times New Roman" w:hAnsi="Times New Roman" w:cs="Times New Roman" w:eastAsia="Times New Roman"/>
          <w:sz w:val="20"/>
        </w:rPr>
        <w:t xml:space="preserve"> </w:t>
      </w:r>
      <w:r>
        <w:rPr>
          <w:rFonts w:ascii="Times New Roman" w:hAnsi="Times New Roman" w:cs="Times New Roman" w:eastAsia="Times New Roman"/>
          <w:sz w:val="20"/>
        </w:rPr>
        <w:t xml:space="preserve">Лекомцева М.И. </w:t>
      </w:r>
      <w:r>
        <w:rPr>
          <w:rFonts w:ascii="Times New Roman" w:hAnsi="Times New Roman" w:cs="Times New Roman" w:eastAsia="Times New Roman"/>
          <w:sz w:val="20"/>
        </w:rPr>
        <w:t xml:space="preserve">Текст среди текстов: интертекстуальные особенности стихотворения «Бобэоби» Хлебникова // Л</w:t>
      </w:r>
      <w:r>
        <w:rPr>
          <w:rFonts w:ascii="Times New Roman" w:hAnsi="Times New Roman" w:cs="Times New Roman" w:eastAsia="Times New Roman"/>
          <w:sz w:val="20"/>
        </w:rPr>
        <w:t xml:space="preserve">отмановский сборник. III. М.,</w:t>
      </w:r>
      <w:r>
        <w:rPr>
          <w:rFonts w:ascii="Times New Roman" w:hAnsi="Times New Roman" w:cs="Times New Roman" w:eastAsia="Times New Roman"/>
          <w:sz w:val="20"/>
        </w:rPr>
        <w:t xml:space="preserve"> 2004. С. 410</w:t>
      </w:r>
      <w:r>
        <w:rPr>
          <w:rFonts w:ascii="Times New Roman" w:hAnsi="Times New Roman" w:cs="Times New Roman" w:eastAsia="Times New Roman"/>
          <w:sz w:val="20"/>
          <w:szCs w:val="22"/>
        </w:rPr>
        <w:t xml:space="preserve">.</w:t>
      </w:r>
      <w:r>
        <w:rPr>
          <w:rFonts w:ascii="Times New Roman" w:hAnsi="Times New Roman" w:cs="Times New Roman" w:eastAsia="Times New Roman"/>
          <w:sz w:val="20"/>
        </w:rPr>
      </w:r>
      <w:r/>
    </w:p>
  </w:footnote>
  <w:footnote w:id="14">
    <w:p>
      <w:pPr>
        <w:pStyle w:val="1379"/>
      </w:pPr>
      <w:r>
        <w:rPr>
          <w:rStyle w:val="1381"/>
          <w:rFonts w:ascii="Times New Roman" w:hAnsi="Times New Roman" w:cs="Times New Roman" w:eastAsia="Times New Roman"/>
          <w:sz w:val="20"/>
        </w:rPr>
        <w:footnoteRef/>
      </w:r>
      <w:r>
        <w:rPr>
          <w:rFonts w:ascii="Times New Roman" w:hAnsi="Times New Roman" w:cs="Times New Roman" w:eastAsia="Times New Roman"/>
          <w:sz w:val="20"/>
        </w:rPr>
        <w:t xml:space="preserve"> </w:t>
      </w:r>
      <w:r>
        <w:rPr>
          <w:rFonts w:ascii="Times New Roman" w:hAnsi="Times New Roman" w:cs="Times New Roman" w:eastAsia="Times New Roman"/>
          <w:sz w:val="20"/>
          <w:szCs w:val="22"/>
        </w:rPr>
        <w:t xml:space="preserve">Харджиев Н. Новое о Велимире Хлебникове //</w:t>
      </w:r>
      <w:r>
        <w:rPr>
          <w:rFonts w:ascii="Times New Roman" w:hAnsi="Times New Roman" w:cs="Times New Roman" w:eastAsia="Times New Roman"/>
          <w:sz w:val="20"/>
          <w:szCs w:val="22"/>
        </w:rPr>
        <w:t xml:space="preserve"> </w:t>
      </w:r>
      <w:r>
        <w:rPr>
          <w:rFonts w:ascii="Times New Roman" w:hAnsi="Times New Roman" w:cs="Times New Roman" w:eastAsia="Times New Roman"/>
          <w:sz w:val="20"/>
          <w:szCs w:val="22"/>
        </w:rPr>
        <w:t xml:space="preserve">День поэзии. М., 1975. С. 204</w:t>
      </w:r>
      <w:r>
        <w:rPr>
          <w:sz w:val="22"/>
          <w:szCs w:val="22"/>
        </w:rPr>
        <w:t xml:space="preserve">.</w:t>
      </w:r>
      <w:r>
        <w:rPr>
          <w:sz w:val="22"/>
          <w:szCs w:val="22"/>
        </w:rPr>
      </w:r>
      <w:r/>
    </w:p>
  </w:footnote>
  <w:footnote w:id="15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</w:rPr>
        <w:footnoteRef/>
      </w:r>
      <w:r>
        <w:t xml:space="preserve"> </w:t>
      </w:r>
      <w:r>
        <w:rPr>
          <w:rFonts w:ascii="Times New Roman" w:hAnsi="Times New Roman" w:cs="Times New Roman" w:eastAsia="Times New Roman"/>
          <w:sz w:val="20"/>
          <w:szCs w:val="20"/>
        </w:rPr>
        <w:t xml:space="preserve">Соколова О.В. "Беспредметная живопись" К. Малевича и "беспредметная поэзия" Г. </w:t>
      </w:r>
      <w:r>
        <w:rPr>
          <w:rFonts w:ascii="Times New Roman" w:hAnsi="Times New Roman" w:cs="Times New Roman" w:eastAsia="Times New Roman"/>
          <w:sz w:val="20"/>
          <w:szCs w:val="20"/>
        </w:rPr>
        <w:t xml:space="preserve">Ай</w:t>
      </w:r>
      <w:r>
        <w:rPr>
          <w:rFonts w:ascii="Times New Roman" w:hAnsi="Times New Roman" w:cs="Times New Roman" w:eastAsia="Times New Roman"/>
          <w:sz w:val="20"/>
          <w:szCs w:val="20"/>
        </w:rPr>
        <w:t xml:space="preserve">ги</w:t>
      </w:r>
      <w:r>
        <w:rPr>
          <w:rFonts w:ascii="Times New Roman" w:hAnsi="Times New Roman" w:cs="Times New Roman" w:eastAsia="Times New Roman"/>
          <w:sz w:val="20"/>
          <w:szCs w:val="20"/>
        </w:rPr>
        <w:t xml:space="preserve"> </w:t>
      </w:r>
      <w:r>
        <w:rPr>
          <w:rFonts w:ascii="Times New Roman" w:hAnsi="Times New Roman" w:cs="Times New Roman" w:eastAsia="Times New Roman"/>
          <w:sz w:val="20"/>
          <w:szCs w:val="20"/>
        </w:rPr>
        <w:t xml:space="preserve">// Вестник Томского государственного университета. 2008. №1(2). С. </w:t>
      </w:r>
      <w:r>
        <w:rPr>
          <w:rFonts w:ascii="Times New Roman" w:hAnsi="Times New Roman" w:cs="Times New Roman" w:eastAsia="Times New Roman"/>
          <w:sz w:val="20"/>
          <w:szCs w:val="20"/>
        </w:rPr>
        <w:t xml:space="preserve">68.</w:t>
      </w:r>
      <w:r/>
    </w:p>
  </w:footnote>
  <w:footnote w:id="16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Там же. С. 71.</w:t>
      </w:r>
      <w:r/>
    </w:p>
  </w:footnote>
  <w:footnote w:id="17">
    <w:p>
      <w:pPr>
        <w:pStyle w:val="1379"/>
        <w:rPr>
          <w:rFonts w:ascii="Times New Roman" w:hAnsi="Times New Roman" w:cs="Times New Roman" w:eastAsia="Times New Roman"/>
          <w:b w:val="false"/>
          <w:bCs w:val="false"/>
          <w:color w:val="auto"/>
          <w:u w:val="none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Др</w:t>
      </w:r>
      <w:r>
        <w:rPr>
          <w:rFonts w:ascii="Times New Roman" w:hAnsi="Times New Roman" w:cs="Times New Roman" w:eastAsia="Times New Roman"/>
        </w:rPr>
        <w:t xml:space="preserve">оник</w:t>
      </w:r>
      <w:r>
        <w:rPr>
          <w:rFonts w:ascii="Times New Roman" w:hAnsi="Times New Roman" w:cs="Times New Roman" w:eastAsia="Times New Roman"/>
        </w:rPr>
        <w:t xml:space="preserve"> М</w:t>
      </w:r>
      <w:r>
        <w:rPr>
          <w:rFonts w:ascii="Times New Roman" w:hAnsi="Times New Roman" w:cs="Times New Roman" w:eastAsia="Times New Roman"/>
        </w:rPr>
        <w:t xml:space="preserve">.В. </w:t>
      </w:r>
      <w:r>
        <w:rPr>
          <w:rFonts w:ascii="Times New Roman" w:hAnsi="Times New Roman" w:cs="Times New Roman" w:eastAsia="Times New Roman"/>
        </w:rPr>
        <w:t xml:space="preserve">Иконография русского классического авангарда // </w:t>
      </w:r>
      <w:r>
        <w:rPr>
          <w:rFonts w:ascii="Times New Roman" w:hAnsi="Times New Roman" w:cs="Times New Roman" w:eastAsia="Times New Roman"/>
          <w:b w:val="false"/>
          <w:bCs w:val="false"/>
          <w:color w:val="auto"/>
          <w:u w:val="none"/>
          <w:lang w:val="ru-RU"/>
        </w:rPr>
        <w:t xml:space="preserve">Исторические, философские, политические и юридические науки, культурология и искусствоведение. Вопросы теории и практики</w:t>
      </w:r>
      <w:r>
        <w:rPr>
          <w:rFonts w:ascii="Times New Roman" w:hAnsi="Times New Roman" w:cs="Times New Roman" w:eastAsia="Times New Roman"/>
          <w:b w:val="false"/>
          <w:bCs w:val="false"/>
          <w:color w:val="auto"/>
          <w:u w:val="none"/>
          <w:lang w:val="ru-RU"/>
        </w:rPr>
        <w:t xml:space="preserve">. Тамбов</w:t>
      </w:r>
      <w:r>
        <w:rPr>
          <w:rFonts w:ascii="Times New Roman" w:hAnsi="Times New Roman" w:cs="Times New Roman" w:eastAsia="Times New Roman"/>
          <w:b w:val="false"/>
          <w:bCs w:val="false"/>
          <w:color w:val="auto"/>
          <w:u w:val="none"/>
          <w:lang w:val="ru-RU"/>
        </w:rPr>
        <w:t xml:space="preserve">, 2016. </w:t>
      </w:r>
      <w:hyperlink r:id="rId4" w:history="1">
        <w:r>
          <w:rPr>
            <w:rStyle w:val="1378"/>
            <w:rFonts w:ascii="Times New Roman" w:hAnsi="Times New Roman" w:cs="Times New Roman" w:eastAsia="Times New Roman"/>
            <w:b w:val="false"/>
            <w:bCs w:val="false"/>
            <w:color w:val="auto"/>
            <w:u w:val="none"/>
            <w:lang w:val="ru-RU"/>
          </w:rPr>
          <w:t xml:space="preserve">№ 5.</w:t>
        </w:r>
      </w:hyperlink>
      <w:r>
        <w:rPr>
          <w:rFonts w:ascii="Times New Roman" w:hAnsi="Times New Roman" w:cs="Times New Roman" w:eastAsia="Times New Roman"/>
          <w:b w:val="false"/>
          <w:bCs w:val="false"/>
          <w:color w:val="auto"/>
          <w:u w:val="none"/>
          <w:lang w:val="ru-RU"/>
        </w:rPr>
        <w:t xml:space="preserve"> С. 76-80.</w:t>
      </w:r>
      <w:r>
        <w:rPr>
          <w:rFonts w:ascii="Times New Roman" w:hAnsi="Times New Roman" w:cs="Times New Roman" w:eastAsia="Times New Roman"/>
        </w:rPr>
      </w:r>
    </w:p>
  </w:footnote>
  <w:footnote w:id="18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Панофский Э. Этюды по иконологии. М., 2009. С. 43.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</w:footnote>
  <w:footnote w:id="19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Задолго до него связь между текстами о Петербурге обнаружил А. Блок («Судьба Аполлона Григорьева», 1915) и Н. С. Гумилев («Письма о русской поэзии») , о "душе города" писал Н. Анциферов («Душа Петербурга», 1922).</w:t>
      </w:r>
      <w:r>
        <w:rPr>
          <w:rFonts w:ascii="Times New Roman" w:hAnsi="Times New Roman" w:cs="Times New Roman" w:eastAsia="Times New Roman"/>
        </w:rPr>
      </w:r>
    </w:p>
  </w:footnote>
  <w:footnote w:id="20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Топоров В.Н. Петербургский те</w:t>
      </w:r>
      <w:r>
        <w:rPr>
          <w:rFonts w:ascii="Times New Roman" w:hAnsi="Times New Roman" w:cs="Times New Roman" w:eastAsia="Times New Roman"/>
        </w:rPr>
        <w:t xml:space="preserve">кст : е</w:t>
      </w:r>
      <w:r>
        <w:rPr>
          <w:rFonts w:ascii="Times New Roman" w:hAnsi="Times New Roman" w:cs="Times New Roman" w:eastAsia="Times New Roman"/>
        </w:rPr>
        <w:t xml:space="preserve">го генезис, его структура, его мастера // Петербургский текст (Памятники отечественной науки ХХ век</w:t>
      </w:r>
      <w:r>
        <w:rPr>
          <w:rFonts w:ascii="Times New Roman" w:hAnsi="Times New Roman" w:cs="Times New Roman" w:eastAsia="Times New Roman"/>
        </w:rPr>
        <w:t xml:space="preserve">а</w:t>
      </w:r>
      <w:r>
        <w:rPr>
          <w:rFonts w:ascii="Times New Roman" w:hAnsi="Times New Roman" w:cs="Times New Roman" w:eastAsia="Times New Roman"/>
        </w:rPr>
        <w:t xml:space="preserve">). М. 2009. С. 659.</w:t>
      </w:r>
      <w:r>
        <w:rPr>
          <w:rFonts w:ascii="Times New Roman" w:hAnsi="Times New Roman" w:cs="Times New Roman" w:eastAsia="Times New Roman"/>
        </w:rPr>
      </w:r>
    </w:p>
  </w:footnote>
  <w:footnote w:id="21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Рождественская М. «Ленинградский текст» Петербургского текста // Петербургский текст в русской литературе ХХ в. : материалы ХХХI </w:t>
      </w:r>
      <w:r>
        <w:rPr>
          <w:rFonts w:ascii="Times New Roman" w:hAnsi="Times New Roman" w:cs="Times New Roman" w:eastAsia="Times New Roman"/>
        </w:rPr>
        <w:t xml:space="preserve">Всерос</w:t>
      </w:r>
      <w:r>
        <w:rPr>
          <w:rFonts w:ascii="Times New Roman" w:hAnsi="Times New Roman" w:cs="Times New Roman" w:eastAsia="Times New Roman"/>
        </w:rPr>
        <w:t xml:space="preserve">. науч.-метод. </w:t>
      </w:r>
      <w:r>
        <w:rPr>
          <w:rFonts w:ascii="Times New Roman" w:hAnsi="Times New Roman" w:cs="Times New Roman" w:eastAsia="Times New Roman"/>
        </w:rPr>
        <w:t xml:space="preserve">конф</w:t>
      </w:r>
      <w:r>
        <w:rPr>
          <w:rFonts w:ascii="Times New Roman" w:hAnsi="Times New Roman" w:cs="Times New Roman" w:eastAsia="Times New Roman"/>
        </w:rPr>
        <w:t xml:space="preserve">. преподавателей и аспирантов. СПб., 2002. Ч. II.</w:t>
      </w:r>
      <w:r/>
    </w:p>
  </w:footnote>
  <w:footnote w:id="22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Топоров В.Н. Петербург и «Петербургский </w:t>
      </w:r>
      <w:r>
        <w:rPr>
          <w:rFonts w:ascii="Times New Roman" w:hAnsi="Times New Roman" w:cs="Times New Roman" w:eastAsia="Times New Roman"/>
        </w:rPr>
        <w:t xml:space="preserve">текст русской литературы» (введение в тему) // </w:t>
      </w:r>
      <w:r>
        <w:rPr>
          <w:rFonts w:ascii="Times New Roman" w:hAnsi="Times New Roman" w:cs="Times New Roman" w:eastAsia="Times New Roman"/>
        </w:rPr>
        <w:t xml:space="preserve">Миф. Ритуал. Символ. Образ: исследования в об</w:t>
      </w:r>
      <w:r>
        <w:rPr>
          <w:rFonts w:ascii="Times New Roman" w:hAnsi="Times New Roman" w:cs="Times New Roman" w:eastAsia="Times New Roman"/>
        </w:rPr>
        <w:t xml:space="preserve">ласти мифопоэтического. М., 1995. С. 267</w:t>
      </w:r>
      <w:r>
        <w:rPr>
          <w:rFonts w:ascii="Times New Roman" w:hAnsi="Times New Roman" w:cs="Times New Roman" w:eastAsia="Times New Roman"/>
        </w:rPr>
        <w:t xml:space="preserve">-</w:t>
      </w:r>
      <w:r>
        <w:rPr>
          <w:rFonts w:ascii="Times New Roman" w:hAnsi="Times New Roman" w:cs="Times New Roman" w:eastAsia="Times New Roman"/>
        </w:rPr>
        <w:t xml:space="preserve">268.</w:t>
      </w:r>
      <w:r>
        <w:rPr>
          <w:rFonts w:ascii="Times New Roman" w:hAnsi="Times New Roman" w:cs="Times New Roman" w:eastAsia="Times New Roman"/>
          <w:sz w:val="24"/>
        </w:rPr>
      </w:r>
      <w:r/>
    </w:p>
  </w:footnote>
  <w:footnote w:id="23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Лотман Ю.М. Символика Петербурга и проблемы семиотики города. </w:t>
      </w:r>
      <w:r>
        <w:rPr>
          <w:rFonts w:ascii="Times New Roman" w:hAnsi="Times New Roman" w:cs="Times New Roman" w:eastAsia="Times New Roman"/>
        </w:rPr>
        <w:t xml:space="preserve">Тарту, </w:t>
      </w:r>
      <w:r>
        <w:rPr>
          <w:rFonts w:ascii="Times New Roman" w:hAnsi="Times New Roman" w:cs="Times New Roman" w:eastAsia="Times New Roman"/>
        </w:rPr>
        <w:t xml:space="preserve">1984.</w:t>
      </w:r>
      <w:r>
        <w:rPr>
          <w:rFonts w:ascii="Times New Roman" w:hAnsi="Times New Roman" w:cs="Times New Roman" w:eastAsia="Times New Roman"/>
          <w:sz w:val="24"/>
        </w:rPr>
      </w:r>
      <w:r/>
    </w:p>
  </w:footnote>
  <w:footnote w:id="24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Старкина</w:t>
      </w:r>
      <w:r>
        <w:rPr>
          <w:rFonts w:ascii="Times New Roman" w:hAnsi="Times New Roman" w:cs="Times New Roman" w:eastAsia="Times New Roman"/>
        </w:rPr>
        <w:t xml:space="preserve"> С. Велимир Хлебников в Петербурге-Петрограде // Авангард и остальное. М., 2013. С. 210.</w:t>
      </w:r>
      <w:r/>
    </w:p>
  </w:footnote>
  <w:footnote w:id="25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Хлебников В. Собрание сочинений в 6-ти томах. М., 2002. Т. 5. С. 181.</w:t>
      </w:r>
      <w:r/>
    </w:p>
  </w:footnote>
  <w:footnote w:id="26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Там же. С. 77.</w:t>
      </w:r>
      <w:r/>
    </w:p>
  </w:footnote>
  <w:footnote w:id="27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Там же.</w:t>
      </w:r>
      <w:r/>
    </w:p>
  </w:footnote>
  <w:footnote w:id="28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Хлебников В. Собрание сочинений в 6-ти томах. М., 2002. Т. 6. Кн. 2. С. 115.</w:t>
      </w:r>
      <w:r/>
    </w:p>
  </w:footnote>
  <w:footnote w:id="29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Хлебников В. Собрание сочинений в 6-ти томах. М., 2002. Т. 6. Кн. 2.</w:t>
      </w:r>
      <w:r>
        <w:rPr>
          <w:rFonts w:ascii="Times New Roman" w:hAnsi="Times New Roman" w:cs="Times New Roman" w:eastAsia="Times New Roman"/>
        </w:rPr>
        <w:t xml:space="preserve"> С. 113-114.</w:t>
      </w:r>
      <w:r/>
    </w:p>
  </w:footnote>
  <w:footnote w:id="30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Старкина</w:t>
      </w:r>
      <w:r>
        <w:rPr>
          <w:rFonts w:ascii="Times New Roman" w:hAnsi="Times New Roman" w:cs="Times New Roman" w:eastAsia="Times New Roman"/>
        </w:rPr>
        <w:t xml:space="preserve"> С. </w:t>
      </w:r>
      <w:r>
        <w:rPr>
          <w:rFonts w:ascii="Times New Roman" w:hAnsi="Times New Roman" w:cs="Times New Roman" w:eastAsia="Times New Roman"/>
        </w:rPr>
        <w:t xml:space="preserve">Велимир Хлебников в Петербурге-Петрограде // Авангард и остальное. М., 2013. С. 215.</w:t>
      </w:r>
      <w:r/>
    </w:p>
  </w:footnote>
  <w:footnote w:id="31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Там же.</w:t>
      </w:r>
      <w:r>
        <w:rPr>
          <w:rFonts w:ascii="Times New Roman" w:hAnsi="Times New Roman" w:cs="Times New Roman" w:eastAsia="Times New Roman"/>
        </w:rPr>
        <w:t xml:space="preserve"> М., 2013. С. 221.</w:t>
      </w:r>
      <w:r/>
    </w:p>
  </w:footnote>
  <w:footnote w:id="32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Кандинский В. Ступени. Текст художника </w:t>
      </w:r>
      <w:r>
        <w:rPr>
          <w:rFonts w:ascii="Times New Roman" w:hAnsi="Times New Roman" w:cs="Times New Roman" w:eastAsia="Times New Roman"/>
        </w:rPr>
        <w:t xml:space="preserve">// </w:t>
      </w:r>
      <w:r>
        <w:rPr>
          <w:rFonts w:ascii="Times New Roman" w:hAnsi="Times New Roman" w:cs="Times New Roman" w:eastAsia="Times New Roman"/>
          <w:lang w:val="en-US"/>
        </w:rPr>
        <w:t xml:space="preserve">URL</w:t>
      </w:r>
      <w:r>
        <w:rPr>
          <w:rFonts w:ascii="Times New Roman" w:hAnsi="Times New Roman" w:cs="Times New Roman" w:eastAsia="Times New Roman"/>
        </w:rPr>
        <w:t xml:space="preserve">: http://www.kandinsky-art.ru/library/isbrannie-trudy-po-teorii-iskusstva53.html</w:t>
      </w:r>
      <w:r>
        <w:rPr>
          <w:rFonts w:ascii="Times New Roman" w:hAnsi="Times New Roman" w:cs="Times New Roman" w:eastAsia="Times New Roman"/>
        </w:rPr>
        <w:t xml:space="preserve"> (дата последнего обращения - </w:t>
      </w:r>
      <w:r>
        <w:rPr>
          <w:rFonts w:ascii="Times New Roman" w:hAnsi="Times New Roman" w:cs="Times New Roman" w:eastAsia="Times New Roman"/>
        </w:rPr>
        <w:t xml:space="preserve">02.03.2018</w:t>
      </w:r>
      <w:r>
        <w:rPr>
          <w:rFonts w:ascii="Times New Roman" w:hAnsi="Times New Roman" w:cs="Times New Roman" w:eastAsia="Times New Roman"/>
        </w:rPr>
        <w:t xml:space="preserve">)</w:t>
      </w:r>
      <w:r>
        <w:rPr>
          <w:rFonts w:ascii="Times New Roman" w:hAnsi="Times New Roman" w:cs="Times New Roman" w:eastAsia="Times New Roman"/>
        </w:rPr>
      </w:r>
      <w:r/>
    </w:p>
  </w:footnote>
  <w:footnote w:id="33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Хлебников В. Собрание сочинений в 6-ти томах. М., 2002. Т. 6. Кн. 2. С. 16.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</w:footnote>
  <w:footnote w:id="34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Хлебников В. Собрание сочинений в 6-ти томах. М., 2004. Т. 5. С. 166.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</w:footnote>
  <w:footnote w:id="35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Письмо М. Ларионова к И.С. Школьнику, весна 1913. (ОР ГРМ. Ф. 121. Ед. хр. </w:t>
      </w:r>
      <w:r>
        <w:rPr>
          <w:rFonts w:ascii="Times New Roman" w:hAnsi="Times New Roman" w:cs="Times New Roman" w:eastAsia="Times New Roman"/>
        </w:rPr>
        <w:t xml:space="preserve">39. Л. 1, 1 об.) </w:t>
        <w:noBreakHyphen/>
      </w:r>
      <w:r>
        <w:rPr>
          <w:rFonts w:ascii="Times New Roman" w:hAnsi="Times New Roman" w:cs="Times New Roman" w:eastAsia="Times New Roman"/>
        </w:rPr>
        <w:t xml:space="preserve"> по А.Н. </w:t>
      </w:r>
      <w:r>
        <w:rPr>
          <w:rFonts w:ascii="Times New Roman" w:hAnsi="Times New Roman" w:cs="Times New Roman" w:eastAsia="Times New Roman"/>
        </w:rPr>
        <w:t xml:space="preserve">Иньшакову</w:t>
      </w:r>
      <w:r>
        <w:rPr>
          <w:rFonts w:ascii="Times New Roman" w:hAnsi="Times New Roman" w:cs="Times New Roman" w:eastAsia="Times New Roman"/>
        </w:rPr>
        <w:t xml:space="preserve">.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</w:footnote>
  <w:footnote w:id="36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  <w:t xml:space="preserve">Хлебников В. Творения. СПб, 2015.</w:t>
      </w:r>
      <w:r/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  <w:t xml:space="preserve"> С. 17.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</w:footnote>
  <w:footnote w:id="37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Там же.</w:t>
      </w:r>
      <w:r>
        <w:rPr>
          <w:rFonts w:ascii="Times New Roman" w:hAnsi="Times New Roman" w:cs="Times New Roman" w:eastAsia="Times New Roman"/>
        </w:rPr>
        <w:t xml:space="preserve"> С. 210.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</w:footnote>
  <w:footnote w:id="38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Сравним с текстом </w:t>
      </w:r>
      <w:r>
        <w:rPr>
          <w:rFonts w:ascii="Times New Roman" w:hAnsi="Times New Roman" w:cs="Times New Roman" w:eastAsia="Times New Roman"/>
          <w:color w:val="000000"/>
        </w:rPr>
        <w:t xml:space="preserve">Маринетти</w:t>
      </w:r>
      <w:r>
        <w:rPr>
          <w:rFonts w:ascii="Times New Roman" w:hAnsi="Times New Roman" w:cs="Times New Roman" w:eastAsia="Times New Roman"/>
          <w:color w:val="000000"/>
        </w:rPr>
        <w:t xml:space="preserve"> Ф.Т.:</w:t>
      </w:r>
      <w:r/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  <w:t xml:space="preserve"> "</w:t>
      </w:r>
      <w:r>
        <w:rPr>
          <w:rFonts w:ascii="Times New Roman" w:hAnsi="Times New Roman" w:cs="Times New Roman" w:eastAsia="Times New Roman"/>
          <w:color w:val="000000"/>
          <w:highlight w:val="white"/>
        </w:rPr>
        <w:t xml:space="preserve">Пусть мосты гимнастическим броском перекинутся через ослепительно сверкающую под солнцем гладь рек</w:t>
      </w:r>
      <w:r>
        <w:rPr>
          <w:rFonts w:ascii="Times New Roman" w:hAnsi="Times New Roman" w:cs="Times New Roman" w:eastAsia="Times New Roman"/>
          <w:color w:val="000000"/>
        </w:rPr>
        <w:t xml:space="preserve">".</w:t>
      </w:r>
      <w:r>
        <w:rPr>
          <w:rFonts w:ascii="Times New Roman" w:hAnsi="Times New Roman" w:cs="Times New Roman" w:eastAsia="Times New Roman"/>
          <w:color w:val="000000"/>
        </w:rPr>
      </w:r>
      <w:r>
        <w:rPr>
          <w:rFonts w:ascii="Times New Roman" w:hAnsi="Times New Roman" w:cs="Times New Roman" w:eastAsia="Times New Roman"/>
        </w:rPr>
      </w:r>
    </w:p>
  </w:footnote>
  <w:footnote w:id="39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Хлебников В. Творения. СПб, 2015</w:t>
      </w:r>
      <w:r>
        <w:rPr>
          <w:rFonts w:ascii="Times New Roman" w:hAnsi="Times New Roman" w:cs="Times New Roman" w:eastAsia="Times New Roman"/>
        </w:rPr>
        <w:t xml:space="preserve">. С. 109.</w:t>
      </w:r>
      <w:r>
        <w:rPr>
          <w:rFonts w:ascii="Times New Roman" w:hAnsi="Times New Roman" w:cs="Times New Roman" w:eastAsia="Times New Roman"/>
        </w:rPr>
      </w:r>
      <w:r/>
    </w:p>
  </w:footnote>
  <w:footnote w:id="40">
    <w:p>
      <w:pPr>
        <w:pStyle w:val="1379"/>
        <w:rPr>
          <w:sz w:val="16"/>
        </w:rPr>
      </w:pPr>
      <w:r>
        <w:rPr>
          <w:rStyle w:val="1381"/>
        </w:rPr>
        <w:footnoteRef/>
      </w:r>
      <w:r>
        <w:t xml:space="preserve"> </w:t>
      </w:r>
      <w:r>
        <w:rPr>
          <w:rFonts w:ascii="Times New Roman" w:hAnsi="Times New Roman" w:cs="Times New Roman" w:eastAsia="Times New Roman"/>
          <w:sz w:val="20"/>
          <w:szCs w:val="24"/>
        </w:rPr>
        <w:t xml:space="preserve">Акишина Е.О, Мартишина Н.И. Мост как мифологема и философская метафора. // Гуманитарные исследования. Астрахань, 2016. № 4 (13). С. 12.</w:t>
      </w:r>
      <w:r>
        <w:rPr>
          <w:sz w:val="16"/>
        </w:rPr>
      </w:r>
      <w:r/>
    </w:p>
  </w:footnote>
  <w:footnote w:id="41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</w:rPr>
        <w:footnoteRef/>
      </w:r>
      <w:r>
        <w:t xml:space="preserve"> </w:t>
      </w:r>
      <w:r>
        <w:rPr>
          <w:rFonts w:ascii="Times New Roman" w:hAnsi="Times New Roman" w:cs="Times New Roman" w:eastAsia="Times New Roman"/>
        </w:rPr>
        <w:t xml:space="preserve">Холл Дж. Словарь сюжетов и символов в искусстве. М., 1996. С. 52.</w:t>
      </w:r>
      <w:r>
        <w:rPr>
          <w:rFonts w:ascii="Times New Roman" w:hAnsi="Times New Roman" w:cs="Times New Roman" w:eastAsia="Times New Roman"/>
        </w:rPr>
      </w:r>
      <w:r/>
    </w:p>
  </w:footnote>
  <w:footnote w:id="42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Ницше Ф. Сочинения в двух томах. Т. 2. М., 1990. С. 9.</w:t>
      </w:r>
      <w:r>
        <w:rPr>
          <w:rFonts w:ascii="Times New Roman" w:hAnsi="Times New Roman" w:cs="Times New Roman" w:eastAsia="Times New Roman"/>
        </w:rPr>
      </w:r>
      <w:r/>
    </w:p>
  </w:footnote>
  <w:footnote w:id="43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Маринетти</w:t>
      </w:r>
      <w:r>
        <w:rPr>
          <w:rFonts w:ascii="Times New Roman" w:hAnsi="Times New Roman" w:cs="Times New Roman" w:eastAsia="Times New Roman"/>
        </w:rPr>
        <w:t xml:space="preserve"> Ф.Т. Первый манифест футуризма // </w:t>
      </w:r>
      <w:r>
        <w:rPr>
          <w:rFonts w:ascii="Times New Roman" w:hAnsi="Times New Roman" w:cs="Times New Roman" w:eastAsia="Times New Roman"/>
        </w:rPr>
        <w:t xml:space="preserve">Называть вещи своими именами: Программные выступления мастеров западноевропейской литературы. М.</w:t>
      </w:r>
      <w:r>
        <w:rPr>
          <w:rFonts w:ascii="Times New Roman" w:hAnsi="Times New Roman" w:cs="Times New Roman" w:eastAsia="Times New Roman"/>
        </w:rPr>
        <w:t xml:space="preserve">, 1986. С. 158.</w:t>
      </w:r>
      <w:r>
        <w:rPr>
          <w:rFonts w:ascii="Times New Roman" w:hAnsi="Times New Roman" w:cs="Times New Roman" w:eastAsia="Times New Roman"/>
          <w:sz w:val="24"/>
        </w:rPr>
      </w:r>
      <w:r/>
    </w:p>
  </w:footnote>
  <w:footnote w:id="44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Аксенов В.Б. "Черное авто" как символ революционного насилия в 1917 г.: фобия, мифологема, эмоциональный стимул // Антропологический форум. 2017. №32. </w:t>
      </w:r>
      <w:r>
        <w:rPr>
          <w:rFonts w:ascii="Times New Roman" w:hAnsi="Times New Roman" w:cs="Times New Roman" w:eastAsia="Times New Roman"/>
        </w:rPr>
      </w:r>
      <w:r/>
    </w:p>
  </w:footnote>
  <w:footnote w:id="45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</w:rPr>
        <w:footnoteRef/>
      </w:r>
      <w:r>
        <w:t xml:space="preserve"> </w:t>
      </w:r>
      <w:r>
        <w:rPr>
          <w:rFonts w:ascii="Times New Roman" w:hAnsi="Times New Roman" w:cs="Times New Roman" w:eastAsia="Times New Roman"/>
        </w:rPr>
        <w:t xml:space="preserve">Хлебников В. Творения. СПб, 2015. С. 49.</w:t>
      </w:r>
      <w:r>
        <w:rPr>
          <w:rFonts w:ascii="Times New Roman" w:hAnsi="Times New Roman" w:cs="Times New Roman" w:eastAsia="Times New Roman"/>
        </w:rPr>
      </w:r>
      <w:r/>
    </w:p>
  </w:footnote>
  <w:footnote w:id="46">
    <w:p>
      <w:pPr>
        <w:pStyle w:val="1379"/>
        <w:rPr>
          <w:rFonts w:ascii="Times New Roman" w:hAnsi="Times New Roman" w:cs="Times New Roman" w:eastAsia="Times New Roman"/>
          <w:i w:val="false"/>
          <w:iCs w:val="false"/>
          <w:color w:val="000000"/>
          <w:sz w:val="20"/>
          <w:szCs w:val="20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Маринетти</w:t>
      </w:r>
      <w:r>
        <w:rPr>
          <w:rFonts w:ascii="Times New Roman" w:hAnsi="Times New Roman" w:cs="Times New Roman" w:eastAsia="Times New Roman"/>
        </w:rPr>
        <w:t xml:space="preserve"> Ф.Т. Первый манифест футуризма // </w:t>
      </w:r>
      <w:r>
        <w:rPr>
          <w:rFonts w:ascii="Times New Roman" w:hAnsi="Times New Roman" w:cs="Times New Roman" w:eastAsia="Times New Roman"/>
          <w:i w:val="false"/>
          <w:iCs w:val="false"/>
          <w:color w:val="000000"/>
          <w:sz w:val="20"/>
          <w:szCs w:val="20"/>
        </w:rPr>
        <w:t xml:space="preserve">Называть вещи своими именами: </w:t>
      </w:r>
      <w:r>
        <w:rPr>
          <w:rFonts w:ascii="Times New Roman" w:hAnsi="Times New Roman" w:cs="Times New Roman" w:eastAsia="Times New Roman"/>
          <w:i w:val="false"/>
          <w:iCs w:val="false"/>
          <w:color w:val="000000"/>
          <w:sz w:val="20"/>
          <w:szCs w:val="20"/>
        </w:rPr>
        <w:t xml:space="preserve">Программные выступления мастеров западноевропейской </w:t>
      </w:r>
      <w:r>
        <w:rPr>
          <w:rFonts w:ascii="Times New Roman" w:hAnsi="Times New Roman" w:cs="Times New Roman" w:eastAsia="Times New Roman"/>
          <w:i w:val="false"/>
          <w:iCs w:val="false"/>
          <w:color w:val="000000"/>
          <w:sz w:val="20"/>
          <w:szCs w:val="20"/>
        </w:rPr>
        <w:t xml:space="preserve">литературы. </w:t>
      </w:r>
      <w:r>
        <w:rPr>
          <w:rFonts w:ascii="Times New Roman" w:hAnsi="Times New Roman" w:cs="Times New Roman" w:eastAsia="Times New Roman"/>
          <w:i w:val="false"/>
          <w:iCs w:val="false"/>
          <w:color w:val="000000"/>
          <w:sz w:val="20"/>
          <w:szCs w:val="20"/>
        </w:rPr>
        <w:t xml:space="preserve"> </w:t>
      </w:r>
      <w:r>
        <w:rPr>
          <w:rFonts w:ascii="Times New Roman" w:hAnsi="Times New Roman" w:cs="Times New Roman" w:eastAsia="Times New Roman"/>
          <w:i w:val="false"/>
          <w:iCs w:val="false"/>
          <w:color w:val="000000"/>
          <w:sz w:val="20"/>
          <w:szCs w:val="20"/>
        </w:rPr>
        <w:t xml:space="preserve">М., 1986. С. 159.</w:t>
      </w:r>
      <w:r>
        <w:rPr>
          <w:rFonts w:ascii="Times New Roman" w:hAnsi="Times New Roman" w:cs="Times New Roman" w:eastAsia="Times New Roman"/>
          <w:i w:val="false"/>
        </w:rPr>
      </w:r>
      <w:r/>
    </w:p>
  </w:footnote>
  <w:footnote w:id="47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Хлебников В. Творения. СПб, 2015. С. 32.</w:t>
      </w:r>
      <w:r/>
    </w:p>
  </w:footnote>
  <w:footnote w:id="48">
    <w:p>
      <w:pPr>
        <w:pStyle w:val="1379"/>
      </w:pPr>
      <w:r>
        <w:rPr>
          <w:rStyle w:val="1381"/>
        </w:rPr>
        <w:footnoteRef/>
      </w:r>
      <w:r>
        <w:t xml:space="preserve"> </w:t>
      </w:r>
      <w:r>
        <w:rPr>
          <w:rFonts w:ascii="Times New Roman" w:hAnsi="Times New Roman" w:cs="Times New Roman" w:eastAsia="Times New Roman"/>
        </w:rPr>
        <w:t xml:space="preserve">Топоров В.Н. Петербургский текст русской литературы: Избранные труды. СПб, 2003. С. 102.</w:t>
      </w:r>
      <w:r/>
    </w:p>
  </w:footnote>
  <w:footnote w:id="49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Малевич К. Собрание сочинений. М., 2004. Т. 5. С. 53.</w:t>
      </w:r>
      <w:r/>
    </w:p>
  </w:footnote>
  <w:footnote w:id="50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</w:rPr>
        <w:footnoteRef/>
      </w:r>
      <w:r>
        <w:t xml:space="preserve"> </w:t>
      </w:r>
      <w:r>
        <w:rPr>
          <w:rFonts w:ascii="Times New Roman" w:hAnsi="Times New Roman" w:cs="Times New Roman" w:eastAsia="Times New Roman"/>
        </w:rPr>
        <w:t xml:space="preserve">Там же. С. 351.</w:t>
      </w:r>
      <w:r/>
    </w:p>
  </w:footnote>
  <w:footnote w:id="51">
    <w:p>
      <w:pPr>
        <w:pStyle w:val="1379"/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Григорьев В.П. </w:t>
      </w:r>
      <w:r>
        <w:rPr>
          <w:rFonts w:ascii="Times New Roman" w:hAnsi="Times New Roman" w:cs="Times New Roman" w:eastAsia="Times New Roman"/>
        </w:rPr>
        <w:t xml:space="preserve">Бу</w:t>
      </w:r>
      <w:r>
        <w:rPr>
          <w:rFonts w:ascii="Times New Roman" w:hAnsi="Times New Roman" w:cs="Times New Roman" w:eastAsia="Times New Roman"/>
        </w:rPr>
        <w:t xml:space="preserve">детлянин</w:t>
      </w:r>
      <w:r>
        <w:rPr>
          <w:rFonts w:ascii="Times New Roman" w:hAnsi="Times New Roman" w:cs="Times New Roman" w:eastAsia="Times New Roman"/>
        </w:rPr>
        <w:t xml:space="preserve">. </w:t>
      </w:r>
      <w:r>
        <w:rPr>
          <w:rFonts w:ascii="Times New Roman" w:hAnsi="Times New Roman" w:cs="Times New Roman" w:eastAsia="Times New Roman"/>
        </w:rPr>
        <w:t xml:space="preserve">М., 2000. С. 178.</w:t>
      </w:r>
      <w:r/>
    </w:p>
  </w:footnote>
  <w:footnote w:id="52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Ми</w:t>
      </w:r>
      <w:r>
        <w:rPr>
          <w:rFonts w:ascii="Times New Roman" w:hAnsi="Times New Roman" w:cs="Times New Roman" w:eastAsia="Times New Roman"/>
        </w:rPr>
        <w:t xml:space="preserve">слер</w:t>
      </w:r>
      <w:r>
        <w:rPr>
          <w:rFonts w:ascii="Times New Roman" w:hAnsi="Times New Roman" w:cs="Times New Roman" w:eastAsia="Times New Roman"/>
        </w:rPr>
        <w:t xml:space="preserve"> Н</w:t>
      </w:r>
      <w:r>
        <w:rPr>
          <w:rFonts w:ascii="Times New Roman" w:hAnsi="Times New Roman" w:cs="Times New Roman" w:eastAsia="Times New Roman"/>
        </w:rPr>
        <w:t xml:space="preserve">. </w:t>
      </w:r>
      <w:r>
        <w:rPr>
          <w:rFonts w:ascii="Times New Roman" w:hAnsi="Times New Roman" w:cs="Times New Roman" w:eastAsia="Times New Roman"/>
        </w:rPr>
        <w:t xml:space="preserve">Разлагающийся образ: пять ступеней в творчестве </w:t>
      </w:r>
      <w:r>
        <w:rPr>
          <w:rFonts w:ascii="Times New Roman" w:hAnsi="Times New Roman" w:cs="Times New Roman" w:eastAsia="Times New Roman"/>
        </w:rPr>
        <w:t xml:space="preserve">Фи</w:t>
      </w:r>
      <w:r>
        <w:rPr>
          <w:rFonts w:ascii="Times New Roman" w:hAnsi="Times New Roman" w:cs="Times New Roman" w:eastAsia="Times New Roman"/>
        </w:rPr>
        <w:t xml:space="preserve">лонова</w:t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// </w:t>
      </w:r>
      <w:r>
        <w:rPr>
          <w:rFonts w:ascii="Times New Roman" w:hAnsi="Times New Roman" w:cs="Times New Roman" w:eastAsia="Times New Roman"/>
        </w:rPr>
        <w:t xml:space="preserve">Павел Филонов. Очевидец незримого / Альманах. </w:t>
      </w:r>
      <w:r>
        <w:rPr>
          <w:rFonts w:ascii="Times New Roman" w:hAnsi="Times New Roman" w:cs="Times New Roman" w:eastAsia="Times New Roman"/>
        </w:rPr>
        <w:t xml:space="preserve">Вып</w:t>
      </w:r>
      <w:r>
        <w:rPr>
          <w:rFonts w:ascii="Times New Roman" w:hAnsi="Times New Roman" w:cs="Times New Roman" w:eastAsia="Times New Roman"/>
        </w:rPr>
        <w:t xml:space="preserve">. 147. СПб, 2006. С. 34.</w:t>
      </w:r>
      <w:r/>
    </w:p>
  </w:footnote>
  <w:footnote w:id="53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Кандинский В. Ступени. </w:t>
      </w:r>
      <w:r>
        <w:rPr>
          <w:rFonts w:ascii="Times New Roman" w:hAnsi="Times New Roman" w:cs="Times New Roman" w:eastAsia="Times New Roman"/>
          <w:sz w:val="20"/>
          <w:szCs w:val="24"/>
          <w:lang w:val="ru-RU"/>
        </w:rPr>
        <w:t xml:space="preserve">Текст художника</w:t>
      </w:r>
      <w:r>
        <w:rPr>
          <w:rFonts w:ascii="Times New Roman" w:hAnsi="Times New Roman" w:cs="Times New Roman" w:eastAsia="Times New Roman"/>
          <w:sz w:val="20"/>
          <w:szCs w:val="24"/>
          <w:lang w:val="ru-RU"/>
        </w:rPr>
        <w:t xml:space="preserve"> // </w:t>
      </w:r>
      <w:r>
        <w:rPr>
          <w:rFonts w:ascii="Times New Roman" w:hAnsi="Times New Roman" w:cs="Times New Roman" w:eastAsia="Times New Roman"/>
          <w:sz w:val="20"/>
          <w:szCs w:val="24"/>
          <w:lang w:val="ru-RU"/>
        </w:rPr>
        <w:t xml:space="preserve">URL</w:t>
      </w:r>
      <w:r>
        <w:rPr>
          <w:rFonts w:ascii="Times New Roman" w:hAnsi="Times New Roman" w:cs="Times New Roman" w:eastAsia="Times New Roman"/>
          <w:sz w:val="20"/>
          <w:szCs w:val="24"/>
          <w:lang w:val="ru-RU"/>
        </w:rPr>
        <w:t xml:space="preserve">:</w:t>
      </w:r>
      <w:r>
        <w:rPr>
          <w:rFonts w:ascii="Times New Roman" w:hAnsi="Times New Roman" w:cs="Times New Roman" w:eastAsia="Times New Roman"/>
          <w:sz w:val="20"/>
          <w:szCs w:val="24"/>
          <w:lang w:val="ru-RU"/>
        </w:rPr>
        <w:t xml:space="preserve"> </w:t>
      </w:r>
      <w:hyperlink r:id="rId5" w:history="1">
        <w:r>
          <w:rPr>
            <w:rStyle w:val="1378"/>
            <w:rFonts w:ascii="Times New Roman" w:hAnsi="Times New Roman" w:cs="Times New Roman" w:eastAsia="Times New Roman"/>
            <w:sz w:val="20"/>
            <w:szCs w:val="24"/>
            <w:lang w:val="ru-RU"/>
          </w:rPr>
          <w:t xml:space="preserve">http://www.kandinsky-art.ru/library/isbrannie-trudy-po-teorii-iskusstva53.html</w:t>
        </w:r>
      </w:hyperlink>
      <w:r>
        <w:rPr>
          <w:rFonts w:ascii="Times New Roman" w:hAnsi="Times New Roman" w:cs="Times New Roman" w:eastAsia="Times New Roman"/>
          <w:sz w:val="20"/>
          <w:szCs w:val="24"/>
          <w:lang w:val="ru-RU"/>
        </w:rPr>
        <w:t xml:space="preserve"> (дата последнего обращения </w:t>
      </w:r>
      <w:r>
        <w:rPr>
          <w:rFonts w:ascii="Times New Roman" w:hAnsi="Times New Roman" w:cs="Times New Roman" w:eastAsia="Times New Roman"/>
          <w:color w:val="242729"/>
          <w:sz w:val="20"/>
          <w:highlight w:val="white"/>
        </w:rPr>
        <w:t xml:space="preserve">—</w:t>
      </w:r>
      <w:r>
        <w:rPr>
          <w:rFonts w:ascii="Times New Roman" w:hAnsi="Times New Roman" w:cs="Times New Roman" w:eastAsia="Times New Roman"/>
          <w:sz w:val="20"/>
          <w:szCs w:val="24"/>
          <w:lang w:val="ru-RU"/>
        </w:rPr>
        <w:t xml:space="preserve"> 03</w:t>
      </w:r>
      <w:r>
        <w:rPr>
          <w:rFonts w:ascii="Times New Roman" w:hAnsi="Times New Roman" w:cs="Times New Roman" w:eastAsia="Times New Roman"/>
          <w:sz w:val="20"/>
          <w:szCs w:val="24"/>
          <w:lang w:val="ru-RU"/>
        </w:rPr>
        <w:t xml:space="preserve">.03</w:t>
      </w:r>
      <w:r>
        <w:rPr>
          <w:rFonts w:ascii="Times New Roman" w:hAnsi="Times New Roman" w:cs="Times New Roman" w:eastAsia="Times New Roman"/>
          <w:sz w:val="20"/>
          <w:szCs w:val="24"/>
          <w:lang w:val="ru-RU"/>
        </w:rPr>
        <w:t xml:space="preserve">.2018</w:t>
      </w:r>
      <w:r>
        <w:rPr>
          <w:rFonts w:ascii="Times New Roman" w:hAnsi="Times New Roman" w:cs="Times New Roman" w:eastAsia="Times New Roman"/>
          <w:sz w:val="20"/>
          <w:szCs w:val="24"/>
          <w:lang w:val="ru-RU"/>
        </w:rPr>
        <w:t xml:space="preserve">)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</w:footnote>
  <w:footnote w:id="54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Лотман Ю.М. Символика Петербурга и проблемы семиотики города. </w:t>
      </w:r>
      <w:r>
        <w:rPr>
          <w:rFonts w:ascii="Times New Roman" w:hAnsi="Times New Roman" w:cs="Times New Roman" w:eastAsia="Times New Roman"/>
        </w:rPr>
        <w:t xml:space="preserve">Тарту, </w:t>
      </w:r>
      <w:r>
        <w:rPr>
          <w:rFonts w:ascii="Times New Roman" w:hAnsi="Times New Roman" w:cs="Times New Roman" w:eastAsia="Times New Roman"/>
        </w:rPr>
        <w:t xml:space="preserve">1984.</w:t>
      </w:r>
      <w:r/>
    </w:p>
  </w:footnote>
  <w:footnote w:id="55">
    <w:p>
      <w:pPr>
        <w:pStyle w:val="1379"/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Хлебников В. Собрание сочинений в 6-ти томах. М., 2003. Т. 4. С. 313.</w:t>
      </w:r>
      <w:r>
        <w:rPr>
          <w:rFonts w:ascii="Times New Roman" w:hAnsi="Times New Roman" w:cs="Times New Roman" w:eastAsia="Times New Roman"/>
        </w:rPr>
      </w:r>
      <w:r/>
    </w:p>
  </w:footnote>
  <w:footnote w:id="56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Там же. С. 316.</w:t>
      </w:r>
      <w:r>
        <w:rPr>
          <w:rFonts w:ascii="Times New Roman" w:hAnsi="Times New Roman" w:cs="Times New Roman" w:eastAsia="Times New Roman"/>
        </w:rPr>
      </w:r>
      <w:r/>
    </w:p>
  </w:footnote>
  <w:footnote w:id="57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Хлебников В. Творения. СПб, 2015. С. 107.</w:t>
      </w:r>
      <w:r/>
    </w:p>
  </w:footnote>
  <w:footnote w:id="58">
    <w:p>
      <w:pPr>
        <w:pStyle w:val="1382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Style w:val="1381"/>
          <w:rFonts w:ascii="Times New Roman" w:hAnsi="Times New Roman" w:cs="Times New Roman" w:eastAsia="Times New Roman"/>
          <w:sz w:val="20"/>
          <w:szCs w:val="20"/>
        </w:rPr>
        <w:footnoteRef/>
      </w:r>
      <w:r>
        <w:rPr>
          <w:rFonts w:ascii="Times New Roman" w:hAnsi="Times New Roman" w:cs="Times New Roman" w:eastAsia="Times New Roman"/>
          <w:sz w:val="20"/>
          <w:szCs w:val="20"/>
        </w:rPr>
        <w:t xml:space="preserve"> 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Крученых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 А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. 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Наш выход. К истории русского футуризма 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// 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Архив русского авангарда. М.,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1996. С.51,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53.</w:t>
      </w:r>
      <w:r/>
    </w:p>
  </w:footnote>
  <w:footnote w:id="59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По убеждению В.Н. </w:t>
      </w:r>
      <w:r>
        <w:rPr>
          <w:rFonts w:ascii="Times New Roman" w:hAnsi="Times New Roman" w:cs="Times New Roman" w:eastAsia="Times New Roman"/>
        </w:rPr>
        <w:t xml:space="preserve">То</w:t>
      </w:r>
      <w:r>
        <w:rPr>
          <w:rFonts w:ascii="Times New Roman" w:hAnsi="Times New Roman" w:cs="Times New Roman" w:eastAsia="Times New Roman"/>
        </w:rPr>
        <w:t xml:space="preserve">порова</w:t>
      </w:r>
      <w:r>
        <w:rPr>
          <w:rFonts w:ascii="Times New Roman" w:hAnsi="Times New Roman" w:cs="Times New Roman" w:eastAsia="Times New Roman"/>
        </w:rPr>
        <w:t xml:space="preserve">, </w:t>
      </w:r>
      <w:r>
        <w:rPr>
          <w:rFonts w:ascii="Times New Roman" w:hAnsi="Times New Roman" w:cs="Times New Roman" w:eastAsia="Times New Roman"/>
        </w:rPr>
        <w:t xml:space="preserve">"петербургский текст" может содержаться и в фабульно далеких от Петербурга произведениях через мифы</w:t>
      </w:r>
      <w:r>
        <w:rPr>
          <w:rFonts w:ascii="Times New Roman" w:hAnsi="Times New Roman" w:cs="Times New Roman" w:eastAsia="Times New Roman"/>
        </w:rPr>
        <w:t xml:space="preserve">.</w:t>
      </w:r>
      <w:r/>
    </w:p>
  </w:footnote>
  <w:footnote w:id="60">
    <w:p>
      <w:pPr>
        <w:pStyle w:val="1382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Горячева Т. В. Утопии в искусстве русского авангарда: футуризм и супрематизм // Авангард в культуре ХХ века (1900-1930 гг.): теория, история, поэтика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.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/ под ред. Ю. Н. 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Гирина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. М.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, 2010. Кн. 1. 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С. 78.</w:t>
      </w:r>
      <w:r>
        <w:rPr>
          <w:rFonts w:ascii="Times New Roman" w:hAnsi="Times New Roman" w:cs="Times New Roman" w:eastAsia="Times New Roman"/>
        </w:rPr>
      </w:r>
    </w:p>
  </w:footnote>
  <w:footnote w:id="61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Хлебников В. Октябрь на Неве // URL: </w:t>
      </w:r>
      <w:hyperlink r:id="rId6" w:history="1">
        <w:r>
          <w:rPr>
            <w:rStyle w:val="1378"/>
            <w:rFonts w:ascii="Times New Roman" w:hAnsi="Times New Roman" w:cs="Times New Roman" w:eastAsia="Times New Roman"/>
          </w:rPr>
          <w:t xml:space="preserve">http://rvb.ru/hlebnikov/tekst/04prose/243.htm</w:t>
        </w:r>
      </w:hyperlink>
      <w:r>
        <w:rPr>
          <w:rFonts w:ascii="Times New Roman" w:hAnsi="Times New Roman" w:cs="Times New Roman" w:eastAsia="Times New Roman"/>
        </w:rPr>
        <w:t xml:space="preserve"> (дата последнего обращения - 01.03.2018)</w:t>
      </w:r>
      <w:r/>
    </w:p>
  </w:footnote>
  <w:footnote w:id="62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</w:rPr>
        <w:footnoteRef/>
      </w:r>
      <w:r>
        <w:t xml:space="preserve"> </w:t>
      </w:r>
      <w:r>
        <w:rPr>
          <w:rFonts w:ascii="Times New Roman" w:hAnsi="Times New Roman" w:cs="Times New Roman" w:eastAsia="Times New Roman"/>
        </w:rPr>
        <w:t xml:space="preserve">Малевич К. Собрание сочинений. М., 2004. Т. 5. С. 52.</w:t>
      </w:r>
      <w:r>
        <w:rPr>
          <w:rFonts w:ascii="Times New Roman" w:hAnsi="Times New Roman" w:cs="Times New Roman" w:eastAsia="Times New Roman"/>
        </w:rPr>
      </w:r>
      <w:r/>
    </w:p>
  </w:footnote>
  <w:footnote w:id="63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Там же. С. 70.</w:t>
      </w:r>
      <w:r>
        <w:rPr>
          <w:rFonts w:ascii="Times New Roman" w:hAnsi="Times New Roman" w:cs="Times New Roman" w:eastAsia="Times New Roman"/>
        </w:rPr>
      </w:r>
      <w:r/>
    </w:p>
  </w:footnote>
  <w:footnote w:id="64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Хлебников В. Творения. СПб, 2015. С. 284.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</w:footnote>
  <w:footnote w:id="65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Там же. С. 285.</w:t>
      </w:r>
      <w:r>
        <w:rPr>
          <w:rFonts w:ascii="Times New Roman" w:hAnsi="Times New Roman" w:cs="Times New Roman" w:eastAsia="Times New Roman"/>
        </w:rPr>
      </w:r>
      <w:r/>
    </w:p>
  </w:footnote>
  <w:footnote w:id="66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Хлебников В. Творения. СПб, 2015. </w:t>
      </w:r>
      <w:r/>
      <w:r>
        <w:rPr>
          <w:rFonts w:ascii="Times New Roman" w:hAnsi="Times New Roman" w:cs="Times New Roman" w:eastAsia="Times New Roman"/>
        </w:rPr>
        <w:t xml:space="preserve">С. 287.</w:t>
      </w:r>
      <w:r>
        <w:rPr>
          <w:rFonts w:ascii="Times New Roman" w:hAnsi="Times New Roman" w:cs="Times New Roman" w:eastAsia="Times New Roman"/>
        </w:rPr>
      </w:r>
      <w:r/>
    </w:p>
  </w:footnote>
  <w:footnote w:id="67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Хлебников В. Творения </w:t>
      </w:r>
      <w:r>
        <w:rPr>
          <w:rFonts w:ascii="Times New Roman" w:hAnsi="Times New Roman" w:cs="Times New Roman" w:eastAsia="Times New Roman"/>
        </w:rPr>
        <w:t xml:space="preserve">// </w:t>
      </w:r>
      <w:r>
        <w:rPr>
          <w:rFonts w:ascii="Times New Roman" w:hAnsi="Times New Roman" w:cs="Times New Roman" w:eastAsia="Times New Roman"/>
          <w:lang w:val="en-US"/>
        </w:rPr>
        <w:t xml:space="preserve">URL</w:t>
      </w:r>
      <w:r>
        <w:rPr>
          <w:rFonts w:ascii="Times New Roman" w:hAnsi="Times New Roman" w:cs="Times New Roman" w:eastAsia="Times New Roman"/>
        </w:rPr>
        <w:t xml:space="preserve">: http://rvb.ru/hlebnikov/tekst/05drama/222.htm</w:t>
      </w:r>
      <w:r>
        <w:rPr>
          <w:rFonts w:ascii="Times New Roman" w:hAnsi="Times New Roman" w:cs="Times New Roman" w:eastAsia="Times New Roman"/>
        </w:rPr>
        <w:t xml:space="preserve"> (дата последнего обращения - 10.02.2018)</w:t>
      </w:r>
      <w:r>
        <w:rPr>
          <w:rFonts w:ascii="Times New Roman" w:hAnsi="Times New Roman" w:cs="Times New Roman" w:eastAsia="Times New Roman"/>
        </w:rPr>
      </w:r>
    </w:p>
  </w:footnote>
  <w:footnote w:id="68">
    <w:p>
      <w:pPr>
        <w:pStyle w:val="1379"/>
        <w:tabs>
          <w:tab w:val="center" w:pos="4819" w:leader="none"/>
        </w:tabs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Там же.</w:t>
        <w:tab/>
      </w:r>
      <w:r>
        <w:rPr>
          <w:rFonts w:ascii="Times New Roman" w:hAnsi="Times New Roman" w:cs="Times New Roman" w:eastAsia="Times New Roman"/>
        </w:rPr>
      </w:r>
      <w:r/>
    </w:p>
  </w:footnote>
  <w:footnote w:id="69">
    <w:p>
      <w:pPr>
        <w:pStyle w:val="1379"/>
        <w:shd w:val="clear" w:color="auto" w:fill="FFFFFF" w:themeFill="background1"/>
        <w:rPr>
          <w:rFonts w:ascii="Times New Roman" w:hAnsi="Times New Roman" w:cs="Times New Roman" w:eastAsia="Times New Roman"/>
        </w:rPr>
      </w:pPr>
      <w:r>
        <w:rPr>
          <w:rStyle w:val="1381"/>
        </w:rPr>
        <w:footnoteRef/>
      </w:r>
      <w:r>
        <w:rPr>
          <w:rFonts w:ascii="Times New Roman" w:hAnsi="Times New Roman" w:cs="Times New Roman" w:eastAsia="Times New Roman"/>
          <w:color w:val="1A1A1A"/>
          <w:sz w:val="20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Санкт-Петербург. 1703-2003: Юбилейный статистический сборник / Под ред. И.И. Елисеевой и Е.И. Грибовой. Вып. 2. СПб, 2003. С. 16-17.</w:t>
      </w:r>
      <w:r>
        <w:rPr>
          <w:rFonts w:ascii="Times New Roman" w:hAnsi="Times New Roman" w:cs="Times New Roman" w:eastAsia="Times New Roman"/>
        </w:rPr>
      </w:r>
      <w:r/>
    </w:p>
  </w:footnote>
  <w:footnote w:id="70">
    <w:p>
      <w:pPr>
        <w:pStyle w:val="1379"/>
      </w:pPr>
      <w:r>
        <w:rPr>
          <w:rStyle w:val="1381"/>
        </w:rPr>
        <w:footnoteRef/>
      </w:r>
      <w:r>
        <w:t xml:space="preserve"> </w:t>
      </w:r>
      <w:r>
        <w:rPr>
          <w:rFonts w:ascii="Times New Roman" w:hAnsi="Times New Roman" w:cs="Times New Roman" w:eastAsia="Times New Roman"/>
        </w:rPr>
        <w:t xml:space="preserve">См. также фразу из "Надоело" В. Маяковского (1916), написанную "для истории": "...в 1916 году из Петрограда исчезли красивые люди".</w:t>
      </w:r>
      <w:r/>
    </w:p>
  </w:footnote>
  <w:footnote w:id="71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</w:rPr>
        <w:footnoteRef/>
      </w:r>
      <w:r>
        <w:t xml:space="preserve"> </w:t>
      </w:r>
      <w:r>
        <w:rPr>
          <w:rFonts w:ascii="Times New Roman" w:hAnsi="Times New Roman" w:cs="Times New Roman" w:eastAsia="Times New Roman"/>
        </w:rPr>
        <w:t xml:space="preserve">Цит. по: Петроград на переломе эпох. Город и его жители в годы Революции и Гражданской войны. / Яров С.В. и др. М., 2013. С. 96.</w:t>
      </w:r>
      <w:r>
        <w:rPr>
          <w:rFonts w:ascii="Times New Roman" w:hAnsi="Times New Roman" w:cs="Times New Roman" w:eastAsia="Times New Roman"/>
        </w:rPr>
      </w:r>
      <w:r/>
    </w:p>
  </w:footnote>
  <w:footnote w:id="72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Цит. по: Петроград на переломе эпох. Город и его жители в годы Революции и Гражданской войны. / Яров С.В. и др. М., 2013. С. 96.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</w:footnote>
  <w:footnote w:id="73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Хлебников В. Собрание сочинений в 6-ти томах. М., 2003. Т. 4. С. 316.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</w:footnote>
  <w:footnote w:id="74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Хлебников В. Собрание сочинений в 6-ти томах. М., 2004. Т. 5. С. 87.</w:t>
      </w:r>
      <w:r>
        <w:rPr>
          <w:rFonts w:ascii="Times New Roman" w:hAnsi="Times New Roman" w:cs="Times New Roman" w:eastAsia="Times New Roman"/>
        </w:rPr>
      </w:r>
      <w:r>
        <w:rPr>
          <w:rFonts w:ascii="Times New Roman" w:hAnsi="Times New Roman" w:cs="Times New Roman" w:eastAsia="Times New Roman"/>
        </w:rPr>
      </w:r>
    </w:p>
  </w:footnote>
  <w:footnote w:id="75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Топоров, В. Н. Петербург и Петербургский текст русской литературы (Введение в тему) </w:t>
      </w:r>
      <w:r>
        <w:rPr>
          <w:rFonts w:ascii="Times New Roman" w:hAnsi="Times New Roman" w:cs="Times New Roman" w:eastAsia="Times New Roman"/>
        </w:rPr>
        <w:t xml:space="preserve">// Миф. Ритуал. Символ. Образ: Исследования в области мифопоэтического: Избранное. М., 1995. С. 270.</w:t>
      </w:r>
      <w:r/>
    </w:p>
  </w:footnote>
  <w:footnote w:id="76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Хлебников В. Творения. </w:t>
      </w:r>
      <w:r>
        <w:rPr>
          <w:rFonts w:ascii="Times New Roman" w:hAnsi="Times New Roman" w:cs="Times New Roman" w:eastAsia="Times New Roman"/>
        </w:rPr>
        <w:t xml:space="preserve">СПб, 2015. С. 78.</w:t>
      </w:r>
      <w:r/>
    </w:p>
  </w:footnote>
  <w:footnote w:id="77">
    <w:p>
      <w:pPr>
        <w:pStyle w:val="1379"/>
        <w:rPr>
          <w:sz w:val="16"/>
        </w:rPr>
      </w:pPr>
      <w:r>
        <w:rPr>
          <w:rStyle w:val="1381"/>
        </w:rPr>
        <w:footnoteRef/>
      </w:r>
      <w:r>
        <w:t xml:space="preserve"> </w:t>
      </w:r>
      <w:r>
        <w:rPr>
          <w:rFonts w:ascii="Times New Roman" w:hAnsi="Times New Roman" w:cs="Times New Roman" w:eastAsia="Times New Roman"/>
          <w:sz w:val="20"/>
          <w:szCs w:val="24"/>
        </w:rPr>
        <w:t xml:space="preserve">Также заметим, что даже такой традиционно механистический атрибут города, как трамвай, очеловечивается в стихотворении О. Мандельштама "Два трамвая Клик и Трам" (1924).</w:t>
      </w:r>
      <w:r>
        <w:rPr>
          <w:sz w:val="16"/>
        </w:rPr>
      </w:r>
      <w:r/>
    </w:p>
  </w:footnote>
  <w:footnote w:id="78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</w:rPr>
        <w:footnoteRef/>
      </w:r>
      <w:r>
        <w:t xml:space="preserve"> </w:t>
      </w:r>
      <w:r>
        <w:rPr>
          <w:rFonts w:ascii="Times New Roman" w:hAnsi="Times New Roman" w:cs="Times New Roman" w:eastAsia="Times New Roman"/>
        </w:rPr>
        <w:t xml:space="preserve">Хлебников В. </w:t>
      </w:r>
      <w:r>
        <w:rPr>
          <w:rFonts w:ascii="Times New Roman" w:hAnsi="Times New Roman" w:cs="Times New Roman" w:eastAsia="Times New Roman"/>
        </w:rPr>
        <w:t xml:space="preserve">Ночь перед Советами</w:t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// </w:t>
      </w:r>
      <w:r>
        <w:rPr>
          <w:rFonts w:ascii="Times New Roman" w:hAnsi="Times New Roman" w:cs="Times New Roman" w:eastAsia="Times New Roman"/>
          <w:lang w:val="en-US"/>
        </w:rPr>
        <w:t xml:space="preserve">URL</w:t>
      </w:r>
      <w:r>
        <w:rPr>
          <w:rFonts w:ascii="Times New Roman" w:hAnsi="Times New Roman" w:cs="Times New Roman" w:eastAsia="Times New Roman"/>
        </w:rPr>
        <w:t xml:space="preserve">: </w:t>
      </w:r>
      <w:r>
        <w:rPr>
          <w:rFonts w:ascii="Times New Roman" w:hAnsi="Times New Roman" w:cs="Times New Roman" w:eastAsia="Times New Roman"/>
        </w:rPr>
        <w:t xml:space="preserve">http://rvb.ru/hlebnikov/tekst/02poemy/212.htm</w:t>
      </w:r>
      <w:r>
        <w:rPr>
          <w:rFonts w:ascii="Times New Roman" w:hAnsi="Times New Roman" w:cs="Times New Roman" w:eastAsia="Times New Roman"/>
        </w:rPr>
        <w:t xml:space="preserve"> (дата последнего обращения - 10.02.2018)</w:t>
      </w:r>
      <w:r/>
    </w:p>
  </w:footnote>
  <w:footnote w:id="79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Хлебников В. Творения. СПб, 2015. С. 185.</w:t>
      </w:r>
      <w:r/>
    </w:p>
  </w:footnote>
  <w:footnote w:id="80">
    <w:p>
      <w:pPr>
        <w:pStyle w:val="1382"/>
        <w:rPr>
          <w:rFonts w:ascii="Times New Roman" w:hAnsi="Times New Roman" w:cs="Times New Roman" w:eastAsia="Times New Roman"/>
          <w:sz w:val="20"/>
          <w:szCs w:val="20"/>
          <w:lang w:val="ru-RU"/>
        </w:rPr>
      </w:pPr>
      <w:r>
        <w:rPr>
          <w:rStyle w:val="1381"/>
          <w:rFonts w:ascii="Times New Roman" w:hAnsi="Times New Roman" w:cs="Times New Roman" w:eastAsia="Times New Roman"/>
          <w:sz w:val="20"/>
          <w:szCs w:val="20"/>
        </w:rPr>
        <w:footnoteRef/>
      </w:r>
      <w:r>
        <w:rPr>
          <w:rFonts w:ascii="Times New Roman" w:hAnsi="Times New Roman" w:cs="Times New Roman" w:eastAsia="Times New Roman"/>
          <w:sz w:val="20"/>
          <w:szCs w:val="20"/>
        </w:rPr>
        <w:t xml:space="preserve"> 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Са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рабьянов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 Д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. В. Русская живопись. Пробуждение памяти. М., 1998.</w:t>
      </w:r>
      <w:r/>
    </w:p>
  </w:footnote>
  <w:footnote w:id="81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  <w:rFonts w:ascii="Times New Roman" w:hAnsi="Times New Roman" w:cs="Times New Roman" w:eastAsia="Times New Roman"/>
        </w:rPr>
        <w:footnoteRef/>
      </w:r>
      <w:r>
        <w:rPr>
          <w:rFonts w:ascii="Times New Roman" w:hAnsi="Times New Roman" w:cs="Times New Roman" w:eastAsia="Times New Roman"/>
        </w:rPr>
        <w:t xml:space="preserve"> </w:t>
      </w:r>
      <w:r>
        <w:rPr>
          <w:rFonts w:ascii="Times New Roman" w:hAnsi="Times New Roman" w:cs="Times New Roman" w:eastAsia="Times New Roman"/>
        </w:rPr>
        <w:t xml:space="preserve">Фрейденберг О.М. Поэтика сюжета и жанра. М., 1997. С. 221</w:t>
        <w:noBreakHyphen/>
        <w:t xml:space="preserve">223.</w:t>
      </w:r>
      <w:r>
        <w:rPr>
          <w:rFonts w:ascii="Times New Roman" w:hAnsi="Times New Roman" w:cs="Times New Roman" w:eastAsia="Times New Roman"/>
        </w:rPr>
      </w:r>
      <w:r/>
    </w:p>
  </w:footnote>
  <w:footnote w:id="82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</w:rPr>
        <w:footnoteRef/>
      </w:r>
      <w:r>
        <w:t xml:space="preserve"> </w:t>
      </w:r>
      <w:r>
        <w:rPr>
          <w:rFonts w:ascii="Times New Roman" w:hAnsi="Times New Roman" w:cs="Times New Roman" w:eastAsia="Times New Roman"/>
        </w:rPr>
        <w:t xml:space="preserve">Ибрагимов Р.А. Концепция художника и окружающего мира в мифопоэтике В. Маяковского // Известия ДГПУ. Махачкала, 2014. №4. С. 91-95.</w:t>
      </w:r>
      <w:r>
        <w:rPr>
          <w:rFonts w:ascii="Times New Roman" w:hAnsi="Times New Roman" w:cs="Times New Roman" w:eastAsia="Times New Roman"/>
        </w:rPr>
      </w:r>
      <w:r/>
    </w:p>
  </w:footnote>
  <w:footnote w:id="83">
    <w:p>
      <w:pPr>
        <w:pStyle w:val="1379"/>
        <w:rPr>
          <w:sz w:val="16"/>
        </w:rPr>
      </w:pPr>
      <w:r>
        <w:rPr>
          <w:rStyle w:val="1381"/>
        </w:rPr>
        <w:footnoteRef/>
      </w:r>
      <w:r>
        <w:t xml:space="preserve"> </w:t>
      </w:r>
      <w:r>
        <w:rPr>
          <w:rFonts w:ascii="Times New Roman" w:hAnsi="Times New Roman" w:cs="Times New Roman" w:eastAsia="Times New Roman"/>
          <w:sz w:val="20"/>
        </w:rPr>
        <w:t xml:space="preserve">Шопенгауэр А. Мир как воля и представление // Шопенгауэр А. Собр. соч. в 5-ти томах. Т. 1. М., 1992. С. 57.</w:t>
      </w:r>
      <w:r>
        <w:rPr>
          <w:sz w:val="16"/>
        </w:rPr>
      </w:r>
      <w:r/>
    </w:p>
  </w:footnote>
  <w:footnote w:id="84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</w:rPr>
        <w:footnoteRef/>
      </w:r>
      <w:r>
        <w:t xml:space="preserve"> </w:t>
      </w:r>
      <w:r>
        <w:rPr>
          <w:rFonts w:ascii="Times New Roman" w:hAnsi="Times New Roman" w:cs="Times New Roman" w:eastAsia="Times New Roman"/>
        </w:rPr>
        <w:t xml:space="preserve">Леви-Стросс К. Структурная антропология. М., 2001.</w:t>
      </w:r>
      <w:r>
        <w:rPr>
          <w:rFonts w:ascii="Times New Roman" w:hAnsi="Times New Roman" w:cs="Times New Roman" w:eastAsia="Times New Roman"/>
        </w:rPr>
      </w:r>
      <w:r/>
    </w:p>
  </w:footnote>
  <w:footnote w:id="85">
    <w:p>
      <w:pPr>
        <w:pStyle w:val="1379"/>
        <w:rPr>
          <w:rFonts w:ascii="Times New Roman" w:hAnsi="Times New Roman" w:cs="Times New Roman" w:eastAsia="Times New Roman"/>
        </w:rPr>
      </w:pPr>
      <w:r>
        <w:rPr>
          <w:rStyle w:val="1381"/>
        </w:rPr>
        <w:footnoteRef/>
      </w:r>
      <w:r>
        <w:t xml:space="preserve"> </w:t>
      </w:r>
      <w:r>
        <w:rPr>
          <w:rFonts w:ascii="Times New Roman" w:hAnsi="Times New Roman" w:cs="Times New Roman" w:eastAsia="Times New Roman"/>
        </w:rPr>
        <w:t xml:space="preserve">Панофский Э. Этюды по иконологии. М., 2009.</w:t>
      </w:r>
      <w:r>
        <w:rPr>
          <w:rFonts w:ascii="Times New Roman" w:hAnsi="Times New Roman" w:cs="Times New Roman" w:eastAsia="Times New Roman"/>
        </w:rPr>
      </w:r>
      <w:r/>
    </w:p>
  </w:footnote>
  <w:footnote w:id="86">
    <w:p>
      <w:pPr>
        <w:pStyle w:val="1379"/>
        <w:rPr>
          <w:rFonts w:ascii="Times New Roman" w:hAnsi="Times New Roman" w:cs="Times New Roman" w:eastAsia="Times New Roman"/>
          <w:sz w:val="20"/>
        </w:rPr>
      </w:pPr>
      <w:r>
        <w:rPr>
          <w:rStyle w:val="1381"/>
          <w:rFonts w:ascii="Times New Roman" w:hAnsi="Times New Roman" w:cs="Times New Roman" w:eastAsia="Times New Roman"/>
          <w:sz w:val="20"/>
        </w:rPr>
        <w:footnoteRef/>
      </w:r>
      <w:r>
        <w:rPr>
          <w:rFonts w:ascii="Times New Roman" w:hAnsi="Times New Roman" w:cs="Times New Roman" w:eastAsia="Times New Roman"/>
          <w:sz w:val="20"/>
        </w:rPr>
        <w:t xml:space="preserve"> Вязова Е.С. Город в искусстве </w:t>
      </w:r>
      <w:r>
        <w:rPr>
          <w:rFonts w:ascii="Times New Roman" w:hAnsi="Times New Roman" w:cs="Times New Roman" w:eastAsia="Times New Roman"/>
          <w:sz w:val="20"/>
        </w:rPr>
        <w:t xml:space="preserve">ку</w:t>
      </w:r>
      <w:r>
        <w:rPr>
          <w:rFonts w:ascii="Times New Roman" w:hAnsi="Times New Roman" w:cs="Times New Roman" w:eastAsia="Times New Roman"/>
          <w:sz w:val="20"/>
        </w:rPr>
        <w:t xml:space="preserve">бофутуристов</w:t>
      </w:r>
      <w:r>
        <w:rPr>
          <w:rFonts w:ascii="Times New Roman" w:hAnsi="Times New Roman" w:cs="Times New Roman" w:eastAsia="Times New Roman"/>
          <w:sz w:val="20"/>
        </w:rPr>
        <w:t xml:space="preserve">. </w:t>
      </w:r>
      <w:r>
        <w:rPr>
          <w:rFonts w:ascii="Times New Roman" w:hAnsi="Times New Roman" w:cs="Times New Roman" w:eastAsia="Times New Roman"/>
          <w:sz w:val="20"/>
          <w:szCs w:val="24"/>
          <w:lang w:val="ru-RU"/>
        </w:rPr>
        <w:t xml:space="preserve">Автореферат диссертации на соискание ученой степени кандидата искусствоведения. М., 1999.</w:t>
      </w:r>
      <w:r>
        <w:rPr>
          <w:rFonts w:ascii="Times New Roman" w:hAnsi="Times New Roman" w:cs="Times New Roman" w:eastAsia="Times New Roman"/>
          <w:sz w:val="20"/>
        </w:rPr>
      </w:r>
      <w:r/>
    </w:p>
  </w:footnote>
  <w:footnote w:id="87">
    <w:p>
      <w:pPr>
        <w:pStyle w:val="1382"/>
        <w:rPr>
          <w:rFonts w:ascii="Times New Roman" w:hAnsi="Times New Roman" w:cs="Times New Roman" w:eastAsia="Times New Roman"/>
          <w:sz w:val="20"/>
          <w:szCs w:val="20"/>
          <w:lang w:val="ru-RU"/>
        </w:rPr>
      </w:pPr>
      <w:r>
        <w:rPr>
          <w:rStyle w:val="1381"/>
          <w:rFonts w:ascii="Times New Roman" w:hAnsi="Times New Roman" w:cs="Times New Roman" w:eastAsia="Times New Roman"/>
          <w:sz w:val="20"/>
          <w:szCs w:val="20"/>
        </w:rPr>
        <w:footnoteRef/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Та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стевен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 Г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. 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Футуризм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(на пути к новому символизму). М., 1914. С.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 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29</w:t>
      </w:r>
      <w:r>
        <w:rPr>
          <w:rFonts w:ascii="Times New Roman" w:hAnsi="Times New Roman" w:cs="Times New Roman" w:eastAsia="Times New Roman"/>
          <w:sz w:val="20"/>
          <w:szCs w:val="20"/>
          <w:lang w:val="ru-RU"/>
        </w:rPr>
        <w:t xml:space="preserve">.</w:t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p14">
  <w:p>
    <w:pPr>
      <w:pStyle w:val="1395"/>
      <w:tabs>
        <w:tab w:val="clear" w:pos="4677" w:leader="none"/>
        <w:tab w:val="clear" w:pos="9355" w:leader="none"/>
      </w:tabs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p14">
  <w:tbl>
    <w:tblPr>
      <w:tblStyle w:val="1392"/>
      <w:tblW w:w="0" w:type="auto"/>
      <w:tblLayout w:type="fixed"/>
      <w:tblLook w:val="04A0" w:firstRow="1" w:lastRow="0" w:firstColumn="1" w:lastColumn="0" w:noHBand="0" w:noVBand="1"/>
    </w:tblPr>
    <w:tblGrid>
      <w:gridCol w:w="3118"/>
      <w:gridCol w:w="3118"/>
      <w:gridCol w:w="3118"/>
    </w:tblGrid>
    <w:tr>
      <w:trPr/>
      <w:tc>
        <w:tcPr>
          <w:tcMar>
            <w:left w:w="0" w:type="auto"/>
            <w:top w:w="0" w:type="auto"/>
            <w:right w:w="0" w:type="auto"/>
            <w:bottom w:w="0" w:type="auto"/>
          </w:tcMar>
          <w:tcW w:w="3118" w:type="dxa"/>
          <w:textDirection w:val="lrTb"/>
          <w:noWrap w:val="false"/>
        </w:tcPr>
        <w:p>
          <w:pPr>
            <w:pStyle w:val="1405"/>
            <w:ind w:left="-93"/>
            <w:jc w:val="left"/>
          </w:pPr>
          <w:r/>
          <w:r/>
        </w:p>
      </w:tc>
      <w:tc>
        <w:tcPr>
          <w:tcMar>
            <w:left w:w="0" w:type="auto"/>
            <w:top w:w="0" w:type="auto"/>
            <w:right w:w="0" w:type="auto"/>
            <w:bottom w:w="0" w:type="auto"/>
          </w:tcMar>
          <w:tcW w:w="3118" w:type="dxa"/>
          <w:textDirection w:val="lrTb"/>
          <w:noWrap w:val="false"/>
        </w:tcPr>
        <w:p>
          <w:pPr>
            <w:pStyle w:val="1405"/>
            <w:jc w:val="center"/>
          </w:pPr>
          <w:r/>
          <w:r/>
        </w:p>
      </w:tc>
      <w:tc>
        <w:tcPr>
          <w:tcMar>
            <w:left w:w="0" w:type="auto"/>
            <w:top w:w="0" w:type="auto"/>
            <w:right w:w="0" w:type="auto"/>
            <w:bottom w:w="0" w:type="auto"/>
          </w:tcMar>
          <w:tcW w:w="3118" w:type="dxa"/>
          <w:textDirection w:val="lrTb"/>
          <w:noWrap w:val="false"/>
        </w:tcPr>
        <w:p>
          <w:pPr>
            <w:pStyle w:val="1405"/>
            <w:ind w:right="-93"/>
            <w:jc w:val="right"/>
          </w:pPr>
          <w:r/>
          <w:r/>
        </w:p>
      </w:tc>
    </w:tr>
  </w:tbl>
  <w:p>
    <w:pPr>
      <w:pStyle w:val="1405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lvl w:ilvl="0">
      <w:start w:val="1"/>
      <w:numFmt w:val="decimal"/>
      <w:suff w:val="tab"/>
      <w:lvlText w:val="%1."/>
      <w:lvlJc w:val="left"/>
      <w:pPr>
        <w:ind w:left="720" w:hanging="338"/>
      </w:pPr>
    </w:lvl>
    <w:lvl w:ilvl="1">
      <w:start w:val="1"/>
      <w:numFmt w:val="lowerLetter"/>
      <w:suff w:val="tab"/>
      <w:lvlText w:val="%2."/>
      <w:lvlJc w:val="left"/>
      <w:pPr>
        <w:ind w:left="1440" w:hanging="338"/>
      </w:pPr>
    </w:lvl>
    <w:lvl w:ilvl="2">
      <w:start w:val="1"/>
      <w:numFmt w:val="lowerRoman"/>
      <w:suff w:val="tab"/>
      <w:lvlText w:val="%3."/>
      <w:lvlJc w:val="right"/>
      <w:pPr>
        <w:ind w:left="2160" w:hanging="158"/>
      </w:pPr>
    </w:lvl>
    <w:lvl w:ilvl="3">
      <w:start w:val="1"/>
      <w:numFmt w:val="decimal"/>
      <w:suff w:val="tab"/>
      <w:lvlText w:val="%4."/>
      <w:lvlJc w:val="left"/>
      <w:pPr>
        <w:ind w:left="2880" w:hanging="338"/>
      </w:pPr>
    </w:lvl>
    <w:lvl w:ilvl="4">
      <w:start w:val="1"/>
      <w:numFmt w:val="lowerLetter"/>
      <w:suff w:val="tab"/>
      <w:lvlText w:val="%5."/>
      <w:lvlJc w:val="left"/>
      <w:pPr>
        <w:ind w:left="3600" w:hanging="338"/>
      </w:pPr>
    </w:lvl>
    <w:lvl w:ilvl="5">
      <w:start w:val="1"/>
      <w:numFmt w:val="lowerRoman"/>
      <w:suff w:val="tab"/>
      <w:lvlText w:val="%6."/>
      <w:lvlJc w:val="right"/>
      <w:pPr>
        <w:ind w:left="4320" w:hanging="158"/>
      </w:pPr>
    </w:lvl>
    <w:lvl w:ilvl="6">
      <w:start w:val="1"/>
      <w:numFmt w:val="decimal"/>
      <w:suff w:val="tab"/>
      <w:lvlText w:val="%7."/>
      <w:lvlJc w:val="left"/>
      <w:pPr>
        <w:ind w:left="5040" w:hanging="338"/>
      </w:pPr>
    </w:lvl>
    <w:lvl w:ilvl="7">
      <w:start w:val="1"/>
      <w:numFmt w:val="lowerLetter"/>
      <w:suff w:val="tab"/>
      <w:lvlText w:val="%8."/>
      <w:lvlJc w:val="left"/>
      <w:pPr>
        <w:ind w:left="5760" w:hanging="338"/>
      </w:pPr>
    </w:lvl>
    <w:lvl w:ilvl="8">
      <w:start w:val="1"/>
      <w:numFmt w:val="lowerRoman"/>
      <w:suff w:val="tab"/>
      <w:lvlText w:val="%9."/>
      <w:lvlJc w:val="right"/>
      <w:pPr>
        <w:ind w:left="6480" w:hanging="158"/>
      </w:pPr>
    </w:lvl>
  </w:abstractNum>
  <w:abstractNum w:abstractNumId="1">
    <w:multiLevelType w:val="hybridMultilevel"/>
    <w:lvl w:ilvl="0">
      <w:start w:val="1"/>
      <w:numFmt w:val="decimal"/>
      <w:suff w:val="tab"/>
      <w:lvlText w:val="%1."/>
      <w:lvlJc w:val="left"/>
      <w:pPr>
        <w:ind w:left="720" w:hanging="338"/>
      </w:pPr>
    </w:lvl>
    <w:lvl w:ilvl="1">
      <w:start w:val="1"/>
      <w:numFmt w:val="lowerLetter"/>
      <w:suff w:val="tab"/>
      <w:lvlText w:val="%2."/>
      <w:lvlJc w:val="left"/>
      <w:pPr>
        <w:ind w:left="1440" w:hanging="338"/>
      </w:pPr>
    </w:lvl>
    <w:lvl w:ilvl="2">
      <w:start w:val="1"/>
      <w:numFmt w:val="lowerRoman"/>
      <w:suff w:val="tab"/>
      <w:lvlText w:val="%3."/>
      <w:lvlJc w:val="right"/>
      <w:pPr>
        <w:ind w:left="2160" w:hanging="158"/>
      </w:pPr>
    </w:lvl>
    <w:lvl w:ilvl="3">
      <w:start w:val="1"/>
      <w:numFmt w:val="decimal"/>
      <w:suff w:val="tab"/>
      <w:lvlText w:val="%4."/>
      <w:lvlJc w:val="left"/>
      <w:pPr>
        <w:ind w:left="2880" w:hanging="338"/>
      </w:pPr>
    </w:lvl>
    <w:lvl w:ilvl="4">
      <w:start w:val="1"/>
      <w:numFmt w:val="lowerLetter"/>
      <w:suff w:val="tab"/>
      <w:lvlText w:val="%5."/>
      <w:lvlJc w:val="left"/>
      <w:pPr>
        <w:ind w:left="3600" w:hanging="338"/>
      </w:pPr>
    </w:lvl>
    <w:lvl w:ilvl="5">
      <w:start w:val="1"/>
      <w:numFmt w:val="lowerRoman"/>
      <w:suff w:val="tab"/>
      <w:lvlText w:val="%6."/>
      <w:lvlJc w:val="right"/>
      <w:pPr>
        <w:ind w:left="4320" w:hanging="158"/>
      </w:pPr>
    </w:lvl>
    <w:lvl w:ilvl="6">
      <w:start w:val="1"/>
      <w:numFmt w:val="decimal"/>
      <w:suff w:val="tab"/>
      <w:lvlText w:val="%7."/>
      <w:lvlJc w:val="left"/>
      <w:pPr>
        <w:ind w:left="5040" w:hanging="338"/>
      </w:pPr>
    </w:lvl>
    <w:lvl w:ilvl="7">
      <w:start w:val="1"/>
      <w:numFmt w:val="lowerLetter"/>
      <w:suff w:val="tab"/>
      <w:lvlText w:val="%8."/>
      <w:lvlJc w:val="left"/>
      <w:pPr>
        <w:ind w:left="5760" w:hanging="338"/>
      </w:pPr>
    </w:lvl>
    <w:lvl w:ilvl="8">
      <w:start w:val="1"/>
      <w:numFmt w:val="lowerRoman"/>
      <w:suff w:val="tab"/>
      <w:lvlText w:val="%9."/>
      <w:lvlJc w:val="right"/>
      <w:pPr>
        <w:ind w:left="6480" w:hanging="158"/>
      </w:pPr>
    </w:lvl>
  </w:abstractNum>
  <w:abstractNum w:abstractNumId="2">
    <w:multiLevelType w:val="hybridMultilevel"/>
    <w:lvl w:ilvl="0">
      <w:start w:val="1"/>
      <w:numFmt w:val="decimal"/>
      <w:suff w:val="tab"/>
      <w:lvlText w:val="%1."/>
      <w:lvlJc w:val="left"/>
      <w:pPr>
        <w:ind w:left="720" w:hanging="338"/>
      </w:pPr>
    </w:lvl>
    <w:lvl w:ilvl="1">
      <w:start w:val="1"/>
      <w:numFmt w:val="lowerLetter"/>
      <w:suff w:val="tab"/>
      <w:lvlText w:val="%2."/>
      <w:lvlJc w:val="left"/>
      <w:pPr>
        <w:ind w:left="1440" w:hanging="338"/>
      </w:pPr>
    </w:lvl>
    <w:lvl w:ilvl="2">
      <w:start w:val="1"/>
      <w:numFmt w:val="lowerRoman"/>
      <w:suff w:val="tab"/>
      <w:lvlText w:val="%3."/>
      <w:lvlJc w:val="right"/>
      <w:pPr>
        <w:ind w:left="2160" w:hanging="158"/>
      </w:pPr>
    </w:lvl>
    <w:lvl w:ilvl="3">
      <w:start w:val="1"/>
      <w:numFmt w:val="decimal"/>
      <w:suff w:val="tab"/>
      <w:lvlText w:val="%4."/>
      <w:lvlJc w:val="left"/>
      <w:pPr>
        <w:ind w:left="2880" w:hanging="338"/>
      </w:pPr>
    </w:lvl>
    <w:lvl w:ilvl="4">
      <w:start w:val="1"/>
      <w:numFmt w:val="lowerLetter"/>
      <w:suff w:val="tab"/>
      <w:lvlText w:val="%5."/>
      <w:lvlJc w:val="left"/>
      <w:pPr>
        <w:ind w:left="3600" w:hanging="338"/>
      </w:pPr>
    </w:lvl>
    <w:lvl w:ilvl="5">
      <w:start w:val="1"/>
      <w:numFmt w:val="lowerRoman"/>
      <w:suff w:val="tab"/>
      <w:lvlText w:val="%6."/>
      <w:lvlJc w:val="right"/>
      <w:pPr>
        <w:ind w:left="4320" w:hanging="158"/>
      </w:pPr>
    </w:lvl>
    <w:lvl w:ilvl="6">
      <w:start w:val="1"/>
      <w:numFmt w:val="decimal"/>
      <w:suff w:val="tab"/>
      <w:lvlText w:val="%7."/>
      <w:lvlJc w:val="left"/>
      <w:pPr>
        <w:ind w:left="5040" w:hanging="338"/>
      </w:pPr>
    </w:lvl>
    <w:lvl w:ilvl="7">
      <w:start w:val="1"/>
      <w:numFmt w:val="lowerLetter"/>
      <w:suff w:val="tab"/>
      <w:lvlText w:val="%8."/>
      <w:lvlJc w:val="left"/>
      <w:pPr>
        <w:ind w:left="5760" w:hanging="338"/>
      </w:pPr>
    </w:lvl>
    <w:lvl w:ilvl="8">
      <w:start w:val="1"/>
      <w:numFmt w:val="lowerRoman"/>
      <w:suff w:val="tab"/>
      <w:lvlText w:val="%9."/>
      <w:lvlJc w:val="right"/>
      <w:pPr>
        <w:ind w:left="6480" w:hanging="158"/>
      </w:pPr>
    </w:lvl>
  </w:abstractNum>
  <w:abstractNum w:abstractNumId="3">
    <w:multiLevelType w:val="hybridMultilevel"/>
    <w:lvl w:ilvl="0">
      <w:start w:val="1"/>
      <w:numFmt w:val="decimal"/>
      <w:suff w:val="tab"/>
      <w:lvlText w:val="%1."/>
      <w:lvlJc w:val="left"/>
      <w:pPr>
        <w:ind w:left="720" w:hanging="338"/>
      </w:pPr>
    </w:lvl>
    <w:lvl w:ilvl="1">
      <w:start w:val="1"/>
      <w:numFmt w:val="lowerLetter"/>
      <w:suff w:val="tab"/>
      <w:lvlText w:val="%2."/>
      <w:lvlJc w:val="left"/>
      <w:pPr>
        <w:ind w:left="1440" w:hanging="338"/>
      </w:pPr>
    </w:lvl>
    <w:lvl w:ilvl="2">
      <w:start w:val="1"/>
      <w:numFmt w:val="lowerRoman"/>
      <w:suff w:val="tab"/>
      <w:lvlText w:val="%3."/>
      <w:lvlJc w:val="right"/>
      <w:pPr>
        <w:ind w:left="2160" w:hanging="158"/>
      </w:pPr>
    </w:lvl>
    <w:lvl w:ilvl="3">
      <w:start w:val="1"/>
      <w:numFmt w:val="decimal"/>
      <w:suff w:val="tab"/>
      <w:lvlText w:val="%4."/>
      <w:lvlJc w:val="left"/>
      <w:pPr>
        <w:ind w:left="2880" w:hanging="338"/>
      </w:pPr>
    </w:lvl>
    <w:lvl w:ilvl="4">
      <w:start w:val="1"/>
      <w:numFmt w:val="lowerLetter"/>
      <w:suff w:val="tab"/>
      <w:lvlText w:val="%5."/>
      <w:lvlJc w:val="left"/>
      <w:pPr>
        <w:ind w:left="3600" w:hanging="338"/>
      </w:pPr>
    </w:lvl>
    <w:lvl w:ilvl="5">
      <w:start w:val="1"/>
      <w:numFmt w:val="lowerRoman"/>
      <w:suff w:val="tab"/>
      <w:lvlText w:val="%6."/>
      <w:lvlJc w:val="right"/>
      <w:pPr>
        <w:ind w:left="4320" w:hanging="158"/>
      </w:pPr>
    </w:lvl>
    <w:lvl w:ilvl="6">
      <w:start w:val="1"/>
      <w:numFmt w:val="decimal"/>
      <w:suff w:val="tab"/>
      <w:lvlText w:val="%7."/>
      <w:lvlJc w:val="left"/>
      <w:pPr>
        <w:ind w:left="5040" w:hanging="338"/>
      </w:pPr>
    </w:lvl>
    <w:lvl w:ilvl="7">
      <w:start w:val="1"/>
      <w:numFmt w:val="lowerLetter"/>
      <w:suff w:val="tab"/>
      <w:lvlText w:val="%8."/>
      <w:lvlJc w:val="left"/>
      <w:pPr>
        <w:ind w:left="5760" w:hanging="338"/>
      </w:pPr>
    </w:lvl>
    <w:lvl w:ilvl="8">
      <w:start w:val="1"/>
      <w:numFmt w:val="lowerRoman"/>
      <w:suff w:val="tab"/>
      <w:lvlText w:val="%9."/>
      <w:lvlJc w:val="right"/>
      <w:pPr>
        <w:ind w:left="6480" w:hanging="158"/>
      </w:pPr>
    </w:lvl>
  </w:abstractNum>
  <w:abstractNum w:abstractNumId="4">
    <w:multiLevelType w:val="hybridMultilevel"/>
    <w:lvl w:ilvl="0">
      <w:start w:val="1"/>
      <w:numFmt w:val="decimal"/>
      <w:suff w:val="tab"/>
      <w:lvlText w:val="%1."/>
      <w:lvlJc w:val="left"/>
      <w:pPr>
        <w:ind w:left="720" w:hanging="338"/>
      </w:pPr>
    </w:lvl>
    <w:lvl w:ilvl="1">
      <w:start w:val="1"/>
      <w:numFmt w:val="lowerLetter"/>
      <w:suff w:val="tab"/>
      <w:lvlText w:val="%2."/>
      <w:lvlJc w:val="left"/>
      <w:pPr>
        <w:ind w:left="1440" w:hanging="338"/>
      </w:pPr>
    </w:lvl>
    <w:lvl w:ilvl="2">
      <w:start w:val="1"/>
      <w:numFmt w:val="lowerRoman"/>
      <w:suff w:val="tab"/>
      <w:lvlText w:val="%3."/>
      <w:lvlJc w:val="right"/>
      <w:pPr>
        <w:ind w:left="2160" w:hanging="158"/>
      </w:pPr>
    </w:lvl>
    <w:lvl w:ilvl="3">
      <w:start w:val="1"/>
      <w:numFmt w:val="decimal"/>
      <w:suff w:val="tab"/>
      <w:lvlText w:val="%4."/>
      <w:lvlJc w:val="left"/>
      <w:pPr>
        <w:ind w:left="2880" w:hanging="338"/>
      </w:pPr>
    </w:lvl>
    <w:lvl w:ilvl="4">
      <w:start w:val="1"/>
      <w:numFmt w:val="lowerLetter"/>
      <w:suff w:val="tab"/>
      <w:lvlText w:val="%5."/>
      <w:lvlJc w:val="left"/>
      <w:pPr>
        <w:ind w:left="3600" w:hanging="338"/>
      </w:pPr>
    </w:lvl>
    <w:lvl w:ilvl="5">
      <w:start w:val="1"/>
      <w:numFmt w:val="lowerRoman"/>
      <w:suff w:val="tab"/>
      <w:lvlText w:val="%6."/>
      <w:lvlJc w:val="right"/>
      <w:pPr>
        <w:ind w:left="4320" w:hanging="158"/>
      </w:pPr>
    </w:lvl>
    <w:lvl w:ilvl="6">
      <w:start w:val="1"/>
      <w:numFmt w:val="decimal"/>
      <w:suff w:val="tab"/>
      <w:lvlText w:val="%7."/>
      <w:lvlJc w:val="left"/>
      <w:pPr>
        <w:ind w:left="5040" w:hanging="338"/>
      </w:pPr>
    </w:lvl>
    <w:lvl w:ilvl="7">
      <w:start w:val="1"/>
      <w:numFmt w:val="lowerLetter"/>
      <w:suff w:val="tab"/>
      <w:lvlText w:val="%8."/>
      <w:lvlJc w:val="left"/>
      <w:pPr>
        <w:ind w:left="5760" w:hanging="338"/>
      </w:pPr>
    </w:lvl>
    <w:lvl w:ilvl="8">
      <w:start w:val="1"/>
      <w:numFmt w:val="lowerRoman"/>
      <w:suff w:val="tab"/>
      <w:lvlText w:val="%9."/>
      <w:lvlJc w:val="right"/>
      <w:pPr>
        <w:ind w:left="6480" w:hanging="158"/>
      </w:pPr>
    </w:lvl>
  </w:abstractNum>
  <w:abstractNum w:abstractNumId="5">
    <w:multiLevelType w:val="hybridMultilevel"/>
    <w:lvl w:ilvl="0">
      <w:start w:val="1"/>
      <w:numFmt w:val="decimal"/>
      <w:suff w:val="tab"/>
      <w:lvlText w:val="%1."/>
      <w:lvlJc w:val="left"/>
      <w:pPr>
        <w:ind w:left="720" w:hanging="338"/>
      </w:pPr>
    </w:lvl>
    <w:lvl w:ilvl="1">
      <w:start w:val="1"/>
      <w:numFmt w:val="lowerLetter"/>
      <w:suff w:val="tab"/>
      <w:lvlText w:val="%2."/>
      <w:lvlJc w:val="left"/>
      <w:pPr>
        <w:ind w:left="1440" w:hanging="338"/>
      </w:pPr>
    </w:lvl>
    <w:lvl w:ilvl="2">
      <w:start w:val="1"/>
      <w:numFmt w:val="lowerRoman"/>
      <w:suff w:val="tab"/>
      <w:lvlText w:val="%3."/>
      <w:lvlJc w:val="right"/>
      <w:pPr>
        <w:ind w:left="2160" w:hanging="158"/>
      </w:pPr>
    </w:lvl>
    <w:lvl w:ilvl="3">
      <w:start w:val="1"/>
      <w:numFmt w:val="decimal"/>
      <w:suff w:val="tab"/>
      <w:lvlText w:val="%4."/>
      <w:lvlJc w:val="left"/>
      <w:pPr>
        <w:ind w:left="2880" w:hanging="338"/>
      </w:pPr>
    </w:lvl>
    <w:lvl w:ilvl="4">
      <w:start w:val="1"/>
      <w:numFmt w:val="lowerLetter"/>
      <w:suff w:val="tab"/>
      <w:lvlText w:val="%5."/>
      <w:lvlJc w:val="left"/>
      <w:pPr>
        <w:ind w:left="3600" w:hanging="338"/>
      </w:pPr>
    </w:lvl>
    <w:lvl w:ilvl="5">
      <w:start w:val="1"/>
      <w:numFmt w:val="lowerRoman"/>
      <w:suff w:val="tab"/>
      <w:lvlText w:val="%6."/>
      <w:lvlJc w:val="right"/>
      <w:pPr>
        <w:ind w:left="4320" w:hanging="158"/>
      </w:pPr>
    </w:lvl>
    <w:lvl w:ilvl="6">
      <w:start w:val="1"/>
      <w:numFmt w:val="decimal"/>
      <w:suff w:val="tab"/>
      <w:lvlText w:val="%7."/>
      <w:lvlJc w:val="left"/>
      <w:pPr>
        <w:ind w:left="5040" w:hanging="338"/>
      </w:pPr>
    </w:lvl>
    <w:lvl w:ilvl="7">
      <w:start w:val="1"/>
      <w:numFmt w:val="lowerLetter"/>
      <w:suff w:val="tab"/>
      <w:lvlText w:val="%8."/>
      <w:lvlJc w:val="left"/>
      <w:pPr>
        <w:ind w:left="5760" w:hanging="338"/>
      </w:pPr>
    </w:lvl>
    <w:lvl w:ilvl="8">
      <w:start w:val="1"/>
      <w:numFmt w:val="lowerRoman"/>
      <w:suff w:val="tab"/>
      <w:lvlText w:val="%9."/>
      <w:lvlJc w:val="right"/>
      <w:pPr>
        <w:ind w:left="6480" w:hanging="158"/>
      </w:pPr>
    </w:lvl>
  </w:abstractNum>
  <w:abstractNum w:abstractNumId="6">
    <w:multiLevelType w:val="hybridMultilevel"/>
    <w:lvl w:ilvl="0">
      <w:start w:val="1"/>
      <w:numFmt w:val="decimal"/>
      <w:suff w:val="tab"/>
      <w:lvlText w:val="%1."/>
      <w:lvlJc w:val="left"/>
      <w:pPr>
        <w:ind w:left="720" w:hanging="338"/>
      </w:pPr>
    </w:lvl>
    <w:lvl w:ilvl="1">
      <w:start w:val="1"/>
      <w:numFmt w:val="lowerLetter"/>
      <w:suff w:val="tab"/>
      <w:lvlText w:val="%2."/>
      <w:lvlJc w:val="left"/>
      <w:pPr>
        <w:ind w:left="1440" w:hanging="338"/>
      </w:pPr>
    </w:lvl>
    <w:lvl w:ilvl="2">
      <w:start w:val="1"/>
      <w:numFmt w:val="lowerRoman"/>
      <w:suff w:val="tab"/>
      <w:lvlText w:val="%3."/>
      <w:lvlJc w:val="right"/>
      <w:pPr>
        <w:ind w:left="2160" w:hanging="158"/>
      </w:pPr>
    </w:lvl>
    <w:lvl w:ilvl="3">
      <w:start w:val="1"/>
      <w:numFmt w:val="decimal"/>
      <w:suff w:val="tab"/>
      <w:lvlText w:val="%4."/>
      <w:lvlJc w:val="left"/>
      <w:pPr>
        <w:ind w:left="2880" w:hanging="338"/>
      </w:pPr>
    </w:lvl>
    <w:lvl w:ilvl="4">
      <w:start w:val="1"/>
      <w:numFmt w:val="lowerLetter"/>
      <w:suff w:val="tab"/>
      <w:lvlText w:val="%5."/>
      <w:lvlJc w:val="left"/>
      <w:pPr>
        <w:ind w:left="3600" w:hanging="338"/>
      </w:pPr>
    </w:lvl>
    <w:lvl w:ilvl="5">
      <w:start w:val="1"/>
      <w:numFmt w:val="lowerRoman"/>
      <w:suff w:val="tab"/>
      <w:lvlText w:val="%6."/>
      <w:lvlJc w:val="right"/>
      <w:pPr>
        <w:ind w:left="4320" w:hanging="158"/>
      </w:pPr>
    </w:lvl>
    <w:lvl w:ilvl="6">
      <w:start w:val="1"/>
      <w:numFmt w:val="decimal"/>
      <w:suff w:val="tab"/>
      <w:lvlText w:val="%7."/>
      <w:lvlJc w:val="left"/>
      <w:pPr>
        <w:ind w:left="5040" w:hanging="338"/>
      </w:pPr>
    </w:lvl>
    <w:lvl w:ilvl="7">
      <w:start w:val="1"/>
      <w:numFmt w:val="lowerLetter"/>
      <w:suff w:val="tab"/>
      <w:lvlText w:val="%8."/>
      <w:lvlJc w:val="left"/>
      <w:pPr>
        <w:ind w:left="5760" w:hanging="338"/>
      </w:pPr>
    </w:lvl>
    <w:lvl w:ilvl="8">
      <w:start w:val="1"/>
      <w:numFmt w:val="lowerRoman"/>
      <w:suff w:val="tab"/>
      <w:lvlText w:val="%9."/>
      <w:lvlJc w:val="right"/>
      <w:pPr>
        <w:ind w:left="6480" w:hanging="158"/>
      </w:pPr>
    </w:lvl>
  </w:abstractNum>
  <w:abstractNum w:abstractNumId="7">
    <w:multiLevelType w:val="hybridMultilevel"/>
    <w:lvl w:ilvl="0">
      <w:start w:val="1"/>
      <w:numFmt w:val="decimal"/>
      <w:suff w:val="tab"/>
      <w:lvlText w:val="%1."/>
      <w:lvlJc w:val="left"/>
      <w:pPr>
        <w:ind w:left="720" w:hanging="338"/>
      </w:pPr>
    </w:lvl>
    <w:lvl w:ilvl="1">
      <w:start w:val="1"/>
      <w:numFmt w:val="lowerLetter"/>
      <w:suff w:val="tab"/>
      <w:lvlText w:val="%2."/>
      <w:lvlJc w:val="left"/>
      <w:pPr>
        <w:ind w:left="1440" w:hanging="338"/>
      </w:pPr>
    </w:lvl>
    <w:lvl w:ilvl="2">
      <w:start w:val="1"/>
      <w:numFmt w:val="lowerRoman"/>
      <w:suff w:val="tab"/>
      <w:lvlText w:val="%3."/>
      <w:lvlJc w:val="right"/>
      <w:pPr>
        <w:ind w:left="2160" w:hanging="158"/>
      </w:pPr>
    </w:lvl>
    <w:lvl w:ilvl="3">
      <w:start w:val="1"/>
      <w:numFmt w:val="decimal"/>
      <w:suff w:val="tab"/>
      <w:lvlText w:val="%4."/>
      <w:lvlJc w:val="left"/>
      <w:pPr>
        <w:ind w:left="2880" w:hanging="338"/>
      </w:pPr>
    </w:lvl>
    <w:lvl w:ilvl="4">
      <w:start w:val="1"/>
      <w:numFmt w:val="lowerLetter"/>
      <w:suff w:val="tab"/>
      <w:lvlText w:val="%5."/>
      <w:lvlJc w:val="left"/>
      <w:pPr>
        <w:ind w:left="3600" w:hanging="338"/>
      </w:pPr>
    </w:lvl>
    <w:lvl w:ilvl="5">
      <w:start w:val="1"/>
      <w:numFmt w:val="lowerRoman"/>
      <w:suff w:val="tab"/>
      <w:lvlText w:val="%6."/>
      <w:lvlJc w:val="right"/>
      <w:pPr>
        <w:ind w:left="4320" w:hanging="158"/>
      </w:pPr>
    </w:lvl>
    <w:lvl w:ilvl="6">
      <w:start w:val="1"/>
      <w:numFmt w:val="decimal"/>
      <w:suff w:val="tab"/>
      <w:lvlText w:val="%7."/>
      <w:lvlJc w:val="left"/>
      <w:pPr>
        <w:ind w:left="5040" w:hanging="338"/>
      </w:pPr>
    </w:lvl>
    <w:lvl w:ilvl="7">
      <w:start w:val="1"/>
      <w:numFmt w:val="lowerLetter"/>
      <w:suff w:val="tab"/>
      <w:lvlText w:val="%8."/>
      <w:lvlJc w:val="left"/>
      <w:pPr>
        <w:ind w:left="5760" w:hanging="338"/>
      </w:pPr>
    </w:lvl>
    <w:lvl w:ilvl="8">
      <w:start w:val="1"/>
      <w:numFmt w:val="lowerRoman"/>
      <w:suff w:val="tab"/>
      <w:lvlText w:val="%9."/>
      <w:lvlJc w:val="right"/>
      <w:pPr>
        <w:ind w:left="6480" w:hanging="158"/>
      </w:pPr>
    </w:lvl>
  </w:abstractNum>
  <w:abstractNum w:abstractNumId="8">
    <w:multiLevelType w:val="hybridMultilevel"/>
    <w:lvl w:ilvl="0">
      <w:start w:val="1"/>
      <w:numFmt w:val="decimal"/>
      <w:suff w:val="tab"/>
      <w:lvlText w:val="%1."/>
      <w:lvlJc w:val="left"/>
      <w:pPr>
        <w:ind w:left="720" w:hanging="338"/>
      </w:pPr>
    </w:lvl>
    <w:lvl w:ilvl="1">
      <w:start w:val="1"/>
      <w:numFmt w:val="lowerLetter"/>
      <w:suff w:val="tab"/>
      <w:lvlText w:val="%2."/>
      <w:lvlJc w:val="left"/>
      <w:pPr>
        <w:ind w:left="1440" w:hanging="338"/>
      </w:pPr>
    </w:lvl>
    <w:lvl w:ilvl="2">
      <w:start w:val="1"/>
      <w:numFmt w:val="lowerRoman"/>
      <w:suff w:val="tab"/>
      <w:lvlText w:val="%3."/>
      <w:lvlJc w:val="right"/>
      <w:pPr>
        <w:ind w:left="2160" w:hanging="158"/>
      </w:pPr>
    </w:lvl>
    <w:lvl w:ilvl="3">
      <w:start w:val="1"/>
      <w:numFmt w:val="decimal"/>
      <w:suff w:val="tab"/>
      <w:lvlText w:val="%4."/>
      <w:lvlJc w:val="left"/>
      <w:pPr>
        <w:ind w:left="2880" w:hanging="338"/>
      </w:pPr>
    </w:lvl>
    <w:lvl w:ilvl="4">
      <w:start w:val="1"/>
      <w:numFmt w:val="lowerLetter"/>
      <w:suff w:val="tab"/>
      <w:lvlText w:val="%5."/>
      <w:lvlJc w:val="left"/>
      <w:pPr>
        <w:ind w:left="3600" w:hanging="338"/>
      </w:pPr>
    </w:lvl>
    <w:lvl w:ilvl="5">
      <w:start w:val="1"/>
      <w:numFmt w:val="lowerRoman"/>
      <w:suff w:val="tab"/>
      <w:lvlText w:val="%6."/>
      <w:lvlJc w:val="right"/>
      <w:pPr>
        <w:ind w:left="4320" w:hanging="158"/>
      </w:pPr>
    </w:lvl>
    <w:lvl w:ilvl="6">
      <w:start w:val="1"/>
      <w:numFmt w:val="decimal"/>
      <w:suff w:val="tab"/>
      <w:lvlText w:val="%7."/>
      <w:lvlJc w:val="left"/>
      <w:pPr>
        <w:ind w:left="5040" w:hanging="338"/>
      </w:pPr>
    </w:lvl>
    <w:lvl w:ilvl="7">
      <w:start w:val="1"/>
      <w:numFmt w:val="lowerLetter"/>
      <w:suff w:val="tab"/>
      <w:lvlText w:val="%8."/>
      <w:lvlJc w:val="left"/>
      <w:pPr>
        <w:ind w:left="5760" w:hanging="338"/>
      </w:pPr>
    </w:lvl>
    <w:lvl w:ilvl="8">
      <w:start w:val="1"/>
      <w:numFmt w:val="lowerRoman"/>
      <w:suff w:val="tab"/>
      <w:lvlText w:val="%9."/>
      <w:lvlJc w:val="right"/>
      <w:pPr>
        <w:ind w:left="6480" w:hanging="158"/>
      </w:pPr>
    </w:lvl>
  </w:abstractNum>
  <w:abstractNum w:abstractNumId="9">
    <w:multiLevelType w:val="hybridMultilevel"/>
    <w:lvl w:ilvl="0">
      <w:start w:val="1"/>
      <w:numFmt w:val="decimal"/>
      <w:suff w:val="tab"/>
      <w:lvlText w:val="%1."/>
      <w:lvlJc w:val="left"/>
      <w:pPr>
        <w:ind w:left="720" w:hanging="338"/>
      </w:pPr>
    </w:lvl>
    <w:lvl w:ilvl="1">
      <w:start w:val="1"/>
      <w:numFmt w:val="lowerLetter"/>
      <w:suff w:val="tab"/>
      <w:lvlText w:val="%2."/>
      <w:lvlJc w:val="left"/>
      <w:pPr>
        <w:ind w:left="1440" w:hanging="338"/>
      </w:pPr>
    </w:lvl>
    <w:lvl w:ilvl="2">
      <w:start w:val="1"/>
      <w:numFmt w:val="lowerRoman"/>
      <w:suff w:val="tab"/>
      <w:lvlText w:val="%3."/>
      <w:lvlJc w:val="right"/>
      <w:pPr>
        <w:ind w:left="2160" w:hanging="158"/>
      </w:pPr>
    </w:lvl>
    <w:lvl w:ilvl="3">
      <w:start w:val="1"/>
      <w:numFmt w:val="decimal"/>
      <w:suff w:val="tab"/>
      <w:lvlText w:val="%4."/>
      <w:lvlJc w:val="left"/>
      <w:pPr>
        <w:ind w:left="2880" w:hanging="338"/>
      </w:pPr>
    </w:lvl>
    <w:lvl w:ilvl="4">
      <w:start w:val="1"/>
      <w:numFmt w:val="lowerLetter"/>
      <w:suff w:val="tab"/>
      <w:lvlText w:val="%5."/>
      <w:lvlJc w:val="left"/>
      <w:pPr>
        <w:ind w:left="3600" w:hanging="338"/>
      </w:pPr>
    </w:lvl>
    <w:lvl w:ilvl="5">
      <w:start w:val="1"/>
      <w:numFmt w:val="lowerRoman"/>
      <w:suff w:val="tab"/>
      <w:lvlText w:val="%6."/>
      <w:lvlJc w:val="right"/>
      <w:pPr>
        <w:ind w:left="4320" w:hanging="158"/>
      </w:pPr>
    </w:lvl>
    <w:lvl w:ilvl="6">
      <w:start w:val="1"/>
      <w:numFmt w:val="decimal"/>
      <w:suff w:val="tab"/>
      <w:lvlText w:val="%7."/>
      <w:lvlJc w:val="left"/>
      <w:pPr>
        <w:ind w:left="5040" w:hanging="338"/>
      </w:pPr>
    </w:lvl>
    <w:lvl w:ilvl="7">
      <w:start w:val="1"/>
      <w:numFmt w:val="lowerLetter"/>
      <w:suff w:val="tab"/>
      <w:lvlText w:val="%8."/>
      <w:lvlJc w:val="left"/>
      <w:pPr>
        <w:ind w:left="5760" w:hanging="338"/>
      </w:pPr>
    </w:lvl>
    <w:lvl w:ilvl="8">
      <w:start w:val="1"/>
      <w:numFmt w:val="lowerRoman"/>
      <w:suff w:val="tab"/>
      <w:lvlText w:val="%9."/>
      <w:lvlJc w:val="right"/>
      <w:pPr>
        <w:ind w:left="6480" w:hanging="158"/>
      </w:pPr>
    </w:lvl>
  </w:abstractNum>
  <w:abstractNum w:abstractNumId="10">
    <w:multiLevelType w:val="hybridMultilevel"/>
    <w:lvl w:ilvl="0">
      <w:start w:val="1"/>
      <w:numFmt w:val="decimal"/>
      <w:suff w:val="tab"/>
      <w:lvlText w:val="%1."/>
      <w:lvlJc w:val="left"/>
      <w:pPr>
        <w:ind w:left="720" w:hanging="338"/>
      </w:pPr>
    </w:lvl>
    <w:lvl w:ilvl="1">
      <w:start w:val="1"/>
      <w:numFmt w:val="lowerLetter"/>
      <w:suff w:val="tab"/>
      <w:lvlText w:val="%2."/>
      <w:lvlJc w:val="left"/>
      <w:pPr>
        <w:ind w:left="1440" w:hanging="338"/>
      </w:pPr>
    </w:lvl>
    <w:lvl w:ilvl="2">
      <w:start w:val="1"/>
      <w:numFmt w:val="lowerRoman"/>
      <w:suff w:val="tab"/>
      <w:lvlText w:val="%3."/>
      <w:lvlJc w:val="right"/>
      <w:pPr>
        <w:ind w:left="2160" w:hanging="158"/>
      </w:pPr>
    </w:lvl>
    <w:lvl w:ilvl="3">
      <w:start w:val="1"/>
      <w:numFmt w:val="decimal"/>
      <w:suff w:val="tab"/>
      <w:lvlText w:val="%4."/>
      <w:lvlJc w:val="left"/>
      <w:pPr>
        <w:ind w:left="2880" w:hanging="338"/>
      </w:pPr>
    </w:lvl>
    <w:lvl w:ilvl="4">
      <w:start w:val="1"/>
      <w:numFmt w:val="lowerLetter"/>
      <w:suff w:val="tab"/>
      <w:lvlText w:val="%5."/>
      <w:lvlJc w:val="left"/>
      <w:pPr>
        <w:ind w:left="3600" w:hanging="338"/>
      </w:pPr>
    </w:lvl>
    <w:lvl w:ilvl="5">
      <w:start w:val="1"/>
      <w:numFmt w:val="lowerRoman"/>
      <w:suff w:val="tab"/>
      <w:lvlText w:val="%6."/>
      <w:lvlJc w:val="right"/>
      <w:pPr>
        <w:ind w:left="4320" w:hanging="158"/>
      </w:pPr>
    </w:lvl>
    <w:lvl w:ilvl="6">
      <w:start w:val="1"/>
      <w:numFmt w:val="decimal"/>
      <w:suff w:val="tab"/>
      <w:lvlText w:val="%7."/>
      <w:lvlJc w:val="left"/>
      <w:pPr>
        <w:ind w:left="5040" w:hanging="338"/>
      </w:pPr>
    </w:lvl>
    <w:lvl w:ilvl="7">
      <w:start w:val="1"/>
      <w:numFmt w:val="lowerLetter"/>
      <w:suff w:val="tab"/>
      <w:lvlText w:val="%8."/>
      <w:lvlJc w:val="left"/>
      <w:pPr>
        <w:ind w:left="5760" w:hanging="338"/>
      </w:pPr>
    </w:lvl>
    <w:lvl w:ilvl="8">
      <w:start w:val="1"/>
      <w:numFmt w:val="lowerRoman"/>
      <w:suff w:val="tab"/>
      <w:lvlText w:val="%9."/>
      <w:lvlJc w:val="right"/>
      <w:pPr>
        <w:ind w:left="6480" w:hanging="158"/>
      </w:pPr>
    </w:lvl>
  </w:abstractNum>
  <w:abstractNum w:abstractNumId="11">
    <w:multiLevelType w:val="hybridMultilevel"/>
    <w:lvl w:ilvl="0">
      <w:start w:val="1"/>
      <w:numFmt w:val="decimal"/>
      <w:suff w:val="tab"/>
      <w:lvlText w:val="%1."/>
      <w:lvlJc w:val="left"/>
      <w:pPr>
        <w:ind w:left="720" w:hanging="333"/>
      </w:pPr>
      <w:rPr>
        <w:rFonts w:hint="default"/>
      </w:rPr>
    </w:lvl>
    <w:lvl w:ilvl="1">
      <w:start w:val="1"/>
      <w:numFmt w:val="lowerLetter"/>
      <w:suff w:val="tab"/>
      <w:lvlText w:val="%2."/>
      <w:lvlJc w:val="left"/>
      <w:pPr>
        <w:ind w:left="1440" w:hanging="333"/>
      </w:pPr>
    </w:lvl>
    <w:lvl w:ilvl="2">
      <w:start w:val="1"/>
      <w:numFmt w:val="lowerRoman"/>
      <w:suff w:val="tab"/>
      <w:lvlText w:val="%3."/>
      <w:lvlJc w:val="right"/>
      <w:pPr>
        <w:ind w:left="2160" w:hanging="153"/>
      </w:pPr>
    </w:lvl>
    <w:lvl w:ilvl="3">
      <w:start w:val="1"/>
      <w:numFmt w:val="decimal"/>
      <w:suff w:val="tab"/>
      <w:lvlText w:val="%4."/>
      <w:lvlJc w:val="left"/>
      <w:pPr>
        <w:ind w:left="2880" w:hanging="333"/>
      </w:pPr>
    </w:lvl>
    <w:lvl w:ilvl="4">
      <w:start w:val="1"/>
      <w:numFmt w:val="lowerLetter"/>
      <w:suff w:val="tab"/>
      <w:lvlText w:val="%5."/>
      <w:lvlJc w:val="left"/>
      <w:pPr>
        <w:ind w:left="3600" w:hanging="333"/>
      </w:pPr>
    </w:lvl>
    <w:lvl w:ilvl="5">
      <w:start w:val="1"/>
      <w:numFmt w:val="lowerRoman"/>
      <w:suff w:val="tab"/>
      <w:lvlText w:val="%6."/>
      <w:lvlJc w:val="right"/>
      <w:pPr>
        <w:ind w:left="4320" w:hanging="153"/>
      </w:pPr>
    </w:lvl>
    <w:lvl w:ilvl="6">
      <w:start w:val="1"/>
      <w:numFmt w:val="decimal"/>
      <w:suff w:val="tab"/>
      <w:lvlText w:val="%7."/>
      <w:lvlJc w:val="left"/>
      <w:pPr>
        <w:ind w:left="5040" w:hanging="333"/>
      </w:pPr>
    </w:lvl>
    <w:lvl w:ilvl="7">
      <w:start w:val="1"/>
      <w:numFmt w:val="lowerLetter"/>
      <w:suff w:val="tab"/>
      <w:lvlText w:val="%8."/>
      <w:lvlJc w:val="left"/>
      <w:pPr>
        <w:ind w:left="5760" w:hanging="333"/>
      </w:pPr>
    </w:lvl>
    <w:lvl w:ilvl="8">
      <w:start w:val="1"/>
      <w:numFmt w:val="lowerRoman"/>
      <w:suff w:val="tab"/>
      <w:lvlText w:val="%9."/>
      <w:lvlJc w:val="right"/>
      <w:pPr>
        <w:ind w:left="6480" w:hanging="153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zoom w:percent="10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cs="Arial" w:eastAsia="Arial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hanging="0"/>
        <w:jc w:val="left"/>
        <w:spacing w:lineRule="auto" w:line="276" w:after="200" w:afterAutospacing="0" w:before="0" w:beforeAutospacing="0"/>
        <w:shd w:val="clear" w:color="auto" w:fill="auto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337">
    <w:name w:val="Heading 2 Char"/>
    <w:basedOn w:val="1355"/>
    <w:uiPriority w:val="9"/>
    <w:rPr>
      <w:rFonts w:ascii="Arial" w:hAnsi="Arial" w:cs="Arial" w:eastAsia="Arial"/>
      <w:b/>
      <w:bCs/>
      <w:color w:val="000000" w:themeColor="text1"/>
      <w:sz w:val="40"/>
      <w:szCs w:val="40"/>
    </w:rPr>
  </w:style>
  <w:style w:type="character" w:styleId="1338">
    <w:name w:val="Heading 3 Char"/>
    <w:basedOn w:val="1355"/>
    <w:uiPriority w:val="9"/>
    <w:rPr>
      <w:rFonts w:ascii="Arial" w:hAnsi="Arial" w:cs="Arial" w:eastAsia="Arial"/>
      <w:b/>
      <w:bCs/>
      <w:i/>
      <w:iCs/>
      <w:color w:val="000000" w:themeColor="text1"/>
      <w:sz w:val="40"/>
      <w:szCs w:val="40"/>
    </w:rPr>
  </w:style>
  <w:style w:type="character" w:styleId="1339">
    <w:name w:val="Heading 4 Char"/>
    <w:basedOn w:val="1355"/>
    <w:uiPriority w:val="9"/>
    <w:rPr>
      <w:rFonts w:ascii="Arial" w:hAnsi="Arial" w:cs="Arial" w:eastAsia="Arial"/>
      <w:color w:val="232323"/>
      <w:sz w:val="32"/>
      <w:szCs w:val="32"/>
    </w:rPr>
  </w:style>
  <w:style w:type="character" w:styleId="1340">
    <w:name w:val="Heading 5 Char"/>
    <w:basedOn w:val="1355"/>
    <w:uiPriority w:val="9"/>
    <w:rPr>
      <w:rFonts w:ascii="Arial" w:hAnsi="Arial" w:cs="Arial" w:eastAsia="Arial"/>
      <w:b/>
      <w:bCs/>
      <w:color w:val="444444"/>
      <w:sz w:val="28"/>
      <w:szCs w:val="28"/>
    </w:rPr>
  </w:style>
  <w:style w:type="character" w:styleId="1341">
    <w:name w:val="Heading 6 Char"/>
    <w:basedOn w:val="1355"/>
    <w:uiPriority w:val="9"/>
    <w:rPr>
      <w:rFonts w:ascii="Arial" w:hAnsi="Arial" w:cs="Arial" w:eastAsia="Arial"/>
      <w:i/>
      <w:iCs/>
      <w:color w:val="232323"/>
      <w:sz w:val="28"/>
      <w:szCs w:val="28"/>
    </w:rPr>
  </w:style>
  <w:style w:type="character" w:styleId="1342">
    <w:name w:val="Heading 7 Char"/>
    <w:basedOn w:val="1355"/>
    <w:uiPriority w:val="9"/>
    <w:rPr>
      <w:rFonts w:ascii="Arial" w:hAnsi="Arial" w:cs="Arial" w:eastAsia="Arial"/>
      <w:b/>
      <w:bCs/>
      <w:color w:val="606060"/>
      <w:sz w:val="28"/>
      <w:szCs w:val="28"/>
    </w:rPr>
  </w:style>
  <w:style w:type="character" w:styleId="1343">
    <w:name w:val="Heading 8 Char"/>
    <w:basedOn w:val="1355"/>
    <w:uiPriority w:val="9"/>
    <w:rPr>
      <w:rFonts w:ascii="Arial" w:hAnsi="Arial" w:cs="Arial" w:eastAsia="Arial"/>
      <w:color w:val="444444"/>
      <w:sz w:val="24"/>
      <w:szCs w:val="24"/>
    </w:rPr>
  </w:style>
  <w:style w:type="character" w:styleId="1344">
    <w:name w:val="Heading 9 Char"/>
    <w:basedOn w:val="1355"/>
    <w:uiPriority w:val="9"/>
    <w:rPr>
      <w:rFonts w:ascii="Arial" w:hAnsi="Arial" w:cs="Arial" w:eastAsia="Arial"/>
      <w:i/>
      <w:iCs/>
      <w:color w:val="444444"/>
      <w:sz w:val="23"/>
      <w:szCs w:val="23"/>
    </w:rPr>
  </w:style>
  <w:style w:type="paragraph" w:styleId="1345">
    <w:name w:val="toc 1"/>
    <w:basedOn w:val="1382"/>
    <w:next w:val="1382"/>
    <w:uiPriority w:val="39"/>
    <w:unhideWhenUsed/>
    <w:pPr>
      <w:ind w:left="0" w:right="0" w:hanging="0"/>
      <w:spacing w:after="57"/>
    </w:pPr>
  </w:style>
  <w:style w:type="paragraph" w:styleId="1346">
    <w:name w:val="toc 2"/>
    <w:basedOn w:val="1382"/>
    <w:next w:val="1382"/>
    <w:uiPriority w:val="39"/>
    <w:unhideWhenUsed/>
    <w:pPr>
      <w:ind w:left="283" w:right="0" w:hanging="0"/>
      <w:spacing w:after="57"/>
    </w:pPr>
  </w:style>
  <w:style w:type="paragraph" w:styleId="1347">
    <w:name w:val="toc 3"/>
    <w:basedOn w:val="1382"/>
    <w:next w:val="1382"/>
    <w:uiPriority w:val="39"/>
    <w:unhideWhenUsed/>
    <w:pPr>
      <w:ind w:left="567" w:right="0" w:hanging="0"/>
      <w:spacing w:after="57"/>
    </w:pPr>
  </w:style>
  <w:style w:type="paragraph" w:styleId="1348">
    <w:name w:val="toc 4"/>
    <w:basedOn w:val="1382"/>
    <w:next w:val="1382"/>
    <w:uiPriority w:val="39"/>
    <w:unhideWhenUsed/>
    <w:pPr>
      <w:ind w:left="850" w:right="0" w:hanging="0"/>
      <w:spacing w:after="57"/>
    </w:pPr>
  </w:style>
  <w:style w:type="paragraph" w:styleId="1349">
    <w:name w:val="toc 5"/>
    <w:basedOn w:val="1382"/>
    <w:next w:val="1382"/>
    <w:uiPriority w:val="39"/>
    <w:unhideWhenUsed/>
    <w:pPr>
      <w:ind w:left="1134" w:right="0" w:hanging="0"/>
      <w:spacing w:after="57"/>
    </w:pPr>
  </w:style>
  <w:style w:type="paragraph" w:styleId="1350">
    <w:name w:val="toc 6"/>
    <w:basedOn w:val="1382"/>
    <w:next w:val="1382"/>
    <w:uiPriority w:val="39"/>
    <w:unhideWhenUsed/>
    <w:pPr>
      <w:ind w:left="1417" w:right="0" w:hanging="0"/>
      <w:spacing w:after="57"/>
    </w:pPr>
  </w:style>
  <w:style w:type="paragraph" w:styleId="1351">
    <w:name w:val="toc 7"/>
    <w:basedOn w:val="1382"/>
    <w:next w:val="1382"/>
    <w:uiPriority w:val="39"/>
    <w:unhideWhenUsed/>
    <w:pPr>
      <w:ind w:left="1701" w:right="0" w:hanging="0"/>
      <w:spacing w:after="57"/>
    </w:pPr>
  </w:style>
  <w:style w:type="paragraph" w:styleId="1352">
    <w:name w:val="toc 8"/>
    <w:basedOn w:val="1382"/>
    <w:next w:val="1382"/>
    <w:uiPriority w:val="39"/>
    <w:unhideWhenUsed/>
    <w:pPr>
      <w:ind w:left="1984" w:right="0" w:hanging="0"/>
      <w:spacing w:after="57"/>
    </w:pPr>
  </w:style>
  <w:style w:type="paragraph" w:styleId="1353">
    <w:name w:val="toc 9"/>
    <w:basedOn w:val="1382"/>
    <w:next w:val="1382"/>
    <w:uiPriority w:val="39"/>
    <w:unhideWhenUsed/>
    <w:pPr>
      <w:ind w:left="2268" w:right="0" w:hanging="0"/>
      <w:spacing w:after="57"/>
    </w:pPr>
  </w:style>
  <w:style w:type="paragraph" w:styleId="1354">
    <w:name w:val="TOC Heading"/>
    <w:uiPriority w:val="39"/>
    <w:unhideWhenUsed/>
  </w:style>
  <w:style w:type="character" w:styleId="1355" w:default="1">
    <w:name w:val="Default Paragraph Font"/>
    <w:uiPriority w:val="1"/>
    <w:semiHidden/>
    <w:unhideWhenUsed/>
  </w:style>
  <w:style w:type="table" w:styleId="1356">
    <w:name w:val="Table Grid"/>
    <w:basedOn w:val="1392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1357">
    <w:name w:val="Lined"/>
    <w:basedOn w:val="13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1358">
    <w:name w:val="Lined - Accent 1"/>
    <w:basedOn w:val="13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1359">
    <w:name w:val="Lined - Accent 2"/>
    <w:basedOn w:val="13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1360">
    <w:name w:val="Lined - Accent 3"/>
    <w:basedOn w:val="13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559"/>
      </w:tcPr>
    </w:tblStylePr>
  </w:style>
  <w:style w:type="table" w:styleId="1361">
    <w:name w:val="Lined - Accent 4"/>
    <w:basedOn w:val="13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1362">
    <w:name w:val="Lined - Accent 5"/>
    <w:basedOn w:val="13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1363">
    <w:name w:val="Lined - Accent 6"/>
    <w:basedOn w:val="13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table" w:styleId="1364">
    <w:name w:val="Bordered"/>
    <w:basedOn w:val="13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/>
        <w:top w:val="single" w:color="D9D9D9" w:sz="4" w:space="0"/>
        <w:right w:val="single" w:color="D9D9D9" w:sz="4" w:space="0"/>
        <w:bottom w:val="single" w:color="D9D9D9" w:sz="4" w:space="0"/>
        <w:insideV w:val="single" w:color="D9D9D9" w:sz="4" w:space="0"/>
        <w:insideH w:val="single" w:color="D9D9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/>
          <w:top w:val="single" w:color="D9D9D9" w:sz="4" w:space="0"/>
          <w:right w:val="single" w:color="D9D9D9" w:sz="4" w:space="0"/>
          <w:bottom w:val="single" w:color="D9D9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7F7F7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</w:style>
  <w:style w:type="table" w:styleId="1365">
    <w:name w:val="Bordered - Accent 1"/>
    <w:basedOn w:val="13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8CCE4" w:sz="4" w:space="0"/>
        <w:top w:val="single" w:color="B8CCE4" w:sz="4" w:space="0"/>
        <w:right w:val="single" w:color="B8CCE4" w:sz="4" w:space="0"/>
        <w:bottom w:val="single" w:color="B8CCE4" w:sz="4" w:space="0"/>
        <w:insideV w:val="single" w:color="B8CCE4" w:sz="4" w:space="0"/>
        <w:insideH w:val="single" w:color="B8CCE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8CCE4" w:sz="4" w:space="0"/>
          <w:top w:val="single" w:color="B8CCE4" w:sz="4" w:space="0"/>
          <w:right w:val="single" w:color="B8CCE4" w:sz="4" w:space="0"/>
          <w:bottom w:val="single" w:color="B8CCE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4F81BD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</w:style>
  <w:style w:type="table" w:styleId="1366">
    <w:name w:val="Bordered - Accent 2"/>
    <w:basedOn w:val="13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8B7" w:sz="4" w:space="0"/>
        <w:top w:val="single" w:color="E5B8B7" w:sz="4" w:space="0"/>
        <w:right w:val="single" w:color="E5B8B7" w:sz="4" w:space="0"/>
        <w:bottom w:val="single" w:color="E5B8B7" w:sz="4" w:space="0"/>
        <w:insideV w:val="single" w:color="E5B8B7" w:sz="4" w:space="0"/>
        <w:insideH w:val="single" w:color="E5B8B7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8B7" w:sz="4" w:space="0"/>
          <w:top w:val="single" w:color="E5B8B7" w:sz="4" w:space="0"/>
          <w:right w:val="single" w:color="E5B8B7" w:sz="4" w:space="0"/>
          <w:bottom w:val="single" w:color="E5B8B7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D99594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594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594" w:sz="12" w:space="0"/>
        </w:tcBorders>
      </w:tcPr>
    </w:tblStylePr>
  </w:style>
  <w:style w:type="table" w:styleId="1367">
    <w:name w:val="Bordered - Accent 3"/>
    <w:basedOn w:val="13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C" w:sz="4" w:space="0"/>
        <w:top w:val="single" w:color="D6E3BC" w:sz="4" w:space="0"/>
        <w:right w:val="single" w:color="D6E3BC" w:sz="4" w:space="0"/>
        <w:bottom w:val="single" w:color="D6E3BC" w:sz="4" w:space="0"/>
        <w:insideV w:val="single" w:color="D6E3BC" w:sz="4" w:space="0"/>
        <w:insideH w:val="single" w:color="D6E3B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C" w:sz="4" w:space="0"/>
          <w:top w:val="single" w:color="D6E3BC" w:sz="4" w:space="0"/>
          <w:right w:val="single" w:color="D6E3BC" w:sz="4" w:space="0"/>
          <w:bottom w:val="single" w:color="D6E3BC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C2D69B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2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2D69B" w:sz="12" w:space="0"/>
        </w:tcBorders>
      </w:tcPr>
    </w:tblStylePr>
  </w:style>
  <w:style w:type="table" w:styleId="1368">
    <w:name w:val="Bordered - Accent 4"/>
    <w:basedOn w:val="13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0D9" w:sz="4" w:space="0"/>
        <w:top w:val="single" w:color="CCC0D9" w:sz="4" w:space="0"/>
        <w:right w:val="single" w:color="CCC0D9" w:sz="4" w:space="0"/>
        <w:bottom w:val="single" w:color="CCC0D9" w:sz="4" w:space="0"/>
        <w:insideV w:val="single" w:color="CCC0D9" w:sz="4" w:space="0"/>
        <w:insideH w:val="single" w:color="CCC0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CC0D9" w:sz="4" w:space="0"/>
          <w:top w:val="single" w:color="CCC0D9" w:sz="4" w:space="0"/>
          <w:right w:val="single" w:color="CCC0D9" w:sz="4" w:space="0"/>
          <w:bottom w:val="single" w:color="CCC0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B2A1C7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7" w:sz="12" w:space="0"/>
        </w:tcBorders>
      </w:tcPr>
    </w:tblStylePr>
  </w:style>
  <w:style w:type="table" w:styleId="1369">
    <w:name w:val="Bordered - Accent 5"/>
    <w:basedOn w:val="13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/>
        <w:top w:val="single" w:color="B6DDE8" w:sz="4" w:space="0"/>
        <w:right w:val="single" w:color="B6DDE8" w:sz="4" w:space="0"/>
        <w:bottom w:val="single" w:color="B6DDE8" w:sz="4" w:space="0"/>
        <w:insideV w:val="single" w:color="B6DDE8" w:sz="4" w:space="0"/>
        <w:insideH w:val="single" w:color="B6DDE8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/>
          <w:top w:val="single" w:color="B6DDE8" w:sz="4" w:space="0"/>
          <w:right w:val="single" w:color="B6DDE8" w:sz="4" w:space="0"/>
          <w:bottom w:val="single" w:color="B6DDE8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92CDDC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D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DDC" w:sz="12" w:space="0"/>
        </w:tcBorders>
      </w:tcPr>
    </w:tblStylePr>
  </w:style>
  <w:style w:type="table" w:styleId="1370">
    <w:name w:val="Bordered - Accent 6"/>
    <w:basedOn w:val="139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/>
        <w:top w:val="single" w:color="FBD4B4" w:sz="4" w:space="0"/>
        <w:right w:val="single" w:color="FBD4B4" w:sz="4" w:space="0"/>
        <w:bottom w:val="single" w:color="FBD4B4" w:sz="4" w:space="0"/>
        <w:insideV w:val="single" w:color="FBD4B4" w:sz="4" w:space="0"/>
        <w:insideH w:val="single" w:color="FBD4B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/>
          <w:top w:val="single" w:color="FBD4B4" w:sz="4" w:space="0"/>
          <w:right w:val="single" w:color="FBD4B4" w:sz="4" w:space="0"/>
          <w:bottom w:val="single" w:color="FBD4B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FABF8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BF8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BF8F" w:sz="12" w:space="0"/>
        </w:tcBorders>
      </w:tcPr>
    </w:tblStylePr>
  </w:style>
  <w:style w:type="table" w:styleId="1371">
    <w:name w:val="Bordered &amp; Lined"/>
    <w:basedOn w:val="13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/>
        <w:top w:val="single" w:color="595959" w:sz="4" w:space="0"/>
        <w:right w:val="single" w:color="595959" w:sz="4" w:space="0"/>
        <w:bottom w:val="single" w:color="595959" w:sz="4" w:space="0"/>
        <w:insideV w:val="single" w:color="595959" w:sz="4" w:space="0"/>
        <w:insideH w:val="single" w:color="59595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9D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1372">
    <w:name w:val="Bordered &amp; Lined - Accent 1"/>
    <w:basedOn w:val="13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1F497D" w:sz="4" w:space="0"/>
        <w:top w:val="single" w:color="1F497D" w:sz="4" w:space="0"/>
        <w:right w:val="single" w:color="1F497D" w:sz="4" w:space="0"/>
        <w:bottom w:val="single" w:color="1F497D" w:sz="4" w:space="0"/>
        <w:insideV w:val="single" w:color="1F497D" w:sz="4" w:space="0"/>
        <w:insideH w:val="single" w:color="1F497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1373">
    <w:name w:val="Bordered &amp; Lined - Accent 2"/>
    <w:basedOn w:val="13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0504D" w:sz="4" w:space="0"/>
        <w:top w:val="single" w:color="C0504D" w:sz="4" w:space="0"/>
        <w:right w:val="single" w:color="C0504D" w:sz="4" w:space="0"/>
        <w:bottom w:val="single" w:color="C0504D" w:sz="4" w:space="0"/>
        <w:insideV w:val="single" w:color="C0504D" w:sz="4" w:space="0"/>
        <w:insideH w:val="single" w:color="C0504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1374">
    <w:name w:val="Bordered &amp; Lined - Accent 3"/>
    <w:basedOn w:val="13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6923C" w:sz="4" w:space="0"/>
        <w:top w:val="single" w:color="76923C" w:sz="4" w:space="0"/>
        <w:right w:val="single" w:color="76923C" w:sz="4" w:space="0"/>
        <w:bottom w:val="single" w:color="76923C" w:sz="4" w:space="0"/>
        <w:insideV w:val="single" w:color="76923C" w:sz="4" w:space="0"/>
        <w:insideH w:val="single" w:color="76923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/>
      </w:tcPr>
    </w:tblStylePr>
  </w:style>
  <w:style w:type="table" w:styleId="1375">
    <w:name w:val="Bordered &amp; Lined - Accent 4"/>
    <w:basedOn w:val="13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064A2" w:sz="4" w:space="0"/>
        <w:top w:val="single" w:color="8064A2" w:sz="4" w:space="0"/>
        <w:right w:val="single" w:color="8064A2" w:sz="4" w:space="0"/>
        <w:bottom w:val="single" w:color="8064A2" w:sz="4" w:space="0"/>
        <w:insideV w:val="single" w:color="8064A2" w:sz="4" w:space="0"/>
        <w:insideH w:val="single" w:color="8064A2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1376">
    <w:name w:val="Bordered &amp; Lined - Accent 5"/>
    <w:basedOn w:val="13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31849B" w:sz="4" w:space="0"/>
        <w:top w:val="single" w:color="31849B" w:sz="4" w:space="0"/>
        <w:right w:val="single" w:color="31849B" w:sz="4" w:space="0"/>
        <w:bottom w:val="single" w:color="31849B" w:sz="4" w:space="0"/>
        <w:insideV w:val="single" w:color="31849B" w:sz="4" w:space="0"/>
        <w:insideH w:val="single" w:color="31849B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1377">
    <w:name w:val="Bordered &amp; Lined - Accent 6"/>
    <w:basedOn w:val="139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36C0A" w:sz="4" w:space="0"/>
        <w:top w:val="single" w:color="E36C0A" w:sz="4" w:space="0"/>
        <w:right w:val="single" w:color="E36C0A" w:sz="4" w:space="0"/>
        <w:bottom w:val="single" w:color="E36C0A" w:sz="4" w:space="0"/>
        <w:insideV w:val="single" w:color="E36C0A" w:sz="4" w:space="0"/>
        <w:insideH w:val="single" w:color="E36C0A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character" w:styleId="1378">
    <w:name w:val="Hyperlink"/>
    <w:uiPriority w:val="99"/>
    <w:unhideWhenUsed/>
    <w:rPr>
      <w:color w:val="0000FF" w:themeColor="hyperlink"/>
      <w:u w:val="single"/>
    </w:rPr>
  </w:style>
  <w:style w:type="paragraph" w:styleId="1379">
    <w:name w:val="footnote text"/>
    <w:basedOn w:val="1382"/>
    <w:uiPriority w:val="99"/>
    <w:semiHidden/>
    <w:unhideWhenUsed/>
    <w:rPr>
      <w:sz w:val="20"/>
    </w:rPr>
    <w:pPr>
      <w:spacing w:lineRule="auto" w:line="240" w:after="0"/>
    </w:pPr>
  </w:style>
  <w:style w:type="character" w:styleId="1380">
    <w:name w:val="Footnote Text Char"/>
    <w:basedOn w:val="1355"/>
    <w:uiPriority w:val="99"/>
    <w:semiHidden/>
    <w:rPr>
      <w:sz w:val="20"/>
    </w:rPr>
  </w:style>
  <w:style w:type="character" w:styleId="1381">
    <w:name w:val="footnote reference"/>
    <w:basedOn w:val="1355"/>
    <w:uiPriority w:val="99"/>
    <w:semiHidden/>
    <w:unhideWhenUsed/>
    <w:rPr>
      <w:vertAlign w:val="superscript"/>
    </w:rPr>
  </w:style>
  <w:style w:type="paragraph" w:styleId="1382" w:default="1">
    <w:name w:val="Normal"/>
    <w:qFormat/>
  </w:style>
  <w:style w:type="paragraph" w:styleId="1383">
    <w:name w:val="Heading 1"/>
    <w:basedOn w:val="1382"/>
    <w:next w:val="1382"/>
    <w:qFormat/>
    <w:uiPriority w:val="9"/>
    <w:rPr>
      <w:rFonts w:ascii="Arial" w:hAnsi="Arial" w:cs="Arial" w:eastAsia="Arial"/>
      <w:b/>
      <w:bCs/>
      <w:color w:val="000000" w:themeColor="text1"/>
      <w:sz w:val="48"/>
      <w:szCs w:val="48"/>
    </w:rPr>
    <w:pPr>
      <w:keepLines/>
      <w:keepNext/>
      <w:spacing w:after="0" w:before="480"/>
    </w:pPr>
  </w:style>
  <w:style w:type="paragraph" w:styleId="1384">
    <w:name w:val="Heading 2"/>
    <w:basedOn w:val="1382"/>
    <w:next w:val="1382"/>
    <w:qFormat/>
    <w:uiPriority w:val="9"/>
    <w:unhideWhenUsed/>
    <w:rPr>
      <w:rFonts w:ascii="Arial" w:hAnsi="Arial" w:cs="Arial" w:eastAsia="Arial"/>
      <w:b/>
      <w:bCs/>
      <w:color w:val="000000" w:themeColor="text1"/>
      <w:sz w:val="40"/>
    </w:rPr>
    <w:pPr>
      <w:keepLines/>
      <w:keepNext/>
      <w:spacing w:after="0" w:before="200"/>
    </w:pPr>
  </w:style>
  <w:style w:type="paragraph" w:styleId="1385">
    <w:name w:val="Heading 3"/>
    <w:basedOn w:val="1382"/>
    <w:next w:val="1382"/>
    <w:qFormat/>
    <w:uiPriority w:val="9"/>
    <w:unhideWhenUsed/>
    <w:rPr>
      <w:rFonts w:ascii="Arial" w:hAnsi="Arial" w:cs="Arial" w:eastAsia="Arial"/>
      <w:b/>
      <w:bCs/>
      <w:i/>
      <w:iCs/>
      <w:color w:val="000000" w:themeColor="text1"/>
      <w:sz w:val="36"/>
      <w:szCs w:val="36"/>
    </w:rPr>
    <w:pPr>
      <w:keepLines/>
      <w:keepNext/>
      <w:spacing w:after="0" w:before="200"/>
    </w:pPr>
  </w:style>
  <w:style w:type="paragraph" w:styleId="1386">
    <w:name w:val="Heading 4"/>
    <w:basedOn w:val="1382"/>
    <w:next w:val="1382"/>
    <w:qFormat/>
    <w:uiPriority w:val="9"/>
    <w:unhideWhenUsed/>
    <w:rPr>
      <w:rFonts w:ascii="Arial" w:hAnsi="Arial" w:cs="Arial" w:eastAsia="Arial"/>
      <w:color w:val="232323"/>
      <w:sz w:val="32"/>
      <w:szCs w:val="32"/>
    </w:rPr>
    <w:pPr>
      <w:keepLines/>
      <w:keepNext/>
      <w:spacing w:after="0" w:before="200"/>
    </w:pPr>
  </w:style>
  <w:style w:type="paragraph" w:styleId="1387">
    <w:name w:val="Heading 5"/>
    <w:basedOn w:val="1382"/>
    <w:next w:val="1382"/>
    <w:qFormat/>
    <w:uiPriority w:val="9"/>
    <w:unhideWhenUsed/>
    <w:rPr>
      <w:rFonts w:ascii="Arial" w:hAnsi="Arial" w:cs="Arial" w:eastAsia="Arial"/>
      <w:b/>
      <w:bCs/>
      <w:color w:val="444444"/>
      <w:sz w:val="28"/>
      <w:szCs w:val="28"/>
    </w:rPr>
    <w:pPr>
      <w:keepLines/>
      <w:keepNext/>
      <w:spacing w:after="0" w:before="200"/>
    </w:pPr>
  </w:style>
  <w:style w:type="paragraph" w:styleId="1388">
    <w:name w:val="Heading 6"/>
    <w:basedOn w:val="1382"/>
    <w:next w:val="1382"/>
    <w:qFormat/>
    <w:uiPriority w:val="9"/>
    <w:unhideWhenUsed/>
    <w:rPr>
      <w:rFonts w:ascii="Arial" w:hAnsi="Arial" w:cs="Arial" w:eastAsia="Arial"/>
      <w:i/>
      <w:iCs/>
      <w:color w:val="232323"/>
      <w:sz w:val="28"/>
      <w:szCs w:val="28"/>
    </w:rPr>
    <w:pPr>
      <w:keepLines/>
      <w:keepNext/>
      <w:spacing w:after="0" w:before="200"/>
    </w:pPr>
  </w:style>
  <w:style w:type="paragraph" w:styleId="1389">
    <w:name w:val="Heading 7"/>
    <w:basedOn w:val="1382"/>
    <w:next w:val="1382"/>
    <w:qFormat/>
    <w:uiPriority w:val="9"/>
    <w:unhideWhenUsed/>
    <w:rPr>
      <w:rFonts w:ascii="Arial" w:hAnsi="Arial" w:cs="Arial" w:eastAsia="Arial"/>
      <w:b/>
      <w:bCs/>
      <w:color w:val="606060"/>
      <w:sz w:val="24"/>
      <w:szCs w:val="24"/>
    </w:rPr>
    <w:pPr>
      <w:keepLines/>
      <w:keepNext/>
      <w:spacing w:after="0" w:before="200"/>
    </w:pPr>
  </w:style>
  <w:style w:type="paragraph" w:styleId="1390">
    <w:name w:val="Heading 8"/>
    <w:basedOn w:val="1382"/>
    <w:next w:val="1382"/>
    <w:qFormat/>
    <w:uiPriority w:val="9"/>
    <w:unhideWhenUsed/>
    <w:rPr>
      <w:rFonts w:ascii="Arial" w:hAnsi="Arial" w:cs="Arial" w:eastAsia="Arial"/>
      <w:color w:val="444444"/>
      <w:sz w:val="24"/>
      <w:szCs w:val="24"/>
    </w:rPr>
    <w:pPr>
      <w:keepLines/>
      <w:keepNext/>
      <w:spacing w:after="0" w:before="200"/>
    </w:pPr>
  </w:style>
  <w:style w:type="paragraph" w:styleId="1391">
    <w:name w:val="Heading 9"/>
    <w:basedOn w:val="1382"/>
    <w:next w:val="1382"/>
    <w:qFormat/>
    <w:uiPriority w:val="9"/>
    <w:unhideWhenUsed/>
    <w:rPr>
      <w:rFonts w:ascii="Arial" w:hAnsi="Arial" w:cs="Arial" w:eastAsia="Arial"/>
      <w:i/>
      <w:iCs/>
      <w:color w:val="444444"/>
      <w:sz w:val="23"/>
      <w:szCs w:val="23"/>
    </w:rPr>
    <w:pPr>
      <w:keepLines/>
      <w:keepNext/>
      <w:spacing w:after="0" w:before="200"/>
    </w:pPr>
  </w:style>
  <w:style w:type="table" w:styleId="139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393" w:default="1">
    <w:name w:val="No List"/>
    <w:uiPriority w:val="99"/>
    <w:semiHidden/>
    <w:unhideWhenUsed/>
  </w:style>
  <w:style w:type="paragraph" w:styleId="1394">
    <w:name w:val="Footer"/>
    <w:basedOn w:val="138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paragraph" w:styleId="1395">
    <w:name w:val="Header"/>
    <w:basedOn w:val="1382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paragraph" w:styleId="1396">
    <w:name w:val="No Spacing"/>
    <w:basedOn w:val="1382"/>
    <w:qFormat/>
    <w:uiPriority w:val="1"/>
    <w:pPr>
      <w:spacing w:lineRule="auto" w:line="240" w:after="0"/>
    </w:pPr>
  </w:style>
  <w:style w:type="paragraph" w:styleId="1397">
    <w:name w:val="Quote"/>
    <w:basedOn w:val="1382"/>
    <w:next w:val="1382"/>
    <w:qFormat/>
    <w:uiPriority w:val="29"/>
    <w:rPr>
      <w:i/>
      <w:iCs/>
      <w:color w:val="373737"/>
      <w:sz w:val="18"/>
      <w:szCs w:val="18"/>
    </w:rPr>
    <w:pPr>
      <w:ind w:left="4536"/>
      <w:jc w:val="both"/>
    </w:pPr>
  </w:style>
  <w:style w:type="paragraph" w:styleId="1398">
    <w:name w:val="Subtitle"/>
    <w:basedOn w:val="1382"/>
    <w:next w:val="1382"/>
    <w:qFormat/>
    <w:uiPriority w:val="11"/>
    <w:rPr>
      <w:rFonts w:ascii="Arial" w:hAnsi="Arial" w:cs="Arial" w:eastAsia="Arial"/>
      <w:i/>
      <w:iCs/>
      <w:color w:val="444444"/>
      <w:sz w:val="52"/>
      <w:szCs w:val="52"/>
    </w:rPr>
    <w:pPr>
      <w:numPr>
        <w:ilvl w:val="1"/>
      </w:numPr>
      <w:spacing w:lineRule="auto" w:line="240"/>
    </w:pPr>
  </w:style>
  <w:style w:type="paragraph" w:styleId="1399">
    <w:name w:val="Intense Quote"/>
    <w:basedOn w:val="1382"/>
    <w:next w:val="1382"/>
    <w:qFormat/>
    <w:uiPriority w:val="30"/>
    <w:rPr>
      <w:b/>
      <w:bCs/>
      <w:i/>
      <w:iCs/>
      <w:color w:val="464646"/>
      <w:sz w:val="19"/>
      <w:szCs w:val="19"/>
    </w:rPr>
    <w:pPr>
      <w:ind w:left="567" w:right="567"/>
      <w:jc w:val="both"/>
      <w:shd w:val="clear" w:color="auto" w:fill="EEEEEE"/>
      <w:pBdr>
        <w:left w:val="single" w:color="808080" w:sz="4" w:space="4"/>
        <w:top w:val="single" w:color="808080" w:sz="4" w:space="1"/>
        <w:right w:val="single" w:color="808080" w:sz="4" w:space="4"/>
        <w:bottom w:val="single" w:color="808080" w:sz="4" w:space="1"/>
      </w:pBdr>
    </w:pPr>
  </w:style>
  <w:style w:type="paragraph" w:styleId="1400">
    <w:name w:val="Title"/>
    <w:basedOn w:val="1382"/>
    <w:next w:val="1382"/>
    <w:qFormat/>
    <w:uiPriority w:val="10"/>
    <w:rPr>
      <w:rFonts w:ascii="Arial" w:hAnsi="Arial" w:cs="Arial" w:eastAsia="Arial"/>
      <w:b/>
      <w:bCs/>
      <w:color w:val="000000" w:themeColor="text1"/>
      <w:sz w:val="72"/>
      <w:szCs w:val="72"/>
    </w:rPr>
    <w:pPr>
      <w:contextualSpacing w:val="true"/>
      <w:spacing w:lineRule="auto" w:line="240" w:after="80" w:before="300"/>
      <w:pBdr>
        <w:bottom w:val="single" w:color="000000" w:sz="24" w:space="0" w:themeColor="text1"/>
      </w:pBdr>
    </w:pPr>
  </w:style>
  <w:style w:type="paragraph" w:styleId="1401">
    <w:name w:val="List Paragraph"/>
    <w:basedOn w:val="1382"/>
    <w:qFormat/>
    <w:uiPriority w:val="34"/>
    <w:pPr>
      <w:contextualSpacing w:val="true"/>
      <w:ind w:left="720"/>
    </w:pPr>
  </w:style>
  <w:style w:type="character" w:styleId="1402">
    <w:name w:val="Heading 1 Char"/>
    <w:basedOn w:val="1355"/>
    <w:uiPriority w:val="9"/>
    <w:rPr>
      <w:rFonts w:ascii="Arial" w:hAnsi="Arial" w:cs="Arial" w:eastAsia="Arial"/>
      <w:color w:val="2E74B5" w:themeColor="accent1" w:themeShade="BF"/>
      <w:sz w:val="32"/>
      <w:szCs w:val="32"/>
    </w:rPr>
  </w:style>
  <w:style w:type="paragraph" w:styleId="1403">
    <w:name w:val="Heading 1"/>
    <w:basedOn w:val="1382"/>
    <w:next w:val="1382"/>
    <w:qFormat/>
    <w:uiPriority w:val="9"/>
    <w:rPr>
      <w:rFonts w:ascii="Arial" w:hAnsi="Arial" w:cs="Arial" w:eastAsia="Arial"/>
      <w:color w:val="2E74B5" w:themeColor="accent1" w:themeShade="BF"/>
      <w:sz w:val="32"/>
      <w:szCs w:val="32"/>
    </w:rPr>
    <w:pPr>
      <w:keepLines/>
      <w:keepNext/>
      <w:spacing w:after="0" w:before="240"/>
    </w:pPr>
  </w:style>
  <w:style w:type="character" w:styleId="1404">
    <w:name w:val="Header Char"/>
    <w:basedOn w:val="1355"/>
    <w:uiPriority w:val="99"/>
  </w:style>
  <w:style w:type="paragraph" w:styleId="1405">
    <w:name w:val="Header"/>
    <w:basedOn w:val="1382"/>
    <w:uiPriority w:val="99"/>
    <w:unhideWhenUsed/>
    <w:pPr>
      <w:spacing w:lineRule="auto" w:line="240" w:after="0"/>
      <w:tabs>
        <w:tab w:val="center" w:pos="4680" w:leader="none"/>
        <w:tab w:val="right" w:pos="9360" w:leader="none"/>
      </w:tabs>
    </w:pPr>
  </w:style>
  <w:style w:type="character" w:styleId="1406">
    <w:name w:val="Footer Char"/>
    <w:basedOn w:val="1355"/>
    <w:uiPriority w:val="99"/>
  </w:style>
  <w:style w:type="paragraph" w:styleId="1407">
    <w:name w:val="Footer"/>
    <w:basedOn w:val="1382"/>
    <w:uiPriority w:val="99"/>
    <w:unhideWhenUsed/>
    <w:pPr>
      <w:spacing w:lineRule="auto" w:line="240" w:after="0"/>
      <w:tabs>
        <w:tab w:val="center" w:pos="4680" w:leader="none"/>
        <w:tab w:val="right" w:pos="9360" w:leader="none"/>
      </w:tabs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yperlink" Target="http://www.kandinsky-art.ru/library/isbrannie-trudy-po-teorii-iskusstva53.html" TargetMode="External"/><Relationship Id="rId13" Type="http://schemas.openxmlformats.org/officeDocument/2006/relationships/hyperlink" Target="http://az.lib.ru/l/liwshic_b_k/text_0080.shtml" TargetMode="External"/><Relationship Id="rId14" Type="http://schemas.openxmlformats.org/officeDocument/2006/relationships/hyperlink" Target="http://www.gramota.net/materials/3/2016/5/" TargetMode="External"/><Relationship Id="rId15" Type="http://schemas.openxmlformats.org/officeDocument/2006/relationships/hyperlink" Target="http://www.kandinsky-art.ru/library/ideya-hudozhestvennogo-siznteza.html" TargetMode="External"/><Relationship Id="rId16" Type="http://schemas.openxmlformats.org/officeDocument/2006/relationships/image" Target="media/image1.jpg"/><Relationship Id="rId17" Type="http://schemas.openxmlformats.org/officeDocument/2006/relationships/image" Target="media/image2.jpg"/><Relationship Id="rId18" Type="http://schemas.openxmlformats.org/officeDocument/2006/relationships/image" Target="media/image3.jpg"/><Relationship Id="rId19" Type="http://schemas.openxmlformats.org/officeDocument/2006/relationships/image" Target="media/image4.jpg"/><Relationship Id="rId20" Type="http://schemas.openxmlformats.org/officeDocument/2006/relationships/image" Target="media/image5.jpg"/><Relationship Id="rId21" Type="http://schemas.openxmlformats.org/officeDocument/2006/relationships/image" Target="media/image6.jpg"/><Relationship Id="rId22" Type="http://schemas.openxmlformats.org/officeDocument/2006/relationships/image" Target="media/image7.jpg"/><Relationship Id="rId23" Type="http://schemas.openxmlformats.org/officeDocument/2006/relationships/image" Target="media/image8.jpg"/><Relationship Id="rId24" Type="http://schemas.openxmlformats.org/officeDocument/2006/relationships/image" Target="media/image9.jpg"/><Relationship Id="rId25" Type="http://schemas.openxmlformats.org/officeDocument/2006/relationships/image" Target="media/image10.jpg"/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Relationship Id="rId1" Type="http://schemas.openxmlformats.org/officeDocument/2006/relationships/hyperlink" Target="https://dic.academic.ru/dic.nsf/enc3p/266082" TargetMode="External"/><Relationship Id="rId2" Type="http://schemas.openxmlformats.org/officeDocument/2006/relationships/hyperlink" Target="https://dic.academic.ru/dic.nsf/enc3p/303786" TargetMode="External"/><Relationship Id="rId3" Type="http://schemas.openxmlformats.org/officeDocument/2006/relationships/hyperlink" Target="https://dic.academic.ru/dic.nsf/enc3p/196026" TargetMode="External"/><Relationship Id="rId4" Type="http://schemas.openxmlformats.org/officeDocument/2006/relationships/hyperlink" Target="http://www.gramota.net/materials/3/2016/5/" TargetMode="External"/><Relationship Id="rId5" Type="http://schemas.openxmlformats.org/officeDocument/2006/relationships/hyperlink" Target="http://www.kandinsky-art.ru/library/isbrannie-trudy-po-teorii-iskusstva53.html" TargetMode="External"/><Relationship Id="rId6" Type="http://schemas.openxmlformats.org/officeDocument/2006/relationships/hyperlink" Target="http://rvb.ru/hlebnikov/tekst/04prose/243.htm" TargetMode="External"/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ONLYOFFICE/2.4.526.0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</cp:coreProperties>
</file>