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82" w:rsidRPr="00927A1A" w:rsidRDefault="004C6B82" w:rsidP="004C6B82">
      <w:pPr>
        <w:spacing w:after="0" w:line="240" w:lineRule="auto"/>
        <w:ind w:left="-227" w:firstLine="709"/>
        <w:jc w:val="center"/>
        <w:rPr>
          <w:rFonts w:ascii="Times New Roman" w:eastAsia="Calibri" w:hAnsi="Times New Roman" w:cs="Times New Roman"/>
          <w:b/>
          <w:sz w:val="28"/>
          <w:szCs w:val="28"/>
        </w:rPr>
      </w:pPr>
      <w:r w:rsidRPr="00927A1A">
        <w:rPr>
          <w:rFonts w:ascii="Times New Roman" w:eastAsia="Calibri" w:hAnsi="Times New Roman" w:cs="Times New Roman"/>
          <w:b/>
          <w:sz w:val="28"/>
          <w:szCs w:val="28"/>
        </w:rPr>
        <w:t>Санкт-Петербургский государственный университет</w:t>
      </w:r>
    </w:p>
    <w:p w:rsidR="004C6B82" w:rsidRPr="004C6B82" w:rsidRDefault="004C6B82" w:rsidP="004C6B82">
      <w:pPr>
        <w:spacing w:after="0" w:line="240" w:lineRule="auto"/>
        <w:ind w:left="-227" w:firstLine="709"/>
        <w:jc w:val="center"/>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center"/>
        <w:rPr>
          <w:rFonts w:ascii="Times New Roman" w:eastAsia="Calibri" w:hAnsi="Times New Roman" w:cs="Times New Roman"/>
          <w:sz w:val="28"/>
          <w:szCs w:val="28"/>
        </w:rPr>
      </w:pPr>
    </w:p>
    <w:p w:rsidR="004C6B82" w:rsidRPr="004C6B82" w:rsidRDefault="004C6B82" w:rsidP="004C6B82">
      <w:pPr>
        <w:spacing w:after="0" w:line="240" w:lineRule="auto"/>
        <w:ind w:firstLine="709"/>
        <w:jc w:val="both"/>
        <w:rPr>
          <w:rFonts w:ascii="Times New Roman" w:eastAsia="Calibri" w:hAnsi="Times New Roman" w:cs="Times New Roman"/>
          <w:sz w:val="28"/>
          <w:szCs w:val="28"/>
        </w:rPr>
      </w:pPr>
    </w:p>
    <w:p w:rsidR="004C6B82" w:rsidRPr="004C6B82" w:rsidRDefault="004C6B82" w:rsidP="004C6B82">
      <w:pPr>
        <w:spacing w:after="0" w:line="240" w:lineRule="auto"/>
        <w:ind w:firstLine="709"/>
        <w:jc w:val="both"/>
        <w:rPr>
          <w:rFonts w:ascii="Times New Roman" w:eastAsia="Calibri" w:hAnsi="Times New Roman" w:cs="Times New Roman"/>
          <w:sz w:val="28"/>
          <w:szCs w:val="28"/>
        </w:rPr>
      </w:pPr>
    </w:p>
    <w:p w:rsidR="004C6B82" w:rsidRPr="004C6B82" w:rsidRDefault="004C6B82" w:rsidP="004C6B82">
      <w:pPr>
        <w:spacing w:after="0" w:line="240" w:lineRule="auto"/>
        <w:ind w:firstLine="709"/>
        <w:jc w:val="both"/>
        <w:rPr>
          <w:rFonts w:ascii="Times New Roman" w:eastAsia="Calibri" w:hAnsi="Times New Roman" w:cs="Times New Roman"/>
          <w:sz w:val="28"/>
          <w:szCs w:val="28"/>
        </w:rPr>
      </w:pPr>
    </w:p>
    <w:p w:rsidR="004C6B82" w:rsidRPr="004C6B82" w:rsidRDefault="004C6B82" w:rsidP="004C6B82">
      <w:pPr>
        <w:spacing w:after="0" w:line="240" w:lineRule="auto"/>
        <w:ind w:firstLine="709"/>
        <w:jc w:val="both"/>
        <w:rPr>
          <w:rFonts w:ascii="Times New Roman" w:eastAsia="Calibri" w:hAnsi="Times New Roman" w:cs="Times New Roman"/>
          <w:sz w:val="28"/>
          <w:szCs w:val="28"/>
        </w:rPr>
      </w:pPr>
    </w:p>
    <w:p w:rsidR="004C6B82" w:rsidRPr="004C6B82" w:rsidRDefault="004C6B82" w:rsidP="004C6B82">
      <w:pPr>
        <w:spacing w:after="0" w:line="240" w:lineRule="auto"/>
        <w:jc w:val="both"/>
        <w:rPr>
          <w:rFonts w:ascii="Times New Roman" w:eastAsia="Calibri" w:hAnsi="Times New Roman" w:cs="Times New Roman"/>
          <w:sz w:val="28"/>
          <w:szCs w:val="28"/>
        </w:rPr>
      </w:pPr>
    </w:p>
    <w:p w:rsidR="004C6B82" w:rsidRPr="004C6B82" w:rsidRDefault="004C6B82" w:rsidP="004C6B82">
      <w:pPr>
        <w:spacing w:after="0" w:line="240" w:lineRule="auto"/>
        <w:jc w:val="center"/>
        <w:rPr>
          <w:rFonts w:ascii="Times New Roman" w:eastAsia="Calibri" w:hAnsi="Times New Roman" w:cs="Times New Roman"/>
          <w:b/>
          <w:sz w:val="28"/>
          <w:szCs w:val="28"/>
        </w:rPr>
      </w:pPr>
      <w:r w:rsidRPr="004C6B82">
        <w:rPr>
          <w:rFonts w:ascii="Times New Roman" w:eastAsia="Calibri" w:hAnsi="Times New Roman" w:cs="Times New Roman"/>
          <w:b/>
          <w:sz w:val="28"/>
          <w:szCs w:val="28"/>
        </w:rPr>
        <w:t>ВЫПУСКНАЯ КВАЛИФИКАЦИОННАЯ РАБОТА</w:t>
      </w:r>
    </w:p>
    <w:p w:rsidR="004C6B82" w:rsidRPr="004C6B82" w:rsidRDefault="004C6B82" w:rsidP="004C6B82">
      <w:pPr>
        <w:spacing w:after="0" w:line="240" w:lineRule="auto"/>
        <w:jc w:val="center"/>
        <w:rPr>
          <w:rFonts w:ascii="Times New Roman" w:eastAsia="Calibri" w:hAnsi="Times New Roman" w:cs="Times New Roman"/>
          <w:b/>
          <w:sz w:val="28"/>
          <w:szCs w:val="28"/>
        </w:rPr>
      </w:pPr>
    </w:p>
    <w:p w:rsidR="004C6B82" w:rsidRPr="004C6B82" w:rsidRDefault="004C6B82" w:rsidP="004C6B82">
      <w:pPr>
        <w:spacing w:after="0" w:line="360" w:lineRule="auto"/>
        <w:ind w:left="-227" w:firstLine="709"/>
        <w:jc w:val="center"/>
        <w:rPr>
          <w:rFonts w:ascii="Times New Roman" w:eastAsia="Calibri" w:hAnsi="Times New Roman" w:cs="Times New Roman"/>
          <w:sz w:val="28"/>
          <w:szCs w:val="28"/>
        </w:rPr>
      </w:pPr>
      <w:r w:rsidRPr="004C6B82">
        <w:rPr>
          <w:rFonts w:ascii="Times New Roman" w:eastAsia="Calibri" w:hAnsi="Times New Roman" w:cs="Times New Roman"/>
          <w:sz w:val="28"/>
          <w:szCs w:val="28"/>
        </w:rPr>
        <w:t>по направлению 41.03.04 - «Политология»</w:t>
      </w:r>
    </w:p>
    <w:p w:rsidR="004C6B82" w:rsidRPr="004C6B82" w:rsidRDefault="00654A57" w:rsidP="004C6B82">
      <w:pPr>
        <w:spacing w:after="0" w:line="360" w:lineRule="auto"/>
        <w:ind w:left="-227"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профиль: «М</w:t>
      </w:r>
      <w:r>
        <w:rPr>
          <w:rFonts w:ascii="Times New Roman" w:hAnsi="Times New Roman" w:cs="Times New Roman"/>
          <w:sz w:val="28"/>
          <w:szCs w:val="28"/>
          <w:lang w:eastAsia="zh-CN"/>
        </w:rPr>
        <w:t>ировая политика и международные отношения</w:t>
      </w:r>
      <w:r w:rsidR="004C6B82" w:rsidRPr="004C6B82">
        <w:rPr>
          <w:rFonts w:ascii="Times New Roman" w:eastAsia="Calibri" w:hAnsi="Times New Roman" w:cs="Times New Roman"/>
          <w:sz w:val="28"/>
          <w:szCs w:val="28"/>
        </w:rPr>
        <w:t>»</w:t>
      </w:r>
    </w:p>
    <w:p w:rsidR="004C6B82" w:rsidRPr="004C6B82" w:rsidRDefault="004C6B82" w:rsidP="004C6B82">
      <w:pPr>
        <w:spacing w:after="0" w:line="240" w:lineRule="auto"/>
        <w:ind w:left="-227" w:firstLine="709"/>
        <w:jc w:val="center"/>
        <w:rPr>
          <w:rFonts w:ascii="Times New Roman" w:eastAsia="Calibri" w:hAnsi="Times New Roman" w:cs="Times New Roman"/>
          <w:sz w:val="28"/>
          <w:szCs w:val="28"/>
        </w:rPr>
      </w:pPr>
    </w:p>
    <w:p w:rsidR="004C6B82" w:rsidRPr="00666C4E" w:rsidRDefault="004C6B82" w:rsidP="004C6B82">
      <w:pPr>
        <w:spacing w:after="0" w:line="360" w:lineRule="auto"/>
        <w:ind w:left="-227"/>
        <w:jc w:val="center"/>
        <w:rPr>
          <w:rFonts w:ascii="Times New Roman" w:eastAsia="Calibri" w:hAnsi="Times New Roman" w:cs="Times New Roman"/>
          <w:sz w:val="28"/>
          <w:szCs w:val="28"/>
          <w:lang w:val="en-US"/>
        </w:rPr>
      </w:pPr>
      <w:r w:rsidRPr="004C6B82">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ВЗАИМОДЕЙСТВИЕ ЕВРОПЕЙСКОГО СУДА ПО ПРАВАМ ЧЕЛОВЕКА И РОССИЙСКОЙ ФЕДЕРАЦИИ</w:t>
      </w:r>
    </w:p>
    <w:p w:rsidR="004C6B82" w:rsidRPr="004C6B82" w:rsidRDefault="004C6B82" w:rsidP="004C6B82">
      <w:pPr>
        <w:spacing w:after="0" w:line="240" w:lineRule="auto"/>
        <w:ind w:left="-227" w:firstLine="709"/>
        <w:jc w:val="center"/>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Студента</w:t>
      </w:r>
      <w:r w:rsidRPr="004C6B82">
        <w:rPr>
          <w:rFonts w:ascii="Times New Roman" w:eastAsia="Calibri" w:hAnsi="Times New Roman" w:cs="Times New Roman"/>
          <w:sz w:val="28"/>
          <w:szCs w:val="28"/>
        </w:rPr>
        <w:t xml:space="preserve"> 4 курса </w:t>
      </w:r>
      <w:proofErr w:type="spellStart"/>
      <w:r w:rsidRPr="004C6B82">
        <w:rPr>
          <w:rFonts w:ascii="Times New Roman" w:eastAsia="Calibri" w:hAnsi="Times New Roman" w:cs="Times New Roman"/>
          <w:sz w:val="28"/>
          <w:szCs w:val="28"/>
        </w:rPr>
        <w:t>бакалавриата</w:t>
      </w:r>
      <w:proofErr w:type="spellEnd"/>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r w:rsidRPr="004C6B82">
        <w:rPr>
          <w:rFonts w:ascii="Times New Roman" w:eastAsia="Calibri" w:hAnsi="Times New Roman" w:cs="Times New Roman"/>
          <w:sz w:val="28"/>
          <w:szCs w:val="28"/>
        </w:rPr>
        <w:t xml:space="preserve">                   </w:t>
      </w: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Макарова Владислава Алексеевича</w:t>
      </w:r>
      <w:r w:rsidRPr="004C6B82">
        <w:rPr>
          <w:rFonts w:ascii="Times New Roman" w:eastAsia="Calibri" w:hAnsi="Times New Roman" w:cs="Times New Roman"/>
          <w:sz w:val="28"/>
          <w:szCs w:val="28"/>
        </w:rPr>
        <w:t xml:space="preserve">  </w:t>
      </w: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r w:rsidRPr="004C6B82">
        <w:rPr>
          <w:rFonts w:ascii="Times New Roman" w:eastAsia="Calibri" w:hAnsi="Times New Roman" w:cs="Times New Roman"/>
          <w:sz w:val="28"/>
          <w:szCs w:val="28"/>
        </w:rPr>
        <w:t xml:space="preserve">                                                                         </w:t>
      </w:r>
    </w:p>
    <w:p w:rsidR="004C6B82" w:rsidRPr="004C6B82" w:rsidRDefault="004C6B82" w:rsidP="004C6B82">
      <w:pPr>
        <w:spacing w:after="0" w:line="240" w:lineRule="auto"/>
        <w:ind w:left="-227" w:firstLine="709"/>
        <w:jc w:val="right"/>
        <w:rPr>
          <w:rFonts w:ascii="Times New Roman" w:eastAsia="Calibri" w:hAnsi="Times New Roman" w:cs="Times New Roman"/>
          <w:sz w:val="28"/>
          <w:szCs w:val="28"/>
        </w:rPr>
      </w:pPr>
      <w:r w:rsidRPr="004C6B82">
        <w:rPr>
          <w:rFonts w:ascii="Times New Roman" w:eastAsia="Calibri" w:hAnsi="Times New Roman" w:cs="Times New Roman"/>
          <w:sz w:val="28"/>
          <w:szCs w:val="28"/>
        </w:rPr>
        <w:t xml:space="preserve">_____________/______________/         </w:t>
      </w:r>
    </w:p>
    <w:p w:rsidR="004C6B82" w:rsidRPr="004C6B82" w:rsidRDefault="004C6B82" w:rsidP="004C6B82">
      <w:pPr>
        <w:spacing w:after="0" w:line="240" w:lineRule="auto"/>
        <w:ind w:left="-227" w:firstLine="709"/>
        <w:jc w:val="both"/>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both"/>
        <w:rPr>
          <w:rFonts w:ascii="Times New Roman" w:eastAsia="Calibri" w:hAnsi="Times New Roman" w:cs="Times New Roman"/>
          <w:sz w:val="28"/>
          <w:szCs w:val="28"/>
        </w:rPr>
      </w:pPr>
    </w:p>
    <w:p w:rsidR="004C6B82" w:rsidRPr="004C6B82" w:rsidRDefault="004C6B82" w:rsidP="004C6B82">
      <w:pPr>
        <w:spacing w:after="0" w:line="360" w:lineRule="auto"/>
        <w:jc w:val="right"/>
        <w:rPr>
          <w:rFonts w:ascii="Times New Roman" w:eastAsia="Calibri" w:hAnsi="Times New Roman" w:cs="Times New Roman"/>
          <w:sz w:val="28"/>
          <w:szCs w:val="28"/>
        </w:rPr>
      </w:pPr>
      <w:r w:rsidRPr="004C6B82">
        <w:rPr>
          <w:rFonts w:ascii="Times New Roman" w:eastAsia="Calibri" w:hAnsi="Times New Roman" w:cs="Times New Roman"/>
          <w:sz w:val="28"/>
          <w:szCs w:val="28"/>
        </w:rPr>
        <w:t xml:space="preserve">                         Научный руководитель</w:t>
      </w:r>
    </w:p>
    <w:p w:rsidR="004C6B82" w:rsidRPr="004C6B82" w:rsidRDefault="004C6B82" w:rsidP="004C6B82">
      <w:pPr>
        <w:spacing w:after="0" w:line="360" w:lineRule="auto"/>
        <w:jc w:val="right"/>
        <w:rPr>
          <w:rFonts w:ascii="Times New Roman" w:eastAsia="Calibri" w:hAnsi="Times New Roman" w:cs="Times New Roman"/>
          <w:sz w:val="28"/>
          <w:szCs w:val="28"/>
        </w:rPr>
      </w:pPr>
      <w:r w:rsidRPr="004C6B8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доктор философских</w:t>
      </w:r>
      <w:r w:rsidRPr="004C6B82">
        <w:rPr>
          <w:rFonts w:ascii="Times New Roman" w:eastAsia="Calibri" w:hAnsi="Times New Roman" w:cs="Times New Roman"/>
          <w:sz w:val="28"/>
          <w:szCs w:val="28"/>
        </w:rPr>
        <w:t xml:space="preserve"> наук                            </w:t>
      </w:r>
    </w:p>
    <w:p w:rsidR="004C6B82" w:rsidRPr="004C6B82" w:rsidRDefault="004C6B82" w:rsidP="004C6B82">
      <w:pPr>
        <w:spacing w:after="0" w:line="36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Мутагиров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Джамал</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Зейнутдинович</w:t>
      </w:r>
      <w:proofErr w:type="spellEnd"/>
      <w:r w:rsidRPr="004C6B82">
        <w:rPr>
          <w:rFonts w:ascii="Times New Roman" w:eastAsia="Calibri" w:hAnsi="Times New Roman" w:cs="Times New Roman"/>
          <w:sz w:val="28"/>
          <w:szCs w:val="28"/>
        </w:rPr>
        <w:t xml:space="preserve">                                                            </w:t>
      </w:r>
    </w:p>
    <w:p w:rsidR="004C6B82" w:rsidRPr="004C6B82" w:rsidRDefault="004C6B82" w:rsidP="004C6B82">
      <w:pPr>
        <w:spacing w:after="0" w:line="360" w:lineRule="auto"/>
        <w:jc w:val="right"/>
        <w:rPr>
          <w:rFonts w:ascii="Times New Roman" w:eastAsia="Calibri" w:hAnsi="Times New Roman" w:cs="Times New Roman"/>
          <w:sz w:val="28"/>
          <w:szCs w:val="28"/>
        </w:rPr>
      </w:pPr>
      <w:r w:rsidRPr="004C6B82">
        <w:rPr>
          <w:rFonts w:ascii="Times New Roman" w:eastAsia="Calibri" w:hAnsi="Times New Roman" w:cs="Times New Roman"/>
          <w:sz w:val="28"/>
          <w:szCs w:val="28"/>
        </w:rPr>
        <w:t xml:space="preserve"> _____________/_______________/</w:t>
      </w:r>
    </w:p>
    <w:p w:rsidR="004C6B82" w:rsidRPr="004C6B82" w:rsidRDefault="004C6B82" w:rsidP="004C6B82">
      <w:pPr>
        <w:spacing w:after="0" w:line="240" w:lineRule="auto"/>
        <w:ind w:left="-227" w:firstLine="709"/>
        <w:jc w:val="both"/>
        <w:rPr>
          <w:rFonts w:ascii="Times New Roman" w:eastAsia="Calibri" w:hAnsi="Times New Roman" w:cs="Times New Roman"/>
          <w:sz w:val="28"/>
          <w:szCs w:val="28"/>
        </w:rPr>
      </w:pPr>
    </w:p>
    <w:p w:rsidR="004C6B82" w:rsidRPr="004C6B82" w:rsidRDefault="004C6B82" w:rsidP="004C6B82">
      <w:pPr>
        <w:spacing w:after="0" w:line="240" w:lineRule="auto"/>
        <w:jc w:val="both"/>
        <w:rPr>
          <w:rFonts w:ascii="Times New Roman" w:eastAsia="Calibri" w:hAnsi="Times New Roman" w:cs="Times New Roman"/>
          <w:sz w:val="28"/>
          <w:szCs w:val="28"/>
        </w:rPr>
      </w:pPr>
    </w:p>
    <w:p w:rsidR="004C6B82" w:rsidRPr="004C6B82" w:rsidRDefault="004C6B82" w:rsidP="004C6B82">
      <w:pPr>
        <w:spacing w:after="0" w:line="240" w:lineRule="auto"/>
        <w:ind w:left="-227" w:firstLine="709"/>
        <w:jc w:val="center"/>
        <w:rPr>
          <w:rFonts w:ascii="Times New Roman" w:eastAsia="Calibri" w:hAnsi="Times New Roman" w:cs="Times New Roman"/>
          <w:sz w:val="28"/>
          <w:szCs w:val="28"/>
        </w:rPr>
      </w:pPr>
    </w:p>
    <w:p w:rsidR="004C6B82" w:rsidRDefault="004C6B82" w:rsidP="004C6B82">
      <w:pPr>
        <w:spacing w:after="0" w:line="240" w:lineRule="auto"/>
        <w:jc w:val="both"/>
        <w:rPr>
          <w:rFonts w:ascii="Times New Roman" w:eastAsia="Calibri" w:hAnsi="Times New Roman" w:cs="Times New Roman"/>
          <w:sz w:val="28"/>
          <w:szCs w:val="28"/>
        </w:rPr>
      </w:pPr>
    </w:p>
    <w:p w:rsidR="004C6B82" w:rsidRPr="004C6B82" w:rsidRDefault="004C6B82" w:rsidP="004C6B82">
      <w:pPr>
        <w:spacing w:after="0" w:line="240" w:lineRule="auto"/>
        <w:jc w:val="both"/>
        <w:rPr>
          <w:rFonts w:ascii="Times New Roman" w:eastAsia="Calibri" w:hAnsi="Times New Roman" w:cs="Times New Roman"/>
          <w:sz w:val="28"/>
          <w:szCs w:val="28"/>
        </w:rPr>
      </w:pPr>
    </w:p>
    <w:p w:rsidR="004C6B82" w:rsidRPr="004C6B82" w:rsidRDefault="004C6B82" w:rsidP="004C6B82">
      <w:pPr>
        <w:spacing w:after="0" w:line="240" w:lineRule="auto"/>
        <w:jc w:val="both"/>
        <w:rPr>
          <w:rFonts w:ascii="Times New Roman" w:eastAsia="Calibri" w:hAnsi="Times New Roman" w:cs="Times New Roman"/>
          <w:sz w:val="28"/>
          <w:szCs w:val="28"/>
        </w:rPr>
      </w:pPr>
    </w:p>
    <w:p w:rsidR="004C6B82" w:rsidRPr="004C6B82" w:rsidRDefault="004C6B82" w:rsidP="004C6B82">
      <w:pPr>
        <w:spacing w:after="0" w:line="360" w:lineRule="auto"/>
        <w:jc w:val="center"/>
        <w:rPr>
          <w:rFonts w:ascii="Times New Roman" w:eastAsia="Calibri" w:hAnsi="Times New Roman" w:cs="Times New Roman"/>
          <w:sz w:val="28"/>
          <w:szCs w:val="28"/>
        </w:rPr>
      </w:pPr>
      <w:r w:rsidRPr="004C6B82">
        <w:rPr>
          <w:rFonts w:ascii="Times New Roman" w:eastAsia="Calibri" w:hAnsi="Times New Roman" w:cs="Times New Roman"/>
          <w:sz w:val="28"/>
          <w:szCs w:val="28"/>
        </w:rPr>
        <w:t>Санкт-Петербург</w:t>
      </w:r>
    </w:p>
    <w:p w:rsidR="0036753B" w:rsidRDefault="004C6B82" w:rsidP="0036753B">
      <w:pPr>
        <w:spacing w:after="0" w:line="360" w:lineRule="auto"/>
        <w:jc w:val="center"/>
        <w:rPr>
          <w:rFonts w:ascii="Times New Roman" w:eastAsia="Calibri" w:hAnsi="Times New Roman" w:cs="Times New Roman"/>
          <w:sz w:val="28"/>
          <w:szCs w:val="28"/>
        </w:rPr>
        <w:sectPr w:rsidR="0036753B" w:rsidSect="007A212C">
          <w:headerReference w:type="default" r:id="rId9"/>
          <w:footerReference w:type="default" r:id="rId10"/>
          <w:headerReference w:type="first" r:id="rId11"/>
          <w:pgSz w:w="11906" w:h="16838"/>
          <w:pgMar w:top="1134" w:right="567" w:bottom="1134" w:left="1701" w:header="709" w:footer="709" w:gutter="0"/>
          <w:cols w:space="708"/>
          <w:titlePg/>
          <w:docGrid w:linePitch="360"/>
        </w:sectPr>
      </w:pPr>
      <w:r w:rsidRPr="004C6B82">
        <w:rPr>
          <w:rFonts w:ascii="Times New Roman" w:eastAsia="Calibri" w:hAnsi="Times New Roman" w:cs="Times New Roman"/>
          <w:sz w:val="28"/>
          <w:szCs w:val="28"/>
        </w:rPr>
        <w:t>201</w:t>
      </w:r>
      <w:bookmarkStart w:id="0" w:name="_Toc482796360"/>
      <w:bookmarkStart w:id="1" w:name="_Toc482990513"/>
      <w:bookmarkEnd w:id="0"/>
      <w:bookmarkEnd w:id="1"/>
      <w:r w:rsidRPr="004C6B82">
        <w:rPr>
          <w:rFonts w:ascii="Times New Roman" w:eastAsia="Calibri" w:hAnsi="Times New Roman" w:cs="Times New Roman"/>
          <w:sz w:val="28"/>
          <w:szCs w:val="28"/>
        </w:rPr>
        <w:t>8</w:t>
      </w:r>
    </w:p>
    <w:p w:rsidR="004C6B82" w:rsidRPr="0036753B" w:rsidRDefault="0036753B" w:rsidP="0036753B">
      <w:pPr>
        <w:spacing w:after="0" w:line="360" w:lineRule="auto"/>
        <w:jc w:val="center"/>
        <w:rPr>
          <w:rFonts w:ascii="Times New Roman" w:eastAsia="Calibri" w:hAnsi="Times New Roman" w:cs="Times New Roman"/>
          <w:sz w:val="28"/>
          <w:szCs w:val="28"/>
        </w:rPr>
      </w:pPr>
      <w:r>
        <w:rPr>
          <w:rFonts w:ascii="Times New Roman" w:eastAsia="SimSun" w:hAnsi="Times New Roman" w:cs="Times New Roman"/>
          <w:kern w:val="2"/>
          <w:sz w:val="28"/>
          <w:szCs w:val="28"/>
          <w:lang w:eastAsia="zh-CN"/>
        </w:rPr>
        <w:lastRenderedPageBreak/>
        <w:t>ОГЛАВЛЕНИЕ</w:t>
      </w:r>
    </w:p>
    <w:p w:rsidR="00D8445F" w:rsidRPr="00D8445F" w:rsidRDefault="00D8445F" w:rsidP="00D8445F">
      <w:pPr>
        <w:autoSpaceDE w:val="0"/>
        <w:autoSpaceDN w:val="0"/>
        <w:adjustRightInd w:val="0"/>
        <w:spacing w:after="0" w:line="360" w:lineRule="auto"/>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ВВЕДЕНИЕ………</w:t>
      </w:r>
      <w:r>
        <w:rPr>
          <w:rFonts w:ascii="Times New Roman" w:eastAsiaTheme="minorHAnsi" w:hAnsi="Times New Roman" w:cs="Times New Roman"/>
          <w:sz w:val="28"/>
          <w:szCs w:val="28"/>
        </w:rPr>
        <w:t>…………………………………………………............</w:t>
      </w:r>
      <w:r w:rsidRPr="00D8445F">
        <w:rPr>
          <w:rFonts w:ascii="Times New Roman" w:eastAsiaTheme="minorHAnsi" w:hAnsi="Times New Roman" w:cs="Times New Roman"/>
          <w:sz w:val="28"/>
          <w:szCs w:val="28"/>
        </w:rPr>
        <w:t>………..3</w:t>
      </w:r>
    </w:p>
    <w:p w:rsidR="00D8445F" w:rsidRPr="00666C4E" w:rsidRDefault="00D8445F" w:rsidP="00D8445F">
      <w:pPr>
        <w:autoSpaceDE w:val="0"/>
        <w:autoSpaceDN w:val="0"/>
        <w:adjustRightInd w:val="0"/>
        <w:spacing w:after="0" w:line="360" w:lineRule="auto"/>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ГЛАВА 1. ЕВРОПЕЙСКИЙ СУД ПО ПРАВАМ ЧЕЛОВЕКА КАК НАДНАЦИОНАЛЬНЫЙ ИНСТИТУТ………………</w:t>
      </w:r>
      <w:r>
        <w:rPr>
          <w:rFonts w:ascii="Times New Roman" w:eastAsiaTheme="minorHAnsi" w:hAnsi="Times New Roman" w:cs="Times New Roman"/>
          <w:sz w:val="28"/>
          <w:szCs w:val="28"/>
        </w:rPr>
        <w:t>………………...</w:t>
      </w:r>
      <w:r w:rsidR="00666C4E">
        <w:rPr>
          <w:rFonts w:ascii="Times New Roman" w:eastAsiaTheme="minorHAnsi" w:hAnsi="Times New Roman" w:cs="Times New Roman"/>
          <w:sz w:val="28"/>
          <w:szCs w:val="28"/>
        </w:rPr>
        <w:t>…………...</w:t>
      </w:r>
      <w:r w:rsidR="00666C4E" w:rsidRPr="00666C4E">
        <w:rPr>
          <w:rFonts w:ascii="Times New Roman" w:eastAsiaTheme="minorHAnsi" w:hAnsi="Times New Roman" w:cs="Times New Roman"/>
          <w:sz w:val="28"/>
          <w:szCs w:val="28"/>
        </w:rPr>
        <w:t>6</w:t>
      </w:r>
    </w:p>
    <w:p w:rsidR="00D8445F" w:rsidRPr="00D8445F" w:rsidRDefault="00D8445F" w:rsidP="00D8445F">
      <w:pPr>
        <w:numPr>
          <w:ilvl w:val="1"/>
          <w:numId w:val="6"/>
        </w:numPr>
        <w:autoSpaceDE w:val="0"/>
        <w:autoSpaceDN w:val="0"/>
        <w:adjustRightInd w:val="0"/>
        <w:spacing w:after="0" w:line="360" w:lineRule="auto"/>
        <w:contextualSpacing/>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Правовой статус Европейского Суда по правам человека……</w:t>
      </w:r>
      <w:r>
        <w:rPr>
          <w:rFonts w:ascii="Times New Roman" w:eastAsiaTheme="minorHAnsi" w:hAnsi="Times New Roman" w:cs="Times New Roman"/>
          <w:sz w:val="28"/>
          <w:szCs w:val="28"/>
        </w:rPr>
        <w:t>...</w:t>
      </w:r>
      <w:r w:rsidR="00666C4E">
        <w:rPr>
          <w:rFonts w:ascii="Times New Roman" w:eastAsiaTheme="minorHAnsi" w:hAnsi="Times New Roman" w:cs="Times New Roman"/>
          <w:sz w:val="28"/>
          <w:szCs w:val="28"/>
        </w:rPr>
        <w:t>….............</w:t>
      </w:r>
      <w:r w:rsidR="00666C4E" w:rsidRPr="00666C4E">
        <w:rPr>
          <w:rFonts w:ascii="Times New Roman" w:eastAsiaTheme="minorHAnsi" w:hAnsi="Times New Roman" w:cs="Times New Roman"/>
          <w:sz w:val="28"/>
          <w:szCs w:val="28"/>
        </w:rPr>
        <w:t>6</w:t>
      </w:r>
    </w:p>
    <w:p w:rsidR="00D8445F" w:rsidRPr="00D8445F" w:rsidRDefault="00D8445F" w:rsidP="00D8445F">
      <w:pPr>
        <w:numPr>
          <w:ilvl w:val="1"/>
          <w:numId w:val="6"/>
        </w:numPr>
        <w:autoSpaceDE w:val="0"/>
        <w:autoSpaceDN w:val="0"/>
        <w:adjustRightInd w:val="0"/>
        <w:spacing w:after="0" w:line="360" w:lineRule="auto"/>
        <w:contextualSpacing/>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Юрисдикция Европейского Суда по правам человека…………</w:t>
      </w:r>
      <w:r>
        <w:rPr>
          <w:rFonts w:ascii="Times New Roman" w:eastAsiaTheme="minorHAnsi" w:hAnsi="Times New Roman" w:cs="Times New Roman"/>
          <w:sz w:val="28"/>
          <w:szCs w:val="28"/>
        </w:rPr>
        <w:t>..</w:t>
      </w:r>
      <w:r w:rsidRPr="00D8445F">
        <w:rPr>
          <w:rFonts w:ascii="Times New Roman" w:eastAsiaTheme="minorHAnsi" w:hAnsi="Times New Roman" w:cs="Times New Roman"/>
          <w:sz w:val="28"/>
          <w:szCs w:val="28"/>
        </w:rPr>
        <w:t>……….</w:t>
      </w:r>
      <w:r w:rsidR="00666C4E">
        <w:rPr>
          <w:rFonts w:ascii="Times New Roman" w:eastAsiaTheme="minorHAnsi" w:hAnsi="Times New Roman" w:cs="Times New Roman"/>
          <w:sz w:val="28"/>
          <w:szCs w:val="28"/>
        </w:rPr>
        <w:t>.1</w:t>
      </w:r>
      <w:r w:rsidR="00666C4E" w:rsidRPr="00666C4E">
        <w:rPr>
          <w:rFonts w:ascii="Times New Roman" w:eastAsiaTheme="minorHAnsi" w:hAnsi="Times New Roman" w:cs="Times New Roman"/>
          <w:sz w:val="28"/>
          <w:szCs w:val="28"/>
        </w:rPr>
        <w:t>3</w:t>
      </w:r>
    </w:p>
    <w:p w:rsidR="00D8445F" w:rsidRPr="00D8445F" w:rsidRDefault="00D8445F" w:rsidP="00D8445F">
      <w:pPr>
        <w:numPr>
          <w:ilvl w:val="1"/>
          <w:numId w:val="6"/>
        </w:numPr>
        <w:autoSpaceDE w:val="0"/>
        <w:autoSpaceDN w:val="0"/>
        <w:adjustRightInd w:val="0"/>
        <w:spacing w:after="0" w:line="360" w:lineRule="auto"/>
        <w:contextualSpacing/>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Правовой статус постановлений ЕСПЧ и государственный суверенитет</w:t>
      </w:r>
      <w:r w:rsidR="00666C4E">
        <w:rPr>
          <w:rFonts w:ascii="Times New Roman" w:eastAsiaTheme="minorHAnsi" w:hAnsi="Times New Roman" w:cs="Times New Roman"/>
          <w:sz w:val="28"/>
          <w:szCs w:val="28"/>
        </w:rPr>
        <w:t>…………………………………………………………………..1</w:t>
      </w:r>
      <w:r w:rsidR="00666C4E" w:rsidRPr="00666C4E">
        <w:rPr>
          <w:rFonts w:ascii="Times New Roman" w:eastAsiaTheme="minorHAnsi" w:hAnsi="Times New Roman" w:cs="Times New Roman"/>
          <w:sz w:val="28"/>
          <w:szCs w:val="28"/>
        </w:rPr>
        <w:t>7</w:t>
      </w:r>
    </w:p>
    <w:p w:rsidR="00D8445F" w:rsidRPr="00666C4E" w:rsidRDefault="00D8445F" w:rsidP="00D8445F">
      <w:pPr>
        <w:autoSpaceDE w:val="0"/>
        <w:autoSpaceDN w:val="0"/>
        <w:adjustRightInd w:val="0"/>
        <w:spacing w:after="0" w:line="360" w:lineRule="auto"/>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ГЛАВА 2.</w:t>
      </w:r>
      <w:r>
        <w:rPr>
          <w:rFonts w:ascii="Times New Roman" w:eastAsiaTheme="minorHAnsi" w:hAnsi="Times New Roman" w:cs="Times New Roman"/>
          <w:sz w:val="28"/>
          <w:szCs w:val="28"/>
        </w:rPr>
        <w:t xml:space="preserve"> ОТНОШЕНИЯ РОССИЙСКОЙ ФЕДЕРАЦИИ И СОВЕТА ЕВРОПЫ…..</w:t>
      </w:r>
      <w:r w:rsidRPr="00D8445F">
        <w:rPr>
          <w:rFonts w:ascii="Times New Roman" w:eastAsiaTheme="minorHAnsi" w:hAnsi="Times New Roman" w:cs="Times New Roman"/>
          <w:sz w:val="28"/>
          <w:szCs w:val="28"/>
        </w:rPr>
        <w:t xml:space="preserve"> </w:t>
      </w:r>
      <w:r w:rsidR="00666C4E">
        <w:rPr>
          <w:rFonts w:ascii="Times New Roman" w:eastAsiaTheme="minorHAnsi" w:hAnsi="Times New Roman" w:cs="Times New Roman"/>
          <w:sz w:val="28"/>
          <w:szCs w:val="28"/>
        </w:rPr>
        <w:t>………………………………………………………………………..2</w:t>
      </w:r>
      <w:r w:rsidR="00666C4E" w:rsidRPr="00666C4E">
        <w:rPr>
          <w:rFonts w:ascii="Times New Roman" w:eastAsiaTheme="minorHAnsi" w:hAnsi="Times New Roman" w:cs="Times New Roman"/>
          <w:sz w:val="28"/>
          <w:szCs w:val="28"/>
        </w:rPr>
        <w:t>6</w:t>
      </w:r>
    </w:p>
    <w:p w:rsidR="00D8445F" w:rsidRPr="00D8445F" w:rsidRDefault="00D8445F" w:rsidP="00D8445F">
      <w:pPr>
        <w:numPr>
          <w:ilvl w:val="1"/>
          <w:numId w:val="8"/>
        </w:numPr>
        <w:autoSpaceDE w:val="0"/>
        <w:autoSpaceDN w:val="0"/>
        <w:adjustRightInd w:val="0"/>
        <w:spacing w:after="0" w:line="360" w:lineRule="auto"/>
        <w:contextualSpacing/>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Последствия и причины вступления Российской Федерации в Совет Европы</w:t>
      </w:r>
      <w:r w:rsidR="00666C4E">
        <w:rPr>
          <w:rFonts w:ascii="Times New Roman" w:eastAsiaTheme="minorHAnsi" w:hAnsi="Times New Roman" w:cs="Times New Roman"/>
          <w:sz w:val="28"/>
          <w:szCs w:val="28"/>
        </w:rPr>
        <w:t>………………………………………………………………………..2</w:t>
      </w:r>
      <w:r w:rsidR="00666C4E" w:rsidRPr="00666C4E">
        <w:rPr>
          <w:rFonts w:ascii="Times New Roman" w:eastAsiaTheme="minorHAnsi" w:hAnsi="Times New Roman" w:cs="Times New Roman"/>
          <w:sz w:val="28"/>
          <w:szCs w:val="28"/>
        </w:rPr>
        <w:t>6</w:t>
      </w:r>
    </w:p>
    <w:p w:rsidR="00D8445F" w:rsidRPr="00D8445F" w:rsidRDefault="00D8445F" w:rsidP="00D8445F">
      <w:pPr>
        <w:numPr>
          <w:ilvl w:val="1"/>
          <w:numId w:val="8"/>
        </w:numPr>
        <w:autoSpaceDE w:val="0"/>
        <w:autoSpaceDN w:val="0"/>
        <w:adjustRightInd w:val="0"/>
        <w:spacing w:after="0" w:line="360" w:lineRule="auto"/>
        <w:contextualSpacing/>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Динамика обращений граждан России в ЕСПЧ и состояние их исполнения</w:t>
      </w:r>
      <w:r w:rsidR="00666C4E">
        <w:rPr>
          <w:rFonts w:ascii="Times New Roman" w:eastAsiaTheme="minorHAnsi" w:hAnsi="Times New Roman" w:cs="Times New Roman"/>
          <w:sz w:val="28"/>
          <w:szCs w:val="28"/>
        </w:rPr>
        <w:t>…………………………………………………………………...</w:t>
      </w:r>
      <w:r w:rsidR="00666C4E" w:rsidRPr="00666C4E">
        <w:rPr>
          <w:rFonts w:ascii="Times New Roman" w:eastAsiaTheme="minorHAnsi" w:hAnsi="Times New Roman" w:cs="Times New Roman"/>
          <w:sz w:val="28"/>
          <w:szCs w:val="28"/>
        </w:rPr>
        <w:t>32</w:t>
      </w:r>
    </w:p>
    <w:p w:rsidR="00D8445F" w:rsidRPr="00D8445F" w:rsidRDefault="00D8445F" w:rsidP="00D8445F">
      <w:pPr>
        <w:numPr>
          <w:ilvl w:val="1"/>
          <w:numId w:val="8"/>
        </w:numPr>
        <w:autoSpaceDE w:val="0"/>
        <w:autoSpaceDN w:val="0"/>
        <w:adjustRightInd w:val="0"/>
        <w:spacing w:after="0" w:line="360" w:lineRule="auto"/>
        <w:contextualSpacing/>
        <w:rPr>
          <w:rFonts w:ascii="Times New Roman" w:eastAsiaTheme="minorHAnsi" w:hAnsi="Times New Roman" w:cs="Times New Roman"/>
          <w:sz w:val="28"/>
          <w:szCs w:val="28"/>
        </w:rPr>
      </w:pPr>
      <w:r w:rsidRPr="00D8445F">
        <w:rPr>
          <w:rFonts w:ascii="Times New Roman" w:eastAsiaTheme="minorHAnsi" w:hAnsi="Times New Roman" w:cs="Times New Roman"/>
          <w:sz w:val="28"/>
          <w:szCs w:val="28"/>
        </w:rPr>
        <w:t>Перспективы и направления сотрудничества ЕСПЧ и Российской Федерации</w:t>
      </w:r>
      <w:r w:rsidR="00666C4E">
        <w:rPr>
          <w:rFonts w:ascii="Times New Roman" w:eastAsiaTheme="minorHAnsi" w:hAnsi="Times New Roman" w:cs="Times New Roman"/>
          <w:sz w:val="28"/>
          <w:szCs w:val="28"/>
        </w:rPr>
        <w:t>…………………………………………………………</w:t>
      </w:r>
      <w:bookmarkStart w:id="2" w:name="_GoBack"/>
      <w:bookmarkEnd w:id="2"/>
      <w:r w:rsidR="00666C4E">
        <w:rPr>
          <w:rFonts w:ascii="Times New Roman" w:eastAsiaTheme="minorHAnsi" w:hAnsi="Times New Roman" w:cs="Times New Roman"/>
          <w:sz w:val="28"/>
          <w:szCs w:val="28"/>
        </w:rPr>
        <w:t>…………4</w:t>
      </w:r>
      <w:r w:rsidR="00666C4E" w:rsidRPr="00666C4E">
        <w:rPr>
          <w:rFonts w:ascii="Times New Roman" w:eastAsiaTheme="minorHAnsi" w:hAnsi="Times New Roman" w:cs="Times New Roman"/>
          <w:sz w:val="28"/>
          <w:szCs w:val="28"/>
        </w:rPr>
        <w:t>6</w:t>
      </w:r>
    </w:p>
    <w:p w:rsidR="00D8445F" w:rsidRPr="00666C4E" w:rsidRDefault="00D8445F" w:rsidP="00D8445F">
      <w:pPr>
        <w:autoSpaceDE w:val="0"/>
        <w:autoSpaceDN w:val="0"/>
        <w:adjustRightInd w:val="0"/>
        <w:spacing w:after="0" w:line="360" w:lineRule="auto"/>
        <w:rPr>
          <w:rFonts w:ascii="Times New Roman" w:eastAsiaTheme="minorHAnsi" w:hAnsi="Times New Roman" w:cs="Times New Roman"/>
          <w:sz w:val="28"/>
          <w:szCs w:val="28"/>
          <w:lang w:val="en-US"/>
        </w:rPr>
      </w:pPr>
      <w:r w:rsidRPr="00D8445F">
        <w:rPr>
          <w:rFonts w:ascii="Times New Roman" w:eastAsiaTheme="minorHAnsi" w:hAnsi="Times New Roman" w:cs="Times New Roman"/>
          <w:sz w:val="28"/>
          <w:szCs w:val="28"/>
        </w:rPr>
        <w:t>ЗАКЛЮЧЕНИ</w:t>
      </w:r>
      <w:r>
        <w:rPr>
          <w:rFonts w:ascii="Times New Roman" w:eastAsiaTheme="minorHAnsi" w:hAnsi="Times New Roman" w:cs="Times New Roman"/>
          <w:sz w:val="28"/>
          <w:szCs w:val="28"/>
        </w:rPr>
        <w:t>Е...</w:t>
      </w:r>
      <w:r w:rsidRPr="00D8445F">
        <w:rPr>
          <w:rFonts w:ascii="Times New Roman" w:eastAsiaTheme="minorHAnsi" w:hAnsi="Times New Roman" w:cs="Times New Roman"/>
          <w:sz w:val="28"/>
          <w:szCs w:val="28"/>
        </w:rPr>
        <w:t>…………………………………………………………………..</w:t>
      </w:r>
      <w:r w:rsidR="00666C4E">
        <w:rPr>
          <w:rFonts w:ascii="Times New Roman" w:eastAsiaTheme="minorHAnsi" w:hAnsi="Times New Roman" w:cs="Times New Roman"/>
          <w:sz w:val="28"/>
          <w:szCs w:val="28"/>
        </w:rPr>
        <w:t>.</w:t>
      </w:r>
      <w:r w:rsidR="00666C4E">
        <w:rPr>
          <w:rFonts w:ascii="Times New Roman" w:eastAsiaTheme="minorHAnsi" w:hAnsi="Times New Roman" w:cs="Times New Roman"/>
          <w:sz w:val="28"/>
          <w:szCs w:val="28"/>
          <w:lang w:val="en-US"/>
        </w:rPr>
        <w:t>52</w:t>
      </w:r>
    </w:p>
    <w:p w:rsidR="00D8445F" w:rsidRPr="00666C4E" w:rsidRDefault="00D8445F" w:rsidP="00D8445F">
      <w:pPr>
        <w:autoSpaceDE w:val="0"/>
        <w:autoSpaceDN w:val="0"/>
        <w:adjustRightInd w:val="0"/>
        <w:spacing w:after="0" w:line="360" w:lineRule="auto"/>
        <w:rPr>
          <w:rFonts w:ascii="Times New Roman" w:eastAsiaTheme="minorHAnsi" w:hAnsi="Times New Roman" w:cs="Times New Roman"/>
          <w:sz w:val="28"/>
          <w:szCs w:val="28"/>
          <w:lang w:val="en-US"/>
        </w:rPr>
      </w:pPr>
      <w:r>
        <w:rPr>
          <w:rFonts w:ascii="Times New Roman" w:eastAsiaTheme="minorHAnsi" w:hAnsi="Times New Roman" w:cs="Times New Roman"/>
          <w:sz w:val="28"/>
          <w:szCs w:val="28"/>
        </w:rPr>
        <w:t>СПИСОК ИСПОЛЬЗОВ</w:t>
      </w:r>
      <w:r w:rsidR="00666C4E">
        <w:rPr>
          <w:rFonts w:ascii="Times New Roman" w:eastAsiaTheme="minorHAnsi" w:hAnsi="Times New Roman" w:cs="Times New Roman"/>
          <w:sz w:val="28"/>
          <w:szCs w:val="28"/>
        </w:rPr>
        <w:t>АННОЙ ЛИТЕРАТУРЫ……………………………..…5</w:t>
      </w:r>
      <w:r w:rsidR="00666C4E">
        <w:rPr>
          <w:rFonts w:ascii="Times New Roman" w:eastAsiaTheme="minorHAnsi" w:hAnsi="Times New Roman" w:cs="Times New Roman"/>
          <w:sz w:val="28"/>
          <w:szCs w:val="28"/>
          <w:lang w:val="en-US"/>
        </w:rPr>
        <w:t>5</w:t>
      </w:r>
    </w:p>
    <w:p w:rsidR="00156A07" w:rsidRPr="00156A07" w:rsidRDefault="00156A07" w:rsidP="0036753B">
      <w:pPr>
        <w:widowControl w:val="0"/>
        <w:spacing w:after="0" w:line="360" w:lineRule="auto"/>
        <w:ind w:firstLine="709"/>
        <w:jc w:val="center"/>
        <w:rPr>
          <w:rFonts w:ascii="Times New Roman" w:eastAsia="SimSun" w:hAnsi="Times New Roman" w:cs="Times New Roman"/>
          <w:b/>
          <w:kern w:val="2"/>
          <w:sz w:val="28"/>
          <w:szCs w:val="28"/>
          <w:lang w:eastAsia="zh-CN"/>
        </w:rPr>
      </w:pPr>
    </w:p>
    <w:p w:rsidR="00B24198" w:rsidRDefault="00B24198" w:rsidP="00156A07">
      <w:pPr>
        <w:widowControl w:val="0"/>
        <w:spacing w:after="0" w:line="360" w:lineRule="auto"/>
        <w:ind w:firstLine="709"/>
        <w:jc w:val="center"/>
        <w:rPr>
          <w:rFonts w:ascii="Times New Roman" w:eastAsia="SimSun" w:hAnsi="Times New Roman" w:cs="Times New Roman"/>
          <w:kern w:val="2"/>
          <w:sz w:val="28"/>
          <w:szCs w:val="28"/>
          <w:lang w:eastAsia="zh-CN"/>
        </w:rPr>
        <w:sectPr w:rsidR="00B24198" w:rsidSect="007A212C">
          <w:pgSz w:w="11906" w:h="16838"/>
          <w:pgMar w:top="1134" w:right="567" w:bottom="1134" w:left="1701" w:header="709" w:footer="709" w:gutter="0"/>
          <w:cols w:space="708"/>
          <w:titlePg/>
          <w:docGrid w:linePitch="360"/>
        </w:sectPr>
      </w:pPr>
    </w:p>
    <w:p w:rsidR="00156A07" w:rsidRPr="00927A1A" w:rsidRDefault="00156A07" w:rsidP="00156A07">
      <w:pPr>
        <w:widowControl w:val="0"/>
        <w:spacing w:after="0" w:line="360" w:lineRule="auto"/>
        <w:ind w:firstLine="709"/>
        <w:jc w:val="center"/>
        <w:rPr>
          <w:rFonts w:ascii="Times New Roman" w:eastAsia="SimSun" w:hAnsi="Times New Roman" w:cs="Times New Roman"/>
          <w:b/>
          <w:kern w:val="2"/>
          <w:sz w:val="28"/>
          <w:szCs w:val="28"/>
          <w:lang w:eastAsia="zh-CN"/>
        </w:rPr>
      </w:pPr>
      <w:r w:rsidRPr="00927A1A">
        <w:rPr>
          <w:rFonts w:ascii="Times New Roman" w:eastAsia="SimSun" w:hAnsi="Times New Roman" w:cs="Times New Roman"/>
          <w:b/>
          <w:kern w:val="2"/>
          <w:sz w:val="28"/>
          <w:szCs w:val="28"/>
          <w:lang w:eastAsia="zh-CN"/>
        </w:rPr>
        <w:lastRenderedPageBreak/>
        <w:t>ВВЕДЕНИЕ</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Данная выпускная квалификационная работа посвящена исследованию взаимодействия Европейского Суда по правам человека и Российской Федерации.</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b/>
          <w:kern w:val="2"/>
          <w:sz w:val="28"/>
          <w:szCs w:val="28"/>
          <w:lang w:eastAsia="zh-CN"/>
        </w:rPr>
        <w:t>Объектом</w:t>
      </w:r>
      <w:r w:rsidRPr="00156A07">
        <w:rPr>
          <w:rFonts w:ascii="Times New Roman" w:eastAsia="SimSun" w:hAnsi="Times New Roman" w:cs="Times New Roman"/>
          <w:kern w:val="2"/>
          <w:sz w:val="28"/>
          <w:szCs w:val="28"/>
          <w:lang w:eastAsia="zh-CN"/>
        </w:rPr>
        <w:t xml:space="preserve"> данного исследования являются права и свободы человека. </w:t>
      </w:r>
      <w:r w:rsidRPr="00156A07">
        <w:rPr>
          <w:rFonts w:ascii="Times New Roman" w:eastAsia="SimSun" w:hAnsi="Times New Roman" w:cs="Times New Roman"/>
          <w:b/>
          <w:kern w:val="2"/>
          <w:sz w:val="28"/>
          <w:szCs w:val="28"/>
          <w:lang w:eastAsia="zh-CN"/>
        </w:rPr>
        <w:t>Предметом</w:t>
      </w:r>
      <w:r w:rsidRPr="00156A07">
        <w:rPr>
          <w:rFonts w:ascii="Times New Roman" w:eastAsia="SimSun" w:hAnsi="Times New Roman" w:cs="Times New Roman"/>
          <w:kern w:val="2"/>
          <w:sz w:val="28"/>
          <w:szCs w:val="28"/>
          <w:lang w:eastAsia="zh-CN"/>
        </w:rPr>
        <w:t xml:space="preserve"> – сотрудничество и взаимодействие между Европейским Судом по правам человека и Российской Федерацией по защите прав и свобод человека.</w:t>
      </w:r>
    </w:p>
    <w:p w:rsidR="00E95102"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Цель работы состоит в изучении форм и характера взаимодействия ЕСПЧ и России. </w:t>
      </w:r>
      <w:proofErr w:type="gramStart"/>
      <w:r w:rsidRPr="00156A07">
        <w:rPr>
          <w:rFonts w:ascii="Times New Roman" w:eastAsia="SimSun" w:hAnsi="Times New Roman" w:cs="Times New Roman"/>
          <w:kern w:val="2"/>
          <w:sz w:val="28"/>
          <w:szCs w:val="28"/>
          <w:lang w:eastAsia="zh-CN"/>
        </w:rPr>
        <w:t>Для выполнения данного исследования перед автором стояло несколько задач:</w:t>
      </w:r>
      <w:r w:rsidR="00654A57">
        <w:rPr>
          <w:rFonts w:ascii="Times New Roman" w:eastAsia="SimSun" w:hAnsi="Times New Roman" w:cs="Times New Roman"/>
          <w:kern w:val="2"/>
          <w:sz w:val="28"/>
          <w:szCs w:val="28"/>
          <w:lang w:eastAsia="zh-CN"/>
        </w:rPr>
        <w:t xml:space="preserve"> определить правовой статус Европейского Суда по правам человека и его место в системе международных институтов, охарактеризовать юрисдикцию Страсбургского Суда по отношению к государствам, </w:t>
      </w:r>
      <w:r w:rsidR="00E95102">
        <w:rPr>
          <w:rFonts w:ascii="Times New Roman" w:eastAsia="SimSun" w:hAnsi="Times New Roman" w:cs="Times New Roman"/>
          <w:kern w:val="2"/>
          <w:sz w:val="28"/>
          <w:szCs w:val="28"/>
          <w:lang w:eastAsia="zh-CN"/>
        </w:rPr>
        <w:t>рассмотреть причины и способы решения коллизий постановлений ЕСПЧ и суверенитета государств,</w:t>
      </w:r>
      <w:r w:rsidRPr="00156A07">
        <w:rPr>
          <w:rFonts w:ascii="Times New Roman" w:eastAsia="SimSun" w:hAnsi="Times New Roman" w:cs="Times New Roman"/>
          <w:kern w:val="2"/>
          <w:sz w:val="28"/>
          <w:szCs w:val="28"/>
          <w:lang w:eastAsia="zh-CN"/>
        </w:rPr>
        <w:t xml:space="preserve"> определить причины вступления Российской Федерации в Совет Европы и последствия данного решения,</w:t>
      </w:r>
      <w:r w:rsidR="00E95102">
        <w:rPr>
          <w:rFonts w:ascii="Times New Roman" w:eastAsia="SimSun" w:hAnsi="Times New Roman" w:cs="Times New Roman"/>
          <w:kern w:val="2"/>
          <w:sz w:val="28"/>
          <w:szCs w:val="28"/>
          <w:lang w:eastAsia="zh-CN"/>
        </w:rPr>
        <w:t xml:space="preserve"> изучить динамику обращения граждан России</w:t>
      </w:r>
      <w:proofErr w:type="gramEnd"/>
      <w:r w:rsidR="00E95102">
        <w:rPr>
          <w:rFonts w:ascii="Times New Roman" w:eastAsia="SimSun" w:hAnsi="Times New Roman" w:cs="Times New Roman"/>
          <w:kern w:val="2"/>
          <w:sz w:val="28"/>
          <w:szCs w:val="28"/>
          <w:lang w:eastAsia="zh-CN"/>
        </w:rPr>
        <w:t xml:space="preserve"> и состояние их исполнения, выявить перспективы и направления сотрудничества ЕСПЧ и Российской Федерации.</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b/>
          <w:kern w:val="2"/>
          <w:sz w:val="28"/>
          <w:szCs w:val="28"/>
          <w:lang w:eastAsia="zh-CN"/>
        </w:rPr>
        <w:t>Методология исследования.</w:t>
      </w:r>
      <w:r w:rsidRPr="00156A07">
        <w:rPr>
          <w:rFonts w:ascii="Times New Roman" w:eastAsia="SimSun" w:hAnsi="Times New Roman" w:cs="Times New Roman"/>
          <w:kern w:val="2"/>
          <w:sz w:val="28"/>
          <w:szCs w:val="28"/>
          <w:lang w:eastAsia="zh-CN"/>
        </w:rPr>
        <w:t xml:space="preserve"> При написании данной работы нами использовались почти все методы изучения социально-политической жизни и особенно исторический, логический, сравнительный методы, а также метод контент-анализа. Они позволили получить более или менее объективную картину состояния взаимодействия Российской Федерации и Европейского суда по правам человека.</w:t>
      </w:r>
    </w:p>
    <w:p w:rsidR="0007426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Проблема взаимоотношения Российской Федерации и Европейского Суда по правам человека всегда была актуальн</w:t>
      </w:r>
      <w:r w:rsidR="00A10B08">
        <w:rPr>
          <w:rFonts w:ascii="Times New Roman" w:eastAsia="SimSun" w:hAnsi="Times New Roman" w:cs="Times New Roman"/>
          <w:kern w:val="2"/>
          <w:sz w:val="28"/>
          <w:szCs w:val="28"/>
          <w:lang w:eastAsia="zh-CN"/>
        </w:rPr>
        <w:t>ой. Это объясняется</w:t>
      </w:r>
      <w:r w:rsidR="00074267">
        <w:rPr>
          <w:rFonts w:ascii="Times New Roman" w:eastAsia="SimSun" w:hAnsi="Times New Roman" w:cs="Times New Roman"/>
          <w:kern w:val="2"/>
          <w:sz w:val="28"/>
          <w:szCs w:val="28"/>
          <w:lang w:eastAsia="zh-CN"/>
        </w:rPr>
        <w:t>,</w:t>
      </w:r>
      <w:r w:rsidR="00A10B08">
        <w:rPr>
          <w:rFonts w:ascii="Times New Roman" w:eastAsia="SimSun" w:hAnsi="Times New Roman" w:cs="Times New Roman"/>
          <w:kern w:val="2"/>
          <w:sz w:val="28"/>
          <w:szCs w:val="28"/>
          <w:lang w:eastAsia="zh-CN"/>
        </w:rPr>
        <w:t xml:space="preserve"> с одной стороны</w:t>
      </w:r>
      <w:r w:rsidR="00074267">
        <w:rPr>
          <w:rFonts w:ascii="Times New Roman" w:eastAsia="SimSun" w:hAnsi="Times New Roman" w:cs="Times New Roman"/>
          <w:kern w:val="2"/>
          <w:sz w:val="28"/>
          <w:szCs w:val="28"/>
          <w:lang w:eastAsia="zh-CN"/>
        </w:rPr>
        <w:t>,</w:t>
      </w:r>
      <w:r w:rsidR="00A10B08">
        <w:rPr>
          <w:rFonts w:ascii="Times New Roman" w:eastAsia="SimSun" w:hAnsi="Times New Roman" w:cs="Times New Roman"/>
          <w:kern w:val="2"/>
          <w:sz w:val="28"/>
          <w:szCs w:val="28"/>
          <w:lang w:eastAsia="zh-CN"/>
        </w:rPr>
        <w:t xml:space="preserve"> тем, что данный международный суд выполняет важнейшие задачи защиты прав и свобод человека, осуществляет содействие по становлению в России правового государства.</w:t>
      </w:r>
      <w:r w:rsidR="00074267">
        <w:rPr>
          <w:rFonts w:ascii="Times New Roman" w:eastAsia="SimSun" w:hAnsi="Times New Roman" w:cs="Times New Roman"/>
          <w:kern w:val="2"/>
          <w:sz w:val="28"/>
          <w:szCs w:val="28"/>
          <w:lang w:eastAsia="zh-CN"/>
        </w:rPr>
        <w:t xml:space="preserve"> История, структура и принципы деятельности Страсбургского Суда, как уникального и эффективного международного правозащитного органа, часто привлекают внимания исследователей.</w:t>
      </w:r>
      <w:r w:rsidR="00A10B08">
        <w:rPr>
          <w:rFonts w:ascii="Times New Roman" w:eastAsia="SimSun" w:hAnsi="Times New Roman" w:cs="Times New Roman"/>
          <w:kern w:val="2"/>
          <w:sz w:val="28"/>
          <w:szCs w:val="28"/>
          <w:lang w:eastAsia="zh-CN"/>
        </w:rPr>
        <w:t xml:space="preserve"> </w:t>
      </w:r>
    </w:p>
    <w:p w:rsidR="00156A07" w:rsidRPr="00156A07" w:rsidRDefault="00074267" w:rsidP="00156A07">
      <w:pPr>
        <w:widowControl w:val="0"/>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lastRenderedPageBreak/>
        <w:t>С другой стороны, отношения Европейского Суда по правам человека с Российской Федерацией на сегодняшний день характеризуются напряженностью и сложностью. Россия на протяжении нескольких лет</w:t>
      </w:r>
      <w:r w:rsidR="00A10B08">
        <w:rPr>
          <w:rFonts w:ascii="Times New Roman" w:eastAsia="SimSun" w:hAnsi="Times New Roman" w:cs="Times New Roman"/>
          <w:kern w:val="2"/>
          <w:sz w:val="28"/>
          <w:szCs w:val="28"/>
          <w:lang w:eastAsia="zh-CN"/>
        </w:rPr>
        <w:t xml:space="preserve"> занимает лидирующие позиции как</w:t>
      </w:r>
      <w:r w:rsidR="00156A07" w:rsidRPr="00156A07">
        <w:rPr>
          <w:rFonts w:ascii="Times New Roman" w:eastAsia="SimSun" w:hAnsi="Times New Roman" w:cs="Times New Roman"/>
          <w:kern w:val="2"/>
          <w:sz w:val="28"/>
          <w:szCs w:val="28"/>
          <w:lang w:eastAsia="zh-CN"/>
        </w:rPr>
        <w:t xml:space="preserve"> по количеству обращений</w:t>
      </w:r>
      <w:r w:rsidR="00A10B08">
        <w:rPr>
          <w:rFonts w:ascii="Times New Roman" w:eastAsia="SimSun" w:hAnsi="Times New Roman" w:cs="Times New Roman"/>
          <w:kern w:val="2"/>
          <w:sz w:val="28"/>
          <w:szCs w:val="28"/>
          <w:lang w:eastAsia="zh-CN"/>
        </w:rPr>
        <w:t xml:space="preserve"> ее граждан в Страсбургский суд, так и по числу вынесенных последним постановлений </w:t>
      </w:r>
      <w:r>
        <w:rPr>
          <w:rFonts w:ascii="Times New Roman" w:eastAsia="SimSun" w:hAnsi="Times New Roman" w:cs="Times New Roman"/>
          <w:kern w:val="2"/>
          <w:sz w:val="28"/>
          <w:szCs w:val="28"/>
          <w:lang w:eastAsia="zh-CN"/>
        </w:rPr>
        <w:t>в отношении нее</w:t>
      </w:r>
      <w:r w:rsidR="00A10B08">
        <w:rPr>
          <w:rFonts w:ascii="Times New Roman" w:eastAsia="SimSun" w:hAnsi="Times New Roman" w:cs="Times New Roman"/>
          <w:kern w:val="2"/>
          <w:sz w:val="28"/>
          <w:szCs w:val="28"/>
          <w:lang w:eastAsia="zh-CN"/>
        </w:rPr>
        <w:t>. Большинство заявлений, поступающих в Суд из России, признаются неприемлемыми</w:t>
      </w:r>
      <w:r>
        <w:rPr>
          <w:rFonts w:ascii="Times New Roman" w:eastAsia="SimSun" w:hAnsi="Times New Roman" w:cs="Times New Roman"/>
          <w:kern w:val="2"/>
          <w:sz w:val="28"/>
          <w:szCs w:val="28"/>
          <w:lang w:eastAsia="zh-CN"/>
        </w:rPr>
        <w:t xml:space="preserve"> или исключаются из рассмотрения</w:t>
      </w:r>
      <w:r w:rsidR="00A10B08">
        <w:rPr>
          <w:rFonts w:ascii="Times New Roman" w:eastAsia="SimSun" w:hAnsi="Times New Roman" w:cs="Times New Roman"/>
          <w:kern w:val="2"/>
          <w:sz w:val="28"/>
          <w:szCs w:val="28"/>
          <w:lang w:eastAsia="zh-CN"/>
        </w:rPr>
        <w:t>.</w:t>
      </w:r>
      <w:r w:rsidR="00156A07" w:rsidRPr="00156A07">
        <w:rPr>
          <w:rFonts w:ascii="Times New Roman" w:eastAsia="SimSun" w:hAnsi="Times New Roman" w:cs="Times New Roman"/>
          <w:kern w:val="2"/>
          <w:sz w:val="28"/>
          <w:szCs w:val="28"/>
          <w:lang w:eastAsia="zh-CN"/>
        </w:rPr>
        <w:t xml:space="preserve"> При этом российская сторона не всегда согласна с мнением судей относительно толкования Европейской Конвенции по правам человека и отстаивает свое собственное видение прав человека. Поэтому в последнее время участились случаи</w:t>
      </w:r>
      <w:r w:rsidR="00A10B08">
        <w:rPr>
          <w:rFonts w:ascii="Times New Roman" w:eastAsia="SimSun" w:hAnsi="Times New Roman" w:cs="Times New Roman"/>
          <w:kern w:val="2"/>
          <w:sz w:val="28"/>
          <w:szCs w:val="28"/>
          <w:lang w:eastAsia="zh-CN"/>
        </w:rPr>
        <w:t xml:space="preserve"> намеренного</w:t>
      </w:r>
      <w:r w:rsidR="00156A07" w:rsidRPr="00156A07">
        <w:rPr>
          <w:rFonts w:ascii="Times New Roman" w:eastAsia="SimSun" w:hAnsi="Times New Roman" w:cs="Times New Roman"/>
          <w:kern w:val="2"/>
          <w:sz w:val="28"/>
          <w:szCs w:val="28"/>
          <w:lang w:eastAsia="zh-CN"/>
        </w:rPr>
        <w:t xml:space="preserve"> неисполнения решений ЕСПЧ со стороны Российской Федерации.</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Также хотелось бы указать на тот факт, что 2018 год является знаковым в том смысле, что в этом году отмечается 20-летие ратификации Россией Европейской конвенции о правах человека и основных свободах, а соответственно и 20-летие нахождения Российской Федерацией под юрисдикцией ЕСПЧ. Данный срок достаточен, чтобы определить результаты и тенденции сотрудничества данных сторон.</w:t>
      </w:r>
    </w:p>
    <w:p w:rsid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Отличительной особенностью данной работы является широкий анализ решений Европейского Суда по правам человека против России, а также других актов данного института. Это позволит проанализирова</w:t>
      </w:r>
      <w:r w:rsidR="00E95102">
        <w:rPr>
          <w:rFonts w:ascii="Times New Roman" w:eastAsia="SimSun" w:hAnsi="Times New Roman" w:cs="Times New Roman"/>
          <w:kern w:val="2"/>
          <w:sz w:val="28"/>
          <w:szCs w:val="28"/>
          <w:lang w:eastAsia="zh-CN"/>
        </w:rPr>
        <w:t>ть характер отношений, сложивших</w:t>
      </w:r>
      <w:r w:rsidRPr="00156A07">
        <w:rPr>
          <w:rFonts w:ascii="Times New Roman" w:eastAsia="SimSun" w:hAnsi="Times New Roman" w:cs="Times New Roman"/>
          <w:kern w:val="2"/>
          <w:sz w:val="28"/>
          <w:szCs w:val="28"/>
          <w:lang w:eastAsia="zh-CN"/>
        </w:rPr>
        <w:t>ся между Российской Федерацией и Страсбургским судом.</w:t>
      </w:r>
    </w:p>
    <w:p w:rsidR="009F4BD8" w:rsidRDefault="009F4BD8" w:rsidP="00156A07">
      <w:pPr>
        <w:widowControl w:val="0"/>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В первой главе «Европейский Суд по правам человека как наднациональный институт» рассматривается история возникновения, структура и порядок формирования Суда, его юрисдикция в отношении членов Совета Европы, а также постановления ЕСПЧ, как основного акта Суда, и их воздействие на государства.</w:t>
      </w:r>
    </w:p>
    <w:p w:rsidR="009F4BD8" w:rsidRPr="00156A07" w:rsidRDefault="009F4BD8" w:rsidP="00156A07">
      <w:pPr>
        <w:widowControl w:val="0"/>
        <w:spacing w:after="0" w:line="360" w:lineRule="auto"/>
        <w:ind w:firstLine="709"/>
        <w:jc w:val="both"/>
        <w:rPr>
          <w:rFonts w:ascii="Times New Roman" w:eastAsia="SimSun" w:hAnsi="Times New Roman" w:cs="Times New Roman"/>
          <w:kern w:val="2"/>
          <w:sz w:val="28"/>
          <w:szCs w:val="28"/>
          <w:lang w:eastAsia="zh-CN"/>
        </w:rPr>
      </w:pPr>
      <w:proofErr w:type="gramStart"/>
      <w:r>
        <w:rPr>
          <w:rFonts w:ascii="Times New Roman" w:eastAsia="SimSun" w:hAnsi="Times New Roman" w:cs="Times New Roman"/>
          <w:kern w:val="2"/>
          <w:sz w:val="28"/>
          <w:szCs w:val="28"/>
          <w:lang w:eastAsia="zh-CN"/>
        </w:rPr>
        <w:t xml:space="preserve">Во второй главе «Отношения Российской Федерации и Совета Европы» рассматриваются </w:t>
      </w:r>
      <w:r w:rsidR="006065BA">
        <w:rPr>
          <w:rFonts w:ascii="Times New Roman" w:eastAsia="SimSun" w:hAnsi="Times New Roman" w:cs="Times New Roman"/>
          <w:kern w:val="2"/>
          <w:sz w:val="28"/>
          <w:szCs w:val="28"/>
          <w:lang w:eastAsia="zh-CN"/>
        </w:rPr>
        <w:t xml:space="preserve">причины и последствия вступления России в данную международную организацию, при которой создан ЕСПЧ, исследуются </w:t>
      </w:r>
      <w:r w:rsidR="006065BA">
        <w:rPr>
          <w:rFonts w:ascii="Times New Roman" w:eastAsia="SimSun" w:hAnsi="Times New Roman" w:cs="Times New Roman"/>
          <w:kern w:val="2"/>
          <w:sz w:val="28"/>
          <w:szCs w:val="28"/>
          <w:lang w:eastAsia="zh-CN"/>
        </w:rPr>
        <w:lastRenderedPageBreak/>
        <w:t>динамика обращений граждан и вынесенных по ним постановлений, состояние исполнения последних Российской Федерацией, а также перспективы и направления будущего сотрудничества между Россией и Европейским Судом по правам человека.</w:t>
      </w:r>
      <w:proofErr w:type="gramEnd"/>
    </w:p>
    <w:p w:rsidR="00156A07" w:rsidRPr="00156A07" w:rsidRDefault="00156A07" w:rsidP="00B24198">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Теоретическую основу исследования составляют научные труды таких ученых, как Д. В. Афанасьев,</w:t>
      </w:r>
      <w:r w:rsidR="00FC6D88">
        <w:rPr>
          <w:rStyle w:val="a7"/>
          <w:rFonts w:ascii="Times New Roman" w:eastAsia="SimSun" w:hAnsi="Times New Roman" w:cs="Times New Roman"/>
          <w:kern w:val="2"/>
          <w:sz w:val="28"/>
          <w:szCs w:val="28"/>
          <w:lang w:eastAsia="zh-CN"/>
        </w:rPr>
        <w:footnoteReference w:id="1"/>
      </w:r>
      <w:r w:rsidRPr="00156A07">
        <w:rPr>
          <w:rFonts w:ascii="Times New Roman" w:eastAsia="SimSun" w:hAnsi="Times New Roman" w:cs="Times New Roman"/>
          <w:kern w:val="2"/>
          <w:sz w:val="28"/>
          <w:szCs w:val="28"/>
          <w:lang w:eastAsia="zh-CN"/>
        </w:rPr>
        <w:t xml:space="preserve"> В. А. </w:t>
      </w:r>
      <w:proofErr w:type="spellStart"/>
      <w:r w:rsidRPr="00156A07">
        <w:rPr>
          <w:rFonts w:ascii="Times New Roman" w:eastAsia="SimSun" w:hAnsi="Times New Roman" w:cs="Times New Roman"/>
          <w:kern w:val="2"/>
          <w:sz w:val="28"/>
          <w:szCs w:val="28"/>
          <w:lang w:eastAsia="zh-CN"/>
        </w:rPr>
        <w:t>Карташкин</w:t>
      </w:r>
      <w:proofErr w:type="spellEnd"/>
      <w:r w:rsidRPr="00156A07">
        <w:rPr>
          <w:rFonts w:ascii="Times New Roman" w:eastAsia="SimSun" w:hAnsi="Times New Roman" w:cs="Times New Roman"/>
          <w:kern w:val="2"/>
          <w:sz w:val="28"/>
          <w:szCs w:val="28"/>
          <w:lang w:eastAsia="zh-CN"/>
        </w:rPr>
        <w:t>,</w:t>
      </w:r>
      <w:r w:rsidR="00FC6D88">
        <w:rPr>
          <w:rStyle w:val="a7"/>
          <w:rFonts w:ascii="Times New Roman" w:eastAsia="SimSun" w:hAnsi="Times New Roman" w:cs="Times New Roman"/>
          <w:kern w:val="2"/>
          <w:sz w:val="28"/>
          <w:szCs w:val="28"/>
          <w:lang w:eastAsia="zh-CN"/>
        </w:rPr>
        <w:footnoteReference w:id="2"/>
      </w:r>
      <w:r w:rsidRPr="00156A07">
        <w:rPr>
          <w:rFonts w:ascii="Times New Roman" w:eastAsia="SimSun" w:hAnsi="Times New Roman" w:cs="Times New Roman"/>
          <w:kern w:val="2"/>
          <w:sz w:val="28"/>
          <w:szCs w:val="28"/>
          <w:lang w:eastAsia="zh-CN"/>
        </w:rPr>
        <w:t xml:space="preserve"> А. А. Ковалев,</w:t>
      </w:r>
      <w:r w:rsidR="00FC6D88">
        <w:rPr>
          <w:rStyle w:val="a7"/>
          <w:rFonts w:ascii="Times New Roman" w:eastAsia="SimSun" w:hAnsi="Times New Roman" w:cs="Times New Roman"/>
          <w:kern w:val="2"/>
          <w:sz w:val="28"/>
          <w:szCs w:val="28"/>
          <w:lang w:eastAsia="zh-CN"/>
        </w:rPr>
        <w:footnoteReference w:id="3"/>
      </w:r>
      <w:r w:rsidRPr="00156A07">
        <w:rPr>
          <w:rFonts w:ascii="Times New Roman" w:eastAsia="SimSun" w:hAnsi="Times New Roman" w:cs="Times New Roman"/>
          <w:kern w:val="2"/>
          <w:sz w:val="28"/>
          <w:szCs w:val="28"/>
          <w:lang w:eastAsia="zh-CN"/>
        </w:rPr>
        <w:t xml:space="preserve"> Е. А. Лукашева,</w:t>
      </w:r>
      <w:r w:rsidR="00FC6D88">
        <w:rPr>
          <w:rStyle w:val="a7"/>
          <w:rFonts w:ascii="Times New Roman" w:eastAsia="SimSun" w:hAnsi="Times New Roman" w:cs="Times New Roman"/>
          <w:kern w:val="2"/>
          <w:sz w:val="28"/>
          <w:szCs w:val="28"/>
          <w:lang w:eastAsia="zh-CN"/>
        </w:rPr>
        <w:footnoteReference w:id="4"/>
      </w:r>
      <w:r w:rsidRPr="00156A07">
        <w:rPr>
          <w:rFonts w:ascii="Times New Roman" w:eastAsia="SimSun" w:hAnsi="Times New Roman" w:cs="Times New Roman"/>
          <w:kern w:val="2"/>
          <w:sz w:val="28"/>
          <w:szCs w:val="28"/>
          <w:lang w:eastAsia="zh-CN"/>
        </w:rPr>
        <w:t xml:space="preserve"> Д. З. </w:t>
      </w:r>
      <w:proofErr w:type="spellStart"/>
      <w:r w:rsidRPr="00156A07">
        <w:rPr>
          <w:rFonts w:ascii="Times New Roman" w:eastAsia="SimSun" w:hAnsi="Times New Roman" w:cs="Times New Roman"/>
          <w:kern w:val="2"/>
          <w:sz w:val="28"/>
          <w:szCs w:val="28"/>
          <w:lang w:eastAsia="zh-CN"/>
        </w:rPr>
        <w:t>Мутагиров</w:t>
      </w:r>
      <w:proofErr w:type="spellEnd"/>
      <w:r w:rsidRPr="00156A07">
        <w:rPr>
          <w:rFonts w:ascii="Times New Roman" w:eastAsia="SimSun" w:hAnsi="Times New Roman" w:cs="Times New Roman"/>
          <w:kern w:val="2"/>
          <w:sz w:val="28"/>
          <w:szCs w:val="28"/>
          <w:lang w:eastAsia="zh-CN"/>
        </w:rPr>
        <w:t>,</w:t>
      </w:r>
      <w:r w:rsidR="00FC6D88">
        <w:rPr>
          <w:rStyle w:val="a7"/>
          <w:rFonts w:ascii="Times New Roman" w:eastAsia="SimSun" w:hAnsi="Times New Roman" w:cs="Times New Roman"/>
          <w:kern w:val="2"/>
          <w:sz w:val="28"/>
          <w:szCs w:val="28"/>
          <w:lang w:eastAsia="zh-CN"/>
        </w:rPr>
        <w:footnoteReference w:id="5"/>
      </w:r>
      <w:r w:rsidR="006065BA">
        <w:rPr>
          <w:rStyle w:val="a7"/>
          <w:rFonts w:ascii="Times New Roman" w:eastAsia="SimSun" w:hAnsi="Times New Roman" w:cs="Times New Roman"/>
          <w:kern w:val="2"/>
          <w:sz w:val="28"/>
          <w:szCs w:val="28"/>
          <w:lang w:eastAsia="zh-CN"/>
        </w:rPr>
        <w:footnoteReference w:id="6"/>
      </w:r>
      <w:r w:rsidRPr="00156A07">
        <w:rPr>
          <w:rFonts w:ascii="Times New Roman" w:eastAsia="SimSun" w:hAnsi="Times New Roman" w:cs="Times New Roman"/>
          <w:kern w:val="2"/>
          <w:sz w:val="28"/>
          <w:szCs w:val="28"/>
          <w:lang w:eastAsia="zh-CN"/>
        </w:rPr>
        <w:t xml:space="preserve"> В. А. Туманов</w:t>
      </w:r>
      <w:r w:rsidR="00FC6D88">
        <w:rPr>
          <w:rStyle w:val="a7"/>
          <w:rFonts w:ascii="Times New Roman" w:eastAsia="SimSun" w:hAnsi="Times New Roman" w:cs="Times New Roman"/>
          <w:kern w:val="2"/>
          <w:sz w:val="28"/>
          <w:szCs w:val="28"/>
          <w:lang w:eastAsia="zh-CN"/>
        </w:rPr>
        <w:footnoteReference w:id="7"/>
      </w:r>
      <w:r w:rsidRPr="00156A07">
        <w:rPr>
          <w:rFonts w:ascii="Times New Roman" w:eastAsia="SimSun" w:hAnsi="Times New Roman" w:cs="Times New Roman"/>
          <w:kern w:val="2"/>
          <w:sz w:val="28"/>
          <w:szCs w:val="28"/>
          <w:lang w:eastAsia="zh-CN"/>
        </w:rPr>
        <w:t xml:space="preserve"> и другие. Также широко использовались работы иностранных авторов.</w:t>
      </w:r>
    </w:p>
    <w:p w:rsidR="00B24198" w:rsidRDefault="00B24198" w:rsidP="00156A07">
      <w:pPr>
        <w:widowControl w:val="0"/>
        <w:numPr>
          <w:ilvl w:val="0"/>
          <w:numId w:val="11"/>
        </w:numPr>
        <w:spacing w:after="0" w:line="360" w:lineRule="auto"/>
        <w:ind w:firstLine="709"/>
        <w:contextualSpacing/>
        <w:jc w:val="center"/>
        <w:rPr>
          <w:rFonts w:ascii="Times New Roman" w:eastAsia="SimSun" w:hAnsi="Times New Roman" w:cs="Times New Roman"/>
          <w:kern w:val="2"/>
          <w:sz w:val="28"/>
          <w:szCs w:val="28"/>
          <w:lang w:eastAsia="zh-CN"/>
        </w:rPr>
        <w:sectPr w:rsidR="00B24198" w:rsidSect="007A212C">
          <w:pgSz w:w="11906" w:h="16838"/>
          <w:pgMar w:top="1134" w:right="567" w:bottom="1134" w:left="1701" w:header="709" w:footer="709" w:gutter="0"/>
          <w:cols w:space="708"/>
          <w:titlePg/>
          <w:docGrid w:linePitch="360"/>
        </w:sectPr>
      </w:pPr>
    </w:p>
    <w:p w:rsidR="00156A07" w:rsidRPr="00DC58D5" w:rsidRDefault="00156A07" w:rsidP="00DC58D5">
      <w:pPr>
        <w:pStyle w:val="a4"/>
        <w:widowControl w:val="0"/>
        <w:numPr>
          <w:ilvl w:val="0"/>
          <w:numId w:val="16"/>
        </w:numPr>
        <w:spacing w:after="0" w:line="360" w:lineRule="auto"/>
        <w:jc w:val="center"/>
        <w:rPr>
          <w:rFonts w:ascii="Times New Roman" w:eastAsia="SimSun" w:hAnsi="Times New Roman" w:cs="Times New Roman"/>
          <w:b/>
          <w:kern w:val="2"/>
          <w:sz w:val="28"/>
          <w:szCs w:val="28"/>
          <w:lang w:eastAsia="zh-CN"/>
        </w:rPr>
      </w:pPr>
      <w:r w:rsidRPr="00DC58D5">
        <w:rPr>
          <w:rFonts w:ascii="Times New Roman" w:eastAsia="SimSun" w:hAnsi="Times New Roman" w:cs="Times New Roman"/>
          <w:b/>
          <w:kern w:val="2"/>
          <w:sz w:val="28"/>
          <w:szCs w:val="28"/>
          <w:lang w:eastAsia="zh-CN"/>
        </w:rPr>
        <w:lastRenderedPageBreak/>
        <w:t>ЕВРОПЕЙСКИЙ СУД ПО ПРАВАМ ЧЕЛОВЕКА КАК НАДНАЦИОНАЛЬНЫЙ ИНСТИТУТ</w:t>
      </w:r>
    </w:p>
    <w:p w:rsidR="00156A07" w:rsidRPr="00DC58D5" w:rsidRDefault="00156A07" w:rsidP="00DC58D5">
      <w:pPr>
        <w:widowControl w:val="0"/>
        <w:spacing w:after="0" w:line="360" w:lineRule="auto"/>
        <w:ind w:left="1429"/>
        <w:contextualSpacing/>
        <w:jc w:val="center"/>
        <w:rPr>
          <w:rFonts w:ascii="Times New Roman" w:eastAsia="SimSun" w:hAnsi="Times New Roman" w:cs="Times New Roman"/>
          <w:b/>
          <w:kern w:val="2"/>
          <w:sz w:val="28"/>
          <w:szCs w:val="28"/>
          <w:lang w:eastAsia="zh-CN"/>
        </w:rPr>
      </w:pPr>
    </w:p>
    <w:p w:rsidR="00156A07" w:rsidRPr="00DC58D5" w:rsidRDefault="00156A07" w:rsidP="00DC58D5">
      <w:pPr>
        <w:pStyle w:val="a4"/>
        <w:widowControl w:val="0"/>
        <w:numPr>
          <w:ilvl w:val="1"/>
          <w:numId w:val="16"/>
        </w:numPr>
        <w:spacing w:after="0" w:line="360" w:lineRule="auto"/>
        <w:ind w:left="0" w:firstLine="709"/>
        <w:jc w:val="center"/>
        <w:rPr>
          <w:rFonts w:ascii="Times New Roman" w:eastAsia="SimSun" w:hAnsi="Times New Roman" w:cs="Times New Roman"/>
          <w:b/>
          <w:kern w:val="2"/>
          <w:sz w:val="28"/>
          <w:szCs w:val="28"/>
          <w:lang w:eastAsia="zh-CN"/>
        </w:rPr>
      </w:pPr>
      <w:r w:rsidRPr="00DC58D5">
        <w:rPr>
          <w:rFonts w:ascii="Times New Roman" w:eastAsia="SimSun" w:hAnsi="Times New Roman" w:cs="Times New Roman"/>
          <w:b/>
          <w:kern w:val="2"/>
          <w:sz w:val="28"/>
          <w:szCs w:val="28"/>
          <w:lang w:eastAsia="zh-CN"/>
        </w:rPr>
        <w:t>Правовой статус Европейского Суда по правам человека</w:t>
      </w:r>
    </w:p>
    <w:p w:rsidR="00156A07" w:rsidRPr="00156A07" w:rsidRDefault="00156A07" w:rsidP="00156A07">
      <w:pPr>
        <w:widowControl w:val="0"/>
        <w:spacing w:after="0" w:line="360" w:lineRule="auto"/>
        <w:jc w:val="both"/>
        <w:rPr>
          <w:rFonts w:ascii="Times New Roman" w:eastAsia="SimSun" w:hAnsi="Times New Roman" w:cs="Times New Roman"/>
          <w:kern w:val="2"/>
          <w:sz w:val="28"/>
          <w:szCs w:val="28"/>
          <w:lang w:eastAsia="zh-CN"/>
        </w:rPr>
      </w:pPr>
    </w:p>
    <w:p w:rsidR="00156A07" w:rsidRPr="00156A07" w:rsidRDefault="00AA4303" w:rsidP="00156A07">
      <w:pPr>
        <w:widowControl w:val="0"/>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Международная защита прав и свобод человека осуществляется как на глобальном, так и на региональном уровне. Д. З. </w:t>
      </w:r>
      <w:proofErr w:type="spellStart"/>
      <w:r>
        <w:rPr>
          <w:rFonts w:ascii="Times New Roman" w:eastAsia="SimSun" w:hAnsi="Times New Roman" w:cs="Times New Roman"/>
          <w:kern w:val="2"/>
          <w:sz w:val="28"/>
          <w:szCs w:val="28"/>
          <w:lang w:eastAsia="zh-CN"/>
        </w:rPr>
        <w:t>Мутагиров</w:t>
      </w:r>
      <w:proofErr w:type="spellEnd"/>
      <w:r>
        <w:rPr>
          <w:rFonts w:ascii="Times New Roman" w:eastAsia="SimSun" w:hAnsi="Times New Roman" w:cs="Times New Roman"/>
          <w:kern w:val="2"/>
          <w:sz w:val="28"/>
          <w:szCs w:val="28"/>
          <w:lang w:eastAsia="zh-CN"/>
        </w:rPr>
        <w:t xml:space="preserve"> отмечает: «Наиболее действенные институты по предупреждению, наказанию и исключению нарушения прав человека учреждены в соответствии с континентальными соглашениями о правах человека».</w:t>
      </w:r>
      <w:r>
        <w:rPr>
          <w:rStyle w:val="a7"/>
          <w:rFonts w:ascii="Times New Roman" w:eastAsia="SimSun" w:hAnsi="Times New Roman" w:cs="Times New Roman"/>
          <w:kern w:val="2"/>
          <w:sz w:val="28"/>
          <w:szCs w:val="28"/>
          <w:lang w:eastAsia="zh-CN"/>
        </w:rPr>
        <w:footnoteReference w:id="8"/>
      </w:r>
      <w:r>
        <w:rPr>
          <w:rFonts w:ascii="Times New Roman" w:eastAsia="SimSun" w:hAnsi="Times New Roman" w:cs="Times New Roman"/>
          <w:kern w:val="2"/>
          <w:sz w:val="28"/>
          <w:szCs w:val="28"/>
          <w:lang w:eastAsia="zh-CN"/>
        </w:rPr>
        <w:t xml:space="preserve"> </w:t>
      </w:r>
      <w:r w:rsidR="00156A07" w:rsidRPr="00156A07">
        <w:rPr>
          <w:rFonts w:ascii="Times New Roman" w:eastAsia="SimSun" w:hAnsi="Times New Roman" w:cs="Times New Roman"/>
          <w:kern w:val="2"/>
          <w:sz w:val="28"/>
          <w:szCs w:val="28"/>
          <w:lang w:eastAsia="zh-CN"/>
        </w:rPr>
        <w:t>Формирование европейской системы защиты прав человека началось почти сразу после возникновения глобальных институтов в этой области.</w:t>
      </w:r>
      <w:r>
        <w:rPr>
          <w:rFonts w:ascii="Times New Roman" w:eastAsia="SimSun" w:hAnsi="Times New Roman" w:cs="Times New Roman"/>
          <w:kern w:val="2"/>
          <w:sz w:val="28"/>
          <w:szCs w:val="28"/>
          <w:lang w:eastAsia="zh-CN"/>
        </w:rPr>
        <w:t xml:space="preserve"> </w:t>
      </w:r>
      <w:r w:rsidR="00156A07" w:rsidRPr="00156A07">
        <w:rPr>
          <w:rFonts w:ascii="Times New Roman" w:eastAsia="SimSun" w:hAnsi="Times New Roman" w:cs="Times New Roman"/>
          <w:kern w:val="2"/>
          <w:sz w:val="28"/>
          <w:szCs w:val="28"/>
          <w:lang w:eastAsia="zh-CN"/>
        </w:rPr>
        <w:t xml:space="preserve">Разрушения Второй мировой войны, а также возникновение социалистического блока государств подтолкнули европейскую общественность к объединению в целях, во-первых, недопущения повторения соперничества и вражды между ними, способных привести к новым войнам, и, во-вторых, обеспечения демократии и верховенства права в жизни континента. Именно права человека, грубейшим образом попираемые во время войн, считались в то время фактором, способным объединить народы континента. </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 мае 1948 года по инициативе Международного комитета за европейское единство в Гааге состоялся конгресс, на котором представители европейских государств обсуждали возможные пути интеграции.</w:t>
      </w:r>
      <w:r w:rsidR="00FC6D88">
        <w:rPr>
          <w:rStyle w:val="a7"/>
          <w:rFonts w:ascii="Times New Roman" w:eastAsia="SimSun" w:hAnsi="Times New Roman" w:cs="Times New Roman"/>
          <w:kern w:val="2"/>
          <w:sz w:val="28"/>
          <w:szCs w:val="28"/>
          <w:lang w:eastAsia="zh-CN"/>
        </w:rPr>
        <w:footnoteReference w:id="9"/>
      </w:r>
      <w:r w:rsidRPr="00156A07">
        <w:rPr>
          <w:rFonts w:ascii="Times New Roman" w:eastAsia="SimSun" w:hAnsi="Times New Roman" w:cs="Times New Roman"/>
          <w:kern w:val="2"/>
          <w:sz w:val="28"/>
          <w:szCs w:val="28"/>
          <w:lang w:eastAsia="zh-CN"/>
        </w:rPr>
        <w:t xml:space="preserve"> Были выдвинуты различные предложения, например, Бельгия и Франция предлагали создать федерацию государств. Великобритания и Скандинавские страны выступили против такой идеи, призывая ограничиться созданием международного института, который бы не посягал на суверенитет ее членов. В результате пришли к единому мнению о необходимости создания международной организации, содействующей сотрудничеству и взаимному развитию ее членов. </w:t>
      </w:r>
      <w:r w:rsidRPr="00156A07">
        <w:rPr>
          <w:rFonts w:ascii="Times New Roman" w:eastAsia="SimSun" w:hAnsi="Times New Roman" w:cs="Times New Roman"/>
          <w:kern w:val="2"/>
          <w:sz w:val="28"/>
          <w:szCs w:val="28"/>
          <w:lang w:eastAsia="zh-CN"/>
        </w:rPr>
        <w:lastRenderedPageBreak/>
        <w:t>Таким образом, 5 мая 1949 года в Лондоне десятью европейскими государствами был подписан устав Совета Европы.</w:t>
      </w:r>
      <w:r w:rsidR="00FC6D88">
        <w:rPr>
          <w:rStyle w:val="a7"/>
          <w:rFonts w:ascii="Times New Roman" w:eastAsia="SimSun" w:hAnsi="Times New Roman" w:cs="Times New Roman"/>
          <w:kern w:val="2"/>
          <w:sz w:val="28"/>
          <w:szCs w:val="28"/>
          <w:lang w:eastAsia="zh-CN"/>
        </w:rPr>
        <w:footnoteReference w:id="10"/>
      </w:r>
      <w:r w:rsidRPr="00156A07">
        <w:rPr>
          <w:rFonts w:ascii="Times New Roman" w:eastAsia="SimSun" w:hAnsi="Times New Roman" w:cs="Times New Roman"/>
          <w:kern w:val="2"/>
          <w:sz w:val="28"/>
          <w:szCs w:val="28"/>
          <w:lang w:eastAsia="zh-CN"/>
        </w:rPr>
        <w:t xml:space="preserve"> Устав ограничивает членство в организации рамками европейского континента и предъявляет к его участникам следующие требования: во-первых, каждый член Совета Европы должен признавать принцип верховенства Права, во-вторых, все лица, находящиеся под его юрисдикцией, должны пользоваться всеми правами и свободами человека, в-третьих, члены организации должны активно сотрудничать в имя достижения цели Совета Европы.</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Практически в это же время основатели Совета Европы начали разрабатывать международный договор, в котором были бы закреплены основные политические и гражданские права человека. Такой договор, полное название которого – Европейская конвенция о защите прав человека и основных свобод, был подписан в Риме 4 ноября 1950 года и вступил в силу 3 сентября 1953 года.</w:t>
      </w:r>
      <w:r w:rsidR="00FC6D88">
        <w:rPr>
          <w:rStyle w:val="a7"/>
          <w:rFonts w:ascii="Times New Roman" w:eastAsia="SimSun" w:hAnsi="Times New Roman" w:cs="Times New Roman"/>
          <w:kern w:val="2"/>
          <w:sz w:val="28"/>
          <w:szCs w:val="28"/>
          <w:lang w:eastAsia="zh-CN"/>
        </w:rPr>
        <w:footnoteReference w:id="11"/>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Как отмечают исследователи, данный международный договор совершил революцию в области защите прав человека: «Принципиально новым и важным стало то, что Конвенция отказалась от традиционных представлений о компетенции постоянных международных судебных органов как ограниченной исключительно спорами между государствами. Она допустила прямое обращение граждан в созданную ею наднациональную юрисдикцию».</w:t>
      </w:r>
      <w:r w:rsidR="00FC6D88">
        <w:rPr>
          <w:rStyle w:val="a7"/>
          <w:rFonts w:ascii="Times New Roman" w:eastAsia="SimSun" w:hAnsi="Times New Roman" w:cs="Times New Roman"/>
          <w:kern w:val="2"/>
          <w:sz w:val="28"/>
          <w:szCs w:val="28"/>
          <w:lang w:eastAsia="zh-CN"/>
        </w:rPr>
        <w:footnoteReference w:id="12"/>
      </w:r>
      <w:r w:rsidRPr="00156A07">
        <w:rPr>
          <w:rFonts w:ascii="Times New Roman" w:eastAsia="SimSun" w:hAnsi="Times New Roman" w:cs="Times New Roman"/>
          <w:kern w:val="2"/>
          <w:sz w:val="28"/>
          <w:szCs w:val="28"/>
          <w:lang w:eastAsia="zh-CN"/>
        </w:rPr>
        <w:t xml:space="preserve"> Только небольшая часть данного международного договора была посвящена закреплению прав и свобод человека. В то время как Всеобщая декларация прав человека просто провозглашала стремление государств соблюдать права человека, Европейская конвенция установила прямые обязанности государств по соблюдению п</w:t>
      </w:r>
      <w:r w:rsidR="007352C2">
        <w:rPr>
          <w:rFonts w:ascii="Times New Roman" w:eastAsia="SimSun" w:hAnsi="Times New Roman" w:cs="Times New Roman"/>
          <w:kern w:val="2"/>
          <w:sz w:val="28"/>
          <w:szCs w:val="28"/>
          <w:lang w:eastAsia="zh-CN"/>
        </w:rPr>
        <w:t>рав человека, но самое главное заключается в том, что она</w:t>
      </w:r>
      <w:r w:rsidRPr="00156A07">
        <w:rPr>
          <w:rFonts w:ascii="Times New Roman" w:eastAsia="SimSun" w:hAnsi="Times New Roman" w:cs="Times New Roman"/>
          <w:kern w:val="2"/>
          <w:sz w:val="28"/>
          <w:szCs w:val="28"/>
          <w:lang w:eastAsia="zh-CN"/>
        </w:rPr>
        <w:t xml:space="preserve"> установила эффективный на данном этапе механизм защиты этих прав.</w:t>
      </w:r>
      <w:r w:rsidR="007352C2">
        <w:rPr>
          <w:rFonts w:ascii="Times New Roman" w:eastAsia="SimSun" w:hAnsi="Times New Roman" w:cs="Times New Roman"/>
          <w:kern w:val="2"/>
          <w:sz w:val="28"/>
          <w:szCs w:val="28"/>
          <w:lang w:eastAsia="zh-CN"/>
        </w:rPr>
        <w:t xml:space="preserve"> «Ценность Конвенции, - пишет французский ученый К. </w:t>
      </w:r>
      <w:proofErr w:type="spellStart"/>
      <w:r w:rsidR="007352C2">
        <w:rPr>
          <w:rFonts w:ascii="Times New Roman" w:eastAsia="SimSun" w:hAnsi="Times New Roman" w:cs="Times New Roman"/>
          <w:kern w:val="2"/>
          <w:sz w:val="28"/>
          <w:szCs w:val="28"/>
          <w:lang w:eastAsia="zh-CN"/>
        </w:rPr>
        <w:t>Васак</w:t>
      </w:r>
      <w:proofErr w:type="spellEnd"/>
      <w:r w:rsidR="007352C2">
        <w:rPr>
          <w:rFonts w:ascii="Times New Roman" w:eastAsia="SimSun" w:hAnsi="Times New Roman" w:cs="Times New Roman"/>
          <w:kern w:val="2"/>
          <w:sz w:val="28"/>
          <w:szCs w:val="28"/>
          <w:lang w:eastAsia="zh-CN"/>
        </w:rPr>
        <w:t xml:space="preserve">, - определяется </w:t>
      </w:r>
      <w:r w:rsidR="007352C2">
        <w:rPr>
          <w:rFonts w:ascii="Times New Roman" w:eastAsia="SimSun" w:hAnsi="Times New Roman" w:cs="Times New Roman"/>
          <w:kern w:val="2"/>
          <w:sz w:val="28"/>
          <w:szCs w:val="28"/>
          <w:lang w:eastAsia="zh-CN"/>
        </w:rPr>
        <w:lastRenderedPageBreak/>
        <w:t>фактически ее механизмом, а не правами, которые она защищает. Впервые в истории человечества существует международный механизм, который функционирует вне государства и выражает общие ценности всего человечества».</w:t>
      </w:r>
      <w:r w:rsidR="007352C2">
        <w:rPr>
          <w:rStyle w:val="a7"/>
          <w:rFonts w:ascii="Times New Roman" w:eastAsia="SimSun" w:hAnsi="Times New Roman" w:cs="Times New Roman"/>
          <w:kern w:val="2"/>
          <w:sz w:val="28"/>
          <w:szCs w:val="28"/>
          <w:lang w:eastAsia="zh-CN"/>
        </w:rPr>
        <w:footnoteReference w:id="13"/>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Изначально этот механизм представлял собой сложную и запутанную систему, состоящую из трех институтов – Комитета Министров, Комиссии по правам человека и Европейского Суда по правам человека. Комиссия и Суд были непосредственно уполномочены рассматривать межгосударственные и индивидуальные жалобы, которые поступали сначала на рассмотрение Комиссии и лишь при определенных обстоятельствах могли быть рассмотрены Судом. Комитет Министров также имел несвойственные подобным органам квазисудебные полномочия. Например, если дело в течение трех месяцев после его рассмотрения не было передано государством-ответчиком Европейскому Суду по правам человека, то решение о том, имело ли место нарушение конвенционных прав человека данным государством, принимал Комитет Министров. Поэтому ЕСПЧ часто определялся как апелляционный орган, рассматривающий жалобы лишь в исключительных случаях. На это указывает и количество вынесенных Судом постановлений в начале его деятельности: с 1959 по 1985 года Страсбургским Судом было принято всего 105 постановлений. Это можно объяснить также и тем, что не все государства сразу согласились принять обязательную юрисдикцию Суда. Например, Франция лишь в 1981 году предоставила своим гражданам право обращаться в ЕСПЧ.</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Однако такой сложный и запутанный механизм вызывал неоправданные трудности и замедлял процесс рассмотрения заявлений. С увеличением количества индивидуальных жалоб, а впоследствии и количества участников Совета Европы, возникла необходимость кардинально перестроить контрольный механизм, предусмотренный конвенцией в целях повышения его эффективности. Способы решения этой задачи были определены Протоколом </w:t>
      </w:r>
      <w:r w:rsidRPr="00156A07">
        <w:rPr>
          <w:rFonts w:ascii="Times New Roman" w:eastAsia="SimSun" w:hAnsi="Times New Roman" w:cs="Times New Roman"/>
          <w:kern w:val="2"/>
          <w:sz w:val="28"/>
          <w:szCs w:val="28"/>
          <w:lang w:eastAsia="zh-CN"/>
        </w:rPr>
        <w:lastRenderedPageBreak/>
        <w:t>№ 11 от 11 мая 1994 года, который вступил в силу 1 ноября 1998 году.</w:t>
      </w:r>
      <w:r w:rsidR="00FC6D88">
        <w:rPr>
          <w:rStyle w:val="a7"/>
          <w:rFonts w:ascii="Times New Roman" w:eastAsia="SimSun" w:hAnsi="Times New Roman" w:cs="Times New Roman"/>
          <w:kern w:val="2"/>
          <w:sz w:val="28"/>
          <w:szCs w:val="28"/>
          <w:lang w:eastAsia="zh-CN"/>
        </w:rPr>
        <w:footnoteReference w:id="14"/>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Ст. 1 Протокола № 11 вносила существенные изменения в контрольный механизм Совета Европы: Комиссия и Суд заменялись единым постояннодействующим Судом, в структуре Суда появились комитеты, состоящие из трех судей, задача которых состояла в исключении явно неприемлемых жалоб. Все индивидуальные жалобы стали направляться непосредственно в Суд, который рассматривает их как по существу, так и на предмет их приемлемости. Комитет Министров был лишен </w:t>
      </w:r>
      <w:proofErr w:type="spellStart"/>
      <w:r w:rsidRPr="00156A07">
        <w:rPr>
          <w:rFonts w:ascii="Times New Roman" w:eastAsia="SimSun" w:hAnsi="Times New Roman" w:cs="Times New Roman"/>
          <w:kern w:val="2"/>
          <w:sz w:val="28"/>
          <w:szCs w:val="28"/>
          <w:lang w:eastAsia="zh-CN"/>
        </w:rPr>
        <w:t>квазисудебных</w:t>
      </w:r>
      <w:proofErr w:type="spellEnd"/>
      <w:r w:rsidRPr="00156A07">
        <w:rPr>
          <w:rFonts w:ascii="Times New Roman" w:eastAsia="SimSun" w:hAnsi="Times New Roman" w:cs="Times New Roman"/>
          <w:kern w:val="2"/>
          <w:sz w:val="28"/>
          <w:szCs w:val="28"/>
          <w:lang w:eastAsia="zh-CN"/>
        </w:rPr>
        <w:t xml:space="preserve"> полномочий по вынесению решений.</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Место Страсбургского Суда в структуре органов Совета Европа вызывает споры. Его определяют в качестве судебного органа, сформированного в рамках данного международного института</w:t>
      </w:r>
      <w:r w:rsidR="00FC6D88">
        <w:rPr>
          <w:rStyle w:val="a7"/>
          <w:rFonts w:ascii="Times New Roman" w:eastAsia="SimSun" w:hAnsi="Times New Roman" w:cs="Times New Roman"/>
          <w:kern w:val="2"/>
          <w:sz w:val="28"/>
          <w:szCs w:val="28"/>
          <w:lang w:eastAsia="zh-CN"/>
        </w:rPr>
        <w:footnoteReference w:id="15"/>
      </w:r>
      <w:r w:rsidRPr="00156A07">
        <w:rPr>
          <w:rFonts w:ascii="Times New Roman" w:eastAsia="SimSun" w:hAnsi="Times New Roman" w:cs="Times New Roman"/>
          <w:kern w:val="2"/>
          <w:sz w:val="28"/>
          <w:szCs w:val="28"/>
          <w:lang w:eastAsia="zh-CN"/>
        </w:rPr>
        <w:t xml:space="preserve"> и контролирующего исполнение государствами-участниками положений Конвенции. Однако статья 10 Устава Совета Европы</w:t>
      </w:r>
      <w:r w:rsidR="00FC6D88">
        <w:rPr>
          <w:rStyle w:val="a7"/>
          <w:rFonts w:ascii="Times New Roman" w:eastAsia="SimSun" w:hAnsi="Times New Roman" w:cs="Times New Roman"/>
          <w:kern w:val="2"/>
          <w:sz w:val="28"/>
          <w:szCs w:val="28"/>
          <w:lang w:eastAsia="zh-CN"/>
        </w:rPr>
        <w:footnoteReference w:id="16"/>
      </w:r>
      <w:r w:rsidRPr="00156A07">
        <w:rPr>
          <w:rFonts w:ascii="Times New Roman" w:eastAsia="SimSun" w:hAnsi="Times New Roman" w:cs="Times New Roman"/>
          <w:kern w:val="2"/>
          <w:sz w:val="28"/>
          <w:szCs w:val="28"/>
          <w:lang w:eastAsia="zh-CN"/>
        </w:rPr>
        <w:t xml:space="preserve"> называет в качестве его органов только Комитет Министров и Парламентскую Ассамблею. Позже появился также Конгресс местных и региональных властей Европы. Сам Европейский Суд по правам человека учрежден только Конвенцией, которая и наделяет его судебными полномочиями.</w:t>
      </w:r>
      <w:r w:rsidR="00FC6D88">
        <w:rPr>
          <w:rStyle w:val="a7"/>
          <w:rFonts w:ascii="Times New Roman" w:eastAsia="SimSun" w:hAnsi="Times New Roman" w:cs="Times New Roman"/>
          <w:kern w:val="2"/>
          <w:sz w:val="28"/>
          <w:szCs w:val="28"/>
          <w:lang w:eastAsia="zh-CN"/>
        </w:rPr>
        <w:footnoteReference w:id="17"/>
      </w:r>
      <w:r w:rsidRPr="00156A07">
        <w:rPr>
          <w:rFonts w:ascii="Times New Roman" w:eastAsia="SimSun" w:hAnsi="Times New Roman" w:cs="Times New Roman"/>
          <w:kern w:val="2"/>
          <w:sz w:val="28"/>
          <w:szCs w:val="28"/>
          <w:lang w:eastAsia="zh-CN"/>
        </w:rPr>
        <w:t xml:space="preserve"> Поэтому В. А. Туманов отмечает, что «Суд действует не в рамках Совета Европы, а при Совете Европы, и предлог «при» совсем не случаен».</w:t>
      </w:r>
      <w:r w:rsidR="00FC6D88">
        <w:rPr>
          <w:rStyle w:val="a7"/>
          <w:rFonts w:ascii="Times New Roman" w:eastAsia="SimSun" w:hAnsi="Times New Roman" w:cs="Times New Roman"/>
          <w:kern w:val="2"/>
          <w:sz w:val="28"/>
          <w:szCs w:val="28"/>
          <w:lang w:eastAsia="zh-CN"/>
        </w:rPr>
        <w:footnoteReference w:id="18"/>
      </w:r>
      <w:r w:rsidR="00664998">
        <w:rPr>
          <w:rFonts w:ascii="Times New Roman" w:eastAsia="SimSun" w:hAnsi="Times New Roman" w:cs="Times New Roman"/>
          <w:kern w:val="2"/>
          <w:sz w:val="28"/>
          <w:szCs w:val="28"/>
          <w:lang w:eastAsia="zh-CN"/>
        </w:rPr>
        <w:t xml:space="preserve"> Связь Европейского Суда по правам человека с органами Совета Европы обес</w:t>
      </w:r>
      <w:r w:rsidR="0025134D">
        <w:rPr>
          <w:rFonts w:ascii="Times New Roman" w:eastAsia="SimSun" w:hAnsi="Times New Roman" w:cs="Times New Roman"/>
          <w:kern w:val="2"/>
          <w:sz w:val="28"/>
          <w:szCs w:val="28"/>
          <w:lang w:eastAsia="zh-CN"/>
        </w:rPr>
        <w:t xml:space="preserve">печивается за счет того, что, во-первых, бюджет Суда составляет часть общего бюджета организации, во-вторых, судьи выбираются Парламентской Ассамблеей, в-третьих, Комитет Министров осуществляет надзор за исполнением членами судебных актов Суда, в-четвертых, юрисдикция Суда распространяется на всех членов Совета Европы. Однако это не отменяет </w:t>
      </w:r>
      <w:r w:rsidR="0025134D">
        <w:rPr>
          <w:rFonts w:ascii="Times New Roman" w:eastAsia="SimSun" w:hAnsi="Times New Roman" w:cs="Times New Roman"/>
          <w:kern w:val="2"/>
          <w:sz w:val="28"/>
          <w:szCs w:val="28"/>
          <w:lang w:eastAsia="zh-CN"/>
        </w:rPr>
        <w:lastRenderedPageBreak/>
        <w:t>того факта, что</w:t>
      </w:r>
      <w:r w:rsidRPr="00156A07">
        <w:rPr>
          <w:rFonts w:ascii="Times New Roman" w:eastAsia="SimSun" w:hAnsi="Times New Roman" w:cs="Times New Roman"/>
          <w:kern w:val="2"/>
          <w:sz w:val="28"/>
          <w:szCs w:val="28"/>
          <w:lang w:eastAsia="zh-CN"/>
        </w:rPr>
        <w:t xml:space="preserve"> Страсбургский Суд является независимым и самостоятельным институтом по отношению к другим органам Совета Европы.</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Европейский Суд по правам человека состоит из судей, избранных Парламентской Ассамблеей от каждого члена Совета Европы. Государства-участники предлагают Парламентской Ассамблее список из трех судей, из которых последняя выбирает одного на должность судьи ЕСПЧ, причем он может и не быть гражданином данного государства. На сегодняшний день количество членов Совета Европы составляет 47 стран, а значит и Суд состоит из 47 судей.</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К судьям предъявляются повышенные требования к их компетенции, а также к их нравственным и моральным качествам. Статья 21 Конвенции гласит, что «судьи должны обладать самыми высокими моральными качествами и удовлетворять требованиям, предъявляемым при назначении на высокие судебные должности, или быть правоведами с общепризнанным авторитетом».</w:t>
      </w:r>
      <w:r w:rsidR="00FC6D88">
        <w:rPr>
          <w:rStyle w:val="a7"/>
          <w:rFonts w:ascii="Times New Roman" w:eastAsia="SimSun" w:hAnsi="Times New Roman" w:cs="Times New Roman"/>
          <w:kern w:val="2"/>
          <w:sz w:val="28"/>
          <w:szCs w:val="28"/>
          <w:lang w:eastAsia="zh-CN"/>
        </w:rPr>
        <w:footnoteReference w:id="19"/>
      </w:r>
      <w:r w:rsidRPr="00156A07">
        <w:rPr>
          <w:rFonts w:ascii="Times New Roman" w:eastAsia="SimSun" w:hAnsi="Times New Roman" w:cs="Times New Roman"/>
          <w:kern w:val="2"/>
          <w:sz w:val="28"/>
          <w:szCs w:val="28"/>
          <w:lang w:eastAsia="zh-CN"/>
        </w:rPr>
        <w:t xml:space="preserve"> При этом</w:t>
      </w:r>
      <w:proofErr w:type="gramStart"/>
      <w:r w:rsidRPr="00156A07">
        <w:rPr>
          <w:rFonts w:ascii="Times New Roman" w:eastAsia="SimSun" w:hAnsi="Times New Roman" w:cs="Times New Roman"/>
          <w:kern w:val="2"/>
          <w:sz w:val="28"/>
          <w:szCs w:val="28"/>
          <w:lang w:eastAsia="zh-CN"/>
        </w:rPr>
        <w:t>,</w:t>
      </w:r>
      <w:proofErr w:type="gramEnd"/>
      <w:r w:rsidRPr="00156A07">
        <w:rPr>
          <w:rFonts w:ascii="Times New Roman" w:eastAsia="SimSun" w:hAnsi="Times New Roman" w:cs="Times New Roman"/>
          <w:kern w:val="2"/>
          <w:sz w:val="28"/>
          <w:szCs w:val="28"/>
          <w:lang w:eastAsia="zh-CN"/>
        </w:rPr>
        <w:t xml:space="preserve"> судьи участвуют в работе Суда в личном качестве и не могут заниматься иной профессиональной деятельностью.</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На пленарных заседаниях Суд избирает из своего состава Председателя Суда, а также его заместителей на три года. Председатель Суда руководит его деятельностью, выступает от его имени перед другими органами Совета Европы. На пленарных заседаниях судьи также образуют Палаты, избирают их Председателей, принимают Регламент Суда, избирают Секретаря-канцлера и его заместителей.</w:t>
      </w:r>
    </w:p>
    <w:p w:rsidR="00156A07" w:rsidRPr="00156A07" w:rsidRDefault="00156A07" w:rsidP="00156A07">
      <w:pPr>
        <w:widowControl w:val="0"/>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Европейский Суд по правам человека рассматривает обращения двух видов: во-первых, любое государство-член Совета Европы может передать в Суд вопрос о любом предполагаемом нарушении прав человека другим государством-участником Конвенции – это межгосударственные дела; во-вторых, Суд может принимать жалобы от любого физического лица, любой неправительственной организации или любой группы частных лиц – </w:t>
      </w:r>
      <w:r w:rsidRPr="00156A07">
        <w:rPr>
          <w:rFonts w:ascii="Times New Roman" w:eastAsia="SimSun" w:hAnsi="Times New Roman" w:cs="Times New Roman"/>
          <w:kern w:val="2"/>
          <w:sz w:val="28"/>
          <w:szCs w:val="28"/>
          <w:lang w:eastAsia="zh-CN"/>
        </w:rPr>
        <w:lastRenderedPageBreak/>
        <w:t>индивидуальные жалобы. Именно последние в подавляющем большинстве являются предметом рассмотрения Европейского Суда по правам человека.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Чтобы индивидуальная жалоба была рассмотрена Судом, она должна соответствовать строгим </w:t>
      </w:r>
      <w:proofErr w:type="gramStart"/>
      <w:r w:rsidRPr="00156A07">
        <w:rPr>
          <w:rFonts w:ascii="Times New Roman" w:eastAsia="SimSun" w:hAnsi="Times New Roman" w:cs="Times New Roman"/>
          <w:kern w:val="2"/>
          <w:sz w:val="28"/>
          <w:szCs w:val="28"/>
          <w:lang w:eastAsia="zh-CN"/>
        </w:rPr>
        <w:t>правилам</w:t>
      </w:r>
      <w:proofErr w:type="gramEnd"/>
      <w:r w:rsidRPr="00156A07">
        <w:rPr>
          <w:rFonts w:ascii="Times New Roman" w:eastAsia="SimSun" w:hAnsi="Times New Roman" w:cs="Times New Roman"/>
          <w:kern w:val="2"/>
          <w:sz w:val="28"/>
          <w:szCs w:val="28"/>
          <w:lang w:eastAsia="zh-CN"/>
        </w:rPr>
        <w:t xml:space="preserve"> к</w:t>
      </w:r>
      <w:r w:rsidR="009C48DF">
        <w:rPr>
          <w:rFonts w:ascii="Times New Roman" w:eastAsia="SimSun" w:hAnsi="Times New Roman" w:cs="Times New Roman"/>
          <w:kern w:val="2"/>
          <w:sz w:val="28"/>
          <w:szCs w:val="28"/>
          <w:lang w:eastAsia="zh-CN"/>
        </w:rPr>
        <w:t>ак по форме, так и по содержанию, а также по сроку и порядку</w:t>
      </w:r>
      <w:r w:rsidRPr="00156A07">
        <w:rPr>
          <w:rFonts w:ascii="Times New Roman" w:eastAsia="SimSun" w:hAnsi="Times New Roman" w:cs="Times New Roman"/>
          <w:kern w:val="2"/>
          <w:sz w:val="28"/>
          <w:szCs w:val="28"/>
          <w:lang w:eastAsia="zh-CN"/>
        </w:rPr>
        <w:t xml:space="preserve"> подачи. Как показывает практика, большинству заявителей отказывают в рассмотрении заявлений из-за несоответствия данным требованиям, то есть, из-за неприемлемости жалобы. По данным статистики количество жалоб, являющихся неприемлемыми, превышает 90%.</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Условия приемлемости установлены статьей 35 Конвенции. Их можно разделить на несколько групп. Первые связаны с тем, что компетенция и полномочия ЕСПЧ </w:t>
      </w:r>
      <w:proofErr w:type="spellStart"/>
      <w:r w:rsidRPr="00156A07">
        <w:rPr>
          <w:rFonts w:ascii="Times New Roman" w:eastAsia="SimSun" w:hAnsi="Times New Roman" w:cs="Times New Roman"/>
          <w:kern w:val="2"/>
          <w:sz w:val="28"/>
          <w:szCs w:val="28"/>
          <w:lang w:eastAsia="zh-CN"/>
        </w:rPr>
        <w:t>субсидиарны</w:t>
      </w:r>
      <w:proofErr w:type="spellEnd"/>
      <w:r w:rsidRPr="00156A07">
        <w:rPr>
          <w:rFonts w:ascii="Times New Roman" w:eastAsia="SimSun" w:hAnsi="Times New Roman" w:cs="Times New Roman"/>
          <w:kern w:val="2"/>
          <w:sz w:val="28"/>
          <w:szCs w:val="28"/>
          <w:lang w:eastAsia="zh-CN"/>
        </w:rPr>
        <w:t xml:space="preserve"> по отношению к государствам, а основная ответственность за защиту прав человека лежит на самих участниках Конвенции. Поэтому заявитель сначала должен исчерпать все внутренние средства защиты прав, и в течение шести месяцев обратиться в Европейский Суд по правам человека.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 Жалобы должны соответствовать установленной для них форме, в частности Суд не принимает к рассмотрению анонимные жалобы, а также те, которые уже были рассмотрены ЕСПЧ или находятся на рассмотрении в рамках другой процедуры международного разбирательства.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Относительно требований к содержанию обращений, статья 35 устанавливает, что права, предполагаемо нарушенные государством-участником, должны входить в каталог прав, установленных Конвенцией. Это объясняется тем, что государства, ратифицировавшие данный международный договор, обязались соблюдать и защищать именно те права, которые перечислены в разделе </w:t>
      </w:r>
      <w:r w:rsidRPr="00156A07">
        <w:rPr>
          <w:rFonts w:ascii="Times New Roman" w:eastAsia="SimSun" w:hAnsi="Times New Roman" w:cs="Times New Roman"/>
          <w:kern w:val="2"/>
          <w:sz w:val="28"/>
          <w:szCs w:val="28"/>
          <w:lang w:val="en-US" w:eastAsia="zh-CN"/>
        </w:rPr>
        <w:t>I</w:t>
      </w:r>
      <w:r w:rsidRPr="00156A07">
        <w:rPr>
          <w:rFonts w:ascii="Times New Roman" w:eastAsia="SimSun" w:hAnsi="Times New Roman" w:cs="Times New Roman"/>
          <w:kern w:val="2"/>
          <w:sz w:val="28"/>
          <w:szCs w:val="28"/>
          <w:lang w:eastAsia="zh-CN"/>
        </w:rPr>
        <w:t xml:space="preserve"> Конвенции. Все остальные права не подпадают под сферу действия конвенции, и, соответственно, не подлежат защите в рамках контрольного механизма Совета Европы.</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Суд также объявляет неприемлемой жалобу, которая является необоснованной или злоупотреблением правом подачи жалобы, а также, если заявитель не понес значительного ущерба.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lastRenderedPageBreak/>
        <w:t>Страсбургский Суд состоит из 5 секций, формируемых на пленарном заседании Суда. Причем судьи в каждой из секций должны представлять разные правовые системы государств-участников Конвенции. Состав секций также должен быть сбалансирован по географическому признаку и учитывать принцип равного представительства полов.</w:t>
      </w:r>
      <w:r w:rsidR="00FC6D88">
        <w:rPr>
          <w:rStyle w:val="a7"/>
          <w:rFonts w:ascii="Times New Roman" w:eastAsia="SimSun" w:hAnsi="Times New Roman" w:cs="Times New Roman"/>
          <w:kern w:val="2"/>
          <w:sz w:val="28"/>
          <w:szCs w:val="28"/>
          <w:lang w:eastAsia="zh-CN"/>
        </w:rPr>
        <w:footnoteReference w:id="20"/>
      </w:r>
      <w:r w:rsidRPr="00156A07">
        <w:rPr>
          <w:rFonts w:ascii="Times New Roman" w:eastAsia="SimSun" w:hAnsi="Times New Roman" w:cs="Times New Roman"/>
          <w:kern w:val="2"/>
          <w:sz w:val="28"/>
          <w:szCs w:val="28"/>
          <w:lang w:eastAsia="zh-CN"/>
        </w:rPr>
        <w:t xml:space="preserve"> Отличие секций от Палат состоит в том, что первые – это административные единицы Суда, в то время как последние – это юридические подразделения, образованные в рамках секций.</w:t>
      </w:r>
      <w:r w:rsidR="00FC6D88">
        <w:rPr>
          <w:rStyle w:val="a7"/>
          <w:rFonts w:ascii="Times New Roman" w:eastAsia="SimSun" w:hAnsi="Times New Roman" w:cs="Times New Roman"/>
          <w:kern w:val="2"/>
          <w:sz w:val="28"/>
          <w:szCs w:val="28"/>
          <w:lang w:eastAsia="zh-CN"/>
        </w:rPr>
        <w:footnoteReference w:id="21"/>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Раньше Суд состоял только из комитетов, Палат и Большой Палаты, которые и занимались рассмотрением обращений. В функции комитетов входило исключение неприемлемых и неподлежащих рассмотрению жалоб. Комитеты состоят из трех судей, Палаты – из семи. В состав Большой Палаты входят 17 судей, в числе которых Председатель Суда и его заместители, Председатели Палат Суда, а также другие судьи. После вступления в силу Протокола № 14 обращения стал</w:t>
      </w:r>
      <w:r w:rsidR="009C48DF">
        <w:rPr>
          <w:rFonts w:ascii="Times New Roman" w:eastAsia="SimSun" w:hAnsi="Times New Roman" w:cs="Times New Roman"/>
          <w:kern w:val="2"/>
          <w:sz w:val="28"/>
          <w:szCs w:val="28"/>
          <w:lang w:eastAsia="zh-CN"/>
        </w:rPr>
        <w:t>и рассматриваться и отдельными</w:t>
      </w:r>
      <w:r w:rsidRPr="00156A07">
        <w:rPr>
          <w:rFonts w:ascii="Times New Roman" w:eastAsia="SimSun" w:hAnsi="Times New Roman" w:cs="Times New Roman"/>
          <w:kern w:val="2"/>
          <w:sz w:val="28"/>
          <w:szCs w:val="28"/>
          <w:lang w:eastAsia="zh-CN"/>
        </w:rPr>
        <w:t xml:space="preserve"> судьями.</w:t>
      </w:r>
      <w:r w:rsidR="00FC6D88">
        <w:rPr>
          <w:rStyle w:val="a7"/>
          <w:rFonts w:ascii="Times New Roman" w:eastAsia="SimSun" w:hAnsi="Times New Roman" w:cs="Times New Roman"/>
          <w:kern w:val="2"/>
          <w:sz w:val="28"/>
          <w:szCs w:val="28"/>
          <w:lang w:eastAsia="zh-CN"/>
        </w:rPr>
        <w:footnoteReference w:id="22"/>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Единоличные судьи были учреждены с целью ускорения п</w:t>
      </w:r>
      <w:r w:rsidR="00BF24F7">
        <w:rPr>
          <w:rFonts w:ascii="Times New Roman" w:eastAsia="SimSun" w:hAnsi="Times New Roman" w:cs="Times New Roman"/>
          <w:kern w:val="2"/>
          <w:sz w:val="28"/>
          <w:szCs w:val="28"/>
          <w:lang w:eastAsia="zh-CN"/>
        </w:rPr>
        <w:t>роцедуры рассмотрения заявлений, в частности для более быстрого исключения явно неприемлемых жалоб.</w:t>
      </w:r>
      <w:r w:rsidR="00BF24F7">
        <w:rPr>
          <w:rStyle w:val="a7"/>
          <w:rFonts w:ascii="Times New Roman" w:eastAsia="SimSun" w:hAnsi="Times New Roman" w:cs="Times New Roman"/>
          <w:kern w:val="2"/>
          <w:sz w:val="28"/>
          <w:szCs w:val="28"/>
          <w:lang w:eastAsia="zh-CN"/>
        </w:rPr>
        <w:footnoteReference w:id="23"/>
      </w:r>
      <w:r w:rsidRPr="00156A07">
        <w:rPr>
          <w:rFonts w:ascii="Times New Roman" w:eastAsia="SimSun" w:hAnsi="Times New Roman" w:cs="Times New Roman"/>
          <w:kern w:val="2"/>
          <w:sz w:val="28"/>
          <w:szCs w:val="28"/>
          <w:lang w:eastAsia="zh-CN"/>
        </w:rPr>
        <w:t xml:space="preserve"> В их компетенцию входит объявление жалобы неприемлемой или исключение ее из списка подлежащих рассмотрению дел. Таким образом, единоличные судьи выполняют функции первичного фильтра, отсекая явно неприемлемые заявления. Его решения являются окончательными, то есть они не подлежат пересмотру. При этом надо учитывать, что передача таким судьей жалобы комитету или Палате не является признанием заявления приемлемым или соответствующим требованиям, так как и комитет, и Палата, и Большая Палата могут признать жалобу неприемлемой.</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Единоличный судья может передать дело комитету, состоящему из трех судей, или Палате, состоящей из семи судей. Комитет также рассматривает </w:t>
      </w:r>
      <w:r w:rsidRPr="00156A07">
        <w:rPr>
          <w:rFonts w:ascii="Times New Roman" w:eastAsia="SimSun" w:hAnsi="Times New Roman" w:cs="Times New Roman"/>
          <w:kern w:val="2"/>
          <w:sz w:val="28"/>
          <w:szCs w:val="28"/>
          <w:lang w:eastAsia="zh-CN"/>
        </w:rPr>
        <w:lastRenderedPageBreak/>
        <w:t>жалобу на приемлемость. Если лежащий в основе жалобы вопрос является предметом прочно утвердившейся практики Суда, то комитет может признать ее приемлемой и одновременно вынести постановление по существу жалобы. Решения и постановления комитета также являются окончательными.</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Если же дело невозможно решить исходя из прецедентного права Европейского Суда по правам человека, то оно передается на рассмотрение Палате, которая своим решением определяет его приемлемость, а также выносит постановление по существу жалобы.</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Палата может до вынесения постановления уступить свою юрисдикцию Большой Палате, если дело затрагивает серьезный вопрос, связанный с толкованием Конвенции или Протоколов к ней, или принятое решение может войти в противоречие с ранее вынесенными постановлениями. Однако это возможно только при наличии обоюдного согласия заявителя и государства-ответчика. Статья 3 Протокола № 15, который еще не вступил в силу, предусматривает исключение этого ограничения из текста Конвенции.</w:t>
      </w:r>
    </w:p>
    <w:p w:rsid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Жалобы могут также передаваться на рассмотрение Большой Палаты Европейского Суда по правам человека, если в течение трех месяцев после вынесения постановления одна из сторон потребует этого. Однако коллегия Большой Палаты может отказать в пересмотре этого дела, если его предмет не представляет особой сложности и не затрагивает серьезный вопрос. Это ограничение привело к тому, что количество постановлений, вынесенных Большой Палатой Суда, намного меньше количества постановлений других составов ЕСПЧ. Поэтому «основная часть постановлений выносится одной из палат».</w:t>
      </w:r>
      <w:r w:rsidR="00FC6D88">
        <w:rPr>
          <w:rStyle w:val="a7"/>
          <w:rFonts w:ascii="Times New Roman" w:eastAsia="SimSun" w:hAnsi="Times New Roman" w:cs="Times New Roman"/>
          <w:kern w:val="2"/>
          <w:sz w:val="28"/>
          <w:szCs w:val="28"/>
          <w:lang w:eastAsia="zh-CN"/>
        </w:rPr>
        <w:footnoteReference w:id="24"/>
      </w:r>
    </w:p>
    <w:p w:rsidR="00192120" w:rsidRDefault="00192120"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192120" w:rsidRPr="00DC58D5" w:rsidRDefault="00192120" w:rsidP="00DC58D5">
      <w:pPr>
        <w:pStyle w:val="a4"/>
        <w:widowControl w:val="0"/>
        <w:numPr>
          <w:ilvl w:val="1"/>
          <w:numId w:val="16"/>
        </w:numPr>
        <w:spacing w:after="0" w:line="360" w:lineRule="auto"/>
        <w:ind w:left="0" w:firstLine="709"/>
        <w:jc w:val="center"/>
        <w:rPr>
          <w:rFonts w:ascii="Times New Roman" w:eastAsia="SimSun" w:hAnsi="Times New Roman" w:cs="Times New Roman"/>
          <w:b/>
          <w:kern w:val="2"/>
          <w:sz w:val="28"/>
          <w:szCs w:val="28"/>
          <w:lang w:eastAsia="zh-CN"/>
        </w:rPr>
      </w:pPr>
      <w:r w:rsidRPr="00DC58D5">
        <w:rPr>
          <w:rFonts w:ascii="Times New Roman" w:eastAsia="SimSun" w:hAnsi="Times New Roman" w:cs="Times New Roman"/>
          <w:b/>
          <w:kern w:val="2"/>
          <w:sz w:val="28"/>
          <w:szCs w:val="28"/>
          <w:lang w:eastAsia="zh-CN"/>
        </w:rPr>
        <w:t xml:space="preserve">Юрисдикция </w:t>
      </w:r>
      <w:r w:rsidR="00196759" w:rsidRPr="00DC58D5">
        <w:rPr>
          <w:rFonts w:ascii="Times New Roman" w:eastAsia="SimSun" w:hAnsi="Times New Roman" w:cs="Times New Roman"/>
          <w:b/>
          <w:kern w:val="2"/>
          <w:sz w:val="28"/>
          <w:szCs w:val="28"/>
          <w:lang w:eastAsia="zh-CN"/>
        </w:rPr>
        <w:t>Европейского Суда по правам человека</w:t>
      </w:r>
    </w:p>
    <w:p w:rsidR="00156A07" w:rsidRPr="00196759" w:rsidRDefault="00156A07" w:rsidP="00196759">
      <w:pPr>
        <w:widowControl w:val="0"/>
        <w:tabs>
          <w:tab w:val="left" w:pos="5355"/>
        </w:tabs>
        <w:spacing w:after="0" w:line="360" w:lineRule="auto"/>
        <w:jc w:val="both"/>
        <w:rPr>
          <w:rFonts w:ascii="Times New Roman" w:eastAsia="SimSun" w:hAnsi="Times New Roman" w:cs="Times New Roman"/>
          <w:kern w:val="2"/>
          <w:sz w:val="28"/>
          <w:szCs w:val="28"/>
          <w:lang w:eastAsia="zh-CN"/>
        </w:rPr>
      </w:pP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Юрисдикция – это предел компетенции, сфера деятельности </w:t>
      </w:r>
      <w:r w:rsidRPr="00156A07">
        <w:rPr>
          <w:rFonts w:ascii="Times New Roman" w:eastAsia="SimSun" w:hAnsi="Times New Roman" w:cs="Times New Roman"/>
          <w:kern w:val="2"/>
          <w:sz w:val="28"/>
          <w:szCs w:val="28"/>
          <w:lang w:eastAsia="zh-CN"/>
        </w:rPr>
        <w:lastRenderedPageBreak/>
        <w:t>определенного органа. Юрисдикцию часто описывают с помощью слов «компетенция», «подведомственность». Международная юрисдикция - это «подсудность определенных категорий дел, в том числе дел о совершенных международных противоправных деяниях, международным судебным органам».</w:t>
      </w:r>
      <w:r w:rsidR="00FC6D88">
        <w:rPr>
          <w:rStyle w:val="a7"/>
          <w:rFonts w:ascii="Times New Roman" w:eastAsia="SimSun" w:hAnsi="Times New Roman" w:cs="Times New Roman"/>
          <w:kern w:val="2"/>
          <w:sz w:val="28"/>
          <w:szCs w:val="28"/>
          <w:lang w:eastAsia="zh-CN"/>
        </w:rPr>
        <w:footnoteReference w:id="25"/>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А. Р. </w:t>
      </w:r>
      <w:proofErr w:type="spellStart"/>
      <w:r w:rsidRPr="00156A07">
        <w:rPr>
          <w:rFonts w:ascii="Times New Roman" w:eastAsia="SimSun" w:hAnsi="Times New Roman" w:cs="Times New Roman"/>
          <w:kern w:val="2"/>
          <w:sz w:val="28"/>
          <w:szCs w:val="28"/>
          <w:lang w:eastAsia="zh-CN"/>
        </w:rPr>
        <w:t>Каюмова</w:t>
      </w:r>
      <w:proofErr w:type="spellEnd"/>
      <w:r w:rsidRPr="00156A07">
        <w:rPr>
          <w:rFonts w:ascii="Times New Roman" w:eastAsia="SimSun" w:hAnsi="Times New Roman" w:cs="Times New Roman"/>
          <w:kern w:val="2"/>
          <w:sz w:val="28"/>
          <w:szCs w:val="28"/>
          <w:lang w:eastAsia="zh-CN"/>
        </w:rPr>
        <w:t xml:space="preserve"> отмечает, что юрисдикция всегда отличает такие международные органы, которые имеют право не только создавать правовые нормы, но и обеспечивать их соблюдение посредством принуждения.</w:t>
      </w:r>
      <w:r w:rsidR="00FC6D88">
        <w:rPr>
          <w:rStyle w:val="a7"/>
          <w:rFonts w:ascii="Times New Roman" w:eastAsia="SimSun" w:hAnsi="Times New Roman" w:cs="Times New Roman"/>
          <w:kern w:val="2"/>
          <w:sz w:val="28"/>
          <w:szCs w:val="28"/>
          <w:lang w:eastAsia="zh-CN"/>
        </w:rPr>
        <w:footnoteReference w:id="26"/>
      </w:r>
      <w:r w:rsidRPr="00156A07">
        <w:rPr>
          <w:rFonts w:ascii="Times New Roman" w:eastAsia="SimSun" w:hAnsi="Times New Roman" w:cs="Times New Roman"/>
          <w:kern w:val="2"/>
          <w:sz w:val="28"/>
          <w:szCs w:val="28"/>
          <w:lang w:eastAsia="zh-CN"/>
        </w:rPr>
        <w:t xml:space="preserve"> Европейский Суд по правам человека относится к таким международным органам.</w:t>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На наш взгляд, юрисдикцию Страсбургского Суда можно разделить </w:t>
      </w:r>
      <w:proofErr w:type="gramStart"/>
      <w:r w:rsidRPr="00156A07">
        <w:rPr>
          <w:rFonts w:ascii="Times New Roman" w:eastAsia="SimSun" w:hAnsi="Times New Roman" w:cs="Times New Roman"/>
          <w:kern w:val="2"/>
          <w:sz w:val="28"/>
          <w:szCs w:val="28"/>
          <w:lang w:eastAsia="zh-CN"/>
        </w:rPr>
        <w:t>на</w:t>
      </w:r>
      <w:proofErr w:type="gramEnd"/>
      <w:r w:rsidRPr="00156A07">
        <w:rPr>
          <w:rFonts w:ascii="Times New Roman" w:eastAsia="SimSun" w:hAnsi="Times New Roman" w:cs="Times New Roman"/>
          <w:kern w:val="2"/>
          <w:sz w:val="28"/>
          <w:szCs w:val="28"/>
          <w:lang w:eastAsia="zh-CN"/>
        </w:rPr>
        <w:t xml:space="preserve"> предметную и территориальную. </w:t>
      </w:r>
    </w:p>
    <w:p w:rsidR="00592F01"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Предметная юрисдикция ЕСПЧ – это те права, для защиты которых учрежден контрольный механизм Совета Европы. Европейская Конвенция о защите прав человека и основных свобод в разделе </w:t>
      </w:r>
      <w:r w:rsidRPr="00156A07">
        <w:rPr>
          <w:rFonts w:ascii="Times New Roman" w:eastAsia="SimSun" w:hAnsi="Times New Roman" w:cs="Times New Roman"/>
          <w:kern w:val="2"/>
          <w:sz w:val="28"/>
          <w:szCs w:val="28"/>
          <w:lang w:val="en-US" w:eastAsia="zh-CN"/>
        </w:rPr>
        <w:t>I</w:t>
      </w:r>
      <w:r w:rsidRPr="00156A07">
        <w:rPr>
          <w:rFonts w:ascii="Times New Roman" w:eastAsia="SimSun" w:hAnsi="Times New Roman" w:cs="Times New Roman"/>
          <w:kern w:val="2"/>
          <w:sz w:val="28"/>
          <w:szCs w:val="28"/>
          <w:lang w:eastAsia="zh-CN"/>
        </w:rPr>
        <w:t xml:space="preserve"> поставила под защиту только определенную часть гражданских и политичес</w:t>
      </w:r>
      <w:r w:rsidR="003B2CCD">
        <w:rPr>
          <w:rFonts w:ascii="Times New Roman" w:eastAsia="SimSun" w:hAnsi="Times New Roman" w:cs="Times New Roman"/>
          <w:kern w:val="2"/>
          <w:sz w:val="28"/>
          <w:szCs w:val="28"/>
          <w:lang w:eastAsia="zh-CN"/>
        </w:rPr>
        <w:t>ких прав</w:t>
      </w:r>
      <w:r w:rsidRPr="00156A07">
        <w:rPr>
          <w:rFonts w:ascii="Times New Roman" w:eastAsia="SimSun" w:hAnsi="Times New Roman" w:cs="Times New Roman"/>
          <w:kern w:val="2"/>
          <w:sz w:val="28"/>
          <w:szCs w:val="28"/>
          <w:lang w:eastAsia="zh-CN"/>
        </w:rPr>
        <w:t xml:space="preserve">. Сами создатели международного договора в его преамбуле указали, что Правительства преисполнены решимости </w:t>
      </w:r>
      <w:proofErr w:type="gramStart"/>
      <w:r w:rsidRPr="00156A07">
        <w:rPr>
          <w:rFonts w:ascii="Times New Roman" w:eastAsia="SimSun" w:hAnsi="Times New Roman" w:cs="Times New Roman"/>
          <w:kern w:val="2"/>
          <w:sz w:val="28"/>
          <w:szCs w:val="28"/>
          <w:lang w:eastAsia="zh-CN"/>
        </w:rPr>
        <w:t>сделать</w:t>
      </w:r>
      <w:proofErr w:type="gramEnd"/>
      <w:r w:rsidRPr="00156A07">
        <w:rPr>
          <w:rFonts w:ascii="Times New Roman" w:eastAsia="SimSun" w:hAnsi="Times New Roman" w:cs="Times New Roman"/>
          <w:kern w:val="2"/>
          <w:sz w:val="28"/>
          <w:szCs w:val="28"/>
          <w:lang w:eastAsia="zh-CN"/>
        </w:rPr>
        <w:t xml:space="preserve"> первые шаги на пути обеспечения коллективного осуществления некоторых из прав, изложенных во Всеобщей декларации. Поэтому каталог прав, предусмотренный Конвенцией и Протоколами к ней, уступает по своему количеству и Всеобщей Декларации прав человека, и Международному пакту о гражданских и политических правах. </w:t>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Также следует указать на то, что социальные, экономические и культурные права не явля</w:t>
      </w:r>
      <w:r w:rsidR="00592F01">
        <w:rPr>
          <w:rFonts w:ascii="Times New Roman" w:eastAsia="SimSun" w:hAnsi="Times New Roman" w:cs="Times New Roman"/>
          <w:kern w:val="2"/>
          <w:sz w:val="28"/>
          <w:szCs w:val="28"/>
          <w:lang w:eastAsia="zh-CN"/>
        </w:rPr>
        <w:t>ются предметом данной Конвенции. Как отмечают исследователи, создатели Конвенции планировали изначально поставить под контроль именно гражданские права человека, обеспечение которых можно быть осуществлено участниками Конвенции немедленно и без больших затрат.</w:t>
      </w:r>
      <w:r w:rsidR="00A973AE">
        <w:rPr>
          <w:rFonts w:ascii="Times New Roman" w:eastAsia="SimSun" w:hAnsi="Times New Roman" w:cs="Times New Roman"/>
          <w:kern w:val="2"/>
          <w:sz w:val="28"/>
          <w:szCs w:val="28"/>
          <w:lang w:eastAsia="zh-CN"/>
        </w:rPr>
        <w:t xml:space="preserve"> </w:t>
      </w:r>
      <w:r w:rsidR="00A973AE">
        <w:rPr>
          <w:rFonts w:ascii="Times New Roman" w:eastAsia="SimSun" w:hAnsi="Times New Roman" w:cs="Times New Roman"/>
          <w:kern w:val="2"/>
          <w:sz w:val="28"/>
          <w:szCs w:val="28"/>
          <w:lang w:eastAsia="zh-CN"/>
        </w:rPr>
        <w:lastRenderedPageBreak/>
        <w:t xml:space="preserve">Д. З. </w:t>
      </w:r>
      <w:proofErr w:type="spellStart"/>
      <w:r w:rsidR="00A973AE">
        <w:rPr>
          <w:rFonts w:ascii="Times New Roman" w:eastAsia="SimSun" w:hAnsi="Times New Roman" w:cs="Times New Roman"/>
          <w:kern w:val="2"/>
          <w:sz w:val="28"/>
          <w:szCs w:val="28"/>
          <w:lang w:eastAsia="zh-CN"/>
        </w:rPr>
        <w:t>Мутагиров</w:t>
      </w:r>
      <w:proofErr w:type="spellEnd"/>
      <w:r w:rsidR="00A973AE">
        <w:rPr>
          <w:rFonts w:ascii="Times New Roman" w:eastAsia="SimSun" w:hAnsi="Times New Roman" w:cs="Times New Roman"/>
          <w:kern w:val="2"/>
          <w:sz w:val="28"/>
          <w:szCs w:val="28"/>
          <w:lang w:eastAsia="zh-CN"/>
        </w:rPr>
        <w:t xml:space="preserve"> отмечает, что «Разработчики проекта решили включить в конвенцию такие права и свободы, которые: а) накладывают на государства только обязательства (совершать или не совершать те или иные действия); б) поддаются немедленным санкциям суда; в) настолько фундаментальны, что человеческое достоинство и демократия немыслимы, если они не уважаются».</w:t>
      </w:r>
      <w:r w:rsidR="00A973AE">
        <w:rPr>
          <w:rStyle w:val="a7"/>
          <w:rFonts w:ascii="Times New Roman" w:eastAsia="SimSun" w:hAnsi="Times New Roman" w:cs="Times New Roman"/>
          <w:kern w:val="2"/>
          <w:sz w:val="28"/>
          <w:szCs w:val="28"/>
          <w:lang w:eastAsia="zh-CN"/>
        </w:rPr>
        <w:footnoteReference w:id="27"/>
      </w:r>
      <w:r w:rsidR="00592F01">
        <w:rPr>
          <w:rFonts w:ascii="Times New Roman" w:eastAsia="SimSun" w:hAnsi="Times New Roman" w:cs="Times New Roman"/>
          <w:kern w:val="2"/>
          <w:sz w:val="28"/>
          <w:szCs w:val="28"/>
          <w:lang w:eastAsia="zh-CN"/>
        </w:rPr>
        <w:t xml:space="preserve"> Гарантирование же социальных и экономических прав требует активных действий со стороны государств и, как правило, зависит от их экономического положения.</w:t>
      </w:r>
      <w:r w:rsidR="00592F01">
        <w:rPr>
          <w:rStyle w:val="a7"/>
          <w:rFonts w:ascii="Times New Roman" w:eastAsia="SimSun" w:hAnsi="Times New Roman" w:cs="Times New Roman"/>
          <w:kern w:val="2"/>
          <w:sz w:val="28"/>
          <w:szCs w:val="28"/>
          <w:lang w:eastAsia="zh-CN"/>
        </w:rPr>
        <w:footnoteReference w:id="28"/>
      </w:r>
      <w:r w:rsidR="003146A2">
        <w:rPr>
          <w:rFonts w:ascii="Times New Roman" w:eastAsia="SimSun" w:hAnsi="Times New Roman" w:cs="Times New Roman"/>
          <w:kern w:val="2"/>
          <w:sz w:val="28"/>
          <w:szCs w:val="28"/>
          <w:lang w:eastAsia="zh-CN"/>
        </w:rPr>
        <w:t xml:space="preserve"> Специфика</w:t>
      </w:r>
      <w:r w:rsidR="00592F01">
        <w:rPr>
          <w:rFonts w:ascii="Times New Roman" w:eastAsia="SimSun" w:hAnsi="Times New Roman" w:cs="Times New Roman"/>
          <w:kern w:val="2"/>
          <w:sz w:val="28"/>
          <w:szCs w:val="28"/>
          <w:lang w:eastAsia="zh-CN"/>
        </w:rPr>
        <w:t xml:space="preserve"> </w:t>
      </w:r>
      <w:r w:rsidR="003146A2">
        <w:rPr>
          <w:rFonts w:ascii="Times New Roman" w:eastAsia="SimSun" w:hAnsi="Times New Roman" w:cs="Times New Roman"/>
          <w:kern w:val="2"/>
          <w:sz w:val="28"/>
          <w:szCs w:val="28"/>
          <w:lang w:eastAsia="zh-CN"/>
        </w:rPr>
        <w:t xml:space="preserve">данных прав привела к тому, что они получили </w:t>
      </w:r>
      <w:r w:rsidR="00592F01">
        <w:rPr>
          <w:rFonts w:ascii="Times New Roman" w:eastAsia="SimSun" w:hAnsi="Times New Roman" w:cs="Times New Roman"/>
          <w:kern w:val="2"/>
          <w:sz w:val="28"/>
          <w:szCs w:val="28"/>
          <w:lang w:eastAsia="zh-CN"/>
        </w:rPr>
        <w:t xml:space="preserve">защиту в рамках другого механизма Совета Европы. </w:t>
      </w:r>
    </w:p>
    <w:p w:rsidR="00EE79CD" w:rsidRPr="00156A07" w:rsidRDefault="003146A2" w:rsidP="00D96248">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Перечень прав, закрепленных Конвенцией и Протоколами</w:t>
      </w:r>
      <w:r w:rsidR="00156A07" w:rsidRPr="00156A07">
        <w:rPr>
          <w:rFonts w:ascii="Times New Roman" w:eastAsia="SimSun" w:hAnsi="Times New Roman" w:cs="Times New Roman"/>
          <w:kern w:val="2"/>
          <w:sz w:val="28"/>
          <w:szCs w:val="28"/>
          <w:lang w:eastAsia="zh-CN"/>
        </w:rPr>
        <w:t xml:space="preserve"> к ней</w:t>
      </w:r>
      <w:r>
        <w:rPr>
          <w:rFonts w:ascii="Times New Roman" w:eastAsia="SimSun" w:hAnsi="Times New Roman" w:cs="Times New Roman"/>
          <w:kern w:val="2"/>
          <w:sz w:val="28"/>
          <w:szCs w:val="28"/>
          <w:lang w:eastAsia="zh-CN"/>
        </w:rPr>
        <w:t>, является</w:t>
      </w:r>
      <w:r w:rsidR="00156A07" w:rsidRPr="00156A07">
        <w:rPr>
          <w:rFonts w:ascii="Times New Roman" w:eastAsia="SimSun" w:hAnsi="Times New Roman" w:cs="Times New Roman"/>
          <w:kern w:val="2"/>
          <w:sz w:val="28"/>
          <w:szCs w:val="28"/>
          <w:lang w:eastAsia="zh-CN"/>
        </w:rPr>
        <w:t xml:space="preserve"> закрытым и исчерпывающим, что объясняется необходимостью обеспечить</w:t>
      </w:r>
      <w:r>
        <w:rPr>
          <w:rFonts w:ascii="Times New Roman" w:eastAsia="SimSun" w:hAnsi="Times New Roman" w:cs="Times New Roman"/>
          <w:kern w:val="2"/>
          <w:sz w:val="28"/>
          <w:szCs w:val="28"/>
          <w:lang w:eastAsia="zh-CN"/>
        </w:rPr>
        <w:t xml:space="preserve"> определенность в том, нарушение</w:t>
      </w:r>
      <w:r w:rsidR="00156A07" w:rsidRPr="00156A07">
        <w:rPr>
          <w:rFonts w:ascii="Times New Roman" w:eastAsia="SimSun" w:hAnsi="Times New Roman" w:cs="Times New Roman"/>
          <w:kern w:val="2"/>
          <w:sz w:val="28"/>
          <w:szCs w:val="28"/>
          <w:lang w:eastAsia="zh-CN"/>
        </w:rPr>
        <w:t xml:space="preserve"> каких</w:t>
      </w:r>
      <w:r>
        <w:rPr>
          <w:rFonts w:ascii="Times New Roman" w:eastAsia="SimSun" w:hAnsi="Times New Roman" w:cs="Times New Roman"/>
          <w:kern w:val="2"/>
          <w:sz w:val="28"/>
          <w:szCs w:val="28"/>
          <w:lang w:eastAsia="zh-CN"/>
        </w:rPr>
        <w:t xml:space="preserve"> именно прав влечет</w:t>
      </w:r>
      <w:r w:rsidR="00156A07" w:rsidRPr="00156A07">
        <w:rPr>
          <w:rFonts w:ascii="Times New Roman" w:eastAsia="SimSun" w:hAnsi="Times New Roman" w:cs="Times New Roman"/>
          <w:kern w:val="2"/>
          <w:sz w:val="28"/>
          <w:szCs w:val="28"/>
          <w:lang w:eastAsia="zh-CN"/>
        </w:rPr>
        <w:t xml:space="preserve"> за собой международную ответственность государств. Однако иногда Суд приходит к расширительному толкованию положений Конвенции, выводя из нее права, прямо не предусмотренные данным договором. Это является возможным, так как права и свободы сформулированы в Конвенции в общем виде, что позволяет Суду толковать</w:t>
      </w:r>
      <w:r>
        <w:rPr>
          <w:rFonts w:ascii="Times New Roman" w:eastAsia="SimSun" w:hAnsi="Times New Roman" w:cs="Times New Roman"/>
          <w:kern w:val="2"/>
          <w:sz w:val="28"/>
          <w:szCs w:val="28"/>
          <w:lang w:eastAsia="zh-CN"/>
        </w:rPr>
        <w:t xml:space="preserve"> положения международного</w:t>
      </w:r>
      <w:r w:rsidR="00156A07" w:rsidRPr="00156A07">
        <w:rPr>
          <w:rFonts w:ascii="Times New Roman" w:eastAsia="SimSun" w:hAnsi="Times New Roman" w:cs="Times New Roman"/>
          <w:kern w:val="2"/>
          <w:sz w:val="28"/>
          <w:szCs w:val="28"/>
          <w:lang w:eastAsia="zh-CN"/>
        </w:rPr>
        <w:t xml:space="preserve"> документ</w:t>
      </w:r>
      <w:r>
        <w:rPr>
          <w:rFonts w:ascii="Times New Roman" w:eastAsia="SimSun" w:hAnsi="Times New Roman" w:cs="Times New Roman"/>
          <w:kern w:val="2"/>
          <w:sz w:val="28"/>
          <w:szCs w:val="28"/>
          <w:lang w:eastAsia="zh-CN"/>
        </w:rPr>
        <w:t>а</w:t>
      </w:r>
      <w:r w:rsidR="00156A07" w:rsidRPr="00156A07">
        <w:rPr>
          <w:rFonts w:ascii="Times New Roman" w:eastAsia="SimSun" w:hAnsi="Times New Roman" w:cs="Times New Roman"/>
          <w:kern w:val="2"/>
          <w:sz w:val="28"/>
          <w:szCs w:val="28"/>
          <w:lang w:eastAsia="zh-CN"/>
        </w:rPr>
        <w:t xml:space="preserve"> в соответствии с реалиями современного общества. Поэтому Конвенция считается динамичным документом, изменяющимся вместе с практикой Суда.</w:t>
      </w:r>
      <w:r w:rsidR="00FC6D88">
        <w:rPr>
          <w:rStyle w:val="a7"/>
          <w:rFonts w:ascii="Times New Roman" w:eastAsia="SimSun" w:hAnsi="Times New Roman" w:cs="Times New Roman"/>
          <w:kern w:val="2"/>
          <w:sz w:val="28"/>
          <w:szCs w:val="28"/>
          <w:lang w:eastAsia="zh-CN"/>
        </w:rPr>
        <w:footnoteReference w:id="29"/>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Таким образом, предметная юрисдикция Страсбургского Суда ограничена лишь некоторыми гражданско-политическими правами. В связи с этим, жалобы, в которых заявителем указывается на нарушение прав иных, чем предусмотренные Конвенцией, признаются Судом неприемлемыми и не подлежат рассмотрению.</w:t>
      </w:r>
      <w:r w:rsidR="00FC6D88">
        <w:rPr>
          <w:rStyle w:val="a7"/>
          <w:rFonts w:ascii="Times New Roman" w:eastAsia="SimSun" w:hAnsi="Times New Roman" w:cs="Times New Roman"/>
          <w:kern w:val="2"/>
          <w:sz w:val="28"/>
          <w:szCs w:val="28"/>
          <w:lang w:eastAsia="zh-CN"/>
        </w:rPr>
        <w:footnoteReference w:id="30"/>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Территориальная юрисдикция Европейского Суда по правам человека </w:t>
      </w:r>
      <w:r w:rsidRPr="00156A07">
        <w:rPr>
          <w:rFonts w:ascii="Times New Roman" w:eastAsia="SimSun" w:hAnsi="Times New Roman" w:cs="Times New Roman"/>
          <w:kern w:val="2"/>
          <w:sz w:val="28"/>
          <w:szCs w:val="28"/>
          <w:lang w:eastAsia="zh-CN"/>
        </w:rPr>
        <w:lastRenderedPageBreak/>
        <w:t xml:space="preserve">ограничена территориями государств-членов Совета Европы. Поэтому можно сказать, что юрисдикция Суда равна сумме территорий государств-участников Конвенции. Однако в ряде случаев, юрисдикция ЕСПЧ может превосходить границы государств-участников. Например, статья 56 Конвенции указывает на возможность государств заявить о распространении ее действия также на территории, не входящие в состав данного государства, если последнее несет ответственность за международные отношения данных образований. Данное положение вытекает из наличия колониальных владений государств-участников Конвенции на момент появления Конвенции. Со временем многие колонии приобрели независимость и самостоятельность, вследствие чего сфера применения данного положения существенно ограничилась. </w:t>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Сейчас актуальность приобретает иной способ распространения юрисдикции Европейского Суда по правам человека за пределы границ государств.</w:t>
      </w:r>
      <w:r w:rsidRPr="00156A07">
        <w:rPr>
          <w:rFonts w:ascii="Times New Roman" w:eastAsia="SimSun" w:hAnsi="Times New Roman" w:cs="Times New Roman"/>
          <w:kern w:val="2"/>
          <w:sz w:val="28"/>
          <w:szCs w:val="28"/>
          <w:lang w:eastAsia="zh-CN"/>
        </w:rPr>
        <w:tab/>
        <w:t xml:space="preserve"> Так, в ряде случаев, ЕСПЧ привлекает государства к ответственности и за нарушения, происходящие за пределами их границ, если Суд придет к выводу, что определенное государство имело контроль или влияние над территорией, на которой происходило данное нарушение. Например, в деле Аль-</w:t>
      </w:r>
      <w:proofErr w:type="spellStart"/>
      <w:r w:rsidRPr="00156A07">
        <w:rPr>
          <w:rFonts w:ascii="Times New Roman" w:eastAsia="SimSun" w:hAnsi="Times New Roman" w:cs="Times New Roman"/>
          <w:kern w:val="2"/>
          <w:sz w:val="28"/>
          <w:szCs w:val="28"/>
          <w:lang w:eastAsia="zh-CN"/>
        </w:rPr>
        <w:t>Скейни</w:t>
      </w:r>
      <w:proofErr w:type="spellEnd"/>
      <w:r w:rsidRPr="00156A07">
        <w:rPr>
          <w:rFonts w:ascii="Times New Roman" w:eastAsia="SimSun" w:hAnsi="Times New Roman" w:cs="Times New Roman"/>
          <w:kern w:val="2"/>
          <w:sz w:val="28"/>
          <w:szCs w:val="28"/>
          <w:lang w:eastAsia="zh-CN"/>
        </w:rPr>
        <w:t xml:space="preserve"> против Великобритании</w:t>
      </w:r>
      <w:r w:rsidR="006E5514">
        <w:rPr>
          <w:rStyle w:val="a7"/>
          <w:rFonts w:ascii="Times New Roman" w:eastAsia="SimSun" w:hAnsi="Times New Roman" w:cs="Times New Roman"/>
          <w:kern w:val="2"/>
          <w:sz w:val="28"/>
          <w:szCs w:val="28"/>
          <w:lang w:eastAsia="zh-CN"/>
        </w:rPr>
        <w:footnoteReference w:id="31"/>
      </w:r>
      <w:r w:rsidRPr="00156A07">
        <w:rPr>
          <w:rFonts w:ascii="Times New Roman" w:eastAsia="SimSun" w:hAnsi="Times New Roman" w:cs="Times New Roman"/>
          <w:kern w:val="2"/>
          <w:sz w:val="28"/>
          <w:szCs w:val="28"/>
          <w:lang w:eastAsia="zh-CN"/>
        </w:rPr>
        <w:t xml:space="preserve"> Суд посчитал, что Великобритания ответственна за нарушения прав человека ее вооруженными силами в Ираке. Исследователи называют это «</w:t>
      </w:r>
      <w:proofErr w:type="spellStart"/>
      <w:r w:rsidRPr="00156A07">
        <w:rPr>
          <w:rFonts w:ascii="Times New Roman" w:eastAsia="SimSun" w:hAnsi="Times New Roman" w:cs="Times New Roman"/>
          <w:kern w:val="2"/>
          <w:sz w:val="28"/>
          <w:szCs w:val="28"/>
          <w:lang w:eastAsia="zh-CN"/>
        </w:rPr>
        <w:t>экстратерриториальной</w:t>
      </w:r>
      <w:proofErr w:type="spellEnd"/>
      <w:r w:rsidRPr="00156A07">
        <w:rPr>
          <w:rFonts w:ascii="Times New Roman" w:eastAsia="SimSun" w:hAnsi="Times New Roman" w:cs="Times New Roman"/>
          <w:kern w:val="2"/>
          <w:sz w:val="28"/>
          <w:szCs w:val="28"/>
          <w:lang w:eastAsia="zh-CN"/>
        </w:rPr>
        <w:t xml:space="preserve"> юрисдикцией» Суда.</w:t>
      </w:r>
      <w:r w:rsidR="00FC6D88">
        <w:rPr>
          <w:rStyle w:val="a7"/>
          <w:rFonts w:ascii="Times New Roman" w:eastAsia="SimSun" w:hAnsi="Times New Roman" w:cs="Times New Roman"/>
          <w:kern w:val="2"/>
          <w:sz w:val="28"/>
          <w:szCs w:val="28"/>
          <w:lang w:eastAsia="zh-CN"/>
        </w:rPr>
        <w:footnoteReference w:id="32"/>
      </w:r>
      <w:r w:rsidR="006E5514">
        <w:rPr>
          <w:rFonts w:ascii="Times New Roman" w:eastAsia="SimSun" w:hAnsi="Times New Roman" w:cs="Times New Roman"/>
          <w:kern w:val="2"/>
          <w:sz w:val="28"/>
          <w:szCs w:val="28"/>
          <w:lang w:eastAsia="zh-CN"/>
        </w:rPr>
        <w:t xml:space="preserve"> </w:t>
      </w:r>
      <w:r w:rsidR="001F66A8">
        <w:rPr>
          <w:rFonts w:ascii="Times New Roman" w:eastAsia="SimSun" w:hAnsi="Times New Roman" w:cs="Times New Roman"/>
          <w:kern w:val="2"/>
          <w:sz w:val="28"/>
          <w:szCs w:val="28"/>
          <w:lang w:eastAsia="zh-CN"/>
        </w:rPr>
        <w:t xml:space="preserve">Еще один пример, касающийся России, – дело </w:t>
      </w:r>
      <w:proofErr w:type="spellStart"/>
      <w:r w:rsidR="001F66A8">
        <w:rPr>
          <w:rFonts w:ascii="Times New Roman" w:eastAsia="SimSun" w:hAnsi="Times New Roman" w:cs="Times New Roman"/>
          <w:kern w:val="2"/>
          <w:sz w:val="28"/>
          <w:szCs w:val="28"/>
          <w:lang w:eastAsia="zh-CN"/>
        </w:rPr>
        <w:t>Илашку</w:t>
      </w:r>
      <w:proofErr w:type="spellEnd"/>
      <w:r w:rsidR="001F66A8">
        <w:rPr>
          <w:rFonts w:ascii="Times New Roman" w:eastAsia="SimSun" w:hAnsi="Times New Roman" w:cs="Times New Roman"/>
          <w:kern w:val="2"/>
          <w:sz w:val="28"/>
          <w:szCs w:val="28"/>
          <w:lang w:eastAsia="zh-CN"/>
        </w:rPr>
        <w:t xml:space="preserve"> и другие против Молдавии и России.</w:t>
      </w:r>
      <w:r w:rsidR="001F66A8">
        <w:rPr>
          <w:rStyle w:val="a7"/>
          <w:rFonts w:ascii="Times New Roman" w:eastAsia="SimSun" w:hAnsi="Times New Roman" w:cs="Times New Roman"/>
          <w:kern w:val="2"/>
          <w:sz w:val="28"/>
          <w:szCs w:val="28"/>
          <w:lang w:eastAsia="zh-CN"/>
        </w:rPr>
        <w:footnoteReference w:id="33"/>
      </w:r>
      <w:r w:rsidR="001F66A8">
        <w:rPr>
          <w:rFonts w:ascii="Times New Roman" w:eastAsia="SimSun" w:hAnsi="Times New Roman" w:cs="Times New Roman"/>
          <w:kern w:val="2"/>
          <w:sz w:val="28"/>
          <w:szCs w:val="28"/>
          <w:lang w:eastAsia="zh-CN"/>
        </w:rPr>
        <w:t xml:space="preserve"> В нем ЕСПЧ нашел нарушения Россией и Молдавией Европейской конвенции по правам человека. Молдавия была ответственна как государство, на территории которого произошло нарушение, а Россия</w:t>
      </w:r>
      <w:r w:rsidR="002C06B6">
        <w:rPr>
          <w:rFonts w:ascii="Times New Roman" w:eastAsia="SimSun" w:hAnsi="Times New Roman" w:cs="Times New Roman"/>
          <w:kern w:val="2"/>
          <w:sz w:val="28"/>
          <w:szCs w:val="28"/>
          <w:lang w:eastAsia="zh-CN"/>
        </w:rPr>
        <w:t xml:space="preserve">, в свою очередь, отвечала как государство, фактически осуществляющее </w:t>
      </w:r>
      <w:r w:rsidR="002C06B6">
        <w:rPr>
          <w:rFonts w:ascii="Times New Roman" w:eastAsia="SimSun" w:hAnsi="Times New Roman" w:cs="Times New Roman"/>
          <w:kern w:val="2"/>
          <w:sz w:val="28"/>
          <w:szCs w:val="28"/>
          <w:lang w:eastAsia="zh-CN"/>
        </w:rPr>
        <w:lastRenderedPageBreak/>
        <w:t>контроль над Приднестровьем.</w:t>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Защита прав и </w:t>
      </w:r>
      <w:r w:rsidR="002C06B6">
        <w:rPr>
          <w:rFonts w:ascii="Times New Roman" w:eastAsia="SimSun" w:hAnsi="Times New Roman" w:cs="Times New Roman"/>
          <w:kern w:val="2"/>
          <w:sz w:val="28"/>
          <w:szCs w:val="28"/>
          <w:lang w:eastAsia="zh-CN"/>
        </w:rPr>
        <w:t>свобод человека, осуществляемая</w:t>
      </w:r>
      <w:r w:rsidRPr="00156A07">
        <w:rPr>
          <w:rFonts w:ascii="Times New Roman" w:eastAsia="SimSun" w:hAnsi="Times New Roman" w:cs="Times New Roman"/>
          <w:kern w:val="2"/>
          <w:sz w:val="28"/>
          <w:szCs w:val="28"/>
          <w:lang w:eastAsia="zh-CN"/>
        </w:rPr>
        <w:t xml:space="preserve"> Страсбургским Судом, распространяется на всех без исключения лиц, находящихся на территории государства-члена Совета Европы или иным образом </w:t>
      </w:r>
      <w:proofErr w:type="gramStart"/>
      <w:r w:rsidRPr="00156A07">
        <w:rPr>
          <w:rFonts w:ascii="Times New Roman" w:eastAsia="SimSun" w:hAnsi="Times New Roman" w:cs="Times New Roman"/>
          <w:kern w:val="2"/>
          <w:sz w:val="28"/>
          <w:szCs w:val="28"/>
          <w:lang w:eastAsia="zh-CN"/>
        </w:rPr>
        <w:t>пострадавшее</w:t>
      </w:r>
      <w:proofErr w:type="gramEnd"/>
      <w:r w:rsidRPr="00156A07">
        <w:rPr>
          <w:rFonts w:ascii="Times New Roman" w:eastAsia="SimSun" w:hAnsi="Times New Roman" w:cs="Times New Roman"/>
          <w:kern w:val="2"/>
          <w:sz w:val="28"/>
          <w:szCs w:val="28"/>
          <w:lang w:eastAsia="zh-CN"/>
        </w:rPr>
        <w:t xml:space="preserve"> от его действий.</w:t>
      </w:r>
      <w:r w:rsidR="002C06B6">
        <w:rPr>
          <w:rFonts w:ascii="Times New Roman" w:eastAsia="SimSun" w:hAnsi="Times New Roman" w:cs="Times New Roman"/>
          <w:kern w:val="2"/>
          <w:sz w:val="28"/>
          <w:szCs w:val="28"/>
          <w:lang w:eastAsia="zh-CN"/>
        </w:rPr>
        <w:t xml:space="preserve"> Поэтому нарушения прав лиц, являющихся гражданами других государств либо вообще не имеющих определенного гражданства, также подпадают под сферу деятельности Европейского Суда по правам человека.</w:t>
      </w:r>
      <w:r w:rsidRPr="00156A07">
        <w:rPr>
          <w:rFonts w:ascii="Times New Roman" w:eastAsia="SimSun" w:hAnsi="Times New Roman" w:cs="Times New Roman"/>
          <w:kern w:val="2"/>
          <w:sz w:val="28"/>
          <w:szCs w:val="28"/>
          <w:lang w:eastAsia="zh-CN"/>
        </w:rPr>
        <w:t xml:space="preserve"> Ответчиками по жалобам могут быть только государства, ратифицировавшие Конвенцию.</w:t>
      </w:r>
    </w:p>
    <w:p w:rsidR="00156A07" w:rsidRPr="00156A07" w:rsidRDefault="00156A07" w:rsidP="00156A07">
      <w:pPr>
        <w:widowControl w:val="0"/>
        <w:tabs>
          <w:tab w:val="left" w:pos="567"/>
        </w:tabs>
        <w:spacing w:after="0" w:line="360" w:lineRule="auto"/>
        <w:ind w:firstLine="709"/>
        <w:jc w:val="both"/>
        <w:rPr>
          <w:rFonts w:ascii="Times New Roman" w:eastAsia="SimSun" w:hAnsi="Times New Roman" w:cs="Times New Roman"/>
          <w:kern w:val="2"/>
          <w:sz w:val="28"/>
          <w:szCs w:val="28"/>
          <w:lang w:eastAsia="zh-CN"/>
        </w:rPr>
      </w:pPr>
    </w:p>
    <w:p w:rsidR="00156A07" w:rsidRPr="00DC58D5" w:rsidRDefault="00156A07" w:rsidP="00DC58D5">
      <w:pPr>
        <w:pStyle w:val="a4"/>
        <w:widowControl w:val="0"/>
        <w:numPr>
          <w:ilvl w:val="1"/>
          <w:numId w:val="13"/>
        </w:numPr>
        <w:tabs>
          <w:tab w:val="left" w:pos="567"/>
        </w:tabs>
        <w:spacing w:after="0" w:line="360" w:lineRule="auto"/>
        <w:ind w:left="0" w:firstLine="709"/>
        <w:jc w:val="center"/>
        <w:rPr>
          <w:rFonts w:ascii="Times New Roman" w:eastAsia="SimSun" w:hAnsi="Times New Roman" w:cs="Times New Roman"/>
          <w:b/>
          <w:kern w:val="2"/>
          <w:sz w:val="28"/>
          <w:szCs w:val="28"/>
          <w:lang w:eastAsia="zh-CN"/>
        </w:rPr>
      </w:pPr>
      <w:r w:rsidRPr="00DC58D5">
        <w:rPr>
          <w:rFonts w:ascii="Times New Roman" w:eastAsia="SimSun" w:hAnsi="Times New Roman" w:cs="Times New Roman"/>
          <w:b/>
          <w:kern w:val="2"/>
          <w:sz w:val="28"/>
          <w:szCs w:val="28"/>
          <w:lang w:eastAsia="zh-CN"/>
        </w:rPr>
        <w:t>Правовой статус постановлений ЕСПЧ и государственный суверенитет</w:t>
      </w:r>
    </w:p>
    <w:p w:rsidR="00156A07" w:rsidRPr="00156A07" w:rsidRDefault="00156A07" w:rsidP="00156A07">
      <w:pPr>
        <w:widowControl w:val="0"/>
        <w:tabs>
          <w:tab w:val="left" w:pos="567"/>
        </w:tabs>
        <w:spacing w:after="0" w:line="360" w:lineRule="auto"/>
        <w:jc w:val="both"/>
        <w:rPr>
          <w:rFonts w:ascii="Times New Roman" w:eastAsia="SimSun" w:hAnsi="Times New Roman" w:cs="Times New Roman"/>
          <w:kern w:val="2"/>
          <w:sz w:val="28"/>
          <w:szCs w:val="28"/>
          <w:lang w:eastAsia="zh-CN"/>
        </w:rPr>
      </w:pP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 результате рассмотрения индивидуальных жалоб Европейский Суд по правам человека выносит постановления, подтверждающие или опровергающие факт наличия нарушения Конвенции. В первом случае суд также присуждает потерпевшей стороне соразмерную компенсацию за счет государства-ответчика.</w:t>
      </w:r>
    </w:p>
    <w:p w:rsidR="00A2127D" w:rsidRDefault="00156A07" w:rsidP="00A2127D">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В силу </w:t>
      </w:r>
      <w:proofErr w:type="spellStart"/>
      <w:r w:rsidRPr="00156A07">
        <w:rPr>
          <w:rFonts w:ascii="Times New Roman" w:eastAsia="SimSun" w:hAnsi="Times New Roman" w:cs="Times New Roman"/>
          <w:kern w:val="2"/>
          <w:sz w:val="28"/>
          <w:szCs w:val="28"/>
          <w:lang w:eastAsia="zh-CN"/>
        </w:rPr>
        <w:t>субсидиарности</w:t>
      </w:r>
      <w:proofErr w:type="spellEnd"/>
      <w:r w:rsidRPr="00156A07">
        <w:rPr>
          <w:rFonts w:ascii="Times New Roman" w:eastAsia="SimSun" w:hAnsi="Times New Roman" w:cs="Times New Roman"/>
          <w:kern w:val="2"/>
          <w:sz w:val="28"/>
          <w:szCs w:val="28"/>
          <w:lang w:eastAsia="zh-CN"/>
        </w:rPr>
        <w:t xml:space="preserve"> предусмотренного Конвенцией контрольного механизма Суд не имеет права отменять законы, иные нормативные акты, а также судебные акты членов Совета Европы. Если постановление С</w:t>
      </w:r>
      <w:r w:rsidR="00827F90">
        <w:rPr>
          <w:rFonts w:ascii="Times New Roman" w:eastAsia="SimSun" w:hAnsi="Times New Roman" w:cs="Times New Roman"/>
          <w:kern w:val="2"/>
          <w:sz w:val="28"/>
          <w:szCs w:val="28"/>
          <w:lang w:eastAsia="zh-CN"/>
        </w:rPr>
        <w:t>трасбургского Суда признало</w:t>
      </w:r>
      <w:r w:rsidRPr="00156A07">
        <w:rPr>
          <w:rFonts w:ascii="Times New Roman" w:eastAsia="SimSun" w:hAnsi="Times New Roman" w:cs="Times New Roman"/>
          <w:kern w:val="2"/>
          <w:sz w:val="28"/>
          <w:szCs w:val="28"/>
          <w:lang w:eastAsia="zh-CN"/>
        </w:rPr>
        <w:t xml:space="preserve"> нарушение прав и свобод человека, то государство</w:t>
      </w:r>
      <w:r w:rsidR="008908BB">
        <w:rPr>
          <w:rFonts w:ascii="Times New Roman" w:eastAsia="SimSun" w:hAnsi="Times New Roman" w:cs="Times New Roman"/>
          <w:kern w:val="2"/>
          <w:sz w:val="28"/>
          <w:szCs w:val="28"/>
          <w:lang w:eastAsia="zh-CN"/>
        </w:rPr>
        <w:t xml:space="preserve"> само</w:t>
      </w:r>
      <w:r w:rsidRPr="00156A07">
        <w:rPr>
          <w:rFonts w:ascii="Times New Roman" w:eastAsia="SimSun" w:hAnsi="Times New Roman" w:cs="Times New Roman"/>
          <w:kern w:val="2"/>
          <w:sz w:val="28"/>
          <w:szCs w:val="28"/>
          <w:lang w:eastAsia="zh-CN"/>
        </w:rPr>
        <w:t xml:space="preserve"> обязано принять меры, необходимые для восстановления нарушенного права. Поэтому государствам предоставляется самостоятельность и свобода выбора в плане способов исправления сложившейся ситуации.</w:t>
      </w:r>
      <w:r w:rsidR="00FC6D88">
        <w:rPr>
          <w:rStyle w:val="a7"/>
          <w:rFonts w:ascii="Times New Roman" w:eastAsia="SimSun" w:hAnsi="Times New Roman" w:cs="Times New Roman"/>
          <w:kern w:val="2"/>
          <w:sz w:val="28"/>
          <w:szCs w:val="28"/>
          <w:lang w:eastAsia="zh-CN"/>
        </w:rPr>
        <w:footnoteReference w:id="34"/>
      </w:r>
      <w:r w:rsidR="00A2127D">
        <w:rPr>
          <w:rFonts w:ascii="Times New Roman" w:eastAsia="SimSun" w:hAnsi="Times New Roman" w:cs="Times New Roman"/>
          <w:kern w:val="2"/>
          <w:sz w:val="28"/>
          <w:szCs w:val="28"/>
          <w:lang w:eastAsia="zh-CN"/>
        </w:rPr>
        <w:t xml:space="preserve"> </w:t>
      </w:r>
    </w:p>
    <w:p w:rsidR="00156A07" w:rsidRPr="00156A07" w:rsidRDefault="00DB343E" w:rsidP="00A2127D">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Однако в любом случае государство обязано исполнять вынесенные в отношении него постановления</w:t>
      </w:r>
      <w:r w:rsidR="00A2127D">
        <w:rPr>
          <w:rFonts w:ascii="Times New Roman" w:eastAsia="SimSun" w:hAnsi="Times New Roman" w:cs="Times New Roman"/>
          <w:kern w:val="2"/>
          <w:sz w:val="28"/>
          <w:szCs w:val="28"/>
          <w:lang w:eastAsia="zh-CN"/>
        </w:rPr>
        <w:t xml:space="preserve">. </w:t>
      </w:r>
      <w:r w:rsidR="00156A07" w:rsidRPr="00156A07">
        <w:rPr>
          <w:rFonts w:ascii="Times New Roman" w:eastAsia="SimSun" w:hAnsi="Times New Roman" w:cs="Times New Roman"/>
          <w:kern w:val="2"/>
          <w:sz w:val="28"/>
          <w:szCs w:val="28"/>
          <w:lang w:eastAsia="zh-CN"/>
        </w:rPr>
        <w:t xml:space="preserve">Согласно ст. 46 Конвенции «Высокие Договаривающиеся Стороны обязуются исполнять окончательные </w:t>
      </w:r>
      <w:r w:rsidR="00156A07" w:rsidRPr="00156A07">
        <w:rPr>
          <w:rFonts w:ascii="Times New Roman" w:eastAsia="SimSun" w:hAnsi="Times New Roman" w:cs="Times New Roman"/>
          <w:kern w:val="2"/>
          <w:sz w:val="28"/>
          <w:szCs w:val="28"/>
          <w:lang w:eastAsia="zh-CN"/>
        </w:rPr>
        <w:lastRenderedPageBreak/>
        <w:t>постановления Суда по любому делу, в котором они выступают сторонами».</w:t>
      </w:r>
      <w:r w:rsidR="00FC6D88">
        <w:rPr>
          <w:rStyle w:val="a7"/>
          <w:rFonts w:ascii="Times New Roman" w:eastAsia="SimSun" w:hAnsi="Times New Roman" w:cs="Times New Roman"/>
          <w:kern w:val="2"/>
          <w:sz w:val="28"/>
          <w:szCs w:val="28"/>
          <w:lang w:eastAsia="zh-CN"/>
        </w:rPr>
        <w:footnoteReference w:id="35"/>
      </w:r>
      <w:r w:rsidR="00156A07" w:rsidRPr="00156A07">
        <w:rPr>
          <w:rFonts w:ascii="Times New Roman" w:eastAsia="SimSun" w:hAnsi="Times New Roman" w:cs="Times New Roman"/>
          <w:kern w:val="2"/>
          <w:sz w:val="28"/>
          <w:szCs w:val="28"/>
          <w:lang w:eastAsia="zh-CN"/>
        </w:rPr>
        <w:t xml:space="preserve"> В этой связи многие исследователи отмечают, что контрольный механизм, созданный в соответствии с Конвенцией, является наднациональной властью,</w:t>
      </w:r>
      <w:r w:rsidR="00CD695A">
        <w:rPr>
          <w:rStyle w:val="a7"/>
          <w:rFonts w:ascii="Times New Roman" w:eastAsia="SimSun" w:hAnsi="Times New Roman" w:cs="Times New Roman"/>
          <w:kern w:val="2"/>
          <w:sz w:val="28"/>
          <w:szCs w:val="28"/>
          <w:lang w:eastAsia="zh-CN"/>
        </w:rPr>
        <w:footnoteReference w:id="36"/>
      </w:r>
      <w:r w:rsidR="00156A07" w:rsidRPr="00156A07">
        <w:rPr>
          <w:rFonts w:ascii="Times New Roman" w:eastAsia="SimSun" w:hAnsi="Times New Roman" w:cs="Times New Roman"/>
          <w:kern w:val="2"/>
          <w:sz w:val="28"/>
          <w:szCs w:val="28"/>
          <w:lang w:eastAsia="zh-CN"/>
        </w:rPr>
        <w:t xml:space="preserve"> что означает, что его постановления имеют обязательную силу по отношению к участникам конвенции. </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 международном праве наднациональные международные органы – это скорее исключение, чем общее правило, так как юридически обязательные требования по отношению к государствам всегда воспринимались как покушения на их суверенитет и независимость. Поэтому в большинстве случаев решения международных институтов не обладают принудительной силой, и, соответственно, при коллизии таких международно-правовых актов с внутренним законодательством государств-участников последние могут защищать свои позиции путем отсылки к одному из основных принципов международного права - принципу невмешательства во внутренние дела государств, а также к принципу уважения государственного суверенитета. Однако в ситуации с наднациональной властью вопрос обстоит сложнее.</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Суверенитет можно охарактеризовать как верховенство государственной власти внутри страны, а его цель – независимость государства.</w:t>
      </w:r>
      <w:r w:rsidR="00CD695A">
        <w:rPr>
          <w:rStyle w:val="a7"/>
          <w:rFonts w:ascii="Times New Roman" w:eastAsia="SimSun" w:hAnsi="Times New Roman" w:cs="Times New Roman"/>
          <w:kern w:val="2"/>
          <w:sz w:val="28"/>
          <w:szCs w:val="28"/>
          <w:lang w:eastAsia="zh-CN"/>
        </w:rPr>
        <w:footnoteReference w:id="37"/>
      </w:r>
      <w:r w:rsidR="00827F90">
        <w:rPr>
          <w:rFonts w:ascii="Times New Roman" w:eastAsia="SimSun" w:hAnsi="Times New Roman" w:cs="Times New Roman"/>
          <w:kern w:val="2"/>
          <w:sz w:val="28"/>
          <w:szCs w:val="28"/>
          <w:lang w:eastAsia="zh-CN"/>
        </w:rPr>
        <w:t xml:space="preserve"> </w:t>
      </w:r>
      <w:r w:rsidRPr="00156A07">
        <w:rPr>
          <w:rFonts w:ascii="Times New Roman" w:eastAsia="SimSun" w:hAnsi="Times New Roman" w:cs="Times New Roman"/>
          <w:kern w:val="2"/>
          <w:sz w:val="28"/>
          <w:szCs w:val="28"/>
          <w:lang w:eastAsia="zh-CN"/>
        </w:rPr>
        <w:t>Суверенитет имманентно присущ каждому государству, так к</w:t>
      </w:r>
      <w:r w:rsidR="00827F90">
        <w:rPr>
          <w:rFonts w:ascii="Times New Roman" w:eastAsia="SimSun" w:hAnsi="Times New Roman" w:cs="Times New Roman"/>
          <w:kern w:val="2"/>
          <w:sz w:val="28"/>
          <w:szCs w:val="28"/>
          <w:lang w:eastAsia="zh-CN"/>
        </w:rPr>
        <w:t xml:space="preserve">ак предоставляет государственно </w:t>
      </w:r>
      <w:r w:rsidRPr="00156A07">
        <w:rPr>
          <w:rFonts w:ascii="Times New Roman" w:eastAsia="SimSun" w:hAnsi="Times New Roman" w:cs="Times New Roman"/>
          <w:kern w:val="2"/>
          <w:sz w:val="28"/>
          <w:szCs w:val="28"/>
          <w:lang w:eastAsia="zh-CN"/>
        </w:rPr>
        <w:t>организованному обществу право самому определять свою судьбу.</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Концепция суверенитета появилась после формирования Вестфальской системы международных отношений.</w:t>
      </w:r>
      <w:r w:rsidR="009C48DF">
        <w:rPr>
          <w:rFonts w:ascii="Times New Roman" w:eastAsia="SimSun" w:hAnsi="Times New Roman" w:cs="Times New Roman"/>
          <w:kern w:val="2"/>
          <w:sz w:val="28"/>
          <w:szCs w:val="28"/>
          <w:lang w:eastAsia="zh-CN"/>
        </w:rPr>
        <w:t xml:space="preserve"> В. А.</w:t>
      </w:r>
      <w:r w:rsidR="00A2127D">
        <w:rPr>
          <w:rFonts w:ascii="Times New Roman" w:eastAsia="SimSun" w:hAnsi="Times New Roman" w:cs="Times New Roman"/>
          <w:kern w:val="2"/>
          <w:sz w:val="28"/>
          <w:szCs w:val="28"/>
          <w:lang w:eastAsia="zh-CN"/>
        </w:rPr>
        <w:t xml:space="preserve"> </w:t>
      </w:r>
      <w:proofErr w:type="spellStart"/>
      <w:r w:rsidR="00A2127D">
        <w:rPr>
          <w:rFonts w:ascii="Times New Roman" w:eastAsia="SimSun" w:hAnsi="Times New Roman" w:cs="Times New Roman"/>
          <w:kern w:val="2"/>
          <w:sz w:val="28"/>
          <w:szCs w:val="28"/>
          <w:lang w:eastAsia="zh-CN"/>
        </w:rPr>
        <w:t>Карташкин</w:t>
      </w:r>
      <w:proofErr w:type="spellEnd"/>
      <w:r w:rsidR="00A2127D">
        <w:rPr>
          <w:rFonts w:ascii="Times New Roman" w:eastAsia="SimSun" w:hAnsi="Times New Roman" w:cs="Times New Roman"/>
          <w:kern w:val="2"/>
          <w:sz w:val="28"/>
          <w:szCs w:val="28"/>
          <w:lang w:eastAsia="zh-CN"/>
        </w:rPr>
        <w:t xml:space="preserve"> отмечает: «Вестфальский мир 1648 г., которым завершилась Тридцатилетняя война, </w:t>
      </w:r>
      <w:r w:rsidR="00A2127D">
        <w:rPr>
          <w:rFonts w:ascii="Times New Roman" w:eastAsia="SimSun" w:hAnsi="Times New Roman" w:cs="Times New Roman"/>
          <w:kern w:val="2"/>
          <w:sz w:val="28"/>
          <w:szCs w:val="28"/>
          <w:lang w:eastAsia="zh-CN"/>
        </w:rPr>
        <w:lastRenderedPageBreak/>
        <w:t>провозгласил право его участников на государственную территорию и верховенство принципов равенства, независимости и суверенитета».</w:t>
      </w:r>
      <w:r w:rsidR="00A2127D">
        <w:rPr>
          <w:rStyle w:val="a7"/>
          <w:rFonts w:ascii="Times New Roman" w:eastAsia="SimSun" w:hAnsi="Times New Roman" w:cs="Times New Roman"/>
          <w:kern w:val="2"/>
          <w:sz w:val="28"/>
          <w:szCs w:val="28"/>
          <w:lang w:eastAsia="zh-CN"/>
        </w:rPr>
        <w:footnoteReference w:id="38"/>
      </w:r>
      <w:r w:rsidR="00A2127D">
        <w:rPr>
          <w:rFonts w:ascii="Times New Roman" w:eastAsia="SimSun" w:hAnsi="Times New Roman" w:cs="Times New Roman"/>
          <w:kern w:val="2"/>
          <w:sz w:val="28"/>
          <w:szCs w:val="28"/>
          <w:lang w:eastAsia="zh-CN"/>
        </w:rPr>
        <w:t xml:space="preserve"> </w:t>
      </w:r>
      <w:r w:rsidRPr="00156A07">
        <w:rPr>
          <w:rFonts w:ascii="Times New Roman" w:eastAsia="SimSun" w:hAnsi="Times New Roman" w:cs="Times New Roman"/>
          <w:kern w:val="2"/>
          <w:sz w:val="28"/>
          <w:szCs w:val="28"/>
          <w:lang w:eastAsia="zh-CN"/>
        </w:rPr>
        <w:t xml:space="preserve"> С того времени и до середины </w:t>
      </w:r>
      <w:r w:rsidRPr="00156A07">
        <w:rPr>
          <w:rFonts w:ascii="Times New Roman" w:eastAsia="SimSun" w:hAnsi="Times New Roman" w:cs="Times New Roman"/>
          <w:kern w:val="2"/>
          <w:sz w:val="28"/>
          <w:szCs w:val="28"/>
          <w:lang w:val="en-US" w:eastAsia="zh-CN"/>
        </w:rPr>
        <w:t>XX</w:t>
      </w:r>
      <w:r w:rsidRPr="00156A07">
        <w:rPr>
          <w:rFonts w:ascii="Times New Roman" w:eastAsia="SimSun" w:hAnsi="Times New Roman" w:cs="Times New Roman"/>
          <w:kern w:val="2"/>
          <w:sz w:val="28"/>
          <w:szCs w:val="28"/>
          <w:lang w:eastAsia="zh-CN"/>
        </w:rPr>
        <w:t xml:space="preserve"> века считалось, что никто не вправе вмешиваться во внутренние дела других государств, поэтому суверенитет государств не подлежал ограничению. Однако с развитием международных отношений, с появлением международных институтов и становлением глобального взаимозависимого мира, самостоятельность государств в некоторых вопросах перестала быть абсолютной. Прежде всего, это касается прав и свобод человека, которые частично вышли из исключительной юрисдикции </w:t>
      </w:r>
      <w:proofErr w:type="gramStart"/>
      <w:r w:rsidRPr="00156A07">
        <w:rPr>
          <w:rFonts w:ascii="Times New Roman" w:eastAsia="SimSun" w:hAnsi="Times New Roman" w:cs="Times New Roman"/>
          <w:kern w:val="2"/>
          <w:sz w:val="28"/>
          <w:szCs w:val="28"/>
          <w:lang w:eastAsia="zh-CN"/>
        </w:rPr>
        <w:t>государств</w:t>
      </w:r>
      <w:proofErr w:type="gramEnd"/>
      <w:r w:rsidRPr="00156A07">
        <w:rPr>
          <w:rFonts w:ascii="Times New Roman" w:eastAsia="SimSun" w:hAnsi="Times New Roman" w:cs="Times New Roman"/>
          <w:kern w:val="2"/>
          <w:sz w:val="28"/>
          <w:szCs w:val="28"/>
          <w:lang w:eastAsia="zh-CN"/>
        </w:rPr>
        <w:t xml:space="preserve"> и перешли под защиту мирового сообщества.</w:t>
      </w:r>
      <w:r w:rsidR="00CD695A">
        <w:rPr>
          <w:rStyle w:val="a7"/>
          <w:rFonts w:ascii="Times New Roman" w:eastAsia="SimSun" w:hAnsi="Times New Roman" w:cs="Times New Roman"/>
          <w:kern w:val="2"/>
          <w:sz w:val="28"/>
          <w:szCs w:val="28"/>
          <w:lang w:eastAsia="zh-CN"/>
        </w:rPr>
        <w:footnoteReference w:id="39"/>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Поэтому обеспечение прав человека постепенно стало переходить на международный уровень, в рамках которого появились специализированные институты и организации, одной из целей которых стала защита прав и свобод человека. Как отмечают исследователи, в этом случае происходит естественное ограничение суверенитета государства и сокращение его юрисдикции в этой области.</w:t>
      </w:r>
      <w:r w:rsidR="00984F92">
        <w:rPr>
          <w:rStyle w:val="a7"/>
          <w:rFonts w:ascii="Times New Roman" w:eastAsia="SimSun" w:hAnsi="Times New Roman" w:cs="Times New Roman"/>
          <w:kern w:val="2"/>
          <w:sz w:val="28"/>
          <w:szCs w:val="28"/>
          <w:lang w:eastAsia="zh-CN"/>
        </w:rPr>
        <w:footnoteReference w:id="40"/>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Вследствие этого, государства, подписавшие и ратифицировавшие Европейскую Конвенцию о защите прав человека и основных свобод, и, таким образом, создавшие Европейский Суд по правам человека, тем самым уступили часть своей юрисдикции, своего суверенитета в пользу международного судебного органа,</w:t>
      </w:r>
      <w:r w:rsidR="00CD695A">
        <w:rPr>
          <w:rStyle w:val="a7"/>
          <w:rFonts w:ascii="Times New Roman" w:eastAsia="SimSun" w:hAnsi="Times New Roman" w:cs="Times New Roman"/>
          <w:kern w:val="2"/>
          <w:sz w:val="28"/>
          <w:szCs w:val="28"/>
          <w:lang w:eastAsia="zh-CN"/>
        </w:rPr>
        <w:footnoteReference w:id="41"/>
      </w:r>
      <w:r w:rsidRPr="00156A07">
        <w:rPr>
          <w:rFonts w:ascii="Times New Roman" w:eastAsia="SimSun" w:hAnsi="Times New Roman" w:cs="Times New Roman"/>
          <w:kern w:val="2"/>
          <w:sz w:val="28"/>
          <w:szCs w:val="28"/>
          <w:lang w:eastAsia="zh-CN"/>
        </w:rPr>
        <w:t xml:space="preserve"> имеющего права выносить обязательные постановления в данной области. Так, статья 79 Конституции Российской Федерации устанавливает, что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w:t>
      </w:r>
      <w:r w:rsidRPr="00156A07">
        <w:rPr>
          <w:rFonts w:ascii="Times New Roman" w:eastAsia="SimSun" w:hAnsi="Times New Roman" w:cs="Times New Roman"/>
          <w:kern w:val="2"/>
          <w:sz w:val="28"/>
          <w:szCs w:val="28"/>
          <w:lang w:eastAsia="zh-CN"/>
        </w:rPr>
        <w:lastRenderedPageBreak/>
        <w:t>конституционного строя Российской Федерации».</w:t>
      </w:r>
      <w:r w:rsidR="00CD695A">
        <w:rPr>
          <w:rStyle w:val="a7"/>
          <w:rFonts w:ascii="Times New Roman" w:eastAsia="SimSun" w:hAnsi="Times New Roman" w:cs="Times New Roman"/>
          <w:kern w:val="2"/>
          <w:sz w:val="28"/>
          <w:szCs w:val="28"/>
          <w:lang w:eastAsia="zh-CN"/>
        </w:rPr>
        <w:footnoteReference w:id="42"/>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Данная ситуация не может не приводить к конфликтам и коллизиям между правительствами отдельных государств и наднациональными органами. Международные и национальные институты начали конкурировать за более эффективную и действенную защиту прав и свобод человека. Очевидно, что международные органы находятся в более выгодном положении, так как основным нарушителем прав человека является государство и его органы. Национальные суды являются частью государственной системы, поэтому возникает риск несправедливого судебного решения. Международные Суды в этом плане более независимы и беспристрастны, что и привело к необходимости их учреждения.</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Однако нельзя забывать о том, что и государственные органы, и международные институты действуют не изолированно, а в рамках определенного социального и культурного контекста, который налагает отпечаток на толкование прав и свобод, содержащихся в Конвенции. Поэтому государства могут исходить из своего собственного взгляда на содержание тех или иных прав, в то время как Суд зачастую имеет отличающуюся точку зрения. </w:t>
      </w:r>
    </w:p>
    <w:p w:rsidR="00156A07" w:rsidRPr="00156A07" w:rsidRDefault="008908BB"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Для того</w:t>
      </w:r>
      <w:proofErr w:type="gramStart"/>
      <w:r w:rsidR="009C48DF">
        <w:rPr>
          <w:rFonts w:ascii="Times New Roman" w:eastAsia="SimSun" w:hAnsi="Times New Roman" w:cs="Times New Roman"/>
          <w:kern w:val="2"/>
          <w:sz w:val="28"/>
          <w:szCs w:val="28"/>
          <w:lang w:eastAsia="zh-CN"/>
        </w:rPr>
        <w:t>,</w:t>
      </w:r>
      <w:proofErr w:type="gramEnd"/>
      <w:r>
        <w:rPr>
          <w:rFonts w:ascii="Times New Roman" w:eastAsia="SimSun" w:hAnsi="Times New Roman" w:cs="Times New Roman"/>
          <w:kern w:val="2"/>
          <w:sz w:val="28"/>
          <w:szCs w:val="28"/>
          <w:lang w:eastAsia="zh-CN"/>
        </w:rPr>
        <w:t xml:space="preserve"> чтобы найти решение данной проблемы, исследователями была выдвинута теория</w:t>
      </w:r>
      <w:r w:rsidR="00156A07" w:rsidRPr="00156A07">
        <w:rPr>
          <w:rFonts w:ascii="Times New Roman" w:eastAsia="SimSun" w:hAnsi="Times New Roman" w:cs="Times New Roman"/>
          <w:kern w:val="2"/>
          <w:sz w:val="28"/>
          <w:szCs w:val="28"/>
          <w:lang w:eastAsia="zh-CN"/>
        </w:rPr>
        <w:t>, которую исследователи называют «пределы усмотрения» или «поле усмотрения».</w:t>
      </w:r>
      <w:r w:rsidR="00CD695A">
        <w:rPr>
          <w:rStyle w:val="a7"/>
          <w:rFonts w:ascii="Times New Roman" w:eastAsia="SimSun" w:hAnsi="Times New Roman" w:cs="Times New Roman"/>
          <w:kern w:val="2"/>
          <w:sz w:val="28"/>
          <w:szCs w:val="28"/>
          <w:lang w:eastAsia="zh-CN"/>
        </w:rPr>
        <w:footnoteReference w:id="43"/>
      </w:r>
      <w:r w:rsidR="00156A07" w:rsidRPr="00156A07">
        <w:rPr>
          <w:rFonts w:ascii="Times New Roman" w:eastAsia="SimSun" w:hAnsi="Times New Roman" w:cs="Times New Roman"/>
          <w:kern w:val="2"/>
          <w:sz w:val="28"/>
          <w:szCs w:val="28"/>
          <w:lang w:eastAsia="zh-CN"/>
        </w:rPr>
        <w:t xml:space="preserve"> Она закрепляет за государствами право отступать от предписанных им действий, если это необходимо в силу национальных особенностей государства.</w:t>
      </w:r>
      <w:r w:rsidR="00E85028">
        <w:rPr>
          <w:rFonts w:ascii="Times New Roman" w:eastAsia="SimSun" w:hAnsi="Times New Roman" w:cs="Times New Roman"/>
          <w:kern w:val="2"/>
          <w:sz w:val="28"/>
          <w:szCs w:val="28"/>
          <w:lang w:eastAsia="zh-CN"/>
        </w:rPr>
        <w:t xml:space="preserve"> «По сути, это обязывает ЕСПЧ уважать своеобразие правовых систем конкретных государств и быть предельно корректным (тактичным) в оценке сложившихся в них подходов к законодательному и тем более конституционному решению различных правовых проблем».</w:t>
      </w:r>
      <w:r w:rsidR="00E85028">
        <w:rPr>
          <w:rStyle w:val="a7"/>
          <w:rFonts w:ascii="Times New Roman" w:eastAsia="SimSun" w:hAnsi="Times New Roman" w:cs="Times New Roman"/>
          <w:kern w:val="2"/>
          <w:sz w:val="28"/>
          <w:szCs w:val="28"/>
          <w:lang w:eastAsia="zh-CN"/>
        </w:rPr>
        <w:footnoteReference w:id="44"/>
      </w:r>
      <w:r w:rsidR="00156A07" w:rsidRPr="00156A07">
        <w:rPr>
          <w:rFonts w:ascii="Times New Roman" w:eastAsia="SimSun" w:hAnsi="Times New Roman" w:cs="Times New Roman"/>
          <w:kern w:val="2"/>
          <w:sz w:val="28"/>
          <w:szCs w:val="28"/>
          <w:lang w:eastAsia="zh-CN"/>
        </w:rPr>
        <w:t xml:space="preserve"> Очевидно, что такое отступление не может быть безграничным, иначе утрачивалась бы </w:t>
      </w:r>
      <w:r w:rsidR="00156A07" w:rsidRPr="00156A07">
        <w:rPr>
          <w:rFonts w:ascii="Times New Roman" w:eastAsia="SimSun" w:hAnsi="Times New Roman" w:cs="Times New Roman"/>
          <w:kern w:val="2"/>
          <w:sz w:val="28"/>
          <w:szCs w:val="28"/>
          <w:lang w:eastAsia="zh-CN"/>
        </w:rPr>
        <w:lastRenderedPageBreak/>
        <w:t>сама суть обязательства государств обеспечивать защиту прав и свобод человека.</w:t>
      </w:r>
    </w:p>
    <w:p w:rsid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Тем не менее, несмотря на культурную и правовую гетерогенность, государства обязаны соблюдать все международные договоры, участниками которых они являются. Этот принцип, имеющий латинское название «</w:t>
      </w:r>
      <w:proofErr w:type="spellStart"/>
      <w:r w:rsidRPr="00156A07">
        <w:rPr>
          <w:rFonts w:ascii="Times New Roman" w:eastAsia="SimSun" w:hAnsi="Times New Roman" w:cs="Times New Roman"/>
          <w:kern w:val="2"/>
          <w:sz w:val="28"/>
          <w:szCs w:val="28"/>
          <w:lang w:val="en-US" w:eastAsia="zh-CN"/>
        </w:rPr>
        <w:t>pacta</w:t>
      </w:r>
      <w:proofErr w:type="spellEnd"/>
      <w:r w:rsidRPr="00156A07">
        <w:rPr>
          <w:rFonts w:ascii="Times New Roman" w:eastAsia="SimSun" w:hAnsi="Times New Roman" w:cs="Times New Roman"/>
          <w:kern w:val="2"/>
          <w:sz w:val="28"/>
          <w:szCs w:val="28"/>
          <w:lang w:eastAsia="zh-CN"/>
        </w:rPr>
        <w:t xml:space="preserve"> </w:t>
      </w:r>
      <w:proofErr w:type="spellStart"/>
      <w:r w:rsidRPr="00156A07">
        <w:rPr>
          <w:rFonts w:ascii="Times New Roman" w:eastAsia="SimSun" w:hAnsi="Times New Roman" w:cs="Times New Roman"/>
          <w:kern w:val="2"/>
          <w:sz w:val="28"/>
          <w:szCs w:val="28"/>
          <w:lang w:val="en-US" w:eastAsia="zh-CN"/>
        </w:rPr>
        <w:t>sunt</w:t>
      </w:r>
      <w:proofErr w:type="spellEnd"/>
      <w:r w:rsidRPr="00156A07">
        <w:rPr>
          <w:rFonts w:ascii="Times New Roman" w:eastAsia="SimSun" w:hAnsi="Times New Roman" w:cs="Times New Roman"/>
          <w:kern w:val="2"/>
          <w:sz w:val="28"/>
          <w:szCs w:val="28"/>
          <w:lang w:eastAsia="zh-CN"/>
        </w:rPr>
        <w:t xml:space="preserve"> </w:t>
      </w:r>
      <w:proofErr w:type="spellStart"/>
      <w:r w:rsidRPr="00156A07">
        <w:rPr>
          <w:rFonts w:ascii="Times New Roman" w:eastAsia="SimSun" w:hAnsi="Times New Roman" w:cs="Times New Roman"/>
          <w:kern w:val="2"/>
          <w:sz w:val="28"/>
          <w:szCs w:val="28"/>
          <w:lang w:val="en-US" w:eastAsia="zh-CN"/>
        </w:rPr>
        <w:t>servanda</w:t>
      </w:r>
      <w:proofErr w:type="spellEnd"/>
      <w:r w:rsidRPr="00156A07">
        <w:rPr>
          <w:rFonts w:ascii="Times New Roman" w:eastAsia="SimSun" w:hAnsi="Times New Roman" w:cs="Times New Roman"/>
          <w:kern w:val="2"/>
          <w:sz w:val="28"/>
          <w:szCs w:val="28"/>
          <w:lang w:eastAsia="zh-CN"/>
        </w:rPr>
        <w:t>», закреплен статьей 26 Венской конвенции о праве международных договоров 1969 года.</w:t>
      </w:r>
      <w:r w:rsidR="00CD695A">
        <w:rPr>
          <w:rStyle w:val="a7"/>
          <w:rFonts w:ascii="Times New Roman" w:eastAsia="SimSun" w:hAnsi="Times New Roman" w:cs="Times New Roman"/>
          <w:kern w:val="2"/>
          <w:sz w:val="28"/>
          <w:szCs w:val="28"/>
          <w:lang w:eastAsia="zh-CN"/>
        </w:rPr>
        <w:footnoteReference w:id="45"/>
      </w:r>
      <w:r w:rsidRPr="00156A07">
        <w:rPr>
          <w:rFonts w:ascii="Times New Roman" w:eastAsia="SimSun" w:hAnsi="Times New Roman" w:cs="Times New Roman"/>
          <w:kern w:val="2"/>
          <w:sz w:val="28"/>
          <w:szCs w:val="28"/>
          <w:lang w:eastAsia="zh-CN"/>
        </w:rPr>
        <w:t xml:space="preserve"> В силу этого, государства-участники Европейской Конвенции о защите прав человека и основных свобод обязаны соблюдать ее положения. Постановления Страсбургского Суда о наличии нарушения прав и свобод, закрепленных в Конвенции, означает, что государство нарушило принятое на себя обязательство, что влечет наложение на него международно-правовой ответственности. Таким образом, государства, ратифицировавшие Конвенцию, обязаны исполнять постановления Европейского Суда по правам человека.</w:t>
      </w:r>
    </w:p>
    <w:p w:rsidR="00DB343E" w:rsidRDefault="00DB343E"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В этом смысле интересно то, как сочетаются два принципа, присущих деятельности Страсбургского Суда: </w:t>
      </w:r>
      <w:proofErr w:type="spellStart"/>
      <w:r>
        <w:rPr>
          <w:rFonts w:ascii="Times New Roman" w:eastAsia="SimSun" w:hAnsi="Times New Roman" w:cs="Times New Roman"/>
          <w:kern w:val="2"/>
          <w:sz w:val="28"/>
          <w:szCs w:val="28"/>
          <w:lang w:eastAsia="zh-CN"/>
        </w:rPr>
        <w:t>субсидиарность</w:t>
      </w:r>
      <w:proofErr w:type="spellEnd"/>
      <w:r>
        <w:rPr>
          <w:rFonts w:ascii="Times New Roman" w:eastAsia="SimSun" w:hAnsi="Times New Roman" w:cs="Times New Roman"/>
          <w:kern w:val="2"/>
          <w:sz w:val="28"/>
          <w:szCs w:val="28"/>
          <w:lang w:eastAsia="zh-CN"/>
        </w:rPr>
        <w:t xml:space="preserve"> и </w:t>
      </w:r>
      <w:proofErr w:type="spellStart"/>
      <w:r>
        <w:rPr>
          <w:rFonts w:ascii="Times New Roman" w:eastAsia="SimSun" w:hAnsi="Times New Roman" w:cs="Times New Roman"/>
          <w:kern w:val="2"/>
          <w:sz w:val="28"/>
          <w:szCs w:val="28"/>
          <w:lang w:eastAsia="zh-CN"/>
        </w:rPr>
        <w:t>наднациональность</w:t>
      </w:r>
      <w:proofErr w:type="spellEnd"/>
      <w:r>
        <w:rPr>
          <w:rFonts w:ascii="Times New Roman" w:eastAsia="SimSun" w:hAnsi="Times New Roman" w:cs="Times New Roman"/>
          <w:kern w:val="2"/>
          <w:sz w:val="28"/>
          <w:szCs w:val="28"/>
          <w:lang w:eastAsia="zh-CN"/>
        </w:rPr>
        <w:t xml:space="preserve"> его власти по отношении к членам Совета Европы. С одной стороны,  его судебные акты не могут иметь прямо</w:t>
      </w:r>
      <w:r w:rsidR="00D515D9">
        <w:rPr>
          <w:rFonts w:ascii="Times New Roman" w:eastAsia="SimSun" w:hAnsi="Times New Roman" w:cs="Times New Roman"/>
          <w:kern w:val="2"/>
          <w:sz w:val="28"/>
          <w:szCs w:val="28"/>
          <w:lang w:eastAsia="zh-CN"/>
        </w:rPr>
        <w:t>го действия на внутреннее право государства, которое «обязывается принять соответствующие меры по выполнению судебного решения, что</w:t>
      </w:r>
      <w:r w:rsidR="00984F92">
        <w:rPr>
          <w:rFonts w:ascii="Times New Roman" w:eastAsia="SimSun" w:hAnsi="Times New Roman" w:cs="Times New Roman"/>
          <w:kern w:val="2"/>
          <w:sz w:val="28"/>
          <w:szCs w:val="28"/>
          <w:lang w:eastAsia="zh-CN"/>
        </w:rPr>
        <w:t>,</w:t>
      </w:r>
      <w:r w:rsidR="00D515D9">
        <w:rPr>
          <w:rFonts w:ascii="Times New Roman" w:eastAsia="SimSun" w:hAnsi="Times New Roman" w:cs="Times New Roman"/>
          <w:kern w:val="2"/>
          <w:sz w:val="28"/>
          <w:szCs w:val="28"/>
          <w:lang w:eastAsia="zh-CN"/>
        </w:rPr>
        <w:t xml:space="preserve"> прежде всего</w:t>
      </w:r>
      <w:r w:rsidR="00984F92">
        <w:rPr>
          <w:rFonts w:ascii="Times New Roman" w:eastAsia="SimSun" w:hAnsi="Times New Roman" w:cs="Times New Roman"/>
          <w:kern w:val="2"/>
          <w:sz w:val="28"/>
          <w:szCs w:val="28"/>
          <w:lang w:eastAsia="zh-CN"/>
        </w:rPr>
        <w:t>,</w:t>
      </w:r>
      <w:r w:rsidR="00D515D9">
        <w:rPr>
          <w:rFonts w:ascii="Times New Roman" w:eastAsia="SimSun" w:hAnsi="Times New Roman" w:cs="Times New Roman"/>
          <w:kern w:val="2"/>
          <w:sz w:val="28"/>
          <w:szCs w:val="28"/>
          <w:lang w:eastAsia="zh-CN"/>
        </w:rPr>
        <w:t xml:space="preserve"> означает внесение изменений в действующее законодательство, подзаконные нормативные акты или в практику правоприменения».</w:t>
      </w:r>
      <w:r w:rsidR="00D515D9">
        <w:rPr>
          <w:rStyle w:val="a7"/>
          <w:rFonts w:ascii="Times New Roman" w:eastAsia="SimSun" w:hAnsi="Times New Roman" w:cs="Times New Roman"/>
          <w:kern w:val="2"/>
          <w:sz w:val="28"/>
          <w:szCs w:val="28"/>
          <w:lang w:eastAsia="zh-CN"/>
        </w:rPr>
        <w:footnoteReference w:id="46"/>
      </w:r>
      <w:r w:rsidR="001321B6">
        <w:rPr>
          <w:rFonts w:ascii="Times New Roman" w:eastAsia="SimSun" w:hAnsi="Times New Roman" w:cs="Times New Roman"/>
          <w:kern w:val="2"/>
          <w:sz w:val="28"/>
          <w:szCs w:val="28"/>
          <w:lang w:eastAsia="zh-CN"/>
        </w:rPr>
        <w:t xml:space="preserve"> Поэтому часто отмечается, что ЕСПЧ не является высшей инстанцией по отношению к национальным судам членов Совета Европы, а значит, не может отменять их акты.</w:t>
      </w:r>
    </w:p>
    <w:p w:rsidR="001321B6" w:rsidRDefault="001321B6"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С другой стороны, в силу наднационального характера власти Страсбургского Суда его постановления являются обязательными для его </w:t>
      </w:r>
      <w:r>
        <w:rPr>
          <w:rFonts w:ascii="Times New Roman" w:eastAsia="SimSun" w:hAnsi="Times New Roman" w:cs="Times New Roman"/>
          <w:kern w:val="2"/>
          <w:sz w:val="28"/>
          <w:szCs w:val="28"/>
          <w:lang w:eastAsia="zh-CN"/>
        </w:rPr>
        <w:lastRenderedPageBreak/>
        <w:t>участников. Это отмечается практически всеми исследователями.</w:t>
      </w:r>
      <w:r>
        <w:rPr>
          <w:rStyle w:val="a7"/>
          <w:rFonts w:ascii="Times New Roman" w:eastAsia="SimSun" w:hAnsi="Times New Roman" w:cs="Times New Roman"/>
          <w:kern w:val="2"/>
          <w:sz w:val="28"/>
          <w:szCs w:val="28"/>
          <w:lang w:eastAsia="zh-CN"/>
        </w:rPr>
        <w:footnoteReference w:id="47"/>
      </w:r>
      <w:r>
        <w:rPr>
          <w:rFonts w:ascii="Times New Roman" w:eastAsia="SimSun" w:hAnsi="Times New Roman" w:cs="Times New Roman"/>
          <w:kern w:val="2"/>
          <w:sz w:val="28"/>
          <w:szCs w:val="28"/>
          <w:lang w:eastAsia="zh-CN"/>
        </w:rPr>
        <w:t xml:space="preserve"> Исходя из вышеизложенного, можно сказать, что влияние постановлений ЕСПЧ</w:t>
      </w:r>
      <w:r w:rsidR="00073100">
        <w:rPr>
          <w:rFonts w:ascii="Times New Roman" w:eastAsia="SimSun" w:hAnsi="Times New Roman" w:cs="Times New Roman"/>
          <w:kern w:val="2"/>
          <w:sz w:val="28"/>
          <w:szCs w:val="28"/>
          <w:lang w:eastAsia="zh-CN"/>
        </w:rPr>
        <w:t xml:space="preserve"> на правовое поле членов Совета Европы</w:t>
      </w:r>
      <w:r>
        <w:rPr>
          <w:rFonts w:ascii="Times New Roman" w:eastAsia="SimSun" w:hAnsi="Times New Roman" w:cs="Times New Roman"/>
          <w:kern w:val="2"/>
          <w:sz w:val="28"/>
          <w:szCs w:val="28"/>
          <w:lang w:eastAsia="zh-CN"/>
        </w:rPr>
        <w:t xml:space="preserve"> </w:t>
      </w:r>
      <w:proofErr w:type="gramStart"/>
      <w:r>
        <w:rPr>
          <w:rFonts w:ascii="Times New Roman" w:eastAsia="SimSun" w:hAnsi="Times New Roman" w:cs="Times New Roman"/>
          <w:kern w:val="2"/>
          <w:sz w:val="28"/>
          <w:szCs w:val="28"/>
          <w:lang w:eastAsia="zh-CN"/>
        </w:rPr>
        <w:t>осуществляется</w:t>
      </w:r>
      <w:proofErr w:type="gramEnd"/>
      <w:r>
        <w:rPr>
          <w:rFonts w:ascii="Times New Roman" w:eastAsia="SimSun" w:hAnsi="Times New Roman" w:cs="Times New Roman"/>
          <w:kern w:val="2"/>
          <w:sz w:val="28"/>
          <w:szCs w:val="28"/>
          <w:lang w:eastAsia="zh-CN"/>
        </w:rPr>
        <w:t xml:space="preserve"> опосредовано</w:t>
      </w:r>
      <w:r w:rsidR="00073100">
        <w:rPr>
          <w:rFonts w:ascii="Times New Roman" w:eastAsia="SimSun" w:hAnsi="Times New Roman" w:cs="Times New Roman"/>
          <w:kern w:val="2"/>
          <w:sz w:val="28"/>
          <w:szCs w:val="28"/>
          <w:lang w:eastAsia="zh-CN"/>
        </w:rPr>
        <w:t>, то есть через возложение на государства обязательств исполнять окончательные постановления Суда.</w:t>
      </w:r>
      <w:r w:rsidR="00BA1E71">
        <w:rPr>
          <w:rFonts w:ascii="Times New Roman" w:eastAsia="SimSun" w:hAnsi="Times New Roman" w:cs="Times New Roman"/>
          <w:kern w:val="2"/>
          <w:sz w:val="28"/>
          <w:szCs w:val="28"/>
          <w:lang w:eastAsia="zh-CN"/>
        </w:rPr>
        <w:t xml:space="preserve"> В этом отношении исследователи отмечают, что </w:t>
      </w:r>
      <w:r w:rsidR="006C2FDC">
        <w:rPr>
          <w:rFonts w:ascii="Times New Roman" w:eastAsia="SimSun" w:hAnsi="Times New Roman" w:cs="Times New Roman"/>
          <w:kern w:val="2"/>
          <w:sz w:val="28"/>
          <w:szCs w:val="28"/>
          <w:lang w:eastAsia="zh-CN"/>
        </w:rPr>
        <w:t>большое количество национальных судов считает, что постановления Страсбургского Суда не являются обязательными для них, даже если они вынесены против их государств.</w:t>
      </w:r>
      <w:r w:rsidR="006C2FDC">
        <w:rPr>
          <w:rStyle w:val="a7"/>
          <w:rFonts w:ascii="Times New Roman" w:eastAsia="SimSun" w:hAnsi="Times New Roman" w:cs="Times New Roman"/>
          <w:kern w:val="2"/>
          <w:sz w:val="28"/>
          <w:szCs w:val="28"/>
          <w:lang w:eastAsia="zh-CN"/>
        </w:rPr>
        <w:footnoteReference w:id="48"/>
      </w:r>
      <w:r w:rsidR="006C2FDC">
        <w:rPr>
          <w:rFonts w:ascii="Times New Roman" w:eastAsia="SimSun" w:hAnsi="Times New Roman" w:cs="Times New Roman"/>
          <w:kern w:val="2"/>
          <w:sz w:val="28"/>
          <w:szCs w:val="28"/>
          <w:lang w:eastAsia="zh-CN"/>
        </w:rPr>
        <w:t xml:space="preserve"> Например, в 2002 году 22 европейских конституционных суда объявили, что они не связаны при решении внутригосударственных споров судебными актами Европейского Суда.</w:t>
      </w:r>
      <w:r w:rsidR="006C2FDC">
        <w:rPr>
          <w:rStyle w:val="a7"/>
          <w:rFonts w:ascii="Times New Roman" w:eastAsia="SimSun" w:hAnsi="Times New Roman" w:cs="Times New Roman"/>
          <w:kern w:val="2"/>
          <w:sz w:val="28"/>
          <w:szCs w:val="28"/>
          <w:lang w:eastAsia="zh-CN"/>
        </w:rPr>
        <w:footnoteReference w:id="49"/>
      </w:r>
      <w:r w:rsidR="006C2FDC">
        <w:rPr>
          <w:rFonts w:ascii="Times New Roman" w:eastAsia="SimSun" w:hAnsi="Times New Roman" w:cs="Times New Roman"/>
          <w:kern w:val="2"/>
          <w:sz w:val="28"/>
          <w:szCs w:val="28"/>
          <w:lang w:eastAsia="zh-CN"/>
        </w:rPr>
        <w:t xml:space="preserve"> </w:t>
      </w:r>
    </w:p>
    <w:p w:rsidR="00317AD8" w:rsidRDefault="00317AD8"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В литературе и политическом дискурсе многих государств возник спор о том, подлежит ли судебный акт ЕСПЧ исполнению, если он входит в противоречие с национальным правом члена Совета Европы. Относительно коллизии постановления с законами вопросов не возникает. Однако</w:t>
      </w:r>
      <w:r w:rsidR="009C48DF">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w:t>
      </w:r>
      <w:r w:rsidR="002E15A9">
        <w:rPr>
          <w:rFonts w:ascii="Times New Roman" w:eastAsia="SimSun" w:hAnsi="Times New Roman" w:cs="Times New Roman"/>
          <w:kern w:val="2"/>
          <w:sz w:val="28"/>
          <w:szCs w:val="28"/>
          <w:lang w:eastAsia="zh-CN"/>
        </w:rPr>
        <w:t xml:space="preserve">как поступить </w:t>
      </w:r>
      <w:r>
        <w:rPr>
          <w:rFonts w:ascii="Times New Roman" w:eastAsia="SimSun" w:hAnsi="Times New Roman" w:cs="Times New Roman"/>
          <w:kern w:val="2"/>
          <w:sz w:val="28"/>
          <w:szCs w:val="28"/>
          <w:lang w:eastAsia="zh-CN"/>
        </w:rPr>
        <w:t>в случае расхождения такого судебного акта</w:t>
      </w:r>
      <w:r w:rsidR="002E15A9">
        <w:rPr>
          <w:rFonts w:ascii="Times New Roman" w:eastAsia="SimSun" w:hAnsi="Times New Roman" w:cs="Times New Roman"/>
          <w:kern w:val="2"/>
          <w:sz w:val="28"/>
          <w:szCs w:val="28"/>
          <w:lang w:eastAsia="zh-CN"/>
        </w:rPr>
        <w:t xml:space="preserve"> Страсбургского Суда</w:t>
      </w:r>
      <w:r>
        <w:rPr>
          <w:rFonts w:ascii="Times New Roman" w:eastAsia="SimSun" w:hAnsi="Times New Roman" w:cs="Times New Roman"/>
          <w:kern w:val="2"/>
          <w:sz w:val="28"/>
          <w:szCs w:val="28"/>
          <w:lang w:eastAsia="zh-CN"/>
        </w:rPr>
        <w:t xml:space="preserve"> с</w:t>
      </w:r>
      <w:r w:rsidR="002E15A9">
        <w:rPr>
          <w:rFonts w:ascii="Times New Roman" w:eastAsia="SimSun" w:hAnsi="Times New Roman" w:cs="Times New Roman"/>
          <w:kern w:val="2"/>
          <w:sz w:val="28"/>
          <w:szCs w:val="28"/>
          <w:lang w:eastAsia="zh-CN"/>
        </w:rPr>
        <w:t xml:space="preserve"> Основным законом государства?</w:t>
      </w:r>
      <w:r>
        <w:rPr>
          <w:rFonts w:ascii="Times New Roman" w:eastAsia="SimSun" w:hAnsi="Times New Roman" w:cs="Times New Roman"/>
          <w:kern w:val="2"/>
          <w:sz w:val="28"/>
          <w:szCs w:val="28"/>
          <w:lang w:eastAsia="zh-CN"/>
        </w:rPr>
        <w:t xml:space="preserve"> Варианты, предлагаемые учеными, расходятся. В. А. </w:t>
      </w:r>
      <w:proofErr w:type="spellStart"/>
      <w:r>
        <w:rPr>
          <w:rFonts w:ascii="Times New Roman" w:eastAsia="SimSun" w:hAnsi="Times New Roman" w:cs="Times New Roman"/>
          <w:kern w:val="2"/>
          <w:sz w:val="28"/>
          <w:szCs w:val="28"/>
          <w:lang w:eastAsia="zh-CN"/>
        </w:rPr>
        <w:t>Карташкин</w:t>
      </w:r>
      <w:proofErr w:type="spellEnd"/>
      <w:r>
        <w:rPr>
          <w:rFonts w:ascii="Times New Roman" w:eastAsia="SimSun" w:hAnsi="Times New Roman" w:cs="Times New Roman"/>
          <w:kern w:val="2"/>
          <w:sz w:val="28"/>
          <w:szCs w:val="28"/>
          <w:lang w:eastAsia="zh-CN"/>
        </w:rPr>
        <w:t xml:space="preserve"> отмечает, что «Основной закон Российской Федерации закрепляет приоритет международного пра</w:t>
      </w:r>
      <w:r w:rsidR="002E15A9">
        <w:rPr>
          <w:rFonts w:ascii="Times New Roman" w:eastAsia="SimSun" w:hAnsi="Times New Roman" w:cs="Times New Roman"/>
          <w:kern w:val="2"/>
          <w:sz w:val="28"/>
          <w:szCs w:val="28"/>
          <w:lang w:eastAsia="zh-CN"/>
        </w:rPr>
        <w:t>ва только над законодательством, но не над Конституцией страны, которая имеет «высшую юридическую силу» и «прямое действие» на всей территории Российской Федерации (ч.1 ст. 15)».</w:t>
      </w:r>
      <w:r w:rsidR="002E15A9">
        <w:rPr>
          <w:rStyle w:val="a7"/>
          <w:rFonts w:ascii="Times New Roman" w:eastAsia="SimSun" w:hAnsi="Times New Roman" w:cs="Times New Roman"/>
          <w:kern w:val="2"/>
          <w:sz w:val="28"/>
          <w:szCs w:val="28"/>
          <w:lang w:eastAsia="zh-CN"/>
        </w:rPr>
        <w:footnoteReference w:id="50"/>
      </w:r>
      <w:r w:rsidR="00EF05C1">
        <w:rPr>
          <w:rFonts w:ascii="Times New Roman" w:eastAsia="SimSun" w:hAnsi="Times New Roman" w:cs="Times New Roman"/>
          <w:kern w:val="2"/>
          <w:sz w:val="28"/>
          <w:szCs w:val="28"/>
          <w:lang w:eastAsia="zh-CN"/>
        </w:rPr>
        <w:t xml:space="preserve"> С ним соглашается также и Председатель Конституционного Суда</w:t>
      </w:r>
      <w:r w:rsidR="000935B0">
        <w:rPr>
          <w:rFonts w:ascii="Times New Roman" w:eastAsia="SimSun" w:hAnsi="Times New Roman" w:cs="Times New Roman"/>
          <w:kern w:val="2"/>
          <w:sz w:val="28"/>
          <w:szCs w:val="28"/>
          <w:lang w:eastAsia="zh-CN"/>
        </w:rPr>
        <w:t xml:space="preserve"> В. Д </w:t>
      </w:r>
      <w:proofErr w:type="spellStart"/>
      <w:r w:rsidR="000935B0">
        <w:rPr>
          <w:rFonts w:ascii="Times New Roman" w:eastAsia="SimSun" w:hAnsi="Times New Roman" w:cs="Times New Roman"/>
          <w:kern w:val="2"/>
          <w:sz w:val="28"/>
          <w:szCs w:val="28"/>
          <w:lang w:eastAsia="zh-CN"/>
        </w:rPr>
        <w:t>Зорькин</w:t>
      </w:r>
      <w:proofErr w:type="spellEnd"/>
      <w:r w:rsidR="00EF05C1" w:rsidRPr="00EF05C1">
        <w:rPr>
          <w:rFonts w:ascii="Times New Roman" w:eastAsia="SimSun" w:hAnsi="Times New Roman" w:cs="Times New Roman"/>
          <w:kern w:val="2"/>
          <w:sz w:val="28"/>
          <w:szCs w:val="28"/>
          <w:lang w:eastAsia="zh-CN"/>
        </w:rPr>
        <w:t>: «Конвенция как международный договор России является составной частью ее правовой системы, но она не выше Конституции. Конституция в статье 15 устанавливает приоритет международного договора над положениями закона, но не над положениями Конституции».</w:t>
      </w:r>
      <w:r w:rsidR="00EF05C1" w:rsidRPr="00EF05C1">
        <w:rPr>
          <w:rFonts w:ascii="Times New Roman" w:eastAsia="SimSun" w:hAnsi="Times New Roman" w:cs="Times New Roman"/>
          <w:kern w:val="2"/>
          <w:sz w:val="28"/>
          <w:szCs w:val="28"/>
          <w:vertAlign w:val="superscript"/>
          <w:lang w:eastAsia="zh-CN"/>
        </w:rPr>
        <w:footnoteReference w:id="51"/>
      </w:r>
    </w:p>
    <w:p w:rsidR="001B0610" w:rsidRDefault="001B0610" w:rsidP="001B0610">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B0610">
        <w:rPr>
          <w:rFonts w:ascii="Times New Roman" w:eastAsia="SimSun" w:hAnsi="Times New Roman" w:cs="Times New Roman"/>
          <w:kern w:val="2"/>
          <w:sz w:val="28"/>
          <w:szCs w:val="28"/>
          <w:lang w:eastAsia="zh-CN"/>
        </w:rPr>
        <w:lastRenderedPageBreak/>
        <w:t>Однако, как указывает Е. А. Лукьянова,</w:t>
      </w:r>
      <w:r>
        <w:rPr>
          <w:rFonts w:ascii="Times New Roman" w:eastAsia="SimSun" w:hAnsi="Times New Roman" w:cs="Times New Roman"/>
          <w:kern w:val="2"/>
          <w:sz w:val="28"/>
          <w:szCs w:val="28"/>
          <w:lang w:eastAsia="zh-CN"/>
        </w:rPr>
        <w:t xml:space="preserve"> статья </w:t>
      </w:r>
      <w:r w:rsidRPr="001B0610">
        <w:rPr>
          <w:rFonts w:ascii="Times New Roman" w:eastAsia="SimSun" w:hAnsi="Times New Roman" w:cs="Times New Roman"/>
          <w:kern w:val="2"/>
          <w:sz w:val="28"/>
          <w:szCs w:val="28"/>
          <w:lang w:eastAsia="zh-CN"/>
        </w:rPr>
        <w:t>27 Венской конвенции</w:t>
      </w:r>
      <w:r>
        <w:rPr>
          <w:rFonts w:ascii="Times New Roman" w:eastAsia="SimSun" w:hAnsi="Times New Roman" w:cs="Times New Roman"/>
          <w:kern w:val="2"/>
          <w:sz w:val="28"/>
          <w:szCs w:val="28"/>
          <w:lang w:eastAsia="zh-CN"/>
        </w:rPr>
        <w:t xml:space="preserve"> о праве международных договоров</w:t>
      </w:r>
      <w:r w:rsidRPr="001B0610">
        <w:rPr>
          <w:rFonts w:ascii="Times New Roman" w:eastAsia="SimSun" w:hAnsi="Times New Roman" w:cs="Times New Roman"/>
          <w:kern w:val="2"/>
          <w:sz w:val="28"/>
          <w:szCs w:val="28"/>
          <w:lang w:eastAsia="zh-CN"/>
        </w:rPr>
        <w:t xml:space="preserve"> 1969 года</w:t>
      </w:r>
      <w:r>
        <w:rPr>
          <w:rFonts w:ascii="Times New Roman" w:eastAsia="SimSun" w:hAnsi="Times New Roman" w:cs="Times New Roman"/>
          <w:kern w:val="2"/>
          <w:sz w:val="28"/>
          <w:szCs w:val="28"/>
          <w:lang w:eastAsia="zh-CN"/>
        </w:rPr>
        <w:t xml:space="preserve"> прямо запрещает государствам в качестве оправдания для невыполнения договора ссылаться на положения национального права, в том числе на статьи Конституции.</w:t>
      </w:r>
      <w:r w:rsidRPr="001B0610">
        <w:rPr>
          <w:rFonts w:ascii="Times New Roman" w:eastAsia="SimSun" w:hAnsi="Times New Roman" w:cs="Times New Roman"/>
          <w:kern w:val="2"/>
          <w:sz w:val="28"/>
          <w:szCs w:val="28"/>
          <w:vertAlign w:val="superscript"/>
          <w:lang w:eastAsia="zh-CN"/>
        </w:rPr>
        <w:footnoteReference w:id="52"/>
      </w:r>
      <w:r w:rsidR="000935B0">
        <w:rPr>
          <w:rFonts w:ascii="Times New Roman" w:eastAsia="SimSun" w:hAnsi="Times New Roman" w:cs="Times New Roman"/>
          <w:kern w:val="2"/>
          <w:sz w:val="28"/>
          <w:szCs w:val="28"/>
          <w:lang w:eastAsia="zh-CN"/>
        </w:rPr>
        <w:t xml:space="preserve"> Как представляется, второй подход является более последовательным, так как за неисполнение судебных актов Страсбургского Суда члену Совета Европы грозит исключение из данной международной организации.</w:t>
      </w:r>
    </w:p>
    <w:p w:rsidR="00073100" w:rsidRDefault="001A45A8"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И</w:t>
      </w:r>
      <w:r w:rsidR="00073100">
        <w:rPr>
          <w:rFonts w:ascii="Times New Roman" w:eastAsia="SimSun" w:hAnsi="Times New Roman" w:cs="Times New Roman"/>
          <w:kern w:val="2"/>
          <w:sz w:val="28"/>
          <w:szCs w:val="28"/>
          <w:lang w:eastAsia="zh-CN"/>
        </w:rPr>
        <w:t>сполнение</w:t>
      </w:r>
      <w:r>
        <w:rPr>
          <w:rFonts w:ascii="Times New Roman" w:eastAsia="SimSun" w:hAnsi="Times New Roman" w:cs="Times New Roman"/>
          <w:kern w:val="2"/>
          <w:sz w:val="28"/>
          <w:szCs w:val="28"/>
          <w:lang w:eastAsia="zh-CN"/>
        </w:rPr>
        <w:t xml:space="preserve"> постановлений ЕСПЧ</w:t>
      </w:r>
      <w:r w:rsidR="00073100">
        <w:rPr>
          <w:rFonts w:ascii="Times New Roman" w:eastAsia="SimSun" w:hAnsi="Times New Roman" w:cs="Times New Roman"/>
          <w:kern w:val="2"/>
          <w:sz w:val="28"/>
          <w:szCs w:val="28"/>
          <w:lang w:eastAsia="zh-CN"/>
        </w:rPr>
        <w:t xml:space="preserve"> происходит двумя способами. Во-первых, государство-ответчик должно восстановит</w:t>
      </w:r>
      <w:r w:rsidR="005F618E">
        <w:rPr>
          <w:rFonts w:ascii="Times New Roman" w:eastAsia="SimSun" w:hAnsi="Times New Roman" w:cs="Times New Roman"/>
          <w:kern w:val="2"/>
          <w:sz w:val="28"/>
          <w:szCs w:val="28"/>
          <w:lang w:eastAsia="zh-CN"/>
        </w:rPr>
        <w:t>ь нарушенные права потерпевшего, то есть принять индивидуальные меры.</w:t>
      </w:r>
      <w:r w:rsidR="00073100">
        <w:rPr>
          <w:rFonts w:ascii="Times New Roman" w:eastAsia="SimSun" w:hAnsi="Times New Roman" w:cs="Times New Roman"/>
          <w:kern w:val="2"/>
          <w:sz w:val="28"/>
          <w:szCs w:val="28"/>
          <w:lang w:eastAsia="zh-CN"/>
        </w:rPr>
        <w:t xml:space="preserve"> В большинстве случаев с этой целью ЕСПЧ присуждает справ</w:t>
      </w:r>
      <w:r w:rsidR="00880945">
        <w:rPr>
          <w:rFonts w:ascii="Times New Roman" w:eastAsia="SimSun" w:hAnsi="Times New Roman" w:cs="Times New Roman"/>
          <w:kern w:val="2"/>
          <w:sz w:val="28"/>
          <w:szCs w:val="28"/>
          <w:lang w:eastAsia="zh-CN"/>
        </w:rPr>
        <w:t>ед</w:t>
      </w:r>
      <w:r w:rsidR="00073100">
        <w:rPr>
          <w:rFonts w:ascii="Times New Roman" w:eastAsia="SimSun" w:hAnsi="Times New Roman" w:cs="Times New Roman"/>
          <w:kern w:val="2"/>
          <w:sz w:val="28"/>
          <w:szCs w:val="28"/>
          <w:lang w:eastAsia="zh-CN"/>
        </w:rPr>
        <w:t xml:space="preserve">ливую компенсацию </w:t>
      </w:r>
      <w:r w:rsidR="00880945">
        <w:rPr>
          <w:rFonts w:ascii="Times New Roman" w:eastAsia="SimSun" w:hAnsi="Times New Roman" w:cs="Times New Roman"/>
          <w:kern w:val="2"/>
          <w:sz w:val="28"/>
          <w:szCs w:val="28"/>
          <w:lang w:eastAsia="zh-CN"/>
        </w:rPr>
        <w:t>заявителю. Во-вторых, государство должно изменить законодательство и судебную практику, послужившие основанием обращения истца</w:t>
      </w:r>
      <w:r w:rsidR="005F618E">
        <w:rPr>
          <w:rFonts w:ascii="Times New Roman" w:eastAsia="SimSun" w:hAnsi="Times New Roman" w:cs="Times New Roman"/>
          <w:kern w:val="2"/>
          <w:sz w:val="28"/>
          <w:szCs w:val="28"/>
          <w:lang w:eastAsia="zh-CN"/>
        </w:rPr>
        <w:t>, то есть принять меры общего характера.</w:t>
      </w:r>
      <w:r w:rsidR="00880945">
        <w:rPr>
          <w:rFonts w:ascii="Times New Roman" w:eastAsia="SimSun" w:hAnsi="Times New Roman" w:cs="Times New Roman"/>
          <w:kern w:val="2"/>
          <w:sz w:val="28"/>
          <w:szCs w:val="28"/>
          <w:lang w:eastAsia="zh-CN"/>
        </w:rPr>
        <w:t xml:space="preserve"> Иначе не будет достигаться основная цель Страсбургского Суда – адаптация национального права к европейским стандартам защиты прав и свобод человека.</w:t>
      </w:r>
    </w:p>
    <w:p w:rsidR="00C47DE7" w:rsidRPr="00156A07" w:rsidRDefault="00C47DE7" w:rsidP="00C47DE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Недостаток принятия общих мер по ликвидации нарушений прав человека приводит к большому количеству жалоб, основанных на одних и тех же системных проблемах государства. Поэтому своевременное принятие государствами-участниками Конвенции таких общих мер позволяет избегать перегруженности Суда повторяющимися жалобами, а также уделить большее внимание серьезным нарушениям. С 2004 года Страсбургский Суд в ответ на большое количество таких заявлений, основанных на системных или структурных проблемах некоторых государств, разработал процедуру пилотных постановлений.</w:t>
      </w:r>
      <w:r>
        <w:rPr>
          <w:rStyle w:val="a7"/>
          <w:rFonts w:ascii="Times New Roman" w:eastAsia="SimSun" w:hAnsi="Times New Roman" w:cs="Times New Roman"/>
          <w:kern w:val="2"/>
          <w:sz w:val="28"/>
          <w:szCs w:val="28"/>
          <w:lang w:eastAsia="zh-CN"/>
        </w:rPr>
        <w:footnoteReference w:id="53"/>
      </w:r>
      <w:r>
        <w:rPr>
          <w:rFonts w:ascii="Times New Roman" w:eastAsia="SimSun" w:hAnsi="Times New Roman" w:cs="Times New Roman"/>
          <w:kern w:val="2"/>
          <w:sz w:val="28"/>
          <w:szCs w:val="28"/>
          <w:lang w:eastAsia="zh-CN"/>
        </w:rPr>
        <w:t xml:space="preserve"> Суть таких постановлений в том, что Суд выбирает из повторяющихся заявлений одно или несколько жалоб для приоритетного рассмотрения и выносит по ним пилотное постановление. Его задача не только в том, чтобы найти нарушения прав и свобод человека, но и идентифицировать </w:t>
      </w:r>
      <w:r>
        <w:rPr>
          <w:rFonts w:ascii="Times New Roman" w:eastAsia="SimSun" w:hAnsi="Times New Roman" w:cs="Times New Roman"/>
          <w:kern w:val="2"/>
          <w:sz w:val="28"/>
          <w:szCs w:val="28"/>
          <w:lang w:eastAsia="zh-CN"/>
        </w:rPr>
        <w:lastRenderedPageBreak/>
        <w:t>дисфункцию в национальном праве, которая явилась основание для таких повторяющихся жалоб. Суд также указывает государству-ответчику какие средства и меры предпринять, для того чтобы исключить в последующем похожие нарушения Конвенции.</w:t>
      </w:r>
      <w:r>
        <w:rPr>
          <w:rStyle w:val="a7"/>
          <w:rFonts w:ascii="Times New Roman" w:eastAsia="SimSun" w:hAnsi="Times New Roman" w:cs="Times New Roman"/>
          <w:kern w:val="2"/>
          <w:sz w:val="28"/>
          <w:szCs w:val="28"/>
          <w:lang w:eastAsia="zh-CN"/>
        </w:rPr>
        <w:footnoteReference w:id="54"/>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Надзор за исполнением государством-ответчиком Постановления ЕСПЧ осуществляет Комитет Министров Совета Европы. Судебный а</w:t>
      </w:r>
      <w:proofErr w:type="gramStart"/>
      <w:r w:rsidRPr="00156A07">
        <w:rPr>
          <w:rFonts w:ascii="Times New Roman" w:eastAsia="SimSun" w:hAnsi="Times New Roman" w:cs="Times New Roman"/>
          <w:kern w:val="2"/>
          <w:sz w:val="28"/>
          <w:szCs w:val="28"/>
          <w:lang w:eastAsia="zh-CN"/>
        </w:rPr>
        <w:t>кт Стр</w:t>
      </w:r>
      <w:proofErr w:type="gramEnd"/>
      <w:r w:rsidRPr="00156A07">
        <w:rPr>
          <w:rFonts w:ascii="Times New Roman" w:eastAsia="SimSun" w:hAnsi="Times New Roman" w:cs="Times New Roman"/>
          <w:kern w:val="2"/>
          <w:sz w:val="28"/>
          <w:szCs w:val="28"/>
          <w:lang w:eastAsia="zh-CN"/>
        </w:rPr>
        <w:t>асбургского Суда направляется с сопроводительным письмом Секретариата в данный орган, который затем передает его представителю государства-ответчика. Если последнее не принимает необходимых мер по восстановлению нарушенных прав, то Комитет Министров передает Суду на рассмотрение вопрос о том, нарушило ли государство-член Совета Европы свое обязательство, закрепленное статьей 46 Конвенции. Если Суд подтверждает факт нарушения, то Комитет Министров должен принять соответствующие меры по отношению к члену Совета Европы.</w:t>
      </w:r>
    </w:p>
    <w:p w:rsid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Постановления ЕСПЧ обладают двойственной природой: они не только разрешают конкретное дело, устанавливая, был ли факт нарушения Конвенция или нет, но и указывают другим государствам на содержание прав и свобод человека.</w:t>
      </w:r>
      <w:r w:rsidR="00BA3A25">
        <w:rPr>
          <w:rStyle w:val="a7"/>
          <w:rFonts w:ascii="Times New Roman" w:eastAsia="SimSun" w:hAnsi="Times New Roman" w:cs="Times New Roman"/>
          <w:kern w:val="2"/>
          <w:sz w:val="28"/>
          <w:szCs w:val="28"/>
          <w:lang w:eastAsia="zh-CN"/>
        </w:rPr>
        <w:footnoteReference w:id="55"/>
      </w:r>
      <w:r w:rsidRPr="00156A07">
        <w:rPr>
          <w:rFonts w:ascii="Times New Roman" w:eastAsia="SimSun" w:hAnsi="Times New Roman" w:cs="Times New Roman"/>
          <w:kern w:val="2"/>
          <w:sz w:val="28"/>
          <w:szCs w:val="28"/>
          <w:lang w:eastAsia="zh-CN"/>
        </w:rPr>
        <w:t xml:space="preserve"> Поэтому постановление, вынесенное в отношении одного государства, может быть адресовано также и другому, которое в данном споре и не участвовало.</w:t>
      </w:r>
      <w:r w:rsidR="00CD695A">
        <w:rPr>
          <w:rStyle w:val="a7"/>
          <w:rFonts w:ascii="Times New Roman" w:eastAsia="SimSun" w:hAnsi="Times New Roman" w:cs="Times New Roman"/>
          <w:kern w:val="2"/>
          <w:sz w:val="28"/>
          <w:szCs w:val="28"/>
          <w:lang w:eastAsia="zh-CN"/>
        </w:rPr>
        <w:footnoteReference w:id="56"/>
      </w:r>
      <w:r w:rsidR="00C47DE7">
        <w:rPr>
          <w:rFonts w:ascii="Times New Roman" w:eastAsia="SimSun" w:hAnsi="Times New Roman" w:cs="Times New Roman"/>
          <w:kern w:val="2"/>
          <w:sz w:val="28"/>
          <w:szCs w:val="28"/>
          <w:lang w:eastAsia="zh-CN"/>
        </w:rPr>
        <w:t xml:space="preserve"> А. А. Ковалев предполагает, что «в этом заключается, на наш взгляд, превентивная роль постановлений Европейского суда».</w:t>
      </w:r>
      <w:r w:rsidR="00D17331">
        <w:rPr>
          <w:rStyle w:val="a7"/>
          <w:rFonts w:ascii="Times New Roman" w:eastAsia="SimSun" w:hAnsi="Times New Roman" w:cs="Times New Roman"/>
          <w:kern w:val="2"/>
          <w:sz w:val="28"/>
          <w:szCs w:val="28"/>
          <w:lang w:eastAsia="zh-CN"/>
        </w:rPr>
        <w:footnoteReference w:id="57"/>
      </w:r>
      <w:r w:rsidR="00C47DE7">
        <w:rPr>
          <w:rFonts w:ascii="Times New Roman" w:eastAsia="SimSun" w:hAnsi="Times New Roman" w:cs="Times New Roman"/>
          <w:kern w:val="2"/>
          <w:sz w:val="28"/>
          <w:szCs w:val="28"/>
          <w:lang w:eastAsia="zh-CN"/>
        </w:rPr>
        <w:t xml:space="preserve"> </w:t>
      </w:r>
      <w:r w:rsidRPr="00156A07">
        <w:rPr>
          <w:rFonts w:ascii="Times New Roman" w:eastAsia="SimSun" w:hAnsi="Times New Roman" w:cs="Times New Roman"/>
          <w:kern w:val="2"/>
          <w:sz w:val="28"/>
          <w:szCs w:val="28"/>
          <w:lang w:eastAsia="zh-CN"/>
        </w:rPr>
        <w:t>В этом смысле постановление Суда наряду с самой Конвенцией является одним из источников права – судебным прецедентом, из которых формируется общее правовое поле членов Совета Европы.</w:t>
      </w:r>
    </w:p>
    <w:p w:rsidR="00196759" w:rsidRDefault="00C94D57" w:rsidP="00196759">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sectPr w:rsidR="00196759" w:rsidSect="007A212C">
          <w:pgSz w:w="11906" w:h="16838" w:code="9"/>
          <w:pgMar w:top="1134" w:right="567" w:bottom="1134" w:left="1701" w:header="709" w:footer="709" w:gutter="0"/>
          <w:cols w:space="708"/>
          <w:titlePg/>
          <w:docGrid w:linePitch="360"/>
        </w:sectPr>
      </w:pPr>
      <w:r>
        <w:rPr>
          <w:rFonts w:ascii="Times New Roman" w:eastAsia="SimSun" w:hAnsi="Times New Roman" w:cs="Times New Roman"/>
          <w:kern w:val="2"/>
          <w:sz w:val="28"/>
          <w:szCs w:val="28"/>
          <w:lang w:eastAsia="zh-CN"/>
        </w:rPr>
        <w:t>В цело</w:t>
      </w:r>
      <w:r w:rsidR="009B4A8B">
        <w:rPr>
          <w:rFonts w:ascii="Times New Roman" w:eastAsia="SimSun" w:hAnsi="Times New Roman" w:cs="Times New Roman"/>
          <w:kern w:val="2"/>
          <w:sz w:val="28"/>
          <w:szCs w:val="28"/>
          <w:lang w:eastAsia="zh-CN"/>
        </w:rPr>
        <w:t xml:space="preserve">м, можно отметить, что Европейский Суд по правам человека </w:t>
      </w:r>
      <w:r w:rsidR="009B4A8B">
        <w:rPr>
          <w:rFonts w:ascii="Times New Roman" w:eastAsia="SimSun" w:hAnsi="Times New Roman" w:cs="Times New Roman"/>
          <w:kern w:val="2"/>
          <w:sz w:val="28"/>
          <w:szCs w:val="28"/>
          <w:lang w:eastAsia="zh-CN"/>
        </w:rPr>
        <w:lastRenderedPageBreak/>
        <w:t xml:space="preserve">является </w:t>
      </w:r>
      <w:r w:rsidR="009D2520">
        <w:rPr>
          <w:rFonts w:ascii="Times New Roman" w:eastAsia="SimSun" w:hAnsi="Times New Roman" w:cs="Times New Roman"/>
          <w:kern w:val="2"/>
          <w:sz w:val="28"/>
          <w:szCs w:val="28"/>
          <w:lang w:eastAsia="zh-CN"/>
        </w:rPr>
        <w:t>уникальной международной организацией,</w:t>
      </w:r>
      <w:r w:rsidR="007352C2">
        <w:rPr>
          <w:rStyle w:val="a7"/>
          <w:rFonts w:ascii="Times New Roman" w:eastAsia="SimSun" w:hAnsi="Times New Roman" w:cs="Times New Roman"/>
          <w:kern w:val="2"/>
          <w:sz w:val="28"/>
          <w:szCs w:val="28"/>
          <w:lang w:eastAsia="zh-CN"/>
        </w:rPr>
        <w:footnoteReference w:id="58"/>
      </w:r>
      <w:r w:rsidR="009D2520">
        <w:rPr>
          <w:rFonts w:ascii="Times New Roman" w:eastAsia="SimSun" w:hAnsi="Times New Roman" w:cs="Times New Roman"/>
          <w:kern w:val="2"/>
          <w:sz w:val="28"/>
          <w:szCs w:val="28"/>
          <w:lang w:eastAsia="zh-CN"/>
        </w:rPr>
        <w:t xml:space="preserve"> осуществляющей эффективный надзор и контроль над соблюдением членами Совета Европы прав и свобод человека. Его независимое от любых других субъектов международных отношений положение позволяет ему успешно выполнять свои функции и задачи.</w:t>
      </w:r>
      <w:r w:rsidR="00B97C46">
        <w:rPr>
          <w:rFonts w:ascii="Times New Roman" w:eastAsia="SimSun" w:hAnsi="Times New Roman" w:cs="Times New Roman"/>
          <w:kern w:val="2"/>
          <w:sz w:val="28"/>
          <w:szCs w:val="28"/>
          <w:lang w:eastAsia="zh-CN"/>
        </w:rPr>
        <w:t xml:space="preserve"> </w:t>
      </w:r>
      <w:r w:rsidR="00B97C46" w:rsidRPr="00B97C46">
        <w:rPr>
          <w:rFonts w:ascii="Times New Roman" w:eastAsia="SimSun" w:hAnsi="Times New Roman" w:cs="Times New Roman"/>
          <w:kern w:val="2"/>
          <w:sz w:val="28"/>
          <w:szCs w:val="28"/>
          <w:lang w:eastAsia="zh-CN"/>
        </w:rPr>
        <w:t>Постановления Страсбургского Суда, устанавливая европейские стандарты в правозащитной области, формируют общее правовое поле государств, тем самым способствуя их объединению.</w:t>
      </w:r>
      <w:r w:rsidR="009D2520">
        <w:rPr>
          <w:rFonts w:ascii="Times New Roman" w:eastAsia="SimSun" w:hAnsi="Times New Roman" w:cs="Times New Roman"/>
          <w:kern w:val="2"/>
          <w:sz w:val="28"/>
          <w:szCs w:val="28"/>
          <w:lang w:eastAsia="zh-CN"/>
        </w:rPr>
        <w:t xml:space="preserve"> Важно также и то, что Суд не является высшей судебной инстанцией по отношению к национальным судам государств. Его задача скорее оказывать помощь другим государствам в гарантировании и защите прав и свобод человека. Поэтому основная ответственность в этом плане лежи</w:t>
      </w:r>
      <w:r w:rsidR="007A212C">
        <w:rPr>
          <w:rFonts w:ascii="Times New Roman" w:eastAsia="SimSun" w:hAnsi="Times New Roman" w:cs="Times New Roman"/>
          <w:kern w:val="2"/>
          <w:sz w:val="28"/>
          <w:szCs w:val="28"/>
          <w:lang w:eastAsia="zh-CN"/>
        </w:rPr>
        <w:t>т на самих членах Совета Европы.</w:t>
      </w:r>
    </w:p>
    <w:p w:rsidR="00156A07" w:rsidRPr="00AF1161" w:rsidRDefault="00156A07" w:rsidP="00196759">
      <w:pPr>
        <w:pStyle w:val="a4"/>
        <w:widowControl w:val="0"/>
        <w:numPr>
          <w:ilvl w:val="0"/>
          <w:numId w:val="24"/>
        </w:numPr>
        <w:tabs>
          <w:tab w:val="left" w:pos="5355"/>
        </w:tabs>
        <w:spacing w:after="0" w:line="360" w:lineRule="auto"/>
        <w:jc w:val="center"/>
        <w:rPr>
          <w:rFonts w:ascii="Times New Roman" w:eastAsia="SimSun" w:hAnsi="Times New Roman" w:cs="Times New Roman"/>
          <w:b/>
          <w:kern w:val="2"/>
          <w:sz w:val="28"/>
          <w:szCs w:val="28"/>
          <w:lang w:eastAsia="zh-CN"/>
        </w:rPr>
      </w:pPr>
      <w:r w:rsidRPr="00AF1161">
        <w:rPr>
          <w:rFonts w:ascii="Times New Roman" w:eastAsia="SimSun" w:hAnsi="Times New Roman" w:cs="Times New Roman"/>
          <w:b/>
          <w:kern w:val="2"/>
          <w:sz w:val="28"/>
          <w:szCs w:val="28"/>
          <w:lang w:eastAsia="zh-CN"/>
        </w:rPr>
        <w:lastRenderedPageBreak/>
        <w:t>ОТНОШЕНИЯ РОССИЙСКОЙ ФЕДЕРАЦИИ И СОВЕТА ЕВРОПЫ</w:t>
      </w:r>
    </w:p>
    <w:p w:rsidR="00196759" w:rsidRPr="00AF1161" w:rsidRDefault="00196759" w:rsidP="00196759">
      <w:pPr>
        <w:widowControl w:val="0"/>
        <w:tabs>
          <w:tab w:val="left" w:pos="5355"/>
        </w:tabs>
        <w:spacing w:after="0" w:line="360" w:lineRule="auto"/>
        <w:jc w:val="center"/>
        <w:rPr>
          <w:rFonts w:ascii="Times New Roman" w:eastAsia="SimSun" w:hAnsi="Times New Roman" w:cs="Times New Roman"/>
          <w:b/>
          <w:kern w:val="2"/>
          <w:sz w:val="28"/>
          <w:szCs w:val="28"/>
          <w:lang w:eastAsia="zh-CN"/>
        </w:rPr>
      </w:pPr>
      <w:r w:rsidRPr="00AF1161">
        <w:rPr>
          <w:rFonts w:ascii="Times New Roman" w:eastAsia="SimSun" w:hAnsi="Times New Roman" w:cs="Times New Roman"/>
          <w:b/>
          <w:kern w:val="2"/>
          <w:sz w:val="28"/>
          <w:szCs w:val="28"/>
          <w:lang w:eastAsia="zh-CN"/>
        </w:rPr>
        <w:t xml:space="preserve"> </w:t>
      </w:r>
    </w:p>
    <w:p w:rsidR="00196759" w:rsidRPr="00AF1161" w:rsidRDefault="00196759" w:rsidP="009C48DF">
      <w:pPr>
        <w:pStyle w:val="a4"/>
        <w:widowControl w:val="0"/>
        <w:numPr>
          <w:ilvl w:val="1"/>
          <w:numId w:val="25"/>
        </w:numPr>
        <w:spacing w:after="0" w:line="360" w:lineRule="auto"/>
        <w:ind w:left="0" w:firstLine="709"/>
        <w:jc w:val="center"/>
        <w:rPr>
          <w:rFonts w:ascii="Times New Roman" w:eastAsia="SimSun" w:hAnsi="Times New Roman" w:cs="Times New Roman"/>
          <w:b/>
          <w:kern w:val="2"/>
          <w:sz w:val="28"/>
          <w:szCs w:val="28"/>
          <w:lang w:eastAsia="zh-CN"/>
        </w:rPr>
      </w:pPr>
      <w:r w:rsidRPr="00AF1161">
        <w:rPr>
          <w:rFonts w:ascii="Times New Roman" w:eastAsia="SimSun" w:hAnsi="Times New Roman" w:cs="Times New Roman"/>
          <w:b/>
          <w:kern w:val="2"/>
          <w:sz w:val="28"/>
          <w:szCs w:val="28"/>
          <w:lang w:eastAsia="zh-CN"/>
        </w:rPr>
        <w:t>П</w:t>
      </w:r>
      <w:r w:rsidR="00D24BAD" w:rsidRPr="00AF1161">
        <w:rPr>
          <w:rFonts w:ascii="Times New Roman" w:eastAsia="SimSun" w:hAnsi="Times New Roman" w:cs="Times New Roman"/>
          <w:b/>
          <w:kern w:val="2"/>
          <w:sz w:val="28"/>
          <w:szCs w:val="28"/>
          <w:lang w:eastAsia="zh-CN"/>
        </w:rPr>
        <w:t>ричины и последствия вступления Российской Федерации в Совет Европы</w:t>
      </w:r>
    </w:p>
    <w:p w:rsidR="00B24198" w:rsidRPr="00156A07" w:rsidRDefault="00B24198" w:rsidP="00156A07">
      <w:pPr>
        <w:widowControl w:val="0"/>
        <w:tabs>
          <w:tab w:val="left" w:pos="5355"/>
        </w:tabs>
        <w:spacing w:after="0" w:line="360" w:lineRule="auto"/>
        <w:jc w:val="both"/>
        <w:rPr>
          <w:rFonts w:ascii="Times New Roman" w:eastAsia="SimSun" w:hAnsi="Times New Roman" w:cs="Times New Roman"/>
          <w:kern w:val="2"/>
          <w:sz w:val="28"/>
          <w:szCs w:val="28"/>
          <w:lang w:eastAsia="zh-CN"/>
        </w:rPr>
      </w:pP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После распада СССР и изменения политического режима Российская Федерация заявила о своем стремлении расширить демократию и усилить защиту прав и свобод человека. Одним из способов достижения этих целей было вступление в международные и региональные организации по защите прав и свобод человека, а также ратификация международных правозащитных договоров. Совет Европы и созданный при нем Европейский Суд по правам человека являлись наиболее совершенными институтами в данной области, и, к тому же, наиболее близкими Российской Федерации как территориально, так и идеологическими, так как Россия мыслилась составной частью Европейского континента.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Налаживание двусторонних связей с данным международным институтом началось еще в 1989 году. В то время Секретариатом Совета Европы и министерством иностранных дел СССР были сформированы контактные группы, через которые происходило взаимодействие. Ю. Ю. </w:t>
      </w:r>
      <w:proofErr w:type="spellStart"/>
      <w:r w:rsidRPr="00156A07">
        <w:rPr>
          <w:rFonts w:ascii="Times New Roman" w:eastAsia="SimSun" w:hAnsi="Times New Roman" w:cs="Times New Roman"/>
          <w:kern w:val="2"/>
          <w:sz w:val="28"/>
          <w:szCs w:val="28"/>
          <w:lang w:eastAsia="zh-CN"/>
        </w:rPr>
        <w:t>Берестнев</w:t>
      </w:r>
      <w:proofErr w:type="spellEnd"/>
      <w:r w:rsidRPr="00156A07">
        <w:rPr>
          <w:rFonts w:ascii="Times New Roman" w:eastAsia="SimSun" w:hAnsi="Times New Roman" w:cs="Times New Roman"/>
          <w:kern w:val="2"/>
          <w:sz w:val="28"/>
          <w:szCs w:val="28"/>
          <w:lang w:eastAsia="zh-CN"/>
        </w:rPr>
        <w:t xml:space="preserve"> отмечает, что «История поворота России к Совету Европы восходит еще к Советскому Союзу, когда в конце 80-х годов М. С. Горбачев приезжал в г. Страсбург</w:t>
      </w:r>
      <w:r w:rsidR="00564116">
        <w:rPr>
          <w:rFonts w:ascii="Times New Roman" w:eastAsia="SimSun" w:hAnsi="Times New Roman" w:cs="Times New Roman"/>
          <w:kern w:val="2"/>
          <w:sz w:val="28"/>
          <w:szCs w:val="28"/>
          <w:lang w:eastAsia="zh-CN"/>
        </w:rPr>
        <w:t>,</w:t>
      </w:r>
      <w:r w:rsidRPr="00156A07">
        <w:rPr>
          <w:rFonts w:ascii="Times New Roman" w:eastAsia="SimSun" w:hAnsi="Times New Roman" w:cs="Times New Roman"/>
          <w:kern w:val="2"/>
          <w:sz w:val="28"/>
          <w:szCs w:val="28"/>
          <w:lang w:eastAsia="zh-CN"/>
        </w:rPr>
        <w:t xml:space="preserve"> и вопрос о вступлении СССР в Совет Европы ставился на повестку дня».</w:t>
      </w:r>
      <w:r w:rsidR="00CD695A">
        <w:rPr>
          <w:rStyle w:val="a7"/>
          <w:rFonts w:ascii="Times New Roman" w:eastAsia="SimSun" w:hAnsi="Times New Roman" w:cs="Times New Roman"/>
          <w:kern w:val="2"/>
          <w:sz w:val="28"/>
          <w:szCs w:val="28"/>
          <w:lang w:eastAsia="zh-CN"/>
        </w:rPr>
        <w:footnoteReference w:id="59"/>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После изменения политического режима и возникновения Российской Федерации взаимодействие между двумя сторонами перешло на новый этап. 14 января 1992 года парламенту РФ был предоставлен статус специально приглашенного в Парламентской Ассамблее Совета Европы. Уже 7 мая 1992 </w:t>
      </w:r>
      <w:r w:rsidRPr="00156A07">
        <w:rPr>
          <w:rFonts w:ascii="Times New Roman" w:eastAsia="SimSun" w:hAnsi="Times New Roman" w:cs="Times New Roman"/>
          <w:kern w:val="2"/>
          <w:sz w:val="28"/>
          <w:szCs w:val="28"/>
          <w:lang w:eastAsia="zh-CN"/>
        </w:rPr>
        <w:lastRenderedPageBreak/>
        <w:t>года Россия подала заявку на вступление в организацию.</w:t>
      </w:r>
      <w:r w:rsidR="00CD695A">
        <w:rPr>
          <w:rStyle w:val="a7"/>
          <w:rFonts w:ascii="Times New Roman" w:eastAsia="SimSun" w:hAnsi="Times New Roman" w:cs="Times New Roman"/>
          <w:kern w:val="2"/>
          <w:sz w:val="28"/>
          <w:szCs w:val="28"/>
          <w:lang w:eastAsia="zh-CN"/>
        </w:rPr>
        <w:footnoteReference w:id="60"/>
      </w:r>
      <w:r w:rsidRPr="00156A07">
        <w:rPr>
          <w:rFonts w:ascii="Times New Roman" w:eastAsia="SimSun" w:hAnsi="Times New Roman" w:cs="Times New Roman"/>
          <w:kern w:val="2"/>
          <w:sz w:val="28"/>
          <w:szCs w:val="28"/>
          <w:lang w:eastAsia="zh-CN"/>
        </w:rPr>
        <w:t xml:space="preserve"> Однако 2 февраля 1995 года ввиду нарушений прав и свобод человека в Чеченской республике в ходе Первой чеченской войны процесс принятия Российской Федерации в Совет Европы был приостановлен.</w:t>
      </w:r>
      <w:r w:rsidR="00CD695A">
        <w:rPr>
          <w:rStyle w:val="a7"/>
          <w:rFonts w:ascii="Times New Roman" w:eastAsia="SimSun" w:hAnsi="Times New Roman" w:cs="Times New Roman"/>
          <w:kern w:val="2"/>
          <w:sz w:val="28"/>
          <w:szCs w:val="28"/>
          <w:lang w:eastAsia="zh-CN"/>
        </w:rPr>
        <w:footnoteReference w:id="61"/>
      </w:r>
      <w:r w:rsidRPr="00156A07">
        <w:rPr>
          <w:rFonts w:ascii="Times New Roman" w:eastAsia="SimSun" w:hAnsi="Times New Roman" w:cs="Times New Roman"/>
          <w:kern w:val="2"/>
          <w:sz w:val="28"/>
          <w:szCs w:val="28"/>
          <w:lang w:eastAsia="zh-CN"/>
        </w:rPr>
        <w:t xml:space="preserve"> В этом же году, 27 сентября Парламентская Ассамблея, приняв во внимание предпринятые Россией меры политического урегулирования конфликта на Кавказе, приняла резолюцию № 1065, которая возобновила процедуру вступления в организацию.</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25 января 1996 года </w:t>
      </w:r>
      <w:proofErr w:type="gramStart"/>
      <w:r w:rsidRPr="00156A07">
        <w:rPr>
          <w:rFonts w:ascii="Times New Roman" w:eastAsia="SimSun" w:hAnsi="Times New Roman" w:cs="Times New Roman"/>
          <w:kern w:val="2"/>
          <w:sz w:val="28"/>
          <w:szCs w:val="28"/>
          <w:lang w:eastAsia="zh-CN"/>
        </w:rPr>
        <w:t>ПАСЕ</w:t>
      </w:r>
      <w:proofErr w:type="gramEnd"/>
      <w:r w:rsidRPr="00156A07">
        <w:rPr>
          <w:rFonts w:ascii="Times New Roman" w:eastAsia="SimSun" w:hAnsi="Times New Roman" w:cs="Times New Roman"/>
          <w:kern w:val="2"/>
          <w:sz w:val="28"/>
          <w:szCs w:val="28"/>
          <w:lang w:eastAsia="zh-CN"/>
        </w:rPr>
        <w:t xml:space="preserve"> приняла Заключение по заявке России на вступление в Совет Европы № 193, в которой рекомендовало Комитету Министров пригласить Российскую Федерацию стать Членом Совета Европы и предоставить ей 18 мест в Парламентской Ассамблее.</w:t>
      </w:r>
      <w:r w:rsidR="00CD695A">
        <w:rPr>
          <w:rStyle w:val="a7"/>
          <w:rFonts w:ascii="Times New Roman" w:eastAsia="SimSun" w:hAnsi="Times New Roman" w:cs="Times New Roman"/>
          <w:kern w:val="2"/>
          <w:sz w:val="28"/>
          <w:szCs w:val="28"/>
          <w:lang w:eastAsia="zh-CN"/>
        </w:rPr>
        <w:footnoteReference w:id="62"/>
      </w:r>
      <w:r w:rsidRPr="00156A07">
        <w:rPr>
          <w:rFonts w:ascii="Times New Roman" w:eastAsia="SimSun" w:hAnsi="Times New Roman" w:cs="Times New Roman"/>
          <w:kern w:val="2"/>
          <w:sz w:val="28"/>
          <w:szCs w:val="28"/>
          <w:lang w:eastAsia="zh-CN"/>
        </w:rPr>
        <w:t xml:space="preserve"> В этом же документе были перечислены 25 положений, которые являлись обязательствами, принимаемыми на себя Россией при вступлении в Совет Европы.</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Официальная церемония принятия России в Совет Европы состоялась 28 февраля 1996 года. В этот же день Россия подписала Конвенцию и несколько Протоколов к ней.</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Обязательным условием членства в Совете Европы является ратификация Европейской конвенции по правам человека, в силу чего ее часто называют «уставным» договором организации.</w:t>
      </w:r>
      <w:r w:rsidR="00CD695A">
        <w:rPr>
          <w:rStyle w:val="a7"/>
          <w:rFonts w:ascii="Times New Roman" w:eastAsia="SimSun" w:hAnsi="Times New Roman" w:cs="Times New Roman"/>
          <w:kern w:val="2"/>
          <w:sz w:val="28"/>
          <w:szCs w:val="28"/>
          <w:lang w:eastAsia="zh-CN"/>
        </w:rPr>
        <w:footnoteReference w:id="63"/>
      </w:r>
      <w:r w:rsidRPr="00156A07">
        <w:rPr>
          <w:rFonts w:ascii="Times New Roman" w:eastAsia="SimSun" w:hAnsi="Times New Roman" w:cs="Times New Roman"/>
          <w:kern w:val="2"/>
          <w:sz w:val="28"/>
          <w:szCs w:val="28"/>
          <w:lang w:eastAsia="zh-CN"/>
        </w:rPr>
        <w:t xml:space="preserve"> Поэтому после присоединения к Совету Европы Российская Федерация обязана была ратифицировать Конвенцию, а также другие договоры, принятые данной международной организацией. Ратификация Европейской конвенции по правам человека состоялась путем принятия Федерального Закона № 54 от 30 марта 1998 года. 5 мая 1998 года Конвенция вступила в силу на территории Российской Федерации, а это значит, что ее граждане получили право обращаться с индивидуальными жалобами в Европейский Суд по правам человека.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 тексте данного закона представляют интерес несколько положений. Во-</w:t>
      </w:r>
      <w:r w:rsidRPr="00156A07">
        <w:rPr>
          <w:rFonts w:ascii="Times New Roman" w:eastAsia="SimSun" w:hAnsi="Times New Roman" w:cs="Times New Roman"/>
          <w:kern w:val="2"/>
          <w:sz w:val="28"/>
          <w:szCs w:val="28"/>
          <w:lang w:eastAsia="zh-CN"/>
        </w:rPr>
        <w:lastRenderedPageBreak/>
        <w:t>первых, были зафиксированы оговорки по исполнению Россией обязательств, вытекающих из Конвенции. Так, в отношении пунктов 3 и 4 статьи 5 Россия предусмотрела, что они не препятствуют применению норм, предусмотренных Уголовно-процессуальным кодексом РСФСР от 27 октября 1960 года. Данная оговорка была определена по той причине, что некоторые законы РСФСР продолжали действовать на территории России. Однако со вступлением в силу 1 июля 2002 года нового Уголовно-процессуального кодекса действие этой оговорки прекращалось.</w:t>
      </w:r>
      <w:r w:rsidR="00CD695A">
        <w:rPr>
          <w:rStyle w:val="a7"/>
          <w:rFonts w:ascii="Times New Roman" w:eastAsia="SimSun" w:hAnsi="Times New Roman" w:cs="Times New Roman"/>
          <w:kern w:val="2"/>
          <w:sz w:val="28"/>
          <w:szCs w:val="28"/>
          <w:lang w:eastAsia="zh-CN"/>
        </w:rPr>
        <w:footnoteReference w:id="64"/>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Во-вторых, было специально отмечено, что Российская Федерация признает юрисдикцию Европейского Суда по правам человека обязательной по вопросам толкования и применения Конвенции и Протоколов к ней. Это означает, что Россия обязалась исполнять все постановления Страсбургского Суда, в которых последний устанавливал нарушения прав и свобод человека, закрепленных в Конвенции.</w:t>
      </w:r>
      <w:r w:rsidR="00CD695A">
        <w:rPr>
          <w:rStyle w:val="a7"/>
          <w:rFonts w:ascii="Times New Roman" w:eastAsia="SimSun" w:hAnsi="Times New Roman" w:cs="Times New Roman"/>
          <w:kern w:val="2"/>
          <w:sz w:val="28"/>
          <w:szCs w:val="28"/>
          <w:lang w:eastAsia="zh-CN"/>
        </w:rPr>
        <w:footnoteReference w:id="65"/>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Всего Россия ратифицировала больше 60 конвенций из 219 документов, принятых Советом Европы, в том числе Европейскую социальную хартию от 1961 года, Европейскую конвенцию по предупреждению пыток и бесчеловечного или унижающего достоинство обращения или наказания, Европейскую конвенцию об экстрадиции 1957 года.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Однако некоторые Протоколы к Европейской конвенции Россией до сих пор не ратифицированы, либо даже не подписаны, хотя Парламентская Ассамблея настаивала на этом при присоединении государства к Совету Европы. Это Протоколы № 6, 12, 13, а также 16.</w:t>
      </w:r>
    </w:p>
    <w:p w:rsidR="00B048D1" w:rsidRPr="00F339BD"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Протокол № 6 от 28 апреля 1983 года отменил смертную казнь. В государствах, ратифицировавших данный Протокол, никто не может быть приговорен к высшей мере наказания или казнен в мирное время. Он вступил в силу на территории всех членов Совета Европы, кроме Российской Федерации, </w:t>
      </w:r>
      <w:r w:rsidRPr="00156A07">
        <w:rPr>
          <w:rFonts w:ascii="Times New Roman" w:eastAsia="SimSun" w:hAnsi="Times New Roman" w:cs="Times New Roman"/>
          <w:kern w:val="2"/>
          <w:sz w:val="28"/>
          <w:szCs w:val="28"/>
          <w:lang w:eastAsia="zh-CN"/>
        </w:rPr>
        <w:lastRenderedPageBreak/>
        <w:t>которая ограничилась его подписани</w:t>
      </w:r>
      <w:r w:rsidR="00B048D1">
        <w:rPr>
          <w:rFonts w:ascii="Times New Roman" w:eastAsia="SimSun" w:hAnsi="Times New Roman" w:cs="Times New Roman"/>
          <w:kern w:val="2"/>
          <w:sz w:val="28"/>
          <w:szCs w:val="28"/>
          <w:lang w:eastAsia="zh-CN"/>
        </w:rPr>
        <w:t>ем 16 апреля 1997 года. В</w:t>
      </w:r>
      <w:r w:rsidRPr="00156A07">
        <w:rPr>
          <w:rFonts w:ascii="Times New Roman" w:eastAsia="SimSun" w:hAnsi="Times New Roman" w:cs="Times New Roman"/>
          <w:kern w:val="2"/>
          <w:sz w:val="28"/>
          <w:szCs w:val="28"/>
          <w:lang w:eastAsia="zh-CN"/>
        </w:rPr>
        <w:t>о исполнение данного тре</w:t>
      </w:r>
      <w:r w:rsidR="00B048D1">
        <w:rPr>
          <w:rFonts w:ascii="Times New Roman" w:eastAsia="SimSun" w:hAnsi="Times New Roman" w:cs="Times New Roman"/>
          <w:kern w:val="2"/>
          <w:sz w:val="28"/>
          <w:szCs w:val="28"/>
          <w:lang w:eastAsia="zh-CN"/>
        </w:rPr>
        <w:t>бования Россия приняла полумеры.</w:t>
      </w:r>
      <w:r w:rsidR="00B048D1" w:rsidRPr="00B048D1">
        <w:t xml:space="preserve"> </w:t>
      </w:r>
      <w:r w:rsidR="00B048D1" w:rsidRPr="00B048D1">
        <w:rPr>
          <w:rFonts w:ascii="Times New Roman" w:eastAsia="SimSun" w:hAnsi="Times New Roman" w:cs="Times New Roman"/>
          <w:kern w:val="2"/>
          <w:sz w:val="28"/>
          <w:szCs w:val="28"/>
          <w:lang w:eastAsia="zh-CN"/>
        </w:rPr>
        <w:t>16 мая 1996 года Президент России Борис Ельцин подписал указ о поэтапном сокращении применения смертной казни в связи с вхождением России в Совет Европы.</w:t>
      </w:r>
      <w:r w:rsidR="00B048D1">
        <w:rPr>
          <w:rFonts w:ascii="Times New Roman" w:eastAsia="SimSun" w:hAnsi="Times New Roman" w:cs="Times New Roman"/>
          <w:kern w:val="2"/>
          <w:sz w:val="28"/>
          <w:szCs w:val="28"/>
          <w:lang w:eastAsia="zh-CN"/>
        </w:rPr>
        <w:t xml:space="preserve"> В 1999 году Конституционный Суд наложил мораторий</w:t>
      </w:r>
      <w:r w:rsidRPr="00156A07">
        <w:rPr>
          <w:rFonts w:ascii="Times New Roman" w:eastAsia="SimSun" w:hAnsi="Times New Roman" w:cs="Times New Roman"/>
          <w:kern w:val="2"/>
          <w:sz w:val="28"/>
          <w:szCs w:val="28"/>
          <w:lang w:eastAsia="zh-CN"/>
        </w:rPr>
        <w:t xml:space="preserve"> на исполнение смертных приговоров.</w:t>
      </w:r>
      <w:r w:rsidR="00921F1B">
        <w:rPr>
          <w:rStyle w:val="a7"/>
          <w:rFonts w:ascii="Times New Roman" w:eastAsia="SimSun" w:hAnsi="Times New Roman" w:cs="Times New Roman"/>
          <w:kern w:val="2"/>
          <w:sz w:val="28"/>
          <w:szCs w:val="28"/>
          <w:lang w:eastAsia="zh-CN"/>
        </w:rPr>
        <w:footnoteReference w:id="66"/>
      </w:r>
      <w:r w:rsidR="00F339BD" w:rsidRPr="00F339BD">
        <w:rPr>
          <w:rFonts w:ascii="Times New Roman" w:eastAsia="SimSun" w:hAnsi="Times New Roman" w:cs="Times New Roman"/>
          <w:kern w:val="2"/>
          <w:sz w:val="28"/>
          <w:szCs w:val="28"/>
          <w:lang w:eastAsia="zh-CN"/>
        </w:rPr>
        <w:t xml:space="preserve"> </w:t>
      </w:r>
      <w:r w:rsidR="00F339BD">
        <w:rPr>
          <w:rFonts w:ascii="Times New Roman" w:eastAsia="SimSun" w:hAnsi="Times New Roman" w:cs="Times New Roman"/>
          <w:kern w:val="2"/>
          <w:sz w:val="28"/>
          <w:szCs w:val="28"/>
          <w:lang w:eastAsia="zh-CN"/>
        </w:rPr>
        <w:t xml:space="preserve">Председатель Конституционного Суда Российской Федерации В. </w:t>
      </w:r>
      <w:proofErr w:type="spellStart"/>
      <w:r w:rsidR="00F339BD">
        <w:rPr>
          <w:rFonts w:ascii="Times New Roman" w:eastAsia="SimSun" w:hAnsi="Times New Roman" w:cs="Times New Roman"/>
          <w:kern w:val="2"/>
          <w:sz w:val="28"/>
          <w:szCs w:val="28"/>
          <w:lang w:eastAsia="zh-CN"/>
        </w:rPr>
        <w:t>Зорькин</w:t>
      </w:r>
      <w:proofErr w:type="spellEnd"/>
      <w:r w:rsidR="00F339BD">
        <w:rPr>
          <w:rFonts w:ascii="Times New Roman" w:eastAsia="SimSun" w:hAnsi="Times New Roman" w:cs="Times New Roman"/>
          <w:kern w:val="2"/>
          <w:sz w:val="28"/>
          <w:szCs w:val="28"/>
          <w:lang w:eastAsia="zh-CN"/>
        </w:rPr>
        <w:t xml:space="preserve"> отмечает, что «Российская Федерация лишь подписала, но не ратифицировала протокол № 6, касающийся отмены смертной казни в мирное время. Но, как известно, в конце 2009 года КС </w:t>
      </w:r>
      <w:proofErr w:type="gramStart"/>
      <w:r w:rsidR="00F339BD">
        <w:rPr>
          <w:rFonts w:ascii="Times New Roman" w:eastAsia="SimSun" w:hAnsi="Times New Roman" w:cs="Times New Roman"/>
          <w:kern w:val="2"/>
          <w:sz w:val="28"/>
          <w:szCs w:val="28"/>
          <w:lang w:eastAsia="zh-CN"/>
        </w:rPr>
        <w:t>ввел</w:t>
      </w:r>
      <w:proofErr w:type="gramEnd"/>
      <w:r w:rsidR="00F339BD">
        <w:rPr>
          <w:rFonts w:ascii="Times New Roman" w:eastAsia="SimSun" w:hAnsi="Times New Roman" w:cs="Times New Roman"/>
          <w:kern w:val="2"/>
          <w:sz w:val="28"/>
          <w:szCs w:val="28"/>
          <w:lang w:eastAsia="zh-CN"/>
        </w:rPr>
        <w:t xml:space="preserve"> по сути бессрочный мораторий на смертную казнь».</w:t>
      </w:r>
      <w:r w:rsidR="00F339BD">
        <w:rPr>
          <w:rStyle w:val="a7"/>
          <w:rFonts w:ascii="Times New Roman" w:eastAsia="SimSun" w:hAnsi="Times New Roman" w:cs="Times New Roman"/>
          <w:kern w:val="2"/>
          <w:sz w:val="28"/>
          <w:szCs w:val="28"/>
          <w:lang w:eastAsia="zh-CN"/>
        </w:rPr>
        <w:footnoteReference w:id="67"/>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Протокол № 12 от 4 ноября 2000 года стал дальнейшим шагом по обеспечению равенства всех людей. Он был подписан Росс</w:t>
      </w:r>
      <w:r w:rsidR="005502A5">
        <w:rPr>
          <w:rFonts w:ascii="Times New Roman" w:eastAsia="SimSun" w:hAnsi="Times New Roman" w:cs="Times New Roman"/>
          <w:kern w:val="2"/>
          <w:sz w:val="28"/>
          <w:szCs w:val="28"/>
          <w:lang w:eastAsia="zh-CN"/>
        </w:rPr>
        <w:t>ийской Федерацией в тот же день, но также остается не ратифицированным.</w:t>
      </w:r>
      <w:r w:rsidRPr="00156A07">
        <w:rPr>
          <w:rFonts w:ascii="Times New Roman" w:eastAsia="SimSun" w:hAnsi="Times New Roman" w:cs="Times New Roman"/>
          <w:kern w:val="2"/>
          <w:sz w:val="28"/>
          <w:szCs w:val="28"/>
          <w:lang w:eastAsia="zh-CN"/>
        </w:rPr>
        <w:t xml:space="preserve"> Всего данный протокол ратифицировало 20 членов Совета Европы. </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Протокол № 13 от 3 мая 2002 года явился продолжением Протокола № 6 в плане ограничения смертной казни, отменяя ее в любых обстоятельствах, в том числе и в военное время. Российская Федерация вместе с Азербайджаном являются единственными странами, которые и не подписали и ни ратифицировали его.</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Особая сложность сложилась вокруг Протокола № 14 от 13 мая 2004 года, предусматривающего серьезные изменения в контрольный механизм Совета Европы. Задача этого протокола состояла в повышении пропускной способности Суда в условиях увеличения количества жалоб, поступающих на рассмотрение. Данные изменения должны были быть приняты максимально быстро, поэтому Комитет Министров в специальной Декларации высказался за скорейшую ратификацию этого Протокола всеми членами Совета Европы. Все государства, следуя требованию Комитета Министров, ратифицировали его до </w:t>
      </w:r>
      <w:r w:rsidRPr="00156A07">
        <w:rPr>
          <w:rFonts w:ascii="Times New Roman" w:eastAsia="SimSun" w:hAnsi="Times New Roman" w:cs="Times New Roman"/>
          <w:kern w:val="2"/>
          <w:sz w:val="28"/>
          <w:szCs w:val="28"/>
          <w:lang w:eastAsia="zh-CN"/>
        </w:rPr>
        <w:lastRenderedPageBreak/>
        <w:t>2006 года. Однако Российская Федерация блокировала вступление Протокола в силу. Государственная</w:t>
      </w:r>
      <w:proofErr w:type="gramStart"/>
      <w:r w:rsidRPr="00156A07">
        <w:rPr>
          <w:rFonts w:ascii="Times New Roman" w:eastAsia="SimSun" w:hAnsi="Times New Roman" w:cs="Times New Roman"/>
          <w:kern w:val="2"/>
          <w:sz w:val="28"/>
          <w:szCs w:val="28"/>
          <w:lang w:eastAsia="zh-CN"/>
        </w:rPr>
        <w:t xml:space="preserve"> Д</w:t>
      </w:r>
      <w:proofErr w:type="gramEnd"/>
      <w:r w:rsidRPr="00156A07">
        <w:rPr>
          <w:rFonts w:ascii="Times New Roman" w:eastAsia="SimSun" w:hAnsi="Times New Roman" w:cs="Times New Roman"/>
          <w:kern w:val="2"/>
          <w:sz w:val="28"/>
          <w:szCs w:val="28"/>
          <w:lang w:eastAsia="zh-CN"/>
        </w:rPr>
        <w:t>умая РФ отказалась ратифицировать этот документ в декабре 2016 года, ссылаясь на то, что «новые нормы противоречат основам Конвенции, нарушают установленные ею права человека и могут привести к дискриминационному положению России по сравнению с другими странами Европы».</w:t>
      </w:r>
      <w:r w:rsidR="00921F1B">
        <w:rPr>
          <w:rStyle w:val="a7"/>
          <w:rFonts w:ascii="Times New Roman" w:eastAsia="SimSun" w:hAnsi="Times New Roman" w:cs="Times New Roman"/>
          <w:kern w:val="2"/>
          <w:sz w:val="28"/>
          <w:szCs w:val="28"/>
          <w:lang w:eastAsia="zh-CN"/>
        </w:rPr>
        <w:footnoteReference w:id="68"/>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Председатель Комитета Государственной Думы по гражданскому, уголовному, арбитражному и процессуальному законодательству П. В. Крашенинников заявил, что «эти поправки не отвечают интересам России».</w:t>
      </w:r>
      <w:r w:rsidR="00921F1B">
        <w:rPr>
          <w:rStyle w:val="a7"/>
          <w:rFonts w:ascii="Times New Roman" w:eastAsia="SimSun" w:hAnsi="Times New Roman" w:cs="Times New Roman"/>
          <w:kern w:val="2"/>
          <w:sz w:val="28"/>
          <w:szCs w:val="28"/>
          <w:lang w:eastAsia="zh-CN"/>
        </w:rPr>
        <w:footnoteReference w:id="69"/>
      </w:r>
      <w:r w:rsidRPr="00156A07">
        <w:rPr>
          <w:rFonts w:ascii="Times New Roman" w:eastAsia="SimSun" w:hAnsi="Times New Roman" w:cs="Times New Roman"/>
          <w:kern w:val="2"/>
          <w:sz w:val="28"/>
          <w:szCs w:val="28"/>
          <w:lang w:eastAsia="zh-CN"/>
        </w:rPr>
        <w:t xml:space="preserve"> В подтверждение этих слов, он сослался на то, что вводившаяся возможность вынесения решений единоличным судьей не соответствует законодательству в России, в котором предусмотрено только коллегиальное решение. К тому же депутаты не согласились с увеличением срока полномочий судей с 6 до 9 лет. Парламентариев смутило также новое правило, согласно которому национальный судья не входит в состав комитета при рассмотрении жалобы против страны, от которой он избран, но может только при исключительных условиях заменить одного из членов состава по представлению самого комитета. Это положение, по мнению депутатов, не позволяла в достаточной степени принять во внимание особенности правовой системы государства-ответчика. Однако по Конвенции судьи выступают в личном качестве, а не представляют интересы государств, от которых они выбраны.</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23 сентября 2009 года Госдума приняла постановление «О заявлении Государственной Думы Федерального Собрания Российской Федерации «По поводу ратификации Протокола № 14 к Конвенции о защите прав человека и основных свобод, вносящего изменения в контрольный механизм Конвенции», в котором потребовала доработки текста Протокола с учетом позиции России.</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В итоге 15 января 2010 года Госдума большинством голосов ратифицировала Протокол № 14. Как отмечает российский адвокат К. А. </w:t>
      </w:r>
      <w:r w:rsidRPr="00156A07">
        <w:rPr>
          <w:rFonts w:ascii="Times New Roman" w:eastAsia="SimSun" w:hAnsi="Times New Roman" w:cs="Times New Roman"/>
          <w:kern w:val="2"/>
          <w:sz w:val="28"/>
          <w:szCs w:val="28"/>
          <w:lang w:eastAsia="zh-CN"/>
        </w:rPr>
        <w:lastRenderedPageBreak/>
        <w:t>Москаленко ратификация этого документа – не результат переговоров или компромисса, так как изменить договор, уже ратифицированный 46 государствами, невозможно. «Скорее всего, просто пришло осознание, что затягивать ратификацию дальше уже нельзя».</w:t>
      </w:r>
      <w:r w:rsidR="00921F1B">
        <w:rPr>
          <w:rStyle w:val="a7"/>
          <w:rFonts w:ascii="Times New Roman" w:eastAsia="SimSun" w:hAnsi="Times New Roman" w:cs="Times New Roman"/>
          <w:kern w:val="2"/>
          <w:sz w:val="28"/>
          <w:szCs w:val="28"/>
          <w:lang w:eastAsia="zh-CN"/>
        </w:rPr>
        <w:footnoteReference w:id="70"/>
      </w:r>
      <w:r w:rsidRPr="00156A07">
        <w:rPr>
          <w:rFonts w:ascii="Times New Roman" w:eastAsia="SimSun" w:hAnsi="Times New Roman" w:cs="Times New Roman"/>
          <w:kern w:val="2"/>
          <w:sz w:val="28"/>
          <w:szCs w:val="28"/>
          <w:lang w:eastAsia="zh-CN"/>
        </w:rPr>
        <w:t xml:space="preserve"> Таким образом, Протокол № 14 вступил в силу 1 июня 2010 года.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Помимо подписания и ратификации документов Совета Европы, Россия обязалась также привести свое внутреннее законодательство в соответствии с европейскими стандартами и прецедентным правом Суда. К примеру, по словам А. И. </w:t>
      </w:r>
      <w:proofErr w:type="spellStart"/>
      <w:r w:rsidRPr="00156A07">
        <w:rPr>
          <w:rFonts w:ascii="Times New Roman" w:eastAsia="SimSun" w:hAnsi="Times New Roman" w:cs="Times New Roman"/>
          <w:kern w:val="2"/>
          <w:sz w:val="28"/>
          <w:szCs w:val="28"/>
          <w:lang w:eastAsia="zh-CN"/>
        </w:rPr>
        <w:t>Ковлера</w:t>
      </w:r>
      <w:proofErr w:type="spellEnd"/>
      <w:r w:rsidRPr="00156A07">
        <w:rPr>
          <w:rFonts w:ascii="Times New Roman" w:eastAsia="SimSun" w:hAnsi="Times New Roman" w:cs="Times New Roman"/>
          <w:kern w:val="2"/>
          <w:sz w:val="28"/>
          <w:szCs w:val="28"/>
          <w:lang w:eastAsia="zh-CN"/>
        </w:rPr>
        <w:t>, глава Конституции, в которой закреплены права и свободы человека, отчасти писалась с учетом норм Европейской конвенции по правам человека.</w:t>
      </w:r>
      <w:r w:rsidR="00921F1B">
        <w:rPr>
          <w:rStyle w:val="a7"/>
          <w:rFonts w:ascii="Times New Roman" w:eastAsia="SimSun" w:hAnsi="Times New Roman" w:cs="Times New Roman"/>
          <w:kern w:val="2"/>
          <w:sz w:val="28"/>
          <w:szCs w:val="28"/>
          <w:lang w:eastAsia="zh-CN"/>
        </w:rPr>
        <w:footnoteReference w:id="71"/>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Под влиянием Совета Европы были произведены позитивные реформы в государственных структурах, приняты новые, учитывающие права и свободы человека, законы и другие нормативно-правовые акты. Судебная практика России стала формироваться с учетом норм и правил, выработанных Европейским Судом по правам человека. Пенитенциарная система была переведена из ведения министерства внутренних дел в структуру министерства юстиции. Также появился институт Уполномоченного по правам человека.</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Трудно переоценить тот позитивный эффект, который оказал влияние на всю систему государственной власти и институт прав и свобод человека в России.</w:t>
      </w:r>
      <w:r w:rsidR="00921F1B">
        <w:rPr>
          <w:rStyle w:val="a7"/>
          <w:rFonts w:ascii="Times New Roman" w:eastAsia="SimSun" w:hAnsi="Times New Roman" w:cs="Times New Roman"/>
          <w:kern w:val="2"/>
          <w:sz w:val="28"/>
          <w:szCs w:val="28"/>
          <w:lang w:eastAsia="zh-CN"/>
        </w:rPr>
        <w:footnoteReference w:id="72"/>
      </w:r>
      <w:r w:rsidRPr="00156A07">
        <w:rPr>
          <w:rFonts w:ascii="Times New Roman" w:eastAsia="SimSun" w:hAnsi="Times New Roman" w:cs="Times New Roman"/>
          <w:kern w:val="2"/>
          <w:sz w:val="28"/>
          <w:szCs w:val="28"/>
          <w:lang w:eastAsia="zh-CN"/>
        </w:rPr>
        <w:t xml:space="preserve"> Само соотношение этих понятий изменилось: государство стало восприниматься как инструмент защиты и обеспечения прав человека. Статья 2 Конституции закрепила, что «признания, соблюдение и защита прав и свобод человека и гражданина – обязанность государства».</w:t>
      </w:r>
      <w:r w:rsidR="00921F1B">
        <w:rPr>
          <w:rStyle w:val="a7"/>
          <w:rFonts w:ascii="Times New Roman" w:eastAsia="SimSun" w:hAnsi="Times New Roman" w:cs="Times New Roman"/>
          <w:kern w:val="2"/>
          <w:sz w:val="28"/>
          <w:szCs w:val="28"/>
          <w:lang w:eastAsia="zh-CN"/>
        </w:rPr>
        <w:footnoteReference w:id="73"/>
      </w:r>
      <w:r w:rsidRPr="00156A07">
        <w:rPr>
          <w:rFonts w:ascii="Times New Roman" w:eastAsia="SimSun" w:hAnsi="Times New Roman" w:cs="Times New Roman"/>
          <w:kern w:val="2"/>
          <w:sz w:val="28"/>
          <w:szCs w:val="28"/>
          <w:lang w:eastAsia="zh-CN"/>
        </w:rPr>
        <w:t xml:space="preserve"> В результате присоединения к Совету Европы произошло повышение гарантий защиты прав </w:t>
      </w:r>
      <w:r w:rsidRPr="00156A07">
        <w:rPr>
          <w:rFonts w:ascii="Times New Roman" w:eastAsia="SimSun" w:hAnsi="Times New Roman" w:cs="Times New Roman"/>
          <w:kern w:val="2"/>
          <w:sz w:val="28"/>
          <w:szCs w:val="28"/>
          <w:lang w:eastAsia="zh-CN"/>
        </w:rPr>
        <w:lastRenderedPageBreak/>
        <w:t>человека, ответственности государства, международного имиджа Российской Федерации.</w:t>
      </w:r>
      <w:r w:rsidR="00921F1B">
        <w:rPr>
          <w:rStyle w:val="a7"/>
          <w:rFonts w:ascii="Times New Roman" w:eastAsia="SimSun" w:hAnsi="Times New Roman" w:cs="Times New Roman"/>
          <w:kern w:val="2"/>
          <w:sz w:val="28"/>
          <w:szCs w:val="28"/>
          <w:lang w:eastAsia="zh-CN"/>
        </w:rPr>
        <w:footnoteReference w:id="74"/>
      </w:r>
    </w:p>
    <w:p w:rsidR="00D24BAD" w:rsidRPr="00156A07" w:rsidRDefault="00D24BAD" w:rsidP="00D24BAD">
      <w:pPr>
        <w:widowControl w:val="0"/>
        <w:spacing w:after="0" w:line="360" w:lineRule="auto"/>
        <w:ind w:left="1429"/>
        <w:contextualSpacing/>
        <w:jc w:val="both"/>
        <w:rPr>
          <w:rFonts w:ascii="Times New Roman" w:eastAsia="SimSun" w:hAnsi="Times New Roman" w:cs="Times New Roman"/>
          <w:kern w:val="2"/>
          <w:sz w:val="28"/>
          <w:szCs w:val="28"/>
          <w:lang w:eastAsia="zh-CN"/>
        </w:rPr>
      </w:pPr>
    </w:p>
    <w:p w:rsidR="00D24BAD" w:rsidRPr="00DC58D5" w:rsidRDefault="00D24BAD" w:rsidP="00DC58D5">
      <w:pPr>
        <w:pStyle w:val="a4"/>
        <w:widowControl w:val="0"/>
        <w:numPr>
          <w:ilvl w:val="1"/>
          <w:numId w:val="25"/>
        </w:numPr>
        <w:spacing w:after="0" w:line="360" w:lineRule="auto"/>
        <w:ind w:left="0" w:firstLine="709"/>
        <w:jc w:val="center"/>
        <w:rPr>
          <w:rFonts w:ascii="Times New Roman" w:eastAsia="SimSun" w:hAnsi="Times New Roman" w:cs="Times New Roman"/>
          <w:b/>
          <w:kern w:val="2"/>
          <w:sz w:val="28"/>
          <w:szCs w:val="28"/>
          <w:lang w:eastAsia="zh-CN"/>
        </w:rPr>
      </w:pPr>
      <w:r w:rsidRPr="00DC58D5">
        <w:rPr>
          <w:rFonts w:ascii="Times New Roman" w:eastAsia="SimSun" w:hAnsi="Times New Roman" w:cs="Times New Roman"/>
          <w:b/>
          <w:kern w:val="2"/>
          <w:sz w:val="28"/>
          <w:szCs w:val="28"/>
          <w:lang w:eastAsia="zh-CN"/>
        </w:rPr>
        <w:t>Динамика обращений граждан России в ЕСПЧ и состояние их исполнения</w:t>
      </w:r>
    </w:p>
    <w:p w:rsidR="00156A07" w:rsidRPr="00156A07" w:rsidRDefault="00156A07" w:rsidP="00156A07">
      <w:pPr>
        <w:widowControl w:val="0"/>
        <w:tabs>
          <w:tab w:val="left" w:pos="5355"/>
        </w:tabs>
        <w:spacing w:after="0" w:line="360" w:lineRule="auto"/>
        <w:jc w:val="both"/>
        <w:rPr>
          <w:rFonts w:ascii="Times New Roman" w:eastAsia="SimSun" w:hAnsi="Times New Roman" w:cs="Times New Roman"/>
          <w:kern w:val="2"/>
          <w:sz w:val="28"/>
          <w:szCs w:val="28"/>
          <w:lang w:eastAsia="zh-CN"/>
        </w:rPr>
      </w:pP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Не первый год Российская Федерация занимает лидирующие места как по количеству переданных в Суд жалоб, так и по количеству установленных фактов нарушения прав и свобод, закрепленных в Конвенции.</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В 2016 году практически половина всех постановлений Суда приходилась на четыре государства: Россию (228), Турцию (88), Румынию (86) и Украину (73). При этом почти четверть всех Постановлений касались только России.</w:t>
      </w:r>
      <w:r w:rsidR="00921F1B">
        <w:rPr>
          <w:rStyle w:val="a7"/>
          <w:rFonts w:ascii="Times New Roman" w:eastAsia="SimSun" w:hAnsi="Times New Roman" w:cs="Times New Roman"/>
          <w:kern w:val="2"/>
          <w:sz w:val="28"/>
          <w:szCs w:val="28"/>
          <w:lang w:eastAsia="zh-CN"/>
        </w:rPr>
        <w:footnoteReference w:id="75"/>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Согласно статистике Европейского Суда по правам человека за 2017 год всего Суд вынес 908 постановлений, в которых было установлено, по крайней мере, одно нарушение Конвенции. В отношении России было принято 305 постановлений, из которых в 293 случаях был установлен факт нарушения прав и свобод человека, защищаемых Конвенцией. Таким образом, треть всех нарушений падает на долю Российской Федерации. </w:t>
      </w:r>
    </w:p>
    <w:p w:rsidR="00CD2E30"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По количеству переданных на рассмотрение Суда жалоб Россия в 2017 уступ</w:t>
      </w:r>
      <w:r w:rsidR="009B4A8B">
        <w:rPr>
          <w:rFonts w:ascii="Times New Roman" w:eastAsia="SimSun" w:hAnsi="Times New Roman" w:cs="Times New Roman"/>
          <w:kern w:val="2"/>
          <w:sz w:val="28"/>
          <w:szCs w:val="28"/>
          <w:lang w:eastAsia="zh-CN"/>
        </w:rPr>
        <w:t>ила только Турции: из всех</w:t>
      </w:r>
      <w:r w:rsidRPr="00156A07">
        <w:rPr>
          <w:rFonts w:ascii="Times New Roman" w:eastAsia="SimSun" w:hAnsi="Times New Roman" w:cs="Times New Roman"/>
          <w:kern w:val="2"/>
          <w:sz w:val="28"/>
          <w:szCs w:val="28"/>
          <w:lang w:eastAsia="zh-CN"/>
        </w:rPr>
        <w:t xml:space="preserve"> 63,4 тыс. жалоб, поступивших в Суд, в 7957 случаях утверждается нарушение прав и свобод человека со стороны Российской Федерации. </w:t>
      </w:r>
      <w:r w:rsidR="00CD2E30">
        <w:rPr>
          <w:rFonts w:ascii="Times New Roman" w:eastAsia="SimSun" w:hAnsi="Times New Roman" w:cs="Times New Roman"/>
          <w:kern w:val="2"/>
          <w:sz w:val="28"/>
          <w:szCs w:val="28"/>
          <w:lang w:eastAsia="zh-CN"/>
        </w:rPr>
        <w:t>Однако</w:t>
      </w:r>
      <w:r w:rsidR="009B4A8B">
        <w:rPr>
          <w:rFonts w:ascii="Times New Roman" w:eastAsia="SimSun" w:hAnsi="Times New Roman" w:cs="Times New Roman"/>
          <w:kern w:val="2"/>
          <w:sz w:val="28"/>
          <w:szCs w:val="28"/>
          <w:lang w:eastAsia="zh-CN"/>
        </w:rPr>
        <w:t xml:space="preserve"> с 2010 </w:t>
      </w:r>
      <w:r w:rsidR="00CD2E30">
        <w:rPr>
          <w:rFonts w:ascii="Times New Roman" w:eastAsia="SimSun" w:hAnsi="Times New Roman" w:cs="Times New Roman"/>
          <w:kern w:val="2"/>
          <w:sz w:val="28"/>
          <w:szCs w:val="28"/>
          <w:lang w:eastAsia="zh-CN"/>
        </w:rPr>
        <w:t xml:space="preserve">до 2017 года количество подаваемых в ЕСПЧ исков </w:t>
      </w:r>
      <w:r w:rsidR="0097144B">
        <w:rPr>
          <w:rFonts w:ascii="Times New Roman" w:eastAsia="SimSun" w:hAnsi="Times New Roman" w:cs="Times New Roman"/>
          <w:kern w:val="2"/>
          <w:sz w:val="28"/>
          <w:szCs w:val="28"/>
          <w:lang w:eastAsia="zh-CN"/>
        </w:rPr>
        <w:t>постепенно снижалось, что видно из</w:t>
      </w:r>
      <w:r w:rsidR="00927A1A">
        <w:rPr>
          <w:rFonts w:ascii="Times New Roman" w:eastAsia="SimSun" w:hAnsi="Times New Roman" w:cs="Times New Roman"/>
          <w:kern w:val="2"/>
          <w:sz w:val="28"/>
          <w:szCs w:val="28"/>
          <w:lang w:eastAsia="zh-CN"/>
        </w:rPr>
        <w:t xml:space="preserve"> графика 1</w:t>
      </w:r>
      <w:r w:rsidR="009B4A8B">
        <w:rPr>
          <w:rFonts w:ascii="Times New Roman" w:eastAsia="SimSun" w:hAnsi="Times New Roman" w:cs="Times New Roman"/>
          <w:kern w:val="2"/>
          <w:sz w:val="28"/>
          <w:szCs w:val="28"/>
          <w:lang w:eastAsia="zh-CN"/>
        </w:rPr>
        <w:t xml:space="preserve">. Это давало основание исследователям отмечать, что ситуация в сфере прав и свобод человека в России постепенно улучшалась. </w:t>
      </w:r>
      <w:r w:rsidR="00A45E20">
        <w:rPr>
          <w:rFonts w:ascii="Times New Roman" w:eastAsia="SimSun" w:hAnsi="Times New Roman" w:cs="Times New Roman"/>
          <w:kern w:val="2"/>
          <w:sz w:val="28"/>
          <w:szCs w:val="28"/>
          <w:lang w:eastAsia="zh-CN"/>
        </w:rPr>
        <w:t xml:space="preserve">Однако главный редактор журнала «Бюллетень Европейского суда по правам человека» Ю. Ю. </w:t>
      </w:r>
      <w:proofErr w:type="spellStart"/>
      <w:r w:rsidR="00A45E20">
        <w:rPr>
          <w:rFonts w:ascii="Times New Roman" w:eastAsia="SimSun" w:hAnsi="Times New Roman" w:cs="Times New Roman"/>
          <w:kern w:val="2"/>
          <w:sz w:val="28"/>
          <w:szCs w:val="28"/>
          <w:lang w:eastAsia="zh-CN"/>
        </w:rPr>
        <w:t>Берестнев</w:t>
      </w:r>
      <w:proofErr w:type="spellEnd"/>
      <w:r w:rsidR="00A45E20">
        <w:rPr>
          <w:rFonts w:ascii="Times New Roman" w:eastAsia="SimSun" w:hAnsi="Times New Roman" w:cs="Times New Roman"/>
          <w:kern w:val="2"/>
          <w:sz w:val="28"/>
          <w:szCs w:val="28"/>
          <w:lang w:eastAsia="zh-CN"/>
        </w:rPr>
        <w:t xml:space="preserve"> утверждает, что общее изменение количества жалоб, поданных против России в </w:t>
      </w:r>
      <w:r w:rsidR="00A45E20">
        <w:rPr>
          <w:rFonts w:ascii="Times New Roman" w:eastAsia="SimSun" w:hAnsi="Times New Roman" w:cs="Times New Roman"/>
          <w:kern w:val="2"/>
          <w:sz w:val="28"/>
          <w:szCs w:val="28"/>
          <w:lang w:eastAsia="zh-CN"/>
        </w:rPr>
        <w:lastRenderedPageBreak/>
        <w:t xml:space="preserve">ЕСПЧ, «никак не отражает степень защищенности прав </w:t>
      </w:r>
      <w:proofErr w:type="gramStart"/>
      <w:r w:rsidR="00A45E20">
        <w:rPr>
          <w:rFonts w:ascii="Times New Roman" w:eastAsia="SimSun" w:hAnsi="Times New Roman" w:cs="Times New Roman"/>
          <w:kern w:val="2"/>
          <w:sz w:val="28"/>
          <w:szCs w:val="28"/>
          <w:lang w:eastAsia="zh-CN"/>
        </w:rPr>
        <w:t>человека</w:t>
      </w:r>
      <w:proofErr w:type="gramEnd"/>
      <w:r w:rsidR="00A45E20">
        <w:rPr>
          <w:rFonts w:ascii="Times New Roman" w:eastAsia="SimSun" w:hAnsi="Times New Roman" w:cs="Times New Roman"/>
          <w:kern w:val="2"/>
          <w:sz w:val="28"/>
          <w:szCs w:val="28"/>
          <w:lang w:eastAsia="zh-CN"/>
        </w:rPr>
        <w:t xml:space="preserve"> как в нашей стране, так и в любой другой стране Совета Европы»,</w:t>
      </w:r>
      <w:r w:rsidR="00A45E20">
        <w:rPr>
          <w:rStyle w:val="a7"/>
          <w:rFonts w:ascii="Times New Roman" w:eastAsia="SimSun" w:hAnsi="Times New Roman" w:cs="Times New Roman"/>
          <w:kern w:val="2"/>
          <w:sz w:val="28"/>
          <w:szCs w:val="28"/>
          <w:lang w:eastAsia="zh-CN"/>
        </w:rPr>
        <w:footnoteReference w:id="76"/>
      </w:r>
      <w:r w:rsidR="00A45E20">
        <w:rPr>
          <w:rFonts w:ascii="Times New Roman" w:eastAsia="SimSun" w:hAnsi="Times New Roman" w:cs="Times New Roman"/>
          <w:kern w:val="2"/>
          <w:sz w:val="28"/>
          <w:szCs w:val="28"/>
          <w:lang w:eastAsia="zh-CN"/>
        </w:rPr>
        <w:t xml:space="preserve"> а «активность в подаче жалоб, которая за последний годы была сильно усложнена и </w:t>
      </w:r>
      <w:proofErr w:type="spellStart"/>
      <w:r w:rsidR="00A45E20">
        <w:rPr>
          <w:rFonts w:ascii="Times New Roman" w:eastAsia="SimSun" w:hAnsi="Times New Roman" w:cs="Times New Roman"/>
          <w:kern w:val="2"/>
          <w:sz w:val="28"/>
          <w:szCs w:val="28"/>
          <w:lang w:eastAsia="zh-CN"/>
        </w:rPr>
        <w:t>заформализирована</w:t>
      </w:r>
      <w:proofErr w:type="spellEnd"/>
      <w:r w:rsidR="00A45E20">
        <w:rPr>
          <w:rFonts w:ascii="Times New Roman" w:eastAsia="SimSun" w:hAnsi="Times New Roman" w:cs="Times New Roman"/>
          <w:kern w:val="2"/>
          <w:sz w:val="28"/>
          <w:szCs w:val="28"/>
          <w:lang w:eastAsia="zh-CN"/>
        </w:rPr>
        <w:t xml:space="preserve"> Судом, практически полностью зависит от мобилизованности адвокатского и правозащитного сообщества».</w:t>
      </w:r>
      <w:r w:rsidR="00A45E20">
        <w:rPr>
          <w:rStyle w:val="a7"/>
          <w:rFonts w:ascii="Times New Roman" w:eastAsia="SimSun" w:hAnsi="Times New Roman" w:cs="Times New Roman"/>
          <w:kern w:val="2"/>
          <w:sz w:val="28"/>
          <w:szCs w:val="28"/>
          <w:lang w:eastAsia="zh-CN"/>
        </w:rPr>
        <w:footnoteReference w:id="77"/>
      </w:r>
    </w:p>
    <w:p w:rsidR="00AF1161" w:rsidRPr="00A45E20" w:rsidRDefault="00AF1161" w:rsidP="00AF1161">
      <w:pPr>
        <w:pStyle w:val="af0"/>
        <w:ind w:firstLine="708"/>
        <w:jc w:val="center"/>
        <w:rPr>
          <w:rFonts w:ascii="Times New Roman" w:eastAsia="SimSun" w:hAnsi="Times New Roman" w:cs="Times New Roman"/>
          <w:b w:val="0"/>
          <w:color w:val="auto"/>
          <w:kern w:val="2"/>
          <w:sz w:val="28"/>
          <w:szCs w:val="28"/>
          <w:lang w:eastAsia="zh-CN"/>
        </w:rPr>
      </w:pPr>
      <w:r w:rsidRPr="00AF1161">
        <w:rPr>
          <w:rFonts w:ascii="Times New Roman" w:eastAsia="SimSun" w:hAnsi="Times New Roman" w:cs="Times New Roman"/>
          <w:b w:val="0"/>
          <w:color w:val="auto"/>
          <w:kern w:val="2"/>
          <w:sz w:val="28"/>
          <w:szCs w:val="28"/>
          <w:lang w:eastAsia="zh-CN"/>
        </w:rPr>
        <w:t xml:space="preserve">График </w:t>
      </w:r>
      <w:r w:rsidRPr="00AF1161">
        <w:rPr>
          <w:rFonts w:ascii="Times New Roman" w:eastAsia="SimSun" w:hAnsi="Times New Roman" w:cs="Times New Roman"/>
          <w:b w:val="0"/>
          <w:color w:val="auto"/>
          <w:kern w:val="2"/>
          <w:sz w:val="28"/>
          <w:szCs w:val="28"/>
          <w:lang w:eastAsia="zh-CN"/>
        </w:rPr>
        <w:fldChar w:fldCharType="begin"/>
      </w:r>
      <w:r w:rsidRPr="00AF1161">
        <w:rPr>
          <w:rFonts w:ascii="Times New Roman" w:eastAsia="SimSun" w:hAnsi="Times New Roman" w:cs="Times New Roman"/>
          <w:b w:val="0"/>
          <w:color w:val="auto"/>
          <w:kern w:val="2"/>
          <w:sz w:val="28"/>
          <w:szCs w:val="28"/>
          <w:lang w:eastAsia="zh-CN"/>
        </w:rPr>
        <w:instrText xml:space="preserve"> SEQ Рисунок \* ARABIC </w:instrText>
      </w:r>
      <w:r w:rsidRPr="00AF1161">
        <w:rPr>
          <w:rFonts w:ascii="Times New Roman" w:eastAsia="SimSun" w:hAnsi="Times New Roman" w:cs="Times New Roman"/>
          <w:b w:val="0"/>
          <w:color w:val="auto"/>
          <w:kern w:val="2"/>
          <w:sz w:val="28"/>
          <w:szCs w:val="28"/>
          <w:lang w:eastAsia="zh-CN"/>
        </w:rPr>
        <w:fldChar w:fldCharType="separate"/>
      </w:r>
      <w:r w:rsidRPr="00AF1161">
        <w:rPr>
          <w:rFonts w:ascii="Times New Roman" w:eastAsia="SimSun" w:hAnsi="Times New Roman" w:cs="Times New Roman"/>
          <w:b w:val="0"/>
          <w:color w:val="auto"/>
          <w:kern w:val="2"/>
          <w:sz w:val="28"/>
          <w:szCs w:val="28"/>
          <w:lang w:eastAsia="zh-CN"/>
        </w:rPr>
        <w:t>1</w:t>
      </w:r>
      <w:r w:rsidRPr="00AF1161">
        <w:rPr>
          <w:rFonts w:ascii="Times New Roman" w:eastAsia="SimSun" w:hAnsi="Times New Roman" w:cs="Times New Roman"/>
          <w:b w:val="0"/>
          <w:color w:val="auto"/>
          <w:kern w:val="2"/>
          <w:sz w:val="28"/>
          <w:szCs w:val="28"/>
          <w:lang w:eastAsia="zh-CN"/>
        </w:rPr>
        <w:fldChar w:fldCharType="end"/>
      </w:r>
      <w:r w:rsidRPr="00AF1161">
        <w:rPr>
          <w:rFonts w:ascii="Times New Roman" w:eastAsia="SimSun" w:hAnsi="Times New Roman" w:cs="Times New Roman"/>
          <w:b w:val="0"/>
          <w:color w:val="auto"/>
          <w:kern w:val="2"/>
          <w:sz w:val="28"/>
          <w:szCs w:val="28"/>
          <w:lang w:eastAsia="zh-CN"/>
        </w:rPr>
        <w:t xml:space="preserve"> - Количество жалоб, поданных в ЕСПЧ против России</w:t>
      </w:r>
      <w:r>
        <w:rPr>
          <w:rStyle w:val="a7"/>
          <w:rFonts w:ascii="Times New Roman" w:hAnsi="Times New Roman" w:cs="Times New Roman"/>
          <w:b w:val="0"/>
          <w:color w:val="auto"/>
          <w:sz w:val="28"/>
          <w:szCs w:val="28"/>
        </w:rPr>
        <w:footnoteReference w:id="78"/>
      </w:r>
    </w:p>
    <w:p w:rsidR="00AF1161" w:rsidRDefault="00AF1161" w:rsidP="00AF1161">
      <w:pPr>
        <w:widowControl w:val="0"/>
        <w:tabs>
          <w:tab w:val="left" w:pos="5355"/>
        </w:tabs>
        <w:spacing w:after="0" w:line="360" w:lineRule="auto"/>
        <w:rPr>
          <w:rFonts w:ascii="Times New Roman" w:eastAsia="SimSun" w:hAnsi="Times New Roman" w:cs="Times New Roman"/>
          <w:kern w:val="2"/>
          <w:sz w:val="28"/>
          <w:szCs w:val="28"/>
          <w:lang w:eastAsia="zh-CN"/>
        </w:rPr>
      </w:pPr>
    </w:p>
    <w:p w:rsidR="00A45E20" w:rsidRDefault="0097144B" w:rsidP="00A45E20">
      <w:pPr>
        <w:keepNext/>
        <w:widowControl w:val="0"/>
        <w:tabs>
          <w:tab w:val="left" w:pos="5355"/>
        </w:tabs>
        <w:spacing w:after="0" w:line="360" w:lineRule="auto"/>
        <w:ind w:firstLine="709"/>
        <w:jc w:val="both"/>
      </w:pPr>
      <w:r>
        <w:rPr>
          <w:rFonts w:ascii="Times New Roman" w:eastAsia="SimSun" w:hAnsi="Times New Roman" w:cs="Times New Roman" w:hint="eastAsia"/>
          <w:noProof/>
          <w:kern w:val="2"/>
          <w:sz w:val="28"/>
          <w:szCs w:val="28"/>
          <w:lang w:eastAsia="zh-CN"/>
        </w:rPr>
        <w:drawing>
          <wp:inline distT="0" distB="0" distL="0" distR="0" wp14:anchorId="696ACC81" wp14:editId="41345D96">
            <wp:extent cx="5856514" cy="3483429"/>
            <wp:effectExtent l="0" t="0" r="11430"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Согласно </w:t>
      </w:r>
      <w:r w:rsidR="00927A1A">
        <w:rPr>
          <w:rFonts w:ascii="Times New Roman" w:eastAsia="SimSun" w:hAnsi="Times New Roman" w:cs="Times New Roman"/>
          <w:kern w:val="2"/>
          <w:sz w:val="28"/>
          <w:szCs w:val="28"/>
          <w:lang w:eastAsia="zh-CN"/>
        </w:rPr>
        <w:t>графику 1</w:t>
      </w:r>
      <w:r w:rsidR="00545CBC">
        <w:rPr>
          <w:rFonts w:ascii="Times New Roman" w:eastAsia="SimSun" w:hAnsi="Times New Roman" w:cs="Times New Roman"/>
          <w:kern w:val="2"/>
          <w:sz w:val="28"/>
          <w:szCs w:val="28"/>
          <w:lang w:eastAsia="zh-CN"/>
        </w:rPr>
        <w:t xml:space="preserve"> количество принятых Судом</w:t>
      </w:r>
      <w:r w:rsidRPr="00156A07">
        <w:rPr>
          <w:rFonts w:ascii="Times New Roman" w:eastAsia="SimSun" w:hAnsi="Times New Roman" w:cs="Times New Roman"/>
          <w:kern w:val="2"/>
          <w:sz w:val="28"/>
          <w:szCs w:val="28"/>
          <w:lang w:eastAsia="zh-CN"/>
        </w:rPr>
        <w:t xml:space="preserve"> заявлений в 2017 году оказа</w:t>
      </w:r>
      <w:r w:rsidR="00545CBC">
        <w:rPr>
          <w:rFonts w:ascii="Times New Roman" w:eastAsia="SimSun" w:hAnsi="Times New Roman" w:cs="Times New Roman"/>
          <w:kern w:val="2"/>
          <w:sz w:val="28"/>
          <w:szCs w:val="28"/>
          <w:lang w:eastAsia="zh-CN"/>
        </w:rPr>
        <w:t>лось больше чем на 2 тыс.</w:t>
      </w:r>
      <w:r w:rsidRPr="00156A07">
        <w:rPr>
          <w:rFonts w:ascii="Times New Roman" w:eastAsia="SimSun" w:hAnsi="Times New Roman" w:cs="Times New Roman"/>
          <w:kern w:val="2"/>
          <w:sz w:val="28"/>
          <w:szCs w:val="28"/>
          <w:lang w:eastAsia="zh-CN"/>
        </w:rPr>
        <w:t xml:space="preserve"> по сравнению с 201</w:t>
      </w:r>
      <w:r w:rsidR="00A45E20">
        <w:rPr>
          <w:rFonts w:ascii="Times New Roman" w:eastAsia="SimSun" w:hAnsi="Times New Roman" w:cs="Times New Roman"/>
          <w:kern w:val="2"/>
          <w:sz w:val="28"/>
          <w:szCs w:val="28"/>
          <w:lang w:eastAsia="zh-CN"/>
        </w:rPr>
        <w:t>6 годом. Однако</w:t>
      </w:r>
      <w:r w:rsidRPr="00156A07">
        <w:rPr>
          <w:rFonts w:ascii="Times New Roman" w:eastAsia="SimSun" w:hAnsi="Times New Roman" w:cs="Times New Roman"/>
          <w:kern w:val="2"/>
          <w:sz w:val="28"/>
          <w:szCs w:val="28"/>
          <w:lang w:eastAsia="zh-CN"/>
        </w:rPr>
        <w:t xml:space="preserve"> в 2014 году количество принятых Судом заявлений превосходило</w:t>
      </w:r>
      <w:r w:rsidR="00545CBC">
        <w:rPr>
          <w:rFonts w:ascii="Times New Roman" w:eastAsia="SimSun" w:hAnsi="Times New Roman" w:cs="Times New Roman"/>
          <w:kern w:val="2"/>
          <w:sz w:val="28"/>
          <w:szCs w:val="28"/>
          <w:lang w:eastAsia="zh-CN"/>
        </w:rPr>
        <w:t xml:space="preserve"> все</w:t>
      </w:r>
      <w:r w:rsidRPr="00156A07">
        <w:rPr>
          <w:rFonts w:ascii="Times New Roman" w:eastAsia="SimSun" w:hAnsi="Times New Roman" w:cs="Times New Roman"/>
          <w:kern w:val="2"/>
          <w:sz w:val="28"/>
          <w:szCs w:val="28"/>
          <w:lang w:eastAsia="zh-CN"/>
        </w:rPr>
        <w:t xml:space="preserve"> </w:t>
      </w:r>
      <w:r w:rsidR="00545CBC">
        <w:rPr>
          <w:rFonts w:ascii="Times New Roman" w:eastAsia="SimSun" w:hAnsi="Times New Roman" w:cs="Times New Roman"/>
          <w:kern w:val="2"/>
          <w:sz w:val="28"/>
          <w:szCs w:val="28"/>
          <w:lang w:eastAsia="zh-CN"/>
        </w:rPr>
        <w:t>по</w:t>
      </w:r>
      <w:r w:rsidRPr="00156A07">
        <w:rPr>
          <w:rFonts w:ascii="Times New Roman" w:eastAsia="SimSun" w:hAnsi="Times New Roman" w:cs="Times New Roman"/>
          <w:kern w:val="2"/>
          <w:sz w:val="28"/>
          <w:szCs w:val="28"/>
          <w:lang w:eastAsia="zh-CN"/>
        </w:rPr>
        <w:t>следующие</w:t>
      </w:r>
      <w:r w:rsidR="00A45E20">
        <w:rPr>
          <w:rFonts w:ascii="Times New Roman" w:eastAsia="SimSun" w:hAnsi="Times New Roman" w:cs="Times New Roman"/>
          <w:kern w:val="2"/>
          <w:sz w:val="28"/>
          <w:szCs w:val="28"/>
          <w:lang w:eastAsia="zh-CN"/>
        </w:rPr>
        <w:t xml:space="preserve"> годы, равняясь 8,9 тыс. жалоб.</w:t>
      </w:r>
    </w:p>
    <w:p w:rsidR="00AF1161" w:rsidRDefault="00AF1161"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F1161" w:rsidRDefault="00AF1161"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F1161" w:rsidRDefault="00AF1161"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F1161" w:rsidRDefault="00AF1161"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F1161" w:rsidRDefault="00AF1161" w:rsidP="00AF1161">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sidRPr="00AF1161">
        <w:rPr>
          <w:rFonts w:ascii="Times New Roman" w:eastAsia="SimSun" w:hAnsi="Times New Roman" w:cs="Times New Roman"/>
          <w:kern w:val="2"/>
          <w:sz w:val="28"/>
          <w:szCs w:val="28"/>
          <w:lang w:eastAsia="zh-CN"/>
        </w:rPr>
        <w:lastRenderedPageBreak/>
        <w:t xml:space="preserve">График </w:t>
      </w:r>
      <w:r w:rsidRPr="00AF1161">
        <w:rPr>
          <w:rFonts w:ascii="Times New Roman" w:eastAsia="SimSun" w:hAnsi="Times New Roman" w:cs="Times New Roman"/>
          <w:b/>
          <w:kern w:val="2"/>
          <w:sz w:val="28"/>
          <w:szCs w:val="28"/>
          <w:lang w:eastAsia="zh-CN"/>
        </w:rPr>
        <w:fldChar w:fldCharType="begin"/>
      </w:r>
      <w:r w:rsidRPr="00AF1161">
        <w:rPr>
          <w:rFonts w:ascii="Times New Roman" w:eastAsia="SimSun" w:hAnsi="Times New Roman" w:cs="Times New Roman"/>
          <w:kern w:val="2"/>
          <w:sz w:val="28"/>
          <w:szCs w:val="28"/>
          <w:lang w:eastAsia="zh-CN"/>
        </w:rPr>
        <w:instrText xml:space="preserve"> SEQ Рисунок \* ARABIC </w:instrText>
      </w:r>
      <w:r w:rsidRPr="00AF1161">
        <w:rPr>
          <w:rFonts w:ascii="Times New Roman" w:eastAsia="SimSun" w:hAnsi="Times New Roman" w:cs="Times New Roman"/>
          <w:b/>
          <w:kern w:val="2"/>
          <w:sz w:val="28"/>
          <w:szCs w:val="28"/>
          <w:lang w:eastAsia="zh-CN"/>
        </w:rPr>
        <w:fldChar w:fldCharType="separate"/>
      </w:r>
      <w:r w:rsidRPr="00AF1161">
        <w:rPr>
          <w:rFonts w:ascii="Times New Roman" w:eastAsia="SimSun" w:hAnsi="Times New Roman" w:cs="Times New Roman"/>
          <w:kern w:val="2"/>
          <w:sz w:val="28"/>
          <w:szCs w:val="28"/>
          <w:lang w:eastAsia="zh-CN"/>
        </w:rPr>
        <w:t>2</w:t>
      </w:r>
      <w:r w:rsidRPr="00AF1161">
        <w:rPr>
          <w:rFonts w:ascii="Times New Roman" w:eastAsia="SimSun" w:hAnsi="Times New Roman" w:cs="Times New Roman"/>
          <w:kern w:val="2"/>
          <w:sz w:val="28"/>
          <w:szCs w:val="28"/>
          <w:lang w:eastAsia="zh-CN"/>
        </w:rPr>
        <w:fldChar w:fldCharType="end"/>
      </w:r>
      <w:r w:rsidRPr="00AF1161">
        <w:rPr>
          <w:rFonts w:ascii="Times New Roman" w:eastAsia="SimSun" w:hAnsi="Times New Roman" w:cs="Times New Roman"/>
          <w:kern w:val="2"/>
          <w:sz w:val="28"/>
          <w:szCs w:val="28"/>
          <w:lang w:eastAsia="zh-CN"/>
        </w:rPr>
        <w:t xml:space="preserve"> - Жалобы по стадиям рассмотрения заявлений из России</w:t>
      </w:r>
      <w:r>
        <w:rPr>
          <w:rStyle w:val="a7"/>
          <w:rFonts w:ascii="Times New Roman" w:hAnsi="Times New Roman" w:cs="Times New Roman"/>
          <w:sz w:val="28"/>
          <w:szCs w:val="28"/>
          <w:lang w:eastAsia="zh-CN"/>
        </w:rPr>
        <w:footnoteReference w:id="79"/>
      </w:r>
    </w:p>
    <w:p w:rsidR="00AF1161" w:rsidRPr="00156A07" w:rsidRDefault="00AF1161" w:rsidP="00AF1161">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10F70C7A" wp14:editId="70A654A5">
            <wp:extent cx="5867400" cy="3592286"/>
            <wp:effectExtent l="0" t="0" r="19050"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79F9"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Количество признаваемых Судом жалоб из России неприемлемыми остается очень высоким. Например, в 2017 году</w:t>
      </w:r>
      <w:r w:rsidR="00770556">
        <w:rPr>
          <w:rFonts w:ascii="Times New Roman" w:eastAsia="SimSun" w:hAnsi="Times New Roman" w:cs="Times New Roman"/>
          <w:kern w:val="2"/>
          <w:sz w:val="28"/>
          <w:szCs w:val="28"/>
          <w:lang w:eastAsia="zh-CN"/>
        </w:rPr>
        <w:t xml:space="preserve"> из 8,04 тыс. заявлений Страсбургский Суд признал неприемлемыми или исключил из рассмотрения около 6,8 тыс. обращений</w:t>
      </w:r>
      <w:r w:rsidR="00A45E20">
        <w:rPr>
          <w:rFonts w:ascii="Times New Roman" w:eastAsia="SimSun" w:hAnsi="Times New Roman" w:cs="Times New Roman"/>
          <w:kern w:val="2"/>
          <w:sz w:val="28"/>
          <w:szCs w:val="28"/>
          <w:lang w:eastAsia="zh-CN"/>
        </w:rPr>
        <w:t>,</w:t>
      </w:r>
      <w:r w:rsidR="00770556">
        <w:rPr>
          <w:rStyle w:val="a7"/>
          <w:rFonts w:ascii="Times New Roman" w:eastAsia="SimSun" w:hAnsi="Times New Roman" w:cs="Times New Roman"/>
          <w:kern w:val="2"/>
          <w:sz w:val="28"/>
          <w:szCs w:val="28"/>
          <w:lang w:eastAsia="zh-CN"/>
        </w:rPr>
        <w:footnoteReference w:id="80"/>
      </w:r>
      <w:r w:rsidR="00A45E20">
        <w:rPr>
          <w:rFonts w:ascii="Times New Roman" w:eastAsia="SimSun" w:hAnsi="Times New Roman" w:cs="Times New Roman"/>
          <w:kern w:val="2"/>
          <w:sz w:val="28"/>
          <w:szCs w:val="28"/>
          <w:lang w:eastAsia="zh-CN"/>
        </w:rPr>
        <w:t xml:space="preserve"> что показывает и рисунок 2.</w:t>
      </w:r>
      <w:r w:rsidRPr="00156A07">
        <w:rPr>
          <w:rFonts w:ascii="Times New Roman" w:eastAsia="SimSun" w:hAnsi="Times New Roman" w:cs="Times New Roman"/>
          <w:kern w:val="2"/>
          <w:sz w:val="28"/>
          <w:szCs w:val="28"/>
          <w:lang w:eastAsia="zh-CN"/>
        </w:rPr>
        <w:t xml:space="preserve"> Если сопоставить </w:t>
      </w:r>
      <w:r w:rsidR="00770556">
        <w:rPr>
          <w:rFonts w:ascii="Times New Roman" w:eastAsia="SimSun" w:hAnsi="Times New Roman" w:cs="Times New Roman"/>
          <w:kern w:val="2"/>
          <w:sz w:val="28"/>
          <w:szCs w:val="28"/>
          <w:lang w:eastAsia="zh-CN"/>
        </w:rPr>
        <w:t>эти числа</w:t>
      </w:r>
      <w:r w:rsidRPr="00156A07">
        <w:rPr>
          <w:rFonts w:ascii="Times New Roman" w:eastAsia="SimSun" w:hAnsi="Times New Roman" w:cs="Times New Roman"/>
          <w:kern w:val="2"/>
          <w:sz w:val="28"/>
          <w:szCs w:val="28"/>
          <w:lang w:eastAsia="zh-CN"/>
        </w:rPr>
        <w:t>, то окажется, что больше 85% обращений в итоге признаются неприемлемыми или исключаются из рассмотрения. Начальник отдела секретариата ЕСПЧ О. С. Чернышова отмечает, что «более 90 % дел из России признаются неприемлемыми, либо не передаются по административным причинам в связи с неисполнением формальных требований к оформлению жалоб».</w:t>
      </w:r>
      <w:r w:rsidR="00921F1B">
        <w:rPr>
          <w:rStyle w:val="a7"/>
          <w:rFonts w:ascii="Times New Roman" w:eastAsia="SimSun" w:hAnsi="Times New Roman" w:cs="Times New Roman"/>
          <w:kern w:val="2"/>
          <w:sz w:val="28"/>
          <w:szCs w:val="28"/>
          <w:lang w:eastAsia="zh-CN"/>
        </w:rPr>
        <w:footnoteReference w:id="81"/>
      </w:r>
      <w:r w:rsidR="00B279F9">
        <w:rPr>
          <w:rFonts w:ascii="Times New Roman" w:eastAsia="SimSun" w:hAnsi="Times New Roman" w:cs="Times New Roman"/>
          <w:kern w:val="2"/>
          <w:sz w:val="28"/>
          <w:szCs w:val="28"/>
          <w:lang w:eastAsia="zh-CN"/>
        </w:rPr>
        <w:t xml:space="preserve"> </w:t>
      </w:r>
    </w:p>
    <w:p w:rsidR="00B279F9" w:rsidRPr="00B279F9" w:rsidRDefault="00B279F9" w:rsidP="00B279F9">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Эти показатели можно объяснить неудовлетворительным информированием граждан о правилах подачи жалоб в Страсбургский Суд. </w:t>
      </w:r>
      <w:r>
        <w:rPr>
          <w:rFonts w:ascii="Times New Roman" w:eastAsia="SimSun" w:hAnsi="Times New Roman" w:cs="Times New Roman"/>
          <w:kern w:val="2"/>
          <w:sz w:val="28"/>
          <w:szCs w:val="28"/>
          <w:lang w:eastAsia="zh-CN"/>
        </w:rPr>
        <w:lastRenderedPageBreak/>
        <w:t xml:space="preserve">Однако такая ситуация характерна для всех стран-членов Совета Европы. Статистика ЕСПЧ показывает, что подавляющее большинство заявлений, около 95% всех поступающих исков, отвергается или исключается из рассмотрения по признаку неприемлемости. Например, в 2016 году из 38,5 тыс. жалоб, неприемлемыми или исключенными из рассмотрения признаны 36,5 </w:t>
      </w:r>
      <w:proofErr w:type="spellStart"/>
      <w:proofErr w:type="gramStart"/>
      <w:r>
        <w:rPr>
          <w:rFonts w:ascii="Times New Roman" w:eastAsia="SimSun" w:hAnsi="Times New Roman" w:cs="Times New Roman"/>
          <w:kern w:val="2"/>
          <w:sz w:val="28"/>
          <w:szCs w:val="28"/>
          <w:lang w:eastAsia="zh-CN"/>
        </w:rPr>
        <w:t>тыс</w:t>
      </w:r>
      <w:proofErr w:type="spellEnd"/>
      <w:proofErr w:type="gramEnd"/>
      <w:r>
        <w:rPr>
          <w:rFonts w:ascii="Times New Roman" w:eastAsia="SimSun" w:hAnsi="Times New Roman" w:cs="Times New Roman"/>
          <w:kern w:val="2"/>
          <w:sz w:val="28"/>
          <w:szCs w:val="28"/>
          <w:lang w:eastAsia="zh-CN"/>
        </w:rPr>
        <w:t xml:space="preserve"> заявлений.</w:t>
      </w:r>
      <w:r>
        <w:rPr>
          <w:rStyle w:val="a7"/>
          <w:rFonts w:ascii="Times New Roman" w:eastAsia="SimSun" w:hAnsi="Times New Roman" w:cs="Times New Roman"/>
          <w:kern w:val="2"/>
          <w:sz w:val="28"/>
          <w:szCs w:val="28"/>
          <w:lang w:eastAsia="zh-CN"/>
        </w:rPr>
        <w:footnoteReference w:id="82"/>
      </w:r>
      <w:r>
        <w:rPr>
          <w:rFonts w:ascii="Times New Roman" w:eastAsia="SimSun" w:hAnsi="Times New Roman" w:cs="Times New Roman"/>
          <w:kern w:val="2"/>
          <w:sz w:val="28"/>
          <w:szCs w:val="28"/>
          <w:lang w:eastAsia="zh-CN"/>
        </w:rPr>
        <w:t xml:space="preserve"> </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Особого внимания заслуживает в этом о</w:t>
      </w:r>
      <w:r w:rsidR="00A45E20">
        <w:rPr>
          <w:rFonts w:ascii="Times New Roman" w:eastAsia="SimSun" w:hAnsi="Times New Roman" w:cs="Times New Roman"/>
          <w:kern w:val="2"/>
          <w:sz w:val="28"/>
          <w:szCs w:val="28"/>
          <w:lang w:eastAsia="zh-CN"/>
        </w:rPr>
        <w:t>тношении 2014 год. Из рисунка 2</w:t>
      </w:r>
      <w:r w:rsidRPr="00156A07">
        <w:rPr>
          <w:rFonts w:ascii="Times New Roman" w:eastAsia="SimSun" w:hAnsi="Times New Roman" w:cs="Times New Roman"/>
          <w:kern w:val="2"/>
          <w:sz w:val="28"/>
          <w:szCs w:val="28"/>
          <w:lang w:eastAsia="zh-CN"/>
        </w:rPr>
        <w:t xml:space="preserve"> следует, что после этого года количество неприемлемых и исключенных жалоб начало постепенно снижаться. К примеру, в 2013 году совокупность неприемлемых жалоб (23,8 тыс.) превышало более чем в два раза количество принятых к рассмотрению заявлений (12,3 тыс.). В 2017 году впервые за эти годы число недопустимых жалоб стало меньше, чем принятых к рассмотрению в этот же период, хотя общее их количество увеличилось по сравнению с 2016 годом на 500 единиц. </w:t>
      </w:r>
      <w:r w:rsidR="00A45E20">
        <w:rPr>
          <w:rFonts w:ascii="Times New Roman" w:eastAsia="SimSun" w:hAnsi="Times New Roman" w:cs="Times New Roman"/>
          <w:kern w:val="2"/>
          <w:sz w:val="28"/>
          <w:szCs w:val="28"/>
          <w:lang w:eastAsia="zh-CN"/>
        </w:rPr>
        <w:t>Однако из этого не следует, что количество неприемлемых жалоб уменьшается по отношению к числу принятых Судом. Это общее снижение неприемлемых жалоб объясняется сокращением подаваемых в ЕСПЧ заявлений против России.</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Другая тенденция, котор</w:t>
      </w:r>
      <w:r w:rsidR="00A45E20">
        <w:rPr>
          <w:rFonts w:ascii="Times New Roman" w:eastAsia="SimSun" w:hAnsi="Times New Roman" w:cs="Times New Roman"/>
          <w:kern w:val="2"/>
          <w:sz w:val="28"/>
          <w:szCs w:val="28"/>
          <w:lang w:eastAsia="zh-CN"/>
        </w:rPr>
        <w:t>ую можно вывести из рисунка 2</w:t>
      </w:r>
      <w:r w:rsidRPr="00156A07">
        <w:rPr>
          <w:rFonts w:ascii="Times New Roman" w:eastAsia="SimSun" w:hAnsi="Times New Roman" w:cs="Times New Roman"/>
          <w:kern w:val="2"/>
          <w:sz w:val="28"/>
          <w:szCs w:val="28"/>
          <w:lang w:eastAsia="zh-CN"/>
        </w:rPr>
        <w:t>, - это постепенное увеличение количества заявлений, по которым выносится постановление за один календарный год. Необходимо учитывать, что не всегда одна жалоба равняется одному постановлению. Страсбургский Суд иногда в целях ускорения своей деятельности объединяет однородные жалобы в одну и выносит единое постановление. Поэтому планомерное уменьшение количества выносимых Судом решений с 2010 года не означает, что Суд стал работать медленнее. Наоборот, кол</w:t>
      </w:r>
      <w:r w:rsidR="00A45E20">
        <w:rPr>
          <w:rFonts w:ascii="Times New Roman" w:eastAsia="SimSun" w:hAnsi="Times New Roman" w:cs="Times New Roman"/>
          <w:kern w:val="2"/>
          <w:sz w:val="28"/>
          <w:szCs w:val="28"/>
          <w:lang w:eastAsia="zh-CN"/>
        </w:rPr>
        <w:t>ичество заявлений, рассматриваемых</w:t>
      </w:r>
      <w:r w:rsidRPr="00156A07">
        <w:rPr>
          <w:rFonts w:ascii="Times New Roman" w:eastAsia="SimSun" w:hAnsi="Times New Roman" w:cs="Times New Roman"/>
          <w:kern w:val="2"/>
          <w:sz w:val="28"/>
          <w:szCs w:val="28"/>
          <w:lang w:eastAsia="zh-CN"/>
        </w:rPr>
        <w:t xml:space="preserve"> Страсбургским Судом, увеличилось.</w:t>
      </w:r>
      <w:r w:rsidR="00921F1B">
        <w:rPr>
          <w:rStyle w:val="a7"/>
          <w:rFonts w:ascii="Times New Roman" w:eastAsia="SimSun" w:hAnsi="Times New Roman" w:cs="Times New Roman"/>
          <w:kern w:val="2"/>
          <w:sz w:val="28"/>
          <w:szCs w:val="28"/>
          <w:lang w:eastAsia="zh-CN"/>
        </w:rPr>
        <w:footnoteReference w:id="83"/>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Под</w:t>
      </w:r>
      <w:r w:rsidR="00135EE6">
        <w:rPr>
          <w:rFonts w:ascii="Times New Roman" w:eastAsia="SimSun" w:hAnsi="Times New Roman" w:cs="Times New Roman"/>
          <w:kern w:val="2"/>
          <w:sz w:val="28"/>
          <w:szCs w:val="28"/>
          <w:lang w:eastAsia="zh-CN"/>
        </w:rPr>
        <w:t>тверждая эти слова, график</w:t>
      </w:r>
      <w:r w:rsidR="00A45E20">
        <w:rPr>
          <w:rFonts w:ascii="Times New Roman" w:eastAsia="SimSun" w:hAnsi="Times New Roman" w:cs="Times New Roman"/>
          <w:kern w:val="2"/>
          <w:sz w:val="28"/>
          <w:szCs w:val="28"/>
          <w:lang w:eastAsia="zh-CN"/>
        </w:rPr>
        <w:t xml:space="preserve"> 2</w:t>
      </w:r>
      <w:r w:rsidRPr="00156A07">
        <w:rPr>
          <w:rFonts w:ascii="Times New Roman" w:eastAsia="SimSun" w:hAnsi="Times New Roman" w:cs="Times New Roman"/>
          <w:kern w:val="2"/>
          <w:sz w:val="28"/>
          <w:szCs w:val="28"/>
          <w:lang w:eastAsia="zh-CN"/>
        </w:rPr>
        <w:t xml:space="preserve"> показывает, что с 2015 по 2017 гг. </w:t>
      </w:r>
      <w:r w:rsidRPr="00156A07">
        <w:rPr>
          <w:rFonts w:ascii="Times New Roman" w:eastAsia="SimSun" w:hAnsi="Times New Roman" w:cs="Times New Roman"/>
          <w:kern w:val="2"/>
          <w:sz w:val="28"/>
          <w:szCs w:val="28"/>
          <w:lang w:eastAsia="zh-CN"/>
        </w:rPr>
        <w:lastRenderedPageBreak/>
        <w:t>количество рассмотренных заявлений, по которым принят судебный акт, увеличилось со 160 до 1156, то есть в семь раз. Таким образом, эффективность и пропускная способность Суда заметно увеличилось, что может привести к уменьшению накопившихся за многие годы дел.</w:t>
      </w:r>
    </w:p>
    <w:p w:rsidR="00156A07" w:rsidRDefault="00A45E20"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Это предположение</w:t>
      </w:r>
      <w:r w:rsidR="00156A07" w:rsidRPr="00156A07">
        <w:rPr>
          <w:rFonts w:ascii="Times New Roman" w:eastAsia="SimSun" w:hAnsi="Times New Roman" w:cs="Times New Roman"/>
          <w:kern w:val="2"/>
          <w:sz w:val="28"/>
          <w:szCs w:val="28"/>
          <w:lang w:eastAsia="zh-CN"/>
        </w:rPr>
        <w:t xml:space="preserve"> выводится и из другого показателя, представленн</w:t>
      </w:r>
      <w:r w:rsidR="00135EE6">
        <w:rPr>
          <w:rFonts w:ascii="Times New Roman" w:eastAsia="SimSun" w:hAnsi="Times New Roman" w:cs="Times New Roman"/>
          <w:kern w:val="2"/>
          <w:sz w:val="28"/>
          <w:szCs w:val="28"/>
          <w:lang w:eastAsia="zh-CN"/>
        </w:rPr>
        <w:t>ого на данном графике</w:t>
      </w:r>
      <w:r w:rsidR="00156A07" w:rsidRPr="00156A07">
        <w:rPr>
          <w:rFonts w:ascii="Times New Roman" w:eastAsia="SimSun" w:hAnsi="Times New Roman" w:cs="Times New Roman"/>
          <w:kern w:val="2"/>
          <w:sz w:val="28"/>
          <w:szCs w:val="28"/>
          <w:lang w:eastAsia="zh-CN"/>
        </w:rPr>
        <w:t>. С 2014 года увеличивается совокупность коммуницированных жалоб, то есть заявлений, направленных членам Совета Европы, на действия которых жалуются заявители. В 2017 году их число превысило 1,9 тыс., тогда как в 2014 году их было всего 1,1 тыс.</w:t>
      </w:r>
    </w:p>
    <w:p w:rsidR="00A45E20" w:rsidRPr="00B24198" w:rsidRDefault="00A45E20"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Исследователи отмечают, что такие показатели удалось достичь за счет того, что несколько лет назад Российская Федерация отправила в секретариат Суда дополнительно 20 юристов с целью уменьшения количества накопившихся дел.</w:t>
      </w:r>
      <w:r>
        <w:rPr>
          <w:rStyle w:val="a7"/>
          <w:rFonts w:ascii="Times New Roman" w:eastAsia="SimSun" w:hAnsi="Times New Roman" w:cs="Times New Roman"/>
          <w:kern w:val="2"/>
          <w:sz w:val="28"/>
          <w:szCs w:val="28"/>
          <w:lang w:eastAsia="zh-CN"/>
        </w:rPr>
        <w:footnoteReference w:id="84"/>
      </w:r>
    </w:p>
    <w:p w:rsidR="00A45E20" w:rsidRDefault="00A45E20"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A45E20">
        <w:rPr>
          <w:rFonts w:ascii="Times New Roman" w:eastAsia="SimSun" w:hAnsi="Times New Roman" w:cs="Times New Roman"/>
          <w:kern w:val="2"/>
          <w:sz w:val="28"/>
          <w:szCs w:val="28"/>
          <w:lang w:eastAsia="zh-CN"/>
        </w:rPr>
        <w:t>Другая проблема, которая ранее была наиболее серьезной, касается накопления в Суде жалоб,</w:t>
      </w:r>
      <w:r w:rsidR="00135EE6">
        <w:rPr>
          <w:rFonts w:ascii="Times New Roman" w:eastAsia="SimSun" w:hAnsi="Times New Roman" w:cs="Times New Roman"/>
          <w:kern w:val="2"/>
          <w:sz w:val="28"/>
          <w:szCs w:val="28"/>
          <w:lang w:eastAsia="zh-CN"/>
        </w:rPr>
        <w:t xml:space="preserve"> ожидающих рассмотрения. График</w:t>
      </w:r>
      <w:r w:rsidRPr="00A45E20">
        <w:rPr>
          <w:rFonts w:ascii="Times New Roman" w:eastAsia="SimSun" w:hAnsi="Times New Roman" w:cs="Times New Roman"/>
          <w:kern w:val="2"/>
          <w:sz w:val="28"/>
          <w:szCs w:val="28"/>
          <w:lang w:eastAsia="zh-CN"/>
        </w:rPr>
        <w:t xml:space="preserve"> 3 показывает количество таких жалоб в каждый конкретный год с 2006 года. После вступления в силу в России Конвенции, число поступающих жалоб, а, следовательно, и ожидающих рассмотрения, из года в год увеличивалось. В 2010 и 2011 году наблюдался пик накопившихся заявлений, перешагнувших планку в 40 тыс. жалоб. Однако затем это число начало снижаться, достигнув в 2017 году 7750 штук. Это можно объяснить проведенной в 2010 году реформой контрольного механизма Совета Европы, повысившей пропускную способность Страсбургского Суда, а также практикой Суда по объединению нескольких похожих заявлений в одно дело. В конце апреля 2018 года, согласно статистике Суда, количество ожидающих рассмотрения жалоб</w:t>
      </w:r>
      <w:r w:rsidR="00135EE6">
        <w:rPr>
          <w:rFonts w:ascii="Times New Roman" w:eastAsia="SimSun" w:hAnsi="Times New Roman" w:cs="Times New Roman"/>
          <w:kern w:val="2"/>
          <w:sz w:val="28"/>
          <w:szCs w:val="28"/>
          <w:lang w:eastAsia="zh-CN"/>
        </w:rPr>
        <w:t xml:space="preserve"> против России</w:t>
      </w:r>
      <w:r w:rsidRPr="00A45E20">
        <w:rPr>
          <w:rFonts w:ascii="Times New Roman" w:eastAsia="SimSun" w:hAnsi="Times New Roman" w:cs="Times New Roman"/>
          <w:kern w:val="2"/>
          <w:sz w:val="28"/>
          <w:szCs w:val="28"/>
          <w:lang w:eastAsia="zh-CN"/>
        </w:rPr>
        <w:t xml:space="preserve"> за 6 лет опять взяло курс на повышение. Как представляется, эффект проведенной реформы перестал действовать на этот показатель, который поэтому нашел оптимальный при данных условиях уровень. </w:t>
      </w:r>
      <w:r>
        <w:rPr>
          <w:rFonts w:ascii="Times New Roman" w:eastAsia="SimSun" w:hAnsi="Times New Roman" w:cs="Times New Roman"/>
          <w:kern w:val="2"/>
          <w:sz w:val="28"/>
          <w:szCs w:val="28"/>
          <w:lang w:eastAsia="zh-CN"/>
        </w:rPr>
        <w:t xml:space="preserve">Для того чтобы число ожидающих рассмотрения </w:t>
      </w:r>
      <w:r>
        <w:rPr>
          <w:rFonts w:ascii="Times New Roman" w:eastAsia="SimSun" w:hAnsi="Times New Roman" w:cs="Times New Roman"/>
          <w:kern w:val="2"/>
          <w:sz w:val="28"/>
          <w:szCs w:val="28"/>
          <w:lang w:eastAsia="zh-CN"/>
        </w:rPr>
        <w:lastRenderedPageBreak/>
        <w:t>жалоб уменьшалось и дальше, необходимо переходить к следующему этапу реформ Страсбургского Суда, который бы повысил его пропускную способность.</w:t>
      </w:r>
    </w:p>
    <w:p w:rsidR="000375CC" w:rsidRDefault="000375CC" w:rsidP="000375CC">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sidRPr="000375CC">
        <w:rPr>
          <w:rFonts w:ascii="Times New Roman" w:eastAsia="SimSun" w:hAnsi="Times New Roman" w:cs="Times New Roman"/>
          <w:kern w:val="2"/>
          <w:sz w:val="28"/>
          <w:szCs w:val="28"/>
          <w:lang w:eastAsia="zh-CN"/>
        </w:rPr>
        <w:t xml:space="preserve">График </w:t>
      </w:r>
      <w:r w:rsidRPr="000375CC">
        <w:rPr>
          <w:rFonts w:ascii="Times New Roman" w:eastAsia="SimSun" w:hAnsi="Times New Roman" w:cs="Times New Roman"/>
          <w:b/>
          <w:kern w:val="2"/>
          <w:sz w:val="28"/>
          <w:szCs w:val="28"/>
          <w:lang w:eastAsia="zh-CN"/>
        </w:rPr>
        <w:fldChar w:fldCharType="begin"/>
      </w:r>
      <w:r w:rsidRPr="000375CC">
        <w:rPr>
          <w:rFonts w:ascii="Times New Roman" w:eastAsia="SimSun" w:hAnsi="Times New Roman" w:cs="Times New Roman"/>
          <w:kern w:val="2"/>
          <w:sz w:val="28"/>
          <w:szCs w:val="28"/>
          <w:lang w:eastAsia="zh-CN"/>
        </w:rPr>
        <w:instrText xml:space="preserve"> SEQ Рисунок \* ARABIC </w:instrText>
      </w:r>
      <w:r w:rsidRPr="000375CC">
        <w:rPr>
          <w:rFonts w:ascii="Times New Roman" w:eastAsia="SimSun" w:hAnsi="Times New Roman" w:cs="Times New Roman"/>
          <w:b/>
          <w:kern w:val="2"/>
          <w:sz w:val="28"/>
          <w:szCs w:val="28"/>
          <w:lang w:eastAsia="zh-CN"/>
        </w:rPr>
        <w:fldChar w:fldCharType="separate"/>
      </w:r>
      <w:r w:rsidRPr="000375CC">
        <w:rPr>
          <w:rFonts w:ascii="Times New Roman" w:eastAsia="SimSun" w:hAnsi="Times New Roman" w:cs="Times New Roman"/>
          <w:kern w:val="2"/>
          <w:sz w:val="28"/>
          <w:szCs w:val="28"/>
          <w:lang w:eastAsia="zh-CN"/>
        </w:rPr>
        <w:t>3</w:t>
      </w:r>
      <w:r w:rsidRPr="000375CC">
        <w:rPr>
          <w:rFonts w:ascii="Times New Roman" w:eastAsia="SimSun" w:hAnsi="Times New Roman" w:cs="Times New Roman"/>
          <w:kern w:val="2"/>
          <w:sz w:val="28"/>
          <w:szCs w:val="28"/>
          <w:lang w:eastAsia="zh-CN"/>
        </w:rPr>
        <w:fldChar w:fldCharType="end"/>
      </w:r>
      <w:r w:rsidRPr="000375CC">
        <w:rPr>
          <w:rFonts w:ascii="Times New Roman" w:eastAsia="SimSun" w:hAnsi="Times New Roman" w:cs="Times New Roman"/>
          <w:kern w:val="2"/>
          <w:sz w:val="28"/>
          <w:szCs w:val="28"/>
          <w:lang w:eastAsia="zh-CN"/>
        </w:rPr>
        <w:t xml:space="preserve"> – Очередь жалоб против России, ожидающих рассмотрения</w:t>
      </w:r>
      <w:r>
        <w:rPr>
          <w:rStyle w:val="a7"/>
          <w:rFonts w:ascii="Times New Roman" w:hAnsi="Times New Roman" w:cs="Times New Roman"/>
          <w:sz w:val="28"/>
          <w:szCs w:val="28"/>
        </w:rPr>
        <w:footnoteReference w:id="85"/>
      </w:r>
    </w:p>
    <w:p w:rsidR="000375CC" w:rsidRPr="00A45E20" w:rsidRDefault="000375CC"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380A4437" wp14:editId="7CE7B8A2">
            <wp:extent cx="5540828" cy="3298372"/>
            <wp:effectExtent l="0" t="0" r="2222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508F" w:rsidRPr="00156A07" w:rsidRDefault="00DC508F"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При этом процентное соо</w:t>
      </w:r>
      <w:r w:rsidR="00B123C1">
        <w:rPr>
          <w:rFonts w:ascii="Times New Roman" w:eastAsia="SimSun" w:hAnsi="Times New Roman" w:cs="Times New Roman"/>
          <w:kern w:val="2"/>
          <w:sz w:val="28"/>
          <w:szCs w:val="28"/>
          <w:lang w:eastAsia="zh-CN"/>
        </w:rPr>
        <w:t xml:space="preserve">тношение </w:t>
      </w:r>
      <w:r>
        <w:rPr>
          <w:rFonts w:ascii="Times New Roman" w:eastAsia="SimSun" w:hAnsi="Times New Roman" w:cs="Times New Roman"/>
          <w:kern w:val="2"/>
          <w:sz w:val="28"/>
          <w:szCs w:val="28"/>
          <w:lang w:eastAsia="zh-CN"/>
        </w:rPr>
        <w:t>жалоб против России</w:t>
      </w:r>
      <w:r w:rsidR="00B123C1">
        <w:rPr>
          <w:rFonts w:ascii="Times New Roman" w:eastAsia="SimSun" w:hAnsi="Times New Roman" w:cs="Times New Roman"/>
          <w:kern w:val="2"/>
          <w:sz w:val="28"/>
          <w:szCs w:val="28"/>
          <w:lang w:eastAsia="zh-CN"/>
        </w:rPr>
        <w:t>, ожидающих рассмотрения Судом,</w:t>
      </w:r>
      <w:r>
        <w:rPr>
          <w:rFonts w:ascii="Times New Roman" w:eastAsia="SimSun" w:hAnsi="Times New Roman" w:cs="Times New Roman"/>
          <w:kern w:val="2"/>
          <w:sz w:val="28"/>
          <w:szCs w:val="28"/>
          <w:lang w:eastAsia="zh-CN"/>
        </w:rPr>
        <w:t xml:space="preserve"> по отношен</w:t>
      </w:r>
      <w:r w:rsidR="00B123C1">
        <w:rPr>
          <w:rFonts w:ascii="Times New Roman" w:eastAsia="SimSun" w:hAnsi="Times New Roman" w:cs="Times New Roman"/>
          <w:kern w:val="2"/>
          <w:sz w:val="28"/>
          <w:szCs w:val="28"/>
          <w:lang w:eastAsia="zh-CN"/>
        </w:rPr>
        <w:t>ию к общему количеству таких жалоб против всех членов Совета Европы до недавнего времени</w:t>
      </w:r>
      <w:r>
        <w:rPr>
          <w:rFonts w:ascii="Times New Roman" w:eastAsia="SimSun" w:hAnsi="Times New Roman" w:cs="Times New Roman"/>
          <w:kern w:val="2"/>
          <w:sz w:val="28"/>
          <w:szCs w:val="28"/>
          <w:lang w:eastAsia="zh-CN"/>
        </w:rPr>
        <w:t xml:space="preserve"> также постоянно</w:t>
      </w:r>
      <w:r w:rsidR="00B123C1">
        <w:rPr>
          <w:rFonts w:ascii="Times New Roman" w:eastAsia="SimSun" w:hAnsi="Times New Roman" w:cs="Times New Roman"/>
          <w:kern w:val="2"/>
          <w:sz w:val="28"/>
          <w:szCs w:val="28"/>
          <w:lang w:eastAsia="zh-CN"/>
        </w:rPr>
        <w:t xml:space="preserve"> уменьшалось</w:t>
      </w:r>
      <w:r>
        <w:rPr>
          <w:rFonts w:ascii="Times New Roman" w:eastAsia="SimSun" w:hAnsi="Times New Roman" w:cs="Times New Roman"/>
          <w:kern w:val="2"/>
          <w:sz w:val="28"/>
          <w:szCs w:val="28"/>
          <w:lang w:eastAsia="zh-CN"/>
        </w:rPr>
        <w:t>. В</w:t>
      </w:r>
      <w:r w:rsidR="00B123C1">
        <w:rPr>
          <w:rFonts w:ascii="Times New Roman" w:eastAsia="SimSun" w:hAnsi="Times New Roman" w:cs="Times New Roman"/>
          <w:kern w:val="2"/>
          <w:sz w:val="28"/>
          <w:szCs w:val="28"/>
          <w:lang w:eastAsia="zh-CN"/>
        </w:rPr>
        <w:t xml:space="preserve"> 2010 году процент исков</w:t>
      </w:r>
      <w:r>
        <w:rPr>
          <w:rFonts w:ascii="Times New Roman" w:eastAsia="SimSun" w:hAnsi="Times New Roman" w:cs="Times New Roman"/>
          <w:kern w:val="2"/>
          <w:sz w:val="28"/>
          <w:szCs w:val="28"/>
          <w:lang w:eastAsia="zh-CN"/>
        </w:rPr>
        <w:t xml:space="preserve"> против России </w:t>
      </w:r>
      <w:r w:rsidR="00B123C1">
        <w:rPr>
          <w:rFonts w:ascii="Times New Roman" w:eastAsia="SimSun" w:hAnsi="Times New Roman" w:cs="Times New Roman"/>
          <w:kern w:val="2"/>
          <w:sz w:val="28"/>
          <w:szCs w:val="28"/>
          <w:lang w:eastAsia="zh-CN"/>
        </w:rPr>
        <w:t>равнялся 28,9% от всего количества подобных</w:t>
      </w:r>
      <w:r>
        <w:rPr>
          <w:rFonts w:ascii="Times New Roman" w:eastAsia="SimSun" w:hAnsi="Times New Roman" w:cs="Times New Roman"/>
          <w:kern w:val="2"/>
          <w:sz w:val="28"/>
          <w:szCs w:val="28"/>
          <w:lang w:eastAsia="zh-CN"/>
        </w:rPr>
        <w:t xml:space="preserve"> жалоб, в 2012 году он составлял 22,3%, а уже в 2016 году – 9,8%</w:t>
      </w:r>
      <w:r w:rsidR="00637BE2">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Однако в 2017 эта</w:t>
      </w:r>
      <w:r w:rsidR="00B123C1">
        <w:rPr>
          <w:rFonts w:ascii="Times New Roman" w:eastAsia="SimSun" w:hAnsi="Times New Roman" w:cs="Times New Roman"/>
          <w:kern w:val="2"/>
          <w:sz w:val="28"/>
          <w:szCs w:val="28"/>
          <w:lang w:eastAsia="zh-CN"/>
        </w:rPr>
        <w:t xml:space="preserve"> положительная</w:t>
      </w:r>
      <w:r>
        <w:rPr>
          <w:rFonts w:ascii="Times New Roman" w:eastAsia="SimSun" w:hAnsi="Times New Roman" w:cs="Times New Roman"/>
          <w:kern w:val="2"/>
          <w:sz w:val="28"/>
          <w:szCs w:val="28"/>
          <w:lang w:eastAsia="zh-CN"/>
        </w:rPr>
        <w:t xml:space="preserve"> тенденция, после нескольких лет спада, снова пошла вверх, составив </w:t>
      </w:r>
      <w:r w:rsidR="00637BE2">
        <w:rPr>
          <w:rFonts w:ascii="Times New Roman" w:eastAsia="SimSun" w:hAnsi="Times New Roman" w:cs="Times New Roman"/>
          <w:kern w:val="2"/>
          <w:sz w:val="28"/>
          <w:szCs w:val="28"/>
          <w:lang w:eastAsia="zh-CN"/>
        </w:rPr>
        <w:t>13,8. Это вызвано скорее внешними факторами, так как</w:t>
      </w:r>
      <w:r w:rsidR="00A45E20">
        <w:rPr>
          <w:rFonts w:ascii="Times New Roman" w:eastAsia="SimSun" w:hAnsi="Times New Roman" w:cs="Times New Roman"/>
          <w:kern w:val="2"/>
          <w:sz w:val="28"/>
          <w:szCs w:val="28"/>
          <w:lang w:eastAsia="zh-CN"/>
        </w:rPr>
        <w:t xml:space="preserve"> общее</w:t>
      </w:r>
      <w:r w:rsidR="00637BE2">
        <w:rPr>
          <w:rFonts w:ascii="Times New Roman" w:eastAsia="SimSun" w:hAnsi="Times New Roman" w:cs="Times New Roman"/>
          <w:kern w:val="2"/>
          <w:sz w:val="28"/>
          <w:szCs w:val="28"/>
          <w:lang w:eastAsia="zh-CN"/>
        </w:rPr>
        <w:t xml:space="preserve"> количество ожидающих рассмотрения исков против России в этом году уменьшилось.</w:t>
      </w:r>
    </w:p>
    <w:p w:rsidR="00156A07" w:rsidRDefault="00135EE6"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На графике</w:t>
      </w:r>
      <w:r w:rsidR="00A45E20">
        <w:rPr>
          <w:rFonts w:ascii="Times New Roman" w:eastAsia="SimSun" w:hAnsi="Times New Roman" w:cs="Times New Roman"/>
          <w:kern w:val="2"/>
          <w:sz w:val="28"/>
          <w:szCs w:val="28"/>
          <w:lang w:eastAsia="zh-CN"/>
        </w:rPr>
        <w:t xml:space="preserve"> 4</w:t>
      </w:r>
      <w:r w:rsidR="00156A07" w:rsidRPr="00156A07">
        <w:rPr>
          <w:rFonts w:ascii="Times New Roman" w:eastAsia="SimSun" w:hAnsi="Times New Roman" w:cs="Times New Roman"/>
          <w:kern w:val="2"/>
          <w:sz w:val="28"/>
          <w:szCs w:val="28"/>
          <w:lang w:eastAsia="zh-CN"/>
        </w:rPr>
        <w:t xml:space="preserve"> показана информация о том, какие права, закрепленные в Конвенции, в большинстве случаев нарушались Российской Федер</w:t>
      </w:r>
      <w:r w:rsidR="00116515">
        <w:rPr>
          <w:rFonts w:ascii="Times New Roman" w:eastAsia="SimSun" w:hAnsi="Times New Roman" w:cs="Times New Roman"/>
          <w:kern w:val="2"/>
          <w:sz w:val="28"/>
          <w:szCs w:val="28"/>
          <w:lang w:eastAsia="zh-CN"/>
        </w:rPr>
        <w:t>ацией в 2017 году. П</w:t>
      </w:r>
      <w:r w:rsidR="00156A07" w:rsidRPr="00156A07">
        <w:rPr>
          <w:rFonts w:ascii="Times New Roman" w:eastAsia="SimSun" w:hAnsi="Times New Roman" w:cs="Times New Roman"/>
          <w:kern w:val="2"/>
          <w:sz w:val="28"/>
          <w:szCs w:val="28"/>
          <w:lang w:eastAsia="zh-CN"/>
        </w:rPr>
        <w:t xml:space="preserve">рактически в половине случаев, касающихся России, Суд нашел </w:t>
      </w:r>
      <w:r w:rsidR="00156A07" w:rsidRPr="00156A07">
        <w:rPr>
          <w:rFonts w:ascii="Times New Roman" w:eastAsia="SimSun" w:hAnsi="Times New Roman" w:cs="Times New Roman"/>
          <w:kern w:val="2"/>
          <w:sz w:val="28"/>
          <w:szCs w:val="28"/>
          <w:lang w:eastAsia="zh-CN"/>
        </w:rPr>
        <w:lastRenderedPageBreak/>
        <w:t xml:space="preserve">нарушения прав и свобод, зафиксированных в ст. 3 и ст. 5 Конвенции. В 115 делах ЕСПЧ установил факт бесчеловечного или унижающего достоинство обращения или наказания. В 116 делах – факт нарушения прав на свободу и личную неприкосновенность. </w:t>
      </w:r>
    </w:p>
    <w:p w:rsidR="000375CC" w:rsidRDefault="000375CC" w:rsidP="000375CC">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sidRPr="000375CC">
        <w:rPr>
          <w:rFonts w:ascii="Times New Roman" w:eastAsia="SimSun" w:hAnsi="Times New Roman" w:cs="Times New Roman"/>
          <w:kern w:val="2"/>
          <w:sz w:val="28"/>
          <w:szCs w:val="28"/>
          <w:lang w:eastAsia="zh-CN"/>
        </w:rPr>
        <w:t xml:space="preserve">График </w:t>
      </w:r>
      <w:r w:rsidRPr="000375CC">
        <w:rPr>
          <w:rFonts w:ascii="Times New Roman" w:eastAsia="SimSun" w:hAnsi="Times New Roman" w:cs="Times New Roman"/>
          <w:b/>
          <w:kern w:val="2"/>
          <w:sz w:val="28"/>
          <w:szCs w:val="28"/>
          <w:lang w:eastAsia="zh-CN"/>
        </w:rPr>
        <w:fldChar w:fldCharType="begin"/>
      </w:r>
      <w:r w:rsidRPr="000375CC">
        <w:rPr>
          <w:rFonts w:ascii="Times New Roman" w:eastAsia="SimSun" w:hAnsi="Times New Roman" w:cs="Times New Roman"/>
          <w:kern w:val="2"/>
          <w:sz w:val="28"/>
          <w:szCs w:val="28"/>
          <w:lang w:eastAsia="zh-CN"/>
        </w:rPr>
        <w:instrText xml:space="preserve"> SEQ Рисунок \* ARABIC </w:instrText>
      </w:r>
      <w:r w:rsidRPr="000375CC">
        <w:rPr>
          <w:rFonts w:ascii="Times New Roman" w:eastAsia="SimSun" w:hAnsi="Times New Roman" w:cs="Times New Roman"/>
          <w:b/>
          <w:kern w:val="2"/>
          <w:sz w:val="28"/>
          <w:szCs w:val="28"/>
          <w:lang w:eastAsia="zh-CN"/>
        </w:rPr>
        <w:fldChar w:fldCharType="separate"/>
      </w:r>
      <w:r w:rsidRPr="000375CC">
        <w:rPr>
          <w:rFonts w:ascii="Times New Roman" w:eastAsia="SimSun" w:hAnsi="Times New Roman" w:cs="Times New Roman"/>
          <w:kern w:val="2"/>
          <w:sz w:val="28"/>
          <w:szCs w:val="28"/>
          <w:lang w:eastAsia="zh-CN"/>
        </w:rPr>
        <w:t>4</w:t>
      </w:r>
      <w:r w:rsidRPr="000375CC">
        <w:rPr>
          <w:rFonts w:ascii="Times New Roman" w:eastAsia="SimSun" w:hAnsi="Times New Roman" w:cs="Times New Roman"/>
          <w:kern w:val="2"/>
          <w:sz w:val="28"/>
          <w:szCs w:val="28"/>
          <w:lang w:eastAsia="zh-CN"/>
        </w:rPr>
        <w:fldChar w:fldCharType="end"/>
      </w:r>
      <w:r w:rsidRPr="000375CC">
        <w:rPr>
          <w:rFonts w:ascii="Times New Roman" w:eastAsia="SimSun" w:hAnsi="Times New Roman" w:cs="Times New Roman"/>
          <w:kern w:val="2"/>
          <w:sz w:val="28"/>
          <w:szCs w:val="28"/>
          <w:lang w:eastAsia="zh-CN"/>
        </w:rPr>
        <w:t xml:space="preserve"> – Количество нарушенных прав и свобод человека, обнаруженных постановлениями ЕСПЧ за 2017 год</w:t>
      </w:r>
      <w:r>
        <w:rPr>
          <w:rStyle w:val="a7"/>
          <w:rFonts w:ascii="Times New Roman" w:hAnsi="Times New Roman" w:cs="Times New Roman"/>
          <w:sz w:val="28"/>
          <w:szCs w:val="28"/>
        </w:rPr>
        <w:footnoteReference w:id="86"/>
      </w:r>
    </w:p>
    <w:p w:rsidR="000375CC" w:rsidRPr="00156A07" w:rsidRDefault="000375CC"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60A32A11" wp14:editId="6E91BABF">
            <wp:extent cx="5802085" cy="3069771"/>
            <wp:effectExtent l="0" t="0" r="27305"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Как отмечают исследователи, значительная часть нарушений Конвенции связана с неудовлетворительным состоянием судебной системы и проблем с исполнением судебных актов.</w:t>
      </w:r>
      <w:r w:rsidR="00921F1B">
        <w:rPr>
          <w:rStyle w:val="a7"/>
          <w:rFonts w:ascii="Times New Roman" w:eastAsia="SimSun" w:hAnsi="Times New Roman" w:cs="Times New Roman"/>
          <w:kern w:val="2"/>
          <w:sz w:val="28"/>
          <w:szCs w:val="28"/>
          <w:lang w:eastAsia="zh-CN"/>
        </w:rPr>
        <w:footnoteReference w:id="87"/>
      </w:r>
      <w:r w:rsidRPr="00156A07">
        <w:rPr>
          <w:rFonts w:ascii="Times New Roman" w:eastAsia="SimSun" w:hAnsi="Times New Roman" w:cs="Times New Roman"/>
          <w:kern w:val="2"/>
          <w:sz w:val="28"/>
          <w:szCs w:val="28"/>
          <w:lang w:eastAsia="zh-CN"/>
        </w:rPr>
        <w:t xml:space="preserve"> Так, самое первое заявление против Российской  Федерации в пользу заявителя – </w:t>
      </w:r>
      <w:proofErr w:type="spellStart"/>
      <w:r w:rsidRPr="00156A07">
        <w:rPr>
          <w:rFonts w:ascii="Times New Roman" w:eastAsia="SimSun" w:hAnsi="Times New Roman" w:cs="Times New Roman"/>
          <w:kern w:val="2"/>
          <w:sz w:val="28"/>
          <w:szCs w:val="28"/>
          <w:lang w:eastAsia="zh-CN"/>
        </w:rPr>
        <w:t>Бурдов</w:t>
      </w:r>
      <w:proofErr w:type="spellEnd"/>
      <w:r w:rsidRPr="00156A07">
        <w:rPr>
          <w:rFonts w:ascii="Times New Roman" w:eastAsia="SimSun" w:hAnsi="Times New Roman" w:cs="Times New Roman"/>
          <w:kern w:val="2"/>
          <w:sz w:val="28"/>
          <w:szCs w:val="28"/>
          <w:lang w:eastAsia="zh-CN"/>
        </w:rPr>
        <w:t xml:space="preserve"> против России,</w:t>
      </w:r>
      <w:r w:rsidR="00921F1B">
        <w:rPr>
          <w:rStyle w:val="a7"/>
          <w:rFonts w:ascii="Times New Roman" w:eastAsia="SimSun" w:hAnsi="Times New Roman" w:cs="Times New Roman"/>
          <w:kern w:val="2"/>
          <w:sz w:val="28"/>
          <w:szCs w:val="28"/>
          <w:lang w:eastAsia="zh-CN"/>
        </w:rPr>
        <w:footnoteReference w:id="88"/>
      </w:r>
      <w:r w:rsidRPr="00156A07">
        <w:rPr>
          <w:rFonts w:ascii="Times New Roman" w:eastAsia="SimSun" w:hAnsi="Times New Roman" w:cs="Times New Roman"/>
          <w:kern w:val="2"/>
          <w:sz w:val="28"/>
          <w:szCs w:val="28"/>
          <w:lang w:eastAsia="zh-CN"/>
        </w:rPr>
        <w:t xml:space="preserve"> касалось невыполнения вступившего в силу решения национального суда о выплате компенсации. Это утвержде</w:t>
      </w:r>
      <w:r w:rsidR="00116515">
        <w:rPr>
          <w:rFonts w:ascii="Times New Roman" w:eastAsia="SimSun" w:hAnsi="Times New Roman" w:cs="Times New Roman"/>
          <w:kern w:val="2"/>
          <w:sz w:val="28"/>
          <w:szCs w:val="28"/>
          <w:lang w:eastAsia="zh-CN"/>
        </w:rPr>
        <w:t>ние подтверждается графиком</w:t>
      </w:r>
      <w:r w:rsidR="00A45E20">
        <w:rPr>
          <w:rFonts w:ascii="Times New Roman" w:eastAsia="SimSun" w:hAnsi="Times New Roman" w:cs="Times New Roman"/>
          <w:kern w:val="2"/>
          <w:sz w:val="28"/>
          <w:szCs w:val="28"/>
          <w:lang w:eastAsia="zh-CN"/>
        </w:rPr>
        <w:t xml:space="preserve"> 4</w:t>
      </w:r>
      <w:r w:rsidRPr="00156A07">
        <w:rPr>
          <w:rFonts w:ascii="Times New Roman" w:eastAsia="SimSun" w:hAnsi="Times New Roman" w:cs="Times New Roman"/>
          <w:kern w:val="2"/>
          <w:sz w:val="28"/>
          <w:szCs w:val="28"/>
          <w:lang w:eastAsia="zh-CN"/>
        </w:rPr>
        <w:t>: в 85 случаях ЕСПЧ установил, что</w:t>
      </w:r>
      <w:r w:rsidR="00116515">
        <w:rPr>
          <w:rFonts w:ascii="Times New Roman" w:eastAsia="SimSun" w:hAnsi="Times New Roman" w:cs="Times New Roman"/>
          <w:kern w:val="2"/>
          <w:sz w:val="28"/>
          <w:szCs w:val="28"/>
          <w:lang w:eastAsia="zh-CN"/>
        </w:rPr>
        <w:t xml:space="preserve"> было</w:t>
      </w:r>
      <w:r w:rsidRPr="00156A07">
        <w:rPr>
          <w:rFonts w:ascii="Times New Roman" w:eastAsia="SimSun" w:hAnsi="Times New Roman" w:cs="Times New Roman"/>
          <w:kern w:val="2"/>
          <w:sz w:val="28"/>
          <w:szCs w:val="28"/>
          <w:lang w:eastAsia="zh-CN"/>
        </w:rPr>
        <w:t xml:space="preserve"> нарушение прав на эффективное судебное разбирательство; в 83 случаях – право на эффективные способ защиты </w:t>
      </w:r>
      <w:r w:rsidRPr="00156A07">
        <w:rPr>
          <w:rFonts w:ascii="Times New Roman" w:eastAsia="SimSun" w:hAnsi="Times New Roman" w:cs="Times New Roman"/>
          <w:kern w:val="2"/>
          <w:sz w:val="28"/>
          <w:szCs w:val="28"/>
          <w:lang w:eastAsia="zh-CN"/>
        </w:rPr>
        <w:lastRenderedPageBreak/>
        <w:t>нарушенного права; в 35 случаях, дело касается неисполнения судебных актов. Данные права можно объединить в группу по признаку показателя развитости судебной системы. Систематическое их нарушение Российской Федерацией дает основания причислить их к системным проблемам, которые необходимо решить на законодательном уровне.</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Количество Постановлений Страсбургского Суда, в которых последним обнаружено, по крайней мере, одно нарушение прав и свобод человека со стороны России, также с 2015 года постоянно увеличивается, причем со значительной скоростью (</w:t>
      </w:r>
      <w:r w:rsidR="00116515">
        <w:rPr>
          <w:rFonts w:ascii="Times New Roman" w:eastAsia="SimSun" w:hAnsi="Times New Roman" w:cs="Times New Roman"/>
          <w:kern w:val="2"/>
          <w:sz w:val="28"/>
          <w:szCs w:val="28"/>
          <w:lang w:eastAsia="zh-CN"/>
        </w:rPr>
        <w:t>см. График</w:t>
      </w:r>
      <w:r w:rsidR="00A45E20">
        <w:rPr>
          <w:rFonts w:ascii="Times New Roman" w:eastAsia="SimSun" w:hAnsi="Times New Roman" w:cs="Times New Roman"/>
          <w:kern w:val="2"/>
          <w:sz w:val="28"/>
          <w:szCs w:val="28"/>
          <w:lang w:eastAsia="zh-CN"/>
        </w:rPr>
        <w:t xml:space="preserve"> 5</w:t>
      </w:r>
      <w:r w:rsidRPr="00156A07">
        <w:rPr>
          <w:rFonts w:ascii="Times New Roman" w:eastAsia="SimSun" w:hAnsi="Times New Roman" w:cs="Times New Roman"/>
          <w:kern w:val="2"/>
          <w:sz w:val="28"/>
          <w:szCs w:val="28"/>
          <w:lang w:eastAsia="zh-CN"/>
        </w:rPr>
        <w:t xml:space="preserve">). Если в 2014 году их число равнялось 122, то в 2017 – уже почти 300. На наш взгляд, это можно </w:t>
      </w:r>
      <w:proofErr w:type="gramStart"/>
      <w:r w:rsidRPr="00156A07">
        <w:rPr>
          <w:rFonts w:ascii="Times New Roman" w:eastAsia="SimSun" w:hAnsi="Times New Roman" w:cs="Times New Roman"/>
          <w:kern w:val="2"/>
          <w:sz w:val="28"/>
          <w:szCs w:val="28"/>
          <w:lang w:eastAsia="zh-CN"/>
        </w:rPr>
        <w:t>объяснить</w:t>
      </w:r>
      <w:proofErr w:type="gramEnd"/>
      <w:r w:rsidRPr="00156A07">
        <w:rPr>
          <w:rFonts w:ascii="Times New Roman" w:eastAsia="SimSun" w:hAnsi="Times New Roman" w:cs="Times New Roman"/>
          <w:kern w:val="2"/>
          <w:sz w:val="28"/>
          <w:szCs w:val="28"/>
          <w:lang w:eastAsia="zh-CN"/>
        </w:rPr>
        <w:t xml:space="preserve"> в том числе и тем, что в 2014 году в Суд поступила большая масса жалоб, которая и привела впоследствии к увеличению количества вынесенных по ним постановлений.</w:t>
      </w:r>
    </w:p>
    <w:p w:rsidR="00156A07" w:rsidRDefault="000375CC" w:rsidP="000375CC">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График 5 – Динамика количества постановлений против России</w:t>
      </w:r>
      <w:r>
        <w:rPr>
          <w:rStyle w:val="a7"/>
          <w:rFonts w:ascii="Times New Roman" w:hAnsi="Times New Roman" w:cs="Times New Roman"/>
          <w:sz w:val="28"/>
          <w:szCs w:val="28"/>
        </w:rPr>
        <w:footnoteReference w:id="89"/>
      </w:r>
    </w:p>
    <w:p w:rsidR="000375CC" w:rsidRPr="000375CC" w:rsidRDefault="000375CC"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67B612CB" wp14:editId="4EFBD4AE">
            <wp:extent cx="5704115" cy="2808514"/>
            <wp:effectExtent l="0" t="0" r="1143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Данное увеличение количества постановлений, связанных с Россией привело к тому, что </w:t>
      </w:r>
      <w:proofErr w:type="gramStart"/>
      <w:r w:rsidRPr="00156A07">
        <w:rPr>
          <w:rFonts w:ascii="Times New Roman" w:eastAsia="SimSun" w:hAnsi="Times New Roman" w:cs="Times New Roman"/>
          <w:kern w:val="2"/>
          <w:sz w:val="28"/>
          <w:szCs w:val="28"/>
          <w:lang w:eastAsia="zh-CN"/>
        </w:rPr>
        <w:t>последняя</w:t>
      </w:r>
      <w:proofErr w:type="gramEnd"/>
      <w:r w:rsidRPr="00156A07">
        <w:rPr>
          <w:rFonts w:ascii="Times New Roman" w:eastAsia="SimSun" w:hAnsi="Times New Roman" w:cs="Times New Roman"/>
          <w:kern w:val="2"/>
          <w:sz w:val="28"/>
          <w:szCs w:val="28"/>
          <w:lang w:eastAsia="zh-CN"/>
        </w:rPr>
        <w:t xml:space="preserve"> на протяжении многих лет уде</w:t>
      </w:r>
      <w:r w:rsidR="00116515">
        <w:rPr>
          <w:rFonts w:ascii="Times New Roman" w:eastAsia="SimSun" w:hAnsi="Times New Roman" w:cs="Times New Roman"/>
          <w:kern w:val="2"/>
          <w:sz w:val="28"/>
          <w:szCs w:val="28"/>
          <w:lang w:eastAsia="zh-CN"/>
        </w:rPr>
        <w:t>рживает лидерство по этому показателю</w:t>
      </w:r>
      <w:r w:rsidRPr="00156A07">
        <w:rPr>
          <w:rFonts w:ascii="Times New Roman" w:eastAsia="SimSun" w:hAnsi="Times New Roman" w:cs="Times New Roman"/>
          <w:kern w:val="2"/>
          <w:sz w:val="28"/>
          <w:szCs w:val="28"/>
          <w:lang w:eastAsia="zh-CN"/>
        </w:rPr>
        <w:t>. Подтверждение</w:t>
      </w:r>
      <w:r w:rsidR="00116515">
        <w:rPr>
          <w:rFonts w:ascii="Times New Roman" w:eastAsia="SimSun" w:hAnsi="Times New Roman" w:cs="Times New Roman"/>
          <w:kern w:val="2"/>
          <w:sz w:val="28"/>
          <w:szCs w:val="28"/>
          <w:lang w:eastAsia="zh-CN"/>
        </w:rPr>
        <w:t xml:space="preserve"> этому можно видеть на графике</w:t>
      </w:r>
      <w:r w:rsidR="00A45E20">
        <w:rPr>
          <w:rFonts w:ascii="Times New Roman" w:eastAsia="SimSun" w:hAnsi="Times New Roman" w:cs="Times New Roman"/>
          <w:kern w:val="2"/>
          <w:sz w:val="28"/>
          <w:szCs w:val="28"/>
          <w:lang w:eastAsia="zh-CN"/>
        </w:rPr>
        <w:t xml:space="preserve"> 6</w:t>
      </w:r>
      <w:r w:rsidRPr="00156A07">
        <w:rPr>
          <w:rFonts w:ascii="Times New Roman" w:eastAsia="SimSun" w:hAnsi="Times New Roman" w:cs="Times New Roman"/>
          <w:kern w:val="2"/>
          <w:sz w:val="28"/>
          <w:szCs w:val="28"/>
          <w:lang w:eastAsia="zh-CN"/>
        </w:rPr>
        <w:t>, в котором показано соотношение Российской Федерации и тремя другими государствами, проти</w:t>
      </w:r>
      <w:r w:rsidR="00A45E20">
        <w:rPr>
          <w:rFonts w:ascii="Times New Roman" w:eastAsia="SimSun" w:hAnsi="Times New Roman" w:cs="Times New Roman"/>
          <w:kern w:val="2"/>
          <w:sz w:val="28"/>
          <w:szCs w:val="28"/>
          <w:lang w:eastAsia="zh-CN"/>
        </w:rPr>
        <w:t>в которых также вынесено большинство</w:t>
      </w:r>
      <w:r w:rsidRPr="00156A07">
        <w:rPr>
          <w:rFonts w:ascii="Times New Roman" w:eastAsia="SimSun" w:hAnsi="Times New Roman" w:cs="Times New Roman"/>
          <w:kern w:val="2"/>
          <w:sz w:val="28"/>
          <w:szCs w:val="28"/>
          <w:lang w:eastAsia="zh-CN"/>
        </w:rPr>
        <w:t xml:space="preserve"> постановлений. В </w:t>
      </w:r>
      <w:r w:rsidRPr="00156A07">
        <w:rPr>
          <w:rFonts w:ascii="Times New Roman" w:eastAsia="SimSun" w:hAnsi="Times New Roman" w:cs="Times New Roman"/>
          <w:kern w:val="2"/>
          <w:sz w:val="28"/>
          <w:szCs w:val="28"/>
          <w:lang w:eastAsia="zh-CN"/>
        </w:rPr>
        <w:lastRenderedPageBreak/>
        <w:t>2017 году количество данных судебных актов, вынесенных касательно России, почти в три раза превышало число постановлений против Турции, которая является второй после России по этому показателю.</w:t>
      </w:r>
    </w:p>
    <w:p w:rsidR="000375CC" w:rsidRDefault="000375CC" w:rsidP="000375CC">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График 6 – Количество постановлений, вынесенных в отношении России, по сравнению с другими государствами</w:t>
      </w:r>
      <w:r>
        <w:rPr>
          <w:rStyle w:val="a7"/>
          <w:rFonts w:ascii="Times New Roman" w:hAnsi="Times New Roman" w:cs="Times New Roman"/>
          <w:sz w:val="28"/>
          <w:szCs w:val="28"/>
        </w:rPr>
        <w:footnoteReference w:id="90"/>
      </w:r>
    </w:p>
    <w:p w:rsidR="000375CC" w:rsidRPr="00156A07" w:rsidRDefault="000375CC"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2E1AF65F" wp14:editId="5B6A6836">
            <wp:extent cx="5453743" cy="3450772"/>
            <wp:effectExtent l="0" t="0" r="13970" b="165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Также напряженно обстоят дела и с выполнением Российской Федерацией вынесенных в отношении нее судебных актов. Так как в соответствии с п. 1 ст. 46 Конвенции ее участники обязуются исполнять окончательные постановления Суда по любому делу, в котором они выступают сторонами, то значит, что невыполнение данной обязанности влечет привлечение государства к ответственности. Надзор же за таким исполнением осуществляет Комитет Министров Совета Европы, который вправе применять необходимые меры по отношению к государству-нарушителю, вплоть до исключения из организации.</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 xml:space="preserve">Поступающие от Суда постановления Комитет Министров ранжирует в зависимости от того, является ли конкретное дело ведущим или </w:t>
      </w:r>
      <w:r w:rsidRPr="00156A07">
        <w:rPr>
          <w:rFonts w:ascii="Times New Roman" w:eastAsia="SimSun" w:hAnsi="Times New Roman" w:cs="Times New Roman"/>
          <w:kern w:val="2"/>
          <w:sz w:val="28"/>
          <w:szCs w:val="28"/>
          <w:lang w:eastAsia="zh-CN"/>
        </w:rPr>
        <w:lastRenderedPageBreak/>
        <w:t>повторяющимся, а также определяет какой статус контроля придать тому или иному решению Суда исходя из важности и серьезности нарушения: повышенный или стандартный контроль.</w:t>
      </w:r>
    </w:p>
    <w:p w:rsidR="00156A07" w:rsidRPr="00156A07" w:rsidRDefault="00921F1B"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Для того</w:t>
      </w:r>
      <w:r w:rsidR="00156A07" w:rsidRPr="00156A07">
        <w:rPr>
          <w:rFonts w:ascii="Times New Roman" w:eastAsia="SimSun" w:hAnsi="Times New Roman" w:cs="Times New Roman"/>
          <w:kern w:val="2"/>
          <w:sz w:val="28"/>
          <w:szCs w:val="28"/>
          <w:lang w:eastAsia="zh-CN"/>
        </w:rPr>
        <w:t xml:space="preserve"> чтобы дело было закрыто Комитетом Министров, государство должно предпринять необходимые меры. Они делятся на два вида: индивидуальные меры, которые касаются частной ситуации заявителя и состоят в восстановлении прав пострадавшего, в том числе выплата ему присужденной компенсации, и общие меры, заключающиеся в изменении законодательства или судебной практики. Как отмечают некоторые исследователи, с решением первой задачи в России серьезных проблем, как правило, нет.</w:t>
      </w:r>
      <w:r>
        <w:rPr>
          <w:rStyle w:val="a7"/>
          <w:rFonts w:ascii="Times New Roman" w:eastAsia="SimSun" w:hAnsi="Times New Roman" w:cs="Times New Roman"/>
          <w:kern w:val="2"/>
          <w:sz w:val="28"/>
          <w:szCs w:val="28"/>
          <w:lang w:eastAsia="zh-CN"/>
        </w:rPr>
        <w:footnoteReference w:id="91"/>
      </w:r>
      <w:r w:rsidR="006C4CF3">
        <w:rPr>
          <w:rFonts w:ascii="Times New Roman" w:eastAsia="SimSun" w:hAnsi="Times New Roman" w:cs="Times New Roman"/>
          <w:kern w:val="2"/>
          <w:sz w:val="28"/>
          <w:szCs w:val="28"/>
          <w:lang w:eastAsia="zh-CN"/>
        </w:rPr>
        <w:t xml:space="preserve"> </w:t>
      </w:r>
      <w:r w:rsidR="00156A07" w:rsidRPr="00156A07">
        <w:rPr>
          <w:rFonts w:ascii="Times New Roman" w:eastAsia="SimSun" w:hAnsi="Times New Roman" w:cs="Times New Roman"/>
          <w:kern w:val="2"/>
          <w:sz w:val="28"/>
          <w:szCs w:val="28"/>
          <w:lang w:eastAsia="zh-CN"/>
        </w:rPr>
        <w:t xml:space="preserve">А. И. </w:t>
      </w:r>
      <w:proofErr w:type="spellStart"/>
      <w:r w:rsidR="00156A07" w:rsidRPr="00156A07">
        <w:rPr>
          <w:rFonts w:ascii="Times New Roman" w:eastAsia="SimSun" w:hAnsi="Times New Roman" w:cs="Times New Roman"/>
          <w:kern w:val="2"/>
          <w:sz w:val="28"/>
          <w:szCs w:val="28"/>
          <w:lang w:eastAsia="zh-CN"/>
        </w:rPr>
        <w:t>Ковлер</w:t>
      </w:r>
      <w:proofErr w:type="spellEnd"/>
      <w:r w:rsidR="006C4CF3">
        <w:rPr>
          <w:rFonts w:ascii="Times New Roman" w:eastAsia="SimSun" w:hAnsi="Times New Roman" w:cs="Times New Roman"/>
          <w:kern w:val="2"/>
          <w:sz w:val="28"/>
          <w:szCs w:val="28"/>
          <w:lang w:eastAsia="zh-CN"/>
        </w:rPr>
        <w:t xml:space="preserve"> утверждает</w:t>
      </w:r>
      <w:r w:rsidR="00156A07" w:rsidRPr="00156A07">
        <w:rPr>
          <w:rFonts w:ascii="Times New Roman" w:eastAsia="SimSun" w:hAnsi="Times New Roman" w:cs="Times New Roman"/>
          <w:kern w:val="2"/>
          <w:sz w:val="28"/>
          <w:szCs w:val="28"/>
          <w:lang w:eastAsia="zh-CN"/>
        </w:rPr>
        <w:t>,</w:t>
      </w:r>
      <w:r w:rsidR="006C4CF3">
        <w:rPr>
          <w:rFonts w:ascii="Times New Roman" w:eastAsia="SimSun" w:hAnsi="Times New Roman" w:cs="Times New Roman"/>
          <w:kern w:val="2"/>
          <w:sz w:val="28"/>
          <w:szCs w:val="28"/>
          <w:lang w:eastAsia="zh-CN"/>
        </w:rPr>
        <w:t xml:space="preserve"> что</w:t>
      </w:r>
      <w:r w:rsidR="00156A07" w:rsidRPr="00156A07">
        <w:rPr>
          <w:rFonts w:ascii="Times New Roman" w:eastAsia="SimSun" w:hAnsi="Times New Roman" w:cs="Times New Roman"/>
          <w:kern w:val="2"/>
          <w:sz w:val="28"/>
          <w:szCs w:val="28"/>
          <w:lang w:eastAsia="zh-CN"/>
        </w:rPr>
        <w:t xml:space="preserve"> «Россия до сих пор исправно выплачивала присужденные Страсбургским судом суммы, и ее даже ставили в пример другим, менее </w:t>
      </w:r>
      <w:proofErr w:type="spellStart"/>
      <w:r w:rsidR="00156A07" w:rsidRPr="00156A07">
        <w:rPr>
          <w:rFonts w:ascii="Times New Roman" w:eastAsia="SimSun" w:hAnsi="Times New Roman" w:cs="Times New Roman"/>
          <w:kern w:val="2"/>
          <w:sz w:val="28"/>
          <w:szCs w:val="28"/>
          <w:lang w:eastAsia="zh-CN"/>
        </w:rPr>
        <w:t>радивым</w:t>
      </w:r>
      <w:proofErr w:type="spellEnd"/>
      <w:r w:rsidR="00156A07" w:rsidRPr="00156A07">
        <w:rPr>
          <w:rFonts w:ascii="Times New Roman" w:eastAsia="SimSun" w:hAnsi="Times New Roman" w:cs="Times New Roman"/>
          <w:kern w:val="2"/>
          <w:sz w:val="28"/>
          <w:szCs w:val="28"/>
          <w:lang w:eastAsia="zh-CN"/>
        </w:rPr>
        <w:t xml:space="preserve"> странам».</w:t>
      </w:r>
      <w:r>
        <w:rPr>
          <w:rStyle w:val="a7"/>
          <w:rFonts w:ascii="Times New Roman" w:eastAsia="SimSun" w:hAnsi="Times New Roman" w:cs="Times New Roman"/>
          <w:kern w:val="2"/>
          <w:sz w:val="28"/>
          <w:szCs w:val="28"/>
          <w:lang w:eastAsia="zh-CN"/>
        </w:rPr>
        <w:footnoteReference w:id="92"/>
      </w:r>
      <w:r w:rsidR="00156A07" w:rsidRPr="00156A07">
        <w:rPr>
          <w:rFonts w:ascii="Times New Roman" w:eastAsia="SimSun" w:hAnsi="Times New Roman" w:cs="Times New Roman"/>
          <w:kern w:val="2"/>
          <w:sz w:val="28"/>
          <w:szCs w:val="28"/>
          <w:lang w:eastAsia="zh-CN"/>
        </w:rPr>
        <w:t xml:space="preserve"> Каждый год в расходную часть бюджета включаются выплаты компенсации заявителям ЕСПЧ. На 2018 год Россия почти вдвое увеличила бюджетный резерв для соответствующих выплат. Если в 2017 году эта сумма составляла 600 млн. рублей,</w:t>
      </w:r>
      <w:r>
        <w:rPr>
          <w:rStyle w:val="a7"/>
          <w:rFonts w:ascii="Times New Roman" w:eastAsia="SimSun" w:hAnsi="Times New Roman" w:cs="Times New Roman"/>
          <w:kern w:val="2"/>
          <w:sz w:val="28"/>
          <w:szCs w:val="28"/>
          <w:lang w:eastAsia="zh-CN"/>
        </w:rPr>
        <w:footnoteReference w:id="93"/>
      </w:r>
      <w:r w:rsidR="00156A07" w:rsidRPr="00156A07">
        <w:rPr>
          <w:rFonts w:ascii="Times New Roman" w:eastAsia="SimSun" w:hAnsi="Times New Roman" w:cs="Times New Roman"/>
          <w:kern w:val="2"/>
          <w:sz w:val="28"/>
          <w:szCs w:val="28"/>
          <w:lang w:eastAsia="zh-CN"/>
        </w:rPr>
        <w:t xml:space="preserve"> то в 2018 эта она приблизилась к 1 млрд. рублей.</w:t>
      </w:r>
    </w:p>
    <w:p w:rsid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Сложнее обстоят дела с принятием общих мер, то есть по адаптации зако</w:t>
      </w:r>
      <w:r w:rsidR="006C4CF3">
        <w:rPr>
          <w:rFonts w:ascii="Times New Roman" w:eastAsia="SimSun" w:hAnsi="Times New Roman" w:cs="Times New Roman"/>
          <w:kern w:val="2"/>
          <w:sz w:val="28"/>
          <w:szCs w:val="28"/>
          <w:lang w:eastAsia="zh-CN"/>
        </w:rPr>
        <w:t>нодательства и судебной практики</w:t>
      </w:r>
      <w:r w:rsidRPr="00156A07">
        <w:rPr>
          <w:rFonts w:ascii="Times New Roman" w:eastAsia="SimSun" w:hAnsi="Times New Roman" w:cs="Times New Roman"/>
          <w:kern w:val="2"/>
          <w:sz w:val="28"/>
          <w:szCs w:val="28"/>
          <w:lang w:eastAsia="zh-CN"/>
        </w:rPr>
        <w:t xml:space="preserve"> под прецедентное право Страсбургского Суда. Именно недостаток таких мероприятий приводит к увеличению количество жалоб против России, так как</w:t>
      </w:r>
      <w:r w:rsidR="00116515">
        <w:rPr>
          <w:rFonts w:ascii="Times New Roman" w:eastAsia="SimSun" w:hAnsi="Times New Roman" w:cs="Times New Roman"/>
          <w:kern w:val="2"/>
          <w:sz w:val="28"/>
          <w:szCs w:val="28"/>
          <w:lang w:eastAsia="zh-CN"/>
        </w:rPr>
        <w:t xml:space="preserve"> сама</w:t>
      </w:r>
      <w:r w:rsidRPr="00156A07">
        <w:rPr>
          <w:rFonts w:ascii="Times New Roman" w:eastAsia="SimSun" w:hAnsi="Times New Roman" w:cs="Times New Roman"/>
          <w:kern w:val="2"/>
          <w:sz w:val="28"/>
          <w:szCs w:val="28"/>
          <w:lang w:eastAsia="zh-CN"/>
        </w:rPr>
        <w:t xml:space="preserve"> их причина не устраняется.</w:t>
      </w:r>
      <w:r w:rsidR="00086206">
        <w:rPr>
          <w:rStyle w:val="a7"/>
          <w:rFonts w:ascii="Times New Roman" w:eastAsia="SimSun" w:hAnsi="Times New Roman" w:cs="Times New Roman"/>
          <w:kern w:val="2"/>
          <w:sz w:val="28"/>
          <w:szCs w:val="28"/>
          <w:lang w:eastAsia="zh-CN"/>
        </w:rPr>
        <w:footnoteReference w:id="94"/>
      </w:r>
      <w:r w:rsidR="00D04D43">
        <w:rPr>
          <w:rFonts w:ascii="Times New Roman" w:eastAsia="SimSun" w:hAnsi="Times New Roman" w:cs="Times New Roman"/>
          <w:kern w:val="2"/>
          <w:sz w:val="28"/>
          <w:szCs w:val="28"/>
          <w:lang w:eastAsia="zh-CN"/>
        </w:rPr>
        <w:t xml:space="preserve"> К тому же принятие общих мер требует больших затрат времени по сравнению с выплатой компенсаций потерпевшим.</w:t>
      </w:r>
      <w:r w:rsidRPr="00156A07">
        <w:rPr>
          <w:rFonts w:ascii="Times New Roman" w:eastAsia="SimSun" w:hAnsi="Times New Roman" w:cs="Times New Roman"/>
          <w:kern w:val="2"/>
          <w:sz w:val="28"/>
          <w:szCs w:val="28"/>
          <w:lang w:eastAsia="zh-CN"/>
        </w:rPr>
        <w:t xml:space="preserve"> Поэтому на рассмотрении Суда находятся множество однотипных дел-клонов, основания которых лежат в системных </w:t>
      </w:r>
      <w:r w:rsidRPr="00156A07">
        <w:rPr>
          <w:rFonts w:ascii="Times New Roman" w:eastAsia="SimSun" w:hAnsi="Times New Roman" w:cs="Times New Roman"/>
          <w:kern w:val="2"/>
          <w:sz w:val="28"/>
          <w:szCs w:val="28"/>
          <w:lang w:eastAsia="zh-CN"/>
        </w:rPr>
        <w:lastRenderedPageBreak/>
        <w:t>проблемах России.</w:t>
      </w:r>
      <w:r w:rsidR="00921F1B">
        <w:rPr>
          <w:rStyle w:val="a7"/>
          <w:rFonts w:ascii="Times New Roman" w:eastAsia="SimSun" w:hAnsi="Times New Roman" w:cs="Times New Roman"/>
          <w:kern w:val="2"/>
          <w:sz w:val="28"/>
          <w:szCs w:val="28"/>
          <w:lang w:eastAsia="zh-CN"/>
        </w:rPr>
        <w:footnoteReference w:id="95"/>
      </w:r>
    </w:p>
    <w:p w:rsidR="00A45E20" w:rsidRDefault="00A45E20"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A45E20">
        <w:rPr>
          <w:rFonts w:ascii="Times New Roman" w:eastAsia="SimSun" w:hAnsi="Times New Roman" w:cs="Times New Roman"/>
          <w:kern w:val="2"/>
          <w:sz w:val="28"/>
          <w:szCs w:val="28"/>
          <w:lang w:eastAsia="zh-CN"/>
        </w:rPr>
        <w:t>Все это приводит к тому, что на контроле у Комитета Министров Совета Европы находится большое количество дел, ожидающих исполнения Российской Федерацией. К</w:t>
      </w:r>
      <w:r w:rsidR="00116515">
        <w:rPr>
          <w:rFonts w:ascii="Times New Roman" w:eastAsia="SimSun" w:hAnsi="Times New Roman" w:cs="Times New Roman"/>
          <w:kern w:val="2"/>
          <w:sz w:val="28"/>
          <w:szCs w:val="28"/>
          <w:lang w:eastAsia="zh-CN"/>
        </w:rPr>
        <w:t>ак видно на графике</w:t>
      </w:r>
      <w:r w:rsidRPr="00A45E20">
        <w:rPr>
          <w:rFonts w:ascii="Times New Roman" w:eastAsia="SimSun" w:hAnsi="Times New Roman" w:cs="Times New Roman"/>
          <w:kern w:val="2"/>
          <w:sz w:val="28"/>
          <w:szCs w:val="28"/>
          <w:lang w:eastAsia="zh-CN"/>
        </w:rPr>
        <w:t xml:space="preserve"> 7, количество таких жалоб постепенно увеличивается из года в год. Если в 2014 году таких было 1474 дел, то уже в 2017 году – 1689. В 2017 году Россия заняла первое место по этому показателю, хотя раннее находилась на третьей позиции, уступая Италии и Турции.</w:t>
      </w:r>
    </w:p>
    <w:p w:rsidR="000375CC" w:rsidRDefault="000375CC" w:rsidP="006A4C96">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График 7</w:t>
      </w:r>
      <w:r w:rsidR="006A4C96">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eastAsia="zh-CN"/>
        </w:rPr>
        <w:t xml:space="preserve"> Общее количество дел</w:t>
      </w:r>
      <w:r w:rsidR="006A4C96">
        <w:rPr>
          <w:rFonts w:ascii="Times New Roman" w:eastAsia="SimSun" w:hAnsi="Times New Roman" w:cs="Times New Roman"/>
          <w:kern w:val="2"/>
          <w:sz w:val="28"/>
          <w:szCs w:val="28"/>
          <w:lang w:eastAsia="zh-CN"/>
        </w:rPr>
        <w:t xml:space="preserve"> против России, ожидающих исполнения, по отношению к другим государствам</w:t>
      </w:r>
      <w:r w:rsidR="006A4C96">
        <w:rPr>
          <w:rStyle w:val="a7"/>
          <w:rFonts w:ascii="Times New Roman" w:hAnsi="Times New Roman" w:cs="Times New Roman"/>
          <w:sz w:val="28"/>
          <w:szCs w:val="28"/>
        </w:rPr>
        <w:footnoteReference w:id="96"/>
      </w:r>
    </w:p>
    <w:p w:rsidR="006A4C96" w:rsidRPr="00156A07" w:rsidRDefault="006A4C96"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1C2CC752" wp14:editId="7CE7573F">
            <wp:extent cx="5921829" cy="3287486"/>
            <wp:effectExtent l="0" t="0" r="22225"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5E20" w:rsidRDefault="00116515" w:rsidP="006A4C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w:t>
      </w:r>
      <w:r w:rsidR="00A45E20">
        <w:rPr>
          <w:rFonts w:ascii="Times New Roman" w:hAnsi="Times New Roman" w:cs="Times New Roman"/>
          <w:sz w:val="28"/>
          <w:szCs w:val="28"/>
        </w:rPr>
        <w:t xml:space="preserve"> 8</w:t>
      </w:r>
      <w:r w:rsidR="00A45E20" w:rsidRPr="00A45E20">
        <w:rPr>
          <w:rFonts w:ascii="Times New Roman" w:hAnsi="Times New Roman" w:cs="Times New Roman"/>
          <w:sz w:val="28"/>
          <w:szCs w:val="28"/>
        </w:rPr>
        <w:t xml:space="preserve"> показывает, какие виды дел против России находятся на контроле Комитета Министров. В 2017 году, как и в другие годы, больше половины всех жалоб были причислены к категории повторяющихся дел повешенного контроля. Именно эти дела выявляют системные проблемы, которые представляют серьезные нарушения прав и свобод человека. Также </w:t>
      </w:r>
      <w:r w:rsidR="00A45E20" w:rsidRPr="00A45E20">
        <w:rPr>
          <w:rFonts w:ascii="Times New Roman" w:hAnsi="Times New Roman" w:cs="Times New Roman"/>
          <w:sz w:val="28"/>
          <w:szCs w:val="28"/>
        </w:rPr>
        <w:lastRenderedPageBreak/>
        <w:t>значительная часть дел относится к повторяющимся делам стандартного контроля. Это также постановления по делам-клонам, но уже менее серьезные.</w:t>
      </w:r>
      <w:r>
        <w:rPr>
          <w:rFonts w:ascii="Times New Roman" w:hAnsi="Times New Roman" w:cs="Times New Roman"/>
          <w:sz w:val="28"/>
          <w:szCs w:val="28"/>
        </w:rPr>
        <w:t xml:space="preserve"> Как видно из данного графика</w:t>
      </w:r>
      <w:r w:rsidR="00A45E20" w:rsidRPr="00A45E20">
        <w:rPr>
          <w:rFonts w:ascii="Times New Roman" w:hAnsi="Times New Roman" w:cs="Times New Roman"/>
          <w:sz w:val="28"/>
          <w:szCs w:val="28"/>
        </w:rPr>
        <w:t>, подавляющее большинство всех дел, ожидающих исполнения, относится к повторяющимся делам, возникающим в связи с системными проблемами. При этом количество повторяющихся дел стандартного контроля, находящихся на контроле Комитета Министров, с каждым годом планомерно увеличивается.</w:t>
      </w:r>
    </w:p>
    <w:p w:rsidR="006A4C96" w:rsidRDefault="006A4C96" w:rsidP="006A4C96">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График 8 – Количество постановлений ЕСПЧ против России, ожидающих исполнения (не учтены неклассифицированные жалобы)</w:t>
      </w:r>
      <w:r w:rsidRPr="006A4C96">
        <w:rPr>
          <w:rStyle w:val="a7"/>
          <w:rFonts w:ascii="Times New Roman" w:hAnsi="Times New Roman" w:cs="Times New Roman"/>
          <w:sz w:val="28"/>
          <w:szCs w:val="28"/>
        </w:rPr>
        <w:t xml:space="preserve"> </w:t>
      </w:r>
      <w:r>
        <w:rPr>
          <w:rStyle w:val="a7"/>
          <w:rFonts w:ascii="Times New Roman" w:hAnsi="Times New Roman" w:cs="Times New Roman"/>
          <w:sz w:val="28"/>
          <w:szCs w:val="28"/>
        </w:rPr>
        <w:footnoteReference w:id="97"/>
      </w:r>
    </w:p>
    <w:p w:rsidR="006A4C96" w:rsidRPr="00A45E20" w:rsidRDefault="006A4C96" w:rsidP="006A4C96">
      <w:pPr>
        <w:spacing w:after="0" w:line="360" w:lineRule="auto"/>
        <w:ind w:firstLine="708"/>
        <w:jc w:val="both"/>
        <w:rPr>
          <w:rFonts w:ascii="Times New Roman" w:hAnsi="Times New Roman" w:cs="Times New Roman"/>
          <w:sz w:val="28"/>
          <w:szCs w:val="28"/>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520B1082" wp14:editId="0D853867">
            <wp:extent cx="5715000" cy="2906486"/>
            <wp:effectExtent l="0" t="0" r="19050" b="273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5A7C"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То, что Российская Федерация стремится исполнять в меру возможности постановл</w:t>
      </w:r>
      <w:r w:rsidR="00116515">
        <w:rPr>
          <w:rFonts w:ascii="Times New Roman" w:eastAsia="SimSun" w:hAnsi="Times New Roman" w:cs="Times New Roman"/>
          <w:kern w:val="2"/>
          <w:sz w:val="28"/>
          <w:szCs w:val="28"/>
          <w:lang w:eastAsia="zh-CN"/>
        </w:rPr>
        <w:t>ения ЕСПЧ, видно из графика</w:t>
      </w:r>
      <w:r w:rsidR="00A45E20">
        <w:rPr>
          <w:rFonts w:ascii="Times New Roman" w:eastAsia="SimSun" w:hAnsi="Times New Roman" w:cs="Times New Roman"/>
          <w:kern w:val="2"/>
          <w:sz w:val="28"/>
          <w:szCs w:val="28"/>
          <w:lang w:eastAsia="zh-CN"/>
        </w:rPr>
        <w:t xml:space="preserve"> 9</w:t>
      </w:r>
      <w:r w:rsidRPr="00156A07">
        <w:rPr>
          <w:rFonts w:ascii="Times New Roman" w:eastAsia="SimSun" w:hAnsi="Times New Roman" w:cs="Times New Roman"/>
          <w:kern w:val="2"/>
          <w:sz w:val="28"/>
          <w:szCs w:val="28"/>
          <w:lang w:eastAsia="zh-CN"/>
        </w:rPr>
        <w:t xml:space="preserve">. Постепенно количество снятых с контроля дел увеличивается. Если, по данным Комитета Министров, в 2014 году количество всех закрытых дел равнялось трем, то в 2016 году это число составляло 261, причем основная масса из них – повторяющиеся дела повышенного контроля. В 2017 году количество исполненных повторяющихся дел стандартного контроля сравнялось с такой же категорией дел повышенного контроля, что дает основание предполагать продолжения этой позитивной </w:t>
      </w:r>
      <w:r w:rsidRPr="00156A07">
        <w:rPr>
          <w:rFonts w:ascii="Times New Roman" w:eastAsia="SimSun" w:hAnsi="Times New Roman" w:cs="Times New Roman"/>
          <w:kern w:val="2"/>
          <w:sz w:val="28"/>
          <w:szCs w:val="28"/>
          <w:lang w:eastAsia="zh-CN"/>
        </w:rPr>
        <w:lastRenderedPageBreak/>
        <w:t xml:space="preserve">динамики в дальнейшем. </w:t>
      </w:r>
      <w:r w:rsidR="006E5A7C" w:rsidRPr="006E5A7C">
        <w:rPr>
          <w:rFonts w:ascii="Times New Roman" w:eastAsia="SimSun" w:hAnsi="Times New Roman" w:cs="Times New Roman"/>
          <w:kern w:val="2"/>
          <w:sz w:val="28"/>
          <w:szCs w:val="28"/>
          <w:lang w:eastAsia="zh-CN"/>
        </w:rPr>
        <w:t xml:space="preserve">Глава департамента исполнения постановления Европейского Суда по правам человека и верховенства права Совета Европы </w:t>
      </w:r>
      <w:proofErr w:type="spellStart"/>
      <w:r w:rsidR="006E5A7C" w:rsidRPr="006E5A7C">
        <w:rPr>
          <w:rFonts w:ascii="Times New Roman" w:eastAsia="SimSun" w:hAnsi="Times New Roman" w:cs="Times New Roman"/>
          <w:kern w:val="2"/>
          <w:sz w:val="28"/>
          <w:szCs w:val="28"/>
          <w:lang w:eastAsia="zh-CN"/>
        </w:rPr>
        <w:t>Женевьев</w:t>
      </w:r>
      <w:proofErr w:type="spellEnd"/>
      <w:r w:rsidR="006E5A7C" w:rsidRPr="006E5A7C">
        <w:rPr>
          <w:rFonts w:ascii="Times New Roman" w:eastAsia="SimSun" w:hAnsi="Times New Roman" w:cs="Times New Roman"/>
          <w:kern w:val="2"/>
          <w:sz w:val="28"/>
          <w:szCs w:val="28"/>
          <w:lang w:eastAsia="zh-CN"/>
        </w:rPr>
        <w:t xml:space="preserve"> Майер</w:t>
      </w:r>
      <w:r w:rsidR="006E5A7C">
        <w:rPr>
          <w:rFonts w:ascii="Times New Roman" w:eastAsia="SimSun" w:hAnsi="Times New Roman" w:cs="Times New Roman"/>
          <w:kern w:val="2"/>
          <w:sz w:val="28"/>
          <w:szCs w:val="28"/>
          <w:lang w:eastAsia="zh-CN"/>
        </w:rPr>
        <w:t xml:space="preserve"> также отметила эту тенденцию, а также выразила надежду на продолжение повышения количества дел против России, закрытых Комитетом Министров в следующих годах.</w:t>
      </w:r>
      <w:r w:rsidR="00D04D43">
        <w:rPr>
          <w:rStyle w:val="a7"/>
          <w:rFonts w:ascii="Times New Roman" w:eastAsia="SimSun" w:hAnsi="Times New Roman" w:cs="Times New Roman"/>
          <w:kern w:val="2"/>
          <w:sz w:val="28"/>
          <w:szCs w:val="28"/>
          <w:lang w:eastAsia="zh-CN"/>
        </w:rPr>
        <w:footnoteReference w:id="98"/>
      </w:r>
    </w:p>
    <w:p w:rsidR="006A4C96" w:rsidRDefault="006A4C96" w:rsidP="006A4C96">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График 9 – Количество дел против России, закрытых КМСЕ</w:t>
      </w:r>
      <w:r>
        <w:rPr>
          <w:rStyle w:val="a7"/>
          <w:rFonts w:ascii="Times New Roman" w:hAnsi="Times New Roman" w:cs="Times New Roman"/>
          <w:sz w:val="28"/>
          <w:szCs w:val="28"/>
        </w:rPr>
        <w:footnoteReference w:id="99"/>
      </w:r>
    </w:p>
    <w:p w:rsidR="006A4C96" w:rsidRDefault="006A4C96"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p>
    <w:p w:rsidR="00A45E20" w:rsidRDefault="00156A07" w:rsidP="00A45E20">
      <w:pPr>
        <w:keepNext/>
        <w:widowControl w:val="0"/>
        <w:tabs>
          <w:tab w:val="left" w:pos="5355"/>
        </w:tabs>
        <w:spacing w:after="0" w:line="360" w:lineRule="auto"/>
        <w:ind w:firstLine="709"/>
        <w:jc w:val="both"/>
      </w:pPr>
      <w:r w:rsidRPr="00156A07">
        <w:rPr>
          <w:rFonts w:ascii="Times New Roman" w:eastAsia="SimSun" w:hAnsi="Times New Roman" w:cs="Times New Roman"/>
          <w:noProof/>
          <w:kern w:val="2"/>
          <w:sz w:val="28"/>
          <w:szCs w:val="28"/>
          <w:lang w:eastAsia="zh-CN"/>
        </w:rPr>
        <w:drawing>
          <wp:inline distT="0" distB="0" distL="0" distR="0" wp14:anchorId="4AD16D7B" wp14:editId="5F61EC03">
            <wp:extent cx="5791200" cy="30480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6A07" w:rsidRPr="00B24198"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Однако ситуация с ведущими делами остается трудной, хотя определенная тенденция наблюдается и здесь: количество закрытых ведущих дел с каждым годом увеличивается. К примеру, в 2015 году не было исполнено ни одно дело такого статуса, а уже в 2017 году было закр</w:t>
      </w:r>
      <w:r w:rsidR="00116515">
        <w:rPr>
          <w:rFonts w:ascii="Times New Roman" w:eastAsia="SimSun" w:hAnsi="Times New Roman" w:cs="Times New Roman"/>
          <w:kern w:val="2"/>
          <w:sz w:val="28"/>
          <w:szCs w:val="28"/>
          <w:lang w:eastAsia="zh-CN"/>
        </w:rPr>
        <w:t>ыто 14 ведущих дел. График</w:t>
      </w:r>
      <w:r w:rsidR="00A45E20">
        <w:rPr>
          <w:rFonts w:ascii="Times New Roman" w:eastAsia="SimSun" w:hAnsi="Times New Roman" w:cs="Times New Roman"/>
          <w:kern w:val="2"/>
          <w:sz w:val="28"/>
          <w:szCs w:val="28"/>
          <w:lang w:eastAsia="zh-CN"/>
        </w:rPr>
        <w:t xml:space="preserve"> 8</w:t>
      </w:r>
      <w:r w:rsidRPr="00156A07">
        <w:rPr>
          <w:rFonts w:ascii="Times New Roman" w:eastAsia="SimSun" w:hAnsi="Times New Roman" w:cs="Times New Roman"/>
          <w:kern w:val="2"/>
          <w:sz w:val="28"/>
          <w:szCs w:val="28"/>
          <w:lang w:eastAsia="zh-CN"/>
        </w:rPr>
        <w:t xml:space="preserve"> показывает, что количество ведущих дел повышенного статуса с 2014 по 2016 гг. оставалось на одном уровне: 54 единицы. Исследователи объясняют этот факт тем, что в 2014 и 2015 гг. исполнение постановлений было замедлено вследствие экономического кризиса.</w:t>
      </w:r>
    </w:p>
    <w:p w:rsidR="00086206" w:rsidRDefault="00086206"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Необходимо также обратить внимание на такую сторону отношений между Страсбургски</w:t>
      </w:r>
      <w:r w:rsidR="008726DF">
        <w:rPr>
          <w:rFonts w:ascii="Times New Roman" w:eastAsia="SimSun" w:hAnsi="Times New Roman" w:cs="Times New Roman"/>
          <w:kern w:val="2"/>
          <w:sz w:val="28"/>
          <w:szCs w:val="28"/>
          <w:lang w:eastAsia="zh-CN"/>
        </w:rPr>
        <w:t>м Судом и Российской Федерацией</w:t>
      </w:r>
      <w:r>
        <w:rPr>
          <w:rFonts w:ascii="Times New Roman" w:eastAsia="SimSun" w:hAnsi="Times New Roman" w:cs="Times New Roman"/>
          <w:kern w:val="2"/>
          <w:sz w:val="28"/>
          <w:szCs w:val="28"/>
          <w:lang w:eastAsia="zh-CN"/>
        </w:rPr>
        <w:t xml:space="preserve"> как полный отказ </w:t>
      </w:r>
      <w:r>
        <w:rPr>
          <w:rFonts w:ascii="Times New Roman" w:eastAsia="SimSun" w:hAnsi="Times New Roman" w:cs="Times New Roman"/>
          <w:kern w:val="2"/>
          <w:sz w:val="28"/>
          <w:szCs w:val="28"/>
          <w:lang w:eastAsia="zh-CN"/>
        </w:rPr>
        <w:lastRenderedPageBreak/>
        <w:t>последней выполнять некоторые постановления, вынесенные против нее.</w:t>
      </w:r>
      <w:r w:rsidR="00DC7B9F">
        <w:rPr>
          <w:rFonts w:ascii="Times New Roman" w:eastAsia="SimSun" w:hAnsi="Times New Roman" w:cs="Times New Roman"/>
          <w:kern w:val="2"/>
          <w:sz w:val="28"/>
          <w:szCs w:val="28"/>
          <w:lang w:eastAsia="zh-CN"/>
        </w:rPr>
        <w:t xml:space="preserve"> Это происходит в случаях, когда наблюдается коллизия между судебным актом ЕСПЧ и Конституцией Российской Федерации. Например, в деле </w:t>
      </w:r>
      <w:proofErr w:type="spellStart"/>
      <w:r w:rsidR="00DC7B9F">
        <w:rPr>
          <w:rFonts w:ascii="Times New Roman" w:eastAsia="SimSun" w:hAnsi="Times New Roman" w:cs="Times New Roman"/>
          <w:kern w:val="2"/>
          <w:sz w:val="28"/>
          <w:szCs w:val="28"/>
          <w:lang w:eastAsia="zh-CN"/>
        </w:rPr>
        <w:t>Анчугов</w:t>
      </w:r>
      <w:proofErr w:type="spellEnd"/>
      <w:r w:rsidR="00DC7B9F">
        <w:rPr>
          <w:rFonts w:ascii="Times New Roman" w:eastAsia="SimSun" w:hAnsi="Times New Roman" w:cs="Times New Roman"/>
          <w:kern w:val="2"/>
          <w:sz w:val="28"/>
          <w:szCs w:val="28"/>
          <w:lang w:eastAsia="zh-CN"/>
        </w:rPr>
        <w:t xml:space="preserve"> и Гладков против России</w:t>
      </w:r>
      <w:r w:rsidR="008726DF">
        <w:rPr>
          <w:rFonts w:ascii="Times New Roman" w:eastAsia="SimSun" w:hAnsi="Times New Roman" w:cs="Times New Roman"/>
          <w:kern w:val="2"/>
          <w:sz w:val="28"/>
          <w:szCs w:val="28"/>
          <w:lang w:eastAsia="zh-CN"/>
        </w:rPr>
        <w:t xml:space="preserve"> от 04.07.2013 г.</w:t>
      </w:r>
      <w:r w:rsidR="008726DF">
        <w:rPr>
          <w:rStyle w:val="a7"/>
          <w:rFonts w:ascii="Times New Roman" w:eastAsia="SimSun" w:hAnsi="Times New Roman" w:cs="Times New Roman"/>
          <w:kern w:val="2"/>
          <w:sz w:val="28"/>
          <w:szCs w:val="28"/>
          <w:lang w:eastAsia="zh-CN"/>
        </w:rPr>
        <w:footnoteReference w:id="100"/>
      </w:r>
      <w:r w:rsidR="00DC7B9F" w:rsidRPr="00DC7B9F">
        <w:rPr>
          <w:rFonts w:ascii="Times New Roman" w:eastAsia="SimSun" w:hAnsi="Times New Roman" w:cs="Times New Roman"/>
          <w:kern w:val="2"/>
          <w:sz w:val="28"/>
          <w:szCs w:val="28"/>
          <w:lang w:eastAsia="zh-CN"/>
        </w:rPr>
        <w:t xml:space="preserve"> </w:t>
      </w:r>
      <w:r w:rsidR="00DC7B9F">
        <w:rPr>
          <w:rFonts w:ascii="Times New Roman" w:eastAsia="SimSun" w:hAnsi="Times New Roman" w:cs="Times New Roman"/>
          <w:kern w:val="2"/>
          <w:sz w:val="28"/>
          <w:szCs w:val="28"/>
          <w:lang w:eastAsia="zh-CN"/>
        </w:rPr>
        <w:t xml:space="preserve">Европейский Суд </w:t>
      </w:r>
      <w:r w:rsidR="008726DF">
        <w:rPr>
          <w:rFonts w:ascii="Times New Roman" w:eastAsia="SimSun" w:hAnsi="Times New Roman" w:cs="Times New Roman"/>
          <w:kern w:val="2"/>
          <w:sz w:val="28"/>
          <w:szCs w:val="28"/>
          <w:lang w:eastAsia="zh-CN"/>
        </w:rPr>
        <w:t xml:space="preserve">по правам человека определил, что Россия должна изменить свое законодательство в плане предоставления избирательных прав лицам, содержащимся в местах лишения свободы по приговору суда. </w:t>
      </w:r>
      <w:r w:rsidR="001C3DE0">
        <w:rPr>
          <w:rFonts w:ascii="Times New Roman" w:eastAsia="SimSun" w:hAnsi="Times New Roman" w:cs="Times New Roman"/>
          <w:kern w:val="2"/>
          <w:sz w:val="28"/>
          <w:szCs w:val="28"/>
          <w:lang w:eastAsia="zh-CN"/>
        </w:rPr>
        <w:t>Это требование идет в</w:t>
      </w:r>
      <w:r w:rsidR="00AA1687">
        <w:rPr>
          <w:rFonts w:ascii="Times New Roman" w:eastAsia="SimSun" w:hAnsi="Times New Roman" w:cs="Times New Roman"/>
          <w:kern w:val="2"/>
          <w:sz w:val="28"/>
          <w:szCs w:val="28"/>
          <w:lang w:eastAsia="zh-CN"/>
        </w:rPr>
        <w:t>разрез с положением п. 3 ст. 32 Конституции РФ, в которо</w:t>
      </w:r>
      <w:r w:rsidR="00532A9E">
        <w:rPr>
          <w:rFonts w:ascii="Times New Roman" w:eastAsia="SimSun" w:hAnsi="Times New Roman" w:cs="Times New Roman"/>
          <w:kern w:val="2"/>
          <w:sz w:val="28"/>
          <w:szCs w:val="28"/>
          <w:lang w:eastAsia="zh-CN"/>
        </w:rPr>
        <w:t>й</w:t>
      </w:r>
      <w:r w:rsidR="00694133">
        <w:rPr>
          <w:rFonts w:ascii="Times New Roman" w:eastAsia="SimSun" w:hAnsi="Times New Roman" w:cs="Times New Roman"/>
          <w:kern w:val="2"/>
          <w:sz w:val="28"/>
          <w:szCs w:val="28"/>
          <w:lang w:eastAsia="zh-CN"/>
        </w:rPr>
        <w:t xml:space="preserve"> предусмотрено лишение таких лиц участия в выборах.</w:t>
      </w:r>
    </w:p>
    <w:p w:rsidR="004B07D8" w:rsidRDefault="000935B0"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К</w:t>
      </w:r>
      <w:r w:rsidR="007A0AA7">
        <w:rPr>
          <w:rFonts w:ascii="Times New Roman" w:eastAsia="SimSun" w:hAnsi="Times New Roman" w:cs="Times New Roman"/>
          <w:kern w:val="2"/>
          <w:sz w:val="28"/>
          <w:szCs w:val="28"/>
          <w:lang w:eastAsia="zh-CN"/>
        </w:rPr>
        <w:t xml:space="preserve">онституционный Суд Российской Федерации </w:t>
      </w:r>
      <w:r w:rsidR="00564116">
        <w:rPr>
          <w:rFonts w:ascii="Times New Roman" w:eastAsia="SimSun" w:hAnsi="Times New Roman" w:cs="Times New Roman"/>
          <w:kern w:val="2"/>
          <w:sz w:val="28"/>
          <w:szCs w:val="28"/>
          <w:lang w:eastAsia="zh-CN"/>
        </w:rPr>
        <w:t>по запросу</w:t>
      </w:r>
      <w:r w:rsidR="00AA1687">
        <w:rPr>
          <w:rFonts w:ascii="Times New Roman" w:eastAsia="SimSun" w:hAnsi="Times New Roman" w:cs="Times New Roman"/>
          <w:kern w:val="2"/>
          <w:sz w:val="28"/>
          <w:szCs w:val="28"/>
          <w:lang w:eastAsia="zh-CN"/>
        </w:rPr>
        <w:t xml:space="preserve"> группы</w:t>
      </w:r>
      <w:r w:rsidR="00564116">
        <w:rPr>
          <w:rFonts w:ascii="Times New Roman" w:eastAsia="SimSun" w:hAnsi="Times New Roman" w:cs="Times New Roman"/>
          <w:kern w:val="2"/>
          <w:sz w:val="28"/>
          <w:szCs w:val="28"/>
          <w:lang w:eastAsia="zh-CN"/>
        </w:rPr>
        <w:t xml:space="preserve"> депутатов Государственной Думы вынес постановление от 14.07.2015 № 21-П</w:t>
      </w:r>
      <w:r w:rsidR="009B4A8B">
        <w:rPr>
          <w:rFonts w:ascii="Times New Roman" w:eastAsia="SimSun" w:hAnsi="Times New Roman" w:cs="Times New Roman"/>
          <w:kern w:val="2"/>
          <w:sz w:val="28"/>
          <w:szCs w:val="28"/>
          <w:lang w:eastAsia="zh-CN"/>
        </w:rPr>
        <w:t>, в котором предусмотрел возможность не исполнять судебные акты международных судов, в том числе и ЕСПЧ, если они противоречат Конституции Российской Федерации. Многими этот акт был воспринят как поворот от примата международного пра</w:t>
      </w:r>
      <w:r w:rsidR="00AA1687">
        <w:rPr>
          <w:rFonts w:ascii="Times New Roman" w:eastAsia="SimSun" w:hAnsi="Times New Roman" w:cs="Times New Roman"/>
          <w:kern w:val="2"/>
          <w:sz w:val="28"/>
          <w:szCs w:val="28"/>
          <w:lang w:eastAsia="zh-CN"/>
        </w:rPr>
        <w:t>ва, к верховенству</w:t>
      </w:r>
      <w:r w:rsidR="00EF05C1">
        <w:rPr>
          <w:rFonts w:ascii="Times New Roman" w:eastAsia="SimSun" w:hAnsi="Times New Roman" w:cs="Times New Roman"/>
          <w:kern w:val="2"/>
          <w:sz w:val="28"/>
          <w:szCs w:val="28"/>
          <w:lang w:eastAsia="zh-CN"/>
        </w:rPr>
        <w:t xml:space="preserve"> права</w:t>
      </w:r>
      <w:r w:rsidR="00AA1687">
        <w:rPr>
          <w:rFonts w:ascii="Times New Roman" w:eastAsia="SimSun" w:hAnsi="Times New Roman" w:cs="Times New Roman"/>
          <w:kern w:val="2"/>
          <w:sz w:val="28"/>
          <w:szCs w:val="28"/>
          <w:lang w:eastAsia="zh-CN"/>
        </w:rPr>
        <w:t xml:space="preserve"> внутригосударственного</w:t>
      </w:r>
      <w:r w:rsidR="009B4A8B">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w:t>
      </w:r>
    </w:p>
    <w:p w:rsidR="004B07D8" w:rsidRDefault="000935B0" w:rsidP="004B07D8">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В этой связи 14 декабря 2015 года были внесены изменения в Федеральный конституционный закон «О Конституционном Суде Российской Федерации».</w:t>
      </w:r>
      <w:r>
        <w:rPr>
          <w:rStyle w:val="a7"/>
          <w:rFonts w:ascii="Times New Roman" w:eastAsia="SimSun" w:hAnsi="Times New Roman" w:cs="Times New Roman"/>
          <w:kern w:val="2"/>
          <w:sz w:val="28"/>
          <w:szCs w:val="28"/>
          <w:lang w:eastAsia="zh-CN"/>
        </w:rPr>
        <w:footnoteReference w:id="101"/>
      </w:r>
      <w:r>
        <w:rPr>
          <w:rFonts w:ascii="Times New Roman" w:eastAsia="SimSun" w:hAnsi="Times New Roman" w:cs="Times New Roman"/>
          <w:kern w:val="2"/>
          <w:sz w:val="28"/>
          <w:szCs w:val="28"/>
          <w:lang w:eastAsia="zh-CN"/>
        </w:rPr>
        <w:t xml:space="preserve"> </w:t>
      </w:r>
      <w:r w:rsidR="004B07D8">
        <w:rPr>
          <w:rFonts w:ascii="Times New Roman" w:eastAsia="SimSun" w:hAnsi="Times New Roman" w:cs="Times New Roman"/>
          <w:kern w:val="2"/>
          <w:sz w:val="28"/>
          <w:szCs w:val="28"/>
          <w:lang w:eastAsia="zh-CN"/>
        </w:rPr>
        <w:t xml:space="preserve">Эти поправки предоставили Конституционному Суду право по запросу федерального органа исполнительной власти решать вопрос о возможности исполнения некоторых решений международного органа по защите прав и свобод человека, в том числе постановлений Страсбургского Суда. </w:t>
      </w:r>
      <w:r w:rsidR="00F6653C">
        <w:rPr>
          <w:rFonts w:ascii="Times New Roman" w:eastAsia="SimSun" w:hAnsi="Times New Roman" w:cs="Times New Roman"/>
          <w:kern w:val="2"/>
          <w:sz w:val="28"/>
          <w:szCs w:val="28"/>
          <w:lang w:eastAsia="zh-CN"/>
        </w:rPr>
        <w:t>В 2016 году КС РФ</w:t>
      </w:r>
      <w:r w:rsidR="00EF05C1">
        <w:rPr>
          <w:rFonts w:ascii="Times New Roman" w:eastAsia="SimSun" w:hAnsi="Times New Roman" w:cs="Times New Roman"/>
          <w:kern w:val="2"/>
          <w:sz w:val="28"/>
          <w:szCs w:val="28"/>
          <w:lang w:eastAsia="zh-CN"/>
        </w:rPr>
        <w:t xml:space="preserve"> своим</w:t>
      </w:r>
      <w:r w:rsidR="00F6653C">
        <w:rPr>
          <w:rFonts w:ascii="Times New Roman" w:eastAsia="SimSun" w:hAnsi="Times New Roman" w:cs="Times New Roman"/>
          <w:kern w:val="2"/>
          <w:sz w:val="28"/>
          <w:szCs w:val="28"/>
          <w:lang w:eastAsia="zh-CN"/>
        </w:rPr>
        <w:t xml:space="preserve"> постановлением впервые признал невозможность испол</w:t>
      </w:r>
      <w:r w:rsidR="00EF05C1">
        <w:rPr>
          <w:rFonts w:ascii="Times New Roman" w:eastAsia="SimSun" w:hAnsi="Times New Roman" w:cs="Times New Roman"/>
          <w:kern w:val="2"/>
          <w:sz w:val="28"/>
          <w:szCs w:val="28"/>
          <w:lang w:eastAsia="zh-CN"/>
        </w:rPr>
        <w:t>нения отдельного постановления,</w:t>
      </w:r>
      <w:r w:rsidR="00166E70">
        <w:rPr>
          <w:rStyle w:val="a7"/>
          <w:rFonts w:ascii="Times New Roman" w:eastAsia="SimSun" w:hAnsi="Times New Roman" w:cs="Times New Roman"/>
          <w:kern w:val="2"/>
          <w:sz w:val="28"/>
          <w:szCs w:val="28"/>
          <w:lang w:eastAsia="zh-CN"/>
        </w:rPr>
        <w:footnoteReference w:id="102"/>
      </w:r>
      <w:r w:rsidR="00EF05C1">
        <w:rPr>
          <w:rFonts w:ascii="Times New Roman" w:eastAsia="SimSun" w:hAnsi="Times New Roman" w:cs="Times New Roman"/>
          <w:kern w:val="2"/>
          <w:sz w:val="28"/>
          <w:szCs w:val="28"/>
          <w:lang w:eastAsia="zh-CN"/>
        </w:rPr>
        <w:t xml:space="preserve"> в котором ЕСПЧ </w:t>
      </w:r>
      <w:r w:rsidR="00EF05C1">
        <w:rPr>
          <w:rFonts w:ascii="Times New Roman" w:eastAsia="SimSun" w:hAnsi="Times New Roman" w:cs="Times New Roman"/>
          <w:kern w:val="2"/>
          <w:sz w:val="28"/>
          <w:szCs w:val="28"/>
          <w:lang w:eastAsia="zh-CN"/>
        </w:rPr>
        <w:lastRenderedPageBreak/>
        <w:t>потребовал предоставить избирательные права заключенным.</w:t>
      </w:r>
      <w:r w:rsidR="00EF05C1">
        <w:rPr>
          <w:rStyle w:val="a7"/>
          <w:rFonts w:ascii="Times New Roman" w:eastAsia="SimSun" w:hAnsi="Times New Roman" w:cs="Times New Roman"/>
          <w:kern w:val="2"/>
          <w:sz w:val="28"/>
          <w:szCs w:val="28"/>
          <w:lang w:eastAsia="zh-CN"/>
        </w:rPr>
        <w:footnoteReference w:id="103"/>
      </w:r>
    </w:p>
    <w:p w:rsidR="004B07D8" w:rsidRPr="00156A07" w:rsidRDefault="004B07D8" w:rsidP="00D24BAD">
      <w:pPr>
        <w:widowControl w:val="0"/>
        <w:spacing w:after="0" w:line="360" w:lineRule="auto"/>
        <w:contextualSpacing/>
        <w:jc w:val="both"/>
        <w:rPr>
          <w:rFonts w:ascii="Times New Roman" w:eastAsia="SimSun" w:hAnsi="Times New Roman" w:cs="Times New Roman"/>
          <w:kern w:val="2"/>
          <w:sz w:val="28"/>
          <w:szCs w:val="28"/>
          <w:lang w:eastAsia="zh-CN"/>
        </w:rPr>
      </w:pPr>
    </w:p>
    <w:p w:rsidR="00D24BAD" w:rsidRPr="006A4C96" w:rsidRDefault="00D24BAD" w:rsidP="006A4C96">
      <w:pPr>
        <w:pStyle w:val="a4"/>
        <w:widowControl w:val="0"/>
        <w:numPr>
          <w:ilvl w:val="1"/>
          <w:numId w:val="25"/>
        </w:numPr>
        <w:spacing w:after="0" w:line="360" w:lineRule="auto"/>
        <w:ind w:left="0" w:firstLine="709"/>
        <w:jc w:val="center"/>
        <w:rPr>
          <w:rFonts w:ascii="Times New Roman" w:eastAsia="SimSun" w:hAnsi="Times New Roman" w:cs="Times New Roman"/>
          <w:b/>
          <w:kern w:val="2"/>
          <w:sz w:val="28"/>
          <w:szCs w:val="28"/>
          <w:lang w:eastAsia="zh-CN"/>
        </w:rPr>
      </w:pPr>
      <w:r w:rsidRPr="006A4C96">
        <w:rPr>
          <w:rFonts w:ascii="Times New Roman" w:eastAsia="SimSun" w:hAnsi="Times New Roman" w:cs="Times New Roman"/>
          <w:b/>
          <w:kern w:val="2"/>
          <w:sz w:val="28"/>
          <w:szCs w:val="28"/>
          <w:lang w:eastAsia="zh-CN"/>
        </w:rPr>
        <w:t>Перспективы и направления сотрудничества ЕСПЧ и Российской Федерации</w:t>
      </w:r>
    </w:p>
    <w:p w:rsidR="00B97C46" w:rsidRDefault="00B97C46" w:rsidP="00D24BAD">
      <w:pPr>
        <w:widowControl w:val="0"/>
        <w:tabs>
          <w:tab w:val="left" w:pos="5355"/>
        </w:tabs>
        <w:spacing w:after="0" w:line="360" w:lineRule="auto"/>
        <w:jc w:val="both"/>
        <w:rPr>
          <w:rFonts w:ascii="Times New Roman" w:eastAsia="SimSun" w:hAnsi="Times New Roman" w:cs="Times New Roman"/>
          <w:kern w:val="2"/>
          <w:sz w:val="28"/>
          <w:szCs w:val="28"/>
          <w:lang w:eastAsia="zh-CN"/>
        </w:rPr>
      </w:pPr>
    </w:p>
    <w:p w:rsidR="00291575" w:rsidRDefault="00291575"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Напряженность двусторонних отношений между Российской Федерацией и Европейским Судом по правам человека привела к тому, что</w:t>
      </w:r>
      <w:r w:rsidR="00206A07">
        <w:rPr>
          <w:rFonts w:ascii="Times New Roman" w:eastAsia="SimSun" w:hAnsi="Times New Roman" w:cs="Times New Roman"/>
          <w:kern w:val="2"/>
          <w:sz w:val="28"/>
          <w:szCs w:val="28"/>
          <w:lang w:eastAsia="zh-CN"/>
        </w:rPr>
        <w:t xml:space="preserve"> возникает</w:t>
      </w:r>
      <w:r>
        <w:rPr>
          <w:rFonts w:ascii="Times New Roman" w:eastAsia="SimSun" w:hAnsi="Times New Roman" w:cs="Times New Roman"/>
          <w:kern w:val="2"/>
          <w:sz w:val="28"/>
          <w:szCs w:val="28"/>
          <w:lang w:eastAsia="zh-CN"/>
        </w:rPr>
        <w:t xml:space="preserve"> неяснос</w:t>
      </w:r>
      <w:r w:rsidR="00206A07">
        <w:rPr>
          <w:rFonts w:ascii="Times New Roman" w:eastAsia="SimSun" w:hAnsi="Times New Roman" w:cs="Times New Roman"/>
          <w:kern w:val="2"/>
          <w:sz w:val="28"/>
          <w:szCs w:val="28"/>
          <w:lang w:eastAsia="zh-CN"/>
        </w:rPr>
        <w:t>ть</w:t>
      </w:r>
      <w:r w:rsidR="003D3AE7">
        <w:rPr>
          <w:rFonts w:ascii="Times New Roman" w:eastAsia="SimSun" w:hAnsi="Times New Roman" w:cs="Times New Roman"/>
          <w:kern w:val="2"/>
          <w:sz w:val="28"/>
          <w:szCs w:val="28"/>
          <w:lang w:eastAsia="zh-CN"/>
        </w:rPr>
        <w:t xml:space="preserve"> и неопределенность</w:t>
      </w:r>
      <w:r w:rsidR="00206A07">
        <w:rPr>
          <w:rFonts w:ascii="Times New Roman" w:eastAsia="SimSun" w:hAnsi="Times New Roman" w:cs="Times New Roman"/>
          <w:kern w:val="2"/>
          <w:sz w:val="28"/>
          <w:szCs w:val="28"/>
          <w:lang w:eastAsia="zh-CN"/>
        </w:rPr>
        <w:t xml:space="preserve"> перспектив и направлений</w:t>
      </w:r>
      <w:r>
        <w:rPr>
          <w:rFonts w:ascii="Times New Roman" w:eastAsia="SimSun" w:hAnsi="Times New Roman" w:cs="Times New Roman"/>
          <w:kern w:val="2"/>
          <w:sz w:val="28"/>
          <w:szCs w:val="28"/>
          <w:lang w:eastAsia="zh-CN"/>
        </w:rPr>
        <w:t xml:space="preserve"> дальне</w:t>
      </w:r>
      <w:r w:rsidR="00206A07">
        <w:rPr>
          <w:rFonts w:ascii="Times New Roman" w:eastAsia="SimSun" w:hAnsi="Times New Roman" w:cs="Times New Roman"/>
          <w:kern w:val="2"/>
          <w:sz w:val="28"/>
          <w:szCs w:val="28"/>
          <w:lang w:eastAsia="zh-CN"/>
        </w:rPr>
        <w:t>йшего сотрудничества</w:t>
      </w:r>
      <w:r>
        <w:rPr>
          <w:rFonts w:ascii="Times New Roman" w:eastAsia="SimSun" w:hAnsi="Times New Roman" w:cs="Times New Roman"/>
          <w:kern w:val="2"/>
          <w:sz w:val="28"/>
          <w:szCs w:val="28"/>
          <w:lang w:eastAsia="zh-CN"/>
        </w:rPr>
        <w:t>.</w:t>
      </w:r>
    </w:p>
    <w:p w:rsidR="00206A07" w:rsidRDefault="00F6653C"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Данный к</w:t>
      </w:r>
      <w:r w:rsidR="005D6E7E">
        <w:rPr>
          <w:rFonts w:ascii="Times New Roman" w:eastAsia="SimSun" w:hAnsi="Times New Roman" w:cs="Times New Roman"/>
          <w:kern w:val="2"/>
          <w:sz w:val="28"/>
          <w:szCs w:val="28"/>
          <w:lang w:eastAsia="zh-CN"/>
        </w:rPr>
        <w:t>ризис двусторонних отношений привел к переоценке</w:t>
      </w:r>
      <w:r w:rsidR="00525376">
        <w:rPr>
          <w:rFonts w:ascii="Times New Roman" w:eastAsia="SimSun" w:hAnsi="Times New Roman" w:cs="Times New Roman"/>
          <w:kern w:val="2"/>
          <w:sz w:val="28"/>
          <w:szCs w:val="28"/>
          <w:lang w:eastAsia="zh-CN"/>
        </w:rPr>
        <w:t xml:space="preserve"> российскими</w:t>
      </w:r>
      <w:r w:rsidR="00F80A50">
        <w:rPr>
          <w:rFonts w:ascii="Times New Roman" w:eastAsia="SimSun" w:hAnsi="Times New Roman" w:cs="Times New Roman"/>
          <w:kern w:val="2"/>
          <w:sz w:val="28"/>
          <w:szCs w:val="28"/>
          <w:lang w:eastAsia="zh-CN"/>
        </w:rPr>
        <w:t xml:space="preserve"> властями и некоторыми</w:t>
      </w:r>
      <w:r w:rsidR="00525376">
        <w:rPr>
          <w:rFonts w:ascii="Times New Roman" w:eastAsia="SimSun" w:hAnsi="Times New Roman" w:cs="Times New Roman"/>
          <w:kern w:val="2"/>
          <w:sz w:val="28"/>
          <w:szCs w:val="28"/>
          <w:lang w:eastAsia="zh-CN"/>
        </w:rPr>
        <w:t xml:space="preserve"> исследователями роли</w:t>
      </w:r>
      <w:r w:rsidR="005D6E7E">
        <w:rPr>
          <w:rFonts w:ascii="Times New Roman" w:eastAsia="SimSun" w:hAnsi="Times New Roman" w:cs="Times New Roman"/>
          <w:kern w:val="2"/>
          <w:sz w:val="28"/>
          <w:szCs w:val="28"/>
          <w:lang w:eastAsia="zh-CN"/>
        </w:rPr>
        <w:t xml:space="preserve"> и</w:t>
      </w:r>
      <w:r w:rsidR="00525376">
        <w:rPr>
          <w:rFonts w:ascii="Times New Roman" w:eastAsia="SimSun" w:hAnsi="Times New Roman" w:cs="Times New Roman"/>
          <w:kern w:val="2"/>
          <w:sz w:val="28"/>
          <w:szCs w:val="28"/>
          <w:lang w:eastAsia="zh-CN"/>
        </w:rPr>
        <w:t xml:space="preserve"> значения Страсбургского Суда. Последнее время с</w:t>
      </w:r>
      <w:r w:rsidR="005D6E7E">
        <w:rPr>
          <w:rFonts w:ascii="Times New Roman" w:eastAsia="SimSun" w:hAnsi="Times New Roman" w:cs="Times New Roman"/>
          <w:kern w:val="2"/>
          <w:sz w:val="28"/>
          <w:szCs w:val="28"/>
          <w:lang w:eastAsia="zh-CN"/>
        </w:rPr>
        <w:t>тали по</w:t>
      </w:r>
      <w:r w:rsidR="00525376">
        <w:rPr>
          <w:rFonts w:ascii="Times New Roman" w:eastAsia="SimSun" w:hAnsi="Times New Roman" w:cs="Times New Roman"/>
          <w:kern w:val="2"/>
          <w:sz w:val="28"/>
          <w:szCs w:val="28"/>
          <w:lang w:eastAsia="zh-CN"/>
        </w:rPr>
        <w:t>являться критич</w:t>
      </w:r>
      <w:r>
        <w:rPr>
          <w:rFonts w:ascii="Times New Roman" w:eastAsia="SimSun" w:hAnsi="Times New Roman" w:cs="Times New Roman"/>
          <w:kern w:val="2"/>
          <w:sz w:val="28"/>
          <w:szCs w:val="28"/>
          <w:lang w:eastAsia="zh-CN"/>
        </w:rPr>
        <w:t>еские</w:t>
      </w:r>
      <w:r w:rsidR="00525376">
        <w:rPr>
          <w:rFonts w:ascii="Times New Roman" w:eastAsia="SimSun" w:hAnsi="Times New Roman" w:cs="Times New Roman"/>
          <w:kern w:val="2"/>
          <w:sz w:val="28"/>
          <w:szCs w:val="28"/>
          <w:lang w:eastAsia="zh-CN"/>
        </w:rPr>
        <w:t xml:space="preserve"> замечания по поводу членства России в Совете Европы.</w:t>
      </w:r>
      <w:r w:rsidR="005D6E7E">
        <w:rPr>
          <w:rFonts w:ascii="Times New Roman" w:eastAsia="SimSun" w:hAnsi="Times New Roman" w:cs="Times New Roman"/>
          <w:kern w:val="2"/>
          <w:sz w:val="28"/>
          <w:szCs w:val="28"/>
          <w:lang w:eastAsia="zh-CN"/>
        </w:rPr>
        <w:t xml:space="preserve"> </w:t>
      </w:r>
      <w:r w:rsidR="00525376">
        <w:rPr>
          <w:rFonts w:ascii="Times New Roman" w:eastAsia="SimSun" w:hAnsi="Times New Roman" w:cs="Times New Roman"/>
          <w:kern w:val="2"/>
          <w:sz w:val="28"/>
          <w:szCs w:val="28"/>
          <w:lang w:eastAsia="zh-CN"/>
        </w:rPr>
        <w:t>С</w:t>
      </w:r>
      <w:r w:rsidR="00206A07">
        <w:rPr>
          <w:rFonts w:ascii="Times New Roman" w:eastAsia="SimSun" w:hAnsi="Times New Roman" w:cs="Times New Roman"/>
          <w:kern w:val="2"/>
          <w:sz w:val="28"/>
          <w:szCs w:val="28"/>
          <w:lang w:eastAsia="zh-CN"/>
        </w:rPr>
        <w:t>реди исследователей и государственных деятелей активизировалась дискуссия о том, каким образом поступить Росс</w:t>
      </w:r>
      <w:r w:rsidR="00686502">
        <w:rPr>
          <w:rFonts w:ascii="Times New Roman" w:eastAsia="SimSun" w:hAnsi="Times New Roman" w:cs="Times New Roman"/>
          <w:kern w:val="2"/>
          <w:sz w:val="28"/>
          <w:szCs w:val="28"/>
          <w:lang w:eastAsia="zh-CN"/>
        </w:rPr>
        <w:t>ии в данной ситуации</w:t>
      </w:r>
      <w:r w:rsidR="00206A07">
        <w:rPr>
          <w:rFonts w:ascii="Times New Roman" w:eastAsia="SimSun" w:hAnsi="Times New Roman" w:cs="Times New Roman"/>
          <w:kern w:val="2"/>
          <w:sz w:val="28"/>
          <w:szCs w:val="28"/>
          <w:lang w:eastAsia="zh-CN"/>
        </w:rPr>
        <w:t xml:space="preserve">: одни настаивают на сохранении России в качестве члена Совета Европы, другие высказываются о необходимости </w:t>
      </w:r>
      <w:r w:rsidR="00B80420">
        <w:rPr>
          <w:rFonts w:ascii="Times New Roman" w:eastAsia="SimSun" w:hAnsi="Times New Roman" w:cs="Times New Roman"/>
          <w:kern w:val="2"/>
          <w:sz w:val="28"/>
          <w:szCs w:val="28"/>
          <w:lang w:eastAsia="zh-CN"/>
        </w:rPr>
        <w:t>выхода Российской Федерации из состава данной международной организации.</w:t>
      </w:r>
    </w:p>
    <w:p w:rsidR="002D375B" w:rsidRDefault="00B80420"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Те, кто ратуют за добровольный выход России из-под юрисдикции ЕСПЧ, обычно ссылаются на то, что Суд перестал должны</w:t>
      </w:r>
      <w:r w:rsidR="005B3DBE">
        <w:rPr>
          <w:rFonts w:ascii="Times New Roman" w:eastAsia="SimSun" w:hAnsi="Times New Roman" w:cs="Times New Roman"/>
          <w:kern w:val="2"/>
          <w:sz w:val="28"/>
          <w:szCs w:val="28"/>
          <w:lang w:eastAsia="zh-CN"/>
        </w:rPr>
        <w:t>м образом выполнять свои задачи</w:t>
      </w:r>
      <w:r w:rsidR="00A56DBE">
        <w:rPr>
          <w:rFonts w:ascii="Times New Roman" w:eastAsia="SimSun" w:hAnsi="Times New Roman" w:cs="Times New Roman"/>
          <w:kern w:val="2"/>
          <w:sz w:val="28"/>
          <w:szCs w:val="28"/>
          <w:lang w:eastAsia="zh-CN"/>
        </w:rPr>
        <w:t>. Увеличение числа постановлений против России, повышение размера компенсаций потерпевшим вызывают ожидаемое противодействие со стороны некоторых специалистов, которые воспринимают это повышенное внимание</w:t>
      </w:r>
      <w:r w:rsidR="005B3DBE">
        <w:rPr>
          <w:rFonts w:ascii="Times New Roman" w:eastAsia="SimSun" w:hAnsi="Times New Roman" w:cs="Times New Roman"/>
          <w:kern w:val="2"/>
          <w:sz w:val="28"/>
          <w:szCs w:val="28"/>
          <w:lang w:eastAsia="zh-CN"/>
        </w:rPr>
        <w:t xml:space="preserve"> как способ</w:t>
      </w:r>
      <w:r w:rsidR="00F12B9D">
        <w:rPr>
          <w:rFonts w:ascii="Times New Roman" w:eastAsia="SimSun" w:hAnsi="Times New Roman" w:cs="Times New Roman"/>
          <w:kern w:val="2"/>
          <w:sz w:val="28"/>
          <w:szCs w:val="28"/>
          <w:lang w:eastAsia="zh-CN"/>
        </w:rPr>
        <w:t xml:space="preserve"> политического давления на Российскую Федерацию.</w:t>
      </w:r>
      <w:r w:rsidR="006C40A3">
        <w:rPr>
          <w:rFonts w:ascii="Times New Roman" w:eastAsia="SimSun" w:hAnsi="Times New Roman" w:cs="Times New Roman"/>
          <w:kern w:val="2"/>
          <w:sz w:val="28"/>
          <w:szCs w:val="28"/>
          <w:lang w:eastAsia="zh-CN"/>
        </w:rPr>
        <w:t xml:space="preserve"> </w:t>
      </w:r>
      <w:r w:rsidR="006C40A3" w:rsidRPr="006C40A3">
        <w:rPr>
          <w:rFonts w:ascii="Times New Roman" w:eastAsia="SimSun" w:hAnsi="Times New Roman" w:cs="Times New Roman"/>
          <w:kern w:val="2"/>
          <w:sz w:val="28"/>
          <w:szCs w:val="28"/>
          <w:lang w:eastAsia="zh-CN"/>
        </w:rPr>
        <w:t>Появляются утверждения, что Страсбургский суд выходит за пределы своих компетенций, вто</w:t>
      </w:r>
      <w:r w:rsidR="00A53D69">
        <w:rPr>
          <w:rFonts w:ascii="Times New Roman" w:eastAsia="SimSun" w:hAnsi="Times New Roman" w:cs="Times New Roman"/>
          <w:kern w:val="2"/>
          <w:sz w:val="28"/>
          <w:szCs w:val="28"/>
          <w:lang w:eastAsia="zh-CN"/>
        </w:rPr>
        <w:t>ргаясь в суверенитет государств, а его постановления часто являются политизированными.</w:t>
      </w:r>
      <w:r w:rsidR="005B3DBE">
        <w:rPr>
          <w:rFonts w:ascii="Times New Roman" w:eastAsia="SimSun" w:hAnsi="Times New Roman" w:cs="Times New Roman"/>
          <w:kern w:val="2"/>
          <w:sz w:val="28"/>
          <w:szCs w:val="28"/>
          <w:lang w:eastAsia="zh-CN"/>
        </w:rPr>
        <w:t xml:space="preserve"> В дополнение к этому отмечают, что «Суд отказывается учитывать особенности российской правовой системы и нормы международного права и зачастую прибегает к практике «двойных </w:t>
      </w:r>
      <w:r w:rsidR="005B3DBE">
        <w:rPr>
          <w:rFonts w:ascii="Times New Roman" w:eastAsia="SimSun" w:hAnsi="Times New Roman" w:cs="Times New Roman"/>
          <w:kern w:val="2"/>
          <w:sz w:val="28"/>
          <w:szCs w:val="28"/>
          <w:lang w:eastAsia="zh-CN"/>
        </w:rPr>
        <w:lastRenderedPageBreak/>
        <w:t>стандартов»».</w:t>
      </w:r>
      <w:r w:rsidR="005B3DBE">
        <w:rPr>
          <w:rStyle w:val="a7"/>
          <w:rFonts w:ascii="Times New Roman" w:eastAsia="SimSun" w:hAnsi="Times New Roman" w:cs="Times New Roman"/>
          <w:kern w:val="2"/>
          <w:sz w:val="28"/>
          <w:szCs w:val="28"/>
          <w:lang w:eastAsia="zh-CN"/>
        </w:rPr>
        <w:footnoteReference w:id="104"/>
      </w:r>
      <w:r w:rsidR="006C40A3">
        <w:rPr>
          <w:rFonts w:ascii="Times New Roman" w:eastAsia="SimSun" w:hAnsi="Times New Roman" w:cs="Times New Roman"/>
          <w:kern w:val="2"/>
          <w:sz w:val="28"/>
          <w:szCs w:val="28"/>
          <w:lang w:eastAsia="zh-CN"/>
        </w:rPr>
        <w:t xml:space="preserve"> </w:t>
      </w:r>
    </w:p>
    <w:p w:rsidR="002D375B" w:rsidRDefault="002D375B"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Поэтому п</w:t>
      </w:r>
      <w:r w:rsidRPr="002D375B">
        <w:rPr>
          <w:rFonts w:ascii="Times New Roman" w:eastAsia="SimSun" w:hAnsi="Times New Roman" w:cs="Times New Roman"/>
          <w:kern w:val="2"/>
          <w:sz w:val="28"/>
          <w:szCs w:val="28"/>
          <w:lang w:eastAsia="zh-CN"/>
        </w:rPr>
        <w:t>оявлялись</w:t>
      </w:r>
      <w:r>
        <w:rPr>
          <w:rFonts w:ascii="Times New Roman" w:eastAsia="SimSun" w:hAnsi="Times New Roman" w:cs="Times New Roman"/>
          <w:kern w:val="2"/>
          <w:sz w:val="28"/>
          <w:szCs w:val="28"/>
          <w:lang w:eastAsia="zh-CN"/>
        </w:rPr>
        <w:t xml:space="preserve"> также</w:t>
      </w:r>
      <w:r w:rsidRPr="002D375B">
        <w:rPr>
          <w:rFonts w:ascii="Times New Roman" w:eastAsia="SimSun" w:hAnsi="Times New Roman" w:cs="Times New Roman"/>
          <w:kern w:val="2"/>
          <w:sz w:val="28"/>
          <w:szCs w:val="28"/>
          <w:lang w:eastAsia="zh-CN"/>
        </w:rPr>
        <w:t xml:space="preserve"> предложения создать собственный Суд по правам человека в рамках Содружества Независимых Государств.</w:t>
      </w:r>
      <w:r w:rsidR="00A53D69">
        <w:rPr>
          <w:rStyle w:val="a7"/>
          <w:rFonts w:ascii="Times New Roman" w:eastAsia="SimSun" w:hAnsi="Times New Roman" w:cs="Times New Roman"/>
          <w:kern w:val="2"/>
          <w:sz w:val="28"/>
          <w:szCs w:val="28"/>
          <w:lang w:eastAsia="zh-CN"/>
        </w:rPr>
        <w:footnoteReference w:id="105"/>
      </w:r>
      <w:r w:rsidRPr="002D375B">
        <w:rPr>
          <w:rFonts w:ascii="Times New Roman" w:eastAsia="SimSun" w:hAnsi="Times New Roman" w:cs="Times New Roman"/>
          <w:kern w:val="2"/>
          <w:sz w:val="28"/>
          <w:szCs w:val="28"/>
          <w:lang w:eastAsia="zh-CN"/>
        </w:rPr>
        <w:t xml:space="preserve"> Такой институт</w:t>
      </w:r>
      <w:r w:rsidR="00A53D69">
        <w:rPr>
          <w:rFonts w:ascii="Times New Roman" w:eastAsia="SimSun" w:hAnsi="Times New Roman" w:cs="Times New Roman"/>
          <w:kern w:val="2"/>
          <w:sz w:val="28"/>
          <w:szCs w:val="28"/>
          <w:lang w:eastAsia="zh-CN"/>
        </w:rPr>
        <w:t>, по мнению сторонников данной меры, будет</w:t>
      </w:r>
      <w:r w:rsidRPr="002D375B">
        <w:rPr>
          <w:rFonts w:ascii="Times New Roman" w:eastAsia="SimSun" w:hAnsi="Times New Roman" w:cs="Times New Roman"/>
          <w:kern w:val="2"/>
          <w:sz w:val="28"/>
          <w:szCs w:val="28"/>
          <w:lang w:eastAsia="zh-CN"/>
        </w:rPr>
        <w:t xml:space="preserve"> в большей степени соответствовать культурным и правовым особенностя</w:t>
      </w:r>
      <w:r w:rsidR="003D3AE7">
        <w:rPr>
          <w:rFonts w:ascii="Times New Roman" w:eastAsia="SimSun" w:hAnsi="Times New Roman" w:cs="Times New Roman"/>
          <w:kern w:val="2"/>
          <w:sz w:val="28"/>
          <w:szCs w:val="28"/>
          <w:lang w:eastAsia="zh-CN"/>
        </w:rPr>
        <w:t xml:space="preserve">м России. К тому же, такой Суд </w:t>
      </w:r>
      <w:r w:rsidRPr="002D375B">
        <w:rPr>
          <w:rFonts w:ascii="Times New Roman" w:eastAsia="SimSun" w:hAnsi="Times New Roman" w:cs="Times New Roman"/>
          <w:kern w:val="2"/>
          <w:sz w:val="28"/>
          <w:szCs w:val="28"/>
          <w:lang w:eastAsia="zh-CN"/>
        </w:rPr>
        <w:t>может способствовать дальнейшему объединению стран постсоветского пространства.</w:t>
      </w:r>
    </w:p>
    <w:p w:rsidR="00C329ED" w:rsidRDefault="00C329ED"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На построение взаимодействия с Европейским Судом по правам человека оказывает негативное влияние также ухудшение отношений с другими органами Совета Европы. Например, после того как в 2014 году делегация из Российской Федерации была лишена права голоса в Парламентской Ассамблее, Россия не смогла участвовать в назначении новых судей Страсбургского Суда. По этому поводу, председатель Совета Федерации России </w:t>
      </w:r>
      <w:r w:rsidR="00B50F6D">
        <w:rPr>
          <w:rFonts w:ascii="Times New Roman" w:eastAsia="SimSun" w:hAnsi="Times New Roman" w:cs="Times New Roman"/>
          <w:kern w:val="2"/>
          <w:sz w:val="28"/>
          <w:szCs w:val="28"/>
          <w:lang w:eastAsia="zh-CN"/>
        </w:rPr>
        <w:t>В. И. Матвиенко заявила, что «без участия в ПАСЕ Россия может отказаться признавать решения ЕСПЧ»,</w:t>
      </w:r>
      <w:r w:rsidR="00B50F6D">
        <w:rPr>
          <w:rStyle w:val="a7"/>
          <w:rFonts w:ascii="Times New Roman" w:eastAsia="SimSun" w:hAnsi="Times New Roman" w:cs="Times New Roman"/>
          <w:kern w:val="2"/>
          <w:sz w:val="28"/>
          <w:szCs w:val="28"/>
          <w:lang w:eastAsia="zh-CN"/>
        </w:rPr>
        <w:footnoteReference w:id="106"/>
      </w:r>
      <w:r w:rsidR="00B50F6D">
        <w:rPr>
          <w:rFonts w:ascii="Times New Roman" w:eastAsia="SimSun" w:hAnsi="Times New Roman" w:cs="Times New Roman"/>
          <w:kern w:val="2"/>
          <w:sz w:val="28"/>
          <w:szCs w:val="28"/>
          <w:lang w:eastAsia="zh-CN"/>
        </w:rPr>
        <w:t xml:space="preserve"> при этом</w:t>
      </w:r>
      <w:r w:rsidR="003D3AE7">
        <w:rPr>
          <w:rFonts w:ascii="Times New Roman" w:eastAsia="SimSun" w:hAnsi="Times New Roman" w:cs="Times New Roman"/>
          <w:kern w:val="2"/>
          <w:sz w:val="28"/>
          <w:szCs w:val="28"/>
          <w:lang w:eastAsia="zh-CN"/>
        </w:rPr>
        <w:t xml:space="preserve"> она</w:t>
      </w:r>
      <w:r w:rsidR="00B50F6D">
        <w:rPr>
          <w:rFonts w:ascii="Times New Roman" w:eastAsia="SimSun" w:hAnsi="Times New Roman" w:cs="Times New Roman"/>
          <w:kern w:val="2"/>
          <w:sz w:val="28"/>
          <w:szCs w:val="28"/>
          <w:lang w:eastAsia="zh-CN"/>
        </w:rPr>
        <w:t xml:space="preserve"> в то же время отметила обязательность их исполнения для России.</w:t>
      </w:r>
    </w:p>
    <w:p w:rsidR="00694430" w:rsidRDefault="00AA2A27"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Однако на наш взгляд</w:t>
      </w:r>
      <w:r w:rsidR="003D3AE7">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практически между всеми субъектами международных отношений</w:t>
      </w:r>
      <w:r w:rsidR="003D7FC4">
        <w:rPr>
          <w:rFonts w:ascii="Times New Roman" w:eastAsia="SimSun" w:hAnsi="Times New Roman" w:cs="Times New Roman"/>
          <w:kern w:val="2"/>
          <w:sz w:val="28"/>
          <w:szCs w:val="28"/>
          <w:lang w:eastAsia="zh-CN"/>
        </w:rPr>
        <w:t xml:space="preserve"> возникают конфликты и разногласия.</w:t>
      </w:r>
      <w:r w:rsidR="00F80A50">
        <w:rPr>
          <w:rFonts w:ascii="Times New Roman" w:eastAsia="SimSun" w:hAnsi="Times New Roman" w:cs="Times New Roman"/>
          <w:kern w:val="2"/>
          <w:sz w:val="28"/>
          <w:szCs w:val="28"/>
          <w:lang w:eastAsia="zh-CN"/>
        </w:rPr>
        <w:t xml:space="preserve"> А. Г. </w:t>
      </w:r>
      <w:proofErr w:type="spellStart"/>
      <w:r w:rsidR="00F80A50">
        <w:rPr>
          <w:rFonts w:ascii="Times New Roman" w:eastAsia="SimSun" w:hAnsi="Times New Roman" w:cs="Times New Roman"/>
          <w:kern w:val="2"/>
          <w:sz w:val="28"/>
          <w:szCs w:val="28"/>
          <w:lang w:eastAsia="zh-CN"/>
        </w:rPr>
        <w:t>Олейнов</w:t>
      </w:r>
      <w:proofErr w:type="spellEnd"/>
      <w:r w:rsidR="00F80A50">
        <w:rPr>
          <w:rFonts w:ascii="Times New Roman" w:eastAsia="SimSun" w:hAnsi="Times New Roman" w:cs="Times New Roman"/>
          <w:kern w:val="2"/>
          <w:sz w:val="28"/>
          <w:szCs w:val="28"/>
          <w:lang w:eastAsia="zh-CN"/>
        </w:rPr>
        <w:t xml:space="preserve"> отмечает, что «</w:t>
      </w:r>
      <w:r w:rsidR="008F575C">
        <w:rPr>
          <w:rFonts w:ascii="Times New Roman" w:eastAsia="SimSun" w:hAnsi="Times New Roman" w:cs="Times New Roman"/>
          <w:kern w:val="2"/>
          <w:sz w:val="28"/>
          <w:szCs w:val="28"/>
          <w:lang w:eastAsia="zh-CN"/>
        </w:rPr>
        <w:t>природа международных отношений, с экономической точки зрения, конфликта».</w:t>
      </w:r>
      <w:r w:rsidR="008F575C">
        <w:rPr>
          <w:rStyle w:val="a7"/>
          <w:rFonts w:ascii="Times New Roman" w:eastAsia="SimSun" w:hAnsi="Times New Roman" w:cs="Times New Roman"/>
          <w:kern w:val="2"/>
          <w:sz w:val="28"/>
          <w:szCs w:val="28"/>
          <w:lang w:eastAsia="zh-CN"/>
        </w:rPr>
        <w:footnoteReference w:id="107"/>
      </w:r>
      <w:r w:rsidR="003D7FC4">
        <w:rPr>
          <w:rFonts w:ascii="Times New Roman" w:eastAsia="SimSun" w:hAnsi="Times New Roman" w:cs="Times New Roman"/>
          <w:kern w:val="2"/>
          <w:sz w:val="28"/>
          <w:szCs w:val="28"/>
          <w:lang w:eastAsia="zh-CN"/>
        </w:rPr>
        <w:t xml:space="preserve"> Страсбургский Суд в этом плане не исключение. К</w:t>
      </w:r>
      <w:r>
        <w:rPr>
          <w:rFonts w:ascii="Times New Roman" w:eastAsia="SimSun" w:hAnsi="Times New Roman" w:cs="Times New Roman"/>
          <w:kern w:val="2"/>
          <w:sz w:val="28"/>
          <w:szCs w:val="28"/>
          <w:lang w:eastAsia="zh-CN"/>
        </w:rPr>
        <w:t xml:space="preserve">ак указывает А. И. </w:t>
      </w:r>
      <w:proofErr w:type="spellStart"/>
      <w:r>
        <w:rPr>
          <w:rFonts w:ascii="Times New Roman" w:eastAsia="SimSun" w:hAnsi="Times New Roman" w:cs="Times New Roman"/>
          <w:kern w:val="2"/>
          <w:sz w:val="28"/>
          <w:szCs w:val="28"/>
          <w:lang w:eastAsia="zh-CN"/>
        </w:rPr>
        <w:t>Ковлер</w:t>
      </w:r>
      <w:proofErr w:type="spellEnd"/>
      <w:r>
        <w:rPr>
          <w:rFonts w:ascii="Times New Roman" w:eastAsia="SimSun" w:hAnsi="Times New Roman" w:cs="Times New Roman"/>
          <w:kern w:val="2"/>
          <w:sz w:val="28"/>
          <w:szCs w:val="28"/>
          <w:lang w:eastAsia="zh-CN"/>
        </w:rPr>
        <w:t xml:space="preserve"> «у ЕСПЧ были и есть проблемы почти со всеми»,</w:t>
      </w:r>
      <w:r>
        <w:rPr>
          <w:rStyle w:val="a7"/>
          <w:rFonts w:ascii="Times New Roman" w:eastAsia="SimSun" w:hAnsi="Times New Roman" w:cs="Times New Roman"/>
          <w:kern w:val="2"/>
          <w:sz w:val="28"/>
          <w:szCs w:val="28"/>
          <w:lang w:eastAsia="zh-CN"/>
        </w:rPr>
        <w:footnoteReference w:id="108"/>
      </w:r>
      <w:r>
        <w:rPr>
          <w:rFonts w:ascii="Times New Roman" w:eastAsia="SimSun" w:hAnsi="Times New Roman" w:cs="Times New Roman"/>
          <w:kern w:val="2"/>
          <w:sz w:val="28"/>
          <w:szCs w:val="28"/>
          <w:lang w:eastAsia="zh-CN"/>
        </w:rPr>
        <w:t xml:space="preserve"> а также «угрозы в адрес ЕСПЧ звучал</w:t>
      </w:r>
      <w:r w:rsidR="003D7FC4">
        <w:rPr>
          <w:rFonts w:ascii="Times New Roman" w:eastAsia="SimSun" w:hAnsi="Times New Roman" w:cs="Times New Roman"/>
          <w:kern w:val="2"/>
          <w:sz w:val="28"/>
          <w:szCs w:val="28"/>
          <w:lang w:eastAsia="zh-CN"/>
        </w:rPr>
        <w:t>и потом из Швейцарии, Швеции, Го</w:t>
      </w:r>
      <w:r>
        <w:rPr>
          <w:rFonts w:ascii="Times New Roman" w:eastAsia="SimSun" w:hAnsi="Times New Roman" w:cs="Times New Roman"/>
          <w:kern w:val="2"/>
          <w:sz w:val="28"/>
          <w:szCs w:val="28"/>
          <w:lang w:eastAsia="zh-CN"/>
        </w:rPr>
        <w:t>ллан</w:t>
      </w:r>
      <w:r w:rsidR="003D7FC4">
        <w:rPr>
          <w:rFonts w:ascii="Times New Roman" w:eastAsia="SimSun" w:hAnsi="Times New Roman" w:cs="Times New Roman"/>
          <w:kern w:val="2"/>
          <w:sz w:val="28"/>
          <w:szCs w:val="28"/>
          <w:lang w:eastAsia="zh-CN"/>
        </w:rPr>
        <w:t>дии</w:t>
      </w:r>
      <w:r w:rsidR="003E53CD">
        <w:rPr>
          <w:rFonts w:ascii="Times New Roman" w:eastAsia="SimSun" w:hAnsi="Times New Roman" w:cs="Times New Roman"/>
          <w:kern w:val="2"/>
          <w:sz w:val="28"/>
          <w:szCs w:val="28"/>
          <w:lang w:eastAsia="zh-CN"/>
        </w:rPr>
        <w:t>»</w:t>
      </w:r>
      <w:r w:rsidR="003D7FC4">
        <w:rPr>
          <w:rFonts w:ascii="Times New Roman" w:eastAsia="SimSun" w:hAnsi="Times New Roman" w:cs="Times New Roman"/>
          <w:kern w:val="2"/>
          <w:sz w:val="28"/>
          <w:szCs w:val="28"/>
          <w:lang w:eastAsia="zh-CN"/>
        </w:rPr>
        <w:t>.</w:t>
      </w:r>
      <w:r w:rsidR="003D7FC4">
        <w:rPr>
          <w:rStyle w:val="a7"/>
          <w:rFonts w:ascii="Times New Roman" w:eastAsia="SimSun" w:hAnsi="Times New Roman" w:cs="Times New Roman"/>
          <w:kern w:val="2"/>
          <w:sz w:val="28"/>
          <w:szCs w:val="28"/>
          <w:lang w:eastAsia="zh-CN"/>
        </w:rPr>
        <w:footnoteReference w:id="109"/>
      </w:r>
      <w:r w:rsidR="003D7FC4">
        <w:rPr>
          <w:rFonts w:ascii="Times New Roman" w:eastAsia="SimSun" w:hAnsi="Times New Roman" w:cs="Times New Roman"/>
          <w:kern w:val="2"/>
          <w:sz w:val="28"/>
          <w:szCs w:val="28"/>
          <w:lang w:eastAsia="zh-CN"/>
        </w:rPr>
        <w:t xml:space="preserve"> </w:t>
      </w:r>
      <w:r w:rsidR="00A01237">
        <w:rPr>
          <w:rFonts w:ascii="Times New Roman" w:eastAsia="SimSun" w:hAnsi="Times New Roman" w:cs="Times New Roman"/>
          <w:kern w:val="2"/>
          <w:sz w:val="28"/>
          <w:szCs w:val="28"/>
          <w:lang w:eastAsia="zh-CN"/>
        </w:rPr>
        <w:t xml:space="preserve">Напряженные отношения с ЕСПЧ в недавнем прошлом были </w:t>
      </w:r>
      <w:r w:rsidR="00A01237">
        <w:rPr>
          <w:rFonts w:ascii="Times New Roman" w:eastAsia="SimSun" w:hAnsi="Times New Roman" w:cs="Times New Roman"/>
          <w:kern w:val="2"/>
          <w:sz w:val="28"/>
          <w:szCs w:val="28"/>
          <w:lang w:eastAsia="zh-CN"/>
        </w:rPr>
        <w:lastRenderedPageBreak/>
        <w:t>также и у Великобритании.</w:t>
      </w:r>
      <w:r w:rsidR="00A01237">
        <w:rPr>
          <w:rStyle w:val="a7"/>
          <w:rFonts w:ascii="Times New Roman" w:eastAsia="SimSun" w:hAnsi="Times New Roman" w:cs="Times New Roman"/>
          <w:kern w:val="2"/>
          <w:sz w:val="28"/>
          <w:szCs w:val="28"/>
          <w:lang w:eastAsia="zh-CN"/>
        </w:rPr>
        <w:footnoteReference w:id="110"/>
      </w:r>
      <w:r w:rsidR="00A01237" w:rsidRPr="00A01237">
        <w:rPr>
          <w:rFonts w:ascii="Times New Roman" w:eastAsia="SimSun" w:hAnsi="Times New Roman" w:cs="Times New Roman"/>
          <w:kern w:val="2"/>
          <w:sz w:val="28"/>
          <w:szCs w:val="28"/>
          <w:lang w:eastAsia="zh-CN"/>
        </w:rPr>
        <w:t xml:space="preserve"> </w:t>
      </w:r>
      <w:r w:rsidR="00694430">
        <w:rPr>
          <w:rFonts w:ascii="Times New Roman" w:eastAsia="SimSun" w:hAnsi="Times New Roman" w:cs="Times New Roman"/>
          <w:kern w:val="2"/>
          <w:sz w:val="28"/>
          <w:szCs w:val="28"/>
          <w:lang w:eastAsia="zh-CN"/>
        </w:rPr>
        <w:t xml:space="preserve">Между тем во взаимодействии двух сторон все же присутствуют позитивные моменты. На это указывает увеличение количества закрытых Комитетом Министров </w:t>
      </w:r>
      <w:r w:rsidR="006C40A3">
        <w:rPr>
          <w:rFonts w:ascii="Times New Roman" w:eastAsia="SimSun" w:hAnsi="Times New Roman" w:cs="Times New Roman"/>
          <w:kern w:val="2"/>
          <w:sz w:val="28"/>
          <w:szCs w:val="28"/>
          <w:lang w:eastAsia="zh-CN"/>
        </w:rPr>
        <w:t>дел против России. Постепенно уменьшается число поступающих исков в Страсбургский Суд, а также число накопившихся в Суде жалоб.</w:t>
      </w:r>
      <w:r w:rsidR="00F87649">
        <w:rPr>
          <w:rFonts w:ascii="Times New Roman" w:eastAsia="SimSun" w:hAnsi="Times New Roman" w:cs="Times New Roman"/>
          <w:kern w:val="2"/>
          <w:sz w:val="28"/>
          <w:szCs w:val="28"/>
          <w:lang w:eastAsia="zh-CN"/>
        </w:rPr>
        <w:t xml:space="preserve"> На наш взгляд</w:t>
      </w:r>
      <w:r w:rsidR="003D3AE7">
        <w:rPr>
          <w:rFonts w:ascii="Times New Roman" w:eastAsia="SimSun" w:hAnsi="Times New Roman" w:cs="Times New Roman"/>
          <w:kern w:val="2"/>
          <w:sz w:val="28"/>
          <w:szCs w:val="28"/>
          <w:lang w:eastAsia="zh-CN"/>
        </w:rPr>
        <w:t>,</w:t>
      </w:r>
      <w:r w:rsidR="006C40A3">
        <w:rPr>
          <w:rFonts w:ascii="Times New Roman" w:eastAsia="SimSun" w:hAnsi="Times New Roman" w:cs="Times New Roman"/>
          <w:kern w:val="2"/>
          <w:sz w:val="28"/>
          <w:szCs w:val="28"/>
          <w:lang w:eastAsia="zh-CN"/>
        </w:rPr>
        <w:t xml:space="preserve"> </w:t>
      </w:r>
      <w:r w:rsidR="00F87649">
        <w:rPr>
          <w:rFonts w:ascii="Times New Roman" w:eastAsia="SimSun" w:hAnsi="Times New Roman" w:cs="Times New Roman"/>
          <w:kern w:val="2"/>
          <w:sz w:val="28"/>
          <w:szCs w:val="28"/>
          <w:lang w:eastAsia="zh-CN"/>
        </w:rPr>
        <w:t>с</w:t>
      </w:r>
      <w:r w:rsidR="006C40A3">
        <w:rPr>
          <w:rFonts w:ascii="Times New Roman" w:eastAsia="SimSun" w:hAnsi="Times New Roman" w:cs="Times New Roman"/>
          <w:kern w:val="2"/>
          <w:sz w:val="28"/>
          <w:szCs w:val="28"/>
          <w:lang w:eastAsia="zh-CN"/>
        </w:rPr>
        <w:t xml:space="preserve">охранение данных тенденций способно оказать позитивное воздействие на </w:t>
      </w:r>
      <w:r w:rsidR="00F87649">
        <w:rPr>
          <w:rFonts w:ascii="Times New Roman" w:eastAsia="SimSun" w:hAnsi="Times New Roman" w:cs="Times New Roman"/>
          <w:kern w:val="2"/>
          <w:sz w:val="28"/>
          <w:szCs w:val="28"/>
          <w:lang w:eastAsia="zh-CN"/>
        </w:rPr>
        <w:t xml:space="preserve">дальнейшее построение конструктивного сотрудничества двух сторон. </w:t>
      </w:r>
    </w:p>
    <w:p w:rsidR="002D375B" w:rsidRDefault="003D3AE7" w:rsidP="002D375B">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Для </w:t>
      </w:r>
      <w:r w:rsidR="00213272">
        <w:rPr>
          <w:rFonts w:ascii="Times New Roman" w:eastAsia="SimSun" w:hAnsi="Times New Roman" w:cs="Times New Roman"/>
          <w:kern w:val="2"/>
          <w:sz w:val="28"/>
          <w:szCs w:val="28"/>
          <w:lang w:eastAsia="zh-CN"/>
        </w:rPr>
        <w:t>повышения эффективности взаимодействия между ЕСПЧ и Российской Федерацией, последней необходимо предпринять меры по внедрению судебной практики Страсбургского Суда в национальное право России. Поскольку Европейская конвенция по правам человека в силу ч.</w:t>
      </w:r>
      <w:r w:rsidR="00F97D59">
        <w:rPr>
          <w:rFonts w:ascii="Times New Roman" w:eastAsia="SimSun" w:hAnsi="Times New Roman" w:cs="Times New Roman"/>
          <w:kern w:val="2"/>
          <w:sz w:val="28"/>
          <w:szCs w:val="28"/>
          <w:lang w:eastAsia="zh-CN"/>
        </w:rPr>
        <w:t xml:space="preserve"> </w:t>
      </w:r>
      <w:r w:rsidR="00213272">
        <w:rPr>
          <w:rFonts w:ascii="Times New Roman" w:eastAsia="SimSun" w:hAnsi="Times New Roman" w:cs="Times New Roman"/>
          <w:kern w:val="2"/>
          <w:sz w:val="28"/>
          <w:szCs w:val="28"/>
          <w:lang w:eastAsia="zh-CN"/>
        </w:rPr>
        <w:t>4 ст. 15 Конституции</w:t>
      </w:r>
      <w:r w:rsidR="00F97D59">
        <w:rPr>
          <w:rFonts w:ascii="Times New Roman" w:eastAsia="SimSun" w:hAnsi="Times New Roman" w:cs="Times New Roman"/>
          <w:kern w:val="2"/>
          <w:sz w:val="28"/>
          <w:szCs w:val="28"/>
          <w:lang w:eastAsia="zh-CN"/>
        </w:rPr>
        <w:t xml:space="preserve"> Российской Федерации</w:t>
      </w:r>
      <w:r w:rsidR="00213272">
        <w:rPr>
          <w:rFonts w:ascii="Times New Roman" w:eastAsia="SimSun" w:hAnsi="Times New Roman" w:cs="Times New Roman"/>
          <w:kern w:val="2"/>
          <w:sz w:val="28"/>
          <w:szCs w:val="28"/>
          <w:lang w:eastAsia="zh-CN"/>
        </w:rPr>
        <w:t xml:space="preserve"> является составной частью ее правовой системы, а постановления Суда, выполняющие функции по толкованию положений Конвенции, имеют для России юридическое значение,</w:t>
      </w:r>
      <w:r w:rsidR="00213272">
        <w:rPr>
          <w:rStyle w:val="a7"/>
          <w:rFonts w:ascii="Times New Roman" w:eastAsia="SimSun" w:hAnsi="Times New Roman" w:cs="Times New Roman"/>
          <w:kern w:val="2"/>
          <w:sz w:val="28"/>
          <w:szCs w:val="28"/>
          <w:lang w:eastAsia="zh-CN"/>
        </w:rPr>
        <w:footnoteReference w:id="111"/>
      </w:r>
      <w:r w:rsidR="00213272">
        <w:rPr>
          <w:rFonts w:ascii="Times New Roman" w:eastAsia="SimSun" w:hAnsi="Times New Roman" w:cs="Times New Roman"/>
          <w:kern w:val="2"/>
          <w:sz w:val="28"/>
          <w:szCs w:val="28"/>
          <w:lang w:eastAsia="zh-CN"/>
        </w:rPr>
        <w:t xml:space="preserve"> </w:t>
      </w:r>
      <w:r w:rsidR="00F97D59">
        <w:rPr>
          <w:rFonts w:ascii="Times New Roman" w:eastAsia="SimSun" w:hAnsi="Times New Roman" w:cs="Times New Roman"/>
          <w:kern w:val="2"/>
          <w:sz w:val="28"/>
          <w:szCs w:val="28"/>
          <w:lang w:eastAsia="zh-CN"/>
        </w:rPr>
        <w:t>постольку необходимо предоставить гражданам возможность ссылаться на них в рамках внутригосударственных споров. В связи с этим исследователи предлагают принять спе</w:t>
      </w:r>
      <w:r w:rsidR="00A45E20">
        <w:rPr>
          <w:rFonts w:ascii="Times New Roman" w:eastAsia="SimSun" w:hAnsi="Times New Roman" w:cs="Times New Roman"/>
          <w:kern w:val="2"/>
          <w:sz w:val="28"/>
          <w:szCs w:val="28"/>
          <w:lang w:eastAsia="zh-CN"/>
        </w:rPr>
        <w:t>циальный закон, регулирующий отношения России и ЕСПЧ. В нем, прежде всего, должны быть определены порядок официального опубликования переведенных на русский язык судебных актов Страсбургского Суда. Именно отсутствие официальных переводов постановлений Суда приводит к недоступности их для граждан, а также ограничивает их использование национальными судами.</w:t>
      </w:r>
      <w:r w:rsidR="00A45E20">
        <w:rPr>
          <w:rStyle w:val="a7"/>
          <w:rFonts w:ascii="Times New Roman" w:eastAsia="SimSun" w:hAnsi="Times New Roman" w:cs="Times New Roman"/>
          <w:kern w:val="2"/>
          <w:sz w:val="28"/>
          <w:szCs w:val="28"/>
          <w:lang w:eastAsia="zh-CN"/>
        </w:rPr>
        <w:footnoteReference w:id="112"/>
      </w:r>
      <w:r w:rsidR="00A45E20">
        <w:rPr>
          <w:rFonts w:ascii="Times New Roman" w:eastAsia="SimSun" w:hAnsi="Times New Roman" w:cs="Times New Roman"/>
          <w:kern w:val="2"/>
          <w:sz w:val="28"/>
          <w:szCs w:val="28"/>
          <w:lang w:eastAsia="zh-CN"/>
        </w:rPr>
        <w:t xml:space="preserve"> Это поможет решить и проблему высокого процента неприемлемых жалоб по отношению ко всем поступившим против России заявлений, так как граждане смогут лучше подготовить свою позицию и </w:t>
      </w:r>
      <w:r w:rsidR="00A45E20">
        <w:rPr>
          <w:rFonts w:ascii="Times New Roman" w:eastAsia="SimSun" w:hAnsi="Times New Roman" w:cs="Times New Roman"/>
          <w:kern w:val="2"/>
          <w:sz w:val="28"/>
          <w:szCs w:val="28"/>
          <w:lang w:eastAsia="zh-CN"/>
        </w:rPr>
        <w:lastRenderedPageBreak/>
        <w:t>оценить свои шансы.</w:t>
      </w:r>
      <w:r w:rsidR="00A45E20">
        <w:rPr>
          <w:rStyle w:val="a7"/>
          <w:rFonts w:ascii="Times New Roman" w:eastAsia="SimSun" w:hAnsi="Times New Roman" w:cs="Times New Roman"/>
          <w:kern w:val="2"/>
          <w:sz w:val="28"/>
          <w:szCs w:val="28"/>
          <w:lang w:eastAsia="zh-CN"/>
        </w:rPr>
        <w:footnoteReference w:id="113"/>
      </w:r>
      <w:r w:rsidR="002D375B">
        <w:rPr>
          <w:rFonts w:ascii="Times New Roman" w:eastAsia="SimSun" w:hAnsi="Times New Roman" w:cs="Times New Roman"/>
          <w:kern w:val="2"/>
          <w:sz w:val="28"/>
          <w:szCs w:val="28"/>
          <w:lang w:eastAsia="zh-CN"/>
        </w:rPr>
        <w:t xml:space="preserve"> Экспертами отмечается низкая осведомленность граждан, в том числе и юристов, о</w:t>
      </w:r>
      <w:r>
        <w:rPr>
          <w:rFonts w:ascii="Times New Roman" w:eastAsia="SimSun" w:hAnsi="Times New Roman" w:cs="Times New Roman"/>
          <w:kern w:val="2"/>
          <w:sz w:val="28"/>
          <w:szCs w:val="28"/>
          <w:lang w:eastAsia="zh-CN"/>
        </w:rPr>
        <w:t xml:space="preserve"> правилах и форме подачи жалобы,</w:t>
      </w:r>
      <w:r>
        <w:rPr>
          <w:rStyle w:val="a7"/>
          <w:rFonts w:ascii="Times New Roman" w:eastAsia="SimSun" w:hAnsi="Times New Roman" w:cs="Times New Roman"/>
          <w:kern w:val="2"/>
          <w:sz w:val="28"/>
          <w:szCs w:val="28"/>
          <w:lang w:eastAsia="zh-CN"/>
        </w:rPr>
        <w:footnoteReference w:id="114"/>
      </w:r>
      <w:r>
        <w:rPr>
          <w:rFonts w:ascii="Times New Roman" w:eastAsia="SimSun" w:hAnsi="Times New Roman" w:cs="Times New Roman"/>
          <w:kern w:val="2"/>
          <w:sz w:val="28"/>
          <w:szCs w:val="28"/>
          <w:lang w:eastAsia="zh-CN"/>
        </w:rPr>
        <w:t xml:space="preserve"> которая является следствием отсутствия официальных переводов постановлений и других актов Суда.</w:t>
      </w:r>
    </w:p>
    <w:p w:rsidR="00F87649" w:rsidRDefault="003D7FC4"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Н</w:t>
      </w:r>
      <w:r w:rsidR="00A45E20">
        <w:rPr>
          <w:rFonts w:ascii="Times New Roman" w:eastAsia="SimSun" w:hAnsi="Times New Roman" w:cs="Times New Roman"/>
          <w:kern w:val="2"/>
          <w:sz w:val="28"/>
          <w:szCs w:val="28"/>
          <w:lang w:eastAsia="zh-CN"/>
        </w:rPr>
        <w:t>егативное влияние оказывает неопределенность правового статуса постановлений Европейского Суда и их положения в системе источников права. Эту задачу можно решить также путем принятия вышеупомянутого закона. Наконец, этим законом могли быть урегулированы и порядок исполнения решений Страсбургского Суда в плане принятия как индивидуальных мер, в том числе выплаты компенсации, так и общих мер</w:t>
      </w:r>
      <w:r w:rsidR="006105BC">
        <w:rPr>
          <w:rFonts w:ascii="Times New Roman" w:eastAsia="SimSun" w:hAnsi="Times New Roman" w:cs="Times New Roman"/>
          <w:kern w:val="2"/>
          <w:sz w:val="28"/>
          <w:szCs w:val="28"/>
          <w:lang w:eastAsia="zh-CN"/>
        </w:rPr>
        <w:t>, требующих внесения изменений в законодате</w:t>
      </w:r>
      <w:r w:rsidR="00A45E20">
        <w:rPr>
          <w:rFonts w:ascii="Times New Roman" w:eastAsia="SimSun" w:hAnsi="Times New Roman" w:cs="Times New Roman"/>
          <w:kern w:val="2"/>
          <w:sz w:val="28"/>
          <w:szCs w:val="28"/>
          <w:lang w:eastAsia="zh-CN"/>
        </w:rPr>
        <w:t>льные акты Российской Федерации.</w:t>
      </w:r>
      <w:r w:rsidR="006105BC">
        <w:rPr>
          <w:rStyle w:val="a7"/>
          <w:rFonts w:ascii="Times New Roman" w:eastAsia="SimSun" w:hAnsi="Times New Roman" w:cs="Times New Roman"/>
          <w:kern w:val="2"/>
          <w:sz w:val="28"/>
          <w:szCs w:val="28"/>
          <w:lang w:eastAsia="zh-CN"/>
        </w:rPr>
        <w:footnoteReference w:id="115"/>
      </w:r>
    </w:p>
    <w:p w:rsidR="00A45E20" w:rsidRDefault="00A45E20"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Именно неурегулированность процедуры принятия таких общих мер несет определенные сложности для Российской Федерации, так как отсутствие решения системных проблем со стороны России приводит к росту повторяющихся дел-клонов. Поэтому введение в ближайшем будущем такого нормативного акта, который бы упорядочил процедуру внесения таких изменений в законодательство и судебную практику, представляется необходимым.</w:t>
      </w:r>
    </w:p>
    <w:p w:rsidR="00540DED" w:rsidRDefault="006B0281"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Одним из путей преодоления конфликтов, возникающих между высшими национальными судами и Европейским Судом по правам человека, является налаживание контактов и взаимодействия между ними. Так, Протокол № 16, открытый для его подписания и ратификации членами Совета Европы 02 октября 2013 года, предоставляет возможность высшим судам государств запрашивать у Страсбургского Суда консультативные заключения по вопросам толкования положений Конвенции при разрешении конкретных споров. Как представляется, эта новелла позволит в будущем избежать противоречия, </w:t>
      </w:r>
      <w:r>
        <w:rPr>
          <w:rFonts w:ascii="Times New Roman" w:eastAsia="SimSun" w:hAnsi="Times New Roman" w:cs="Times New Roman"/>
          <w:kern w:val="2"/>
          <w:sz w:val="28"/>
          <w:szCs w:val="28"/>
          <w:lang w:eastAsia="zh-CN"/>
        </w:rPr>
        <w:lastRenderedPageBreak/>
        <w:t>которые возникли между Конституционным Судом России и Европейским Судом по правам человека.</w:t>
      </w:r>
    </w:p>
    <w:p w:rsidR="0048126E" w:rsidRPr="006B0281" w:rsidRDefault="0048126E"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Установление каналов взаимодействия между Верховным и Конституционным судами Российской Федерации и Страсбургским Судом представляется перспективным направлением в совершенствовании сотрудничества между двумя сторонами. Так, глава ЕСПЧ Гвидо </w:t>
      </w:r>
      <w:proofErr w:type="spellStart"/>
      <w:r>
        <w:rPr>
          <w:rFonts w:ascii="Times New Roman" w:eastAsia="SimSun" w:hAnsi="Times New Roman" w:cs="Times New Roman"/>
          <w:kern w:val="2"/>
          <w:sz w:val="28"/>
          <w:szCs w:val="28"/>
          <w:lang w:eastAsia="zh-CN"/>
        </w:rPr>
        <w:t>Раймонди</w:t>
      </w:r>
      <w:proofErr w:type="spellEnd"/>
      <w:r>
        <w:rPr>
          <w:rFonts w:ascii="Times New Roman" w:eastAsia="SimSun" w:hAnsi="Times New Roman" w:cs="Times New Roman"/>
          <w:kern w:val="2"/>
          <w:sz w:val="28"/>
          <w:szCs w:val="28"/>
          <w:lang w:eastAsia="zh-CN"/>
        </w:rPr>
        <w:t xml:space="preserve"> заявил, что «суд в Страсбурге будет учитывать позицию высших судов РФ по делам против России</w:t>
      </w:r>
      <w:r w:rsidR="002A50F9">
        <w:rPr>
          <w:rFonts w:ascii="Times New Roman" w:eastAsia="SimSun" w:hAnsi="Times New Roman" w:cs="Times New Roman"/>
          <w:kern w:val="2"/>
          <w:sz w:val="28"/>
          <w:szCs w:val="28"/>
          <w:lang w:eastAsia="zh-CN"/>
        </w:rPr>
        <w:t>».</w:t>
      </w:r>
      <w:r w:rsidR="002A50F9">
        <w:rPr>
          <w:rStyle w:val="a7"/>
          <w:rFonts w:ascii="Times New Roman" w:eastAsia="SimSun" w:hAnsi="Times New Roman" w:cs="Times New Roman"/>
          <w:kern w:val="2"/>
          <w:sz w:val="28"/>
          <w:szCs w:val="28"/>
          <w:lang w:eastAsia="zh-CN"/>
        </w:rPr>
        <w:footnoteReference w:id="116"/>
      </w:r>
      <w:r w:rsidR="002A50F9">
        <w:rPr>
          <w:rFonts w:ascii="Times New Roman" w:eastAsia="SimSun" w:hAnsi="Times New Roman" w:cs="Times New Roman"/>
          <w:kern w:val="2"/>
          <w:sz w:val="28"/>
          <w:szCs w:val="28"/>
          <w:lang w:eastAsia="zh-CN"/>
        </w:rPr>
        <w:t xml:space="preserve"> Председатель предложил создать систему «оперативного уведомления ЕСПЧ о практике судебных органов госуда</w:t>
      </w:r>
      <w:proofErr w:type="gramStart"/>
      <w:r w:rsidR="002A50F9">
        <w:rPr>
          <w:rFonts w:ascii="Times New Roman" w:eastAsia="SimSun" w:hAnsi="Times New Roman" w:cs="Times New Roman"/>
          <w:kern w:val="2"/>
          <w:sz w:val="28"/>
          <w:szCs w:val="28"/>
          <w:lang w:eastAsia="zh-CN"/>
        </w:rPr>
        <w:t>рств чл</w:t>
      </w:r>
      <w:proofErr w:type="gramEnd"/>
      <w:r w:rsidR="002A50F9">
        <w:rPr>
          <w:rFonts w:ascii="Times New Roman" w:eastAsia="SimSun" w:hAnsi="Times New Roman" w:cs="Times New Roman"/>
          <w:kern w:val="2"/>
          <w:sz w:val="28"/>
          <w:szCs w:val="28"/>
          <w:lang w:eastAsia="zh-CN"/>
        </w:rPr>
        <w:t>енов с тем, чтобы Европейский суд мог учитывать соответствующие правовые позиции в своей деятельности применительно к России».</w:t>
      </w:r>
      <w:r w:rsidR="002A50F9">
        <w:rPr>
          <w:rStyle w:val="a7"/>
          <w:rFonts w:ascii="Times New Roman" w:eastAsia="SimSun" w:hAnsi="Times New Roman" w:cs="Times New Roman"/>
          <w:kern w:val="2"/>
          <w:sz w:val="28"/>
          <w:szCs w:val="28"/>
          <w:lang w:eastAsia="zh-CN"/>
        </w:rPr>
        <w:footnoteReference w:id="117"/>
      </w:r>
      <w:r w:rsidR="00166E70">
        <w:rPr>
          <w:rFonts w:ascii="Times New Roman" w:eastAsia="SimSun" w:hAnsi="Times New Roman" w:cs="Times New Roman"/>
          <w:kern w:val="2"/>
          <w:sz w:val="28"/>
          <w:szCs w:val="28"/>
          <w:lang w:eastAsia="zh-CN"/>
        </w:rPr>
        <w:t xml:space="preserve"> Очевидно</w:t>
      </w:r>
      <w:r w:rsidR="002A50F9">
        <w:rPr>
          <w:rFonts w:ascii="Times New Roman" w:eastAsia="SimSun" w:hAnsi="Times New Roman" w:cs="Times New Roman"/>
          <w:kern w:val="2"/>
          <w:sz w:val="28"/>
          <w:szCs w:val="28"/>
          <w:lang w:eastAsia="zh-CN"/>
        </w:rPr>
        <w:t>,</w:t>
      </w:r>
      <w:r w:rsidR="00166E70">
        <w:rPr>
          <w:rFonts w:ascii="Times New Roman" w:eastAsia="SimSun" w:hAnsi="Times New Roman" w:cs="Times New Roman"/>
          <w:kern w:val="2"/>
          <w:sz w:val="28"/>
          <w:szCs w:val="28"/>
          <w:lang w:eastAsia="zh-CN"/>
        </w:rPr>
        <w:t xml:space="preserve"> что</w:t>
      </w:r>
      <w:r w:rsidR="002A50F9">
        <w:rPr>
          <w:rFonts w:ascii="Times New Roman" w:eastAsia="SimSun" w:hAnsi="Times New Roman" w:cs="Times New Roman"/>
          <w:kern w:val="2"/>
          <w:sz w:val="28"/>
          <w:szCs w:val="28"/>
          <w:lang w:eastAsia="zh-CN"/>
        </w:rPr>
        <w:t xml:space="preserve"> перспектива установления взаимных контактов, когда обе стороны</w:t>
      </w:r>
      <w:r w:rsidR="00166E70">
        <w:rPr>
          <w:rFonts w:ascii="Times New Roman" w:eastAsia="SimSun" w:hAnsi="Times New Roman" w:cs="Times New Roman"/>
          <w:kern w:val="2"/>
          <w:sz w:val="28"/>
          <w:szCs w:val="28"/>
          <w:lang w:eastAsia="zh-CN"/>
        </w:rPr>
        <w:t xml:space="preserve"> равным образом</w:t>
      </w:r>
      <w:r w:rsidR="002A50F9">
        <w:rPr>
          <w:rFonts w:ascii="Times New Roman" w:eastAsia="SimSun" w:hAnsi="Times New Roman" w:cs="Times New Roman"/>
          <w:kern w:val="2"/>
          <w:sz w:val="28"/>
          <w:szCs w:val="28"/>
          <w:lang w:eastAsia="zh-CN"/>
        </w:rPr>
        <w:t xml:space="preserve"> могли бы запрашивать друг друга</w:t>
      </w:r>
      <w:r w:rsidR="00166E70">
        <w:rPr>
          <w:rFonts w:ascii="Times New Roman" w:eastAsia="SimSun" w:hAnsi="Times New Roman" w:cs="Times New Roman"/>
          <w:kern w:val="2"/>
          <w:sz w:val="28"/>
          <w:szCs w:val="28"/>
          <w:lang w:eastAsia="zh-CN"/>
        </w:rPr>
        <w:t xml:space="preserve"> необходимую информацию, является конструктивным шагом в направлении развития двусторонних отношений.</w:t>
      </w:r>
    </w:p>
    <w:p w:rsidR="00F718C7" w:rsidRDefault="00AB78E9" w:rsidP="00291575">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Таким образом, несмотря на наличие </w:t>
      </w:r>
      <w:r w:rsidR="008F575C">
        <w:rPr>
          <w:rFonts w:ascii="Times New Roman" w:eastAsia="SimSun" w:hAnsi="Times New Roman" w:cs="Times New Roman"/>
          <w:kern w:val="2"/>
          <w:sz w:val="28"/>
          <w:szCs w:val="28"/>
          <w:lang w:eastAsia="zh-CN"/>
        </w:rPr>
        <w:t>серьезных проблем во взаимоотношении Европейского Суда по правам человека и Российской Федерации, существуют и определенные позитивные тенденции</w:t>
      </w:r>
      <w:r w:rsidR="002A2EA0">
        <w:rPr>
          <w:rFonts w:ascii="Times New Roman" w:eastAsia="SimSun" w:hAnsi="Times New Roman" w:cs="Times New Roman"/>
          <w:kern w:val="2"/>
          <w:sz w:val="28"/>
          <w:szCs w:val="28"/>
          <w:lang w:eastAsia="zh-CN"/>
        </w:rPr>
        <w:t xml:space="preserve"> в этом взаимодействии. Членство в Совете Европы Российской Федерации позволило последней выйти на новый уровень в защите прав и свобод человека. Многие эксперты отмечают, что положительный эффект от деятельности Страсбургского Суда</w:t>
      </w:r>
      <w:r w:rsidR="00E74FE7">
        <w:rPr>
          <w:rFonts w:ascii="Times New Roman" w:eastAsia="SimSun" w:hAnsi="Times New Roman" w:cs="Times New Roman"/>
          <w:kern w:val="2"/>
          <w:sz w:val="28"/>
          <w:szCs w:val="28"/>
          <w:lang w:eastAsia="zh-CN"/>
        </w:rPr>
        <w:t xml:space="preserve"> в правозащитной сфере</w:t>
      </w:r>
      <w:r w:rsidR="002A2EA0">
        <w:rPr>
          <w:rFonts w:ascii="Times New Roman" w:eastAsia="SimSun" w:hAnsi="Times New Roman" w:cs="Times New Roman"/>
          <w:kern w:val="2"/>
          <w:sz w:val="28"/>
          <w:szCs w:val="28"/>
          <w:lang w:eastAsia="zh-CN"/>
        </w:rPr>
        <w:t xml:space="preserve"> </w:t>
      </w:r>
      <w:r w:rsidR="00E74FE7">
        <w:rPr>
          <w:rFonts w:ascii="Times New Roman" w:eastAsia="SimSun" w:hAnsi="Times New Roman" w:cs="Times New Roman"/>
          <w:kern w:val="2"/>
          <w:sz w:val="28"/>
          <w:szCs w:val="28"/>
          <w:lang w:eastAsia="zh-CN"/>
        </w:rPr>
        <w:t xml:space="preserve">перевешивает над всеми недостатками, присущими его природе. Кроме того, Совет Европы является авторитетной площадкой для более плотного и действенного взаимодействия между членами организации. </w:t>
      </w:r>
    </w:p>
    <w:p w:rsidR="00291575" w:rsidRPr="00B97C46" w:rsidRDefault="00E74FE7" w:rsidP="00D1276F">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Тем не менее, необходимо и дальше осуществлять реформу контрольного механизма, предусмотренного Конвенцией, в целях увеличения эффективности и пропускной способности Европейского суда </w:t>
      </w:r>
      <w:r w:rsidR="00F718C7">
        <w:rPr>
          <w:rFonts w:ascii="Times New Roman" w:eastAsia="SimSun" w:hAnsi="Times New Roman" w:cs="Times New Roman"/>
          <w:kern w:val="2"/>
          <w:sz w:val="28"/>
          <w:szCs w:val="28"/>
          <w:lang w:eastAsia="zh-CN"/>
        </w:rPr>
        <w:t>по правам человека.</w:t>
      </w:r>
      <w:r>
        <w:rPr>
          <w:rFonts w:ascii="Times New Roman" w:eastAsia="SimSun" w:hAnsi="Times New Roman" w:cs="Times New Roman"/>
          <w:kern w:val="2"/>
          <w:sz w:val="28"/>
          <w:szCs w:val="28"/>
          <w:lang w:eastAsia="zh-CN"/>
        </w:rPr>
        <w:t xml:space="preserve"> Российской </w:t>
      </w:r>
      <w:r>
        <w:rPr>
          <w:rFonts w:ascii="Times New Roman" w:eastAsia="SimSun" w:hAnsi="Times New Roman" w:cs="Times New Roman"/>
          <w:kern w:val="2"/>
          <w:sz w:val="28"/>
          <w:szCs w:val="28"/>
          <w:lang w:eastAsia="zh-CN"/>
        </w:rPr>
        <w:lastRenderedPageBreak/>
        <w:t>Федерации следует качественно изменить подход к исполнению постановлений ЕСПЧ.</w:t>
      </w:r>
      <w:r w:rsidR="00F718C7">
        <w:rPr>
          <w:rFonts w:ascii="Times New Roman" w:eastAsia="SimSun" w:hAnsi="Times New Roman" w:cs="Times New Roman"/>
          <w:kern w:val="2"/>
          <w:sz w:val="28"/>
          <w:szCs w:val="28"/>
          <w:lang w:eastAsia="zh-CN"/>
        </w:rPr>
        <w:t xml:space="preserve"> Признание Россией их обязательности должно проводиться последовательно и без исключений, что вытекает как из самой Конвенции, так и из международного права. Также д</w:t>
      </w:r>
      <w:r>
        <w:rPr>
          <w:rFonts w:ascii="Times New Roman" w:eastAsia="SimSun" w:hAnsi="Times New Roman" w:cs="Times New Roman"/>
          <w:kern w:val="2"/>
          <w:sz w:val="28"/>
          <w:szCs w:val="28"/>
          <w:lang w:eastAsia="zh-CN"/>
        </w:rPr>
        <w:t>олжны предприниматься меры не только по решению конкретных проблем заявителей и выплаты им компенсации</w:t>
      </w:r>
      <w:r w:rsidR="00F718C7">
        <w:rPr>
          <w:rFonts w:ascii="Times New Roman" w:eastAsia="SimSun" w:hAnsi="Times New Roman" w:cs="Times New Roman"/>
          <w:kern w:val="2"/>
          <w:sz w:val="28"/>
          <w:szCs w:val="28"/>
          <w:lang w:eastAsia="zh-CN"/>
        </w:rPr>
        <w:t>, но и по приведению законодательства и судебной практики Российской Федерации в соответствие европейским стандартам прав и свобод человека.</w:t>
      </w:r>
    </w:p>
    <w:p w:rsidR="00D1276F" w:rsidRDefault="00D1276F" w:rsidP="00156A07">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sectPr w:rsidR="00D1276F" w:rsidSect="007A212C">
          <w:pgSz w:w="11906" w:h="16838"/>
          <w:pgMar w:top="1134" w:right="567" w:bottom="1134" w:left="1701" w:header="709" w:footer="709" w:gutter="0"/>
          <w:cols w:space="708"/>
          <w:titlePg/>
          <w:docGrid w:linePitch="360"/>
        </w:sectPr>
      </w:pPr>
    </w:p>
    <w:p w:rsidR="00156A07" w:rsidRPr="00DC58D5" w:rsidRDefault="00156A07" w:rsidP="00156A07">
      <w:pPr>
        <w:widowControl w:val="0"/>
        <w:tabs>
          <w:tab w:val="left" w:pos="5355"/>
        </w:tabs>
        <w:spacing w:after="0" w:line="360" w:lineRule="auto"/>
        <w:ind w:firstLine="709"/>
        <w:jc w:val="center"/>
        <w:rPr>
          <w:rFonts w:ascii="Times New Roman" w:eastAsia="SimSun" w:hAnsi="Times New Roman" w:cs="Times New Roman"/>
          <w:b/>
          <w:kern w:val="2"/>
          <w:sz w:val="28"/>
          <w:szCs w:val="28"/>
          <w:lang w:eastAsia="zh-CN"/>
        </w:rPr>
      </w:pPr>
      <w:r w:rsidRPr="00DC58D5">
        <w:rPr>
          <w:rFonts w:ascii="Times New Roman" w:eastAsia="SimSun" w:hAnsi="Times New Roman" w:cs="Times New Roman"/>
          <w:b/>
          <w:kern w:val="2"/>
          <w:sz w:val="28"/>
          <w:szCs w:val="28"/>
          <w:lang w:eastAsia="zh-CN"/>
        </w:rPr>
        <w:lastRenderedPageBreak/>
        <w:t>ЗАКЛЮЧЕНИЕ</w:t>
      </w:r>
    </w:p>
    <w:p w:rsidR="000873F5" w:rsidRPr="00156A07" w:rsidRDefault="000873F5" w:rsidP="00156A07">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p>
    <w:p w:rsidR="00B540CF" w:rsidRDefault="00B540CF" w:rsidP="00B540CF">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Таким образом, Европейский Суд по правам человека является особым субъектом международных отношений, осуществляющим защиту прав и свобод человека на европейском континенте. С момента своего создания он прошел несколько этапов реформирования, которые сделали его эффективным и действенным правозащитным органом.</w:t>
      </w:r>
    </w:p>
    <w:p w:rsidR="000873F5" w:rsidRDefault="000873F5" w:rsidP="00B540CF">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Положение Суда среди других международных организаций </w:t>
      </w:r>
      <w:r w:rsidR="00123C03">
        <w:rPr>
          <w:rFonts w:ascii="Times New Roman" w:eastAsia="SimSun" w:hAnsi="Times New Roman" w:cs="Times New Roman"/>
          <w:kern w:val="2"/>
          <w:sz w:val="28"/>
          <w:szCs w:val="28"/>
          <w:lang w:eastAsia="zh-CN"/>
        </w:rPr>
        <w:t>обладает ряд</w:t>
      </w:r>
      <w:r>
        <w:rPr>
          <w:rFonts w:ascii="Times New Roman" w:eastAsia="SimSun" w:hAnsi="Times New Roman" w:cs="Times New Roman"/>
          <w:kern w:val="2"/>
          <w:sz w:val="28"/>
          <w:szCs w:val="28"/>
          <w:lang w:eastAsia="zh-CN"/>
        </w:rPr>
        <w:t xml:space="preserve">ом особенностей. Учрежденный Европейской конвенцией по защите прав человека и основных свобод, он не упоминается ею в качестве органа Совета Европы. Поэтому Страсбургский Суд является независимым по отношению к Комитету Министров </w:t>
      </w:r>
      <w:r w:rsidR="00123C03">
        <w:rPr>
          <w:rFonts w:ascii="Times New Roman" w:eastAsia="SimSun" w:hAnsi="Times New Roman" w:cs="Times New Roman"/>
          <w:kern w:val="2"/>
          <w:sz w:val="28"/>
          <w:szCs w:val="28"/>
          <w:lang w:eastAsia="zh-CN"/>
        </w:rPr>
        <w:t>и Парламентской Ассамблее, а также по отношению к иным международным организациям.</w:t>
      </w:r>
    </w:p>
    <w:p w:rsidR="00B540CF" w:rsidRDefault="00AB4314" w:rsidP="00B540CF">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Юрисдикция Страсбургского Суда распространяется на всех</w:t>
      </w:r>
      <w:r w:rsidR="00C60953">
        <w:rPr>
          <w:rFonts w:ascii="Times New Roman" w:eastAsia="SimSun" w:hAnsi="Times New Roman" w:cs="Times New Roman"/>
          <w:kern w:val="2"/>
          <w:sz w:val="28"/>
          <w:szCs w:val="28"/>
          <w:lang w:eastAsia="zh-CN"/>
        </w:rPr>
        <w:t xml:space="preserve"> без исключения</w:t>
      </w:r>
      <w:r>
        <w:rPr>
          <w:rFonts w:ascii="Times New Roman" w:eastAsia="SimSun" w:hAnsi="Times New Roman" w:cs="Times New Roman"/>
          <w:kern w:val="2"/>
          <w:sz w:val="28"/>
          <w:szCs w:val="28"/>
          <w:lang w:eastAsia="zh-CN"/>
        </w:rPr>
        <w:t xml:space="preserve"> членов Совета Европы и заключается в защите</w:t>
      </w:r>
      <w:r w:rsidRPr="00AB4314">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eastAsia="zh-CN"/>
        </w:rPr>
        <w:t>перечисленных в Европейской конвенции по правам человека гражданских и политических прав и свобод человека. Содержание этих прав</w:t>
      </w:r>
      <w:r w:rsidR="00C60953">
        <w:rPr>
          <w:rFonts w:ascii="Times New Roman" w:eastAsia="SimSun" w:hAnsi="Times New Roman" w:cs="Times New Roman"/>
          <w:kern w:val="2"/>
          <w:sz w:val="28"/>
          <w:szCs w:val="28"/>
          <w:lang w:eastAsia="zh-CN"/>
        </w:rPr>
        <w:t xml:space="preserve"> интерпретируе</w:t>
      </w:r>
      <w:r>
        <w:rPr>
          <w:rFonts w:ascii="Times New Roman" w:eastAsia="SimSun" w:hAnsi="Times New Roman" w:cs="Times New Roman"/>
          <w:kern w:val="2"/>
          <w:sz w:val="28"/>
          <w:szCs w:val="28"/>
          <w:lang w:eastAsia="zh-CN"/>
        </w:rPr>
        <w:t>тся судебной практикой ЕСПЧ</w:t>
      </w:r>
      <w:r w:rsidR="00C60953">
        <w:rPr>
          <w:rFonts w:ascii="Times New Roman" w:eastAsia="SimSun" w:hAnsi="Times New Roman" w:cs="Times New Roman"/>
          <w:kern w:val="2"/>
          <w:sz w:val="28"/>
          <w:szCs w:val="28"/>
          <w:lang w:eastAsia="zh-CN"/>
        </w:rPr>
        <w:t xml:space="preserve">, из которой также выводятся и иные права, прямо не предусмотренные Конвенцией. Территориальная юрисдикция Суда распространяется также на территории, фактически подконтрольные </w:t>
      </w:r>
      <w:r w:rsidR="00D66BEF">
        <w:rPr>
          <w:rFonts w:ascii="Times New Roman" w:eastAsia="SimSun" w:hAnsi="Times New Roman" w:cs="Times New Roman"/>
          <w:kern w:val="2"/>
          <w:sz w:val="28"/>
          <w:szCs w:val="28"/>
          <w:lang w:eastAsia="zh-CN"/>
        </w:rPr>
        <w:t>государствам-участникам Конвенции.</w:t>
      </w:r>
    </w:p>
    <w:p w:rsidR="00D66BEF" w:rsidRPr="00D75BCC" w:rsidRDefault="00D66BEF" w:rsidP="001C3299">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Основным судебным актом Страсбургского Суда является постановление, которое выносится в результате рассмотрения поступивших жалоб. Только в нем ЕСПЧ может установить факт нарушения государством-ответчиком Конвенции и присудить потерпевшему справедливую компенсацию. Принятие постановления Судом против определенного государства означает возложение на последнее обязанности предпринять меры и</w:t>
      </w:r>
      <w:r w:rsidR="00831072">
        <w:rPr>
          <w:rFonts w:ascii="Times New Roman" w:eastAsia="SimSun" w:hAnsi="Times New Roman" w:cs="Times New Roman"/>
          <w:kern w:val="2"/>
          <w:sz w:val="28"/>
          <w:szCs w:val="28"/>
          <w:lang w:eastAsia="zh-CN"/>
        </w:rPr>
        <w:t>ндивидуального и общего</w:t>
      </w:r>
      <w:r>
        <w:rPr>
          <w:rFonts w:ascii="Times New Roman" w:eastAsia="SimSun" w:hAnsi="Times New Roman" w:cs="Times New Roman"/>
          <w:kern w:val="2"/>
          <w:sz w:val="28"/>
          <w:szCs w:val="28"/>
          <w:lang w:eastAsia="zh-CN"/>
        </w:rPr>
        <w:t xml:space="preserve"> характера. Первые заключается в восстановлении прав потерпевшего, вторые – во внесении изменений в законодательство и судебную практику государства-ответчика.</w:t>
      </w:r>
      <w:r w:rsidR="00D75BCC">
        <w:rPr>
          <w:rFonts w:ascii="Times New Roman" w:eastAsia="SimSun" w:hAnsi="Times New Roman" w:cs="Times New Roman"/>
          <w:kern w:val="2"/>
          <w:sz w:val="28"/>
          <w:szCs w:val="28"/>
          <w:lang w:eastAsia="zh-CN"/>
        </w:rPr>
        <w:t xml:space="preserve"> </w:t>
      </w:r>
      <w:r w:rsidR="00D75BCC" w:rsidRPr="00D75BCC">
        <w:rPr>
          <w:rFonts w:ascii="Times New Roman" w:eastAsia="SimSun" w:hAnsi="Times New Roman" w:cs="Times New Roman"/>
          <w:kern w:val="2"/>
          <w:sz w:val="28"/>
          <w:szCs w:val="28"/>
          <w:lang w:eastAsia="zh-CN"/>
        </w:rPr>
        <w:t>Постановлен</w:t>
      </w:r>
      <w:r w:rsidR="00D75BCC">
        <w:rPr>
          <w:rFonts w:ascii="Times New Roman" w:eastAsia="SimSun" w:hAnsi="Times New Roman" w:cs="Times New Roman"/>
          <w:kern w:val="2"/>
          <w:sz w:val="28"/>
          <w:szCs w:val="28"/>
          <w:lang w:eastAsia="zh-CN"/>
        </w:rPr>
        <w:t xml:space="preserve">ия ЕСПЧ не могут самостоятельно вносить такие </w:t>
      </w:r>
      <w:r w:rsidR="00D75BCC">
        <w:rPr>
          <w:rFonts w:ascii="Times New Roman" w:eastAsia="SimSun" w:hAnsi="Times New Roman" w:cs="Times New Roman"/>
          <w:kern w:val="2"/>
          <w:sz w:val="28"/>
          <w:szCs w:val="28"/>
          <w:lang w:eastAsia="zh-CN"/>
        </w:rPr>
        <w:lastRenderedPageBreak/>
        <w:t xml:space="preserve">изменения, иначе это бы воспринималось как нарушение суверенитета государств. Поэтому деятельность ЕСПЧ носит субсидиарный характер, заключающийся в том, что основная ответственность за предотвращение нарушений прав и свобод человека лежит на самих государствах. </w:t>
      </w:r>
      <w:r>
        <w:rPr>
          <w:rFonts w:ascii="Times New Roman" w:eastAsia="SimSun" w:hAnsi="Times New Roman" w:cs="Times New Roman"/>
          <w:kern w:val="2"/>
          <w:sz w:val="28"/>
          <w:szCs w:val="28"/>
          <w:lang w:eastAsia="zh-CN"/>
        </w:rPr>
        <w:t>При этом</w:t>
      </w:r>
      <w:r w:rsidR="00D75BCC">
        <w:rPr>
          <w:rFonts w:ascii="Times New Roman" w:eastAsia="SimSun" w:hAnsi="Times New Roman" w:cs="Times New Roman"/>
          <w:kern w:val="2"/>
          <w:sz w:val="28"/>
          <w:szCs w:val="28"/>
          <w:lang w:eastAsia="zh-CN"/>
        </w:rPr>
        <w:t xml:space="preserve"> судебные акты Суда представляют собой</w:t>
      </w:r>
      <w:r w:rsidR="00D75BCC" w:rsidRPr="00D75BCC">
        <w:rPr>
          <w:rFonts w:ascii="Times New Roman" w:eastAsia="SimSun" w:hAnsi="Times New Roman" w:cs="Times New Roman"/>
          <w:kern w:val="2"/>
          <w:sz w:val="28"/>
          <w:szCs w:val="28"/>
          <w:lang w:eastAsia="zh-CN"/>
        </w:rPr>
        <w:t xml:space="preserve"> </w:t>
      </w:r>
      <w:r w:rsidR="00D75BCC">
        <w:rPr>
          <w:rFonts w:ascii="Times New Roman" w:eastAsia="SimSun" w:hAnsi="Times New Roman" w:cs="Times New Roman"/>
          <w:kern w:val="2"/>
          <w:sz w:val="28"/>
          <w:szCs w:val="28"/>
          <w:lang w:eastAsia="zh-CN"/>
        </w:rPr>
        <w:t>способы толкования конвенционных прав и свобод человека, а, значит, адресуются всем членам Совета Европы.</w:t>
      </w:r>
    </w:p>
    <w:p w:rsidR="00D66BEF" w:rsidRPr="00AB4314" w:rsidRDefault="00123C03" w:rsidP="00B540CF">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Очевидные положительны</w:t>
      </w:r>
      <w:r w:rsidR="003E53CD">
        <w:rPr>
          <w:rFonts w:ascii="Times New Roman" w:eastAsia="SimSun" w:hAnsi="Times New Roman" w:cs="Times New Roman"/>
          <w:kern w:val="2"/>
          <w:sz w:val="28"/>
          <w:szCs w:val="28"/>
          <w:lang w:eastAsia="zh-CN"/>
        </w:rPr>
        <w:t>е</w:t>
      </w:r>
      <w:r>
        <w:rPr>
          <w:rFonts w:ascii="Times New Roman" w:eastAsia="SimSun" w:hAnsi="Times New Roman" w:cs="Times New Roman"/>
          <w:kern w:val="2"/>
          <w:sz w:val="28"/>
          <w:szCs w:val="28"/>
          <w:lang w:eastAsia="zh-CN"/>
        </w:rPr>
        <w:t xml:space="preserve"> стороны в правозащитной деятельности ЕСПЧ предопределили стремление Российской Федерации вступить в Совет Европы, и, следовательно, перейти под юрисдикцию Страсбургского Суда. Причинами такого поступка были: во-первых, намерение привести законодательство и судебную практику</w:t>
      </w:r>
      <w:r w:rsidR="00D66BEF">
        <w:rPr>
          <w:rFonts w:ascii="Times New Roman" w:eastAsia="SimSun" w:hAnsi="Times New Roman" w:cs="Times New Roman"/>
          <w:kern w:val="2"/>
          <w:sz w:val="28"/>
          <w:szCs w:val="28"/>
          <w:lang w:eastAsia="zh-CN"/>
        </w:rPr>
        <w:t xml:space="preserve"> в соответс</w:t>
      </w:r>
      <w:r>
        <w:rPr>
          <w:rFonts w:ascii="Times New Roman" w:eastAsia="SimSun" w:hAnsi="Times New Roman" w:cs="Times New Roman"/>
          <w:kern w:val="2"/>
          <w:sz w:val="28"/>
          <w:szCs w:val="28"/>
          <w:lang w:eastAsia="zh-CN"/>
        </w:rPr>
        <w:t>т</w:t>
      </w:r>
      <w:r w:rsidR="00D66BEF">
        <w:rPr>
          <w:rFonts w:ascii="Times New Roman" w:eastAsia="SimSun" w:hAnsi="Times New Roman" w:cs="Times New Roman"/>
          <w:kern w:val="2"/>
          <w:sz w:val="28"/>
          <w:szCs w:val="28"/>
          <w:lang w:eastAsia="zh-CN"/>
        </w:rPr>
        <w:t>вие с европейскими стандартами</w:t>
      </w:r>
      <w:r>
        <w:rPr>
          <w:rFonts w:ascii="Times New Roman" w:eastAsia="SimSun" w:hAnsi="Times New Roman" w:cs="Times New Roman"/>
          <w:kern w:val="2"/>
          <w:sz w:val="28"/>
          <w:szCs w:val="28"/>
          <w:lang w:eastAsia="zh-CN"/>
        </w:rPr>
        <w:t xml:space="preserve"> защиты прав человека</w:t>
      </w:r>
      <w:r w:rsidR="00D66BEF">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во-вторых, </w:t>
      </w:r>
      <w:r w:rsidR="007E426A">
        <w:rPr>
          <w:rFonts w:ascii="Times New Roman" w:eastAsia="SimSun" w:hAnsi="Times New Roman" w:cs="Times New Roman"/>
          <w:kern w:val="2"/>
          <w:sz w:val="28"/>
          <w:szCs w:val="28"/>
          <w:lang w:eastAsia="zh-CN"/>
        </w:rPr>
        <w:t>желание</w:t>
      </w:r>
      <w:r w:rsidR="00D66BEF">
        <w:rPr>
          <w:rFonts w:ascii="Times New Roman" w:eastAsia="SimSun" w:hAnsi="Times New Roman" w:cs="Times New Roman"/>
          <w:kern w:val="2"/>
          <w:sz w:val="28"/>
          <w:szCs w:val="28"/>
          <w:lang w:eastAsia="zh-CN"/>
        </w:rPr>
        <w:t xml:space="preserve"> поставить под контроль ЕСПЧ права и свободы человека</w:t>
      </w:r>
      <w:r w:rsidR="007E426A">
        <w:rPr>
          <w:rFonts w:ascii="Times New Roman" w:eastAsia="SimSun" w:hAnsi="Times New Roman" w:cs="Times New Roman"/>
          <w:kern w:val="2"/>
          <w:sz w:val="28"/>
          <w:szCs w:val="28"/>
          <w:lang w:eastAsia="zh-CN"/>
        </w:rPr>
        <w:t xml:space="preserve"> в России</w:t>
      </w:r>
      <w:r w:rsidR="00D75BCC">
        <w:rPr>
          <w:rFonts w:ascii="Times New Roman" w:eastAsia="SimSun" w:hAnsi="Times New Roman" w:cs="Times New Roman"/>
          <w:kern w:val="2"/>
          <w:sz w:val="28"/>
          <w:szCs w:val="28"/>
          <w:lang w:eastAsia="zh-CN"/>
        </w:rPr>
        <w:t>,</w:t>
      </w:r>
      <w:r w:rsidR="007E426A">
        <w:rPr>
          <w:rFonts w:ascii="Times New Roman" w:eastAsia="SimSun" w:hAnsi="Times New Roman" w:cs="Times New Roman"/>
          <w:kern w:val="2"/>
          <w:sz w:val="28"/>
          <w:szCs w:val="28"/>
          <w:lang w:eastAsia="zh-CN"/>
        </w:rPr>
        <w:t xml:space="preserve"> в-третьих, потребность в дальнейшей интеграции в европейское культурное пространство.</w:t>
      </w:r>
    </w:p>
    <w:p w:rsidR="00156A07" w:rsidRPr="00156A07"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Как</w:t>
      </w:r>
      <w:r w:rsidR="002C5FFC">
        <w:rPr>
          <w:rFonts w:ascii="Times New Roman" w:eastAsia="SimSun" w:hAnsi="Times New Roman" w:cs="Times New Roman"/>
          <w:kern w:val="2"/>
          <w:sz w:val="28"/>
          <w:szCs w:val="28"/>
          <w:lang w:eastAsia="zh-CN"/>
        </w:rPr>
        <w:t xml:space="preserve"> Страсбургский Суд, так и Российская Федерация</w:t>
      </w:r>
      <w:r w:rsidRPr="00156A07">
        <w:rPr>
          <w:rFonts w:ascii="Times New Roman" w:eastAsia="SimSun" w:hAnsi="Times New Roman" w:cs="Times New Roman"/>
          <w:kern w:val="2"/>
          <w:sz w:val="28"/>
          <w:szCs w:val="28"/>
          <w:lang w:eastAsia="zh-CN"/>
        </w:rPr>
        <w:t xml:space="preserve"> стремятся к наиболее эффективной и действенной защите прав и свобод человека. Как показывает статистика Суда, </w:t>
      </w:r>
      <w:r w:rsidR="002C5FFC">
        <w:rPr>
          <w:rFonts w:ascii="Times New Roman" w:eastAsia="SimSun" w:hAnsi="Times New Roman" w:cs="Times New Roman"/>
          <w:kern w:val="2"/>
          <w:sz w:val="28"/>
          <w:szCs w:val="28"/>
          <w:lang w:eastAsia="zh-CN"/>
        </w:rPr>
        <w:t>Россия</w:t>
      </w:r>
      <w:r w:rsidRPr="00156A07">
        <w:rPr>
          <w:rFonts w:ascii="Times New Roman" w:eastAsia="SimSun" w:hAnsi="Times New Roman" w:cs="Times New Roman"/>
          <w:kern w:val="2"/>
          <w:sz w:val="28"/>
          <w:szCs w:val="28"/>
          <w:lang w:eastAsia="zh-CN"/>
        </w:rPr>
        <w:t xml:space="preserve"> старается исправно исполнять свои обязательства. Однако ввиду сложной экономической обстановки, а также наличия определенных разногласий относительно содержания тех или иных прав, закрепленных в Конвенции, Россия не всегда способна и намерена выполнять некоторые из требований Европейского Суда по правам человека. Так называемый «судебный </w:t>
      </w:r>
      <w:proofErr w:type="spellStart"/>
      <w:r w:rsidRPr="00156A07">
        <w:rPr>
          <w:rFonts w:ascii="Times New Roman" w:eastAsia="SimSun" w:hAnsi="Times New Roman" w:cs="Times New Roman"/>
          <w:kern w:val="2"/>
          <w:sz w:val="28"/>
          <w:szCs w:val="28"/>
          <w:lang w:eastAsia="zh-CN"/>
        </w:rPr>
        <w:t>активизм</w:t>
      </w:r>
      <w:proofErr w:type="spellEnd"/>
      <w:r w:rsidRPr="00156A07">
        <w:rPr>
          <w:rFonts w:ascii="Times New Roman" w:eastAsia="SimSun" w:hAnsi="Times New Roman" w:cs="Times New Roman"/>
          <w:kern w:val="2"/>
          <w:sz w:val="28"/>
          <w:szCs w:val="28"/>
          <w:lang w:eastAsia="zh-CN"/>
        </w:rPr>
        <w:t>» Страсбургского Суда вызывает закономерное противодействие со стороны</w:t>
      </w:r>
      <w:r w:rsidR="003E53CD">
        <w:rPr>
          <w:rFonts w:ascii="Times New Roman" w:eastAsia="SimSun" w:hAnsi="Times New Roman" w:cs="Times New Roman"/>
          <w:kern w:val="2"/>
          <w:sz w:val="28"/>
          <w:szCs w:val="28"/>
          <w:lang w:eastAsia="zh-CN"/>
        </w:rPr>
        <w:t xml:space="preserve"> некоторых</w:t>
      </w:r>
      <w:r w:rsidRPr="00156A07">
        <w:rPr>
          <w:rFonts w:ascii="Times New Roman" w:eastAsia="SimSun" w:hAnsi="Times New Roman" w:cs="Times New Roman"/>
          <w:kern w:val="2"/>
          <w:sz w:val="28"/>
          <w:szCs w:val="28"/>
          <w:lang w:eastAsia="zh-CN"/>
        </w:rPr>
        <w:t xml:space="preserve"> представителей Российской Федерации, которые усматривают в этом выход Суда за пределы компетенции и нарушение принципа уважения суверенитета государств.</w:t>
      </w:r>
    </w:p>
    <w:p w:rsidR="00156A07" w:rsidRPr="00156A07" w:rsidRDefault="002C5FFC"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В этой связи необходимо отметить</w:t>
      </w:r>
      <w:r w:rsidR="00156A07" w:rsidRPr="00156A07">
        <w:rPr>
          <w:rFonts w:ascii="Times New Roman" w:eastAsia="SimSun" w:hAnsi="Times New Roman" w:cs="Times New Roman"/>
          <w:kern w:val="2"/>
          <w:sz w:val="28"/>
          <w:szCs w:val="28"/>
          <w:lang w:eastAsia="zh-CN"/>
        </w:rPr>
        <w:t xml:space="preserve"> что, согласно Конвенции и международному праву, государства обязаны исполнять принятые на себя обязательства. Поэтому Россия, ратифицировав Конвенцию и тем самым признав для себя юрисдикцию С</w:t>
      </w:r>
      <w:r>
        <w:rPr>
          <w:rFonts w:ascii="Times New Roman" w:eastAsia="SimSun" w:hAnsi="Times New Roman" w:cs="Times New Roman"/>
          <w:kern w:val="2"/>
          <w:sz w:val="28"/>
          <w:szCs w:val="28"/>
          <w:lang w:eastAsia="zh-CN"/>
        </w:rPr>
        <w:t>трасбургского Суда обязательной, должна последовательно</w:t>
      </w:r>
      <w:r w:rsidR="00831072">
        <w:rPr>
          <w:rFonts w:ascii="Times New Roman" w:eastAsia="SimSun" w:hAnsi="Times New Roman" w:cs="Times New Roman"/>
          <w:kern w:val="2"/>
          <w:sz w:val="28"/>
          <w:szCs w:val="28"/>
          <w:lang w:eastAsia="zh-CN"/>
        </w:rPr>
        <w:t xml:space="preserve"> и без исключений</w:t>
      </w:r>
      <w:r>
        <w:rPr>
          <w:rFonts w:ascii="Times New Roman" w:eastAsia="SimSun" w:hAnsi="Times New Roman" w:cs="Times New Roman"/>
          <w:kern w:val="2"/>
          <w:sz w:val="28"/>
          <w:szCs w:val="28"/>
          <w:lang w:eastAsia="zh-CN"/>
        </w:rPr>
        <w:t xml:space="preserve"> исполнять все постановления ЕСПЧ.</w:t>
      </w:r>
      <w:r w:rsidR="00831072">
        <w:rPr>
          <w:rFonts w:ascii="Times New Roman" w:eastAsia="SimSun" w:hAnsi="Times New Roman" w:cs="Times New Roman"/>
          <w:kern w:val="2"/>
          <w:sz w:val="28"/>
          <w:szCs w:val="28"/>
          <w:lang w:eastAsia="zh-CN"/>
        </w:rPr>
        <w:t xml:space="preserve"> На </w:t>
      </w:r>
      <w:r w:rsidR="00831072">
        <w:rPr>
          <w:rFonts w:ascii="Times New Roman" w:eastAsia="SimSun" w:hAnsi="Times New Roman" w:cs="Times New Roman"/>
          <w:kern w:val="2"/>
          <w:sz w:val="28"/>
          <w:szCs w:val="28"/>
          <w:lang w:eastAsia="zh-CN"/>
        </w:rPr>
        <w:lastRenderedPageBreak/>
        <w:t>наш взгляд,</w:t>
      </w:r>
      <w:r w:rsidR="00156A07" w:rsidRPr="00156A07">
        <w:rPr>
          <w:rFonts w:ascii="Times New Roman" w:eastAsia="SimSun" w:hAnsi="Times New Roman" w:cs="Times New Roman"/>
          <w:kern w:val="2"/>
          <w:sz w:val="28"/>
          <w:szCs w:val="28"/>
          <w:lang w:eastAsia="zh-CN"/>
        </w:rPr>
        <w:t xml:space="preserve"> апеллиро</w:t>
      </w:r>
      <w:r>
        <w:rPr>
          <w:rFonts w:ascii="Times New Roman" w:eastAsia="SimSun" w:hAnsi="Times New Roman" w:cs="Times New Roman"/>
          <w:kern w:val="2"/>
          <w:sz w:val="28"/>
          <w:szCs w:val="28"/>
          <w:lang w:eastAsia="zh-CN"/>
        </w:rPr>
        <w:t>вание к суверенитету</w:t>
      </w:r>
      <w:r w:rsidR="00156A07" w:rsidRPr="00156A07">
        <w:rPr>
          <w:rFonts w:ascii="Times New Roman" w:eastAsia="SimSun" w:hAnsi="Times New Roman" w:cs="Times New Roman"/>
          <w:kern w:val="2"/>
          <w:sz w:val="28"/>
          <w:szCs w:val="28"/>
          <w:lang w:eastAsia="zh-CN"/>
        </w:rPr>
        <w:t xml:space="preserve"> и принципу невмешательства</w:t>
      </w:r>
      <w:r w:rsidR="00831072">
        <w:rPr>
          <w:rFonts w:ascii="Times New Roman" w:eastAsia="SimSun" w:hAnsi="Times New Roman" w:cs="Times New Roman"/>
          <w:kern w:val="2"/>
          <w:sz w:val="28"/>
          <w:szCs w:val="28"/>
          <w:lang w:eastAsia="zh-CN"/>
        </w:rPr>
        <w:t xml:space="preserve"> во внутренние дела государства</w:t>
      </w:r>
      <w:r w:rsidR="00156A07" w:rsidRPr="00156A07">
        <w:rPr>
          <w:rFonts w:ascii="Times New Roman" w:eastAsia="SimSun" w:hAnsi="Times New Roman" w:cs="Times New Roman"/>
          <w:kern w:val="2"/>
          <w:sz w:val="28"/>
          <w:szCs w:val="28"/>
          <w:lang w:eastAsia="zh-CN"/>
        </w:rPr>
        <w:t xml:space="preserve"> не может освободить Россию </w:t>
      </w:r>
      <w:r>
        <w:rPr>
          <w:rFonts w:ascii="Times New Roman" w:eastAsia="SimSun" w:hAnsi="Times New Roman" w:cs="Times New Roman"/>
          <w:kern w:val="2"/>
          <w:sz w:val="28"/>
          <w:szCs w:val="28"/>
          <w:lang w:eastAsia="zh-CN"/>
        </w:rPr>
        <w:t>от выполнения этой обязанности</w:t>
      </w:r>
      <w:r w:rsidR="00156A07" w:rsidRPr="00156A07">
        <w:rPr>
          <w:rFonts w:ascii="Times New Roman" w:eastAsia="SimSun" w:hAnsi="Times New Roman" w:cs="Times New Roman"/>
          <w:kern w:val="2"/>
          <w:sz w:val="28"/>
          <w:szCs w:val="28"/>
          <w:lang w:eastAsia="zh-CN"/>
        </w:rPr>
        <w:t>. Статья 27 Венской конвенции о праве международных договоров 1969 года</w:t>
      </w:r>
      <w:r>
        <w:rPr>
          <w:rFonts w:ascii="Times New Roman" w:eastAsia="SimSun" w:hAnsi="Times New Roman" w:cs="Times New Roman"/>
          <w:kern w:val="2"/>
          <w:sz w:val="28"/>
          <w:szCs w:val="28"/>
          <w:lang w:eastAsia="zh-CN"/>
        </w:rPr>
        <w:t xml:space="preserve"> прямо</w:t>
      </w:r>
      <w:r w:rsidR="00156A07" w:rsidRPr="00156A07">
        <w:rPr>
          <w:rFonts w:ascii="Times New Roman" w:eastAsia="SimSun" w:hAnsi="Times New Roman" w:cs="Times New Roman"/>
          <w:kern w:val="2"/>
          <w:sz w:val="28"/>
          <w:szCs w:val="28"/>
          <w:lang w:eastAsia="zh-CN"/>
        </w:rPr>
        <w:t xml:space="preserve"> отмечает, что государства не могут ссылаться на нормы внутреннего законодательства при неисполнении взятых на себя обязательств.</w:t>
      </w:r>
    </w:p>
    <w:p w:rsidR="00831072"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Однако во взаимоотношениях многих субъектов международных отношений по</w:t>
      </w:r>
      <w:r w:rsidR="002C5FFC">
        <w:rPr>
          <w:rFonts w:ascii="Times New Roman" w:eastAsia="SimSun" w:hAnsi="Times New Roman" w:cs="Times New Roman"/>
          <w:kern w:val="2"/>
          <w:sz w:val="28"/>
          <w:szCs w:val="28"/>
          <w:lang w:eastAsia="zh-CN"/>
        </w:rPr>
        <w:t>являются коллизии и противоречия. В данном случае</w:t>
      </w:r>
      <w:r w:rsidRPr="00156A07">
        <w:rPr>
          <w:rFonts w:ascii="Times New Roman" w:eastAsia="SimSun" w:hAnsi="Times New Roman" w:cs="Times New Roman"/>
          <w:kern w:val="2"/>
          <w:sz w:val="28"/>
          <w:szCs w:val="28"/>
          <w:lang w:eastAsia="zh-CN"/>
        </w:rPr>
        <w:t xml:space="preserve"> позитивный эффект от сотрудничес</w:t>
      </w:r>
      <w:r w:rsidR="002C5FFC">
        <w:rPr>
          <w:rFonts w:ascii="Times New Roman" w:eastAsia="SimSun" w:hAnsi="Times New Roman" w:cs="Times New Roman"/>
          <w:kern w:val="2"/>
          <w:sz w:val="28"/>
          <w:szCs w:val="28"/>
          <w:lang w:eastAsia="zh-CN"/>
        </w:rPr>
        <w:t>тва с Европейским Судом по правам человека</w:t>
      </w:r>
      <w:r w:rsidRPr="00156A07">
        <w:rPr>
          <w:rFonts w:ascii="Times New Roman" w:eastAsia="SimSun" w:hAnsi="Times New Roman" w:cs="Times New Roman"/>
          <w:kern w:val="2"/>
          <w:sz w:val="28"/>
          <w:szCs w:val="28"/>
          <w:lang w:eastAsia="zh-CN"/>
        </w:rPr>
        <w:t xml:space="preserve"> перевешивает все недостатки.</w:t>
      </w:r>
      <w:r w:rsidR="002C5FFC">
        <w:rPr>
          <w:rFonts w:ascii="Times New Roman" w:eastAsia="SimSun" w:hAnsi="Times New Roman" w:cs="Times New Roman"/>
          <w:kern w:val="2"/>
          <w:sz w:val="28"/>
          <w:szCs w:val="28"/>
          <w:lang w:eastAsia="zh-CN"/>
        </w:rPr>
        <w:t xml:space="preserve"> Поэтому, на наш взгляд, необходимо и дальше налаживать сотрудничество со Страсбургским Судом</w:t>
      </w:r>
      <w:r w:rsidR="00613E30">
        <w:rPr>
          <w:rFonts w:ascii="Times New Roman" w:eastAsia="SimSun" w:hAnsi="Times New Roman" w:cs="Times New Roman"/>
          <w:kern w:val="2"/>
          <w:sz w:val="28"/>
          <w:szCs w:val="28"/>
          <w:lang w:eastAsia="zh-CN"/>
        </w:rPr>
        <w:t>.</w:t>
      </w:r>
      <w:r w:rsidR="001C3DE0">
        <w:rPr>
          <w:rFonts w:ascii="Times New Roman" w:eastAsia="SimSun" w:hAnsi="Times New Roman" w:cs="Times New Roman"/>
          <w:kern w:val="2"/>
          <w:sz w:val="28"/>
          <w:szCs w:val="28"/>
          <w:lang w:eastAsia="zh-CN"/>
        </w:rPr>
        <w:t xml:space="preserve"> </w:t>
      </w:r>
    </w:p>
    <w:p w:rsidR="00613E30" w:rsidRDefault="00156A07"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sidRPr="00156A07">
        <w:rPr>
          <w:rFonts w:ascii="Times New Roman" w:eastAsia="SimSun" w:hAnsi="Times New Roman" w:cs="Times New Roman"/>
          <w:kern w:val="2"/>
          <w:sz w:val="28"/>
          <w:szCs w:val="28"/>
          <w:lang w:eastAsia="zh-CN"/>
        </w:rPr>
        <w:t>С целью исключить дальнейшее появления дел-клонов России следует принять меры общего характера для решения си</w:t>
      </w:r>
      <w:r w:rsidR="003E53CD">
        <w:rPr>
          <w:rFonts w:ascii="Times New Roman" w:eastAsia="SimSun" w:hAnsi="Times New Roman" w:cs="Times New Roman"/>
          <w:kern w:val="2"/>
          <w:sz w:val="28"/>
          <w:szCs w:val="28"/>
          <w:lang w:eastAsia="zh-CN"/>
        </w:rPr>
        <w:t>стемных проблем.</w:t>
      </w:r>
      <w:r w:rsidRPr="00156A07">
        <w:rPr>
          <w:rFonts w:ascii="Times New Roman" w:eastAsia="SimSun" w:hAnsi="Times New Roman" w:cs="Times New Roman"/>
          <w:kern w:val="2"/>
          <w:sz w:val="28"/>
          <w:szCs w:val="28"/>
          <w:lang w:eastAsia="zh-CN"/>
        </w:rPr>
        <w:t xml:space="preserve"> Также необходимо создать условия для широкого распространения судебной практики </w:t>
      </w:r>
      <w:r w:rsidR="00613E30">
        <w:rPr>
          <w:rFonts w:ascii="Times New Roman" w:eastAsia="SimSun" w:hAnsi="Times New Roman" w:cs="Times New Roman"/>
          <w:kern w:val="2"/>
          <w:sz w:val="28"/>
          <w:szCs w:val="28"/>
          <w:lang w:eastAsia="zh-CN"/>
        </w:rPr>
        <w:t>ЕСПЧ, внедрения ее в национальное право Российской Федерации. Для этого нужно принять специальный нормативный акт, регламентирующий большинство вопросов взаимодействия России с Европейским Судом по правам человека, в том числе порядок официального опубликования судебных актов ЕСПЧ, их место в иерархии источников права, а также правила изменения законодательства, признанного Судом несоответствующим Конвенции.</w:t>
      </w:r>
    </w:p>
    <w:p w:rsidR="00C21051" w:rsidRDefault="00C21051" w:rsidP="00156A07">
      <w:pPr>
        <w:widowControl w:val="0"/>
        <w:tabs>
          <w:tab w:val="left" w:pos="5355"/>
        </w:tabs>
        <w:spacing w:after="0" w:line="360" w:lineRule="auto"/>
        <w:ind w:firstLine="709"/>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Важным направлением сотрудничества</w:t>
      </w:r>
      <w:r w:rsidR="00FF5664">
        <w:rPr>
          <w:rFonts w:ascii="Times New Roman" w:eastAsia="SimSun" w:hAnsi="Times New Roman" w:cs="Times New Roman"/>
          <w:kern w:val="2"/>
          <w:sz w:val="28"/>
          <w:szCs w:val="28"/>
          <w:lang w:eastAsia="zh-CN"/>
        </w:rPr>
        <w:t xml:space="preserve"> в правозащитной деятельности является</w:t>
      </w:r>
      <w:r>
        <w:rPr>
          <w:rFonts w:ascii="Times New Roman" w:eastAsia="SimSun" w:hAnsi="Times New Roman" w:cs="Times New Roman"/>
          <w:kern w:val="2"/>
          <w:sz w:val="28"/>
          <w:szCs w:val="28"/>
          <w:lang w:eastAsia="zh-CN"/>
        </w:rPr>
        <w:t xml:space="preserve"> просвещение граждан в их правах и свободах, способах их защиты в Евр</w:t>
      </w:r>
      <w:r w:rsidR="00831072">
        <w:rPr>
          <w:rFonts w:ascii="Times New Roman" w:eastAsia="SimSun" w:hAnsi="Times New Roman" w:cs="Times New Roman"/>
          <w:kern w:val="2"/>
          <w:sz w:val="28"/>
          <w:szCs w:val="28"/>
          <w:lang w:eastAsia="zh-CN"/>
        </w:rPr>
        <w:t>опейском Суде</w:t>
      </w:r>
      <w:r>
        <w:rPr>
          <w:rFonts w:ascii="Times New Roman" w:eastAsia="SimSun" w:hAnsi="Times New Roman" w:cs="Times New Roman"/>
          <w:kern w:val="2"/>
          <w:sz w:val="28"/>
          <w:szCs w:val="28"/>
          <w:lang w:eastAsia="zh-CN"/>
        </w:rPr>
        <w:t>.</w:t>
      </w:r>
      <w:r w:rsidR="00FF5664">
        <w:rPr>
          <w:rFonts w:ascii="Times New Roman" w:eastAsia="SimSun" w:hAnsi="Times New Roman" w:cs="Times New Roman"/>
          <w:kern w:val="2"/>
          <w:sz w:val="28"/>
          <w:szCs w:val="28"/>
          <w:lang w:eastAsia="zh-CN"/>
        </w:rPr>
        <w:t xml:space="preserve"> Лукашева отмечает: «Необходимо подготавливать людей к «борьбе за право» как проявлению их гражданского долга, осуществлять пропаганду законодательства».</w:t>
      </w:r>
      <w:r w:rsidR="00FF5664">
        <w:rPr>
          <w:rStyle w:val="a7"/>
          <w:rFonts w:ascii="Times New Roman" w:eastAsia="SimSun" w:hAnsi="Times New Roman" w:cs="Times New Roman"/>
          <w:kern w:val="2"/>
          <w:sz w:val="28"/>
          <w:szCs w:val="28"/>
          <w:lang w:eastAsia="zh-CN"/>
        </w:rPr>
        <w:footnoteReference w:id="118"/>
      </w:r>
    </w:p>
    <w:p w:rsidR="00C21051" w:rsidRPr="009C48DF" w:rsidRDefault="00C21051" w:rsidP="00C21051">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sectPr w:rsidR="00C21051" w:rsidRPr="009C48DF" w:rsidSect="007A212C">
          <w:pgSz w:w="11906" w:h="16838"/>
          <w:pgMar w:top="1134" w:right="567" w:bottom="1134" w:left="1701" w:header="709" w:footer="709" w:gutter="0"/>
          <w:cols w:space="708"/>
          <w:titlePg/>
          <w:docGrid w:linePitch="360"/>
        </w:sectPr>
      </w:pPr>
    </w:p>
    <w:p w:rsidR="00156A07" w:rsidRPr="00DC58D5" w:rsidRDefault="00C21051" w:rsidP="00C21051">
      <w:pPr>
        <w:widowControl w:val="0"/>
        <w:tabs>
          <w:tab w:val="left" w:pos="5355"/>
        </w:tabs>
        <w:spacing w:after="0" w:line="360" w:lineRule="auto"/>
        <w:ind w:firstLine="709"/>
        <w:jc w:val="center"/>
        <w:rPr>
          <w:rFonts w:ascii="Times New Roman" w:eastAsia="SimSun" w:hAnsi="Times New Roman" w:cs="Times New Roman"/>
          <w:b/>
          <w:kern w:val="2"/>
          <w:sz w:val="28"/>
          <w:szCs w:val="28"/>
          <w:lang w:eastAsia="zh-CN"/>
        </w:rPr>
      </w:pPr>
      <w:r w:rsidRPr="00DC58D5">
        <w:rPr>
          <w:rFonts w:ascii="Times New Roman" w:eastAsia="SimSun" w:hAnsi="Times New Roman" w:cs="Times New Roman"/>
          <w:b/>
          <w:kern w:val="2"/>
          <w:sz w:val="28"/>
          <w:szCs w:val="28"/>
          <w:lang w:eastAsia="zh-CN"/>
        </w:rPr>
        <w:lastRenderedPageBreak/>
        <w:t>СПИСОК ИСПОЛЬЗОВАННОЙ ЛИТЕРАТУРЫ</w:t>
      </w:r>
    </w:p>
    <w:p w:rsidR="00C21051" w:rsidRDefault="00F817AE" w:rsidP="00F817AE">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Нормативно-правовые акты</w:t>
      </w:r>
    </w:p>
    <w:p w:rsidR="003E53CD" w:rsidRDefault="003E53CD" w:rsidP="00F817AE">
      <w:pPr>
        <w:widowControl w:val="0"/>
        <w:tabs>
          <w:tab w:val="left" w:pos="5355"/>
        </w:tabs>
        <w:spacing w:after="0" w:line="360" w:lineRule="auto"/>
        <w:ind w:firstLine="709"/>
        <w:jc w:val="center"/>
        <w:rPr>
          <w:rFonts w:ascii="Times New Roman" w:eastAsia="SimSun" w:hAnsi="Times New Roman" w:cs="Times New Roman"/>
          <w:kern w:val="2"/>
          <w:sz w:val="28"/>
          <w:szCs w:val="28"/>
          <w:lang w:eastAsia="zh-CN"/>
        </w:rPr>
      </w:pPr>
    </w:p>
    <w:p w:rsidR="00F817AE" w:rsidRDefault="00F817AE" w:rsidP="009074C0">
      <w:pPr>
        <w:pStyle w:val="a4"/>
        <w:widowControl w:val="0"/>
        <w:numPr>
          <w:ilvl w:val="0"/>
          <w:numId w:val="26"/>
        </w:numPr>
        <w:tabs>
          <w:tab w:val="left" w:pos="5355"/>
        </w:tabs>
        <w:spacing w:after="0" w:line="360" w:lineRule="auto"/>
        <w:ind w:left="567" w:hanging="56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Конституция Российской Федерации </w:t>
      </w:r>
      <w:r w:rsidRPr="00F817AE">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Электронный ресурс</w:t>
      </w:r>
      <w:r w:rsidRPr="00F817AE">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 принята всенародным голосованием 12 дек. 1993 г. // Рос</w:t>
      </w:r>
      <w:proofErr w:type="gramStart"/>
      <w:r>
        <w:rPr>
          <w:rFonts w:ascii="Times New Roman" w:eastAsia="SimSun" w:hAnsi="Times New Roman" w:cs="Times New Roman"/>
          <w:kern w:val="2"/>
          <w:sz w:val="28"/>
          <w:szCs w:val="28"/>
          <w:lang w:eastAsia="zh-CN"/>
        </w:rPr>
        <w:t>.</w:t>
      </w:r>
      <w:proofErr w:type="gramEnd"/>
      <w:r>
        <w:rPr>
          <w:rFonts w:ascii="Times New Roman" w:eastAsia="SimSun" w:hAnsi="Times New Roman" w:cs="Times New Roman"/>
          <w:kern w:val="2"/>
          <w:sz w:val="28"/>
          <w:szCs w:val="28"/>
          <w:lang w:eastAsia="zh-CN"/>
        </w:rPr>
        <w:t xml:space="preserve"> </w:t>
      </w:r>
      <w:proofErr w:type="gramStart"/>
      <w:r>
        <w:rPr>
          <w:rFonts w:ascii="Times New Roman" w:eastAsia="SimSun" w:hAnsi="Times New Roman" w:cs="Times New Roman"/>
          <w:kern w:val="2"/>
          <w:sz w:val="28"/>
          <w:szCs w:val="28"/>
          <w:lang w:eastAsia="zh-CN"/>
        </w:rPr>
        <w:t>г</w:t>
      </w:r>
      <w:proofErr w:type="gramEnd"/>
      <w:r>
        <w:rPr>
          <w:rFonts w:ascii="Times New Roman" w:eastAsia="SimSun" w:hAnsi="Times New Roman" w:cs="Times New Roman"/>
          <w:kern w:val="2"/>
          <w:sz w:val="28"/>
          <w:szCs w:val="28"/>
          <w:lang w:eastAsia="zh-CN"/>
        </w:rPr>
        <w:t>аз. – 2009. – 21 янв. – (с учетом поправок, внесенных Законами РФ о попр</w:t>
      </w:r>
      <w:r w:rsidR="00CF0C20">
        <w:rPr>
          <w:rFonts w:ascii="Times New Roman" w:eastAsia="SimSun" w:hAnsi="Times New Roman" w:cs="Times New Roman"/>
          <w:kern w:val="2"/>
          <w:sz w:val="28"/>
          <w:szCs w:val="28"/>
          <w:lang w:eastAsia="zh-CN"/>
        </w:rPr>
        <w:t xml:space="preserve">авках к Конституции РФ от 30 дек. </w:t>
      </w:r>
      <w:r>
        <w:rPr>
          <w:rFonts w:ascii="Times New Roman" w:eastAsia="SimSun" w:hAnsi="Times New Roman" w:cs="Times New Roman"/>
          <w:kern w:val="2"/>
          <w:sz w:val="28"/>
          <w:szCs w:val="28"/>
          <w:lang w:eastAsia="zh-CN"/>
        </w:rPr>
        <w:t>2008</w:t>
      </w:r>
      <w:r w:rsidR="00CF0C20">
        <w:rPr>
          <w:rFonts w:ascii="Times New Roman" w:eastAsia="SimSun" w:hAnsi="Times New Roman" w:cs="Times New Roman"/>
          <w:kern w:val="2"/>
          <w:sz w:val="28"/>
          <w:szCs w:val="28"/>
          <w:lang w:eastAsia="zh-CN"/>
        </w:rPr>
        <w:t xml:space="preserve"> г.</w:t>
      </w:r>
      <w:r>
        <w:rPr>
          <w:rFonts w:ascii="Times New Roman" w:eastAsia="SimSun" w:hAnsi="Times New Roman" w:cs="Times New Roman"/>
          <w:kern w:val="2"/>
          <w:sz w:val="28"/>
          <w:szCs w:val="28"/>
          <w:lang w:eastAsia="zh-CN"/>
        </w:rPr>
        <w:t xml:space="preserve"> </w:t>
      </w:r>
      <w:r w:rsidR="00CF0C20">
        <w:rPr>
          <w:rFonts w:ascii="Times New Roman" w:eastAsia="SimSun" w:hAnsi="Times New Roman" w:cs="Times New Roman"/>
          <w:kern w:val="2"/>
          <w:sz w:val="28"/>
          <w:szCs w:val="28"/>
          <w:lang w:eastAsia="zh-CN"/>
        </w:rPr>
        <w:t>№ 6-ФКЗ, от 30 дек</w:t>
      </w:r>
      <w:r>
        <w:rPr>
          <w:rFonts w:ascii="Times New Roman" w:eastAsia="SimSun" w:hAnsi="Times New Roman" w:cs="Times New Roman"/>
          <w:kern w:val="2"/>
          <w:sz w:val="28"/>
          <w:szCs w:val="28"/>
          <w:lang w:eastAsia="zh-CN"/>
        </w:rPr>
        <w:t>.</w:t>
      </w:r>
      <w:r w:rsidR="00CF0C20">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eastAsia="zh-CN"/>
        </w:rPr>
        <w:t>2008</w:t>
      </w:r>
      <w:r w:rsidR="00CF0C20">
        <w:rPr>
          <w:rFonts w:ascii="Times New Roman" w:eastAsia="SimSun" w:hAnsi="Times New Roman" w:cs="Times New Roman"/>
          <w:kern w:val="2"/>
          <w:sz w:val="28"/>
          <w:szCs w:val="28"/>
          <w:lang w:eastAsia="zh-CN"/>
        </w:rPr>
        <w:t xml:space="preserve"> г.</w:t>
      </w:r>
      <w:r>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val="en-US" w:eastAsia="zh-CN"/>
        </w:rPr>
        <w:t>N</w:t>
      </w:r>
      <w:r w:rsidR="00CF0C20">
        <w:rPr>
          <w:rFonts w:ascii="Times New Roman" w:eastAsia="SimSun" w:hAnsi="Times New Roman" w:cs="Times New Roman"/>
          <w:kern w:val="2"/>
          <w:sz w:val="28"/>
          <w:szCs w:val="28"/>
          <w:lang w:eastAsia="zh-CN"/>
        </w:rPr>
        <w:t xml:space="preserve"> 7-ФКЗ, от 05 февр</w:t>
      </w:r>
      <w:r>
        <w:rPr>
          <w:rFonts w:ascii="Times New Roman" w:eastAsia="SimSun" w:hAnsi="Times New Roman" w:cs="Times New Roman"/>
          <w:kern w:val="2"/>
          <w:sz w:val="28"/>
          <w:szCs w:val="28"/>
          <w:lang w:eastAsia="zh-CN"/>
        </w:rPr>
        <w:t>.</w:t>
      </w:r>
      <w:r w:rsidR="00CF0C20">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eastAsia="zh-CN"/>
        </w:rPr>
        <w:t>2014</w:t>
      </w:r>
      <w:r w:rsidR="00CF0C20">
        <w:rPr>
          <w:rFonts w:ascii="Times New Roman" w:eastAsia="SimSun" w:hAnsi="Times New Roman" w:cs="Times New Roman"/>
          <w:kern w:val="2"/>
          <w:sz w:val="28"/>
          <w:szCs w:val="28"/>
          <w:lang w:eastAsia="zh-CN"/>
        </w:rPr>
        <w:t xml:space="preserve"> г.</w:t>
      </w:r>
      <w:r>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val="en-US" w:eastAsia="zh-CN"/>
        </w:rPr>
        <w:t>N</w:t>
      </w:r>
      <w:r>
        <w:rPr>
          <w:rFonts w:ascii="Times New Roman" w:eastAsia="SimSun" w:hAnsi="Times New Roman" w:cs="Times New Roman"/>
          <w:kern w:val="2"/>
          <w:sz w:val="28"/>
          <w:szCs w:val="28"/>
          <w:lang w:eastAsia="zh-CN"/>
        </w:rPr>
        <w:t xml:space="preserve"> 2-ФКЗ)</w:t>
      </w:r>
      <w:r w:rsidR="00CF0C20">
        <w:rPr>
          <w:rFonts w:ascii="Times New Roman" w:eastAsia="SimSun" w:hAnsi="Times New Roman" w:cs="Times New Roman"/>
          <w:kern w:val="2"/>
          <w:sz w:val="28"/>
          <w:szCs w:val="28"/>
          <w:lang w:eastAsia="zh-CN"/>
        </w:rPr>
        <w:t>. – СПС «</w:t>
      </w:r>
      <w:proofErr w:type="spellStart"/>
      <w:r w:rsidR="00CF0C20">
        <w:rPr>
          <w:rFonts w:ascii="Times New Roman" w:eastAsia="SimSun" w:hAnsi="Times New Roman" w:cs="Times New Roman"/>
          <w:kern w:val="2"/>
          <w:sz w:val="28"/>
          <w:szCs w:val="28"/>
          <w:lang w:eastAsia="zh-CN"/>
        </w:rPr>
        <w:t>КонсультантПлюс</w:t>
      </w:r>
      <w:proofErr w:type="spellEnd"/>
      <w:r w:rsidR="00CF0C20">
        <w:rPr>
          <w:rFonts w:ascii="Times New Roman" w:eastAsia="SimSun" w:hAnsi="Times New Roman" w:cs="Times New Roman"/>
          <w:kern w:val="2"/>
          <w:sz w:val="28"/>
          <w:szCs w:val="28"/>
          <w:lang w:eastAsia="zh-CN"/>
        </w:rPr>
        <w:t>».</w:t>
      </w:r>
    </w:p>
    <w:p w:rsidR="00CF0C20" w:rsidRPr="00CF0C20" w:rsidRDefault="00CF0C20" w:rsidP="009074C0">
      <w:pPr>
        <w:pStyle w:val="a4"/>
        <w:widowControl w:val="0"/>
        <w:numPr>
          <w:ilvl w:val="0"/>
          <w:numId w:val="26"/>
        </w:numPr>
        <w:tabs>
          <w:tab w:val="left" w:pos="5355"/>
        </w:tabs>
        <w:spacing w:after="0" w:line="360" w:lineRule="auto"/>
        <w:ind w:left="567" w:hanging="56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Европейская Конвенция о защите прав человека и основных свобод </w:t>
      </w:r>
      <w:r w:rsidRPr="00CF0C20">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Электронный ресурс</w:t>
      </w:r>
      <w:r w:rsidRPr="00CF0C20">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val="en-US" w:eastAsia="zh-CN"/>
        </w:rPr>
        <w:t>URL</w:t>
      </w:r>
      <w:r w:rsidRPr="00CF0C20">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val="en-US" w:eastAsia="zh-CN"/>
        </w:rPr>
        <w:t>https</w:t>
      </w:r>
      <w:r w:rsidRPr="00CF0C20">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val="en-US" w:eastAsia="zh-CN"/>
        </w:rPr>
        <w:t>www</w:t>
      </w:r>
      <w:r w:rsidRPr="00CF0C20">
        <w:rPr>
          <w:rFonts w:ascii="Times New Roman" w:eastAsia="SimSun" w:hAnsi="Times New Roman" w:cs="Times New Roman"/>
          <w:kern w:val="2"/>
          <w:sz w:val="28"/>
          <w:szCs w:val="28"/>
          <w:lang w:eastAsia="zh-CN"/>
        </w:rPr>
        <w:t>.</w:t>
      </w:r>
      <w:proofErr w:type="spellStart"/>
      <w:r>
        <w:rPr>
          <w:rFonts w:ascii="Times New Roman" w:eastAsia="SimSun" w:hAnsi="Times New Roman" w:cs="Times New Roman"/>
          <w:kern w:val="2"/>
          <w:sz w:val="28"/>
          <w:szCs w:val="28"/>
          <w:lang w:val="en-US" w:eastAsia="zh-CN"/>
        </w:rPr>
        <w:t>echr</w:t>
      </w:r>
      <w:proofErr w:type="spellEnd"/>
      <w:r w:rsidRPr="00CF0C20">
        <w:rPr>
          <w:rFonts w:ascii="Times New Roman" w:eastAsia="SimSun" w:hAnsi="Times New Roman" w:cs="Times New Roman"/>
          <w:kern w:val="2"/>
          <w:sz w:val="28"/>
          <w:szCs w:val="28"/>
          <w:lang w:eastAsia="zh-CN"/>
        </w:rPr>
        <w:t>.</w:t>
      </w:r>
      <w:proofErr w:type="spellStart"/>
      <w:r>
        <w:rPr>
          <w:rFonts w:ascii="Times New Roman" w:eastAsia="SimSun" w:hAnsi="Times New Roman" w:cs="Times New Roman"/>
          <w:kern w:val="2"/>
          <w:sz w:val="28"/>
          <w:szCs w:val="28"/>
          <w:lang w:val="en-US" w:eastAsia="zh-CN"/>
        </w:rPr>
        <w:t>coe</w:t>
      </w:r>
      <w:proofErr w:type="spellEnd"/>
      <w:r w:rsidRPr="00CF0C20">
        <w:rPr>
          <w:rFonts w:ascii="Times New Roman" w:eastAsia="SimSun" w:hAnsi="Times New Roman" w:cs="Times New Roman"/>
          <w:kern w:val="2"/>
          <w:sz w:val="28"/>
          <w:szCs w:val="28"/>
          <w:lang w:eastAsia="zh-CN"/>
        </w:rPr>
        <w:t>.</w:t>
      </w:r>
      <w:proofErr w:type="spellStart"/>
      <w:r>
        <w:rPr>
          <w:rFonts w:ascii="Times New Roman" w:eastAsia="SimSun" w:hAnsi="Times New Roman" w:cs="Times New Roman"/>
          <w:kern w:val="2"/>
          <w:sz w:val="28"/>
          <w:szCs w:val="28"/>
          <w:lang w:val="en-US" w:eastAsia="zh-CN"/>
        </w:rPr>
        <w:t>int</w:t>
      </w:r>
      <w:proofErr w:type="spellEnd"/>
      <w:r w:rsidRPr="00CF0C20">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val="en-US" w:eastAsia="zh-CN"/>
        </w:rPr>
        <w:t>Documents</w:t>
      </w:r>
      <w:r w:rsidRPr="00CF0C20">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val="en-US" w:eastAsia="zh-CN"/>
        </w:rPr>
        <w:t>Convention</w:t>
      </w:r>
      <w:r w:rsidRPr="00CF0C20">
        <w:rPr>
          <w:rFonts w:ascii="Times New Roman" w:eastAsia="SimSun" w:hAnsi="Times New Roman" w:cs="Times New Roman"/>
          <w:kern w:val="2"/>
          <w:sz w:val="28"/>
          <w:szCs w:val="28"/>
          <w:lang w:eastAsia="zh-CN"/>
        </w:rPr>
        <w:t>_</w:t>
      </w:r>
      <w:r>
        <w:rPr>
          <w:rFonts w:ascii="Times New Roman" w:eastAsia="SimSun" w:hAnsi="Times New Roman" w:cs="Times New Roman"/>
          <w:kern w:val="2"/>
          <w:sz w:val="28"/>
          <w:szCs w:val="28"/>
          <w:lang w:val="en-US" w:eastAsia="zh-CN"/>
        </w:rPr>
        <w:t>RUS</w:t>
      </w:r>
      <w:r w:rsidRPr="00CF0C20">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val="en-US" w:eastAsia="zh-CN"/>
        </w:rPr>
        <w:t>pdf</w:t>
      </w:r>
      <w:r w:rsidRPr="00CF0C20">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eastAsia="zh-CN"/>
        </w:rPr>
        <w:t>(дата обращения: 15.05.2018).</w:t>
      </w:r>
    </w:p>
    <w:p w:rsidR="00CF0C20" w:rsidRDefault="00CF0C20" w:rsidP="009074C0">
      <w:pPr>
        <w:pStyle w:val="a4"/>
        <w:widowControl w:val="0"/>
        <w:numPr>
          <w:ilvl w:val="0"/>
          <w:numId w:val="26"/>
        </w:numPr>
        <w:tabs>
          <w:tab w:val="left" w:pos="5355"/>
        </w:tabs>
        <w:spacing w:after="0" w:line="360" w:lineRule="auto"/>
        <w:ind w:left="567" w:hanging="56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Венская Конвенция о праве международных договоров</w:t>
      </w:r>
      <w:r w:rsidR="00BE45BB">
        <w:rPr>
          <w:rFonts w:ascii="Times New Roman" w:eastAsia="SimSun" w:hAnsi="Times New Roman" w:cs="Times New Roman"/>
          <w:kern w:val="2"/>
          <w:sz w:val="28"/>
          <w:szCs w:val="28"/>
          <w:lang w:eastAsia="zh-CN"/>
        </w:rPr>
        <w:t xml:space="preserve"> (заключена в Вене 23.05.1969) // Международное публичное право. Сборник документов. Т. 1. – М.: БЕК, 1996. С. 67 – 87.</w:t>
      </w:r>
    </w:p>
    <w:p w:rsidR="004B07D8" w:rsidRDefault="004B07D8" w:rsidP="009074C0">
      <w:pPr>
        <w:pStyle w:val="a4"/>
        <w:widowControl w:val="0"/>
        <w:numPr>
          <w:ilvl w:val="0"/>
          <w:numId w:val="26"/>
        </w:numPr>
        <w:tabs>
          <w:tab w:val="left" w:pos="5355"/>
        </w:tabs>
        <w:spacing w:after="0" w:line="360" w:lineRule="auto"/>
        <w:ind w:left="567" w:hanging="56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О внесении изменений в Федеральный конституционный закон «О Конституционном Суде Российской Федерации»</w:t>
      </w:r>
      <w:proofErr w:type="gramStart"/>
      <w:r w:rsidR="006B260E">
        <w:rPr>
          <w:rFonts w:ascii="Times New Roman" w:eastAsia="SimSun" w:hAnsi="Times New Roman" w:cs="Times New Roman"/>
          <w:kern w:val="2"/>
          <w:sz w:val="28"/>
          <w:szCs w:val="28"/>
          <w:lang w:eastAsia="zh-CN"/>
        </w:rPr>
        <w:t xml:space="preserve"> :</w:t>
      </w:r>
      <w:proofErr w:type="gramEnd"/>
      <w:r w:rsidR="006B260E">
        <w:rPr>
          <w:rFonts w:ascii="Times New Roman" w:eastAsia="SimSun" w:hAnsi="Times New Roman" w:cs="Times New Roman"/>
          <w:kern w:val="2"/>
          <w:sz w:val="28"/>
          <w:szCs w:val="28"/>
          <w:lang w:eastAsia="zh-CN"/>
        </w:rPr>
        <w:t xml:space="preserve"> </w:t>
      </w:r>
      <w:proofErr w:type="spellStart"/>
      <w:r w:rsidR="006B260E">
        <w:rPr>
          <w:rFonts w:ascii="Times New Roman" w:eastAsia="SimSun" w:hAnsi="Times New Roman" w:cs="Times New Roman"/>
          <w:kern w:val="2"/>
          <w:sz w:val="28"/>
          <w:szCs w:val="28"/>
          <w:lang w:eastAsia="zh-CN"/>
        </w:rPr>
        <w:t>федер</w:t>
      </w:r>
      <w:proofErr w:type="spellEnd"/>
      <w:r w:rsidR="006B260E">
        <w:rPr>
          <w:rFonts w:ascii="Times New Roman" w:eastAsia="SimSun" w:hAnsi="Times New Roman" w:cs="Times New Roman"/>
          <w:kern w:val="2"/>
          <w:sz w:val="28"/>
          <w:szCs w:val="28"/>
          <w:lang w:eastAsia="zh-CN"/>
        </w:rPr>
        <w:t xml:space="preserve">. </w:t>
      </w:r>
      <w:proofErr w:type="spellStart"/>
      <w:r w:rsidR="006B260E">
        <w:rPr>
          <w:rFonts w:ascii="Times New Roman" w:eastAsia="SimSun" w:hAnsi="Times New Roman" w:cs="Times New Roman"/>
          <w:kern w:val="2"/>
          <w:sz w:val="28"/>
          <w:szCs w:val="28"/>
          <w:lang w:eastAsia="zh-CN"/>
        </w:rPr>
        <w:t>конст</w:t>
      </w:r>
      <w:proofErr w:type="spellEnd"/>
      <w:r w:rsidR="006B260E">
        <w:rPr>
          <w:rFonts w:ascii="Times New Roman" w:eastAsia="SimSun" w:hAnsi="Times New Roman" w:cs="Times New Roman"/>
          <w:kern w:val="2"/>
          <w:sz w:val="28"/>
          <w:szCs w:val="28"/>
          <w:lang w:eastAsia="zh-CN"/>
        </w:rPr>
        <w:t>. Закон</w:t>
      </w:r>
      <w:proofErr w:type="gramStart"/>
      <w:r w:rsidR="006B260E">
        <w:rPr>
          <w:rFonts w:ascii="Times New Roman" w:eastAsia="SimSun" w:hAnsi="Times New Roman" w:cs="Times New Roman"/>
          <w:kern w:val="2"/>
          <w:sz w:val="28"/>
          <w:szCs w:val="28"/>
          <w:lang w:eastAsia="zh-CN"/>
        </w:rPr>
        <w:t xml:space="preserve"> Р</w:t>
      </w:r>
      <w:proofErr w:type="gramEnd"/>
      <w:r w:rsidR="006B260E">
        <w:rPr>
          <w:rFonts w:ascii="Times New Roman" w:eastAsia="SimSun" w:hAnsi="Times New Roman" w:cs="Times New Roman"/>
          <w:kern w:val="2"/>
          <w:sz w:val="28"/>
          <w:szCs w:val="28"/>
          <w:lang w:eastAsia="zh-CN"/>
        </w:rPr>
        <w:t>ос. Федерации от 14 дек. 2015 г. № 7-ФКЗ</w:t>
      </w:r>
      <w:proofErr w:type="gramStart"/>
      <w:r w:rsidR="006B260E">
        <w:rPr>
          <w:rFonts w:ascii="Times New Roman" w:eastAsia="SimSun" w:hAnsi="Times New Roman" w:cs="Times New Roman"/>
          <w:kern w:val="2"/>
          <w:sz w:val="28"/>
          <w:szCs w:val="28"/>
          <w:lang w:eastAsia="zh-CN"/>
        </w:rPr>
        <w:t xml:space="preserve"> // С</w:t>
      </w:r>
      <w:proofErr w:type="gramEnd"/>
      <w:r w:rsidR="006B260E">
        <w:rPr>
          <w:rFonts w:ascii="Times New Roman" w:eastAsia="SimSun" w:hAnsi="Times New Roman" w:cs="Times New Roman"/>
          <w:kern w:val="2"/>
          <w:sz w:val="28"/>
          <w:szCs w:val="28"/>
          <w:lang w:eastAsia="zh-CN"/>
        </w:rPr>
        <w:t>обр. Законодательства Рос. Федерации. – 2015. – № 51. – Ст. 7229.</w:t>
      </w:r>
    </w:p>
    <w:p w:rsidR="003E53CD" w:rsidRDefault="003E53CD" w:rsidP="009074C0">
      <w:pPr>
        <w:pStyle w:val="a4"/>
        <w:widowControl w:val="0"/>
        <w:numPr>
          <w:ilvl w:val="0"/>
          <w:numId w:val="26"/>
        </w:numPr>
        <w:tabs>
          <w:tab w:val="left" w:pos="5355"/>
        </w:tabs>
        <w:spacing w:after="0" w:line="360" w:lineRule="auto"/>
        <w:ind w:left="567" w:hanging="56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О </w:t>
      </w:r>
      <w:r w:rsidRPr="003E53CD">
        <w:rPr>
          <w:rFonts w:ascii="Times New Roman" w:eastAsia="SimSun" w:hAnsi="Times New Roman" w:cs="Times New Roman"/>
          <w:kern w:val="2"/>
          <w:sz w:val="28"/>
          <w:szCs w:val="28"/>
          <w:lang w:eastAsia="zh-CN"/>
        </w:rPr>
        <w:t xml:space="preserve">ратификации Конвенции о защите прав человека и основных свобод и протоколов к ней : </w:t>
      </w:r>
      <w:proofErr w:type="spellStart"/>
      <w:r w:rsidRPr="003E53CD">
        <w:rPr>
          <w:rFonts w:ascii="Times New Roman" w:eastAsia="SimSun" w:hAnsi="Times New Roman" w:cs="Times New Roman"/>
          <w:kern w:val="2"/>
          <w:sz w:val="28"/>
          <w:szCs w:val="28"/>
          <w:lang w:eastAsia="zh-CN"/>
        </w:rPr>
        <w:t>федер</w:t>
      </w:r>
      <w:proofErr w:type="spellEnd"/>
      <w:r w:rsidRPr="003E53CD">
        <w:rPr>
          <w:rFonts w:ascii="Times New Roman" w:eastAsia="SimSun" w:hAnsi="Times New Roman" w:cs="Times New Roman"/>
          <w:kern w:val="2"/>
          <w:sz w:val="28"/>
          <w:szCs w:val="28"/>
          <w:lang w:eastAsia="zh-CN"/>
        </w:rPr>
        <w:t>. закон</w:t>
      </w:r>
      <w:proofErr w:type="gramStart"/>
      <w:r w:rsidRPr="003E53CD">
        <w:rPr>
          <w:rFonts w:ascii="Times New Roman" w:eastAsia="SimSun" w:hAnsi="Times New Roman" w:cs="Times New Roman"/>
          <w:kern w:val="2"/>
          <w:sz w:val="28"/>
          <w:szCs w:val="28"/>
          <w:lang w:eastAsia="zh-CN"/>
        </w:rPr>
        <w:t xml:space="preserve"> Р</w:t>
      </w:r>
      <w:proofErr w:type="gramEnd"/>
      <w:r w:rsidRPr="003E53CD">
        <w:rPr>
          <w:rFonts w:ascii="Times New Roman" w:eastAsia="SimSun" w:hAnsi="Times New Roman" w:cs="Times New Roman"/>
          <w:kern w:val="2"/>
          <w:sz w:val="28"/>
          <w:szCs w:val="28"/>
          <w:lang w:eastAsia="zh-CN"/>
        </w:rPr>
        <w:t>ос. Федерации от 30 марта 1998 г. № 54-ФЗ</w:t>
      </w:r>
      <w:proofErr w:type="gramStart"/>
      <w:r w:rsidRPr="003E53CD">
        <w:rPr>
          <w:rFonts w:ascii="Times New Roman" w:eastAsia="SimSun" w:hAnsi="Times New Roman" w:cs="Times New Roman"/>
          <w:kern w:val="2"/>
          <w:sz w:val="28"/>
          <w:szCs w:val="28"/>
          <w:lang w:eastAsia="zh-CN"/>
        </w:rPr>
        <w:t xml:space="preserve"> // С</w:t>
      </w:r>
      <w:proofErr w:type="gramEnd"/>
      <w:r w:rsidRPr="003E53CD">
        <w:rPr>
          <w:rFonts w:ascii="Times New Roman" w:eastAsia="SimSun" w:hAnsi="Times New Roman" w:cs="Times New Roman"/>
          <w:kern w:val="2"/>
          <w:sz w:val="28"/>
          <w:szCs w:val="28"/>
          <w:lang w:eastAsia="zh-CN"/>
        </w:rPr>
        <w:t>обр. Законодательства Рос. Федерации. – 1998. – № 14. – Ст. 1514</w:t>
      </w:r>
      <w:r>
        <w:rPr>
          <w:rFonts w:ascii="Times New Roman" w:eastAsia="SimSun" w:hAnsi="Times New Roman" w:cs="Times New Roman"/>
          <w:kern w:val="2"/>
          <w:sz w:val="28"/>
          <w:szCs w:val="28"/>
          <w:lang w:eastAsia="zh-CN"/>
        </w:rPr>
        <w:t>.</w:t>
      </w:r>
    </w:p>
    <w:p w:rsidR="00BE45BB" w:rsidRDefault="00BE45BB" w:rsidP="009074C0">
      <w:pPr>
        <w:pStyle w:val="a4"/>
        <w:widowControl w:val="0"/>
        <w:numPr>
          <w:ilvl w:val="0"/>
          <w:numId w:val="26"/>
        </w:numPr>
        <w:tabs>
          <w:tab w:val="left" w:pos="5355"/>
        </w:tabs>
        <w:spacing w:after="0" w:line="360" w:lineRule="auto"/>
        <w:ind w:left="567" w:hanging="56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Указ Президента Российской Федерации «О поэтапном сокращении применения смертной казни в связи с вхождением России в совет Европы» от 16 мая 1996 г. № 724 // Собрание законодательства РФ. 1996. № 21. Ст. 2468.</w:t>
      </w:r>
    </w:p>
    <w:p w:rsidR="00BE45BB" w:rsidRDefault="00296BB2" w:rsidP="009074C0">
      <w:pPr>
        <w:pStyle w:val="a4"/>
        <w:widowControl w:val="0"/>
        <w:numPr>
          <w:ilvl w:val="0"/>
          <w:numId w:val="26"/>
        </w:numPr>
        <w:tabs>
          <w:tab w:val="left" w:pos="5355"/>
        </w:tabs>
        <w:spacing w:after="0" w:line="360" w:lineRule="auto"/>
        <w:ind w:left="567" w:hanging="567"/>
        <w:jc w:val="both"/>
        <w:rPr>
          <w:rFonts w:ascii="Times New Roman" w:eastAsia="SimSun" w:hAnsi="Times New Roman" w:cs="Times New Roman"/>
          <w:kern w:val="2"/>
          <w:sz w:val="28"/>
          <w:szCs w:val="28"/>
          <w:lang w:eastAsia="zh-CN"/>
        </w:rPr>
      </w:pPr>
      <w:proofErr w:type="gramStart"/>
      <w:r>
        <w:rPr>
          <w:rFonts w:ascii="Times New Roman" w:eastAsia="SimSun" w:hAnsi="Times New Roman" w:cs="Times New Roman"/>
          <w:kern w:val="2"/>
          <w:sz w:val="28"/>
          <w:szCs w:val="28"/>
          <w:lang w:eastAsia="zh-CN"/>
        </w:rPr>
        <w:t xml:space="preserve">Постановление Конституционного Суда РФ от 14.07.2015 № 21-П «По делу о проверке конституционности положений статьи 1 Федерального закона «О ратификации Конвенции о защите прав человека и основных свобод и Протоколов к ней», пунктов 1 и 2 статьи 32 Федерального закона «О </w:t>
      </w:r>
      <w:r>
        <w:rPr>
          <w:rFonts w:ascii="Times New Roman" w:eastAsia="SimSun" w:hAnsi="Times New Roman" w:cs="Times New Roman"/>
          <w:kern w:val="2"/>
          <w:sz w:val="28"/>
          <w:szCs w:val="28"/>
          <w:lang w:eastAsia="zh-CN"/>
        </w:rPr>
        <w:lastRenderedPageBreak/>
        <w:t>международных договорах Российской Федерации», частей первой и четвертой статьи 11, пункта 4 части четвертой статьи 392 Гражданского процессуального кодекса Российской</w:t>
      </w:r>
      <w:proofErr w:type="gramEnd"/>
      <w:r>
        <w:rPr>
          <w:rFonts w:ascii="Times New Roman" w:eastAsia="SimSun" w:hAnsi="Times New Roman" w:cs="Times New Roman"/>
          <w:kern w:val="2"/>
          <w:sz w:val="28"/>
          <w:szCs w:val="28"/>
          <w:lang w:eastAsia="zh-CN"/>
        </w:rPr>
        <w:t xml:space="preserve"> </w:t>
      </w:r>
      <w:proofErr w:type="gramStart"/>
      <w:r>
        <w:rPr>
          <w:rFonts w:ascii="Times New Roman" w:eastAsia="SimSun" w:hAnsi="Times New Roman" w:cs="Times New Roman"/>
          <w:kern w:val="2"/>
          <w:sz w:val="28"/>
          <w:szCs w:val="28"/>
          <w:lang w:eastAsia="zh-CN"/>
        </w:rPr>
        <w:t>Федерации, частей 1 и 4 статьи 13, пункта 4 части 3 статьи 311 Арбитражного процессуального кодекса Российской Федерации, частей 1 и 4 статьи 15, пункта 4 части 1 статьи 350 Кодекса административного судопроизводства Российской Федерации и пункта 2 части четвертой статьи 413 Уголовно-процессуального кодекса Российской Федерации в связи с запросом группы депутатов Государственной Думы»</w:t>
      </w:r>
      <w:r w:rsidR="009074C0">
        <w:rPr>
          <w:rFonts w:ascii="Times New Roman" w:eastAsia="SimSun" w:hAnsi="Times New Roman" w:cs="Times New Roman"/>
          <w:kern w:val="2"/>
          <w:sz w:val="28"/>
          <w:szCs w:val="28"/>
          <w:lang w:eastAsia="zh-CN"/>
        </w:rPr>
        <w:t xml:space="preserve"> // Собрание законодательства РФ. 2015. № 30.</w:t>
      </w:r>
      <w:proofErr w:type="gramEnd"/>
      <w:r w:rsidR="009074C0">
        <w:rPr>
          <w:rFonts w:ascii="Times New Roman" w:eastAsia="SimSun" w:hAnsi="Times New Roman" w:cs="Times New Roman"/>
          <w:kern w:val="2"/>
          <w:sz w:val="28"/>
          <w:szCs w:val="28"/>
          <w:lang w:eastAsia="zh-CN"/>
        </w:rPr>
        <w:t xml:space="preserve"> Ст. 4658.</w:t>
      </w:r>
    </w:p>
    <w:p w:rsidR="00BC3FA3" w:rsidRDefault="00BC3FA3" w:rsidP="00EE6A39">
      <w:pPr>
        <w:pStyle w:val="a4"/>
        <w:widowControl w:val="0"/>
        <w:tabs>
          <w:tab w:val="left" w:pos="5355"/>
        </w:tabs>
        <w:spacing w:after="0" w:line="360" w:lineRule="auto"/>
        <w:ind w:left="567"/>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Литература и периодические издания</w:t>
      </w:r>
    </w:p>
    <w:p w:rsidR="00EE6A39" w:rsidRPr="00EE6A39" w:rsidRDefault="00EE6A39" w:rsidP="00EE6A39">
      <w:pPr>
        <w:pStyle w:val="a4"/>
        <w:widowControl w:val="0"/>
        <w:tabs>
          <w:tab w:val="left" w:pos="5355"/>
        </w:tabs>
        <w:spacing w:after="0" w:line="360" w:lineRule="auto"/>
        <w:ind w:left="567"/>
        <w:jc w:val="center"/>
        <w:rPr>
          <w:rFonts w:ascii="Times New Roman" w:eastAsia="SimSun" w:hAnsi="Times New Roman" w:cs="Times New Roman"/>
          <w:kern w:val="2"/>
          <w:sz w:val="28"/>
          <w:szCs w:val="28"/>
          <w:lang w:eastAsia="zh-CN"/>
        </w:rPr>
      </w:pPr>
    </w:p>
    <w:p w:rsidR="00E1778B" w:rsidRDefault="00E1778B"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Абашидзе, А. Х. Европейская система защиты прав человека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магистратуры / А. Х. Абашидзе, Е. С. </w:t>
      </w:r>
      <w:proofErr w:type="spellStart"/>
      <w:r>
        <w:rPr>
          <w:rFonts w:ascii="Times New Roman" w:hAnsi="Times New Roman" w:cs="Times New Roman"/>
          <w:sz w:val="28"/>
          <w:szCs w:val="28"/>
        </w:rPr>
        <w:t>Алисиевич</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2018. – 140 с.</w:t>
      </w:r>
    </w:p>
    <w:p w:rsidR="00673E46" w:rsidRPr="00DE2710" w:rsidRDefault="00673E46"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Алисиевич</w:t>
      </w:r>
      <w:proofErr w:type="spellEnd"/>
      <w:r>
        <w:rPr>
          <w:rFonts w:ascii="Times New Roman" w:hAnsi="Times New Roman" w:cs="Times New Roman"/>
          <w:sz w:val="28"/>
          <w:szCs w:val="28"/>
        </w:rPr>
        <w:t xml:space="preserve">, Е. С. Реформа Европейского Суда по правам человека: новые пути решения старых проблем / Е. С. </w:t>
      </w:r>
      <w:proofErr w:type="spellStart"/>
      <w:r>
        <w:rPr>
          <w:rFonts w:ascii="Times New Roman" w:hAnsi="Times New Roman" w:cs="Times New Roman"/>
          <w:sz w:val="28"/>
          <w:szCs w:val="28"/>
        </w:rPr>
        <w:t>Алисиевич</w:t>
      </w:r>
      <w:proofErr w:type="spellEnd"/>
      <w:r>
        <w:rPr>
          <w:rFonts w:ascii="Times New Roman" w:hAnsi="Times New Roman" w:cs="Times New Roman"/>
          <w:sz w:val="28"/>
          <w:szCs w:val="28"/>
        </w:rPr>
        <w:t xml:space="preserve"> // Вестник волгоградского государственного университета. – 2011. – № 1. С. 118-124.</w:t>
      </w:r>
    </w:p>
    <w:p w:rsidR="0047252F" w:rsidRPr="00DE2710" w:rsidRDefault="001C700B"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Анохин, Ю. В., Черепанова, О. С. О значении Европейского Суда по правам человека для правовой системы Российской Федерации / Ю. В. Анохин, О. С. Черепанова // Вестник Воронежского института МВД России. – 2015. </w:t>
      </w:r>
      <w:r w:rsidR="00C31711">
        <w:rPr>
          <w:rFonts w:ascii="Times New Roman" w:hAnsi="Times New Roman" w:cs="Times New Roman"/>
          <w:sz w:val="28"/>
          <w:szCs w:val="28"/>
        </w:rPr>
        <w:t>–</w:t>
      </w:r>
      <w:r>
        <w:rPr>
          <w:rFonts w:ascii="Times New Roman" w:hAnsi="Times New Roman" w:cs="Times New Roman"/>
          <w:sz w:val="28"/>
          <w:szCs w:val="28"/>
        </w:rPr>
        <w:t xml:space="preserve"> № 1. – С. 128-138.</w:t>
      </w:r>
    </w:p>
    <w:p w:rsidR="00EC66BD" w:rsidRDefault="00EC66BD"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Баглай</w:t>
      </w:r>
      <w:proofErr w:type="spellEnd"/>
      <w:r>
        <w:rPr>
          <w:rFonts w:ascii="Times New Roman" w:hAnsi="Times New Roman" w:cs="Times New Roman"/>
          <w:sz w:val="28"/>
          <w:szCs w:val="28"/>
        </w:rPr>
        <w:t>, М. В. Конституционное право Российской Федерации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М. В. </w:t>
      </w:r>
      <w:proofErr w:type="spellStart"/>
      <w:r>
        <w:rPr>
          <w:rFonts w:ascii="Times New Roman" w:hAnsi="Times New Roman" w:cs="Times New Roman"/>
          <w:sz w:val="28"/>
          <w:szCs w:val="28"/>
        </w:rPr>
        <w:t>Баглай</w:t>
      </w:r>
      <w:proofErr w:type="spellEnd"/>
      <w:r>
        <w:rPr>
          <w:rFonts w:ascii="Times New Roman" w:hAnsi="Times New Roman" w:cs="Times New Roman"/>
          <w:sz w:val="28"/>
          <w:szCs w:val="28"/>
        </w:rPr>
        <w:t>. –</w:t>
      </w:r>
      <w:r w:rsidR="0073091A">
        <w:rPr>
          <w:rFonts w:ascii="Times New Roman" w:hAnsi="Times New Roman" w:cs="Times New Roman"/>
          <w:sz w:val="28"/>
          <w:szCs w:val="28"/>
        </w:rPr>
        <w:t xml:space="preserve"> М.</w:t>
      </w:r>
      <w:proofErr w:type="gramStart"/>
      <w:r w:rsidR="0073091A">
        <w:rPr>
          <w:rFonts w:ascii="Times New Roman" w:hAnsi="Times New Roman" w:cs="Times New Roman"/>
          <w:sz w:val="28"/>
          <w:szCs w:val="28"/>
        </w:rPr>
        <w:t xml:space="preserve"> :</w:t>
      </w:r>
      <w:proofErr w:type="gramEnd"/>
      <w:r w:rsidR="0073091A">
        <w:rPr>
          <w:rFonts w:ascii="Times New Roman" w:hAnsi="Times New Roman" w:cs="Times New Roman"/>
          <w:sz w:val="28"/>
          <w:szCs w:val="28"/>
        </w:rPr>
        <w:t xml:space="preserve"> Норма : ИНФРА-М.</w:t>
      </w:r>
      <w:r>
        <w:rPr>
          <w:rFonts w:ascii="Times New Roman" w:hAnsi="Times New Roman" w:cs="Times New Roman"/>
          <w:sz w:val="28"/>
          <w:szCs w:val="28"/>
        </w:rPr>
        <w:t xml:space="preserve"> 2015. – 768 с.</w:t>
      </w:r>
    </w:p>
    <w:p w:rsidR="00673E46" w:rsidRPr="00DE2710" w:rsidRDefault="00673E46"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Барышников, П. С. Влияние Совета Европы на гражданское процессуальное право России / П. С. Барышников // Актуальные проблемы российского права. – 2016. </w:t>
      </w:r>
      <w:r w:rsidR="00BC4F5D">
        <w:rPr>
          <w:rFonts w:ascii="Times New Roman" w:hAnsi="Times New Roman" w:cs="Times New Roman"/>
          <w:sz w:val="28"/>
          <w:szCs w:val="28"/>
        </w:rPr>
        <w:t>– № 2. – С. 61-69.</w:t>
      </w:r>
    </w:p>
    <w:p w:rsidR="0027138B" w:rsidRDefault="0027138B"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Гашина</w:t>
      </w:r>
      <w:proofErr w:type="spellEnd"/>
      <w:r>
        <w:rPr>
          <w:rFonts w:ascii="Times New Roman" w:hAnsi="Times New Roman" w:cs="Times New Roman"/>
          <w:sz w:val="28"/>
          <w:szCs w:val="28"/>
        </w:rPr>
        <w:t xml:space="preserve">, Н. Н. Некоторые проблемы реализаций решений Европейского Суда по правам человека в Российской Федерации / </w:t>
      </w:r>
      <w:r w:rsidR="00C31711">
        <w:rPr>
          <w:rFonts w:ascii="Times New Roman" w:hAnsi="Times New Roman" w:cs="Times New Roman"/>
          <w:sz w:val="28"/>
          <w:szCs w:val="28"/>
        </w:rPr>
        <w:t xml:space="preserve">Н. Н. </w:t>
      </w:r>
      <w:proofErr w:type="spellStart"/>
      <w:r w:rsidR="00C31711">
        <w:rPr>
          <w:rFonts w:ascii="Times New Roman" w:hAnsi="Times New Roman" w:cs="Times New Roman"/>
          <w:sz w:val="28"/>
          <w:szCs w:val="28"/>
        </w:rPr>
        <w:t>Гашина</w:t>
      </w:r>
      <w:proofErr w:type="spellEnd"/>
      <w:r w:rsidR="00C31711">
        <w:rPr>
          <w:rFonts w:ascii="Times New Roman" w:hAnsi="Times New Roman" w:cs="Times New Roman"/>
          <w:sz w:val="28"/>
          <w:szCs w:val="28"/>
        </w:rPr>
        <w:t xml:space="preserve"> // Евразийская адвокатура. – 2015. – № 5. – С. 67-69.</w:t>
      </w:r>
    </w:p>
    <w:p w:rsidR="003F3AE6" w:rsidRDefault="003F3AE6"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sidRPr="003F3AE6">
        <w:rPr>
          <w:rFonts w:ascii="Times New Roman" w:hAnsi="Times New Roman" w:cs="Times New Roman"/>
          <w:sz w:val="28"/>
          <w:szCs w:val="28"/>
        </w:rPr>
        <w:lastRenderedPageBreak/>
        <w:t>Зорькин</w:t>
      </w:r>
      <w:proofErr w:type="spellEnd"/>
      <w:r>
        <w:rPr>
          <w:rFonts w:ascii="Times New Roman" w:hAnsi="Times New Roman" w:cs="Times New Roman"/>
          <w:sz w:val="28"/>
          <w:szCs w:val="28"/>
        </w:rPr>
        <w:t>,</w:t>
      </w:r>
      <w:r w:rsidRPr="003F3AE6">
        <w:rPr>
          <w:rFonts w:ascii="Times New Roman" w:hAnsi="Times New Roman" w:cs="Times New Roman"/>
          <w:sz w:val="28"/>
          <w:szCs w:val="28"/>
        </w:rPr>
        <w:t xml:space="preserve"> В. Д. Предел уступчивости [Электронный ресурс]</w:t>
      </w:r>
      <w:r w:rsidR="0046618A">
        <w:rPr>
          <w:rFonts w:ascii="Times New Roman" w:hAnsi="Times New Roman" w:cs="Times New Roman"/>
          <w:sz w:val="28"/>
          <w:szCs w:val="28"/>
        </w:rPr>
        <w:t xml:space="preserve"> / В. Д. </w:t>
      </w:r>
      <w:proofErr w:type="spellStart"/>
      <w:r w:rsidR="0046618A">
        <w:rPr>
          <w:rFonts w:ascii="Times New Roman" w:hAnsi="Times New Roman" w:cs="Times New Roman"/>
          <w:sz w:val="28"/>
          <w:szCs w:val="28"/>
        </w:rPr>
        <w:t>Зорькин</w:t>
      </w:r>
      <w:proofErr w:type="spellEnd"/>
      <w:r w:rsidRPr="003F3AE6">
        <w:rPr>
          <w:rFonts w:ascii="Times New Roman" w:hAnsi="Times New Roman" w:cs="Times New Roman"/>
          <w:sz w:val="28"/>
          <w:szCs w:val="28"/>
        </w:rPr>
        <w:t xml:space="preserve"> // Российская газета [сайт]</w:t>
      </w:r>
      <w:r>
        <w:rPr>
          <w:rFonts w:ascii="Times New Roman" w:hAnsi="Times New Roman" w:cs="Times New Roman"/>
          <w:sz w:val="28"/>
          <w:szCs w:val="28"/>
        </w:rPr>
        <w:t>.</w:t>
      </w:r>
      <w:r w:rsidRPr="003F3AE6">
        <w:rPr>
          <w:rFonts w:ascii="Times New Roman" w:hAnsi="Times New Roman" w:cs="Times New Roman"/>
          <w:sz w:val="28"/>
          <w:szCs w:val="28"/>
        </w:rPr>
        <w:t xml:space="preserve"> </w:t>
      </w:r>
      <w:r w:rsidRPr="003F3AE6">
        <w:rPr>
          <w:rFonts w:ascii="Times New Roman" w:hAnsi="Times New Roman" w:cs="Times New Roman"/>
          <w:sz w:val="28"/>
          <w:szCs w:val="28"/>
          <w:lang w:val="en-US"/>
        </w:rPr>
        <w:t>URL</w:t>
      </w:r>
      <w:r w:rsidRPr="003F3AE6">
        <w:rPr>
          <w:rFonts w:ascii="Times New Roman" w:hAnsi="Times New Roman" w:cs="Times New Roman"/>
          <w:sz w:val="28"/>
          <w:szCs w:val="28"/>
        </w:rPr>
        <w:t>: https://rg.ru/2010/10/29/zorkin.html (дата обращения: 05.05.2018).</w:t>
      </w:r>
    </w:p>
    <w:p w:rsidR="0073091A" w:rsidRDefault="0073091A"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Карташкин</w:t>
      </w:r>
      <w:proofErr w:type="spellEnd"/>
      <w:r>
        <w:rPr>
          <w:rFonts w:ascii="Times New Roman" w:hAnsi="Times New Roman" w:cs="Times New Roman"/>
          <w:sz w:val="28"/>
          <w:szCs w:val="28"/>
        </w:rPr>
        <w:t xml:space="preserve">, В. А. Организация Объединенных Наций и международная защита прав человека в </w:t>
      </w:r>
      <w:r>
        <w:rPr>
          <w:rFonts w:ascii="Times New Roman" w:hAnsi="Times New Roman" w:cs="Times New Roman"/>
          <w:sz w:val="28"/>
          <w:szCs w:val="28"/>
          <w:lang w:val="en-US"/>
        </w:rPr>
        <w:t>XXI</w:t>
      </w:r>
      <w:r w:rsidRPr="0073091A">
        <w:rPr>
          <w:rFonts w:ascii="Times New Roman" w:hAnsi="Times New Roman" w:cs="Times New Roman"/>
          <w:sz w:val="28"/>
          <w:szCs w:val="28"/>
        </w:rPr>
        <w:t xml:space="preserve"> </w:t>
      </w:r>
      <w:r>
        <w:rPr>
          <w:rFonts w:ascii="Times New Roman" w:hAnsi="Times New Roman" w:cs="Times New Roman"/>
          <w:sz w:val="28"/>
          <w:szCs w:val="28"/>
          <w:lang w:eastAsia="zh-CN"/>
        </w:rPr>
        <w:t>веке</w:t>
      </w:r>
      <w:proofErr w:type="gramStart"/>
      <w:r>
        <w:rPr>
          <w:rFonts w:ascii="Times New Roman" w:hAnsi="Times New Roman" w:cs="Times New Roman"/>
          <w:sz w:val="28"/>
          <w:szCs w:val="28"/>
          <w:lang w:eastAsia="zh-CN"/>
        </w:rPr>
        <w:t xml:space="preserve"> :</w:t>
      </w:r>
      <w:proofErr w:type="gramEnd"/>
      <w:r>
        <w:rPr>
          <w:rFonts w:ascii="Times New Roman" w:hAnsi="Times New Roman" w:cs="Times New Roman"/>
          <w:sz w:val="28"/>
          <w:szCs w:val="28"/>
          <w:lang w:eastAsia="zh-CN"/>
        </w:rPr>
        <w:t xml:space="preserve"> монография / В. А. </w:t>
      </w:r>
      <w:proofErr w:type="spellStart"/>
      <w:r>
        <w:rPr>
          <w:rFonts w:ascii="Times New Roman" w:hAnsi="Times New Roman" w:cs="Times New Roman"/>
          <w:sz w:val="28"/>
          <w:szCs w:val="28"/>
          <w:lang w:eastAsia="zh-CN"/>
        </w:rPr>
        <w:t>Карташкин</w:t>
      </w:r>
      <w:proofErr w:type="spellEnd"/>
      <w:r>
        <w:rPr>
          <w:rFonts w:ascii="Times New Roman" w:hAnsi="Times New Roman" w:cs="Times New Roman"/>
          <w:sz w:val="28"/>
          <w:szCs w:val="28"/>
          <w:lang w:eastAsia="zh-CN"/>
        </w:rPr>
        <w:t>. – М.: Норма</w:t>
      </w:r>
      <w:proofErr w:type="gramStart"/>
      <w:r>
        <w:rPr>
          <w:rFonts w:ascii="Times New Roman" w:hAnsi="Times New Roman" w:cs="Times New Roman"/>
          <w:sz w:val="28"/>
          <w:szCs w:val="28"/>
          <w:lang w:eastAsia="zh-CN"/>
        </w:rPr>
        <w:t xml:space="preserve"> :</w:t>
      </w:r>
      <w:proofErr w:type="gramEnd"/>
      <w:r>
        <w:rPr>
          <w:rFonts w:ascii="Times New Roman" w:hAnsi="Times New Roman" w:cs="Times New Roman"/>
          <w:sz w:val="28"/>
          <w:szCs w:val="28"/>
          <w:lang w:eastAsia="zh-CN"/>
        </w:rPr>
        <w:t xml:space="preserve"> ИНФРА-М, 2016. – 176 с.</w:t>
      </w:r>
    </w:p>
    <w:p w:rsidR="002E15A9" w:rsidRDefault="002E15A9"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Карташкин</w:t>
      </w:r>
      <w:proofErr w:type="spellEnd"/>
      <w:r>
        <w:rPr>
          <w:rFonts w:ascii="Times New Roman" w:hAnsi="Times New Roman" w:cs="Times New Roman"/>
          <w:sz w:val="28"/>
          <w:szCs w:val="28"/>
        </w:rPr>
        <w:t xml:space="preserve">, В. А. Права человека и принципы международного права в </w:t>
      </w:r>
      <w:r>
        <w:rPr>
          <w:rFonts w:ascii="Times New Roman" w:hAnsi="Times New Roman" w:cs="Times New Roman"/>
          <w:sz w:val="28"/>
          <w:szCs w:val="28"/>
          <w:lang w:val="en-US"/>
        </w:rPr>
        <w:t>XXI</w:t>
      </w:r>
      <w:r w:rsidRPr="002E15A9">
        <w:rPr>
          <w:rFonts w:ascii="Times New Roman" w:hAnsi="Times New Roman" w:cs="Times New Roman"/>
          <w:sz w:val="28"/>
          <w:szCs w:val="28"/>
        </w:rPr>
        <w:t xml:space="preserve"> </w:t>
      </w:r>
      <w:r>
        <w:rPr>
          <w:rFonts w:ascii="Times New Roman" w:hAnsi="Times New Roman" w:cs="Times New Roman"/>
          <w:sz w:val="28"/>
          <w:szCs w:val="28"/>
        </w:rPr>
        <w:t>веке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монография / В. А. </w:t>
      </w:r>
      <w:proofErr w:type="spellStart"/>
      <w:r>
        <w:rPr>
          <w:rFonts w:ascii="Times New Roman" w:hAnsi="Times New Roman" w:cs="Times New Roman"/>
          <w:sz w:val="28"/>
          <w:szCs w:val="28"/>
        </w:rPr>
        <w:t>Карташкин</w:t>
      </w:r>
      <w:proofErr w:type="spellEnd"/>
      <w:r>
        <w:rPr>
          <w:rFonts w:ascii="Times New Roman" w:hAnsi="Times New Roman" w:cs="Times New Roman"/>
          <w:sz w:val="28"/>
          <w:szCs w:val="28"/>
        </w:rPr>
        <w:t>. – М.: Норма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ИНФРА-М</w:t>
      </w:r>
      <w:r w:rsidR="0073091A">
        <w:rPr>
          <w:rFonts w:ascii="Times New Roman" w:hAnsi="Times New Roman" w:cs="Times New Roman"/>
          <w:sz w:val="28"/>
          <w:szCs w:val="28"/>
        </w:rPr>
        <w:t>, 2018. – 148 с.</w:t>
      </w:r>
    </w:p>
    <w:p w:rsidR="0073091A" w:rsidRDefault="0073091A"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Карташкин</w:t>
      </w:r>
      <w:proofErr w:type="spellEnd"/>
      <w:r>
        <w:rPr>
          <w:rFonts w:ascii="Times New Roman" w:hAnsi="Times New Roman" w:cs="Times New Roman"/>
          <w:sz w:val="28"/>
          <w:szCs w:val="28"/>
        </w:rPr>
        <w:t>, В. А. Права человека: международная защита в условиях глобализации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монография / В. А. </w:t>
      </w:r>
      <w:proofErr w:type="spellStart"/>
      <w:r>
        <w:rPr>
          <w:rFonts w:ascii="Times New Roman" w:hAnsi="Times New Roman" w:cs="Times New Roman"/>
          <w:sz w:val="28"/>
          <w:szCs w:val="28"/>
        </w:rPr>
        <w:t>Карташкин</w:t>
      </w:r>
      <w:proofErr w:type="spellEnd"/>
      <w:r>
        <w:rPr>
          <w:rFonts w:ascii="Times New Roman" w:hAnsi="Times New Roman" w:cs="Times New Roman"/>
          <w:sz w:val="28"/>
          <w:szCs w:val="28"/>
        </w:rPr>
        <w:t>. – М.: Норма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ИНФРА-М, 2016. – 288 с.</w:t>
      </w:r>
    </w:p>
    <w:p w:rsidR="00A65B0E" w:rsidRPr="00A65B0E" w:rsidRDefault="00A65B0E" w:rsidP="00A65B0E">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Каюмова</w:t>
      </w:r>
      <w:proofErr w:type="spellEnd"/>
      <w:r>
        <w:rPr>
          <w:rFonts w:ascii="Times New Roman" w:hAnsi="Times New Roman" w:cs="Times New Roman"/>
          <w:sz w:val="28"/>
          <w:szCs w:val="28"/>
        </w:rPr>
        <w:t xml:space="preserve">, А. Р. Международная юрисдикция и </w:t>
      </w:r>
      <w:proofErr w:type="spellStart"/>
      <w:r>
        <w:rPr>
          <w:rFonts w:ascii="Times New Roman" w:hAnsi="Times New Roman" w:cs="Times New Roman"/>
          <w:sz w:val="28"/>
          <w:szCs w:val="28"/>
        </w:rPr>
        <w:t>наднациональность</w:t>
      </w:r>
      <w:proofErr w:type="spellEnd"/>
      <w:r>
        <w:rPr>
          <w:rFonts w:ascii="Times New Roman" w:hAnsi="Times New Roman" w:cs="Times New Roman"/>
          <w:sz w:val="28"/>
          <w:szCs w:val="28"/>
        </w:rPr>
        <w:t xml:space="preserve">: вопросы соотношения / А. Р. </w:t>
      </w:r>
      <w:proofErr w:type="spellStart"/>
      <w:r>
        <w:rPr>
          <w:rFonts w:ascii="Times New Roman" w:hAnsi="Times New Roman" w:cs="Times New Roman"/>
          <w:sz w:val="28"/>
          <w:szCs w:val="28"/>
        </w:rPr>
        <w:t>Каюмова</w:t>
      </w:r>
      <w:proofErr w:type="spellEnd"/>
      <w:r>
        <w:rPr>
          <w:rFonts w:ascii="Times New Roman" w:hAnsi="Times New Roman" w:cs="Times New Roman"/>
          <w:sz w:val="28"/>
          <w:szCs w:val="28"/>
        </w:rPr>
        <w:t xml:space="preserve"> // Юридические записки. – 2014. – № 1. С. 126-131.</w:t>
      </w:r>
    </w:p>
    <w:p w:rsidR="00BC4F5D" w:rsidRPr="00DE2710" w:rsidRDefault="00BC4F5D"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Кирсанова, К. А. К 20-летию вступления России в Совет Европы / К. А. Кирсанова // Актуальные проблемы российского права. – 2016. – № 2. С. 21-32.</w:t>
      </w:r>
    </w:p>
    <w:p w:rsidR="00C31711" w:rsidRDefault="00C31711"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Князев, С. Д. Обязательность постановлений ЕСПЧ в правовой системе России (на основе практики Конституционного Суда Российской Федерации) / С. Д. Князев // Журнал российского права. – 2016. – № 12. – С. 5-17.</w:t>
      </w:r>
    </w:p>
    <w:p w:rsidR="0073091A" w:rsidRDefault="0073091A"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Ковалев</w:t>
      </w:r>
      <w:r w:rsidR="001B0610">
        <w:rPr>
          <w:rFonts w:ascii="Times New Roman" w:hAnsi="Times New Roman" w:cs="Times New Roman"/>
          <w:sz w:val="28"/>
          <w:szCs w:val="28"/>
        </w:rPr>
        <w:t>,</w:t>
      </w:r>
      <w:r>
        <w:rPr>
          <w:rFonts w:ascii="Times New Roman" w:hAnsi="Times New Roman" w:cs="Times New Roman"/>
          <w:sz w:val="28"/>
          <w:szCs w:val="28"/>
        </w:rPr>
        <w:t xml:space="preserve"> А. А. Международная защита прав человека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Учебное пособие / А. А. Ковалев</w:t>
      </w:r>
      <w:r w:rsidR="001B0610">
        <w:rPr>
          <w:rFonts w:ascii="Times New Roman" w:hAnsi="Times New Roman" w:cs="Times New Roman"/>
          <w:sz w:val="28"/>
          <w:szCs w:val="28"/>
        </w:rPr>
        <w:t>. – М.: Статут, 2013. – 591 с.</w:t>
      </w:r>
    </w:p>
    <w:p w:rsidR="00A65B0E" w:rsidRDefault="00A65B0E"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Ковлер</w:t>
      </w:r>
      <w:proofErr w:type="spellEnd"/>
      <w:r>
        <w:rPr>
          <w:rFonts w:ascii="Times New Roman" w:hAnsi="Times New Roman" w:cs="Times New Roman"/>
          <w:sz w:val="28"/>
          <w:szCs w:val="28"/>
        </w:rPr>
        <w:t xml:space="preserve">, А. И. Государственный суверенитет и «Суверенитет прав человека» / А. И. </w:t>
      </w:r>
      <w:proofErr w:type="spellStart"/>
      <w:r>
        <w:rPr>
          <w:rFonts w:ascii="Times New Roman" w:hAnsi="Times New Roman" w:cs="Times New Roman"/>
          <w:sz w:val="28"/>
          <w:szCs w:val="28"/>
        </w:rPr>
        <w:t>Ковлер</w:t>
      </w:r>
      <w:proofErr w:type="spellEnd"/>
      <w:r>
        <w:rPr>
          <w:rFonts w:ascii="Times New Roman" w:hAnsi="Times New Roman" w:cs="Times New Roman"/>
          <w:sz w:val="28"/>
          <w:szCs w:val="28"/>
        </w:rPr>
        <w:t xml:space="preserve"> // Труды института государства и права РАН. – 2016. – № 2. С. 81-88.</w:t>
      </w:r>
    </w:p>
    <w:p w:rsidR="00A65B0E" w:rsidRDefault="00A65B0E" w:rsidP="00A65B0E">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Кожеуров</w:t>
      </w:r>
      <w:proofErr w:type="spellEnd"/>
      <w:r>
        <w:rPr>
          <w:rFonts w:ascii="Times New Roman" w:hAnsi="Times New Roman" w:cs="Times New Roman"/>
          <w:sz w:val="28"/>
          <w:szCs w:val="28"/>
        </w:rPr>
        <w:t xml:space="preserve">, Я. С. «Эффективный всеобщий контроль» в практике Европейского Суда по правам человека: «империализм прав человека» или </w:t>
      </w:r>
      <w:r>
        <w:rPr>
          <w:rFonts w:ascii="Times New Roman" w:hAnsi="Times New Roman" w:cs="Times New Roman"/>
          <w:sz w:val="28"/>
          <w:szCs w:val="28"/>
        </w:rPr>
        <w:lastRenderedPageBreak/>
        <w:t xml:space="preserve">большая путаница? / Я. С. </w:t>
      </w:r>
      <w:proofErr w:type="spellStart"/>
      <w:r>
        <w:rPr>
          <w:rFonts w:ascii="Times New Roman" w:hAnsi="Times New Roman" w:cs="Times New Roman"/>
          <w:sz w:val="28"/>
          <w:szCs w:val="28"/>
        </w:rPr>
        <w:t>Кожеуров</w:t>
      </w:r>
      <w:proofErr w:type="spellEnd"/>
      <w:r>
        <w:rPr>
          <w:rFonts w:ascii="Times New Roman" w:hAnsi="Times New Roman" w:cs="Times New Roman"/>
          <w:sz w:val="28"/>
          <w:szCs w:val="28"/>
        </w:rPr>
        <w:t xml:space="preserve"> // Актуальные проблемы российского права. – 2016. – № 4. – С. 184-193.</w:t>
      </w:r>
    </w:p>
    <w:p w:rsidR="00532A9E" w:rsidRPr="00A65B0E" w:rsidRDefault="00532A9E" w:rsidP="00A65B0E">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Лукьянова, Е. А. Крушение конституционных основ? / Е. А. Лукьянова // Право и политика</w:t>
      </w:r>
      <w:r w:rsidR="00B530D5">
        <w:rPr>
          <w:rFonts w:ascii="Times New Roman" w:hAnsi="Times New Roman" w:cs="Times New Roman"/>
          <w:sz w:val="28"/>
          <w:szCs w:val="28"/>
        </w:rPr>
        <w:t>. – 2011. – № 1. – С. 106-113.</w:t>
      </w:r>
    </w:p>
    <w:p w:rsidR="00EC66BD" w:rsidRDefault="00EC66BD"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Международное право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А. Х. Абашидзе </w:t>
      </w:r>
      <w:r w:rsidRPr="00EC66BD">
        <w:rPr>
          <w:rFonts w:ascii="Times New Roman" w:hAnsi="Times New Roman" w:cs="Times New Roman"/>
          <w:sz w:val="28"/>
          <w:szCs w:val="28"/>
        </w:rPr>
        <w:t>[</w:t>
      </w:r>
      <w:r>
        <w:rPr>
          <w:rFonts w:ascii="Times New Roman" w:hAnsi="Times New Roman" w:cs="Times New Roman"/>
          <w:sz w:val="28"/>
          <w:szCs w:val="28"/>
          <w:lang w:eastAsia="zh-CN"/>
        </w:rPr>
        <w:t>и др.</w:t>
      </w:r>
      <w:r w:rsidRPr="00EC66BD">
        <w:rPr>
          <w:rFonts w:ascii="Times New Roman" w:hAnsi="Times New Roman" w:cs="Times New Roman"/>
          <w:sz w:val="28"/>
          <w:szCs w:val="28"/>
        </w:rPr>
        <w:t>]</w:t>
      </w:r>
      <w:r>
        <w:rPr>
          <w:rFonts w:ascii="Times New Roman" w:hAnsi="Times New Roman" w:cs="Times New Roman"/>
          <w:sz w:val="28"/>
          <w:szCs w:val="28"/>
        </w:rPr>
        <w:t xml:space="preserve"> ; </w:t>
      </w:r>
      <w:r w:rsidR="006008BE">
        <w:rPr>
          <w:rFonts w:ascii="Times New Roman" w:hAnsi="Times New Roman" w:cs="Times New Roman"/>
          <w:sz w:val="28"/>
          <w:szCs w:val="28"/>
        </w:rPr>
        <w:t xml:space="preserve">по ред. В. И. Кузнецова, Б. Р. </w:t>
      </w:r>
      <w:proofErr w:type="spellStart"/>
      <w:r w:rsidR="006008BE">
        <w:rPr>
          <w:rFonts w:ascii="Times New Roman" w:hAnsi="Times New Roman" w:cs="Times New Roman"/>
          <w:sz w:val="28"/>
          <w:szCs w:val="28"/>
        </w:rPr>
        <w:t>Тузмухамедова</w:t>
      </w:r>
      <w:proofErr w:type="spellEnd"/>
      <w:r w:rsidR="006008BE">
        <w:rPr>
          <w:rFonts w:ascii="Times New Roman" w:hAnsi="Times New Roman" w:cs="Times New Roman"/>
          <w:sz w:val="28"/>
          <w:szCs w:val="28"/>
        </w:rPr>
        <w:t xml:space="preserve">. – 3-е изд., </w:t>
      </w:r>
      <w:proofErr w:type="spellStart"/>
      <w:r w:rsidR="006008BE">
        <w:rPr>
          <w:rFonts w:ascii="Times New Roman" w:hAnsi="Times New Roman" w:cs="Times New Roman"/>
          <w:sz w:val="28"/>
          <w:szCs w:val="28"/>
        </w:rPr>
        <w:t>перераб</w:t>
      </w:r>
      <w:proofErr w:type="spellEnd"/>
      <w:r w:rsidR="006008BE">
        <w:rPr>
          <w:rFonts w:ascii="Times New Roman" w:hAnsi="Times New Roman" w:cs="Times New Roman"/>
          <w:sz w:val="28"/>
          <w:szCs w:val="28"/>
        </w:rPr>
        <w:t>. – М.</w:t>
      </w:r>
      <w:proofErr w:type="gramStart"/>
      <w:r w:rsidR="006008BE">
        <w:rPr>
          <w:rFonts w:ascii="Times New Roman" w:hAnsi="Times New Roman" w:cs="Times New Roman"/>
          <w:sz w:val="28"/>
          <w:szCs w:val="28"/>
        </w:rPr>
        <w:t xml:space="preserve"> :</w:t>
      </w:r>
      <w:proofErr w:type="gramEnd"/>
      <w:r w:rsidR="006008BE">
        <w:rPr>
          <w:rFonts w:ascii="Times New Roman" w:hAnsi="Times New Roman" w:cs="Times New Roman"/>
          <w:sz w:val="28"/>
          <w:szCs w:val="28"/>
        </w:rPr>
        <w:t xml:space="preserve"> Норма : Инфра-М, 2010. – 720 с.</w:t>
      </w:r>
    </w:p>
    <w:p w:rsidR="0047252F" w:rsidRPr="00D91320" w:rsidRDefault="0047252F"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Международное право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Л. П. Ануфриева </w:t>
      </w:r>
      <w:r w:rsidRPr="0047252F">
        <w:rPr>
          <w:rFonts w:ascii="Times New Roman" w:hAnsi="Times New Roman" w:cs="Times New Roman"/>
          <w:sz w:val="28"/>
          <w:szCs w:val="28"/>
        </w:rPr>
        <w:t>[</w:t>
      </w:r>
      <w:r>
        <w:rPr>
          <w:rFonts w:ascii="Times New Roman" w:hAnsi="Times New Roman" w:cs="Times New Roman"/>
          <w:sz w:val="28"/>
          <w:szCs w:val="28"/>
        </w:rPr>
        <w:t>и др.</w:t>
      </w:r>
      <w:r w:rsidRPr="0047252F">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w:t>
      </w:r>
      <w:r w:rsidR="00BA1E71">
        <w:rPr>
          <w:rFonts w:ascii="Times New Roman" w:hAnsi="Times New Roman" w:cs="Times New Roman"/>
          <w:sz w:val="28"/>
          <w:szCs w:val="28"/>
        </w:rPr>
        <w:t>д ред. Г. С. Стародубцева. – М.</w:t>
      </w:r>
      <w:r>
        <w:rPr>
          <w:rFonts w:ascii="Times New Roman" w:hAnsi="Times New Roman" w:cs="Times New Roman"/>
          <w:sz w:val="28"/>
          <w:szCs w:val="28"/>
        </w:rPr>
        <w:t>: РИОР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ИНФРА-М, 2015. – 416 с.</w:t>
      </w:r>
    </w:p>
    <w:p w:rsidR="00D91320" w:rsidRDefault="00D91320"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Международное право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Ю. С. Безбородов</w:t>
      </w:r>
      <w:r w:rsidRPr="00D91320">
        <w:rPr>
          <w:rFonts w:ascii="Times New Roman" w:hAnsi="Times New Roman" w:cs="Times New Roman"/>
          <w:sz w:val="28"/>
          <w:szCs w:val="28"/>
        </w:rPr>
        <w:t xml:space="preserve"> </w:t>
      </w:r>
      <w:r w:rsidRPr="00D91320">
        <w:rPr>
          <w:rFonts w:ascii="Times New Roman" w:hAnsi="Times New Roman" w:cs="Times New Roman"/>
          <w:sz w:val="28"/>
          <w:szCs w:val="28"/>
          <w:lang w:eastAsia="zh-CN"/>
        </w:rPr>
        <w:t>[</w:t>
      </w:r>
      <w:r>
        <w:rPr>
          <w:rFonts w:ascii="Times New Roman" w:hAnsi="Times New Roman" w:cs="Times New Roman"/>
          <w:sz w:val="28"/>
          <w:szCs w:val="28"/>
          <w:lang w:eastAsia="zh-CN"/>
        </w:rPr>
        <w:t>и др.</w:t>
      </w:r>
      <w:r w:rsidRPr="00D91320">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 под ред.</w:t>
      </w:r>
      <w:r>
        <w:rPr>
          <w:rFonts w:ascii="Times New Roman" w:hAnsi="Times New Roman" w:cs="Times New Roman"/>
          <w:sz w:val="28"/>
          <w:szCs w:val="28"/>
        </w:rPr>
        <w:t xml:space="preserve"> Г. В. Игнатенко, О. И. </w:t>
      </w:r>
      <w:proofErr w:type="spellStart"/>
      <w:r>
        <w:rPr>
          <w:rFonts w:ascii="Times New Roman" w:hAnsi="Times New Roman" w:cs="Times New Roman"/>
          <w:sz w:val="28"/>
          <w:szCs w:val="28"/>
        </w:rPr>
        <w:t>Тиунова</w:t>
      </w:r>
      <w:proofErr w:type="spellEnd"/>
      <w:r>
        <w:rPr>
          <w:rFonts w:ascii="Times New Roman" w:hAnsi="Times New Roman" w:cs="Times New Roman"/>
          <w:sz w:val="28"/>
          <w:szCs w:val="28"/>
        </w:rPr>
        <w:t xml:space="preserve">. – 6-е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 Норма : ИНФРА-М, 2013. – 752 с.</w:t>
      </w:r>
    </w:p>
    <w:p w:rsidR="00AA4303" w:rsidRDefault="00AA4303"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Мутагиров</w:t>
      </w:r>
      <w:proofErr w:type="spellEnd"/>
      <w:r>
        <w:rPr>
          <w:rFonts w:ascii="Times New Roman" w:hAnsi="Times New Roman" w:cs="Times New Roman"/>
          <w:sz w:val="28"/>
          <w:szCs w:val="28"/>
        </w:rPr>
        <w:t>, Д. З. Международные политические институты: актуальные проблемы истории и теории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BA1E71">
        <w:rPr>
          <w:rFonts w:ascii="Times New Roman" w:hAnsi="Times New Roman" w:cs="Times New Roman"/>
          <w:sz w:val="28"/>
          <w:szCs w:val="28"/>
        </w:rPr>
        <w:t>п</w:t>
      </w:r>
      <w:proofErr w:type="gramEnd"/>
      <w:r>
        <w:rPr>
          <w:rFonts w:ascii="Times New Roman" w:hAnsi="Times New Roman" w:cs="Times New Roman"/>
          <w:sz w:val="28"/>
          <w:szCs w:val="28"/>
        </w:rPr>
        <w:t>особие</w:t>
      </w:r>
      <w:r w:rsidR="00BA1E71">
        <w:rPr>
          <w:rFonts w:ascii="Times New Roman" w:hAnsi="Times New Roman" w:cs="Times New Roman"/>
          <w:sz w:val="28"/>
          <w:szCs w:val="28"/>
        </w:rPr>
        <w:t xml:space="preserve"> / Д. З. </w:t>
      </w:r>
      <w:proofErr w:type="spellStart"/>
      <w:r w:rsidR="00BA1E71">
        <w:rPr>
          <w:rFonts w:ascii="Times New Roman" w:hAnsi="Times New Roman" w:cs="Times New Roman"/>
          <w:sz w:val="28"/>
          <w:szCs w:val="28"/>
        </w:rPr>
        <w:t>Мутагиров</w:t>
      </w:r>
      <w:proofErr w:type="spellEnd"/>
      <w:r w:rsidR="00BA1E71">
        <w:rPr>
          <w:rFonts w:ascii="Times New Roman" w:hAnsi="Times New Roman" w:cs="Times New Roman"/>
          <w:sz w:val="28"/>
          <w:szCs w:val="28"/>
        </w:rPr>
        <w:t>. – М.: Университетская книга</w:t>
      </w:r>
      <w:proofErr w:type="gramStart"/>
      <w:r w:rsidR="00BA1E71">
        <w:rPr>
          <w:rFonts w:ascii="Times New Roman" w:hAnsi="Times New Roman" w:cs="Times New Roman"/>
          <w:sz w:val="28"/>
          <w:szCs w:val="28"/>
        </w:rPr>
        <w:t xml:space="preserve"> :</w:t>
      </w:r>
      <w:proofErr w:type="gramEnd"/>
      <w:r w:rsidR="00BA1E71">
        <w:rPr>
          <w:rFonts w:ascii="Times New Roman" w:hAnsi="Times New Roman" w:cs="Times New Roman"/>
          <w:sz w:val="28"/>
          <w:szCs w:val="28"/>
        </w:rPr>
        <w:t xml:space="preserve"> Логос, 2009. – 384 с.</w:t>
      </w:r>
    </w:p>
    <w:p w:rsidR="00DF70F2" w:rsidRDefault="00DF70F2"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sidRPr="00DF70F2">
        <w:rPr>
          <w:rFonts w:ascii="Times New Roman" w:hAnsi="Times New Roman" w:cs="Times New Roman"/>
          <w:sz w:val="28"/>
          <w:szCs w:val="28"/>
        </w:rPr>
        <w:t>Мутагиров</w:t>
      </w:r>
      <w:proofErr w:type="spellEnd"/>
      <w:r w:rsidRPr="00DF70F2">
        <w:rPr>
          <w:rFonts w:ascii="Times New Roman" w:hAnsi="Times New Roman" w:cs="Times New Roman"/>
          <w:sz w:val="28"/>
          <w:szCs w:val="28"/>
        </w:rPr>
        <w:t>, Д. З. Права и свободы человека</w:t>
      </w:r>
      <w:proofErr w:type="gramStart"/>
      <w:r w:rsidRPr="00DF70F2">
        <w:rPr>
          <w:rFonts w:ascii="Times New Roman" w:hAnsi="Times New Roman" w:cs="Times New Roman"/>
          <w:sz w:val="28"/>
          <w:szCs w:val="28"/>
        </w:rPr>
        <w:t xml:space="preserve"> :</w:t>
      </w:r>
      <w:proofErr w:type="gramEnd"/>
      <w:r w:rsidRPr="00DF70F2">
        <w:rPr>
          <w:rFonts w:ascii="Times New Roman" w:hAnsi="Times New Roman" w:cs="Times New Roman"/>
          <w:sz w:val="28"/>
          <w:szCs w:val="28"/>
        </w:rPr>
        <w:t xml:space="preserve"> теория и практика / Д. З. </w:t>
      </w:r>
      <w:proofErr w:type="spellStart"/>
      <w:r w:rsidRPr="00DF70F2">
        <w:rPr>
          <w:rFonts w:ascii="Times New Roman" w:hAnsi="Times New Roman" w:cs="Times New Roman"/>
          <w:sz w:val="28"/>
          <w:szCs w:val="28"/>
        </w:rPr>
        <w:t>Мутагиров</w:t>
      </w:r>
      <w:proofErr w:type="spellEnd"/>
      <w:r w:rsidRPr="00DF70F2">
        <w:rPr>
          <w:rFonts w:ascii="Times New Roman" w:hAnsi="Times New Roman" w:cs="Times New Roman"/>
          <w:sz w:val="28"/>
          <w:szCs w:val="28"/>
        </w:rPr>
        <w:t>. – М.</w:t>
      </w:r>
      <w:r>
        <w:rPr>
          <w:rFonts w:ascii="Times New Roman" w:hAnsi="Times New Roman" w:cs="Times New Roman"/>
          <w:sz w:val="28"/>
          <w:szCs w:val="28"/>
        </w:rPr>
        <w:t>: Логос, 2006</w:t>
      </w:r>
      <w:r w:rsidRPr="00DF70F2">
        <w:rPr>
          <w:rFonts w:ascii="Times New Roman" w:hAnsi="Times New Roman" w:cs="Times New Roman"/>
          <w:sz w:val="28"/>
          <w:szCs w:val="28"/>
        </w:rPr>
        <w:t xml:space="preserve">. – </w:t>
      </w:r>
      <w:r>
        <w:rPr>
          <w:rFonts w:ascii="Times New Roman" w:hAnsi="Times New Roman" w:cs="Times New Roman"/>
          <w:sz w:val="28"/>
          <w:szCs w:val="28"/>
        </w:rPr>
        <w:t>5</w:t>
      </w:r>
      <w:r w:rsidRPr="00DF70F2">
        <w:rPr>
          <w:rFonts w:ascii="Times New Roman" w:hAnsi="Times New Roman" w:cs="Times New Roman"/>
          <w:sz w:val="28"/>
          <w:szCs w:val="28"/>
        </w:rPr>
        <w:t>44 с.</w:t>
      </w:r>
    </w:p>
    <w:p w:rsidR="0027138B" w:rsidRDefault="0027138B"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Олейнов</w:t>
      </w:r>
      <w:proofErr w:type="spellEnd"/>
      <w:r>
        <w:rPr>
          <w:rFonts w:ascii="Times New Roman" w:hAnsi="Times New Roman" w:cs="Times New Roman"/>
          <w:sz w:val="28"/>
          <w:szCs w:val="28"/>
        </w:rPr>
        <w:t xml:space="preserve">, А. Г. Анализ международных отношений с позиций экономической теории / А. Г. </w:t>
      </w:r>
      <w:proofErr w:type="spellStart"/>
      <w:r>
        <w:rPr>
          <w:rFonts w:ascii="Times New Roman" w:hAnsi="Times New Roman" w:cs="Times New Roman"/>
          <w:sz w:val="28"/>
          <w:szCs w:val="28"/>
        </w:rPr>
        <w:t>Олейнов</w:t>
      </w:r>
      <w:proofErr w:type="spellEnd"/>
      <w:r>
        <w:rPr>
          <w:rFonts w:ascii="Times New Roman" w:hAnsi="Times New Roman" w:cs="Times New Roman"/>
          <w:sz w:val="28"/>
          <w:szCs w:val="28"/>
        </w:rPr>
        <w:t xml:space="preserve"> // Вестник МГИМО </w:t>
      </w:r>
      <w:proofErr w:type="spellStart"/>
      <w:r>
        <w:rPr>
          <w:rFonts w:ascii="Times New Roman" w:hAnsi="Times New Roman" w:cs="Times New Roman"/>
          <w:sz w:val="28"/>
          <w:szCs w:val="28"/>
        </w:rPr>
        <w:t>Универститета</w:t>
      </w:r>
      <w:proofErr w:type="spellEnd"/>
      <w:r>
        <w:rPr>
          <w:rFonts w:ascii="Times New Roman" w:hAnsi="Times New Roman" w:cs="Times New Roman"/>
          <w:sz w:val="28"/>
          <w:szCs w:val="28"/>
        </w:rPr>
        <w:t>. – 2011. - № 1. – С. 15-24.</w:t>
      </w:r>
    </w:p>
    <w:p w:rsidR="00E1778B" w:rsidRDefault="00E1778B"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Права человека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Е. А. Лукашева </w:t>
      </w:r>
      <w:r w:rsidRPr="00E1778B">
        <w:rPr>
          <w:rFonts w:ascii="Times New Roman" w:hAnsi="Times New Roman" w:cs="Times New Roman"/>
          <w:sz w:val="28"/>
          <w:szCs w:val="28"/>
        </w:rPr>
        <w:t>[</w:t>
      </w:r>
      <w:r w:rsidR="00CF2E84">
        <w:rPr>
          <w:rFonts w:ascii="Times New Roman" w:hAnsi="Times New Roman" w:cs="Times New Roman"/>
          <w:sz w:val="28"/>
          <w:szCs w:val="28"/>
        </w:rPr>
        <w:t>и др.</w:t>
      </w:r>
      <w:r w:rsidRPr="00E1778B">
        <w:rPr>
          <w:rFonts w:ascii="Times New Roman" w:hAnsi="Times New Roman" w:cs="Times New Roman"/>
          <w:sz w:val="28"/>
          <w:szCs w:val="28"/>
        </w:rPr>
        <w:t>]</w:t>
      </w:r>
      <w:r w:rsidR="00CF2E84">
        <w:rPr>
          <w:rFonts w:ascii="Times New Roman" w:hAnsi="Times New Roman" w:cs="Times New Roman"/>
          <w:sz w:val="28"/>
          <w:szCs w:val="28"/>
        </w:rPr>
        <w:t xml:space="preserve"> ;</w:t>
      </w:r>
      <w:r>
        <w:rPr>
          <w:rFonts w:ascii="Times New Roman" w:hAnsi="Times New Roman" w:cs="Times New Roman"/>
          <w:sz w:val="28"/>
          <w:szCs w:val="28"/>
        </w:rPr>
        <w:t xml:space="preserve"> отв. ред. Е. А. Лукашева. </w:t>
      </w:r>
      <w:r w:rsidR="00CF2E84">
        <w:rPr>
          <w:rFonts w:ascii="Times New Roman" w:hAnsi="Times New Roman" w:cs="Times New Roman"/>
          <w:sz w:val="28"/>
          <w:szCs w:val="28"/>
        </w:rPr>
        <w:t xml:space="preserve">– 2-е изд., </w:t>
      </w:r>
      <w:proofErr w:type="spellStart"/>
      <w:r w:rsidR="00CF2E84">
        <w:rPr>
          <w:rFonts w:ascii="Times New Roman" w:hAnsi="Times New Roman" w:cs="Times New Roman"/>
          <w:sz w:val="28"/>
          <w:szCs w:val="28"/>
        </w:rPr>
        <w:t>перераб</w:t>
      </w:r>
      <w:proofErr w:type="spellEnd"/>
      <w:r w:rsidR="00CF2E84">
        <w:rPr>
          <w:rFonts w:ascii="Times New Roman" w:hAnsi="Times New Roman" w:cs="Times New Roman"/>
          <w:sz w:val="28"/>
          <w:szCs w:val="28"/>
        </w:rPr>
        <w:t>. – М.</w:t>
      </w:r>
      <w:proofErr w:type="gramStart"/>
      <w:r w:rsidR="00CF2E84">
        <w:rPr>
          <w:rFonts w:ascii="Times New Roman" w:hAnsi="Times New Roman" w:cs="Times New Roman"/>
          <w:sz w:val="28"/>
          <w:szCs w:val="28"/>
        </w:rPr>
        <w:t xml:space="preserve"> :</w:t>
      </w:r>
      <w:proofErr w:type="gramEnd"/>
      <w:r w:rsidR="00CF2E84">
        <w:rPr>
          <w:rFonts w:ascii="Times New Roman" w:hAnsi="Times New Roman" w:cs="Times New Roman"/>
          <w:sz w:val="28"/>
          <w:szCs w:val="28"/>
        </w:rPr>
        <w:t xml:space="preserve"> Норма : ИНФРА-М, 2011. – 560 с.</w:t>
      </w:r>
    </w:p>
    <w:p w:rsidR="00673E46" w:rsidRPr="00DE2710" w:rsidRDefault="00673E46"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Рехтина</w:t>
      </w:r>
      <w:proofErr w:type="spellEnd"/>
      <w:r>
        <w:rPr>
          <w:rFonts w:ascii="Times New Roman" w:hAnsi="Times New Roman" w:cs="Times New Roman"/>
          <w:sz w:val="28"/>
          <w:szCs w:val="28"/>
        </w:rPr>
        <w:t xml:space="preserve">, И. В. Проблемы взаимодействия Российской Федерации с Европейским Судом по правам человека / И. В. </w:t>
      </w:r>
      <w:proofErr w:type="spellStart"/>
      <w:r>
        <w:rPr>
          <w:rFonts w:ascii="Times New Roman" w:hAnsi="Times New Roman" w:cs="Times New Roman"/>
          <w:sz w:val="28"/>
          <w:szCs w:val="28"/>
        </w:rPr>
        <w:t>Рехтина</w:t>
      </w:r>
      <w:proofErr w:type="spellEnd"/>
      <w:r>
        <w:rPr>
          <w:rFonts w:ascii="Times New Roman" w:hAnsi="Times New Roman" w:cs="Times New Roman"/>
          <w:sz w:val="28"/>
          <w:szCs w:val="28"/>
        </w:rPr>
        <w:t xml:space="preserve"> // Арбитражный и гражданский процесс. – 2013. – № 1. – С. 44-48.</w:t>
      </w:r>
    </w:p>
    <w:p w:rsidR="00CF2E84" w:rsidRDefault="00CF2E84"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Рожкова, М. А. Порядок рассмотрения жалоб в Европейском Суде по правам человека / М. А. Рожкова, Д. В. Афанасьев, Ю. В. Тай.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Статут, 2013. – 567 с.</w:t>
      </w:r>
    </w:p>
    <w:p w:rsidR="00BC4F5D" w:rsidRDefault="00BC4F5D"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Семерникова</w:t>
      </w:r>
      <w:proofErr w:type="spellEnd"/>
      <w:r>
        <w:rPr>
          <w:rFonts w:ascii="Times New Roman" w:hAnsi="Times New Roman" w:cs="Times New Roman"/>
          <w:sz w:val="28"/>
          <w:szCs w:val="28"/>
        </w:rPr>
        <w:t xml:space="preserve"> А. И. Европейский Суд по правам человека и Россия / А. И. </w:t>
      </w:r>
      <w:proofErr w:type="spellStart"/>
      <w:r>
        <w:rPr>
          <w:rFonts w:ascii="Times New Roman" w:hAnsi="Times New Roman" w:cs="Times New Roman"/>
          <w:sz w:val="28"/>
          <w:szCs w:val="28"/>
        </w:rPr>
        <w:t>Семерникова</w:t>
      </w:r>
      <w:proofErr w:type="spellEnd"/>
      <w:r>
        <w:rPr>
          <w:rFonts w:ascii="Times New Roman" w:hAnsi="Times New Roman" w:cs="Times New Roman"/>
          <w:sz w:val="28"/>
          <w:szCs w:val="28"/>
        </w:rPr>
        <w:t xml:space="preserve"> // Вестник Томского государственного университета. – 2013. – № 373. – С. 123-126.</w:t>
      </w:r>
    </w:p>
    <w:p w:rsidR="00DE2710" w:rsidRDefault="00DE2710"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Синихин</w:t>
      </w:r>
      <w:proofErr w:type="spellEnd"/>
      <w:r>
        <w:rPr>
          <w:rFonts w:ascii="Times New Roman" w:hAnsi="Times New Roman" w:cs="Times New Roman"/>
          <w:sz w:val="28"/>
          <w:szCs w:val="28"/>
        </w:rPr>
        <w:t xml:space="preserve">, А. Э., Степенко В. Е., Чернова О. А. Проблемы осуществления международной юрисдикции и реализации международно-правовой ответственности / А. Э. </w:t>
      </w:r>
      <w:proofErr w:type="spellStart"/>
      <w:r>
        <w:rPr>
          <w:rFonts w:ascii="Times New Roman" w:hAnsi="Times New Roman" w:cs="Times New Roman"/>
          <w:sz w:val="28"/>
          <w:szCs w:val="28"/>
        </w:rPr>
        <w:t>Синихин</w:t>
      </w:r>
      <w:proofErr w:type="spellEnd"/>
      <w:r>
        <w:rPr>
          <w:rFonts w:ascii="Times New Roman" w:hAnsi="Times New Roman" w:cs="Times New Roman"/>
          <w:sz w:val="28"/>
          <w:szCs w:val="28"/>
        </w:rPr>
        <w:t xml:space="preserve">, В. Е. Степенко, О. А. Чернова // Сборник научных трудов </w:t>
      </w:r>
      <w:proofErr w:type="spellStart"/>
      <w:r>
        <w:rPr>
          <w:rFonts w:ascii="Times New Roman" w:hAnsi="Times New Roman" w:cs="Times New Roman"/>
          <w:sz w:val="28"/>
          <w:szCs w:val="28"/>
          <w:lang w:val="en-US"/>
        </w:rPr>
        <w:t>SWorld</w:t>
      </w:r>
      <w:proofErr w:type="spellEnd"/>
      <w:r w:rsidRPr="00DE2710">
        <w:rPr>
          <w:rFonts w:ascii="Times New Roman" w:hAnsi="Times New Roman" w:cs="Times New Roman"/>
          <w:sz w:val="28"/>
          <w:szCs w:val="28"/>
        </w:rPr>
        <w:t>.</w:t>
      </w:r>
      <w:r>
        <w:rPr>
          <w:rFonts w:ascii="Times New Roman" w:hAnsi="Times New Roman" w:cs="Times New Roman"/>
          <w:sz w:val="28"/>
          <w:szCs w:val="28"/>
          <w:lang w:eastAsia="zh-CN"/>
        </w:rPr>
        <w:t xml:space="preserve"> – 2012. – № 2. С. 3-11.</w:t>
      </w:r>
    </w:p>
    <w:p w:rsidR="00C310A9" w:rsidRDefault="00C310A9" w:rsidP="00DF70F2">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Совет Европы и проблемы защиты прав и свобод человека в России (к 60-летию организации) // Политическая экспертиза: ПОЛИТЭКС. – 2009. – Т. 5. – № 3. С. 244-272.</w:t>
      </w:r>
    </w:p>
    <w:p w:rsidR="00D91320" w:rsidRPr="00DE2710" w:rsidRDefault="001C700B"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Султанов, А. Р. Влияние на право России Европейской конвенции «О защите прав человека и основных свобод» и прецедентов Европейского суда по правам человека, взгляд практика / А. Р. Султанов // Журнал российского права. – 2007. </w:t>
      </w:r>
      <w:r w:rsidR="0027138B">
        <w:rPr>
          <w:rFonts w:ascii="Times New Roman" w:hAnsi="Times New Roman" w:cs="Times New Roman"/>
          <w:sz w:val="28"/>
          <w:szCs w:val="28"/>
        </w:rPr>
        <w:t>–</w:t>
      </w:r>
      <w:r>
        <w:rPr>
          <w:rFonts w:ascii="Times New Roman" w:hAnsi="Times New Roman" w:cs="Times New Roman"/>
          <w:sz w:val="28"/>
          <w:szCs w:val="28"/>
        </w:rPr>
        <w:t xml:space="preserve"> № 12</w:t>
      </w:r>
      <w:r w:rsidR="0027138B">
        <w:rPr>
          <w:rFonts w:ascii="Times New Roman" w:hAnsi="Times New Roman" w:cs="Times New Roman"/>
          <w:sz w:val="28"/>
          <w:szCs w:val="28"/>
        </w:rPr>
        <w:t>. – С. 85-98.</w:t>
      </w:r>
    </w:p>
    <w:p w:rsidR="0050227D" w:rsidRDefault="00DF70F2"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Туманов, В. А. Европейский Суд по правам человека. Очерк организации и деятельности / В. А. Туманов. – М.: Норма, 2001. – 304 с.</w:t>
      </w:r>
    </w:p>
    <w:p w:rsidR="002E2259" w:rsidRDefault="002E2259"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lang w:val="en-US"/>
        </w:rPr>
      </w:pPr>
      <w:r>
        <w:rPr>
          <w:rFonts w:ascii="Times New Roman" w:hAnsi="Times New Roman" w:cs="Times New Roman"/>
          <w:sz w:val="28"/>
          <w:szCs w:val="28"/>
          <w:lang w:val="en-US"/>
        </w:rPr>
        <w:t>Greer, S.</w:t>
      </w:r>
      <w:r w:rsidRPr="002E2259">
        <w:rPr>
          <w:rFonts w:ascii="Times New Roman" w:hAnsi="Times New Roman" w:cs="Times New Roman"/>
          <w:sz w:val="28"/>
          <w:szCs w:val="28"/>
          <w:lang w:val="en-US"/>
        </w:rPr>
        <w:t xml:space="preserve"> The European Convention on Human Right.</w:t>
      </w:r>
      <w:r>
        <w:rPr>
          <w:rFonts w:ascii="Times New Roman" w:hAnsi="Times New Roman" w:cs="Times New Roman"/>
          <w:sz w:val="28"/>
          <w:szCs w:val="28"/>
          <w:lang w:val="en-US"/>
        </w:rPr>
        <w:t xml:space="preserve"> –</w:t>
      </w:r>
      <w:r w:rsidRPr="002E2259">
        <w:rPr>
          <w:rFonts w:ascii="Times New Roman" w:hAnsi="Times New Roman" w:cs="Times New Roman"/>
          <w:sz w:val="28"/>
          <w:szCs w:val="28"/>
          <w:lang w:val="en-US"/>
        </w:rPr>
        <w:t xml:space="preserve"> Cambridge.</w:t>
      </w:r>
      <w:r>
        <w:rPr>
          <w:rFonts w:ascii="Times New Roman" w:hAnsi="Times New Roman" w:cs="Times New Roman"/>
          <w:sz w:val="28"/>
          <w:szCs w:val="28"/>
          <w:lang w:val="en-US"/>
        </w:rPr>
        <w:t>: Cambridge University Press,</w:t>
      </w:r>
      <w:r w:rsidRPr="002E2259">
        <w:rPr>
          <w:rFonts w:ascii="Times New Roman" w:hAnsi="Times New Roman" w:cs="Times New Roman"/>
          <w:sz w:val="28"/>
          <w:szCs w:val="28"/>
          <w:lang w:val="en-US"/>
        </w:rPr>
        <w:t xml:space="preserve"> 2006. </w:t>
      </w:r>
      <w:r>
        <w:rPr>
          <w:rFonts w:ascii="Times New Roman" w:hAnsi="Times New Roman" w:cs="Times New Roman"/>
          <w:sz w:val="28"/>
          <w:szCs w:val="28"/>
          <w:lang w:val="en-US"/>
        </w:rPr>
        <w:t>– 365 p</w:t>
      </w:r>
      <w:r w:rsidRPr="002E2259">
        <w:rPr>
          <w:rFonts w:ascii="Times New Roman" w:hAnsi="Times New Roman" w:cs="Times New Roman"/>
          <w:sz w:val="28"/>
          <w:szCs w:val="28"/>
          <w:lang w:val="en-US"/>
        </w:rPr>
        <w:t>.</w:t>
      </w:r>
    </w:p>
    <w:p w:rsidR="00BF24F7" w:rsidRPr="002E2259" w:rsidRDefault="00BF24F7"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lang w:val="en-US"/>
        </w:rPr>
      </w:pPr>
      <w:r w:rsidRPr="00BF24F7">
        <w:rPr>
          <w:rFonts w:ascii="Times New Roman" w:hAnsi="Times New Roman" w:cs="Times New Roman"/>
          <w:sz w:val="28"/>
          <w:szCs w:val="28"/>
          <w:lang w:val="en-US"/>
        </w:rPr>
        <w:t>Harris D., O'Boyle M. Law of the European Convention on Human Rights.</w:t>
      </w:r>
      <w:r>
        <w:rPr>
          <w:rFonts w:ascii="Times New Roman" w:hAnsi="Times New Roman" w:cs="Times New Roman"/>
          <w:sz w:val="28"/>
          <w:szCs w:val="28"/>
          <w:lang w:val="en-US"/>
        </w:rPr>
        <w:t xml:space="preserve"> – Oxford.:</w:t>
      </w:r>
      <w:r w:rsidRPr="00BF24F7">
        <w:rPr>
          <w:rFonts w:ascii="Times New Roman" w:hAnsi="Times New Roman" w:cs="Times New Roman"/>
          <w:sz w:val="28"/>
          <w:szCs w:val="28"/>
          <w:lang w:val="en-US"/>
        </w:rPr>
        <w:t xml:space="preserve"> Oxford</w:t>
      </w:r>
      <w:r>
        <w:rPr>
          <w:rFonts w:ascii="Times New Roman" w:hAnsi="Times New Roman" w:cs="Times New Roman"/>
          <w:sz w:val="28"/>
          <w:szCs w:val="28"/>
          <w:lang w:val="en-US"/>
        </w:rPr>
        <w:t xml:space="preserve"> University Press,</w:t>
      </w:r>
      <w:r w:rsidRPr="00BF24F7">
        <w:rPr>
          <w:rFonts w:ascii="Times New Roman" w:hAnsi="Times New Roman" w:cs="Times New Roman"/>
          <w:sz w:val="28"/>
          <w:szCs w:val="28"/>
          <w:lang w:val="en-US"/>
        </w:rPr>
        <w:t xml:space="preserve"> 2014.</w:t>
      </w:r>
      <w:r>
        <w:rPr>
          <w:rFonts w:ascii="Times New Roman" w:hAnsi="Times New Roman" w:cs="Times New Roman"/>
          <w:sz w:val="28"/>
          <w:szCs w:val="28"/>
          <w:lang w:val="en-US"/>
        </w:rPr>
        <w:t xml:space="preserve"> – 1006 p.</w:t>
      </w:r>
    </w:p>
    <w:p w:rsidR="00F266C4" w:rsidRPr="00F266C4" w:rsidRDefault="00F266C4"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lang w:val="en-US"/>
        </w:rPr>
      </w:pPr>
      <w:r w:rsidRPr="00F266C4">
        <w:rPr>
          <w:rFonts w:ascii="Times New Roman" w:hAnsi="Times New Roman" w:cs="Times New Roman"/>
          <w:sz w:val="28"/>
          <w:szCs w:val="28"/>
          <w:lang w:val="en-US"/>
        </w:rPr>
        <w:t>L</w:t>
      </w:r>
      <w:r w:rsidR="002E2259">
        <w:rPr>
          <w:rFonts w:ascii="Times New Roman" w:hAnsi="Times New Roman" w:cs="Times New Roman"/>
          <w:sz w:val="28"/>
          <w:szCs w:val="28"/>
          <w:lang w:val="en-US"/>
        </w:rPr>
        <w:t>auri, M</w:t>
      </w:r>
      <w:r w:rsidRPr="00F266C4">
        <w:rPr>
          <w:rFonts w:ascii="Times New Roman" w:hAnsi="Times New Roman" w:cs="Times New Roman"/>
          <w:sz w:val="28"/>
          <w:szCs w:val="28"/>
          <w:lang w:val="en-US"/>
        </w:rPr>
        <w:t xml:space="preserve">. Russia and European Human-Rights </w:t>
      </w:r>
      <w:proofErr w:type="gramStart"/>
      <w:r w:rsidRPr="00F266C4">
        <w:rPr>
          <w:rFonts w:ascii="Times New Roman" w:hAnsi="Times New Roman" w:cs="Times New Roman"/>
          <w:sz w:val="28"/>
          <w:szCs w:val="28"/>
          <w:lang w:val="en-US"/>
        </w:rPr>
        <w:t>Law :</w:t>
      </w:r>
      <w:proofErr w:type="gramEnd"/>
      <w:r w:rsidRPr="00F266C4">
        <w:rPr>
          <w:rFonts w:ascii="Times New Roman" w:hAnsi="Times New Roman" w:cs="Times New Roman"/>
          <w:sz w:val="28"/>
          <w:szCs w:val="28"/>
          <w:lang w:val="en-US"/>
        </w:rPr>
        <w:t xml:space="preserve"> The Rise of the Civilizational Argument. – Boston.</w:t>
      </w:r>
      <w:r>
        <w:rPr>
          <w:rFonts w:ascii="Times New Roman" w:hAnsi="Times New Roman" w:cs="Times New Roman"/>
          <w:sz w:val="28"/>
          <w:szCs w:val="28"/>
          <w:lang w:val="en-US"/>
        </w:rPr>
        <w:t>: Brill,</w:t>
      </w:r>
      <w:r w:rsidRPr="00F266C4">
        <w:rPr>
          <w:rFonts w:ascii="Times New Roman" w:hAnsi="Times New Roman" w:cs="Times New Roman"/>
          <w:sz w:val="28"/>
          <w:szCs w:val="28"/>
          <w:lang w:val="en-US"/>
        </w:rPr>
        <w:t xml:space="preserve"> 2014.</w:t>
      </w:r>
      <w:r>
        <w:rPr>
          <w:rFonts w:ascii="Times New Roman" w:hAnsi="Times New Roman" w:cs="Times New Roman"/>
          <w:sz w:val="28"/>
          <w:szCs w:val="28"/>
          <w:lang w:val="en-US"/>
        </w:rPr>
        <w:t xml:space="preserve"> – 235 p</w:t>
      </w:r>
      <w:r w:rsidRPr="00F266C4">
        <w:rPr>
          <w:rFonts w:ascii="Times New Roman" w:hAnsi="Times New Roman" w:cs="Times New Roman"/>
          <w:sz w:val="28"/>
          <w:szCs w:val="28"/>
          <w:lang w:val="en-US"/>
        </w:rPr>
        <w:t>.</w:t>
      </w:r>
    </w:p>
    <w:p w:rsidR="00614EA9" w:rsidRPr="00F266C4" w:rsidRDefault="00614EA9" w:rsidP="00614EA9">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Электронные</w:t>
      </w:r>
      <w:r w:rsidRPr="00F266C4">
        <w:rPr>
          <w:rFonts w:ascii="Times New Roman" w:hAnsi="Times New Roman" w:cs="Times New Roman"/>
          <w:sz w:val="28"/>
          <w:szCs w:val="28"/>
          <w:lang w:val="en-US"/>
        </w:rPr>
        <w:t xml:space="preserve"> </w:t>
      </w:r>
      <w:r>
        <w:rPr>
          <w:rFonts w:ascii="Times New Roman" w:hAnsi="Times New Roman" w:cs="Times New Roman"/>
          <w:sz w:val="28"/>
          <w:szCs w:val="28"/>
        </w:rPr>
        <w:t>ресурсы</w:t>
      </w:r>
    </w:p>
    <w:p w:rsidR="00614EA9" w:rsidRPr="0031414E" w:rsidRDefault="00614EA9"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Европейский</w:t>
      </w:r>
      <w:r w:rsidRPr="00245D62">
        <w:rPr>
          <w:rFonts w:ascii="Times New Roman" w:hAnsi="Times New Roman" w:cs="Times New Roman"/>
          <w:sz w:val="28"/>
          <w:szCs w:val="28"/>
        </w:rPr>
        <w:t xml:space="preserve"> </w:t>
      </w:r>
      <w:r>
        <w:rPr>
          <w:rFonts w:ascii="Times New Roman" w:hAnsi="Times New Roman" w:cs="Times New Roman"/>
          <w:sz w:val="28"/>
          <w:szCs w:val="28"/>
        </w:rPr>
        <w:t>Суд</w:t>
      </w:r>
      <w:r w:rsidRPr="00245D62">
        <w:rPr>
          <w:rFonts w:ascii="Times New Roman" w:hAnsi="Times New Roman" w:cs="Times New Roman"/>
          <w:sz w:val="28"/>
          <w:szCs w:val="28"/>
        </w:rPr>
        <w:t xml:space="preserve"> </w:t>
      </w:r>
      <w:r>
        <w:rPr>
          <w:rFonts w:ascii="Times New Roman" w:hAnsi="Times New Roman" w:cs="Times New Roman"/>
          <w:sz w:val="28"/>
          <w:szCs w:val="28"/>
        </w:rPr>
        <w:t>по</w:t>
      </w:r>
      <w:r w:rsidRPr="00245D62">
        <w:rPr>
          <w:rFonts w:ascii="Times New Roman" w:hAnsi="Times New Roman" w:cs="Times New Roman"/>
          <w:sz w:val="28"/>
          <w:szCs w:val="28"/>
        </w:rPr>
        <w:t xml:space="preserve"> </w:t>
      </w:r>
      <w:r>
        <w:rPr>
          <w:rFonts w:ascii="Times New Roman" w:hAnsi="Times New Roman" w:cs="Times New Roman"/>
          <w:sz w:val="28"/>
          <w:szCs w:val="28"/>
        </w:rPr>
        <w:t>правам</w:t>
      </w:r>
      <w:r w:rsidRPr="00245D62">
        <w:rPr>
          <w:rFonts w:ascii="Times New Roman" w:hAnsi="Times New Roman" w:cs="Times New Roman"/>
          <w:sz w:val="28"/>
          <w:szCs w:val="28"/>
        </w:rPr>
        <w:t xml:space="preserve"> </w:t>
      </w:r>
      <w:r>
        <w:rPr>
          <w:rFonts w:ascii="Times New Roman" w:hAnsi="Times New Roman" w:cs="Times New Roman"/>
          <w:sz w:val="28"/>
          <w:szCs w:val="28"/>
        </w:rPr>
        <w:t>человека</w:t>
      </w:r>
      <w:r w:rsidRPr="00245D62">
        <w:rPr>
          <w:rFonts w:ascii="Times New Roman" w:hAnsi="Times New Roman" w:cs="Times New Roman"/>
          <w:sz w:val="28"/>
          <w:szCs w:val="28"/>
        </w:rPr>
        <w:t xml:space="preserve">: 50 </w:t>
      </w:r>
      <w:r>
        <w:rPr>
          <w:rFonts w:ascii="Times New Roman" w:hAnsi="Times New Roman" w:cs="Times New Roman"/>
          <w:sz w:val="28"/>
          <w:szCs w:val="28"/>
        </w:rPr>
        <w:t>вопросов</w:t>
      </w:r>
      <w:r w:rsidRPr="00245D62">
        <w:rPr>
          <w:rFonts w:ascii="Times New Roman" w:hAnsi="Times New Roman" w:cs="Times New Roman"/>
          <w:sz w:val="28"/>
          <w:szCs w:val="28"/>
        </w:rPr>
        <w:t xml:space="preserve"> </w:t>
      </w:r>
      <w:r>
        <w:rPr>
          <w:rFonts w:ascii="Times New Roman" w:hAnsi="Times New Roman" w:cs="Times New Roman"/>
          <w:sz w:val="28"/>
          <w:szCs w:val="28"/>
        </w:rPr>
        <w:t>ЕСПЧ</w:t>
      </w:r>
      <w:r w:rsidRPr="00245D62">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245D62">
        <w:rPr>
          <w:rFonts w:ascii="Times New Roman" w:hAnsi="Times New Roman" w:cs="Times New Roman"/>
          <w:sz w:val="28"/>
          <w:szCs w:val="28"/>
        </w:rPr>
        <w:t xml:space="preserve"> </w:t>
      </w:r>
      <w:r>
        <w:rPr>
          <w:rFonts w:ascii="Times New Roman" w:hAnsi="Times New Roman" w:cs="Times New Roman"/>
          <w:sz w:val="28"/>
          <w:szCs w:val="28"/>
        </w:rPr>
        <w:t>ресурс</w:t>
      </w:r>
      <w:r w:rsidRPr="00245D62">
        <w:rPr>
          <w:rFonts w:ascii="Times New Roman" w:hAnsi="Times New Roman" w:cs="Times New Roman"/>
          <w:sz w:val="28"/>
          <w:szCs w:val="28"/>
        </w:rPr>
        <w:t>].</w:t>
      </w:r>
      <w:r w:rsidR="005C2998" w:rsidRPr="00245D62">
        <w:rPr>
          <w:rFonts w:ascii="Times New Roman" w:hAnsi="Times New Roman" w:cs="Times New Roman"/>
          <w:sz w:val="28"/>
          <w:szCs w:val="28"/>
        </w:rPr>
        <w:t xml:space="preserve"> </w:t>
      </w:r>
      <w:r w:rsidR="005C2998">
        <w:rPr>
          <w:rFonts w:ascii="Times New Roman" w:hAnsi="Times New Roman" w:cs="Times New Roman"/>
          <w:sz w:val="28"/>
          <w:szCs w:val="28"/>
          <w:lang w:val="en-US"/>
        </w:rPr>
        <w:t>URL</w:t>
      </w:r>
      <w:r w:rsidR="005C2998" w:rsidRPr="00245D62">
        <w:rPr>
          <w:rFonts w:ascii="Times New Roman" w:hAnsi="Times New Roman" w:cs="Times New Roman"/>
          <w:sz w:val="28"/>
          <w:szCs w:val="28"/>
        </w:rPr>
        <w:t>:</w:t>
      </w:r>
      <w:r w:rsidRPr="00245D62">
        <w:rPr>
          <w:rFonts w:ascii="Times New Roman" w:hAnsi="Times New Roman" w:cs="Times New Roman"/>
          <w:sz w:val="28"/>
          <w:szCs w:val="28"/>
        </w:rPr>
        <w:t xml:space="preserve"> </w:t>
      </w:r>
      <w:r w:rsidRPr="00F266C4">
        <w:rPr>
          <w:rFonts w:ascii="Times New Roman" w:hAnsi="Times New Roman" w:cs="Times New Roman"/>
          <w:sz w:val="28"/>
          <w:szCs w:val="28"/>
          <w:lang w:val="en-US"/>
        </w:rPr>
        <w:t>https</w:t>
      </w:r>
      <w:r w:rsidRPr="00245D62">
        <w:rPr>
          <w:rFonts w:ascii="Times New Roman" w:hAnsi="Times New Roman" w:cs="Times New Roman"/>
          <w:sz w:val="28"/>
          <w:szCs w:val="28"/>
        </w:rPr>
        <w:t>://</w:t>
      </w:r>
      <w:r w:rsidRPr="00F266C4">
        <w:rPr>
          <w:rFonts w:ascii="Times New Roman" w:hAnsi="Times New Roman" w:cs="Times New Roman"/>
          <w:sz w:val="28"/>
          <w:szCs w:val="28"/>
          <w:lang w:val="en-US"/>
        </w:rPr>
        <w:t>www</w:t>
      </w:r>
      <w:r w:rsidRPr="00245D62">
        <w:rPr>
          <w:rFonts w:ascii="Times New Roman" w:hAnsi="Times New Roman" w:cs="Times New Roman"/>
          <w:sz w:val="28"/>
          <w:szCs w:val="28"/>
        </w:rPr>
        <w:t>.</w:t>
      </w:r>
      <w:proofErr w:type="spellStart"/>
      <w:r w:rsidRPr="00F266C4">
        <w:rPr>
          <w:rFonts w:ascii="Times New Roman" w:hAnsi="Times New Roman" w:cs="Times New Roman"/>
          <w:sz w:val="28"/>
          <w:szCs w:val="28"/>
          <w:lang w:val="en-US"/>
        </w:rPr>
        <w:t>echr</w:t>
      </w:r>
      <w:proofErr w:type="spellEnd"/>
      <w:r w:rsidRPr="00245D62">
        <w:rPr>
          <w:rFonts w:ascii="Times New Roman" w:hAnsi="Times New Roman" w:cs="Times New Roman"/>
          <w:sz w:val="28"/>
          <w:szCs w:val="28"/>
        </w:rPr>
        <w:t>.</w:t>
      </w:r>
      <w:proofErr w:type="spellStart"/>
      <w:r w:rsidRPr="00F266C4">
        <w:rPr>
          <w:rFonts w:ascii="Times New Roman" w:hAnsi="Times New Roman" w:cs="Times New Roman"/>
          <w:sz w:val="28"/>
          <w:szCs w:val="28"/>
          <w:lang w:val="en-US"/>
        </w:rPr>
        <w:t>coe</w:t>
      </w:r>
      <w:proofErr w:type="spellEnd"/>
      <w:r w:rsidRPr="00245D62">
        <w:rPr>
          <w:rFonts w:ascii="Times New Roman" w:hAnsi="Times New Roman" w:cs="Times New Roman"/>
          <w:sz w:val="28"/>
          <w:szCs w:val="28"/>
        </w:rPr>
        <w:t>.</w:t>
      </w:r>
      <w:proofErr w:type="spellStart"/>
      <w:r w:rsidRPr="00F266C4">
        <w:rPr>
          <w:rFonts w:ascii="Times New Roman" w:hAnsi="Times New Roman" w:cs="Times New Roman"/>
          <w:sz w:val="28"/>
          <w:szCs w:val="28"/>
          <w:lang w:val="en-US"/>
        </w:rPr>
        <w:t>int</w:t>
      </w:r>
      <w:proofErr w:type="spellEnd"/>
      <w:r w:rsidRPr="00245D62">
        <w:rPr>
          <w:rFonts w:ascii="Times New Roman" w:hAnsi="Times New Roman" w:cs="Times New Roman"/>
          <w:sz w:val="28"/>
          <w:szCs w:val="28"/>
        </w:rPr>
        <w:t>/</w:t>
      </w:r>
      <w:r w:rsidRPr="00F266C4">
        <w:rPr>
          <w:rFonts w:ascii="Times New Roman" w:hAnsi="Times New Roman" w:cs="Times New Roman"/>
          <w:sz w:val="28"/>
          <w:szCs w:val="28"/>
          <w:lang w:val="en-US"/>
        </w:rPr>
        <w:t>D</w:t>
      </w:r>
      <w:proofErr w:type="spellStart"/>
      <w:r w:rsidRPr="00614EA9">
        <w:rPr>
          <w:rFonts w:ascii="Times New Roman" w:hAnsi="Times New Roman" w:cs="Times New Roman"/>
          <w:sz w:val="28"/>
          <w:szCs w:val="28"/>
        </w:rPr>
        <w:t>ocuments</w:t>
      </w:r>
      <w:proofErr w:type="spellEnd"/>
      <w:r w:rsidRPr="00614EA9">
        <w:rPr>
          <w:rFonts w:ascii="Times New Roman" w:hAnsi="Times New Roman" w:cs="Times New Roman"/>
          <w:sz w:val="28"/>
          <w:szCs w:val="28"/>
        </w:rPr>
        <w:t>/50Qu</w:t>
      </w:r>
      <w:r>
        <w:rPr>
          <w:rFonts w:ascii="Times New Roman" w:hAnsi="Times New Roman" w:cs="Times New Roman"/>
          <w:sz w:val="28"/>
          <w:szCs w:val="28"/>
        </w:rPr>
        <w:t>estions_RUS.pdf (дата обращения</w:t>
      </w:r>
      <w:r w:rsidRPr="00614EA9">
        <w:rPr>
          <w:rFonts w:ascii="Times New Roman" w:hAnsi="Times New Roman" w:cs="Times New Roman"/>
          <w:sz w:val="28"/>
          <w:szCs w:val="28"/>
        </w:rPr>
        <w:t>: 05.05.2018).</w:t>
      </w:r>
    </w:p>
    <w:p w:rsidR="0031414E" w:rsidRDefault="0031414E"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sidRPr="0031414E">
        <w:rPr>
          <w:rFonts w:ascii="Times New Roman" w:hAnsi="Times New Roman" w:cs="Times New Roman"/>
          <w:sz w:val="28"/>
          <w:szCs w:val="28"/>
        </w:rPr>
        <w:t>Международная защита прав человека и государственный суверенитет [Электронный ресурс]</w:t>
      </w:r>
      <w:proofErr w:type="gramStart"/>
      <w:r w:rsidRPr="0031414E">
        <w:rPr>
          <w:rFonts w:ascii="Times New Roman" w:hAnsi="Times New Roman" w:cs="Times New Roman"/>
          <w:sz w:val="28"/>
          <w:szCs w:val="28"/>
        </w:rPr>
        <w:t xml:space="preserve"> :</w:t>
      </w:r>
      <w:proofErr w:type="gramEnd"/>
      <w:r w:rsidRPr="0031414E">
        <w:rPr>
          <w:rFonts w:ascii="Times New Roman" w:hAnsi="Times New Roman" w:cs="Times New Roman"/>
          <w:sz w:val="28"/>
          <w:szCs w:val="28"/>
        </w:rPr>
        <w:t xml:space="preserve"> мат. Международной научно-практической конференции / отв. ред. Т. А. </w:t>
      </w:r>
      <w:proofErr w:type="spellStart"/>
      <w:r w:rsidRPr="0031414E">
        <w:rPr>
          <w:rFonts w:ascii="Times New Roman" w:hAnsi="Times New Roman" w:cs="Times New Roman"/>
          <w:sz w:val="28"/>
          <w:szCs w:val="28"/>
        </w:rPr>
        <w:t>Сошникова</w:t>
      </w:r>
      <w:proofErr w:type="spellEnd"/>
      <w:r w:rsidRPr="0031414E">
        <w:rPr>
          <w:rFonts w:ascii="Times New Roman" w:hAnsi="Times New Roman" w:cs="Times New Roman"/>
          <w:sz w:val="28"/>
          <w:szCs w:val="28"/>
        </w:rPr>
        <w:t xml:space="preserve">. URL: </w:t>
      </w:r>
      <w:r w:rsidRPr="0031414E">
        <w:rPr>
          <w:rFonts w:ascii="Times New Roman" w:hAnsi="Times New Roman" w:cs="Times New Roman"/>
          <w:sz w:val="28"/>
          <w:szCs w:val="28"/>
        </w:rPr>
        <w:lastRenderedPageBreak/>
        <w:t>http://www.mosgu.ru/nauchnaya/publications/2015/proceedings/International-Protection-of-Human-Rights-State-Sovereignty.pdf (дата обращения: 05.05.2018).</w:t>
      </w:r>
    </w:p>
    <w:p w:rsidR="00635A7C" w:rsidRDefault="00635A7C"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Р</w:t>
      </w:r>
      <w:r w:rsidRPr="00635A7C">
        <w:rPr>
          <w:rFonts w:ascii="Times New Roman" w:hAnsi="Times New Roman" w:cs="Times New Roman"/>
          <w:sz w:val="28"/>
          <w:szCs w:val="28"/>
        </w:rPr>
        <w:t>оссия и Европейский Суд по правам человека: что дальше? [Электронный ресурс] // Развитие правовых систем [сайт]. URL: http://echr.today/articles/rossiya_i_evropeyskiy_sud_po_pravam_cheloveka_chto_dalshe/ (дата обращения: 05.05.2018</w:t>
      </w:r>
      <w:r>
        <w:rPr>
          <w:rFonts w:ascii="Times New Roman" w:hAnsi="Times New Roman" w:cs="Times New Roman"/>
          <w:sz w:val="28"/>
          <w:szCs w:val="28"/>
        </w:rPr>
        <w:t>).</w:t>
      </w:r>
    </w:p>
    <w:p w:rsidR="005C2998" w:rsidRDefault="005C2998" w:rsidP="005C2998">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Часто задаваемые вопросы относительно экономических, социальных и культурных прав [Электронный ресурс]. </w:t>
      </w:r>
      <w:r w:rsidRPr="005C2998">
        <w:rPr>
          <w:rFonts w:ascii="Times New Roman" w:hAnsi="Times New Roman" w:cs="Times New Roman"/>
          <w:sz w:val="28"/>
          <w:szCs w:val="28"/>
          <w:lang w:val="en-US" w:eastAsia="zh-CN"/>
        </w:rPr>
        <w:t>URL</w:t>
      </w:r>
      <w:r w:rsidRPr="005C2998">
        <w:rPr>
          <w:rFonts w:ascii="Times New Roman" w:hAnsi="Times New Roman" w:cs="Times New Roman"/>
          <w:sz w:val="28"/>
          <w:szCs w:val="28"/>
          <w:lang w:eastAsia="zh-CN"/>
        </w:rPr>
        <w:t xml:space="preserve">: </w:t>
      </w:r>
      <w:r w:rsidRPr="005C2998">
        <w:rPr>
          <w:rFonts w:ascii="Times New Roman" w:hAnsi="Times New Roman" w:cs="Times New Roman"/>
          <w:sz w:val="28"/>
          <w:szCs w:val="28"/>
          <w:lang w:val="en-US" w:eastAsia="zh-CN"/>
        </w:rPr>
        <w:t>http</w:t>
      </w:r>
      <w:r w:rsidRPr="005C2998">
        <w:rPr>
          <w:rFonts w:ascii="Times New Roman" w:hAnsi="Times New Roman" w:cs="Times New Roman"/>
          <w:sz w:val="28"/>
          <w:szCs w:val="28"/>
          <w:lang w:eastAsia="zh-CN"/>
        </w:rPr>
        <w:t>://</w:t>
      </w:r>
      <w:r w:rsidRPr="005C2998">
        <w:rPr>
          <w:rFonts w:ascii="Times New Roman" w:hAnsi="Times New Roman" w:cs="Times New Roman"/>
          <w:sz w:val="28"/>
          <w:szCs w:val="28"/>
          <w:lang w:val="en-US" w:eastAsia="zh-CN"/>
        </w:rPr>
        <w:t>www</w:t>
      </w:r>
      <w:r w:rsidRPr="005C2998">
        <w:rPr>
          <w:rFonts w:ascii="Times New Roman" w:hAnsi="Times New Roman" w:cs="Times New Roman"/>
          <w:sz w:val="28"/>
          <w:szCs w:val="28"/>
          <w:lang w:eastAsia="zh-CN"/>
        </w:rPr>
        <w:t>.</w:t>
      </w:r>
      <w:proofErr w:type="spellStart"/>
      <w:r w:rsidRPr="005C2998">
        <w:rPr>
          <w:rFonts w:ascii="Times New Roman" w:hAnsi="Times New Roman" w:cs="Times New Roman"/>
          <w:sz w:val="28"/>
          <w:szCs w:val="28"/>
          <w:lang w:val="en-US" w:eastAsia="zh-CN"/>
        </w:rPr>
        <w:t>ohchr</w:t>
      </w:r>
      <w:proofErr w:type="spellEnd"/>
      <w:r w:rsidRPr="005C2998">
        <w:rPr>
          <w:rFonts w:ascii="Times New Roman" w:hAnsi="Times New Roman" w:cs="Times New Roman"/>
          <w:sz w:val="28"/>
          <w:szCs w:val="28"/>
          <w:lang w:eastAsia="zh-CN"/>
        </w:rPr>
        <w:t>.</w:t>
      </w:r>
      <w:r w:rsidRPr="005C2998">
        <w:rPr>
          <w:rFonts w:ascii="Times New Roman" w:hAnsi="Times New Roman" w:cs="Times New Roman"/>
          <w:sz w:val="28"/>
          <w:szCs w:val="28"/>
          <w:lang w:val="en-US" w:eastAsia="zh-CN"/>
        </w:rPr>
        <w:t>org</w:t>
      </w:r>
      <w:r w:rsidRPr="005C2998">
        <w:rPr>
          <w:rFonts w:ascii="Times New Roman" w:hAnsi="Times New Roman" w:cs="Times New Roman"/>
          <w:sz w:val="28"/>
          <w:szCs w:val="28"/>
          <w:lang w:eastAsia="zh-CN"/>
        </w:rPr>
        <w:t>/</w:t>
      </w:r>
      <w:r w:rsidRPr="005C2998">
        <w:rPr>
          <w:rFonts w:ascii="Times New Roman" w:hAnsi="Times New Roman" w:cs="Times New Roman"/>
          <w:sz w:val="28"/>
          <w:szCs w:val="28"/>
          <w:lang w:val="en-US" w:eastAsia="zh-CN"/>
        </w:rPr>
        <w:t>Documents</w:t>
      </w:r>
      <w:r w:rsidRPr="005C2998">
        <w:rPr>
          <w:rFonts w:ascii="Times New Roman" w:hAnsi="Times New Roman" w:cs="Times New Roman"/>
          <w:sz w:val="28"/>
          <w:szCs w:val="28"/>
          <w:lang w:eastAsia="zh-CN"/>
        </w:rPr>
        <w:t>/</w:t>
      </w:r>
      <w:r w:rsidRPr="005C2998">
        <w:rPr>
          <w:rFonts w:ascii="Times New Roman" w:hAnsi="Times New Roman" w:cs="Times New Roman"/>
          <w:sz w:val="28"/>
          <w:szCs w:val="28"/>
          <w:lang w:val="en-US" w:eastAsia="zh-CN"/>
        </w:rPr>
        <w:t>Publications</w:t>
      </w:r>
      <w:r w:rsidRPr="005C2998">
        <w:rPr>
          <w:rFonts w:ascii="Times New Roman" w:hAnsi="Times New Roman" w:cs="Times New Roman"/>
          <w:sz w:val="28"/>
          <w:szCs w:val="28"/>
          <w:lang w:eastAsia="zh-CN"/>
        </w:rPr>
        <w:t>/</w:t>
      </w:r>
      <w:r w:rsidRPr="005C2998">
        <w:rPr>
          <w:rFonts w:ascii="Times New Roman" w:hAnsi="Times New Roman" w:cs="Times New Roman"/>
          <w:sz w:val="28"/>
          <w:szCs w:val="28"/>
          <w:lang w:val="en-US" w:eastAsia="zh-CN"/>
        </w:rPr>
        <w:t>fs</w:t>
      </w:r>
      <w:r w:rsidRPr="005C2998">
        <w:rPr>
          <w:rFonts w:ascii="Times New Roman" w:hAnsi="Times New Roman" w:cs="Times New Roman"/>
          <w:sz w:val="28"/>
          <w:szCs w:val="28"/>
          <w:lang w:eastAsia="zh-CN"/>
        </w:rPr>
        <w:t>33_</w:t>
      </w:r>
      <w:proofErr w:type="spellStart"/>
      <w:r w:rsidRPr="005C2998">
        <w:rPr>
          <w:rFonts w:ascii="Times New Roman" w:hAnsi="Times New Roman" w:cs="Times New Roman"/>
          <w:sz w:val="28"/>
          <w:szCs w:val="28"/>
          <w:lang w:val="en-US" w:eastAsia="zh-CN"/>
        </w:rPr>
        <w:t>ru</w:t>
      </w:r>
      <w:proofErr w:type="spellEnd"/>
      <w:r w:rsidRPr="005C2998">
        <w:rPr>
          <w:rFonts w:ascii="Times New Roman" w:hAnsi="Times New Roman" w:cs="Times New Roman"/>
          <w:sz w:val="28"/>
          <w:szCs w:val="28"/>
          <w:lang w:eastAsia="zh-CN"/>
        </w:rPr>
        <w:t>.</w:t>
      </w:r>
      <w:r w:rsidRPr="005C2998">
        <w:rPr>
          <w:rFonts w:ascii="Times New Roman" w:hAnsi="Times New Roman" w:cs="Times New Roman"/>
          <w:sz w:val="28"/>
          <w:szCs w:val="28"/>
          <w:lang w:val="en-US" w:eastAsia="zh-CN"/>
        </w:rPr>
        <w:t>pdf</w:t>
      </w:r>
      <w:r>
        <w:rPr>
          <w:rFonts w:ascii="Times New Roman" w:hAnsi="Times New Roman" w:cs="Times New Roman"/>
          <w:sz w:val="28"/>
          <w:szCs w:val="28"/>
          <w:lang w:eastAsia="zh-CN"/>
        </w:rPr>
        <w:t xml:space="preserve"> (дата обращения</w:t>
      </w:r>
      <w:r w:rsidRPr="005C2998">
        <w:rPr>
          <w:rFonts w:ascii="Times New Roman" w:hAnsi="Times New Roman" w:cs="Times New Roman"/>
          <w:sz w:val="28"/>
          <w:szCs w:val="28"/>
          <w:lang w:eastAsia="zh-CN"/>
        </w:rPr>
        <w:t>: 05.05.2018).</w:t>
      </w:r>
    </w:p>
    <w:p w:rsidR="00560702" w:rsidRDefault="00560702" w:rsidP="005C2998">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lang w:eastAsia="zh-CN"/>
        </w:rPr>
      </w:pPr>
      <w:r w:rsidRPr="00560702">
        <w:rPr>
          <w:rFonts w:ascii="Times New Roman" w:hAnsi="Times New Roman" w:cs="Times New Roman"/>
          <w:sz w:val="28"/>
          <w:szCs w:val="28"/>
          <w:lang w:val="en-US" w:eastAsia="zh-CN"/>
        </w:rPr>
        <w:t>11th Annual Report of the Committee of Ministers [</w:t>
      </w:r>
      <w:r w:rsidRPr="00560702">
        <w:rPr>
          <w:rFonts w:ascii="Times New Roman" w:hAnsi="Times New Roman" w:cs="Times New Roman"/>
          <w:sz w:val="28"/>
          <w:szCs w:val="28"/>
          <w:lang w:eastAsia="zh-CN"/>
        </w:rPr>
        <w:t>Электронный</w:t>
      </w:r>
      <w:r w:rsidRPr="00560702">
        <w:rPr>
          <w:rFonts w:ascii="Times New Roman" w:hAnsi="Times New Roman" w:cs="Times New Roman"/>
          <w:sz w:val="28"/>
          <w:szCs w:val="28"/>
          <w:lang w:val="en-US" w:eastAsia="zh-CN"/>
        </w:rPr>
        <w:t xml:space="preserve"> </w:t>
      </w:r>
      <w:r w:rsidRPr="00560702">
        <w:rPr>
          <w:rFonts w:ascii="Times New Roman" w:hAnsi="Times New Roman" w:cs="Times New Roman"/>
          <w:sz w:val="28"/>
          <w:szCs w:val="28"/>
          <w:lang w:eastAsia="zh-CN"/>
        </w:rPr>
        <w:t>ресурс</w:t>
      </w:r>
      <w:r w:rsidRPr="00560702">
        <w:rPr>
          <w:rFonts w:ascii="Times New Roman" w:hAnsi="Times New Roman" w:cs="Times New Roman"/>
          <w:sz w:val="28"/>
          <w:szCs w:val="28"/>
          <w:lang w:val="en-US" w:eastAsia="zh-CN"/>
        </w:rPr>
        <w:t xml:space="preserve">]. </w:t>
      </w:r>
      <w:r w:rsidRPr="00560702">
        <w:rPr>
          <w:rFonts w:ascii="Times New Roman" w:hAnsi="Times New Roman" w:cs="Times New Roman"/>
          <w:sz w:val="28"/>
          <w:szCs w:val="28"/>
          <w:lang w:eastAsia="zh-CN"/>
        </w:rPr>
        <w:t>2017. URL: https://rm.coe.int/annual-report-2017/16807af92b (дата обращения: 05.05.2018</w:t>
      </w:r>
      <w:r>
        <w:rPr>
          <w:rFonts w:ascii="Times New Roman" w:hAnsi="Times New Roman" w:cs="Times New Roman"/>
          <w:sz w:val="28"/>
          <w:szCs w:val="28"/>
          <w:lang w:eastAsia="zh-CN"/>
        </w:rPr>
        <w:t>).</w:t>
      </w:r>
    </w:p>
    <w:p w:rsidR="00635A7C" w:rsidRDefault="0031414E" w:rsidP="00635A7C">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lang w:val="en-US"/>
        </w:rPr>
        <w:t>A</w:t>
      </w:r>
      <w:r w:rsidRPr="0031414E">
        <w:rPr>
          <w:rFonts w:ascii="Times New Roman" w:hAnsi="Times New Roman" w:cs="Times New Roman"/>
          <w:sz w:val="28"/>
          <w:szCs w:val="28"/>
          <w:lang w:val="en-US"/>
        </w:rPr>
        <w:t>nalysis of statistics 2017 [</w:t>
      </w:r>
      <w:r w:rsidRPr="0031414E">
        <w:rPr>
          <w:rFonts w:ascii="Times New Roman" w:hAnsi="Times New Roman" w:cs="Times New Roman"/>
          <w:sz w:val="28"/>
          <w:szCs w:val="28"/>
        </w:rPr>
        <w:t>Электронный</w:t>
      </w:r>
      <w:r w:rsidRPr="0031414E">
        <w:rPr>
          <w:rFonts w:ascii="Times New Roman" w:hAnsi="Times New Roman" w:cs="Times New Roman"/>
          <w:sz w:val="28"/>
          <w:szCs w:val="28"/>
          <w:lang w:val="en-US"/>
        </w:rPr>
        <w:t xml:space="preserve"> </w:t>
      </w:r>
      <w:r w:rsidRPr="0031414E">
        <w:rPr>
          <w:rFonts w:ascii="Times New Roman" w:hAnsi="Times New Roman" w:cs="Times New Roman"/>
          <w:sz w:val="28"/>
          <w:szCs w:val="28"/>
        </w:rPr>
        <w:t>ресурс</w:t>
      </w:r>
      <w:r w:rsidRPr="0031414E">
        <w:rPr>
          <w:rFonts w:ascii="Times New Roman" w:hAnsi="Times New Roman" w:cs="Times New Roman"/>
          <w:sz w:val="28"/>
          <w:szCs w:val="28"/>
          <w:lang w:val="en-US"/>
        </w:rPr>
        <w:t xml:space="preserve">]. </w:t>
      </w:r>
      <w:r w:rsidRPr="0031414E">
        <w:rPr>
          <w:rFonts w:ascii="Times New Roman" w:hAnsi="Times New Roman" w:cs="Times New Roman"/>
          <w:sz w:val="28"/>
          <w:szCs w:val="28"/>
        </w:rPr>
        <w:t>2017. URL: https://www.echr.coe.int/documents/stats_analysis_2017_eng.pdf (дата обращения: 05.05.2018).</w:t>
      </w:r>
    </w:p>
    <w:p w:rsidR="00635A7C" w:rsidRDefault="00635A7C" w:rsidP="00635A7C">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lang w:val="en-US"/>
        </w:rPr>
      </w:pPr>
      <w:r>
        <w:rPr>
          <w:rFonts w:ascii="Times New Roman" w:hAnsi="Times New Roman" w:cs="Times New Roman"/>
          <w:sz w:val="28"/>
          <w:szCs w:val="28"/>
          <w:lang w:val="en-US"/>
        </w:rPr>
        <w:t>Cas</w:t>
      </w:r>
      <w:r w:rsidRPr="00635A7C">
        <w:rPr>
          <w:rFonts w:ascii="Times New Roman" w:hAnsi="Times New Roman" w:cs="Times New Roman"/>
          <w:sz w:val="28"/>
          <w:szCs w:val="28"/>
          <w:lang w:val="en-US"/>
        </w:rPr>
        <w:t xml:space="preserve">e of </w:t>
      </w:r>
      <w:proofErr w:type="spellStart"/>
      <w:r w:rsidRPr="00635A7C">
        <w:rPr>
          <w:rFonts w:ascii="Times New Roman" w:hAnsi="Times New Roman" w:cs="Times New Roman"/>
          <w:sz w:val="28"/>
          <w:szCs w:val="28"/>
          <w:lang w:val="en-US"/>
        </w:rPr>
        <w:t>Anchugov</w:t>
      </w:r>
      <w:proofErr w:type="spellEnd"/>
      <w:r w:rsidRPr="00635A7C">
        <w:rPr>
          <w:rFonts w:ascii="Times New Roman" w:hAnsi="Times New Roman" w:cs="Times New Roman"/>
          <w:sz w:val="28"/>
          <w:szCs w:val="28"/>
          <w:lang w:val="en-US"/>
        </w:rPr>
        <w:t xml:space="preserve"> and </w:t>
      </w:r>
      <w:proofErr w:type="spellStart"/>
      <w:r w:rsidRPr="00635A7C">
        <w:rPr>
          <w:rFonts w:ascii="Times New Roman" w:hAnsi="Times New Roman" w:cs="Times New Roman"/>
          <w:sz w:val="28"/>
          <w:szCs w:val="28"/>
          <w:lang w:val="en-US"/>
        </w:rPr>
        <w:t>Gladkov</w:t>
      </w:r>
      <w:proofErr w:type="spellEnd"/>
      <w:r w:rsidRPr="00635A7C">
        <w:rPr>
          <w:rFonts w:ascii="Times New Roman" w:hAnsi="Times New Roman" w:cs="Times New Roman"/>
          <w:sz w:val="28"/>
          <w:szCs w:val="28"/>
          <w:lang w:val="en-US"/>
        </w:rPr>
        <w:t xml:space="preserve"> v Russia [</w:t>
      </w:r>
      <w:r w:rsidRPr="00635A7C">
        <w:rPr>
          <w:rFonts w:ascii="Times New Roman" w:hAnsi="Times New Roman" w:cs="Times New Roman"/>
          <w:sz w:val="28"/>
          <w:szCs w:val="28"/>
        </w:rPr>
        <w:t>Электронный</w:t>
      </w:r>
      <w:r w:rsidRPr="00635A7C">
        <w:rPr>
          <w:rFonts w:ascii="Times New Roman" w:hAnsi="Times New Roman" w:cs="Times New Roman"/>
          <w:sz w:val="28"/>
          <w:szCs w:val="28"/>
          <w:lang w:val="en-US"/>
        </w:rPr>
        <w:t xml:space="preserve"> </w:t>
      </w:r>
      <w:r w:rsidRPr="00635A7C">
        <w:rPr>
          <w:rFonts w:ascii="Times New Roman" w:hAnsi="Times New Roman" w:cs="Times New Roman"/>
          <w:sz w:val="28"/>
          <w:szCs w:val="28"/>
        </w:rPr>
        <w:t>ресурс</w:t>
      </w:r>
      <w:r w:rsidRPr="00635A7C">
        <w:rPr>
          <w:rFonts w:ascii="Times New Roman" w:hAnsi="Times New Roman" w:cs="Times New Roman"/>
          <w:sz w:val="28"/>
          <w:szCs w:val="28"/>
          <w:lang w:val="en-US"/>
        </w:rPr>
        <w:t>] // HUDOC [</w:t>
      </w:r>
      <w:r w:rsidRPr="00635A7C">
        <w:rPr>
          <w:rFonts w:ascii="Times New Roman" w:hAnsi="Times New Roman" w:cs="Times New Roman"/>
          <w:sz w:val="28"/>
          <w:szCs w:val="28"/>
        </w:rPr>
        <w:t>сайт</w:t>
      </w:r>
      <w:r w:rsidR="00560702">
        <w:rPr>
          <w:rFonts w:ascii="Times New Roman" w:hAnsi="Times New Roman" w:cs="Times New Roman"/>
          <w:sz w:val="28"/>
          <w:szCs w:val="28"/>
          <w:lang w:val="en-US"/>
        </w:rPr>
        <w:t>]. URL:</w:t>
      </w:r>
      <w:r w:rsidRPr="00635A7C">
        <w:rPr>
          <w:rFonts w:ascii="Times New Roman" w:hAnsi="Times New Roman" w:cs="Times New Roman"/>
          <w:sz w:val="28"/>
          <w:szCs w:val="28"/>
          <w:lang w:val="en-US"/>
        </w:rPr>
        <w:t xml:space="preserve"> https://hudoc.echr.coe.int/eng#{"fulltext":["\"</w:t>
      </w:r>
      <w:r>
        <w:rPr>
          <w:rFonts w:ascii="Times New Roman" w:hAnsi="Times New Roman" w:cs="Times New Roman"/>
          <w:sz w:val="28"/>
          <w:szCs w:val="28"/>
          <w:lang w:val="en-US"/>
        </w:rPr>
        <w:t>CASE OF ANCHUGOV AND GLADKOV v.</w:t>
      </w:r>
      <w:r w:rsidRPr="00635A7C">
        <w:rPr>
          <w:rFonts w:ascii="Times New Roman" w:hAnsi="Times New Roman" w:cs="Times New Roman"/>
          <w:sz w:val="28"/>
          <w:szCs w:val="28"/>
          <w:lang w:val="en-US"/>
        </w:rPr>
        <w:t>RUSSIA\""],"documentcollectionid2"</w:t>
      </w:r>
      <w:proofErr w:type="gramStart"/>
      <w:r w:rsidRPr="00635A7C">
        <w:rPr>
          <w:rFonts w:ascii="Times New Roman" w:hAnsi="Times New Roman" w:cs="Times New Roman"/>
          <w:sz w:val="28"/>
          <w:szCs w:val="28"/>
          <w:lang w:val="en-US"/>
        </w:rPr>
        <w:t>:[</w:t>
      </w:r>
      <w:proofErr w:type="gramEnd"/>
      <w:r w:rsidRPr="00635A7C">
        <w:rPr>
          <w:rFonts w:ascii="Times New Roman" w:hAnsi="Times New Roman" w:cs="Times New Roman"/>
          <w:sz w:val="28"/>
          <w:szCs w:val="28"/>
          <w:lang w:val="en-US"/>
        </w:rPr>
        <w:t>"GRANDCHAMBER","CHAMBER"],"itemid":["001-122260"]} (</w:t>
      </w:r>
      <w:r w:rsidRPr="00635A7C">
        <w:rPr>
          <w:rFonts w:ascii="Times New Roman" w:hAnsi="Times New Roman" w:cs="Times New Roman"/>
          <w:sz w:val="28"/>
          <w:szCs w:val="28"/>
        </w:rPr>
        <w:t>дата</w:t>
      </w:r>
      <w:r w:rsidRPr="00635A7C">
        <w:rPr>
          <w:rFonts w:ascii="Times New Roman" w:hAnsi="Times New Roman" w:cs="Times New Roman"/>
          <w:sz w:val="28"/>
          <w:szCs w:val="28"/>
          <w:lang w:val="en-US"/>
        </w:rPr>
        <w:t xml:space="preserve"> </w:t>
      </w:r>
      <w:r w:rsidRPr="00635A7C">
        <w:rPr>
          <w:rFonts w:ascii="Times New Roman" w:hAnsi="Times New Roman" w:cs="Times New Roman"/>
          <w:sz w:val="28"/>
          <w:szCs w:val="28"/>
        </w:rPr>
        <w:t>обращения</w:t>
      </w:r>
      <w:r w:rsidRPr="00635A7C">
        <w:rPr>
          <w:rFonts w:ascii="Times New Roman" w:hAnsi="Times New Roman" w:cs="Times New Roman"/>
          <w:sz w:val="28"/>
          <w:szCs w:val="28"/>
          <w:lang w:val="en-US"/>
        </w:rPr>
        <w:t>: 05.05.2018</w:t>
      </w:r>
      <w:r>
        <w:rPr>
          <w:rFonts w:ascii="Times New Roman" w:hAnsi="Times New Roman" w:cs="Times New Roman"/>
          <w:sz w:val="28"/>
          <w:szCs w:val="28"/>
          <w:lang w:val="en-US"/>
        </w:rPr>
        <w:t>).</w:t>
      </w:r>
    </w:p>
    <w:p w:rsidR="00560702" w:rsidRPr="00560702" w:rsidRDefault="00560702" w:rsidP="00635A7C">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lang w:val="en-US"/>
        </w:rPr>
        <w:t>C</w:t>
      </w:r>
      <w:r w:rsidRPr="00560702">
        <w:rPr>
          <w:rFonts w:ascii="Times New Roman" w:hAnsi="Times New Roman" w:cs="Times New Roman"/>
          <w:sz w:val="28"/>
          <w:szCs w:val="28"/>
          <w:lang w:val="en-US"/>
        </w:rPr>
        <w:t xml:space="preserve">ase of </w:t>
      </w:r>
      <w:proofErr w:type="spellStart"/>
      <w:r w:rsidRPr="00560702">
        <w:rPr>
          <w:rFonts w:ascii="Times New Roman" w:hAnsi="Times New Roman" w:cs="Times New Roman"/>
          <w:sz w:val="28"/>
          <w:szCs w:val="28"/>
          <w:lang w:val="en-US"/>
        </w:rPr>
        <w:t>Burdov</w:t>
      </w:r>
      <w:proofErr w:type="spellEnd"/>
      <w:r w:rsidRPr="00560702">
        <w:rPr>
          <w:rFonts w:ascii="Times New Roman" w:hAnsi="Times New Roman" w:cs="Times New Roman"/>
          <w:sz w:val="28"/>
          <w:szCs w:val="28"/>
          <w:lang w:val="en-US"/>
        </w:rPr>
        <w:t xml:space="preserve"> v. Russia [Электронный ресурс] // HUDOC [</w:t>
      </w:r>
      <w:proofErr w:type="spellStart"/>
      <w:r w:rsidRPr="00560702">
        <w:rPr>
          <w:rFonts w:ascii="Times New Roman" w:hAnsi="Times New Roman" w:cs="Times New Roman"/>
          <w:sz w:val="28"/>
          <w:szCs w:val="28"/>
          <w:lang w:val="en-US"/>
        </w:rPr>
        <w:t>сайт</w:t>
      </w:r>
      <w:proofErr w:type="spellEnd"/>
      <w:r w:rsidRPr="00560702">
        <w:rPr>
          <w:rFonts w:ascii="Times New Roman" w:hAnsi="Times New Roman" w:cs="Times New Roman"/>
          <w:sz w:val="28"/>
          <w:szCs w:val="28"/>
          <w:lang w:val="en-US"/>
        </w:rPr>
        <w:t>]. URL</w:t>
      </w:r>
      <w:r w:rsidRPr="00560702">
        <w:rPr>
          <w:rFonts w:ascii="Times New Roman" w:hAnsi="Times New Roman" w:cs="Times New Roman"/>
          <w:sz w:val="28"/>
          <w:szCs w:val="28"/>
        </w:rPr>
        <w:t xml:space="preserve">: </w:t>
      </w:r>
      <w:r w:rsidRPr="00560702">
        <w:rPr>
          <w:rFonts w:ascii="Times New Roman" w:hAnsi="Times New Roman" w:cs="Times New Roman"/>
          <w:sz w:val="28"/>
          <w:szCs w:val="28"/>
          <w:lang w:val="en-US"/>
        </w:rPr>
        <w:t>https</w:t>
      </w:r>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hudoc</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echr</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coe</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int</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eng</w:t>
      </w:r>
      <w:proofErr w:type="spellEnd"/>
      <w:proofErr w:type="gramStart"/>
      <w:r w:rsidRPr="00560702">
        <w:rPr>
          <w:rFonts w:ascii="Times New Roman" w:hAnsi="Times New Roman" w:cs="Times New Roman"/>
          <w:sz w:val="28"/>
          <w:szCs w:val="28"/>
        </w:rPr>
        <w:t>#{</w:t>
      </w:r>
      <w:proofErr w:type="gram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fulltext</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Burdov</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documentcollectionid</w:t>
      </w:r>
      <w:proofErr w:type="spellEnd"/>
      <w:r w:rsidRPr="00560702">
        <w:rPr>
          <w:rFonts w:ascii="Times New Roman" w:hAnsi="Times New Roman" w:cs="Times New Roman"/>
          <w:sz w:val="28"/>
          <w:szCs w:val="28"/>
        </w:rPr>
        <w:t>2":["</w:t>
      </w:r>
      <w:r w:rsidRPr="00560702">
        <w:rPr>
          <w:rFonts w:ascii="Times New Roman" w:hAnsi="Times New Roman" w:cs="Times New Roman"/>
          <w:sz w:val="28"/>
          <w:szCs w:val="28"/>
          <w:lang w:val="en-US"/>
        </w:rPr>
        <w:t>GRANDCHAMBER</w:t>
      </w:r>
      <w:r w:rsidRPr="00560702">
        <w:rPr>
          <w:rFonts w:ascii="Times New Roman" w:hAnsi="Times New Roman" w:cs="Times New Roman"/>
          <w:sz w:val="28"/>
          <w:szCs w:val="28"/>
        </w:rPr>
        <w:t>","</w:t>
      </w:r>
      <w:r w:rsidRPr="00560702">
        <w:rPr>
          <w:rFonts w:ascii="Times New Roman" w:hAnsi="Times New Roman" w:cs="Times New Roman"/>
          <w:sz w:val="28"/>
          <w:szCs w:val="28"/>
          <w:lang w:val="en-US"/>
        </w:rPr>
        <w:t>CHAMBER</w:t>
      </w:r>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itemid</w:t>
      </w:r>
      <w:proofErr w:type="spellEnd"/>
      <w:r w:rsidRPr="00560702">
        <w:rPr>
          <w:rFonts w:ascii="Times New Roman" w:hAnsi="Times New Roman" w:cs="Times New Roman"/>
          <w:sz w:val="28"/>
          <w:szCs w:val="28"/>
        </w:rPr>
        <w:t>":["001-60449"]} (дата обращения: 05.05.2018).</w:t>
      </w:r>
    </w:p>
    <w:p w:rsidR="00635A7C" w:rsidRPr="00560702" w:rsidRDefault="00635A7C" w:rsidP="00635A7C">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sidRPr="00635A7C">
        <w:rPr>
          <w:rFonts w:ascii="Times New Roman" w:hAnsi="Times New Roman" w:cs="Times New Roman"/>
          <w:sz w:val="28"/>
          <w:szCs w:val="28"/>
          <w:lang w:val="en-US"/>
        </w:rPr>
        <w:t>Human rights in Russia. No light at the end of the tunnel [</w:t>
      </w:r>
      <w:r w:rsidRPr="00635A7C">
        <w:rPr>
          <w:rFonts w:ascii="Times New Roman" w:hAnsi="Times New Roman" w:cs="Times New Roman"/>
          <w:sz w:val="28"/>
          <w:szCs w:val="28"/>
        </w:rPr>
        <w:t>Электронный</w:t>
      </w:r>
      <w:r w:rsidRPr="00635A7C">
        <w:rPr>
          <w:rFonts w:ascii="Times New Roman" w:hAnsi="Times New Roman" w:cs="Times New Roman"/>
          <w:sz w:val="28"/>
          <w:szCs w:val="28"/>
          <w:lang w:val="en-US"/>
        </w:rPr>
        <w:t xml:space="preserve"> </w:t>
      </w:r>
      <w:r w:rsidRPr="00635A7C">
        <w:rPr>
          <w:rFonts w:ascii="Times New Roman" w:hAnsi="Times New Roman" w:cs="Times New Roman"/>
          <w:sz w:val="28"/>
          <w:szCs w:val="28"/>
        </w:rPr>
        <w:t>ресурс</w:t>
      </w:r>
      <w:r w:rsidR="00560702">
        <w:rPr>
          <w:rFonts w:ascii="Times New Roman" w:hAnsi="Times New Roman" w:cs="Times New Roman"/>
          <w:sz w:val="28"/>
          <w:szCs w:val="28"/>
          <w:lang w:val="en-US"/>
        </w:rPr>
        <w:t xml:space="preserve">]. </w:t>
      </w:r>
      <w:r w:rsidRPr="00635A7C">
        <w:rPr>
          <w:rFonts w:ascii="Times New Roman" w:hAnsi="Times New Roman" w:cs="Times New Roman"/>
          <w:sz w:val="28"/>
          <w:szCs w:val="28"/>
          <w:lang w:val="en-US"/>
        </w:rPr>
        <w:t>URL</w:t>
      </w:r>
      <w:r w:rsidRPr="00560702">
        <w:rPr>
          <w:rFonts w:ascii="Times New Roman" w:hAnsi="Times New Roman" w:cs="Times New Roman"/>
          <w:sz w:val="28"/>
          <w:szCs w:val="28"/>
        </w:rPr>
        <w:t xml:space="preserve">: </w:t>
      </w:r>
      <w:r w:rsidRPr="00635A7C">
        <w:rPr>
          <w:rFonts w:ascii="Times New Roman" w:hAnsi="Times New Roman" w:cs="Times New Roman"/>
          <w:sz w:val="28"/>
          <w:szCs w:val="28"/>
          <w:lang w:val="en-US"/>
        </w:rPr>
        <w:t>http</w:t>
      </w:r>
      <w:r w:rsidRPr="00560702">
        <w:rPr>
          <w:rFonts w:ascii="Times New Roman" w:hAnsi="Times New Roman" w:cs="Times New Roman"/>
          <w:sz w:val="28"/>
          <w:szCs w:val="28"/>
        </w:rPr>
        <w:t>://</w:t>
      </w:r>
      <w:r w:rsidRPr="00560702">
        <w:rPr>
          <w:rFonts w:ascii="Times New Roman" w:hAnsi="Times New Roman" w:cs="Times New Roman"/>
          <w:sz w:val="28"/>
          <w:szCs w:val="28"/>
          <w:lang w:val="en-US"/>
        </w:rPr>
        <w:t>www</w:t>
      </w:r>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europarl</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europa</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eu</w:t>
      </w:r>
      <w:proofErr w:type="spellEnd"/>
      <w:r w:rsidRPr="0056070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RegData</w:t>
      </w:r>
      <w:proofErr w:type="spellEnd"/>
      <w:r w:rsidRPr="00560702">
        <w:rPr>
          <w:rFonts w:ascii="Times New Roman" w:hAnsi="Times New Roman" w:cs="Times New Roman"/>
          <w:sz w:val="28"/>
          <w:szCs w:val="28"/>
        </w:rPr>
        <w:t>/</w:t>
      </w:r>
      <w:r w:rsidRPr="00560702">
        <w:rPr>
          <w:rFonts w:ascii="Times New Roman" w:hAnsi="Times New Roman" w:cs="Times New Roman"/>
          <w:sz w:val="28"/>
          <w:szCs w:val="28"/>
          <w:lang w:val="en-US"/>
        </w:rPr>
        <w:t>etudes</w:t>
      </w:r>
      <w:r w:rsidRPr="00560702">
        <w:rPr>
          <w:rFonts w:ascii="Times New Roman" w:hAnsi="Times New Roman" w:cs="Times New Roman"/>
          <w:sz w:val="28"/>
          <w:szCs w:val="28"/>
        </w:rPr>
        <w:t>/</w:t>
      </w:r>
      <w:r w:rsidRPr="00560702">
        <w:rPr>
          <w:rFonts w:ascii="Times New Roman" w:hAnsi="Times New Roman" w:cs="Times New Roman"/>
          <w:sz w:val="28"/>
          <w:szCs w:val="28"/>
          <w:lang w:val="en-US"/>
        </w:rPr>
        <w:t>BRIE</w:t>
      </w:r>
      <w:r w:rsidRPr="00560702">
        <w:rPr>
          <w:rFonts w:ascii="Times New Roman" w:hAnsi="Times New Roman" w:cs="Times New Roman"/>
          <w:sz w:val="28"/>
          <w:szCs w:val="28"/>
        </w:rPr>
        <w:t>/2016/589768/</w:t>
      </w:r>
      <w:r w:rsidRPr="00560702">
        <w:rPr>
          <w:rFonts w:ascii="Times New Roman" w:hAnsi="Times New Roman" w:cs="Times New Roman"/>
          <w:sz w:val="28"/>
          <w:szCs w:val="28"/>
          <w:lang w:val="en-US"/>
        </w:rPr>
        <w:t>EPRS</w:t>
      </w:r>
      <w:r w:rsidRPr="00560702">
        <w:rPr>
          <w:rFonts w:ascii="Times New Roman" w:hAnsi="Times New Roman" w:cs="Times New Roman"/>
          <w:sz w:val="28"/>
          <w:szCs w:val="28"/>
        </w:rPr>
        <w:t>_</w:t>
      </w:r>
      <w:r w:rsidRPr="00560702">
        <w:rPr>
          <w:rFonts w:ascii="Times New Roman" w:hAnsi="Times New Roman" w:cs="Times New Roman"/>
          <w:sz w:val="28"/>
          <w:szCs w:val="28"/>
          <w:lang w:val="en-US"/>
        </w:rPr>
        <w:t>BRI</w:t>
      </w:r>
      <w:r w:rsidRPr="00560702">
        <w:rPr>
          <w:rFonts w:ascii="Times New Roman" w:hAnsi="Times New Roman" w:cs="Times New Roman"/>
          <w:sz w:val="28"/>
          <w:szCs w:val="28"/>
        </w:rPr>
        <w:t>%282016%29589768_</w:t>
      </w:r>
      <w:r w:rsidRPr="00560702">
        <w:rPr>
          <w:rFonts w:ascii="Times New Roman" w:hAnsi="Times New Roman" w:cs="Times New Roman"/>
          <w:sz w:val="28"/>
          <w:szCs w:val="28"/>
          <w:lang w:val="en-US"/>
        </w:rPr>
        <w:t>EN</w:t>
      </w:r>
      <w:r w:rsidRPr="00560702">
        <w:rPr>
          <w:rFonts w:ascii="Times New Roman" w:hAnsi="Times New Roman" w:cs="Times New Roman"/>
          <w:sz w:val="28"/>
          <w:szCs w:val="28"/>
        </w:rPr>
        <w:t>.</w:t>
      </w:r>
      <w:r w:rsidRPr="00560702">
        <w:rPr>
          <w:rFonts w:ascii="Times New Roman" w:hAnsi="Times New Roman" w:cs="Times New Roman"/>
          <w:sz w:val="28"/>
          <w:szCs w:val="28"/>
          <w:lang w:val="en-US"/>
        </w:rPr>
        <w:t>pdf</w:t>
      </w:r>
      <w:r w:rsidRPr="00560702">
        <w:rPr>
          <w:rFonts w:ascii="Times New Roman" w:hAnsi="Times New Roman" w:cs="Times New Roman"/>
          <w:sz w:val="28"/>
          <w:szCs w:val="28"/>
        </w:rPr>
        <w:t xml:space="preserve"> (</w:t>
      </w:r>
      <w:r w:rsidRPr="00635A7C">
        <w:rPr>
          <w:rFonts w:ascii="Times New Roman" w:hAnsi="Times New Roman" w:cs="Times New Roman"/>
          <w:sz w:val="28"/>
          <w:szCs w:val="28"/>
        </w:rPr>
        <w:t>дата</w:t>
      </w:r>
      <w:r w:rsidRPr="00560702">
        <w:rPr>
          <w:rFonts w:ascii="Times New Roman" w:hAnsi="Times New Roman" w:cs="Times New Roman"/>
          <w:sz w:val="28"/>
          <w:szCs w:val="28"/>
        </w:rPr>
        <w:t xml:space="preserve"> </w:t>
      </w:r>
      <w:r w:rsidRPr="00635A7C">
        <w:rPr>
          <w:rFonts w:ascii="Times New Roman" w:hAnsi="Times New Roman" w:cs="Times New Roman"/>
          <w:sz w:val="28"/>
          <w:szCs w:val="28"/>
        </w:rPr>
        <w:t>обращения</w:t>
      </w:r>
      <w:r w:rsidRPr="00560702">
        <w:rPr>
          <w:rFonts w:ascii="Times New Roman" w:hAnsi="Times New Roman" w:cs="Times New Roman"/>
          <w:sz w:val="28"/>
          <w:szCs w:val="28"/>
        </w:rPr>
        <w:t>: 05.05.2018).</w:t>
      </w:r>
    </w:p>
    <w:p w:rsidR="00560702" w:rsidRPr="00245D62" w:rsidRDefault="00560702" w:rsidP="00635A7C">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lang w:val="en-US"/>
        </w:rPr>
        <w:lastRenderedPageBreak/>
        <w:t>Pr</w:t>
      </w:r>
      <w:r w:rsidRPr="00560702">
        <w:rPr>
          <w:rFonts w:ascii="Times New Roman" w:hAnsi="Times New Roman" w:cs="Times New Roman"/>
          <w:sz w:val="28"/>
          <w:szCs w:val="28"/>
          <w:lang w:val="en-US"/>
        </w:rPr>
        <w:t>actical Guide on Admissibility Criteria [</w:t>
      </w:r>
      <w:r w:rsidRPr="00560702">
        <w:rPr>
          <w:rFonts w:ascii="Times New Roman" w:hAnsi="Times New Roman" w:cs="Times New Roman"/>
          <w:sz w:val="28"/>
          <w:szCs w:val="28"/>
        </w:rPr>
        <w:t>Электронный</w:t>
      </w:r>
      <w:r w:rsidRPr="00560702">
        <w:rPr>
          <w:rFonts w:ascii="Times New Roman" w:hAnsi="Times New Roman" w:cs="Times New Roman"/>
          <w:sz w:val="28"/>
          <w:szCs w:val="28"/>
          <w:lang w:val="en-US"/>
        </w:rPr>
        <w:t xml:space="preserve"> </w:t>
      </w:r>
      <w:r w:rsidRPr="00560702">
        <w:rPr>
          <w:rFonts w:ascii="Times New Roman" w:hAnsi="Times New Roman" w:cs="Times New Roman"/>
          <w:sz w:val="28"/>
          <w:szCs w:val="28"/>
        </w:rPr>
        <w:t>ресурс</w:t>
      </w:r>
      <w:r w:rsidRPr="00560702">
        <w:rPr>
          <w:rFonts w:ascii="Times New Roman" w:hAnsi="Times New Roman" w:cs="Times New Roman"/>
          <w:sz w:val="28"/>
          <w:szCs w:val="28"/>
          <w:lang w:val="en-US"/>
        </w:rPr>
        <w:t xml:space="preserve">]. </w:t>
      </w:r>
      <w:r w:rsidRPr="00245D62">
        <w:rPr>
          <w:rFonts w:ascii="Times New Roman" w:hAnsi="Times New Roman" w:cs="Times New Roman"/>
          <w:sz w:val="28"/>
          <w:szCs w:val="28"/>
        </w:rPr>
        <w:t xml:space="preserve">2017. </w:t>
      </w:r>
      <w:r w:rsidRPr="00560702">
        <w:rPr>
          <w:rFonts w:ascii="Times New Roman" w:hAnsi="Times New Roman" w:cs="Times New Roman"/>
          <w:sz w:val="28"/>
          <w:szCs w:val="28"/>
          <w:lang w:val="en-US"/>
        </w:rPr>
        <w:t>URL</w:t>
      </w:r>
      <w:r w:rsidRPr="00245D62">
        <w:rPr>
          <w:rFonts w:ascii="Times New Roman" w:hAnsi="Times New Roman" w:cs="Times New Roman"/>
          <w:sz w:val="28"/>
          <w:szCs w:val="28"/>
        </w:rPr>
        <w:t xml:space="preserve">: </w:t>
      </w:r>
      <w:r w:rsidRPr="00560702">
        <w:rPr>
          <w:rFonts w:ascii="Times New Roman" w:hAnsi="Times New Roman" w:cs="Times New Roman"/>
          <w:sz w:val="28"/>
          <w:szCs w:val="28"/>
          <w:lang w:val="en-US"/>
        </w:rPr>
        <w:t>https</w:t>
      </w:r>
      <w:r w:rsidRPr="00245D62">
        <w:rPr>
          <w:rFonts w:ascii="Times New Roman" w:hAnsi="Times New Roman" w:cs="Times New Roman"/>
          <w:sz w:val="28"/>
          <w:szCs w:val="28"/>
        </w:rPr>
        <w:t>://</w:t>
      </w:r>
      <w:r w:rsidRPr="00560702">
        <w:rPr>
          <w:rFonts w:ascii="Times New Roman" w:hAnsi="Times New Roman" w:cs="Times New Roman"/>
          <w:sz w:val="28"/>
          <w:szCs w:val="28"/>
          <w:lang w:val="en-US"/>
        </w:rPr>
        <w:t>www</w:t>
      </w:r>
      <w:r w:rsidRPr="00245D6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echr</w:t>
      </w:r>
      <w:proofErr w:type="spellEnd"/>
      <w:r w:rsidRPr="00245D6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coe</w:t>
      </w:r>
      <w:proofErr w:type="spellEnd"/>
      <w:r w:rsidRPr="00245D62">
        <w:rPr>
          <w:rFonts w:ascii="Times New Roman" w:hAnsi="Times New Roman" w:cs="Times New Roman"/>
          <w:sz w:val="28"/>
          <w:szCs w:val="28"/>
        </w:rPr>
        <w:t>.</w:t>
      </w:r>
      <w:proofErr w:type="spellStart"/>
      <w:r w:rsidRPr="00560702">
        <w:rPr>
          <w:rFonts w:ascii="Times New Roman" w:hAnsi="Times New Roman" w:cs="Times New Roman"/>
          <w:sz w:val="28"/>
          <w:szCs w:val="28"/>
          <w:lang w:val="en-US"/>
        </w:rPr>
        <w:t>int</w:t>
      </w:r>
      <w:proofErr w:type="spellEnd"/>
      <w:r w:rsidRPr="00245D62">
        <w:rPr>
          <w:rFonts w:ascii="Times New Roman" w:hAnsi="Times New Roman" w:cs="Times New Roman"/>
          <w:sz w:val="28"/>
          <w:szCs w:val="28"/>
        </w:rPr>
        <w:t>/</w:t>
      </w:r>
      <w:r w:rsidRPr="00560702">
        <w:rPr>
          <w:rFonts w:ascii="Times New Roman" w:hAnsi="Times New Roman" w:cs="Times New Roman"/>
          <w:sz w:val="28"/>
          <w:szCs w:val="28"/>
          <w:lang w:val="en-US"/>
        </w:rPr>
        <w:t>Documents</w:t>
      </w:r>
      <w:r w:rsidRPr="00245D62">
        <w:rPr>
          <w:rFonts w:ascii="Times New Roman" w:hAnsi="Times New Roman" w:cs="Times New Roman"/>
          <w:sz w:val="28"/>
          <w:szCs w:val="28"/>
        </w:rPr>
        <w:t>/</w:t>
      </w:r>
      <w:r w:rsidRPr="00560702">
        <w:rPr>
          <w:rFonts w:ascii="Times New Roman" w:hAnsi="Times New Roman" w:cs="Times New Roman"/>
          <w:sz w:val="28"/>
          <w:szCs w:val="28"/>
          <w:lang w:val="en-US"/>
        </w:rPr>
        <w:t>Admissibility</w:t>
      </w:r>
      <w:r w:rsidRPr="00245D62">
        <w:rPr>
          <w:rFonts w:ascii="Times New Roman" w:hAnsi="Times New Roman" w:cs="Times New Roman"/>
          <w:sz w:val="28"/>
          <w:szCs w:val="28"/>
        </w:rPr>
        <w:t>_</w:t>
      </w:r>
      <w:r w:rsidRPr="00560702">
        <w:rPr>
          <w:rFonts w:ascii="Times New Roman" w:hAnsi="Times New Roman" w:cs="Times New Roman"/>
          <w:sz w:val="28"/>
          <w:szCs w:val="28"/>
          <w:lang w:val="en-US"/>
        </w:rPr>
        <w:t>guide</w:t>
      </w:r>
      <w:r w:rsidRPr="00245D62">
        <w:rPr>
          <w:rFonts w:ascii="Times New Roman" w:hAnsi="Times New Roman" w:cs="Times New Roman"/>
          <w:sz w:val="28"/>
          <w:szCs w:val="28"/>
        </w:rPr>
        <w:t>_</w:t>
      </w:r>
      <w:r w:rsidRPr="00560702">
        <w:rPr>
          <w:rFonts w:ascii="Times New Roman" w:hAnsi="Times New Roman" w:cs="Times New Roman"/>
          <w:sz w:val="28"/>
          <w:szCs w:val="28"/>
          <w:lang w:val="en-US"/>
        </w:rPr>
        <w:t>ENG</w:t>
      </w:r>
      <w:r w:rsidRPr="00245D62">
        <w:rPr>
          <w:rFonts w:ascii="Times New Roman" w:hAnsi="Times New Roman" w:cs="Times New Roman"/>
          <w:sz w:val="28"/>
          <w:szCs w:val="28"/>
        </w:rPr>
        <w:t>.</w:t>
      </w:r>
      <w:r w:rsidRPr="00560702">
        <w:rPr>
          <w:rFonts w:ascii="Times New Roman" w:hAnsi="Times New Roman" w:cs="Times New Roman"/>
          <w:sz w:val="28"/>
          <w:szCs w:val="28"/>
          <w:lang w:val="en-US"/>
        </w:rPr>
        <w:t>pdf</w:t>
      </w:r>
      <w:r w:rsidRPr="00245D62">
        <w:rPr>
          <w:rFonts w:ascii="Times New Roman" w:hAnsi="Times New Roman" w:cs="Times New Roman"/>
          <w:sz w:val="28"/>
          <w:szCs w:val="28"/>
        </w:rPr>
        <w:t xml:space="preserve"> (</w:t>
      </w:r>
      <w:r w:rsidRPr="00560702">
        <w:rPr>
          <w:rFonts w:ascii="Times New Roman" w:hAnsi="Times New Roman" w:cs="Times New Roman"/>
          <w:sz w:val="28"/>
          <w:szCs w:val="28"/>
        </w:rPr>
        <w:t>дата</w:t>
      </w:r>
      <w:r w:rsidRPr="00245D62">
        <w:rPr>
          <w:rFonts w:ascii="Times New Roman" w:hAnsi="Times New Roman" w:cs="Times New Roman"/>
          <w:sz w:val="28"/>
          <w:szCs w:val="28"/>
        </w:rPr>
        <w:t xml:space="preserve"> </w:t>
      </w:r>
      <w:r w:rsidRPr="00560702">
        <w:rPr>
          <w:rFonts w:ascii="Times New Roman" w:hAnsi="Times New Roman" w:cs="Times New Roman"/>
          <w:sz w:val="28"/>
          <w:szCs w:val="28"/>
        </w:rPr>
        <w:t>обращения</w:t>
      </w:r>
      <w:r w:rsidRPr="00245D62">
        <w:rPr>
          <w:rFonts w:ascii="Times New Roman" w:hAnsi="Times New Roman" w:cs="Times New Roman"/>
          <w:sz w:val="28"/>
          <w:szCs w:val="28"/>
        </w:rPr>
        <w:t>: 05.05.2018).</w:t>
      </w:r>
    </w:p>
    <w:p w:rsidR="0011520A" w:rsidRPr="0011520A" w:rsidRDefault="0011520A"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lang w:val="en-US"/>
        </w:rPr>
        <w:t>Press</w:t>
      </w:r>
      <w:r w:rsidRPr="0011520A">
        <w:rPr>
          <w:rFonts w:ascii="Times New Roman" w:hAnsi="Times New Roman" w:cs="Times New Roman"/>
          <w:sz w:val="28"/>
          <w:szCs w:val="28"/>
          <w:lang w:val="en-US"/>
        </w:rPr>
        <w:t xml:space="preserve"> </w:t>
      </w:r>
      <w:r>
        <w:rPr>
          <w:rFonts w:ascii="Times New Roman" w:hAnsi="Times New Roman" w:cs="Times New Roman"/>
          <w:sz w:val="28"/>
          <w:szCs w:val="28"/>
          <w:lang w:val="en-US"/>
        </w:rPr>
        <w:t>country</w:t>
      </w:r>
      <w:r w:rsidRPr="0011520A">
        <w:rPr>
          <w:rFonts w:ascii="Times New Roman" w:hAnsi="Times New Roman" w:cs="Times New Roman"/>
          <w:sz w:val="28"/>
          <w:szCs w:val="28"/>
          <w:lang w:val="en-US"/>
        </w:rPr>
        <w:t xml:space="preserve"> </w:t>
      </w:r>
      <w:r>
        <w:rPr>
          <w:rFonts w:ascii="Times New Roman" w:hAnsi="Times New Roman" w:cs="Times New Roman"/>
          <w:sz w:val="28"/>
          <w:szCs w:val="28"/>
          <w:lang w:val="en-US"/>
        </w:rPr>
        <w:t>profile</w:t>
      </w:r>
      <w:r w:rsidRPr="0011520A">
        <w:rPr>
          <w:rFonts w:ascii="Times New Roman" w:hAnsi="Times New Roman" w:cs="Times New Roman"/>
          <w:sz w:val="28"/>
          <w:szCs w:val="28"/>
          <w:lang w:val="en-US"/>
        </w:rPr>
        <w:t xml:space="preserve"> – </w:t>
      </w:r>
      <w:r>
        <w:rPr>
          <w:rFonts w:ascii="Times New Roman" w:hAnsi="Times New Roman" w:cs="Times New Roman"/>
          <w:sz w:val="28"/>
          <w:szCs w:val="28"/>
          <w:lang w:val="en-US"/>
        </w:rPr>
        <w:t>Russia</w:t>
      </w:r>
      <w:r w:rsidRPr="0011520A">
        <w:rPr>
          <w:rFonts w:ascii="Times New Roman" w:hAnsi="Times New Roman" w:cs="Times New Roman"/>
          <w:sz w:val="28"/>
          <w:szCs w:val="28"/>
          <w:lang w:val="en-US"/>
        </w:rPr>
        <w:t xml:space="preserve"> [</w:t>
      </w:r>
      <w:r>
        <w:rPr>
          <w:rFonts w:ascii="Times New Roman" w:hAnsi="Times New Roman" w:cs="Times New Roman"/>
          <w:sz w:val="28"/>
          <w:szCs w:val="28"/>
        </w:rPr>
        <w:t>Электронный</w:t>
      </w:r>
      <w:r w:rsidRPr="0011520A">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sidRPr="0011520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11520A">
        <w:rPr>
          <w:rFonts w:ascii="Times New Roman" w:hAnsi="Times New Roman" w:cs="Times New Roman"/>
          <w:sz w:val="28"/>
          <w:szCs w:val="28"/>
        </w:rPr>
        <w:t>URL: https://www.echr.coe.int/documents/cp_russia_eng.pdf (дата обращения: 05.05.2018).</w:t>
      </w:r>
    </w:p>
    <w:p w:rsidR="0011520A" w:rsidRPr="0011520A" w:rsidRDefault="0011520A"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lang w:val="en-US"/>
        </w:rPr>
        <w:t xml:space="preserve">The ECHR in facts &amp; figures </w:t>
      </w:r>
      <w:r w:rsidRPr="0011520A">
        <w:rPr>
          <w:rFonts w:ascii="Times New Roman" w:hAnsi="Times New Roman" w:cs="Times New Roman"/>
          <w:sz w:val="28"/>
          <w:szCs w:val="28"/>
          <w:lang w:val="en-US"/>
        </w:rPr>
        <w:t xml:space="preserve">[Электронный ресурс]. </w:t>
      </w:r>
      <w:r w:rsidRPr="00245D62">
        <w:rPr>
          <w:rFonts w:ascii="Times New Roman" w:hAnsi="Times New Roman" w:cs="Times New Roman"/>
          <w:sz w:val="28"/>
          <w:szCs w:val="28"/>
        </w:rPr>
        <w:t xml:space="preserve">2016. </w:t>
      </w:r>
      <w:r w:rsidRPr="0011520A">
        <w:rPr>
          <w:rFonts w:ascii="Times New Roman" w:hAnsi="Times New Roman" w:cs="Times New Roman"/>
          <w:sz w:val="28"/>
          <w:szCs w:val="28"/>
          <w:lang w:val="en-US"/>
        </w:rPr>
        <w:t>URL</w:t>
      </w:r>
      <w:r w:rsidRPr="0011520A">
        <w:rPr>
          <w:rFonts w:ascii="Times New Roman" w:hAnsi="Times New Roman" w:cs="Times New Roman"/>
          <w:sz w:val="28"/>
          <w:szCs w:val="28"/>
        </w:rPr>
        <w:t xml:space="preserve">: </w:t>
      </w:r>
      <w:r w:rsidRPr="0011520A">
        <w:rPr>
          <w:rFonts w:ascii="Times New Roman" w:hAnsi="Times New Roman" w:cs="Times New Roman"/>
          <w:sz w:val="28"/>
          <w:szCs w:val="28"/>
          <w:lang w:val="en-US"/>
        </w:rPr>
        <w:t>https</w:t>
      </w:r>
      <w:r w:rsidRPr="0011520A">
        <w:rPr>
          <w:rFonts w:ascii="Times New Roman" w:hAnsi="Times New Roman" w:cs="Times New Roman"/>
          <w:sz w:val="28"/>
          <w:szCs w:val="28"/>
        </w:rPr>
        <w:t>://</w:t>
      </w:r>
      <w:r w:rsidRPr="0011520A">
        <w:rPr>
          <w:rFonts w:ascii="Times New Roman" w:hAnsi="Times New Roman" w:cs="Times New Roman"/>
          <w:sz w:val="28"/>
          <w:szCs w:val="28"/>
          <w:lang w:val="en-US"/>
        </w:rPr>
        <w:t>www</w:t>
      </w:r>
      <w:r w:rsidRPr="0011520A">
        <w:rPr>
          <w:rFonts w:ascii="Times New Roman" w:hAnsi="Times New Roman" w:cs="Times New Roman"/>
          <w:sz w:val="28"/>
          <w:szCs w:val="28"/>
        </w:rPr>
        <w:t>.</w:t>
      </w:r>
      <w:proofErr w:type="spellStart"/>
      <w:r w:rsidRPr="0011520A">
        <w:rPr>
          <w:rFonts w:ascii="Times New Roman" w:hAnsi="Times New Roman" w:cs="Times New Roman"/>
          <w:sz w:val="28"/>
          <w:szCs w:val="28"/>
          <w:lang w:val="en-US"/>
        </w:rPr>
        <w:t>echr</w:t>
      </w:r>
      <w:proofErr w:type="spellEnd"/>
      <w:r w:rsidRPr="0011520A">
        <w:rPr>
          <w:rFonts w:ascii="Times New Roman" w:hAnsi="Times New Roman" w:cs="Times New Roman"/>
          <w:sz w:val="28"/>
          <w:szCs w:val="28"/>
        </w:rPr>
        <w:t>.</w:t>
      </w:r>
      <w:proofErr w:type="spellStart"/>
      <w:r w:rsidRPr="0011520A">
        <w:rPr>
          <w:rFonts w:ascii="Times New Roman" w:hAnsi="Times New Roman" w:cs="Times New Roman"/>
          <w:sz w:val="28"/>
          <w:szCs w:val="28"/>
          <w:lang w:val="en-US"/>
        </w:rPr>
        <w:t>coe</w:t>
      </w:r>
      <w:proofErr w:type="spellEnd"/>
      <w:r w:rsidRPr="0011520A">
        <w:rPr>
          <w:rFonts w:ascii="Times New Roman" w:hAnsi="Times New Roman" w:cs="Times New Roman"/>
          <w:sz w:val="28"/>
          <w:szCs w:val="28"/>
        </w:rPr>
        <w:t>.</w:t>
      </w:r>
      <w:proofErr w:type="spellStart"/>
      <w:r w:rsidRPr="0011520A">
        <w:rPr>
          <w:rFonts w:ascii="Times New Roman" w:hAnsi="Times New Roman" w:cs="Times New Roman"/>
          <w:sz w:val="28"/>
          <w:szCs w:val="28"/>
          <w:lang w:val="en-US"/>
        </w:rPr>
        <w:t>int</w:t>
      </w:r>
      <w:proofErr w:type="spellEnd"/>
      <w:r w:rsidRPr="0011520A">
        <w:rPr>
          <w:rFonts w:ascii="Times New Roman" w:hAnsi="Times New Roman" w:cs="Times New Roman"/>
          <w:sz w:val="28"/>
          <w:szCs w:val="28"/>
        </w:rPr>
        <w:t>/</w:t>
      </w:r>
      <w:r w:rsidRPr="0011520A">
        <w:rPr>
          <w:rFonts w:ascii="Times New Roman" w:hAnsi="Times New Roman" w:cs="Times New Roman"/>
          <w:sz w:val="28"/>
          <w:szCs w:val="28"/>
          <w:lang w:val="en-US"/>
        </w:rPr>
        <w:t>Documents</w:t>
      </w:r>
      <w:r w:rsidRPr="0011520A">
        <w:rPr>
          <w:rFonts w:ascii="Times New Roman" w:hAnsi="Times New Roman" w:cs="Times New Roman"/>
          <w:sz w:val="28"/>
          <w:szCs w:val="28"/>
        </w:rPr>
        <w:t>/</w:t>
      </w:r>
      <w:r w:rsidRPr="0011520A">
        <w:rPr>
          <w:rFonts w:ascii="Times New Roman" w:hAnsi="Times New Roman" w:cs="Times New Roman"/>
          <w:sz w:val="28"/>
          <w:szCs w:val="28"/>
          <w:lang w:val="en-US"/>
        </w:rPr>
        <w:t>Facts</w:t>
      </w:r>
      <w:r w:rsidRPr="0011520A">
        <w:rPr>
          <w:rFonts w:ascii="Times New Roman" w:hAnsi="Times New Roman" w:cs="Times New Roman"/>
          <w:sz w:val="28"/>
          <w:szCs w:val="28"/>
        </w:rPr>
        <w:t>_</w:t>
      </w:r>
      <w:r w:rsidRPr="0011520A">
        <w:rPr>
          <w:rFonts w:ascii="Times New Roman" w:hAnsi="Times New Roman" w:cs="Times New Roman"/>
          <w:sz w:val="28"/>
          <w:szCs w:val="28"/>
          <w:lang w:val="en-US"/>
        </w:rPr>
        <w:t>Figures</w:t>
      </w:r>
      <w:r w:rsidRPr="0011520A">
        <w:rPr>
          <w:rFonts w:ascii="Times New Roman" w:hAnsi="Times New Roman" w:cs="Times New Roman"/>
          <w:sz w:val="28"/>
          <w:szCs w:val="28"/>
        </w:rPr>
        <w:t>_2016_</w:t>
      </w:r>
      <w:r w:rsidRPr="0011520A">
        <w:rPr>
          <w:rFonts w:ascii="Times New Roman" w:hAnsi="Times New Roman" w:cs="Times New Roman"/>
          <w:sz w:val="28"/>
          <w:szCs w:val="28"/>
          <w:lang w:val="en-US"/>
        </w:rPr>
        <w:t>ENG</w:t>
      </w:r>
      <w:r w:rsidRPr="0011520A">
        <w:rPr>
          <w:rFonts w:ascii="Times New Roman" w:hAnsi="Times New Roman" w:cs="Times New Roman"/>
          <w:sz w:val="28"/>
          <w:szCs w:val="28"/>
        </w:rPr>
        <w:t>.</w:t>
      </w:r>
      <w:r w:rsidRPr="0011520A">
        <w:rPr>
          <w:rFonts w:ascii="Times New Roman" w:hAnsi="Times New Roman" w:cs="Times New Roman"/>
          <w:sz w:val="28"/>
          <w:szCs w:val="28"/>
          <w:lang w:val="en-US"/>
        </w:rPr>
        <w:t>p</w:t>
      </w:r>
      <w:r>
        <w:rPr>
          <w:rFonts w:ascii="Times New Roman" w:hAnsi="Times New Roman" w:cs="Times New Roman"/>
          <w:sz w:val="28"/>
          <w:szCs w:val="28"/>
          <w:lang w:val="en-US"/>
        </w:rPr>
        <w:t>df</w:t>
      </w:r>
      <w:r w:rsidRPr="0011520A">
        <w:rPr>
          <w:rFonts w:ascii="Times New Roman" w:hAnsi="Times New Roman" w:cs="Times New Roman"/>
          <w:sz w:val="28"/>
          <w:szCs w:val="28"/>
        </w:rPr>
        <w:t xml:space="preserve"> (дата обращения: 05.05.2018).</w:t>
      </w:r>
    </w:p>
    <w:p w:rsidR="0011520A" w:rsidRDefault="0011520A"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sidRPr="0011520A">
        <w:rPr>
          <w:rFonts w:ascii="Times New Roman" w:hAnsi="Times New Roman" w:cs="Times New Roman"/>
          <w:sz w:val="28"/>
          <w:szCs w:val="28"/>
          <w:lang w:val="en-US"/>
        </w:rPr>
        <w:t>The pilot-Judgment Procedure [Электронный ресурс]. URL</w:t>
      </w:r>
      <w:r w:rsidRPr="0011520A">
        <w:rPr>
          <w:rFonts w:ascii="Times New Roman" w:hAnsi="Times New Roman" w:cs="Times New Roman"/>
          <w:sz w:val="28"/>
          <w:szCs w:val="28"/>
        </w:rPr>
        <w:t xml:space="preserve">: </w:t>
      </w:r>
      <w:r w:rsidRPr="0011520A">
        <w:rPr>
          <w:rFonts w:ascii="Times New Roman" w:hAnsi="Times New Roman" w:cs="Times New Roman"/>
          <w:sz w:val="28"/>
          <w:szCs w:val="28"/>
          <w:lang w:val="en-US"/>
        </w:rPr>
        <w:t>https</w:t>
      </w:r>
      <w:r w:rsidRPr="0011520A">
        <w:rPr>
          <w:rFonts w:ascii="Times New Roman" w:hAnsi="Times New Roman" w:cs="Times New Roman"/>
          <w:sz w:val="28"/>
          <w:szCs w:val="28"/>
        </w:rPr>
        <w:t>://</w:t>
      </w:r>
      <w:r w:rsidRPr="0011520A">
        <w:rPr>
          <w:rFonts w:ascii="Times New Roman" w:hAnsi="Times New Roman" w:cs="Times New Roman"/>
          <w:sz w:val="28"/>
          <w:szCs w:val="28"/>
          <w:lang w:val="en-US"/>
        </w:rPr>
        <w:t>www</w:t>
      </w:r>
      <w:r w:rsidRPr="0011520A">
        <w:rPr>
          <w:rFonts w:ascii="Times New Roman" w:hAnsi="Times New Roman" w:cs="Times New Roman"/>
          <w:sz w:val="28"/>
          <w:szCs w:val="28"/>
        </w:rPr>
        <w:t>.</w:t>
      </w:r>
      <w:proofErr w:type="spellStart"/>
      <w:r w:rsidRPr="0011520A">
        <w:rPr>
          <w:rFonts w:ascii="Times New Roman" w:hAnsi="Times New Roman" w:cs="Times New Roman"/>
          <w:sz w:val="28"/>
          <w:szCs w:val="28"/>
          <w:lang w:val="en-US"/>
        </w:rPr>
        <w:t>echr</w:t>
      </w:r>
      <w:proofErr w:type="spellEnd"/>
      <w:r w:rsidRPr="0011520A">
        <w:rPr>
          <w:rFonts w:ascii="Times New Roman" w:hAnsi="Times New Roman" w:cs="Times New Roman"/>
          <w:sz w:val="28"/>
          <w:szCs w:val="28"/>
        </w:rPr>
        <w:t>.</w:t>
      </w:r>
      <w:proofErr w:type="spellStart"/>
      <w:r w:rsidRPr="0011520A">
        <w:rPr>
          <w:rFonts w:ascii="Times New Roman" w:hAnsi="Times New Roman" w:cs="Times New Roman"/>
          <w:sz w:val="28"/>
          <w:szCs w:val="28"/>
          <w:lang w:val="en-US"/>
        </w:rPr>
        <w:t>coe</w:t>
      </w:r>
      <w:proofErr w:type="spellEnd"/>
      <w:r w:rsidRPr="0011520A">
        <w:rPr>
          <w:rFonts w:ascii="Times New Roman" w:hAnsi="Times New Roman" w:cs="Times New Roman"/>
          <w:sz w:val="28"/>
          <w:szCs w:val="28"/>
        </w:rPr>
        <w:t>.</w:t>
      </w:r>
      <w:proofErr w:type="spellStart"/>
      <w:r w:rsidRPr="0011520A">
        <w:rPr>
          <w:rFonts w:ascii="Times New Roman" w:hAnsi="Times New Roman" w:cs="Times New Roman"/>
          <w:sz w:val="28"/>
          <w:szCs w:val="28"/>
          <w:lang w:val="en-US"/>
        </w:rPr>
        <w:t>int</w:t>
      </w:r>
      <w:proofErr w:type="spellEnd"/>
      <w:r w:rsidRPr="0011520A">
        <w:rPr>
          <w:rFonts w:ascii="Times New Roman" w:hAnsi="Times New Roman" w:cs="Times New Roman"/>
          <w:sz w:val="28"/>
          <w:szCs w:val="28"/>
        </w:rPr>
        <w:t>/</w:t>
      </w:r>
      <w:r w:rsidRPr="0011520A">
        <w:rPr>
          <w:rFonts w:ascii="Times New Roman" w:hAnsi="Times New Roman" w:cs="Times New Roman"/>
          <w:sz w:val="28"/>
          <w:szCs w:val="28"/>
          <w:lang w:val="en-US"/>
        </w:rPr>
        <w:t>Documents</w:t>
      </w:r>
      <w:r w:rsidRPr="0011520A">
        <w:rPr>
          <w:rFonts w:ascii="Times New Roman" w:hAnsi="Times New Roman" w:cs="Times New Roman"/>
          <w:sz w:val="28"/>
          <w:szCs w:val="28"/>
        </w:rPr>
        <w:t>/</w:t>
      </w:r>
      <w:r w:rsidRPr="0011520A">
        <w:rPr>
          <w:rFonts w:ascii="Times New Roman" w:hAnsi="Times New Roman" w:cs="Times New Roman"/>
          <w:sz w:val="28"/>
          <w:szCs w:val="28"/>
          <w:lang w:val="en-US"/>
        </w:rPr>
        <w:t>Pilot</w:t>
      </w:r>
      <w:r w:rsidRPr="0011520A">
        <w:rPr>
          <w:rFonts w:ascii="Times New Roman" w:hAnsi="Times New Roman" w:cs="Times New Roman"/>
          <w:sz w:val="28"/>
          <w:szCs w:val="28"/>
        </w:rPr>
        <w:t>_</w:t>
      </w:r>
      <w:r w:rsidRPr="0011520A">
        <w:rPr>
          <w:rFonts w:ascii="Times New Roman" w:hAnsi="Times New Roman" w:cs="Times New Roman"/>
          <w:sz w:val="28"/>
          <w:szCs w:val="28"/>
          <w:lang w:val="en-US"/>
        </w:rPr>
        <w:t>judgment</w:t>
      </w:r>
      <w:r w:rsidRPr="0011520A">
        <w:rPr>
          <w:rFonts w:ascii="Times New Roman" w:hAnsi="Times New Roman" w:cs="Times New Roman"/>
          <w:sz w:val="28"/>
          <w:szCs w:val="28"/>
        </w:rPr>
        <w:t>_</w:t>
      </w:r>
      <w:r w:rsidRPr="0011520A">
        <w:rPr>
          <w:rFonts w:ascii="Times New Roman" w:hAnsi="Times New Roman" w:cs="Times New Roman"/>
          <w:sz w:val="28"/>
          <w:szCs w:val="28"/>
          <w:lang w:val="en-US"/>
        </w:rPr>
        <w:t>procedure</w:t>
      </w:r>
      <w:r w:rsidRPr="0011520A">
        <w:rPr>
          <w:rFonts w:ascii="Times New Roman" w:hAnsi="Times New Roman" w:cs="Times New Roman"/>
          <w:sz w:val="28"/>
          <w:szCs w:val="28"/>
        </w:rPr>
        <w:t>_</w:t>
      </w:r>
      <w:r w:rsidRPr="0011520A">
        <w:rPr>
          <w:rFonts w:ascii="Times New Roman" w:hAnsi="Times New Roman" w:cs="Times New Roman"/>
          <w:sz w:val="28"/>
          <w:szCs w:val="28"/>
          <w:lang w:val="en-US"/>
        </w:rPr>
        <w:t>ENG</w:t>
      </w:r>
      <w:r w:rsidRPr="0011520A">
        <w:rPr>
          <w:rFonts w:ascii="Times New Roman" w:hAnsi="Times New Roman" w:cs="Times New Roman"/>
          <w:sz w:val="28"/>
          <w:szCs w:val="28"/>
        </w:rPr>
        <w:t>.</w:t>
      </w:r>
      <w:r>
        <w:rPr>
          <w:rFonts w:ascii="Times New Roman" w:hAnsi="Times New Roman" w:cs="Times New Roman"/>
          <w:sz w:val="28"/>
          <w:szCs w:val="28"/>
          <w:lang w:val="en-US"/>
        </w:rPr>
        <w:t>pdf</w:t>
      </w:r>
      <w:r w:rsidRPr="0011520A">
        <w:rPr>
          <w:rFonts w:ascii="Times New Roman" w:hAnsi="Times New Roman" w:cs="Times New Roman"/>
          <w:sz w:val="28"/>
          <w:szCs w:val="28"/>
        </w:rPr>
        <w:t xml:space="preserve"> (дата обращения: 05.05.2018).</w:t>
      </w:r>
    </w:p>
    <w:p w:rsidR="00560702" w:rsidRDefault="00560702" w:rsidP="00DE2710">
      <w:pPr>
        <w:pStyle w:val="a4"/>
        <w:numPr>
          <w:ilvl w:val="0"/>
          <w:numId w:val="26"/>
        </w:numPr>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lang w:val="en-US"/>
        </w:rPr>
        <w:t>V</w:t>
      </w:r>
      <w:r w:rsidRPr="00560702">
        <w:rPr>
          <w:rFonts w:ascii="Times New Roman" w:hAnsi="Times New Roman" w:cs="Times New Roman"/>
          <w:sz w:val="28"/>
          <w:szCs w:val="28"/>
          <w:lang w:val="en-US"/>
        </w:rPr>
        <w:t>iolations by Article and by State 2017 [</w:t>
      </w:r>
      <w:r w:rsidRPr="00560702">
        <w:rPr>
          <w:rFonts w:ascii="Times New Roman" w:hAnsi="Times New Roman" w:cs="Times New Roman"/>
          <w:sz w:val="28"/>
          <w:szCs w:val="28"/>
        </w:rPr>
        <w:t>Электронный</w:t>
      </w:r>
      <w:r w:rsidRPr="00560702">
        <w:rPr>
          <w:rFonts w:ascii="Times New Roman" w:hAnsi="Times New Roman" w:cs="Times New Roman"/>
          <w:sz w:val="28"/>
          <w:szCs w:val="28"/>
          <w:lang w:val="en-US"/>
        </w:rPr>
        <w:t xml:space="preserve"> </w:t>
      </w:r>
      <w:r w:rsidRPr="00560702">
        <w:rPr>
          <w:rFonts w:ascii="Times New Roman" w:hAnsi="Times New Roman" w:cs="Times New Roman"/>
          <w:sz w:val="28"/>
          <w:szCs w:val="28"/>
        </w:rPr>
        <w:t>ресурс</w:t>
      </w:r>
      <w:r w:rsidRPr="00560702">
        <w:rPr>
          <w:rFonts w:ascii="Times New Roman" w:hAnsi="Times New Roman" w:cs="Times New Roman"/>
          <w:sz w:val="28"/>
          <w:szCs w:val="28"/>
          <w:lang w:val="en-US"/>
        </w:rPr>
        <w:t xml:space="preserve">]. </w:t>
      </w:r>
      <w:r w:rsidRPr="00560702">
        <w:rPr>
          <w:rFonts w:ascii="Times New Roman" w:hAnsi="Times New Roman" w:cs="Times New Roman"/>
          <w:sz w:val="28"/>
          <w:szCs w:val="28"/>
        </w:rPr>
        <w:t>URL: https://www.echr.coe.int/Documents/Stats_violation_2017_ENG.pdf (дата обращения: 05.05.2018).</w:t>
      </w:r>
    </w:p>
    <w:p w:rsidR="00FD53B6" w:rsidRPr="00FD53B6" w:rsidRDefault="00FD53B6" w:rsidP="00FD53B6">
      <w:pPr>
        <w:autoSpaceDE w:val="0"/>
        <w:autoSpaceDN w:val="0"/>
        <w:adjustRightInd w:val="0"/>
        <w:spacing w:line="360" w:lineRule="auto"/>
        <w:jc w:val="center"/>
        <w:rPr>
          <w:rFonts w:ascii="Times New Roman" w:hAnsi="Times New Roman" w:cs="Times New Roman"/>
          <w:sz w:val="28"/>
          <w:szCs w:val="28"/>
        </w:rPr>
      </w:pPr>
    </w:p>
    <w:sectPr w:rsidR="00FD53B6" w:rsidRPr="00FD53B6" w:rsidSect="007A21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7C" w:rsidRDefault="00B10C7C" w:rsidP="009523EC">
      <w:pPr>
        <w:spacing w:after="0" w:line="240" w:lineRule="auto"/>
      </w:pPr>
      <w:r>
        <w:separator/>
      </w:r>
    </w:p>
  </w:endnote>
  <w:endnote w:type="continuationSeparator" w:id="0">
    <w:p w:rsidR="00B10C7C" w:rsidRDefault="00B10C7C" w:rsidP="0095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E6" w:rsidRDefault="00135EE6">
    <w:pPr>
      <w:pStyle w:val="aa"/>
      <w:jc w:val="center"/>
    </w:pPr>
  </w:p>
  <w:p w:rsidR="00135EE6" w:rsidRDefault="00135E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7C" w:rsidRDefault="00B10C7C" w:rsidP="009523EC">
      <w:pPr>
        <w:spacing w:after="0" w:line="240" w:lineRule="auto"/>
      </w:pPr>
      <w:r>
        <w:separator/>
      </w:r>
    </w:p>
  </w:footnote>
  <w:footnote w:type="continuationSeparator" w:id="0">
    <w:p w:rsidR="00B10C7C" w:rsidRDefault="00B10C7C" w:rsidP="009523EC">
      <w:pPr>
        <w:spacing w:after="0" w:line="240" w:lineRule="auto"/>
      </w:pPr>
      <w:r>
        <w:continuationSeparator/>
      </w:r>
    </w:p>
  </w:footnote>
  <w:footnote w:id="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Рожкова М. А., Афанасьев Д. В., Тай Ю. В. Порядок рассмотрения жалоб в Европейском Суде по правам человека. М., 2013.</w:t>
      </w:r>
    </w:p>
  </w:footnote>
  <w:footnote w:id="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Карташкин</w:t>
      </w:r>
      <w:proofErr w:type="spellEnd"/>
      <w:r w:rsidRPr="006B260E">
        <w:rPr>
          <w:rFonts w:ascii="Times New Roman" w:hAnsi="Times New Roman" w:cs="Times New Roman"/>
        </w:rPr>
        <w:t xml:space="preserve"> В. А. Права человека: международная защита в условиях глобализации</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монография. М., 2016.</w:t>
      </w:r>
    </w:p>
  </w:footnote>
  <w:footnote w:id="3">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Ковалев А. А. Международная защита прав человека : учеб</w:t>
      </w:r>
      <w:proofErr w:type="gramStart"/>
      <w:r w:rsidRPr="006B260E">
        <w:rPr>
          <w:rFonts w:ascii="Times New Roman" w:hAnsi="Times New Roman" w:cs="Times New Roman"/>
        </w:rPr>
        <w:t>.</w:t>
      </w:r>
      <w:proofErr w:type="gramEnd"/>
      <w:r w:rsidRPr="006B260E">
        <w:rPr>
          <w:rFonts w:ascii="Times New Roman" w:hAnsi="Times New Roman" w:cs="Times New Roman"/>
        </w:rPr>
        <w:t xml:space="preserve"> </w:t>
      </w:r>
      <w:proofErr w:type="gramStart"/>
      <w:r w:rsidRPr="006B260E">
        <w:rPr>
          <w:rFonts w:ascii="Times New Roman" w:hAnsi="Times New Roman" w:cs="Times New Roman"/>
        </w:rPr>
        <w:t>п</w:t>
      </w:r>
      <w:proofErr w:type="gramEnd"/>
      <w:r w:rsidRPr="006B260E">
        <w:rPr>
          <w:rFonts w:ascii="Times New Roman" w:hAnsi="Times New Roman" w:cs="Times New Roman"/>
        </w:rPr>
        <w:t>особие. М., 2013.</w:t>
      </w:r>
    </w:p>
  </w:footnote>
  <w:footnote w:id="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Лукашева Е. А. Права человека</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учебник. М., 2011.</w:t>
      </w:r>
    </w:p>
  </w:footnote>
  <w:footnote w:id="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Мутагиров</w:t>
      </w:r>
      <w:proofErr w:type="spellEnd"/>
      <w:r w:rsidRPr="006B260E">
        <w:rPr>
          <w:rFonts w:ascii="Times New Roman" w:hAnsi="Times New Roman" w:cs="Times New Roman"/>
        </w:rPr>
        <w:t xml:space="preserve"> Д. З. Международные политические институты: актуальные проблемы истории и теории : учеб</w:t>
      </w:r>
      <w:proofErr w:type="gramStart"/>
      <w:r w:rsidRPr="006B260E">
        <w:rPr>
          <w:rFonts w:ascii="Times New Roman" w:hAnsi="Times New Roman" w:cs="Times New Roman"/>
        </w:rPr>
        <w:t>.</w:t>
      </w:r>
      <w:proofErr w:type="gramEnd"/>
      <w:r w:rsidRPr="006B260E">
        <w:rPr>
          <w:rFonts w:ascii="Times New Roman" w:hAnsi="Times New Roman" w:cs="Times New Roman"/>
        </w:rPr>
        <w:t xml:space="preserve"> </w:t>
      </w:r>
      <w:proofErr w:type="gramStart"/>
      <w:r w:rsidRPr="006B260E">
        <w:rPr>
          <w:rFonts w:ascii="Times New Roman" w:hAnsi="Times New Roman" w:cs="Times New Roman"/>
        </w:rPr>
        <w:t>п</w:t>
      </w:r>
      <w:proofErr w:type="gramEnd"/>
      <w:r w:rsidRPr="006B260E">
        <w:rPr>
          <w:rFonts w:ascii="Times New Roman" w:hAnsi="Times New Roman" w:cs="Times New Roman"/>
        </w:rPr>
        <w:t>особие. М., 2009.</w:t>
      </w:r>
    </w:p>
  </w:footnote>
  <w:footnote w:id="6">
    <w:p w:rsidR="006065BA" w:rsidRPr="006B260E" w:rsidRDefault="006065BA">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Мутагиров</w:t>
      </w:r>
      <w:proofErr w:type="spellEnd"/>
      <w:r w:rsidRPr="006B260E">
        <w:rPr>
          <w:rFonts w:ascii="Times New Roman" w:hAnsi="Times New Roman" w:cs="Times New Roman"/>
        </w:rPr>
        <w:t xml:space="preserve"> Д. З. </w:t>
      </w:r>
      <w:r w:rsidR="009E11A3" w:rsidRPr="006B260E">
        <w:rPr>
          <w:rFonts w:ascii="Times New Roman" w:hAnsi="Times New Roman" w:cs="Times New Roman"/>
        </w:rPr>
        <w:t>Права и свободы человека: теория и практика. М., 2006.</w:t>
      </w:r>
    </w:p>
  </w:footnote>
  <w:footnote w:id="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Туманов В. А. Европейский Суд по правам человека. Очерк организации и деятельности. М., 2001.</w:t>
      </w:r>
    </w:p>
  </w:footnote>
  <w:footnote w:id="8">
    <w:p w:rsidR="00AA4303" w:rsidRPr="006B260E" w:rsidRDefault="00AA4303">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Мутагиров</w:t>
      </w:r>
      <w:proofErr w:type="spellEnd"/>
      <w:r w:rsidRPr="006B260E">
        <w:rPr>
          <w:rFonts w:ascii="Times New Roman" w:hAnsi="Times New Roman" w:cs="Times New Roman"/>
        </w:rPr>
        <w:t xml:space="preserve"> Д. З. Международные политические институты: актуальные проблемы истории и теории : учеб</w:t>
      </w:r>
      <w:proofErr w:type="gramStart"/>
      <w:r w:rsidRPr="006B260E">
        <w:rPr>
          <w:rFonts w:ascii="Times New Roman" w:hAnsi="Times New Roman" w:cs="Times New Roman"/>
        </w:rPr>
        <w:t>.</w:t>
      </w:r>
      <w:proofErr w:type="gramEnd"/>
      <w:r w:rsidRPr="006B260E">
        <w:rPr>
          <w:rFonts w:ascii="Times New Roman" w:hAnsi="Times New Roman" w:cs="Times New Roman"/>
        </w:rPr>
        <w:t xml:space="preserve"> </w:t>
      </w:r>
      <w:proofErr w:type="gramStart"/>
      <w:r w:rsidRPr="006B260E">
        <w:rPr>
          <w:rFonts w:ascii="Times New Roman" w:hAnsi="Times New Roman" w:cs="Times New Roman"/>
        </w:rPr>
        <w:t>п</w:t>
      </w:r>
      <w:proofErr w:type="gramEnd"/>
      <w:r w:rsidRPr="006B260E">
        <w:rPr>
          <w:rFonts w:ascii="Times New Roman" w:hAnsi="Times New Roman" w:cs="Times New Roman"/>
        </w:rPr>
        <w:t>особие. М., 2009. С. 229.</w:t>
      </w:r>
    </w:p>
  </w:footnote>
  <w:footnote w:id="9">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Мутагиров</w:t>
      </w:r>
      <w:proofErr w:type="spellEnd"/>
      <w:r w:rsidRPr="006B260E">
        <w:rPr>
          <w:rFonts w:ascii="Times New Roman" w:hAnsi="Times New Roman" w:cs="Times New Roman"/>
        </w:rPr>
        <w:t xml:space="preserve"> Д. З. Права и свободы человека: теория и практика. М., 2006. С. 101.</w:t>
      </w:r>
    </w:p>
  </w:footnote>
  <w:footnote w:id="1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Устав Совета Европы [Электронный ресурс]</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подписан 5 мая 1949 г. URL : https://rm.coe.int/1680306055 (дата обращения : 05.05.2018).</w:t>
      </w:r>
    </w:p>
  </w:footnote>
  <w:footnote w:id="1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Европейская Конвенция о защите прав человека и основных свобод [Электронный ресурс]. URL</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https://www.echr.coe.int/Documents/Convention_RUS.pdf (дата обращения : 05.05.2018).</w:t>
      </w:r>
    </w:p>
  </w:footnote>
  <w:footnote w:id="1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Туманов В. А. Европейский Суд по правам человека. Очерк организации и деятельности. М., 2001. С 9.</w:t>
      </w:r>
    </w:p>
  </w:footnote>
  <w:footnote w:id="13">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Карташкин</w:t>
      </w:r>
      <w:proofErr w:type="spellEnd"/>
      <w:r w:rsidRPr="006B260E">
        <w:rPr>
          <w:rFonts w:ascii="Times New Roman" w:hAnsi="Times New Roman" w:cs="Times New Roman"/>
        </w:rPr>
        <w:t xml:space="preserve"> В. А. Права человека: международная защита в условиях глобализации</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монография. М., 2016. С. 154-155.</w:t>
      </w:r>
    </w:p>
  </w:footnote>
  <w:footnote w:id="1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Протокол № 11 к Конвенции о защите прав человека и основных свобод от 11.05.1994 г. // Собрание законодательства Российской Федерации. 1998. № 44. Ст. 5400.</w:t>
      </w:r>
    </w:p>
  </w:footnote>
  <w:footnote w:id="1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Рожкова М. А., Афанасьев Д. В., Тай Ю. В. Порядок рассмотрения жалоб в Европейском Суде по правам человека. М., 2013. С. 21.</w:t>
      </w:r>
    </w:p>
  </w:footnote>
  <w:footnote w:id="1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Устав Совета Европы [Электронный ресурс]</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подписан 5 мая 1949 г. URL : https://rm.coe.int/1680306055 (дата обращения : 05.05.2018).</w:t>
      </w:r>
    </w:p>
  </w:footnote>
  <w:footnote w:id="1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Игнатенко Г. В., Тиунов О. И. Международное право. М., 2013. С. 403.</w:t>
      </w:r>
    </w:p>
  </w:footnote>
  <w:footnote w:id="18">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Туманов В. А. Европейский Суд по правам человека. Очерк организации и деятельности. М., 2001. С 15.</w:t>
      </w:r>
    </w:p>
  </w:footnote>
  <w:footnote w:id="19">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Европейская Конвенция о защите прав человека и основных свобод [Электронный ресурс]. URL</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https://www.echr.coe.int/Documents/Convention_RUS.pdf (дата обращения : 05.05.2018).</w:t>
      </w:r>
    </w:p>
  </w:footnote>
  <w:footnote w:id="2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Абашидзе А. Х., </w:t>
      </w:r>
      <w:proofErr w:type="spellStart"/>
      <w:r w:rsidRPr="006B260E">
        <w:rPr>
          <w:rFonts w:ascii="Times New Roman" w:hAnsi="Times New Roman" w:cs="Times New Roman"/>
        </w:rPr>
        <w:t>Алисиевич</w:t>
      </w:r>
      <w:proofErr w:type="spellEnd"/>
      <w:r w:rsidRPr="006B260E">
        <w:rPr>
          <w:rFonts w:ascii="Times New Roman" w:hAnsi="Times New Roman" w:cs="Times New Roman"/>
        </w:rPr>
        <w:t xml:space="preserve"> Е. С. Европейская система защиты прав человека. М., 2018. С. 18.</w:t>
      </w:r>
    </w:p>
  </w:footnote>
  <w:footnote w:id="2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Европейский Суд по правам человека: 50 вопросов о работе ЕСПЧ [Электронный ресурс]. С. 6. URL</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https://www.echr.coe.int/Documents/50Questions_RUS.pdf (дата обращения : 05.05.2018).</w:t>
      </w:r>
    </w:p>
  </w:footnote>
  <w:footnote w:id="2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Рожкова М. А., Афанасьев Д. В., Тай Ю. В. Порядок рассмотрения жалоб в Европейском Суде по правам человека. М., 2013. С. 21.</w:t>
      </w:r>
    </w:p>
  </w:footnote>
  <w:footnote w:id="23">
    <w:p w:rsidR="00BF24F7" w:rsidRPr="006B260E" w:rsidRDefault="00BF24F7">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Harris D., O'Boyle M. Law of the European Convention on Human Rights.</w:t>
      </w:r>
      <w:proofErr w:type="gramEnd"/>
      <w:r w:rsidRPr="006B260E">
        <w:rPr>
          <w:rFonts w:ascii="Times New Roman" w:hAnsi="Times New Roman" w:cs="Times New Roman"/>
          <w:lang w:val="en-US"/>
        </w:rPr>
        <w:t xml:space="preserve"> Oxford</w:t>
      </w:r>
      <w:r w:rsidRPr="006B260E">
        <w:rPr>
          <w:rFonts w:ascii="Times New Roman" w:hAnsi="Times New Roman" w:cs="Times New Roman"/>
        </w:rPr>
        <w:t xml:space="preserve">. 2014. </w:t>
      </w:r>
      <w:proofErr w:type="gramStart"/>
      <w:r w:rsidRPr="006B260E">
        <w:rPr>
          <w:rFonts w:ascii="Times New Roman" w:hAnsi="Times New Roman" w:cs="Times New Roman"/>
          <w:lang w:val="en-US"/>
        </w:rPr>
        <w:t>P</w:t>
      </w:r>
      <w:r w:rsidRPr="006B260E">
        <w:rPr>
          <w:rFonts w:ascii="Times New Roman" w:hAnsi="Times New Roman" w:cs="Times New Roman"/>
        </w:rPr>
        <w:t>. 165.</w:t>
      </w:r>
      <w:proofErr w:type="gramEnd"/>
    </w:p>
  </w:footnote>
  <w:footnote w:id="2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Европейский Суд по правам человека: 50 вопросов о работе ЕСПЧ [Электронный ресурс]. С. 4. URL</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https://www.echr.coe.int/Documents/50Questions_RUS.pdf (дата обращения : 05.05.2018).</w:t>
      </w:r>
    </w:p>
  </w:footnote>
  <w:footnote w:id="2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Синихин</w:t>
      </w:r>
      <w:proofErr w:type="spellEnd"/>
      <w:r w:rsidRPr="006B260E">
        <w:rPr>
          <w:rFonts w:ascii="Times New Roman" w:hAnsi="Times New Roman" w:cs="Times New Roman"/>
        </w:rPr>
        <w:t xml:space="preserve"> А. Э., Степенко В. Е., Чернова О. А. Проблемы осуществления международной юрисдикции и реализации международно-правовой ответственности // Сборник научных трудов </w:t>
      </w:r>
      <w:proofErr w:type="spellStart"/>
      <w:r w:rsidRPr="006B260E">
        <w:rPr>
          <w:rFonts w:ascii="Times New Roman" w:hAnsi="Times New Roman" w:cs="Times New Roman"/>
        </w:rPr>
        <w:t>SWorld</w:t>
      </w:r>
      <w:proofErr w:type="spellEnd"/>
      <w:r w:rsidRPr="006B260E">
        <w:rPr>
          <w:rFonts w:ascii="Times New Roman" w:hAnsi="Times New Roman" w:cs="Times New Roman"/>
        </w:rPr>
        <w:t>. 2012. № 2. С. 7</w:t>
      </w:r>
    </w:p>
  </w:footnote>
  <w:footnote w:id="2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Каюмова</w:t>
      </w:r>
      <w:proofErr w:type="spellEnd"/>
      <w:r w:rsidRPr="006B260E">
        <w:rPr>
          <w:rFonts w:ascii="Times New Roman" w:hAnsi="Times New Roman" w:cs="Times New Roman"/>
        </w:rPr>
        <w:t xml:space="preserve"> А. Р. Международная юрисдикция и </w:t>
      </w:r>
      <w:proofErr w:type="spellStart"/>
      <w:r w:rsidRPr="006B260E">
        <w:rPr>
          <w:rFonts w:ascii="Times New Roman" w:hAnsi="Times New Roman" w:cs="Times New Roman"/>
        </w:rPr>
        <w:t>наднациональность</w:t>
      </w:r>
      <w:proofErr w:type="spellEnd"/>
      <w:r w:rsidRPr="006B260E">
        <w:rPr>
          <w:rFonts w:ascii="Times New Roman" w:hAnsi="Times New Roman" w:cs="Times New Roman"/>
        </w:rPr>
        <w:t>: вопросы соотношения // Юридические записки. 2014. № 1. С. 127.</w:t>
      </w:r>
    </w:p>
  </w:footnote>
  <w:footnote w:id="2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Совет Европы и проблемы защиты прав и свобод человека в России (к 60-летию организации) // Политическая экспертиза: ПОЛИТЭКС. 2009. Т.5. № 3. С. 247.</w:t>
      </w:r>
    </w:p>
  </w:footnote>
  <w:footnote w:id="28">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Часто задаваемые вопросы относительно экономических, социальных и культурных прав [Электронный ресурс]. С. 11.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proofErr w:type="spellStart"/>
      <w:r w:rsidRPr="006B260E">
        <w:rPr>
          <w:rFonts w:ascii="Times New Roman" w:hAnsi="Times New Roman" w:cs="Times New Roman"/>
          <w:lang w:val="en-US"/>
        </w:rPr>
        <w:t>ohchr</w:t>
      </w:r>
      <w:proofErr w:type="spellEnd"/>
      <w:r w:rsidRPr="006B260E">
        <w:rPr>
          <w:rFonts w:ascii="Times New Roman" w:hAnsi="Times New Roman" w:cs="Times New Roman"/>
        </w:rPr>
        <w:t>.</w:t>
      </w:r>
      <w:r w:rsidRPr="006B260E">
        <w:rPr>
          <w:rFonts w:ascii="Times New Roman" w:hAnsi="Times New Roman" w:cs="Times New Roman"/>
          <w:lang w:val="en-US"/>
        </w:rPr>
        <w:t>org</w:t>
      </w:r>
      <w:r w:rsidRPr="006B260E">
        <w:rPr>
          <w:rFonts w:ascii="Times New Roman" w:hAnsi="Times New Roman" w:cs="Times New Roman"/>
        </w:rPr>
        <w:t>/</w:t>
      </w:r>
      <w:r w:rsidRPr="006B260E">
        <w:rPr>
          <w:rFonts w:ascii="Times New Roman" w:hAnsi="Times New Roman" w:cs="Times New Roman"/>
          <w:lang w:val="en-US"/>
        </w:rPr>
        <w:t>Documents</w:t>
      </w:r>
      <w:r w:rsidRPr="006B260E">
        <w:rPr>
          <w:rFonts w:ascii="Times New Roman" w:hAnsi="Times New Roman" w:cs="Times New Roman"/>
        </w:rPr>
        <w:t>/</w:t>
      </w:r>
      <w:r w:rsidRPr="006B260E">
        <w:rPr>
          <w:rFonts w:ascii="Times New Roman" w:hAnsi="Times New Roman" w:cs="Times New Roman"/>
          <w:lang w:val="en-US"/>
        </w:rPr>
        <w:t>Publications</w:t>
      </w:r>
      <w:r w:rsidRPr="006B260E">
        <w:rPr>
          <w:rFonts w:ascii="Times New Roman" w:hAnsi="Times New Roman" w:cs="Times New Roman"/>
        </w:rPr>
        <w:t>/</w:t>
      </w:r>
      <w:r w:rsidRPr="006B260E">
        <w:rPr>
          <w:rFonts w:ascii="Times New Roman" w:hAnsi="Times New Roman" w:cs="Times New Roman"/>
          <w:lang w:val="en-US"/>
        </w:rPr>
        <w:t>fs</w:t>
      </w:r>
      <w:r w:rsidRPr="006B260E">
        <w:rPr>
          <w:rFonts w:ascii="Times New Roman" w:hAnsi="Times New Roman" w:cs="Times New Roman"/>
        </w:rPr>
        <w:t>33_</w:t>
      </w:r>
      <w:proofErr w:type="spellStart"/>
      <w:r w:rsidRPr="006B260E">
        <w:rPr>
          <w:rFonts w:ascii="Times New Roman" w:hAnsi="Times New Roman" w:cs="Times New Roman"/>
          <w:lang w:val="en-US"/>
        </w:rPr>
        <w:t>ru</w:t>
      </w:r>
      <w:proofErr w:type="spellEnd"/>
      <w:r w:rsidRPr="006B260E">
        <w:rPr>
          <w:rFonts w:ascii="Times New Roman" w:hAnsi="Times New Roman" w:cs="Times New Roman"/>
        </w:rPr>
        <w:t>.</w:t>
      </w:r>
      <w:r w:rsidRPr="006B260E">
        <w:rPr>
          <w:rFonts w:ascii="Times New Roman" w:hAnsi="Times New Roman" w:cs="Times New Roman"/>
          <w:lang w:val="en-US"/>
        </w:rPr>
        <w:t>pdf</w:t>
      </w:r>
      <w:r w:rsidRPr="006B260E">
        <w:rPr>
          <w:rFonts w:ascii="Times New Roman" w:hAnsi="Times New Roman" w:cs="Times New Roman"/>
        </w:rPr>
        <w:t xml:space="preserve"> (дата </w:t>
      </w:r>
      <w:proofErr w:type="gramStart"/>
      <w:r w:rsidRPr="006B260E">
        <w:rPr>
          <w:rFonts w:ascii="Times New Roman" w:hAnsi="Times New Roman" w:cs="Times New Roman"/>
        </w:rPr>
        <w:t>обращения :</w:t>
      </w:r>
      <w:proofErr w:type="gramEnd"/>
      <w:r w:rsidRPr="006B260E">
        <w:rPr>
          <w:rFonts w:ascii="Times New Roman" w:hAnsi="Times New Roman" w:cs="Times New Roman"/>
        </w:rPr>
        <w:t xml:space="preserve"> 05.05.2018).</w:t>
      </w:r>
    </w:p>
  </w:footnote>
  <w:footnote w:id="29">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Европейский Суд по правам человека: 50 вопросов о работе ЕСПЧ [Электронный ресурс]. С. 4. URL</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https://www.echr.coe.int/Documents/50Questions_RUS.pdf (дата обращения : 05.05.2018).</w:t>
      </w:r>
    </w:p>
  </w:footnote>
  <w:footnote w:id="3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Рожкова М. А., Афанасьев Д. В., Тай Ю. В. Порядок рассмотрения жалоб в Европейском Суде по правам человека. М., 2013. С. 38.</w:t>
      </w:r>
    </w:p>
  </w:footnote>
  <w:footnote w:id="31">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Case of Al-</w:t>
      </w:r>
      <w:proofErr w:type="spellStart"/>
      <w:r w:rsidRPr="006B260E">
        <w:rPr>
          <w:rFonts w:ascii="Times New Roman" w:hAnsi="Times New Roman" w:cs="Times New Roman"/>
          <w:lang w:val="en-US"/>
        </w:rPr>
        <w:t>Skeini</w:t>
      </w:r>
      <w:proofErr w:type="spellEnd"/>
      <w:r w:rsidRPr="006B260E">
        <w:rPr>
          <w:rFonts w:ascii="Times New Roman" w:hAnsi="Times New Roman" w:cs="Times New Roman"/>
          <w:lang w:val="en-US"/>
        </w:rPr>
        <w:t xml:space="preserve"> and others v.</w:t>
      </w:r>
      <w:proofErr w:type="gramEnd"/>
      <w:r w:rsidRPr="006B260E">
        <w:rPr>
          <w:rFonts w:ascii="Times New Roman" w:hAnsi="Times New Roman" w:cs="Times New Roman"/>
          <w:lang w:val="en-US"/>
        </w:rPr>
        <w:t xml:space="preserve"> The United Kingdom URL: https://hudoc.echr.coe.int/eng#{"fulltext":["al-skeini"],"documentcollectionid2":["GRANDCHAMBER","CHAMBER"],"itemid":["001-105606"]}</w:t>
      </w:r>
    </w:p>
  </w:footnote>
  <w:footnote w:id="32">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Кожеуров</w:t>
      </w:r>
      <w:proofErr w:type="spellEnd"/>
      <w:r w:rsidRPr="006B260E">
        <w:rPr>
          <w:rFonts w:ascii="Times New Roman" w:hAnsi="Times New Roman" w:cs="Times New Roman"/>
        </w:rPr>
        <w:t xml:space="preserve"> Я. С. «Эффективный всеобщий контроль» в практике Европейского Суда по правам человека: «империализм прав человека» или большая путаница? // Актуальные проблемы российского права. </w:t>
      </w:r>
      <w:r w:rsidRPr="006B260E">
        <w:rPr>
          <w:rFonts w:ascii="Times New Roman" w:hAnsi="Times New Roman" w:cs="Times New Roman"/>
          <w:lang w:val="en-US"/>
        </w:rPr>
        <w:t xml:space="preserve">2016. № 4. </w:t>
      </w:r>
      <w:r w:rsidRPr="006B260E">
        <w:rPr>
          <w:rFonts w:ascii="Times New Roman" w:hAnsi="Times New Roman" w:cs="Times New Roman"/>
        </w:rPr>
        <w:t>С</w:t>
      </w:r>
      <w:r w:rsidRPr="006B260E">
        <w:rPr>
          <w:rFonts w:ascii="Times New Roman" w:hAnsi="Times New Roman" w:cs="Times New Roman"/>
          <w:lang w:val="en-US"/>
        </w:rPr>
        <w:t>. 184.</w:t>
      </w:r>
    </w:p>
  </w:footnote>
  <w:footnote w:id="33">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lang w:val="en-US"/>
        </w:rPr>
        <w:t xml:space="preserve"> CASE OF ILAŞCU AND OTHERS v. MOLDOVA AND RUSSIA URL: https://hudoc.echr.coe.int/eng#{"fulltext":["08.07.2004"],"documentcollectionid2":["GRANDCHAMBER","CHAMBER"],"itemid":["001-61886"]}</w:t>
      </w:r>
    </w:p>
  </w:footnote>
  <w:footnote w:id="3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Анохин Ю. В., Черепанова О. С. О значении решений Европейского Суда по правам человека для правовой системы Российской Федерации // Вестник Воронежского института МВД России. 2015. № 1. С. 130 – 131.</w:t>
      </w:r>
    </w:p>
  </w:footnote>
  <w:footnote w:id="3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Европейская Конвенция о защите прав человека и основных свобод [Электронный ресурс]. URL: https://www.echr.coe.int/Documents/Convention_RUS.pdf (дата обращения</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05.05.2018).</w:t>
      </w:r>
    </w:p>
  </w:footnote>
  <w:footnote w:id="3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Международная защита прав человека и государственный суверенитет [Электронный ресурс]</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мат. Международной научно-практической конференции / отв. ред. Т. А. </w:t>
      </w:r>
      <w:proofErr w:type="spellStart"/>
      <w:r w:rsidRPr="006B260E">
        <w:rPr>
          <w:rFonts w:ascii="Times New Roman" w:hAnsi="Times New Roman" w:cs="Times New Roman"/>
        </w:rPr>
        <w:t>Сошникова</w:t>
      </w:r>
      <w:proofErr w:type="spellEnd"/>
      <w:r w:rsidRPr="006B260E">
        <w:rPr>
          <w:rFonts w:ascii="Times New Roman" w:hAnsi="Times New Roman" w:cs="Times New Roman"/>
        </w:rPr>
        <w:t>. С. 15. URL: http://www.mosgu.ru/nauchnaya/publications/2015/proceedings/International-Protection-of-Human-Rights-State-Sovereignty.pdf (дата обращения: 05.05.2018).</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Кузнецов В. И., </w:t>
      </w:r>
      <w:proofErr w:type="spellStart"/>
      <w:r w:rsidRPr="006B260E">
        <w:rPr>
          <w:rFonts w:ascii="Times New Roman" w:hAnsi="Times New Roman" w:cs="Times New Roman"/>
        </w:rPr>
        <w:t>Тузмухамедов</w:t>
      </w:r>
      <w:proofErr w:type="spellEnd"/>
      <w:r w:rsidRPr="006B260E">
        <w:rPr>
          <w:rFonts w:ascii="Times New Roman" w:hAnsi="Times New Roman" w:cs="Times New Roman"/>
        </w:rPr>
        <w:t xml:space="preserve"> Б. Р. Международное право : учебник / отв. ред. В. И. Кузнецов. М., 2010. С. 274.</w:t>
      </w:r>
    </w:p>
  </w:footnote>
  <w:footnote w:id="3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Международная защита прав человека и государственный суверенитет [Электронный ресурс]</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мат. Международной научно-практической конференции / отв. ред. Т. А. </w:t>
      </w:r>
      <w:proofErr w:type="spellStart"/>
      <w:r w:rsidRPr="006B260E">
        <w:rPr>
          <w:rFonts w:ascii="Times New Roman" w:hAnsi="Times New Roman" w:cs="Times New Roman"/>
        </w:rPr>
        <w:t>Сошникова</w:t>
      </w:r>
      <w:proofErr w:type="spellEnd"/>
      <w:r w:rsidRPr="006B260E">
        <w:rPr>
          <w:rFonts w:ascii="Times New Roman" w:hAnsi="Times New Roman" w:cs="Times New Roman"/>
        </w:rPr>
        <w:t>. С. 76. URL: http://www.mosgu.ru/nauchnaya/publications/2015/proceedings/International-Protection-of-Human-Rights-State-Sovereignty.pdf (дата обращения: 05.05.2018).</w:t>
      </w:r>
    </w:p>
  </w:footnote>
  <w:footnote w:id="38">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Карташкин</w:t>
      </w:r>
      <w:proofErr w:type="spellEnd"/>
      <w:r w:rsidRPr="006B260E">
        <w:rPr>
          <w:rFonts w:ascii="Times New Roman" w:hAnsi="Times New Roman" w:cs="Times New Roman"/>
        </w:rPr>
        <w:t xml:space="preserve"> В. А. Организация Объединенных Наций и международная защита прав человека в </w:t>
      </w:r>
      <w:r w:rsidRPr="006B260E">
        <w:rPr>
          <w:rFonts w:ascii="Times New Roman" w:hAnsi="Times New Roman" w:cs="Times New Roman"/>
          <w:lang w:val="en-US"/>
        </w:rPr>
        <w:t>XXI</w:t>
      </w:r>
      <w:r w:rsidRPr="006B260E">
        <w:rPr>
          <w:rFonts w:ascii="Times New Roman" w:hAnsi="Times New Roman" w:cs="Times New Roman"/>
        </w:rPr>
        <w:t xml:space="preserve"> веке</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монография. М., 2015. С. 63.</w:t>
      </w:r>
    </w:p>
  </w:footnote>
  <w:footnote w:id="39">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Баглай</w:t>
      </w:r>
      <w:proofErr w:type="spellEnd"/>
      <w:r w:rsidRPr="006B260E">
        <w:rPr>
          <w:rFonts w:ascii="Times New Roman" w:hAnsi="Times New Roman" w:cs="Times New Roman"/>
        </w:rPr>
        <w:t xml:space="preserve"> М. В. Конституционное право Российской Федерации : учеб</w:t>
      </w:r>
      <w:proofErr w:type="gramStart"/>
      <w:r w:rsidRPr="006B260E">
        <w:rPr>
          <w:rFonts w:ascii="Times New Roman" w:hAnsi="Times New Roman" w:cs="Times New Roman"/>
        </w:rPr>
        <w:t>.</w:t>
      </w:r>
      <w:proofErr w:type="gramEnd"/>
      <w:r w:rsidRPr="006B260E">
        <w:rPr>
          <w:rFonts w:ascii="Times New Roman" w:hAnsi="Times New Roman" w:cs="Times New Roman"/>
        </w:rPr>
        <w:t xml:space="preserve"> </w:t>
      </w:r>
      <w:proofErr w:type="gramStart"/>
      <w:r w:rsidRPr="006B260E">
        <w:rPr>
          <w:rFonts w:ascii="Times New Roman" w:hAnsi="Times New Roman" w:cs="Times New Roman"/>
        </w:rPr>
        <w:t>д</w:t>
      </w:r>
      <w:proofErr w:type="gramEnd"/>
      <w:r w:rsidRPr="006B260E">
        <w:rPr>
          <w:rFonts w:ascii="Times New Roman" w:hAnsi="Times New Roman" w:cs="Times New Roman"/>
        </w:rPr>
        <w:t>ля вузов. М., 2015. С. 187.</w:t>
      </w:r>
    </w:p>
  </w:footnote>
  <w:footnote w:id="4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Карташкин</w:t>
      </w:r>
      <w:proofErr w:type="spellEnd"/>
      <w:r w:rsidRPr="006B260E">
        <w:rPr>
          <w:rFonts w:ascii="Times New Roman" w:hAnsi="Times New Roman" w:cs="Times New Roman"/>
        </w:rPr>
        <w:t xml:space="preserve"> В. А. Организация Объединенных Наций и международная защита прав человека в XXI веке</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монография. М., 2015. С. 65.</w:t>
      </w:r>
    </w:p>
  </w:footnote>
  <w:footnote w:id="4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Кузнецов В. И., </w:t>
      </w:r>
      <w:proofErr w:type="spellStart"/>
      <w:r w:rsidRPr="006B260E">
        <w:rPr>
          <w:rFonts w:ascii="Times New Roman" w:hAnsi="Times New Roman" w:cs="Times New Roman"/>
        </w:rPr>
        <w:t>Тузмухамедов</w:t>
      </w:r>
      <w:proofErr w:type="spellEnd"/>
      <w:r w:rsidRPr="006B260E">
        <w:rPr>
          <w:rFonts w:ascii="Times New Roman" w:hAnsi="Times New Roman" w:cs="Times New Roman"/>
        </w:rPr>
        <w:t xml:space="preserve"> Б. Р. Международное право</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учебник / отв. ред. В. И. Кузнецов. М., 2010. С. 274.</w:t>
      </w:r>
    </w:p>
  </w:footnote>
  <w:footnote w:id="4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Конституция Российской Федерации [Электронный ресурс] : принята всенародным голосованием 12 дек. 1993 г. Доступ из справ</w:t>
      </w:r>
      <w:proofErr w:type="gramStart"/>
      <w:r w:rsidRPr="006B260E">
        <w:rPr>
          <w:rFonts w:ascii="Times New Roman" w:hAnsi="Times New Roman" w:cs="Times New Roman"/>
        </w:rPr>
        <w:t>.-</w:t>
      </w:r>
      <w:proofErr w:type="gramEnd"/>
      <w:r w:rsidRPr="006B260E">
        <w:rPr>
          <w:rFonts w:ascii="Times New Roman" w:hAnsi="Times New Roman" w:cs="Times New Roman"/>
        </w:rPr>
        <w:t>правовой системы «</w:t>
      </w:r>
      <w:proofErr w:type="spellStart"/>
      <w:r w:rsidRPr="006B260E">
        <w:rPr>
          <w:rFonts w:ascii="Times New Roman" w:hAnsi="Times New Roman" w:cs="Times New Roman"/>
        </w:rPr>
        <w:t>КонсультантПлюс</w:t>
      </w:r>
      <w:proofErr w:type="spellEnd"/>
      <w:r w:rsidRPr="006B260E">
        <w:rPr>
          <w:rFonts w:ascii="Times New Roman" w:hAnsi="Times New Roman" w:cs="Times New Roman"/>
        </w:rPr>
        <w:t>».</w:t>
      </w:r>
    </w:p>
  </w:footnote>
  <w:footnote w:id="43">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Ковлер</w:t>
      </w:r>
      <w:proofErr w:type="spellEnd"/>
      <w:r w:rsidRPr="006B260E">
        <w:rPr>
          <w:rFonts w:ascii="Times New Roman" w:hAnsi="Times New Roman" w:cs="Times New Roman"/>
        </w:rPr>
        <w:t xml:space="preserve"> А. И. Государственный суверенитет и «Суверенитет прав человека» // Труды института государства и права РАН. 2016. № 2. С. 84.</w:t>
      </w:r>
    </w:p>
  </w:footnote>
  <w:footnote w:id="4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Князев С. Д. Обязательность постановлений ЕСПЧ в правовой системе России (на основе практики Конституционного Суда Российской Федерации) // Журнал российского права. 2016. № 12. С. 9.</w:t>
      </w:r>
    </w:p>
  </w:footnote>
  <w:footnote w:id="4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Венская конвенция о праве международных договоров</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принята 23 мая 1969 г. URL : http://www.un.org/ru/documents/decl_conv/conventions/law_treaties.shtml (дата обращения : 05.05.2018).</w:t>
      </w:r>
    </w:p>
  </w:footnote>
  <w:footnote w:id="4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Стародубцев Г. С. Международное право. М., 2015. С. 71.</w:t>
      </w:r>
    </w:p>
  </w:footnote>
  <w:footnote w:id="4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Князев С. Д. Обязательность постановлений ЕСПЧ в правовой системе России (на основе практики Конституционного Суда Российской Федерации) // Журнал российского права. 2016. № 12. С. 6.</w:t>
      </w:r>
    </w:p>
  </w:footnote>
  <w:footnote w:id="48">
    <w:p w:rsidR="006C2FDC" w:rsidRPr="006B260E" w:rsidRDefault="006C2FDC">
      <w:pPr>
        <w:pStyle w:val="a5"/>
        <w:rPr>
          <w:rFonts w:ascii="Times New Roman" w:hAnsi="Times New Roman" w:cs="Times New Roman"/>
        </w:rPr>
      </w:pPr>
      <w:r w:rsidRPr="006B260E">
        <w:rPr>
          <w:rStyle w:val="a7"/>
          <w:rFonts w:ascii="Times New Roman" w:hAnsi="Times New Roman" w:cs="Times New Roman"/>
        </w:rPr>
        <w:footnoteRef/>
      </w:r>
      <w:r w:rsidRPr="00666C4E">
        <w:rPr>
          <w:rFonts w:ascii="Times New Roman" w:hAnsi="Times New Roman" w:cs="Times New Roman"/>
          <w:lang w:val="en-US"/>
        </w:rPr>
        <w:t xml:space="preserve"> </w:t>
      </w:r>
      <w:r w:rsidRPr="006B260E">
        <w:rPr>
          <w:rFonts w:ascii="Times New Roman" w:hAnsi="Times New Roman" w:cs="Times New Roman"/>
          <w:lang w:val="en-US"/>
        </w:rPr>
        <w:t>Greer</w:t>
      </w:r>
      <w:r w:rsidRPr="00666C4E">
        <w:rPr>
          <w:rFonts w:ascii="Times New Roman" w:hAnsi="Times New Roman" w:cs="Times New Roman"/>
          <w:lang w:val="en-US"/>
        </w:rPr>
        <w:t>.</w:t>
      </w:r>
      <w:r w:rsidR="002E2259" w:rsidRPr="00666C4E">
        <w:rPr>
          <w:rFonts w:ascii="Times New Roman" w:hAnsi="Times New Roman" w:cs="Times New Roman"/>
          <w:lang w:val="en-US"/>
        </w:rPr>
        <w:t xml:space="preserve"> </w:t>
      </w:r>
      <w:r w:rsidR="002E2259" w:rsidRPr="006B260E">
        <w:rPr>
          <w:rFonts w:ascii="Times New Roman" w:hAnsi="Times New Roman" w:cs="Times New Roman"/>
          <w:lang w:val="en-US"/>
        </w:rPr>
        <w:t>S</w:t>
      </w:r>
      <w:r w:rsidR="002E2259" w:rsidRPr="00666C4E">
        <w:rPr>
          <w:rFonts w:ascii="Times New Roman" w:hAnsi="Times New Roman" w:cs="Times New Roman"/>
          <w:lang w:val="en-US"/>
        </w:rPr>
        <w:t>.</w:t>
      </w:r>
      <w:r w:rsidRPr="00666C4E">
        <w:rPr>
          <w:rFonts w:ascii="Times New Roman" w:hAnsi="Times New Roman" w:cs="Times New Roman"/>
          <w:lang w:val="en-US"/>
        </w:rPr>
        <w:t xml:space="preserve"> </w:t>
      </w:r>
      <w:r w:rsidRPr="006B260E">
        <w:rPr>
          <w:rFonts w:ascii="Times New Roman" w:hAnsi="Times New Roman" w:cs="Times New Roman"/>
          <w:lang w:val="en-US"/>
        </w:rPr>
        <w:t>The</w:t>
      </w:r>
      <w:r w:rsidRPr="00666C4E">
        <w:rPr>
          <w:rFonts w:ascii="Times New Roman" w:hAnsi="Times New Roman" w:cs="Times New Roman"/>
          <w:lang w:val="en-US"/>
        </w:rPr>
        <w:t xml:space="preserve"> </w:t>
      </w:r>
      <w:r w:rsidRPr="006B260E">
        <w:rPr>
          <w:rFonts w:ascii="Times New Roman" w:hAnsi="Times New Roman" w:cs="Times New Roman"/>
          <w:lang w:val="en-US"/>
        </w:rPr>
        <w:t>European</w:t>
      </w:r>
      <w:r w:rsidRPr="00666C4E">
        <w:rPr>
          <w:rFonts w:ascii="Times New Roman" w:hAnsi="Times New Roman" w:cs="Times New Roman"/>
          <w:lang w:val="en-US"/>
        </w:rPr>
        <w:t xml:space="preserve"> </w:t>
      </w:r>
      <w:r w:rsidRPr="006B260E">
        <w:rPr>
          <w:rFonts w:ascii="Times New Roman" w:hAnsi="Times New Roman" w:cs="Times New Roman"/>
          <w:lang w:val="en-US"/>
        </w:rPr>
        <w:t>Convention</w:t>
      </w:r>
      <w:r w:rsidRPr="00666C4E">
        <w:rPr>
          <w:rFonts w:ascii="Times New Roman" w:hAnsi="Times New Roman" w:cs="Times New Roman"/>
          <w:lang w:val="en-US"/>
        </w:rPr>
        <w:t xml:space="preserve"> </w:t>
      </w:r>
      <w:r w:rsidRPr="006B260E">
        <w:rPr>
          <w:rFonts w:ascii="Times New Roman" w:hAnsi="Times New Roman" w:cs="Times New Roman"/>
          <w:lang w:val="en-US"/>
        </w:rPr>
        <w:t>on</w:t>
      </w:r>
      <w:r w:rsidRPr="00666C4E">
        <w:rPr>
          <w:rFonts w:ascii="Times New Roman" w:hAnsi="Times New Roman" w:cs="Times New Roman"/>
          <w:lang w:val="en-US"/>
        </w:rPr>
        <w:t xml:space="preserve"> </w:t>
      </w:r>
      <w:r w:rsidRPr="006B260E">
        <w:rPr>
          <w:rFonts w:ascii="Times New Roman" w:hAnsi="Times New Roman" w:cs="Times New Roman"/>
          <w:lang w:val="en-US"/>
        </w:rPr>
        <w:t>Human</w:t>
      </w:r>
      <w:r w:rsidRPr="00666C4E">
        <w:rPr>
          <w:rFonts w:ascii="Times New Roman" w:hAnsi="Times New Roman" w:cs="Times New Roman"/>
          <w:lang w:val="en-US"/>
        </w:rPr>
        <w:t xml:space="preserve"> </w:t>
      </w:r>
      <w:r w:rsidRPr="006B260E">
        <w:rPr>
          <w:rFonts w:ascii="Times New Roman" w:hAnsi="Times New Roman" w:cs="Times New Roman"/>
          <w:lang w:val="en-US"/>
        </w:rPr>
        <w:t>Right</w:t>
      </w:r>
      <w:r w:rsidRPr="00666C4E">
        <w:rPr>
          <w:rFonts w:ascii="Times New Roman" w:hAnsi="Times New Roman" w:cs="Times New Roman"/>
          <w:lang w:val="en-US"/>
        </w:rPr>
        <w:t xml:space="preserve">. </w:t>
      </w:r>
      <w:r w:rsidRPr="006B260E">
        <w:rPr>
          <w:rFonts w:ascii="Times New Roman" w:hAnsi="Times New Roman" w:cs="Times New Roman"/>
          <w:lang w:val="en-US"/>
        </w:rPr>
        <w:t>Cambridge</w:t>
      </w:r>
      <w:r w:rsidRPr="006B260E">
        <w:rPr>
          <w:rFonts w:ascii="Times New Roman" w:hAnsi="Times New Roman" w:cs="Times New Roman"/>
        </w:rPr>
        <w:t xml:space="preserve">. 2006. </w:t>
      </w:r>
      <w:proofErr w:type="gramStart"/>
      <w:r w:rsidRPr="006B260E">
        <w:rPr>
          <w:rFonts w:ascii="Times New Roman" w:hAnsi="Times New Roman" w:cs="Times New Roman"/>
          <w:lang w:val="en-US"/>
        </w:rPr>
        <w:t>P</w:t>
      </w:r>
      <w:r w:rsidRPr="006B260E">
        <w:rPr>
          <w:rFonts w:ascii="Times New Roman" w:hAnsi="Times New Roman" w:cs="Times New Roman"/>
        </w:rPr>
        <w:t>. 279.</w:t>
      </w:r>
      <w:proofErr w:type="gramEnd"/>
    </w:p>
  </w:footnote>
  <w:footnote w:id="49">
    <w:p w:rsidR="006C2FDC" w:rsidRPr="006B260E" w:rsidRDefault="006C2FDC">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gramStart"/>
      <w:r w:rsidR="002E2259" w:rsidRPr="006B260E">
        <w:rPr>
          <w:rFonts w:ascii="Times New Roman" w:hAnsi="Times New Roman" w:cs="Times New Roman"/>
          <w:lang w:val="en-US"/>
        </w:rPr>
        <w:t>Ibid</w:t>
      </w:r>
      <w:r w:rsidR="002E2259" w:rsidRPr="006B260E">
        <w:rPr>
          <w:rFonts w:ascii="Times New Roman" w:hAnsi="Times New Roman" w:cs="Times New Roman"/>
        </w:rPr>
        <w:t xml:space="preserve">. </w:t>
      </w:r>
      <w:r w:rsidR="002E2259" w:rsidRPr="006B260E">
        <w:rPr>
          <w:rFonts w:ascii="Times New Roman" w:hAnsi="Times New Roman" w:cs="Times New Roman"/>
          <w:lang w:val="en-US"/>
        </w:rPr>
        <w:t>P</w:t>
      </w:r>
      <w:r w:rsidR="002E2259" w:rsidRPr="006B260E">
        <w:rPr>
          <w:rFonts w:ascii="Times New Roman" w:hAnsi="Times New Roman" w:cs="Times New Roman"/>
        </w:rPr>
        <w:t>. 279.</w:t>
      </w:r>
      <w:proofErr w:type="gramEnd"/>
    </w:p>
  </w:footnote>
  <w:footnote w:id="5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Карташкин</w:t>
      </w:r>
      <w:proofErr w:type="spellEnd"/>
      <w:r w:rsidRPr="006B260E">
        <w:rPr>
          <w:rFonts w:ascii="Times New Roman" w:hAnsi="Times New Roman" w:cs="Times New Roman"/>
        </w:rPr>
        <w:t xml:space="preserve"> В. А. Права человека и принципы международного права в </w:t>
      </w:r>
      <w:r w:rsidRPr="006B260E">
        <w:rPr>
          <w:rFonts w:ascii="Times New Roman" w:hAnsi="Times New Roman" w:cs="Times New Roman"/>
          <w:lang w:val="en-US"/>
        </w:rPr>
        <w:t>XXI</w:t>
      </w:r>
      <w:r w:rsidRPr="006B260E">
        <w:rPr>
          <w:rFonts w:ascii="Times New Roman" w:hAnsi="Times New Roman" w:cs="Times New Roman"/>
        </w:rPr>
        <w:t xml:space="preserve"> веке</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монография. М., 2018. С. 135.</w:t>
      </w:r>
    </w:p>
  </w:footnote>
  <w:footnote w:id="51">
    <w:p w:rsidR="00EF05C1" w:rsidRPr="006B260E" w:rsidRDefault="00EF05C1" w:rsidP="00EF05C1">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Зорькин</w:t>
      </w:r>
      <w:proofErr w:type="spellEnd"/>
      <w:r w:rsidRPr="006B260E">
        <w:rPr>
          <w:rFonts w:ascii="Times New Roman" w:hAnsi="Times New Roman" w:cs="Times New Roman"/>
        </w:rPr>
        <w:t xml:space="preserve"> В. Д. Предел уступчивости [</w:t>
      </w:r>
      <w:r w:rsidRPr="006B260E">
        <w:rPr>
          <w:rFonts w:ascii="Times New Roman" w:hAnsi="Times New Roman" w:cs="Times New Roman"/>
          <w:lang w:eastAsia="zh-CN"/>
        </w:rPr>
        <w:t>Электронный ресурс</w:t>
      </w:r>
      <w:r w:rsidRPr="006B260E">
        <w:rPr>
          <w:rFonts w:ascii="Times New Roman" w:hAnsi="Times New Roman" w:cs="Times New Roman"/>
        </w:rPr>
        <w:t xml:space="preserve">] // Российская газета [сайт] </w:t>
      </w:r>
      <w:r w:rsidRPr="006B260E">
        <w:rPr>
          <w:rFonts w:ascii="Times New Roman" w:hAnsi="Times New Roman" w:cs="Times New Roman"/>
          <w:lang w:val="en-US"/>
        </w:rPr>
        <w:t>URL</w:t>
      </w:r>
      <w:r w:rsidRPr="006B260E">
        <w:rPr>
          <w:rFonts w:ascii="Times New Roman" w:hAnsi="Times New Roman" w:cs="Times New Roman"/>
        </w:rPr>
        <w:t>: https://rg.ru/2010/10/29/zorkin.html (дата обращения: 05.05.2018).</w:t>
      </w:r>
    </w:p>
  </w:footnote>
  <w:footnote w:id="52">
    <w:p w:rsidR="00135EE6" w:rsidRPr="006B260E" w:rsidRDefault="00135EE6" w:rsidP="001B0610">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rPr>
        <w:t xml:space="preserve"> Лукьянова Е. А.  Крушение конституционных основ? // Право и политика. </w:t>
      </w:r>
      <w:r w:rsidRPr="006B260E">
        <w:rPr>
          <w:rFonts w:ascii="Times New Roman" w:hAnsi="Times New Roman" w:cs="Times New Roman"/>
          <w:lang w:val="en-US"/>
        </w:rPr>
        <w:t xml:space="preserve">2011. № 1. </w:t>
      </w:r>
      <w:r w:rsidRPr="006B260E">
        <w:rPr>
          <w:rFonts w:ascii="Times New Roman" w:hAnsi="Times New Roman" w:cs="Times New Roman"/>
        </w:rPr>
        <w:t>С</w:t>
      </w:r>
      <w:r w:rsidRPr="006B260E">
        <w:rPr>
          <w:rFonts w:ascii="Times New Roman" w:hAnsi="Times New Roman" w:cs="Times New Roman"/>
          <w:lang w:val="en-US"/>
        </w:rPr>
        <w:t>. 110.</w:t>
      </w:r>
    </w:p>
  </w:footnote>
  <w:footnote w:id="53">
    <w:p w:rsidR="00135EE6" w:rsidRPr="006B260E" w:rsidRDefault="00135EE6" w:rsidP="00C47DE7">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Press country profile – </w:t>
      </w:r>
      <w:proofErr w:type="gramStart"/>
      <w:r w:rsidRPr="006B260E">
        <w:rPr>
          <w:rFonts w:ascii="Times New Roman" w:hAnsi="Times New Roman" w:cs="Times New Roman"/>
          <w:lang w:val="en-US"/>
        </w:rPr>
        <w:t>Russia[</w:t>
      </w:r>
      <w:proofErr w:type="gramEnd"/>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 xml:space="preserve">]. </w:t>
      </w:r>
      <w:r w:rsidRPr="006B260E">
        <w:rPr>
          <w:rFonts w:ascii="Times New Roman" w:hAnsi="Times New Roman" w:cs="Times New Roman"/>
        </w:rPr>
        <w:t xml:space="preserve">С. 18.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https</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r w:rsidRPr="006B260E">
        <w:rPr>
          <w:rFonts w:ascii="Times New Roman" w:hAnsi="Times New Roman" w:cs="Times New Roman"/>
          <w:lang w:val="en-US"/>
        </w:rPr>
        <w:t>echr</w:t>
      </w:r>
      <w:r w:rsidRPr="006B260E">
        <w:rPr>
          <w:rFonts w:ascii="Times New Roman" w:hAnsi="Times New Roman" w:cs="Times New Roman"/>
        </w:rPr>
        <w:t>.</w:t>
      </w:r>
      <w:r w:rsidRPr="006B260E">
        <w:rPr>
          <w:rFonts w:ascii="Times New Roman" w:hAnsi="Times New Roman" w:cs="Times New Roman"/>
          <w:lang w:val="en-US"/>
        </w:rPr>
        <w:t>coe</w:t>
      </w:r>
      <w:r w:rsidRPr="006B260E">
        <w:rPr>
          <w:rFonts w:ascii="Times New Roman" w:hAnsi="Times New Roman" w:cs="Times New Roman"/>
        </w:rPr>
        <w:t>.</w:t>
      </w:r>
      <w:r w:rsidRPr="006B260E">
        <w:rPr>
          <w:rFonts w:ascii="Times New Roman" w:hAnsi="Times New Roman" w:cs="Times New Roman"/>
          <w:lang w:val="en-US"/>
        </w:rPr>
        <w:t>int</w:t>
      </w:r>
      <w:r w:rsidRPr="006B260E">
        <w:rPr>
          <w:rFonts w:ascii="Times New Roman" w:hAnsi="Times New Roman" w:cs="Times New Roman"/>
        </w:rPr>
        <w:t>/</w:t>
      </w:r>
      <w:r w:rsidRPr="006B260E">
        <w:rPr>
          <w:rFonts w:ascii="Times New Roman" w:hAnsi="Times New Roman" w:cs="Times New Roman"/>
          <w:lang w:val="en-US"/>
        </w:rPr>
        <w:t>documents</w:t>
      </w:r>
      <w:r w:rsidRPr="006B260E">
        <w:rPr>
          <w:rFonts w:ascii="Times New Roman" w:hAnsi="Times New Roman" w:cs="Times New Roman"/>
        </w:rPr>
        <w:t>/</w:t>
      </w:r>
      <w:r w:rsidRPr="006B260E">
        <w:rPr>
          <w:rFonts w:ascii="Times New Roman" w:hAnsi="Times New Roman" w:cs="Times New Roman"/>
          <w:lang w:val="en-US"/>
        </w:rPr>
        <w:t>cp</w:t>
      </w:r>
      <w:r w:rsidRPr="006B260E">
        <w:rPr>
          <w:rFonts w:ascii="Times New Roman" w:hAnsi="Times New Roman" w:cs="Times New Roman"/>
        </w:rPr>
        <w:t>_</w:t>
      </w:r>
      <w:r w:rsidRPr="006B260E">
        <w:rPr>
          <w:rFonts w:ascii="Times New Roman" w:hAnsi="Times New Roman" w:cs="Times New Roman"/>
          <w:lang w:val="en-US"/>
        </w:rPr>
        <w:t>russia</w:t>
      </w:r>
      <w:r w:rsidRPr="006B260E">
        <w:rPr>
          <w:rFonts w:ascii="Times New Roman" w:hAnsi="Times New Roman" w:cs="Times New Roman"/>
        </w:rPr>
        <w:t>_</w:t>
      </w:r>
      <w:r w:rsidRPr="006B260E">
        <w:rPr>
          <w:rFonts w:ascii="Times New Roman" w:hAnsi="Times New Roman" w:cs="Times New Roman"/>
          <w:lang w:val="en-US"/>
        </w:rPr>
        <w:t>eng</w:t>
      </w:r>
      <w:r w:rsidRPr="006B260E">
        <w:rPr>
          <w:rFonts w:ascii="Times New Roman" w:hAnsi="Times New Roman" w:cs="Times New Roman"/>
        </w:rPr>
        <w:t>.</w:t>
      </w:r>
      <w:r w:rsidRPr="006B260E">
        <w:rPr>
          <w:rFonts w:ascii="Times New Roman" w:hAnsi="Times New Roman" w:cs="Times New Roman"/>
          <w:lang w:val="en-US"/>
        </w:rPr>
        <w:t>pdf</w:t>
      </w:r>
      <w:r w:rsidRPr="006B260E">
        <w:rPr>
          <w:rFonts w:ascii="Times New Roman" w:hAnsi="Times New Roman" w:cs="Times New Roman"/>
        </w:rPr>
        <w:t xml:space="preserve"> (дата обращения: 05.05.2018).</w:t>
      </w:r>
    </w:p>
  </w:footnote>
  <w:footnote w:id="54">
    <w:p w:rsidR="00135EE6" w:rsidRPr="006B260E" w:rsidRDefault="00135EE6" w:rsidP="00C47DE7">
      <w:pPr>
        <w:pStyle w:val="a5"/>
        <w:rPr>
          <w:rFonts w:ascii="Times New Roman" w:hAnsi="Times New Roman" w:cs="Times New Roman"/>
          <w:lang w:eastAsia="zh-C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 xml:space="preserve">The pilot-Judgment Procedure </w:t>
      </w:r>
      <w:r w:rsidRPr="006B260E">
        <w:rPr>
          <w:rFonts w:ascii="Times New Roman" w:hAnsi="Times New Roman" w:cs="Times New Roman"/>
          <w:lang w:val="en-US" w:eastAsia="zh-CN"/>
        </w:rPr>
        <w:t>[</w:t>
      </w:r>
      <w:r w:rsidRPr="006B260E">
        <w:rPr>
          <w:rFonts w:ascii="Times New Roman" w:hAnsi="Times New Roman" w:cs="Times New Roman"/>
          <w:lang w:eastAsia="zh-CN"/>
        </w:rPr>
        <w:t>Электронный</w:t>
      </w:r>
      <w:r w:rsidRPr="006B260E">
        <w:rPr>
          <w:rFonts w:ascii="Times New Roman" w:hAnsi="Times New Roman" w:cs="Times New Roman"/>
          <w:lang w:val="en-US" w:eastAsia="zh-CN"/>
        </w:rPr>
        <w:t xml:space="preserve"> </w:t>
      </w:r>
      <w:r w:rsidRPr="006B260E">
        <w:rPr>
          <w:rFonts w:ascii="Times New Roman" w:hAnsi="Times New Roman" w:cs="Times New Roman"/>
          <w:lang w:eastAsia="zh-CN"/>
        </w:rPr>
        <w:t>ресурс</w:t>
      </w:r>
      <w:r w:rsidRPr="006B260E">
        <w:rPr>
          <w:rFonts w:ascii="Times New Roman" w:hAnsi="Times New Roman" w:cs="Times New Roman"/>
          <w:lang w:val="en-US" w:eastAsia="zh-CN"/>
        </w:rPr>
        <w:t>].</w:t>
      </w:r>
      <w:proofErr w:type="gramEnd"/>
      <w:r w:rsidRPr="006B260E">
        <w:rPr>
          <w:rFonts w:ascii="Times New Roman" w:hAnsi="Times New Roman" w:cs="Times New Roman"/>
          <w:lang w:val="en-US" w:eastAsia="zh-CN"/>
        </w:rPr>
        <w:t xml:space="preserve"> URL</w:t>
      </w:r>
      <w:r w:rsidRPr="006B260E">
        <w:rPr>
          <w:rFonts w:ascii="Times New Roman" w:hAnsi="Times New Roman" w:cs="Times New Roman"/>
          <w:lang w:eastAsia="zh-CN"/>
        </w:rPr>
        <w:t xml:space="preserve">: </w:t>
      </w:r>
      <w:r w:rsidRPr="006B260E">
        <w:rPr>
          <w:rFonts w:ascii="Times New Roman" w:hAnsi="Times New Roman" w:cs="Times New Roman"/>
          <w:lang w:val="en-US" w:eastAsia="zh-CN"/>
        </w:rPr>
        <w:t>https</w:t>
      </w:r>
      <w:r w:rsidRPr="006B260E">
        <w:rPr>
          <w:rFonts w:ascii="Times New Roman" w:hAnsi="Times New Roman" w:cs="Times New Roman"/>
          <w:lang w:eastAsia="zh-CN"/>
        </w:rPr>
        <w:t>://</w:t>
      </w:r>
      <w:r w:rsidRPr="006B260E">
        <w:rPr>
          <w:rFonts w:ascii="Times New Roman" w:hAnsi="Times New Roman" w:cs="Times New Roman"/>
          <w:lang w:val="en-US" w:eastAsia="zh-CN"/>
        </w:rPr>
        <w:t>www</w:t>
      </w:r>
      <w:r w:rsidRPr="006B260E">
        <w:rPr>
          <w:rFonts w:ascii="Times New Roman" w:hAnsi="Times New Roman" w:cs="Times New Roman"/>
          <w:lang w:eastAsia="zh-CN"/>
        </w:rPr>
        <w:t>.</w:t>
      </w:r>
      <w:proofErr w:type="spellStart"/>
      <w:r w:rsidRPr="006B260E">
        <w:rPr>
          <w:rFonts w:ascii="Times New Roman" w:hAnsi="Times New Roman" w:cs="Times New Roman"/>
          <w:lang w:val="en-US" w:eastAsia="zh-CN"/>
        </w:rPr>
        <w:t>echr</w:t>
      </w:r>
      <w:proofErr w:type="spellEnd"/>
      <w:r w:rsidRPr="006B260E">
        <w:rPr>
          <w:rFonts w:ascii="Times New Roman" w:hAnsi="Times New Roman" w:cs="Times New Roman"/>
          <w:lang w:eastAsia="zh-CN"/>
        </w:rPr>
        <w:t>.</w:t>
      </w:r>
      <w:proofErr w:type="spellStart"/>
      <w:r w:rsidRPr="006B260E">
        <w:rPr>
          <w:rFonts w:ascii="Times New Roman" w:hAnsi="Times New Roman" w:cs="Times New Roman"/>
          <w:lang w:val="en-US" w:eastAsia="zh-CN"/>
        </w:rPr>
        <w:t>coe</w:t>
      </w:r>
      <w:proofErr w:type="spellEnd"/>
      <w:r w:rsidRPr="006B260E">
        <w:rPr>
          <w:rFonts w:ascii="Times New Roman" w:hAnsi="Times New Roman" w:cs="Times New Roman"/>
          <w:lang w:eastAsia="zh-CN"/>
        </w:rPr>
        <w:t>.</w:t>
      </w:r>
      <w:proofErr w:type="spellStart"/>
      <w:r w:rsidRPr="006B260E">
        <w:rPr>
          <w:rFonts w:ascii="Times New Roman" w:hAnsi="Times New Roman" w:cs="Times New Roman"/>
          <w:lang w:val="en-US" w:eastAsia="zh-CN"/>
        </w:rPr>
        <w:t>int</w:t>
      </w:r>
      <w:proofErr w:type="spellEnd"/>
      <w:r w:rsidRPr="006B260E">
        <w:rPr>
          <w:rFonts w:ascii="Times New Roman" w:hAnsi="Times New Roman" w:cs="Times New Roman"/>
          <w:lang w:eastAsia="zh-CN"/>
        </w:rPr>
        <w:t>/</w:t>
      </w:r>
      <w:r w:rsidRPr="006B260E">
        <w:rPr>
          <w:rFonts w:ascii="Times New Roman" w:hAnsi="Times New Roman" w:cs="Times New Roman"/>
          <w:lang w:val="en-US" w:eastAsia="zh-CN"/>
        </w:rPr>
        <w:t>Documents</w:t>
      </w:r>
      <w:r w:rsidRPr="006B260E">
        <w:rPr>
          <w:rFonts w:ascii="Times New Roman" w:hAnsi="Times New Roman" w:cs="Times New Roman"/>
          <w:lang w:eastAsia="zh-CN"/>
        </w:rPr>
        <w:t>/</w:t>
      </w:r>
      <w:r w:rsidRPr="006B260E">
        <w:rPr>
          <w:rFonts w:ascii="Times New Roman" w:hAnsi="Times New Roman" w:cs="Times New Roman"/>
          <w:lang w:val="en-US" w:eastAsia="zh-CN"/>
        </w:rPr>
        <w:t>Pilot</w:t>
      </w:r>
      <w:r w:rsidRPr="006B260E">
        <w:rPr>
          <w:rFonts w:ascii="Times New Roman" w:hAnsi="Times New Roman" w:cs="Times New Roman"/>
          <w:lang w:eastAsia="zh-CN"/>
        </w:rPr>
        <w:t>_</w:t>
      </w:r>
      <w:r w:rsidRPr="006B260E">
        <w:rPr>
          <w:rFonts w:ascii="Times New Roman" w:hAnsi="Times New Roman" w:cs="Times New Roman"/>
          <w:lang w:val="en-US" w:eastAsia="zh-CN"/>
        </w:rPr>
        <w:t>judgment</w:t>
      </w:r>
      <w:r w:rsidRPr="006B260E">
        <w:rPr>
          <w:rFonts w:ascii="Times New Roman" w:hAnsi="Times New Roman" w:cs="Times New Roman"/>
          <w:lang w:eastAsia="zh-CN"/>
        </w:rPr>
        <w:t>_</w:t>
      </w:r>
      <w:r w:rsidRPr="006B260E">
        <w:rPr>
          <w:rFonts w:ascii="Times New Roman" w:hAnsi="Times New Roman" w:cs="Times New Roman"/>
          <w:lang w:val="en-US" w:eastAsia="zh-CN"/>
        </w:rPr>
        <w:t>procedure</w:t>
      </w:r>
      <w:r w:rsidRPr="006B260E">
        <w:rPr>
          <w:rFonts w:ascii="Times New Roman" w:hAnsi="Times New Roman" w:cs="Times New Roman"/>
          <w:lang w:eastAsia="zh-CN"/>
        </w:rPr>
        <w:t>_</w:t>
      </w:r>
      <w:r w:rsidRPr="006B260E">
        <w:rPr>
          <w:rFonts w:ascii="Times New Roman" w:hAnsi="Times New Roman" w:cs="Times New Roman"/>
          <w:lang w:val="en-US" w:eastAsia="zh-CN"/>
        </w:rPr>
        <w:t>ENG</w:t>
      </w:r>
      <w:r w:rsidRPr="006B260E">
        <w:rPr>
          <w:rFonts w:ascii="Times New Roman" w:hAnsi="Times New Roman" w:cs="Times New Roman"/>
          <w:lang w:eastAsia="zh-CN"/>
        </w:rPr>
        <w:t>.</w:t>
      </w:r>
      <w:r w:rsidRPr="006B260E">
        <w:rPr>
          <w:rFonts w:ascii="Times New Roman" w:hAnsi="Times New Roman" w:cs="Times New Roman"/>
          <w:lang w:val="en-US" w:eastAsia="zh-CN"/>
        </w:rPr>
        <w:t>pdf</w:t>
      </w:r>
      <w:r w:rsidRPr="006B260E">
        <w:rPr>
          <w:rFonts w:ascii="Times New Roman" w:hAnsi="Times New Roman" w:cs="Times New Roman"/>
          <w:lang w:eastAsia="zh-CN"/>
        </w:rPr>
        <w:t xml:space="preserve"> (дата обращения: 05.05.2018).</w:t>
      </w:r>
    </w:p>
  </w:footnote>
  <w:footnote w:id="5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Князев С. Д. Обязательность постановлений ЕСПЧ в правовой системе России (на основе практики Конституционного Суда Российской Федерации) // Журнал российского права. 2016. № 12. С. 8.</w:t>
      </w:r>
    </w:p>
  </w:footnote>
  <w:footnote w:id="5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Семерникова</w:t>
      </w:r>
      <w:proofErr w:type="spellEnd"/>
      <w:r w:rsidRPr="006B260E">
        <w:rPr>
          <w:rFonts w:ascii="Times New Roman" w:hAnsi="Times New Roman" w:cs="Times New Roman"/>
        </w:rPr>
        <w:t xml:space="preserve"> А. И. Европейский Суд по правам человека и Россия // Вестник Томского государственного университета. 2013. № 373. С. 124.</w:t>
      </w:r>
    </w:p>
  </w:footnote>
  <w:footnote w:id="5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Ковалев А. А. Международная защита прав человека: Учебное пособие. М., 2013. С. 215.</w:t>
      </w:r>
    </w:p>
  </w:footnote>
  <w:footnote w:id="58">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Карташкин</w:t>
      </w:r>
      <w:proofErr w:type="spellEnd"/>
      <w:r w:rsidRPr="006B260E">
        <w:rPr>
          <w:rFonts w:ascii="Times New Roman" w:hAnsi="Times New Roman" w:cs="Times New Roman"/>
        </w:rPr>
        <w:t xml:space="preserve"> В. А. Права человека: международная защита в условиях глобализации</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монография. М., 2016. С. 155.</w:t>
      </w:r>
    </w:p>
  </w:footnote>
  <w:footnote w:id="59">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Кирсанова К. А. К 20-летию вступления России в Совет Европы // Актуальные проблемы российского права. 2016. № 2. С. 21.</w:t>
      </w:r>
    </w:p>
  </w:footnote>
  <w:footnote w:id="6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Игнатенко Г. В., Тиунов О. И. Международное право. М., 2005. С. 386.</w:t>
      </w:r>
    </w:p>
  </w:footnote>
  <w:footnote w:id="6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Заключение по заявке России на вступление в Совет Европы</w:t>
      </w:r>
    </w:p>
  </w:footnote>
  <w:footnote w:id="6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Там же.</w:t>
      </w:r>
    </w:p>
  </w:footnote>
  <w:footnote w:id="63">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Абашидзе А. Х., </w:t>
      </w:r>
      <w:proofErr w:type="spellStart"/>
      <w:r w:rsidRPr="006B260E">
        <w:rPr>
          <w:rFonts w:ascii="Times New Roman" w:hAnsi="Times New Roman" w:cs="Times New Roman"/>
        </w:rPr>
        <w:t>Алисиевич</w:t>
      </w:r>
      <w:proofErr w:type="spellEnd"/>
      <w:r w:rsidRPr="006B260E">
        <w:rPr>
          <w:rFonts w:ascii="Times New Roman" w:hAnsi="Times New Roman" w:cs="Times New Roman"/>
        </w:rPr>
        <w:t xml:space="preserve"> Е. С. Европейская система защиты прав человека. М., 2018. С. 13.</w:t>
      </w:r>
    </w:p>
  </w:footnote>
  <w:footnote w:id="6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Семерникова</w:t>
      </w:r>
      <w:proofErr w:type="spellEnd"/>
      <w:r w:rsidRPr="006B260E">
        <w:rPr>
          <w:rFonts w:ascii="Times New Roman" w:hAnsi="Times New Roman" w:cs="Times New Roman"/>
        </w:rPr>
        <w:t xml:space="preserve"> А. И. Европейский Суд по правам человека и Россия // Вестник Томского государственного университета. 2013. № 373. С. 124.</w:t>
      </w:r>
    </w:p>
  </w:footnote>
  <w:footnote w:id="6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Анохин Ю. В., Черепанова О. С. О значении решений Европейского Суда по правам человека для правовой системы Российской Федерации // Вестник Воронежского института МВД России. 2015. № 1. С. 128.</w:t>
      </w:r>
    </w:p>
  </w:footnote>
  <w:footnote w:id="6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Семерникова</w:t>
      </w:r>
      <w:proofErr w:type="spellEnd"/>
      <w:r w:rsidRPr="006B260E">
        <w:rPr>
          <w:rFonts w:ascii="Times New Roman" w:hAnsi="Times New Roman" w:cs="Times New Roman"/>
        </w:rPr>
        <w:t xml:space="preserve"> А. И. Европейский Суд по правам человека и Россия // Вестник Томского государственного университета. 2013. № 373. С. 124.</w:t>
      </w:r>
    </w:p>
  </w:footnote>
  <w:footnote w:id="6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Зорькин</w:t>
      </w:r>
      <w:proofErr w:type="spellEnd"/>
      <w:r w:rsidRPr="006B260E">
        <w:rPr>
          <w:rFonts w:ascii="Times New Roman" w:hAnsi="Times New Roman" w:cs="Times New Roman"/>
        </w:rPr>
        <w:t xml:space="preserve"> В. Д. Предел уступчивости [Электронный ресурс] // Российская газета [сайт] URL: https://rg.ru/2010/10/29/zorkin.html (дата обращения: 05.05.2018).</w:t>
      </w:r>
    </w:p>
  </w:footnote>
  <w:footnote w:id="68">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14-й протокол к Европейской конвенции о защите прав человека. Справка [Электронный ресурс] // РИА новости [сайт]. URL: https://ria.ru/politics/20091228/200968627.html (дата обращения: 05.05.2018).</w:t>
      </w:r>
    </w:p>
  </w:footnote>
  <w:footnote w:id="69">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Там же.</w:t>
      </w:r>
    </w:p>
  </w:footnote>
  <w:footnote w:id="7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Госдума ратифицировала 14 протокол Европейской конвенции по правам человека [Электронный ресурс] // Коммерсант.ru [сайт]. URL: https://www.kommersant.ru/doc/1304370 (дата обращения: 05.05.2018).</w:t>
      </w:r>
    </w:p>
  </w:footnote>
  <w:footnote w:id="7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Кирсанова К. А. К 20-летию вступления России в Совет Европы // Актуальные проблемы российского права. 2016. № 2. С. 23.</w:t>
      </w:r>
    </w:p>
  </w:footnote>
  <w:footnote w:id="7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Барышников П. С. Влияние Совета Европы на гражданское процессуальное право России // Актуальные проблемы российского права. 2016. № 2. С. 68.</w:t>
      </w:r>
    </w:p>
  </w:footnote>
  <w:footnote w:id="73">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Конституция Российской Федерации [Электронный ресурс] : принята всенародным голосованием 12 дек. 1993 г. Доступ из справ</w:t>
      </w:r>
      <w:proofErr w:type="gramStart"/>
      <w:r w:rsidRPr="006B260E">
        <w:rPr>
          <w:rFonts w:ascii="Times New Roman" w:hAnsi="Times New Roman" w:cs="Times New Roman"/>
        </w:rPr>
        <w:t>.-</w:t>
      </w:r>
      <w:proofErr w:type="gramEnd"/>
      <w:r w:rsidRPr="006B260E">
        <w:rPr>
          <w:rFonts w:ascii="Times New Roman" w:hAnsi="Times New Roman" w:cs="Times New Roman"/>
        </w:rPr>
        <w:t>правовой системы «</w:t>
      </w:r>
      <w:proofErr w:type="spellStart"/>
      <w:r w:rsidRPr="006B260E">
        <w:rPr>
          <w:rFonts w:ascii="Times New Roman" w:hAnsi="Times New Roman" w:cs="Times New Roman"/>
        </w:rPr>
        <w:t>КонсультантПлюс</w:t>
      </w:r>
      <w:proofErr w:type="spellEnd"/>
      <w:r w:rsidRPr="006B260E">
        <w:rPr>
          <w:rFonts w:ascii="Times New Roman" w:hAnsi="Times New Roman" w:cs="Times New Roman"/>
        </w:rPr>
        <w:t>».</w:t>
      </w:r>
    </w:p>
  </w:footnote>
  <w:footnote w:id="7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Рехтина</w:t>
      </w:r>
      <w:proofErr w:type="spellEnd"/>
      <w:r w:rsidRPr="006B260E">
        <w:rPr>
          <w:rFonts w:ascii="Times New Roman" w:hAnsi="Times New Roman" w:cs="Times New Roman"/>
        </w:rPr>
        <w:t xml:space="preserve"> И. В. Проблемы взаимодействия Российской Федерации с Европейским Судом по правам человека // Арбитражный и гражданский процесс. 2013. № 1. С. 45.</w:t>
      </w:r>
    </w:p>
  </w:footnote>
  <w:footnote w:id="75">
    <w:p w:rsidR="00135EE6" w:rsidRPr="006B260E" w:rsidRDefault="00135EE6" w:rsidP="00921F1B">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The ECHR in facts &amp; figures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w:t>
      </w:r>
      <w:proofErr w:type="gramEnd"/>
      <w:r w:rsidRPr="006B260E">
        <w:rPr>
          <w:rFonts w:ascii="Times New Roman" w:hAnsi="Times New Roman" w:cs="Times New Roman"/>
          <w:lang w:val="en-US"/>
        </w:rPr>
        <w:t xml:space="preserve"> </w:t>
      </w:r>
      <w:r w:rsidRPr="006B260E">
        <w:rPr>
          <w:rFonts w:ascii="Times New Roman" w:hAnsi="Times New Roman" w:cs="Times New Roman"/>
        </w:rPr>
        <w:t>2016. С. 4. URL:</w:t>
      </w:r>
    </w:p>
    <w:p w:rsidR="00135EE6" w:rsidRPr="006B260E" w:rsidRDefault="00135EE6" w:rsidP="00921F1B">
      <w:pPr>
        <w:pStyle w:val="a5"/>
        <w:rPr>
          <w:rFonts w:ascii="Times New Roman" w:hAnsi="Times New Roman" w:cs="Times New Roman"/>
        </w:rPr>
      </w:pPr>
      <w:r w:rsidRPr="006B260E">
        <w:rPr>
          <w:rFonts w:ascii="Times New Roman" w:hAnsi="Times New Roman" w:cs="Times New Roman"/>
        </w:rPr>
        <w:t>https://www.echr.coe.int/Documents/Facts_Figures_2016_ENG.pdf (дата обращения: 05.05.2018).</w:t>
      </w:r>
    </w:p>
  </w:footnote>
  <w:footnote w:id="7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Эксперт объяснил, почему выросло число жалоб против России в ЕСПЧ [Электронный ресурс] // РИА новости [сайт]. URL: https://ria.ru/world/20180126/1513398221.html (дата обращения: 05.05.2018).</w:t>
      </w:r>
    </w:p>
  </w:footnote>
  <w:footnote w:id="7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Там же.</w:t>
      </w:r>
    </w:p>
  </w:footnote>
  <w:footnote w:id="78">
    <w:p w:rsidR="00135EE6" w:rsidRPr="006B260E" w:rsidRDefault="00135EE6" w:rsidP="00AF1161">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Analysis of statistics 2017 [Электронный ресурс].</w:t>
      </w:r>
      <w:proofErr w:type="gramEnd"/>
      <w:r w:rsidRPr="006B260E">
        <w:rPr>
          <w:rFonts w:ascii="Times New Roman" w:hAnsi="Times New Roman" w:cs="Times New Roman"/>
          <w:lang w:val="en-US"/>
        </w:rPr>
        <w:t xml:space="preserve"> </w:t>
      </w:r>
      <w:r w:rsidRPr="006B260E">
        <w:rPr>
          <w:rFonts w:ascii="Times New Roman" w:hAnsi="Times New Roman" w:cs="Times New Roman"/>
        </w:rPr>
        <w:t xml:space="preserve">2017.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https</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proofErr w:type="spellStart"/>
      <w:r w:rsidRPr="006B260E">
        <w:rPr>
          <w:rFonts w:ascii="Times New Roman" w:hAnsi="Times New Roman" w:cs="Times New Roman"/>
          <w:lang w:val="en-US"/>
        </w:rPr>
        <w:t>echr</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coe</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int</w:t>
      </w:r>
      <w:proofErr w:type="spellEnd"/>
      <w:r w:rsidRPr="006B260E">
        <w:rPr>
          <w:rFonts w:ascii="Times New Roman" w:hAnsi="Times New Roman" w:cs="Times New Roman"/>
        </w:rPr>
        <w:t>/</w:t>
      </w:r>
      <w:r w:rsidRPr="006B260E">
        <w:rPr>
          <w:rFonts w:ascii="Times New Roman" w:hAnsi="Times New Roman" w:cs="Times New Roman"/>
          <w:lang w:val="en-US"/>
        </w:rPr>
        <w:t>documents</w:t>
      </w:r>
      <w:r w:rsidRPr="006B260E">
        <w:rPr>
          <w:rFonts w:ascii="Times New Roman" w:hAnsi="Times New Roman" w:cs="Times New Roman"/>
        </w:rPr>
        <w:t>/</w:t>
      </w:r>
      <w:r w:rsidRPr="006B260E">
        <w:rPr>
          <w:rFonts w:ascii="Times New Roman" w:hAnsi="Times New Roman" w:cs="Times New Roman"/>
          <w:lang w:val="en-US"/>
        </w:rPr>
        <w:t>stats</w:t>
      </w:r>
      <w:r w:rsidRPr="006B260E">
        <w:rPr>
          <w:rFonts w:ascii="Times New Roman" w:hAnsi="Times New Roman" w:cs="Times New Roman"/>
        </w:rPr>
        <w:t>_</w:t>
      </w:r>
      <w:r w:rsidRPr="006B260E">
        <w:rPr>
          <w:rFonts w:ascii="Times New Roman" w:hAnsi="Times New Roman" w:cs="Times New Roman"/>
          <w:lang w:val="en-US"/>
        </w:rPr>
        <w:t>analysis</w:t>
      </w:r>
      <w:r w:rsidRPr="006B260E">
        <w:rPr>
          <w:rFonts w:ascii="Times New Roman" w:hAnsi="Times New Roman" w:cs="Times New Roman"/>
        </w:rPr>
        <w:t>_2017_</w:t>
      </w:r>
      <w:proofErr w:type="spellStart"/>
      <w:r w:rsidRPr="006B260E">
        <w:rPr>
          <w:rFonts w:ascii="Times New Roman" w:hAnsi="Times New Roman" w:cs="Times New Roman"/>
          <w:lang w:val="en-US"/>
        </w:rPr>
        <w:t>eng</w:t>
      </w:r>
      <w:proofErr w:type="spellEnd"/>
      <w:r w:rsidRPr="006B260E">
        <w:rPr>
          <w:rFonts w:ascii="Times New Roman" w:hAnsi="Times New Roman" w:cs="Times New Roman"/>
        </w:rPr>
        <w:t>.</w:t>
      </w:r>
      <w:r w:rsidRPr="006B260E">
        <w:rPr>
          <w:rFonts w:ascii="Times New Roman" w:hAnsi="Times New Roman" w:cs="Times New Roman"/>
          <w:lang w:val="en-US"/>
        </w:rPr>
        <w:t>pdf</w:t>
      </w:r>
      <w:r w:rsidRPr="006B260E">
        <w:rPr>
          <w:rFonts w:ascii="Times New Roman" w:hAnsi="Times New Roman" w:cs="Times New Roman"/>
        </w:rPr>
        <w:t xml:space="preserve"> (дата обращения: 05.05.2018).</w:t>
      </w:r>
    </w:p>
  </w:footnote>
  <w:footnote w:id="79">
    <w:p w:rsidR="00135EE6" w:rsidRPr="006B260E" w:rsidRDefault="00135EE6" w:rsidP="00AF1161">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Analysis of statistics 2017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w:t>
      </w:r>
      <w:proofErr w:type="gramEnd"/>
      <w:r w:rsidRPr="006B260E">
        <w:rPr>
          <w:rFonts w:ascii="Times New Roman" w:hAnsi="Times New Roman" w:cs="Times New Roman"/>
          <w:lang w:val="en-US"/>
        </w:rPr>
        <w:t xml:space="preserve"> </w:t>
      </w:r>
      <w:r w:rsidRPr="006B260E">
        <w:rPr>
          <w:rFonts w:ascii="Times New Roman" w:hAnsi="Times New Roman" w:cs="Times New Roman"/>
        </w:rPr>
        <w:t>2017. URL: https://www.echr.coe.int/documents/stats_analysis_2017_eng.pdf (дата обращения: 05.05.2018).</w:t>
      </w:r>
    </w:p>
  </w:footnote>
  <w:footnote w:id="8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Количество жалоб в ЕСПЧ против России в 2017 году сократилось [Электронный ресурс] // Коммерсант.ru [сайт]. URL: https://www.kommersant.ru/doc/3547592 (дата обращения: 05.05.2018).</w:t>
      </w:r>
    </w:p>
  </w:footnote>
  <w:footnote w:id="8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Россия занимает второе место по количеству жалоб в ЕСПЧ [Электронный ресурс] // РИА новости [сайт]. URL: https://ria.ru/world/20160407/1404469635.html (дата обращения: 05.05.2018).</w:t>
      </w:r>
    </w:p>
  </w:footnote>
  <w:footnote w:id="8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Practical Guide on Admissibility Criteria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w:t>
      </w:r>
      <w:proofErr w:type="gramEnd"/>
      <w:r w:rsidRPr="006B260E">
        <w:rPr>
          <w:rFonts w:ascii="Times New Roman" w:hAnsi="Times New Roman" w:cs="Times New Roman"/>
          <w:lang w:val="en-US"/>
        </w:rPr>
        <w:t xml:space="preserve"> </w:t>
      </w:r>
      <w:r w:rsidRPr="006B260E">
        <w:rPr>
          <w:rFonts w:ascii="Times New Roman" w:hAnsi="Times New Roman" w:cs="Times New Roman"/>
        </w:rPr>
        <w:t xml:space="preserve">2017. С. 7.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https</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proofErr w:type="spellStart"/>
      <w:r w:rsidRPr="006B260E">
        <w:rPr>
          <w:rFonts w:ascii="Times New Roman" w:hAnsi="Times New Roman" w:cs="Times New Roman"/>
          <w:lang w:val="en-US"/>
        </w:rPr>
        <w:t>echr</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coe</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int</w:t>
      </w:r>
      <w:proofErr w:type="spellEnd"/>
      <w:r w:rsidRPr="006B260E">
        <w:rPr>
          <w:rFonts w:ascii="Times New Roman" w:hAnsi="Times New Roman" w:cs="Times New Roman"/>
        </w:rPr>
        <w:t>/</w:t>
      </w:r>
      <w:r w:rsidRPr="006B260E">
        <w:rPr>
          <w:rFonts w:ascii="Times New Roman" w:hAnsi="Times New Roman" w:cs="Times New Roman"/>
          <w:lang w:val="en-US"/>
        </w:rPr>
        <w:t>Documents</w:t>
      </w:r>
      <w:r w:rsidRPr="006B260E">
        <w:rPr>
          <w:rFonts w:ascii="Times New Roman" w:hAnsi="Times New Roman" w:cs="Times New Roman"/>
        </w:rPr>
        <w:t>/</w:t>
      </w:r>
      <w:r w:rsidRPr="006B260E">
        <w:rPr>
          <w:rFonts w:ascii="Times New Roman" w:hAnsi="Times New Roman" w:cs="Times New Roman"/>
          <w:lang w:val="en-US"/>
        </w:rPr>
        <w:t>Admissibility</w:t>
      </w:r>
      <w:r w:rsidRPr="006B260E">
        <w:rPr>
          <w:rFonts w:ascii="Times New Roman" w:hAnsi="Times New Roman" w:cs="Times New Roman"/>
        </w:rPr>
        <w:t>_</w:t>
      </w:r>
      <w:r w:rsidRPr="006B260E">
        <w:rPr>
          <w:rFonts w:ascii="Times New Roman" w:hAnsi="Times New Roman" w:cs="Times New Roman"/>
          <w:lang w:val="en-US"/>
        </w:rPr>
        <w:t>guide</w:t>
      </w:r>
      <w:r w:rsidRPr="006B260E">
        <w:rPr>
          <w:rFonts w:ascii="Times New Roman" w:hAnsi="Times New Roman" w:cs="Times New Roman"/>
        </w:rPr>
        <w:t>_</w:t>
      </w:r>
      <w:r w:rsidRPr="006B260E">
        <w:rPr>
          <w:rFonts w:ascii="Times New Roman" w:hAnsi="Times New Roman" w:cs="Times New Roman"/>
          <w:lang w:val="en-US"/>
        </w:rPr>
        <w:t>ENG</w:t>
      </w:r>
      <w:r w:rsidRPr="006B260E">
        <w:rPr>
          <w:rFonts w:ascii="Times New Roman" w:hAnsi="Times New Roman" w:cs="Times New Roman"/>
        </w:rPr>
        <w:t>.</w:t>
      </w:r>
      <w:r w:rsidRPr="006B260E">
        <w:rPr>
          <w:rFonts w:ascii="Times New Roman" w:hAnsi="Times New Roman" w:cs="Times New Roman"/>
          <w:lang w:val="en-US"/>
        </w:rPr>
        <w:t>pdf</w:t>
      </w:r>
      <w:r w:rsidRPr="006B260E">
        <w:rPr>
          <w:rFonts w:ascii="Times New Roman" w:hAnsi="Times New Roman" w:cs="Times New Roman"/>
        </w:rPr>
        <w:t xml:space="preserve"> (дата обращения: 05.05.2018).</w:t>
      </w:r>
    </w:p>
  </w:footnote>
  <w:footnote w:id="83">
    <w:p w:rsidR="00135EE6" w:rsidRPr="006B260E" w:rsidRDefault="00135EE6" w:rsidP="00921F1B">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The ECHR in facts &amp; figures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w:t>
      </w:r>
      <w:proofErr w:type="gramEnd"/>
      <w:r w:rsidRPr="006B260E">
        <w:rPr>
          <w:rFonts w:ascii="Times New Roman" w:hAnsi="Times New Roman" w:cs="Times New Roman"/>
          <w:lang w:val="en-US"/>
        </w:rPr>
        <w:t xml:space="preserve"> </w:t>
      </w:r>
      <w:r w:rsidRPr="006B260E">
        <w:rPr>
          <w:rFonts w:ascii="Times New Roman" w:hAnsi="Times New Roman" w:cs="Times New Roman"/>
        </w:rPr>
        <w:t xml:space="preserve">2016. С. 6.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https</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proofErr w:type="spellStart"/>
      <w:r w:rsidRPr="006B260E">
        <w:rPr>
          <w:rFonts w:ascii="Times New Roman" w:hAnsi="Times New Roman" w:cs="Times New Roman"/>
          <w:lang w:val="en-US"/>
        </w:rPr>
        <w:t>echr</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coe</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int</w:t>
      </w:r>
      <w:proofErr w:type="spellEnd"/>
      <w:r w:rsidRPr="006B260E">
        <w:rPr>
          <w:rFonts w:ascii="Times New Roman" w:hAnsi="Times New Roman" w:cs="Times New Roman"/>
        </w:rPr>
        <w:t>/</w:t>
      </w:r>
      <w:r w:rsidRPr="006B260E">
        <w:rPr>
          <w:rFonts w:ascii="Times New Roman" w:hAnsi="Times New Roman" w:cs="Times New Roman"/>
          <w:lang w:val="en-US"/>
        </w:rPr>
        <w:t>Documents</w:t>
      </w:r>
      <w:r w:rsidRPr="006B260E">
        <w:rPr>
          <w:rFonts w:ascii="Times New Roman" w:hAnsi="Times New Roman" w:cs="Times New Roman"/>
        </w:rPr>
        <w:t>/</w:t>
      </w:r>
      <w:r w:rsidRPr="006B260E">
        <w:rPr>
          <w:rFonts w:ascii="Times New Roman" w:hAnsi="Times New Roman" w:cs="Times New Roman"/>
          <w:lang w:val="en-US"/>
        </w:rPr>
        <w:t>Facts</w:t>
      </w:r>
      <w:r w:rsidRPr="006B260E">
        <w:rPr>
          <w:rFonts w:ascii="Times New Roman" w:hAnsi="Times New Roman" w:cs="Times New Roman"/>
        </w:rPr>
        <w:t>_</w:t>
      </w:r>
      <w:r w:rsidRPr="006B260E">
        <w:rPr>
          <w:rFonts w:ascii="Times New Roman" w:hAnsi="Times New Roman" w:cs="Times New Roman"/>
          <w:lang w:val="en-US"/>
        </w:rPr>
        <w:t>Figures</w:t>
      </w:r>
      <w:r w:rsidRPr="006B260E">
        <w:rPr>
          <w:rFonts w:ascii="Times New Roman" w:hAnsi="Times New Roman" w:cs="Times New Roman"/>
        </w:rPr>
        <w:t>_2016_ENG.pdf (дата обращения: 05.05.2018).</w:t>
      </w:r>
    </w:p>
  </w:footnote>
  <w:footnote w:id="84">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rPr>
        <w:t xml:space="preserve"> Эксперт объяснил, почему выросло число жалоб против России в ЕСПЧ [Электронный ресурс] // РИА новости [сайт]. </w:t>
      </w:r>
      <w:r w:rsidRPr="006B260E">
        <w:rPr>
          <w:rFonts w:ascii="Times New Roman" w:hAnsi="Times New Roman" w:cs="Times New Roman"/>
          <w:lang w:val="en-US"/>
        </w:rPr>
        <w:t>URL: https://ria.ru/world/20180126/1513398221.html (</w:t>
      </w:r>
      <w:r w:rsidRPr="006B260E">
        <w:rPr>
          <w:rFonts w:ascii="Times New Roman" w:hAnsi="Times New Roman" w:cs="Times New Roman"/>
        </w:rPr>
        <w:t>дата</w:t>
      </w:r>
      <w:r w:rsidRPr="006B260E">
        <w:rPr>
          <w:rFonts w:ascii="Times New Roman" w:hAnsi="Times New Roman" w:cs="Times New Roman"/>
          <w:lang w:val="en-US"/>
        </w:rPr>
        <w:t xml:space="preserve"> </w:t>
      </w:r>
      <w:r w:rsidRPr="006B260E">
        <w:rPr>
          <w:rFonts w:ascii="Times New Roman" w:hAnsi="Times New Roman" w:cs="Times New Roman"/>
        </w:rPr>
        <w:t>обращения</w:t>
      </w:r>
      <w:r w:rsidRPr="006B260E">
        <w:rPr>
          <w:rFonts w:ascii="Times New Roman" w:hAnsi="Times New Roman" w:cs="Times New Roman"/>
          <w:lang w:val="en-US"/>
        </w:rPr>
        <w:t>: 05.05.2018).</w:t>
      </w:r>
    </w:p>
  </w:footnote>
  <w:footnote w:id="85">
    <w:p w:rsidR="00135EE6" w:rsidRPr="006B260E" w:rsidRDefault="00135EE6" w:rsidP="000375CC">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Analysis of statistics 2017 [Электронный ресурс].</w:t>
      </w:r>
      <w:proofErr w:type="gramEnd"/>
      <w:r w:rsidRPr="006B260E">
        <w:rPr>
          <w:rFonts w:ascii="Times New Roman" w:hAnsi="Times New Roman" w:cs="Times New Roman"/>
          <w:lang w:val="en-US"/>
        </w:rPr>
        <w:t xml:space="preserve"> </w:t>
      </w:r>
      <w:r w:rsidRPr="006B260E">
        <w:rPr>
          <w:rFonts w:ascii="Times New Roman" w:hAnsi="Times New Roman" w:cs="Times New Roman"/>
        </w:rPr>
        <w:t xml:space="preserve">2017.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https</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proofErr w:type="spellStart"/>
      <w:r w:rsidRPr="006B260E">
        <w:rPr>
          <w:rFonts w:ascii="Times New Roman" w:hAnsi="Times New Roman" w:cs="Times New Roman"/>
          <w:lang w:val="en-US"/>
        </w:rPr>
        <w:t>echr</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coe</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int</w:t>
      </w:r>
      <w:proofErr w:type="spellEnd"/>
      <w:r w:rsidRPr="006B260E">
        <w:rPr>
          <w:rFonts w:ascii="Times New Roman" w:hAnsi="Times New Roman" w:cs="Times New Roman"/>
        </w:rPr>
        <w:t>/</w:t>
      </w:r>
      <w:r w:rsidRPr="006B260E">
        <w:rPr>
          <w:rFonts w:ascii="Times New Roman" w:hAnsi="Times New Roman" w:cs="Times New Roman"/>
          <w:lang w:val="en-US"/>
        </w:rPr>
        <w:t>documents</w:t>
      </w:r>
      <w:r w:rsidRPr="006B260E">
        <w:rPr>
          <w:rFonts w:ascii="Times New Roman" w:hAnsi="Times New Roman" w:cs="Times New Roman"/>
        </w:rPr>
        <w:t>/</w:t>
      </w:r>
      <w:r w:rsidRPr="006B260E">
        <w:rPr>
          <w:rFonts w:ascii="Times New Roman" w:hAnsi="Times New Roman" w:cs="Times New Roman"/>
          <w:lang w:val="en-US"/>
        </w:rPr>
        <w:t>stats</w:t>
      </w:r>
      <w:r w:rsidRPr="006B260E">
        <w:rPr>
          <w:rFonts w:ascii="Times New Roman" w:hAnsi="Times New Roman" w:cs="Times New Roman"/>
        </w:rPr>
        <w:t>_</w:t>
      </w:r>
      <w:r w:rsidRPr="006B260E">
        <w:rPr>
          <w:rFonts w:ascii="Times New Roman" w:hAnsi="Times New Roman" w:cs="Times New Roman"/>
          <w:lang w:val="en-US"/>
        </w:rPr>
        <w:t>analysis</w:t>
      </w:r>
      <w:r w:rsidRPr="006B260E">
        <w:rPr>
          <w:rFonts w:ascii="Times New Roman" w:hAnsi="Times New Roman" w:cs="Times New Roman"/>
        </w:rPr>
        <w:t>_2017_</w:t>
      </w:r>
      <w:proofErr w:type="spellStart"/>
      <w:r w:rsidRPr="006B260E">
        <w:rPr>
          <w:rFonts w:ascii="Times New Roman" w:hAnsi="Times New Roman" w:cs="Times New Roman"/>
          <w:lang w:val="en-US"/>
        </w:rPr>
        <w:t>eng</w:t>
      </w:r>
      <w:proofErr w:type="spellEnd"/>
      <w:r w:rsidRPr="006B260E">
        <w:rPr>
          <w:rFonts w:ascii="Times New Roman" w:hAnsi="Times New Roman" w:cs="Times New Roman"/>
        </w:rPr>
        <w:t>.</w:t>
      </w:r>
      <w:r w:rsidRPr="006B260E">
        <w:rPr>
          <w:rFonts w:ascii="Times New Roman" w:hAnsi="Times New Roman" w:cs="Times New Roman"/>
          <w:lang w:val="en-US"/>
        </w:rPr>
        <w:t>pdf</w:t>
      </w:r>
      <w:r w:rsidRPr="006B260E">
        <w:rPr>
          <w:rFonts w:ascii="Times New Roman" w:hAnsi="Times New Roman" w:cs="Times New Roman"/>
        </w:rPr>
        <w:t xml:space="preserve"> (дата обращения: 05.05.2018).</w:t>
      </w:r>
    </w:p>
  </w:footnote>
  <w:footnote w:id="86">
    <w:p w:rsidR="00135EE6" w:rsidRPr="006B260E" w:rsidRDefault="00135EE6" w:rsidP="000375CC">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Violations by Article and by State 2017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w:t>
      </w:r>
      <w:proofErr w:type="gramEnd"/>
      <w:r w:rsidRPr="006B260E">
        <w:rPr>
          <w:rFonts w:ascii="Times New Roman" w:hAnsi="Times New Roman" w:cs="Times New Roman"/>
          <w:lang w:val="en-US"/>
        </w:rPr>
        <w:t xml:space="preserve"> URL</w:t>
      </w:r>
      <w:r w:rsidRPr="006B260E">
        <w:rPr>
          <w:rFonts w:ascii="Times New Roman" w:hAnsi="Times New Roman" w:cs="Times New Roman"/>
        </w:rPr>
        <w:t xml:space="preserve">: </w:t>
      </w:r>
      <w:r w:rsidRPr="006B260E">
        <w:rPr>
          <w:rFonts w:ascii="Times New Roman" w:hAnsi="Times New Roman" w:cs="Times New Roman"/>
          <w:lang w:val="en-US"/>
        </w:rPr>
        <w:t>https</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proofErr w:type="spellStart"/>
      <w:r w:rsidRPr="006B260E">
        <w:rPr>
          <w:rFonts w:ascii="Times New Roman" w:hAnsi="Times New Roman" w:cs="Times New Roman"/>
          <w:lang w:val="en-US"/>
        </w:rPr>
        <w:t>echr</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coe</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int</w:t>
      </w:r>
      <w:proofErr w:type="spellEnd"/>
      <w:r w:rsidRPr="006B260E">
        <w:rPr>
          <w:rFonts w:ascii="Times New Roman" w:hAnsi="Times New Roman" w:cs="Times New Roman"/>
        </w:rPr>
        <w:t>/</w:t>
      </w:r>
      <w:r w:rsidRPr="006B260E">
        <w:rPr>
          <w:rFonts w:ascii="Times New Roman" w:hAnsi="Times New Roman" w:cs="Times New Roman"/>
          <w:lang w:val="en-US"/>
        </w:rPr>
        <w:t>Documents</w:t>
      </w:r>
      <w:r w:rsidRPr="006B260E">
        <w:rPr>
          <w:rFonts w:ascii="Times New Roman" w:hAnsi="Times New Roman" w:cs="Times New Roman"/>
        </w:rPr>
        <w:t>/</w:t>
      </w:r>
      <w:r w:rsidRPr="006B260E">
        <w:rPr>
          <w:rFonts w:ascii="Times New Roman" w:hAnsi="Times New Roman" w:cs="Times New Roman"/>
          <w:lang w:val="en-US"/>
        </w:rPr>
        <w:t>Stats</w:t>
      </w:r>
      <w:r w:rsidRPr="006B260E">
        <w:rPr>
          <w:rFonts w:ascii="Times New Roman" w:hAnsi="Times New Roman" w:cs="Times New Roman"/>
        </w:rPr>
        <w:t>_</w:t>
      </w:r>
      <w:r w:rsidRPr="006B260E">
        <w:rPr>
          <w:rFonts w:ascii="Times New Roman" w:hAnsi="Times New Roman" w:cs="Times New Roman"/>
          <w:lang w:val="en-US"/>
        </w:rPr>
        <w:t>violation</w:t>
      </w:r>
      <w:r w:rsidRPr="006B260E">
        <w:rPr>
          <w:rFonts w:ascii="Times New Roman" w:hAnsi="Times New Roman" w:cs="Times New Roman"/>
        </w:rPr>
        <w:t>_2017_</w:t>
      </w:r>
      <w:r w:rsidRPr="006B260E">
        <w:rPr>
          <w:rFonts w:ascii="Times New Roman" w:hAnsi="Times New Roman" w:cs="Times New Roman"/>
          <w:lang w:val="en-US"/>
        </w:rPr>
        <w:t>ENG</w:t>
      </w:r>
      <w:r w:rsidRPr="006B260E">
        <w:rPr>
          <w:rFonts w:ascii="Times New Roman" w:hAnsi="Times New Roman" w:cs="Times New Roman"/>
        </w:rPr>
        <w:t>.</w:t>
      </w:r>
      <w:r w:rsidRPr="006B260E">
        <w:rPr>
          <w:rFonts w:ascii="Times New Roman" w:hAnsi="Times New Roman" w:cs="Times New Roman"/>
          <w:lang w:val="en-US"/>
        </w:rPr>
        <w:t>pdf</w:t>
      </w:r>
      <w:r w:rsidRPr="006B260E">
        <w:rPr>
          <w:rFonts w:ascii="Times New Roman" w:hAnsi="Times New Roman" w:cs="Times New Roman"/>
        </w:rPr>
        <w:t xml:space="preserve"> (дата обращения: 05.05.2018).</w:t>
      </w:r>
    </w:p>
  </w:footnote>
  <w:footnote w:id="8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Алисиевич</w:t>
      </w:r>
      <w:proofErr w:type="spellEnd"/>
      <w:r w:rsidRPr="006B260E">
        <w:rPr>
          <w:rFonts w:ascii="Times New Roman" w:hAnsi="Times New Roman" w:cs="Times New Roman"/>
        </w:rPr>
        <w:t xml:space="preserve"> Е. С. Реформа Европейского Суда по правам человека: новые пути решения старых проблем // Вестник волгоградского государственного университета. Сер. 5, </w:t>
      </w:r>
      <w:proofErr w:type="spellStart"/>
      <w:r w:rsidRPr="006B260E">
        <w:rPr>
          <w:rFonts w:ascii="Times New Roman" w:hAnsi="Times New Roman" w:cs="Times New Roman"/>
        </w:rPr>
        <w:t>Юриспруд</w:t>
      </w:r>
      <w:proofErr w:type="spellEnd"/>
      <w:r w:rsidRPr="006B260E">
        <w:rPr>
          <w:rFonts w:ascii="Times New Roman" w:hAnsi="Times New Roman" w:cs="Times New Roman"/>
        </w:rPr>
        <w:t>. 2011. № 1. С. 119.</w:t>
      </w:r>
    </w:p>
  </w:footnote>
  <w:footnote w:id="88">
    <w:p w:rsidR="00135EE6" w:rsidRPr="006B260E" w:rsidRDefault="00135EE6" w:rsidP="00921F1B">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r w:rsidRPr="006B260E">
        <w:rPr>
          <w:rFonts w:ascii="Times New Roman" w:hAnsi="Times New Roman" w:cs="Times New Roman"/>
          <w:lang w:val="en-US"/>
        </w:rPr>
        <w:t>Case</w:t>
      </w:r>
      <w:r w:rsidRPr="006B260E">
        <w:rPr>
          <w:rFonts w:ascii="Times New Roman" w:hAnsi="Times New Roman" w:cs="Times New Roman"/>
        </w:rPr>
        <w:t xml:space="preserve"> </w:t>
      </w:r>
      <w:r w:rsidRPr="006B260E">
        <w:rPr>
          <w:rFonts w:ascii="Times New Roman" w:hAnsi="Times New Roman" w:cs="Times New Roman"/>
          <w:lang w:val="en-US"/>
        </w:rPr>
        <w:t>of</w:t>
      </w:r>
      <w:r w:rsidRPr="006B260E">
        <w:rPr>
          <w:rFonts w:ascii="Times New Roman" w:hAnsi="Times New Roman" w:cs="Times New Roman"/>
        </w:rPr>
        <w:t xml:space="preserve"> </w:t>
      </w:r>
      <w:proofErr w:type="spellStart"/>
      <w:r w:rsidRPr="006B260E">
        <w:rPr>
          <w:rFonts w:ascii="Times New Roman" w:hAnsi="Times New Roman" w:cs="Times New Roman"/>
          <w:lang w:val="en-US"/>
        </w:rPr>
        <w:t>Burdov</w:t>
      </w:r>
      <w:proofErr w:type="spellEnd"/>
      <w:r w:rsidRPr="006B260E">
        <w:rPr>
          <w:rFonts w:ascii="Times New Roman" w:hAnsi="Times New Roman" w:cs="Times New Roman"/>
        </w:rPr>
        <w:t xml:space="preserve"> </w:t>
      </w:r>
      <w:r w:rsidRPr="006B260E">
        <w:rPr>
          <w:rFonts w:ascii="Times New Roman" w:hAnsi="Times New Roman" w:cs="Times New Roman"/>
          <w:lang w:val="en-US"/>
        </w:rPr>
        <w:t>v</w:t>
      </w:r>
      <w:r w:rsidRPr="006B260E">
        <w:rPr>
          <w:rFonts w:ascii="Times New Roman" w:hAnsi="Times New Roman" w:cs="Times New Roman"/>
        </w:rPr>
        <w:t xml:space="preserve">. </w:t>
      </w:r>
      <w:r w:rsidRPr="006B260E">
        <w:rPr>
          <w:rFonts w:ascii="Times New Roman" w:hAnsi="Times New Roman" w:cs="Times New Roman"/>
          <w:lang w:val="en-US"/>
        </w:rPr>
        <w:t>Russia</w:t>
      </w:r>
      <w:r w:rsidRPr="006B260E">
        <w:rPr>
          <w:rFonts w:ascii="Times New Roman" w:hAnsi="Times New Roman" w:cs="Times New Roman"/>
        </w:rPr>
        <w:t xml:space="preserve"> [Электронный ресурс] // </w:t>
      </w:r>
      <w:r w:rsidRPr="006B260E">
        <w:rPr>
          <w:rFonts w:ascii="Times New Roman" w:hAnsi="Times New Roman" w:cs="Times New Roman"/>
          <w:lang w:val="en-US"/>
        </w:rPr>
        <w:t>HUDOC</w:t>
      </w:r>
      <w:r w:rsidRPr="006B260E">
        <w:rPr>
          <w:rFonts w:ascii="Times New Roman" w:hAnsi="Times New Roman" w:cs="Times New Roman"/>
        </w:rPr>
        <w:t xml:space="preserve"> [сайт]. URL: </w:t>
      </w:r>
    </w:p>
    <w:p w:rsidR="00135EE6" w:rsidRPr="006B260E" w:rsidRDefault="00135EE6" w:rsidP="00921F1B">
      <w:pPr>
        <w:pStyle w:val="a5"/>
        <w:rPr>
          <w:rFonts w:ascii="Times New Roman" w:hAnsi="Times New Roman" w:cs="Times New Roman"/>
        </w:rPr>
      </w:pPr>
      <w:proofErr w:type="gramStart"/>
      <w:r w:rsidRPr="006B260E">
        <w:rPr>
          <w:rFonts w:ascii="Times New Roman" w:hAnsi="Times New Roman" w:cs="Times New Roman"/>
        </w:rPr>
        <w:t>https://hudoc.echr.coe.int/eng#{"fulltext"</w:t>
      </w:r>
      <w:proofErr w:type="gramEnd"/>
      <w:r w:rsidRPr="006B260E">
        <w:rPr>
          <w:rFonts w:ascii="Times New Roman" w:hAnsi="Times New Roman" w:cs="Times New Roman"/>
        </w:rPr>
        <w:t>:["Burdov"],"documentcollectionid2"</w:t>
      </w:r>
      <w:proofErr w:type="gramStart"/>
      <w:r w:rsidRPr="006B260E">
        <w:rPr>
          <w:rFonts w:ascii="Times New Roman" w:hAnsi="Times New Roman" w:cs="Times New Roman"/>
        </w:rPr>
        <w:t>:["GRANDCHAMBER","CHAMBER"],"itemid":["001-60449"]} (дата обращения: 05.05.2018).</w:t>
      </w:r>
      <w:proofErr w:type="gramEnd"/>
    </w:p>
  </w:footnote>
  <w:footnote w:id="89">
    <w:p w:rsidR="00135EE6" w:rsidRPr="006B260E" w:rsidRDefault="00135EE6" w:rsidP="000375CC">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Violations by Article and by State 2017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w:t>
      </w:r>
      <w:proofErr w:type="gramEnd"/>
      <w:r w:rsidRPr="006B260E">
        <w:rPr>
          <w:rFonts w:ascii="Times New Roman" w:hAnsi="Times New Roman" w:cs="Times New Roman"/>
          <w:lang w:val="en-US"/>
        </w:rPr>
        <w:t xml:space="preserve"> </w:t>
      </w:r>
      <w:r w:rsidRPr="006B260E">
        <w:rPr>
          <w:rFonts w:ascii="Times New Roman" w:hAnsi="Times New Roman" w:cs="Times New Roman"/>
        </w:rPr>
        <w:t>URL: https://www.echr.coe.int/Documents/Stats_violation_2017_ENG.pdf (дата обращения: 05.05.2018).</w:t>
      </w:r>
    </w:p>
  </w:footnote>
  <w:footnote w:id="90">
    <w:p w:rsidR="00135EE6" w:rsidRPr="006B260E" w:rsidRDefault="00135EE6" w:rsidP="000375CC">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Analysis of statistics 2017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w:t>
      </w:r>
      <w:proofErr w:type="gramEnd"/>
      <w:r w:rsidRPr="006B260E">
        <w:rPr>
          <w:rFonts w:ascii="Times New Roman" w:hAnsi="Times New Roman" w:cs="Times New Roman"/>
          <w:lang w:val="en-US"/>
        </w:rPr>
        <w:t xml:space="preserve"> </w:t>
      </w:r>
      <w:r w:rsidRPr="006B260E">
        <w:rPr>
          <w:rFonts w:ascii="Times New Roman" w:hAnsi="Times New Roman" w:cs="Times New Roman"/>
        </w:rPr>
        <w:t>2017. URL: https://www.echr.coe.int/documents/stats_analysis_2017_eng.pdf (дата обращения: 05.05.2018).</w:t>
      </w:r>
    </w:p>
  </w:footnote>
  <w:footnote w:id="9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Анохин Ю. В., Черепанова О. С. О значении решений Европейского Суда по правам человека для правовой системы Российской Федерации // Вестник Воронежского института МВД России. 2015. № 1. С. 130.</w:t>
      </w:r>
    </w:p>
  </w:footnote>
  <w:footnote w:id="9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Россия и Европейский Суд по правам человека: что дальше? [Электронный ресурс] // Развитие правовых систем [сайт]. URL: http://echr.today/articles/rossiya_i_evropeyskiy_sud_po_pravam_cheloveka_chto_dalshe/ (дата обращения: 05.05.2018).</w:t>
      </w:r>
    </w:p>
  </w:footnote>
  <w:footnote w:id="93">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rPr>
        <w:t xml:space="preserve"> Минфин заложил в бюджете 600 </w:t>
      </w:r>
      <w:proofErr w:type="gramStart"/>
      <w:r w:rsidRPr="006B260E">
        <w:rPr>
          <w:rFonts w:ascii="Times New Roman" w:hAnsi="Times New Roman" w:cs="Times New Roman"/>
        </w:rPr>
        <w:t>млн</w:t>
      </w:r>
      <w:proofErr w:type="gramEnd"/>
      <w:r w:rsidRPr="006B260E">
        <w:rPr>
          <w:rFonts w:ascii="Times New Roman" w:hAnsi="Times New Roman" w:cs="Times New Roman"/>
        </w:rPr>
        <w:t xml:space="preserve"> рублей на выплаты истцам ЕСПЧ в 2017 году [Электронный ресурс] // РИА новости [сайт]. </w:t>
      </w:r>
      <w:r w:rsidRPr="006B260E">
        <w:rPr>
          <w:rFonts w:ascii="Times New Roman" w:hAnsi="Times New Roman" w:cs="Times New Roman"/>
          <w:lang w:val="en-US"/>
        </w:rPr>
        <w:t>URL: https://ria.ru/economy/20161012/1479095288.html (</w:t>
      </w:r>
      <w:r w:rsidRPr="006B260E">
        <w:rPr>
          <w:rFonts w:ascii="Times New Roman" w:hAnsi="Times New Roman" w:cs="Times New Roman"/>
        </w:rPr>
        <w:t>дата</w:t>
      </w:r>
      <w:r w:rsidRPr="006B260E">
        <w:rPr>
          <w:rFonts w:ascii="Times New Roman" w:hAnsi="Times New Roman" w:cs="Times New Roman"/>
          <w:lang w:val="en-US"/>
        </w:rPr>
        <w:t xml:space="preserve"> </w:t>
      </w:r>
      <w:r w:rsidRPr="006B260E">
        <w:rPr>
          <w:rFonts w:ascii="Times New Roman" w:hAnsi="Times New Roman" w:cs="Times New Roman"/>
        </w:rPr>
        <w:t>обращения</w:t>
      </w:r>
      <w:r w:rsidRPr="006B260E">
        <w:rPr>
          <w:rFonts w:ascii="Times New Roman" w:hAnsi="Times New Roman" w:cs="Times New Roman"/>
          <w:lang w:val="en-US"/>
        </w:rPr>
        <w:t>: 05.05.2018).</w:t>
      </w:r>
    </w:p>
  </w:footnote>
  <w:footnote w:id="9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Human rights in Russia.</w:t>
      </w:r>
      <w:proofErr w:type="gramEnd"/>
      <w:r w:rsidRPr="006B260E">
        <w:rPr>
          <w:rFonts w:ascii="Times New Roman" w:hAnsi="Times New Roman" w:cs="Times New Roman"/>
          <w:lang w:val="en-US"/>
        </w:rPr>
        <w:t xml:space="preserve"> No light at the end of the tunnel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 xml:space="preserve">]. </w:t>
      </w:r>
      <w:r w:rsidRPr="006B260E">
        <w:rPr>
          <w:rFonts w:ascii="Times New Roman" w:hAnsi="Times New Roman" w:cs="Times New Roman"/>
        </w:rPr>
        <w:t xml:space="preserve">С. 2.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w:t>
      </w:r>
      <w:r w:rsidRPr="006B260E">
        <w:rPr>
          <w:rFonts w:ascii="Times New Roman" w:hAnsi="Times New Roman" w:cs="Times New Roman"/>
        </w:rPr>
        <w:t>://</w:t>
      </w:r>
      <w:r w:rsidRPr="006B260E">
        <w:rPr>
          <w:rFonts w:ascii="Times New Roman" w:hAnsi="Times New Roman" w:cs="Times New Roman"/>
          <w:lang w:val="en-US"/>
        </w:rPr>
        <w:t>www</w:t>
      </w:r>
      <w:r w:rsidRPr="006B260E">
        <w:rPr>
          <w:rFonts w:ascii="Times New Roman" w:hAnsi="Times New Roman" w:cs="Times New Roman"/>
        </w:rPr>
        <w:t>.</w:t>
      </w:r>
      <w:proofErr w:type="spellStart"/>
      <w:r w:rsidRPr="006B260E">
        <w:rPr>
          <w:rFonts w:ascii="Times New Roman" w:hAnsi="Times New Roman" w:cs="Times New Roman"/>
          <w:lang w:val="en-US"/>
        </w:rPr>
        <w:t>europarl</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europa</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eu</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RegData</w:t>
      </w:r>
      <w:proofErr w:type="spellEnd"/>
      <w:r w:rsidRPr="006B260E">
        <w:rPr>
          <w:rFonts w:ascii="Times New Roman" w:hAnsi="Times New Roman" w:cs="Times New Roman"/>
        </w:rPr>
        <w:t>/</w:t>
      </w:r>
      <w:r w:rsidRPr="006B260E">
        <w:rPr>
          <w:rFonts w:ascii="Times New Roman" w:hAnsi="Times New Roman" w:cs="Times New Roman"/>
          <w:lang w:val="en-US"/>
        </w:rPr>
        <w:t>etudes</w:t>
      </w:r>
      <w:r w:rsidRPr="006B260E">
        <w:rPr>
          <w:rFonts w:ascii="Times New Roman" w:hAnsi="Times New Roman" w:cs="Times New Roman"/>
        </w:rPr>
        <w:t>/</w:t>
      </w:r>
      <w:r w:rsidRPr="006B260E">
        <w:rPr>
          <w:rFonts w:ascii="Times New Roman" w:hAnsi="Times New Roman" w:cs="Times New Roman"/>
          <w:lang w:val="en-US"/>
        </w:rPr>
        <w:t>BRIE</w:t>
      </w:r>
      <w:r w:rsidRPr="006B260E">
        <w:rPr>
          <w:rFonts w:ascii="Times New Roman" w:hAnsi="Times New Roman" w:cs="Times New Roman"/>
        </w:rPr>
        <w:t>/2016/589768/</w:t>
      </w:r>
      <w:r w:rsidRPr="006B260E">
        <w:rPr>
          <w:rFonts w:ascii="Times New Roman" w:hAnsi="Times New Roman" w:cs="Times New Roman"/>
          <w:lang w:val="en-US"/>
        </w:rPr>
        <w:t>EPRS</w:t>
      </w:r>
      <w:r w:rsidRPr="006B260E">
        <w:rPr>
          <w:rFonts w:ascii="Times New Roman" w:hAnsi="Times New Roman" w:cs="Times New Roman"/>
        </w:rPr>
        <w:t>_</w:t>
      </w:r>
      <w:r w:rsidRPr="006B260E">
        <w:rPr>
          <w:rFonts w:ascii="Times New Roman" w:hAnsi="Times New Roman" w:cs="Times New Roman"/>
          <w:lang w:val="en-US"/>
        </w:rPr>
        <w:t>BRI</w:t>
      </w:r>
      <w:r w:rsidRPr="006B260E">
        <w:rPr>
          <w:rFonts w:ascii="Times New Roman" w:hAnsi="Times New Roman" w:cs="Times New Roman"/>
        </w:rPr>
        <w:t>%282016%29589768_</w:t>
      </w:r>
      <w:r w:rsidRPr="006B260E">
        <w:rPr>
          <w:rFonts w:ascii="Times New Roman" w:hAnsi="Times New Roman" w:cs="Times New Roman"/>
          <w:lang w:val="en-US"/>
        </w:rPr>
        <w:t>EN</w:t>
      </w:r>
      <w:r w:rsidRPr="006B260E">
        <w:rPr>
          <w:rFonts w:ascii="Times New Roman" w:hAnsi="Times New Roman" w:cs="Times New Roman"/>
        </w:rPr>
        <w:t>.</w:t>
      </w:r>
      <w:r w:rsidRPr="006B260E">
        <w:rPr>
          <w:rFonts w:ascii="Times New Roman" w:hAnsi="Times New Roman" w:cs="Times New Roman"/>
          <w:lang w:val="en-US"/>
        </w:rPr>
        <w:t>pdf</w:t>
      </w:r>
      <w:r w:rsidRPr="006B260E">
        <w:rPr>
          <w:rFonts w:ascii="Times New Roman" w:hAnsi="Times New Roman" w:cs="Times New Roman"/>
        </w:rPr>
        <w:t xml:space="preserve"> (дата обращения: 05.05.2018).</w:t>
      </w:r>
    </w:p>
  </w:footnote>
  <w:footnote w:id="95">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Алисиевич</w:t>
      </w:r>
      <w:proofErr w:type="spellEnd"/>
      <w:r w:rsidRPr="006B260E">
        <w:rPr>
          <w:rFonts w:ascii="Times New Roman" w:hAnsi="Times New Roman" w:cs="Times New Roman"/>
        </w:rPr>
        <w:t xml:space="preserve"> Е. С. Реформа Европейского Суда по правам человека: новые пути решения старых проблем // Вестник волгоградского государственного университета. Сер</w:t>
      </w:r>
      <w:r w:rsidRPr="006B260E">
        <w:rPr>
          <w:rFonts w:ascii="Times New Roman" w:hAnsi="Times New Roman" w:cs="Times New Roman"/>
          <w:lang w:val="en-US"/>
        </w:rPr>
        <w:t xml:space="preserve">. 5, </w:t>
      </w:r>
      <w:proofErr w:type="spellStart"/>
      <w:r w:rsidRPr="006B260E">
        <w:rPr>
          <w:rFonts w:ascii="Times New Roman" w:hAnsi="Times New Roman" w:cs="Times New Roman"/>
        </w:rPr>
        <w:t>Юриспруд</w:t>
      </w:r>
      <w:proofErr w:type="spellEnd"/>
      <w:r w:rsidRPr="006B260E">
        <w:rPr>
          <w:rFonts w:ascii="Times New Roman" w:hAnsi="Times New Roman" w:cs="Times New Roman"/>
          <w:lang w:val="en-US"/>
        </w:rPr>
        <w:t xml:space="preserve">. 2011. № 1. </w:t>
      </w:r>
      <w:r w:rsidRPr="006B260E">
        <w:rPr>
          <w:rFonts w:ascii="Times New Roman" w:hAnsi="Times New Roman" w:cs="Times New Roman"/>
        </w:rPr>
        <w:t>С</w:t>
      </w:r>
      <w:r w:rsidRPr="006B260E">
        <w:rPr>
          <w:rFonts w:ascii="Times New Roman" w:hAnsi="Times New Roman" w:cs="Times New Roman"/>
          <w:lang w:val="en-US"/>
        </w:rPr>
        <w:t>. 119.</w:t>
      </w:r>
    </w:p>
  </w:footnote>
  <w:footnote w:id="96">
    <w:p w:rsidR="00135EE6" w:rsidRPr="006B260E" w:rsidRDefault="00135EE6" w:rsidP="006A4C9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11</w:t>
      </w:r>
      <w:r w:rsidRPr="006B260E">
        <w:rPr>
          <w:rFonts w:ascii="Times New Roman" w:hAnsi="Times New Roman" w:cs="Times New Roman"/>
          <w:vertAlign w:val="superscript"/>
          <w:lang w:val="en-US"/>
        </w:rPr>
        <w:t>th</w:t>
      </w:r>
      <w:r w:rsidRPr="006B260E">
        <w:rPr>
          <w:rFonts w:ascii="Times New Roman" w:hAnsi="Times New Roman" w:cs="Times New Roman"/>
          <w:lang w:val="en-US"/>
        </w:rPr>
        <w:t xml:space="preserve"> Annual Report of the Committee of Ministers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 xml:space="preserve">]. </w:t>
      </w:r>
      <w:r w:rsidRPr="006B260E">
        <w:rPr>
          <w:rFonts w:ascii="Times New Roman" w:hAnsi="Times New Roman" w:cs="Times New Roman"/>
        </w:rPr>
        <w:t xml:space="preserve">2017. </w:t>
      </w:r>
      <w:r w:rsidRPr="006B260E">
        <w:rPr>
          <w:rFonts w:ascii="Times New Roman" w:hAnsi="Times New Roman" w:cs="Times New Roman"/>
          <w:lang w:val="en-US"/>
        </w:rPr>
        <w:t>URL</w:t>
      </w:r>
      <w:r w:rsidRPr="006B260E">
        <w:rPr>
          <w:rFonts w:ascii="Times New Roman" w:hAnsi="Times New Roman" w:cs="Times New Roman"/>
        </w:rPr>
        <w:t>: https://rm.coe.int/annual-report-2017/16807af92b (дата обращения: 05.05.2018).</w:t>
      </w:r>
    </w:p>
  </w:footnote>
  <w:footnote w:id="97">
    <w:p w:rsidR="00135EE6" w:rsidRPr="006B260E" w:rsidRDefault="00135EE6" w:rsidP="006A4C9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11th Annual Report of the Committee of Ministers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 xml:space="preserve">]. </w:t>
      </w:r>
      <w:r w:rsidRPr="006B260E">
        <w:rPr>
          <w:rFonts w:ascii="Times New Roman" w:hAnsi="Times New Roman" w:cs="Times New Roman"/>
        </w:rPr>
        <w:t>2017. URL: https://rm.coe.int/annual-report-2017/16807af92b (дата обращения: 05.05.2018).</w:t>
      </w:r>
    </w:p>
  </w:footnote>
  <w:footnote w:id="98">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gramStart"/>
      <w:r w:rsidRPr="006B260E">
        <w:rPr>
          <w:rFonts w:ascii="Times New Roman" w:hAnsi="Times New Roman" w:cs="Times New Roman"/>
        </w:rPr>
        <w:t>В СЕ</w:t>
      </w:r>
      <w:proofErr w:type="gramEnd"/>
      <w:r w:rsidRPr="006B260E">
        <w:rPr>
          <w:rFonts w:ascii="Times New Roman" w:hAnsi="Times New Roman" w:cs="Times New Roman"/>
        </w:rPr>
        <w:t xml:space="preserve"> отметили позитивную динамику исполнения Россией решений ЕСПЧ [Электронный ресурс] // РИА новости [сайт]. </w:t>
      </w:r>
      <w:r w:rsidRPr="006B260E">
        <w:rPr>
          <w:rFonts w:ascii="Times New Roman" w:hAnsi="Times New Roman" w:cs="Times New Roman"/>
          <w:lang w:val="en-US"/>
        </w:rPr>
        <w:t>URL: https://ria.ru/world/20171027/1507702134.html?inj=1 (</w:t>
      </w:r>
      <w:r w:rsidRPr="006B260E">
        <w:rPr>
          <w:rFonts w:ascii="Times New Roman" w:hAnsi="Times New Roman" w:cs="Times New Roman"/>
        </w:rPr>
        <w:t>дата</w:t>
      </w:r>
      <w:r w:rsidRPr="006B260E">
        <w:rPr>
          <w:rFonts w:ascii="Times New Roman" w:hAnsi="Times New Roman" w:cs="Times New Roman"/>
          <w:lang w:val="en-US"/>
        </w:rPr>
        <w:t xml:space="preserve"> </w:t>
      </w:r>
      <w:r w:rsidRPr="006B260E">
        <w:rPr>
          <w:rFonts w:ascii="Times New Roman" w:hAnsi="Times New Roman" w:cs="Times New Roman"/>
        </w:rPr>
        <w:t>обращения</w:t>
      </w:r>
      <w:r w:rsidRPr="006B260E">
        <w:rPr>
          <w:rFonts w:ascii="Times New Roman" w:hAnsi="Times New Roman" w:cs="Times New Roman"/>
          <w:lang w:val="en-US"/>
        </w:rPr>
        <w:t>: 05.05.2018).</w:t>
      </w:r>
    </w:p>
  </w:footnote>
  <w:footnote w:id="99">
    <w:p w:rsidR="00135EE6" w:rsidRPr="006B260E" w:rsidRDefault="00135EE6" w:rsidP="006A4C9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11th Annual Report of the Committee of Ministers [Электронный ресурс]. </w:t>
      </w:r>
      <w:r w:rsidRPr="006B260E">
        <w:rPr>
          <w:rFonts w:ascii="Times New Roman" w:hAnsi="Times New Roman" w:cs="Times New Roman"/>
        </w:rPr>
        <w:t xml:space="preserve">2017.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https</w:t>
      </w:r>
      <w:r w:rsidRPr="006B260E">
        <w:rPr>
          <w:rFonts w:ascii="Times New Roman" w:hAnsi="Times New Roman" w:cs="Times New Roman"/>
        </w:rPr>
        <w:t>://</w:t>
      </w:r>
      <w:proofErr w:type="spellStart"/>
      <w:r w:rsidRPr="006B260E">
        <w:rPr>
          <w:rFonts w:ascii="Times New Roman" w:hAnsi="Times New Roman" w:cs="Times New Roman"/>
          <w:lang w:val="en-US"/>
        </w:rPr>
        <w:t>rm</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coe</w:t>
      </w:r>
      <w:proofErr w:type="spellEnd"/>
      <w:r w:rsidRPr="006B260E">
        <w:rPr>
          <w:rFonts w:ascii="Times New Roman" w:hAnsi="Times New Roman" w:cs="Times New Roman"/>
        </w:rPr>
        <w:t>.</w:t>
      </w:r>
      <w:proofErr w:type="spellStart"/>
      <w:r w:rsidRPr="006B260E">
        <w:rPr>
          <w:rFonts w:ascii="Times New Roman" w:hAnsi="Times New Roman" w:cs="Times New Roman"/>
          <w:lang w:val="en-US"/>
        </w:rPr>
        <w:t>int</w:t>
      </w:r>
      <w:proofErr w:type="spellEnd"/>
      <w:r w:rsidRPr="006B260E">
        <w:rPr>
          <w:rFonts w:ascii="Times New Roman" w:hAnsi="Times New Roman" w:cs="Times New Roman"/>
        </w:rPr>
        <w:t>/</w:t>
      </w:r>
      <w:r w:rsidRPr="006B260E">
        <w:rPr>
          <w:rFonts w:ascii="Times New Roman" w:hAnsi="Times New Roman" w:cs="Times New Roman"/>
          <w:lang w:val="en-US"/>
        </w:rPr>
        <w:t>annual</w:t>
      </w:r>
      <w:r w:rsidRPr="006B260E">
        <w:rPr>
          <w:rFonts w:ascii="Times New Roman" w:hAnsi="Times New Roman" w:cs="Times New Roman"/>
        </w:rPr>
        <w:t>-</w:t>
      </w:r>
      <w:r w:rsidRPr="006B260E">
        <w:rPr>
          <w:rFonts w:ascii="Times New Roman" w:hAnsi="Times New Roman" w:cs="Times New Roman"/>
          <w:lang w:val="en-US"/>
        </w:rPr>
        <w:t>report</w:t>
      </w:r>
      <w:r w:rsidRPr="006B260E">
        <w:rPr>
          <w:rFonts w:ascii="Times New Roman" w:hAnsi="Times New Roman" w:cs="Times New Roman"/>
        </w:rPr>
        <w:t>-2017/16807</w:t>
      </w:r>
      <w:proofErr w:type="spellStart"/>
      <w:r w:rsidRPr="006B260E">
        <w:rPr>
          <w:rFonts w:ascii="Times New Roman" w:hAnsi="Times New Roman" w:cs="Times New Roman"/>
          <w:lang w:val="en-US"/>
        </w:rPr>
        <w:t>af</w:t>
      </w:r>
      <w:proofErr w:type="spellEnd"/>
      <w:r w:rsidRPr="006B260E">
        <w:rPr>
          <w:rFonts w:ascii="Times New Roman" w:hAnsi="Times New Roman" w:cs="Times New Roman"/>
        </w:rPr>
        <w:t>92</w:t>
      </w:r>
      <w:r w:rsidRPr="006B260E">
        <w:rPr>
          <w:rFonts w:ascii="Times New Roman" w:hAnsi="Times New Roman" w:cs="Times New Roman"/>
          <w:lang w:val="en-US"/>
        </w:rPr>
        <w:t>b</w:t>
      </w:r>
      <w:r w:rsidRPr="006B260E">
        <w:rPr>
          <w:rFonts w:ascii="Times New Roman" w:hAnsi="Times New Roman" w:cs="Times New Roman"/>
        </w:rPr>
        <w:t xml:space="preserve"> (дата обращения: 05.05.2018).</w:t>
      </w:r>
    </w:p>
  </w:footnote>
  <w:footnote w:id="100">
    <w:p w:rsidR="00135EE6" w:rsidRPr="006B260E" w:rsidRDefault="00135EE6">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lang w:val="en-US"/>
        </w:rPr>
        <w:t xml:space="preserve"> Case of </w:t>
      </w:r>
      <w:proofErr w:type="spellStart"/>
      <w:r w:rsidRPr="006B260E">
        <w:rPr>
          <w:rFonts w:ascii="Times New Roman" w:hAnsi="Times New Roman" w:cs="Times New Roman"/>
          <w:lang w:val="en-US"/>
        </w:rPr>
        <w:t>Anchugov</w:t>
      </w:r>
      <w:proofErr w:type="spellEnd"/>
      <w:r w:rsidRPr="006B260E">
        <w:rPr>
          <w:rFonts w:ascii="Times New Roman" w:hAnsi="Times New Roman" w:cs="Times New Roman"/>
          <w:lang w:val="en-US"/>
        </w:rPr>
        <w:t xml:space="preserve"> and </w:t>
      </w:r>
      <w:proofErr w:type="spellStart"/>
      <w:r w:rsidRPr="006B260E">
        <w:rPr>
          <w:rFonts w:ascii="Times New Roman" w:hAnsi="Times New Roman" w:cs="Times New Roman"/>
          <w:lang w:val="en-US"/>
        </w:rPr>
        <w:t>Gladkov</w:t>
      </w:r>
      <w:proofErr w:type="spellEnd"/>
      <w:r w:rsidRPr="006B260E">
        <w:rPr>
          <w:rFonts w:ascii="Times New Roman" w:hAnsi="Times New Roman" w:cs="Times New Roman"/>
          <w:lang w:val="en-US"/>
        </w:rPr>
        <w:t xml:space="preserve"> v Russia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 // HUDOC [</w:t>
      </w:r>
      <w:r w:rsidRPr="006B260E">
        <w:rPr>
          <w:rFonts w:ascii="Times New Roman" w:hAnsi="Times New Roman" w:cs="Times New Roman"/>
        </w:rPr>
        <w:t>сайт</w:t>
      </w:r>
      <w:r w:rsidRPr="006B260E">
        <w:rPr>
          <w:rFonts w:ascii="Times New Roman" w:hAnsi="Times New Roman" w:cs="Times New Roman"/>
          <w:lang w:val="en-US"/>
        </w:rPr>
        <w:t>]. URL:  https://hudoc.echr.coe.int/eng#{"fulltext":["\"CASE OF ANCHUGOV AND GLADKOV v. RUSSIA\""],"documentcollectionid2"</w:t>
      </w:r>
      <w:proofErr w:type="gramStart"/>
      <w:r w:rsidRPr="006B260E">
        <w:rPr>
          <w:rFonts w:ascii="Times New Roman" w:hAnsi="Times New Roman" w:cs="Times New Roman"/>
          <w:lang w:val="en-US"/>
        </w:rPr>
        <w:t>:[</w:t>
      </w:r>
      <w:proofErr w:type="gramEnd"/>
      <w:r w:rsidRPr="006B260E">
        <w:rPr>
          <w:rFonts w:ascii="Times New Roman" w:hAnsi="Times New Roman" w:cs="Times New Roman"/>
          <w:lang w:val="en-US"/>
        </w:rPr>
        <w:t>"GRANDCHAMBER","CHAMBER"],"itemid":["001-122260"]} (дата обращения: 05.05.2018).</w:t>
      </w:r>
    </w:p>
  </w:footnote>
  <w:footnote w:id="101">
    <w:p w:rsidR="000935B0" w:rsidRPr="00666C4E" w:rsidRDefault="000935B0">
      <w:pPr>
        <w:pStyle w:val="a5"/>
        <w:rPr>
          <w:rFonts w:ascii="Times New Roman" w:hAnsi="Times New Roman" w:cs="Times New Roman"/>
          <w:lang w:val="en-US"/>
        </w:rPr>
      </w:pPr>
      <w:r w:rsidRPr="006B260E">
        <w:rPr>
          <w:rStyle w:val="a7"/>
          <w:rFonts w:ascii="Times New Roman" w:hAnsi="Times New Roman" w:cs="Times New Roman"/>
        </w:rPr>
        <w:footnoteRef/>
      </w:r>
      <w:r w:rsidRPr="006B260E">
        <w:rPr>
          <w:rFonts w:ascii="Times New Roman" w:hAnsi="Times New Roman" w:cs="Times New Roman"/>
        </w:rPr>
        <w:t xml:space="preserve"> </w:t>
      </w:r>
      <w:r w:rsidR="006B260E" w:rsidRPr="006B260E">
        <w:rPr>
          <w:rFonts w:ascii="Times New Roman" w:hAnsi="Times New Roman" w:cs="Times New Roman"/>
        </w:rPr>
        <w:t>О внесении изменений в Федеральный конституционный закон «О Конституционном Суде Российской Федерации»</w:t>
      </w:r>
      <w:proofErr w:type="gramStart"/>
      <w:r w:rsidR="006B260E" w:rsidRPr="006B260E">
        <w:rPr>
          <w:rFonts w:ascii="Times New Roman" w:hAnsi="Times New Roman" w:cs="Times New Roman"/>
        </w:rPr>
        <w:t xml:space="preserve"> :</w:t>
      </w:r>
      <w:proofErr w:type="gramEnd"/>
      <w:r w:rsidR="006B260E" w:rsidRPr="006B260E">
        <w:rPr>
          <w:rFonts w:ascii="Times New Roman" w:hAnsi="Times New Roman" w:cs="Times New Roman"/>
        </w:rPr>
        <w:t xml:space="preserve"> </w:t>
      </w:r>
      <w:proofErr w:type="spellStart"/>
      <w:r w:rsidR="006B260E" w:rsidRPr="006B260E">
        <w:rPr>
          <w:rFonts w:ascii="Times New Roman" w:hAnsi="Times New Roman" w:cs="Times New Roman"/>
        </w:rPr>
        <w:t>федер</w:t>
      </w:r>
      <w:proofErr w:type="spellEnd"/>
      <w:r w:rsidR="006B260E" w:rsidRPr="006B260E">
        <w:rPr>
          <w:rFonts w:ascii="Times New Roman" w:hAnsi="Times New Roman" w:cs="Times New Roman"/>
        </w:rPr>
        <w:t xml:space="preserve">. </w:t>
      </w:r>
      <w:proofErr w:type="spellStart"/>
      <w:r w:rsidR="006B260E" w:rsidRPr="006B260E">
        <w:rPr>
          <w:rFonts w:ascii="Times New Roman" w:hAnsi="Times New Roman" w:cs="Times New Roman"/>
        </w:rPr>
        <w:t>конст</w:t>
      </w:r>
      <w:proofErr w:type="spellEnd"/>
      <w:r w:rsidR="006B260E" w:rsidRPr="006B260E">
        <w:rPr>
          <w:rFonts w:ascii="Times New Roman" w:hAnsi="Times New Roman" w:cs="Times New Roman"/>
        </w:rPr>
        <w:t>. Закон</w:t>
      </w:r>
      <w:proofErr w:type="gramStart"/>
      <w:r w:rsidR="006B260E" w:rsidRPr="006B260E">
        <w:rPr>
          <w:rFonts w:ascii="Times New Roman" w:hAnsi="Times New Roman" w:cs="Times New Roman"/>
        </w:rPr>
        <w:t xml:space="preserve"> Р</w:t>
      </w:r>
      <w:proofErr w:type="gramEnd"/>
      <w:r w:rsidR="006B260E" w:rsidRPr="006B260E">
        <w:rPr>
          <w:rFonts w:ascii="Times New Roman" w:hAnsi="Times New Roman" w:cs="Times New Roman"/>
        </w:rPr>
        <w:t>ос. Федерации от 14 дек. 2015 г. № 7-ФКЗ</w:t>
      </w:r>
      <w:proofErr w:type="gramStart"/>
      <w:r w:rsidR="006B260E" w:rsidRPr="006B260E">
        <w:rPr>
          <w:rFonts w:ascii="Times New Roman" w:hAnsi="Times New Roman" w:cs="Times New Roman"/>
        </w:rPr>
        <w:t xml:space="preserve"> // С</w:t>
      </w:r>
      <w:proofErr w:type="gramEnd"/>
      <w:r w:rsidR="006B260E" w:rsidRPr="006B260E">
        <w:rPr>
          <w:rFonts w:ascii="Times New Roman" w:hAnsi="Times New Roman" w:cs="Times New Roman"/>
        </w:rPr>
        <w:t>обр. Законодательства Рос. Федерации</w:t>
      </w:r>
      <w:r w:rsidR="006B260E" w:rsidRPr="00666C4E">
        <w:rPr>
          <w:rFonts w:ascii="Times New Roman" w:hAnsi="Times New Roman" w:cs="Times New Roman"/>
          <w:lang w:val="en-US"/>
        </w:rPr>
        <w:t xml:space="preserve">. – 2015. – № 51. – </w:t>
      </w:r>
      <w:r w:rsidR="006B260E" w:rsidRPr="006B260E">
        <w:rPr>
          <w:rFonts w:ascii="Times New Roman" w:hAnsi="Times New Roman" w:cs="Times New Roman"/>
        </w:rPr>
        <w:t>Ст</w:t>
      </w:r>
      <w:r w:rsidR="006B260E" w:rsidRPr="00666C4E">
        <w:rPr>
          <w:rFonts w:ascii="Times New Roman" w:hAnsi="Times New Roman" w:cs="Times New Roman"/>
          <w:lang w:val="en-US"/>
        </w:rPr>
        <w:t>. 7229.</w:t>
      </w:r>
    </w:p>
  </w:footnote>
  <w:footnote w:id="10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w:t>
      </w:r>
      <w:proofErr w:type="gramStart"/>
      <w:r w:rsidRPr="006B260E">
        <w:rPr>
          <w:rFonts w:ascii="Times New Roman" w:hAnsi="Times New Roman" w:cs="Times New Roman"/>
          <w:lang w:val="en-US"/>
        </w:rPr>
        <w:t>Human rights in Russia.</w:t>
      </w:r>
      <w:proofErr w:type="gramEnd"/>
      <w:r w:rsidRPr="006B260E">
        <w:rPr>
          <w:rFonts w:ascii="Times New Roman" w:hAnsi="Times New Roman" w:cs="Times New Roman"/>
          <w:lang w:val="en-US"/>
        </w:rPr>
        <w:t xml:space="preserve"> No light at the end of the tunnel [</w:t>
      </w:r>
      <w:r w:rsidRPr="006B260E">
        <w:rPr>
          <w:rFonts w:ascii="Times New Roman" w:hAnsi="Times New Roman" w:cs="Times New Roman"/>
        </w:rPr>
        <w:t>Электронный</w:t>
      </w:r>
      <w:r w:rsidRPr="006B260E">
        <w:rPr>
          <w:rFonts w:ascii="Times New Roman" w:hAnsi="Times New Roman" w:cs="Times New Roman"/>
          <w:lang w:val="en-US"/>
        </w:rPr>
        <w:t xml:space="preserve"> </w:t>
      </w:r>
      <w:r w:rsidRPr="006B260E">
        <w:rPr>
          <w:rFonts w:ascii="Times New Roman" w:hAnsi="Times New Roman" w:cs="Times New Roman"/>
        </w:rPr>
        <w:t>ресурс</w:t>
      </w:r>
      <w:r w:rsidRPr="006B260E">
        <w:rPr>
          <w:rFonts w:ascii="Times New Roman" w:hAnsi="Times New Roman" w:cs="Times New Roman"/>
          <w:lang w:val="en-US"/>
        </w:rPr>
        <w:t xml:space="preserve">]. </w:t>
      </w:r>
      <w:r w:rsidRPr="006B260E">
        <w:rPr>
          <w:rFonts w:ascii="Times New Roman" w:hAnsi="Times New Roman" w:cs="Times New Roman"/>
        </w:rPr>
        <w:t xml:space="preserve">С. 2. </w:t>
      </w:r>
      <w:r w:rsidRPr="006B260E">
        <w:rPr>
          <w:rFonts w:ascii="Times New Roman" w:hAnsi="Times New Roman" w:cs="Times New Roman"/>
          <w:lang w:val="en-US"/>
        </w:rPr>
        <w:t>URL</w:t>
      </w:r>
      <w:r w:rsidRPr="006B260E">
        <w:rPr>
          <w:rFonts w:ascii="Times New Roman" w:hAnsi="Times New Roman" w:cs="Times New Roman"/>
        </w:rPr>
        <w:t xml:space="preserve">: </w:t>
      </w:r>
      <w:r w:rsidRPr="006B260E">
        <w:rPr>
          <w:rFonts w:ascii="Times New Roman" w:hAnsi="Times New Roman" w:cs="Times New Roman"/>
          <w:lang w:val="en-US"/>
        </w:rPr>
        <w:t>http</w:t>
      </w:r>
      <w:r w:rsidRPr="006B260E">
        <w:rPr>
          <w:rFonts w:ascii="Times New Roman" w:hAnsi="Times New Roman" w:cs="Times New Roman"/>
        </w:rPr>
        <w:t>://www.europarl.europa.eu/RegData/etudes/BRIE/2016/589768/EPRS_BRI%282016%29589768_EN.pdf (дата обращения: 05.05.2018).</w:t>
      </w:r>
    </w:p>
  </w:footnote>
  <w:footnote w:id="103">
    <w:p w:rsidR="00EF05C1" w:rsidRPr="006B260E" w:rsidRDefault="00EF05C1">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Карташкин</w:t>
      </w:r>
      <w:proofErr w:type="spellEnd"/>
      <w:r w:rsidRPr="006B260E">
        <w:rPr>
          <w:rFonts w:ascii="Times New Roman" w:hAnsi="Times New Roman" w:cs="Times New Roman"/>
        </w:rPr>
        <w:t xml:space="preserve"> В. А. Права человека и принципы международного права в </w:t>
      </w:r>
      <w:r w:rsidRPr="006B260E">
        <w:rPr>
          <w:rFonts w:ascii="Times New Roman" w:hAnsi="Times New Roman" w:cs="Times New Roman"/>
          <w:lang w:val="en-US"/>
        </w:rPr>
        <w:t>XXI</w:t>
      </w:r>
      <w:r w:rsidRPr="006B260E">
        <w:rPr>
          <w:rFonts w:ascii="Times New Roman" w:hAnsi="Times New Roman" w:cs="Times New Roman"/>
        </w:rPr>
        <w:t xml:space="preserve"> веке</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монография. М., 2018. С. 136.</w:t>
      </w:r>
    </w:p>
  </w:footnote>
  <w:footnote w:id="10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Политолог прокомментировал возможный выход РФ из Совета Европы из-за ЕСПЧ [Электронный ресурс] // РИА новости [сайт]. </w:t>
      </w:r>
      <w:r w:rsidRPr="006B260E">
        <w:rPr>
          <w:rFonts w:ascii="Times New Roman" w:hAnsi="Times New Roman" w:cs="Times New Roman"/>
          <w:lang w:val="en-US"/>
        </w:rPr>
        <w:t>URL</w:t>
      </w:r>
      <w:r w:rsidRPr="006B260E">
        <w:rPr>
          <w:rFonts w:ascii="Times New Roman" w:hAnsi="Times New Roman" w:cs="Times New Roman"/>
        </w:rPr>
        <w:t>: https://ria.ru/radio_brief/20180301/1515533795.html (дата обращения: 05.05.2018).</w:t>
      </w:r>
    </w:p>
  </w:footnote>
  <w:footnote w:id="105">
    <w:p w:rsidR="00135EE6" w:rsidRPr="006B260E" w:rsidRDefault="00135EE6">
      <w:pPr>
        <w:pStyle w:val="a5"/>
        <w:rPr>
          <w:rFonts w:ascii="Times New Roman" w:hAnsi="Times New Roman" w:cs="Times New Roman"/>
          <w:lang w:eastAsia="zh-CN"/>
        </w:rPr>
      </w:pPr>
      <w:r w:rsidRPr="006B260E">
        <w:rPr>
          <w:rStyle w:val="a7"/>
          <w:rFonts w:ascii="Times New Roman" w:hAnsi="Times New Roman" w:cs="Times New Roman"/>
        </w:rPr>
        <w:footnoteRef/>
      </w:r>
      <w:r w:rsidRPr="006B260E">
        <w:rPr>
          <w:rFonts w:ascii="Times New Roman" w:hAnsi="Times New Roman" w:cs="Times New Roman"/>
        </w:rPr>
        <w:t xml:space="preserve"> Статья премьера нашла своего почитателя [Электронный ресурс] // Коммерсант.</w:t>
      </w:r>
      <w:proofErr w:type="spellStart"/>
      <w:r w:rsidRPr="006B260E">
        <w:rPr>
          <w:rFonts w:ascii="Times New Roman" w:hAnsi="Times New Roman" w:cs="Times New Roman"/>
          <w:lang w:val="en-US"/>
        </w:rPr>
        <w:t>ru</w:t>
      </w:r>
      <w:proofErr w:type="spellEnd"/>
      <w:r w:rsidRPr="006B260E">
        <w:rPr>
          <w:rFonts w:ascii="Times New Roman" w:hAnsi="Times New Roman" w:cs="Times New Roman"/>
        </w:rPr>
        <w:t xml:space="preserve"> [сайт]. </w:t>
      </w:r>
      <w:r w:rsidRPr="006B260E">
        <w:rPr>
          <w:rFonts w:ascii="Times New Roman" w:hAnsi="Times New Roman" w:cs="Times New Roman"/>
          <w:lang w:val="en-US" w:eastAsia="zh-CN"/>
        </w:rPr>
        <w:t>URL</w:t>
      </w:r>
      <w:r w:rsidRPr="006B260E">
        <w:rPr>
          <w:rFonts w:ascii="Times New Roman" w:hAnsi="Times New Roman" w:cs="Times New Roman"/>
          <w:lang w:eastAsia="zh-CN"/>
        </w:rPr>
        <w:t xml:space="preserve">: </w:t>
      </w:r>
      <w:r w:rsidRPr="006B260E">
        <w:rPr>
          <w:rFonts w:ascii="Times New Roman" w:hAnsi="Times New Roman" w:cs="Times New Roman"/>
          <w:lang w:val="en-US" w:eastAsia="zh-CN"/>
        </w:rPr>
        <w:t>https</w:t>
      </w:r>
      <w:r w:rsidRPr="006B260E">
        <w:rPr>
          <w:rFonts w:ascii="Times New Roman" w:hAnsi="Times New Roman" w:cs="Times New Roman"/>
          <w:lang w:eastAsia="zh-CN"/>
        </w:rPr>
        <w:t>://</w:t>
      </w:r>
      <w:r w:rsidRPr="006B260E">
        <w:rPr>
          <w:rFonts w:ascii="Times New Roman" w:hAnsi="Times New Roman" w:cs="Times New Roman"/>
          <w:lang w:val="en-US" w:eastAsia="zh-CN"/>
        </w:rPr>
        <w:t>www</w:t>
      </w:r>
      <w:r w:rsidRPr="006B260E">
        <w:rPr>
          <w:rFonts w:ascii="Times New Roman" w:hAnsi="Times New Roman" w:cs="Times New Roman"/>
          <w:lang w:eastAsia="zh-CN"/>
        </w:rPr>
        <w:t>.</w:t>
      </w:r>
      <w:r w:rsidRPr="006B260E">
        <w:rPr>
          <w:rFonts w:ascii="Times New Roman" w:hAnsi="Times New Roman" w:cs="Times New Roman"/>
          <w:lang w:val="en-US" w:eastAsia="zh-CN"/>
        </w:rPr>
        <w:t>kommersant</w:t>
      </w:r>
      <w:r w:rsidRPr="006B260E">
        <w:rPr>
          <w:rFonts w:ascii="Times New Roman" w:hAnsi="Times New Roman" w:cs="Times New Roman"/>
          <w:lang w:eastAsia="zh-CN"/>
        </w:rPr>
        <w:t>.</w:t>
      </w:r>
      <w:r w:rsidRPr="006B260E">
        <w:rPr>
          <w:rFonts w:ascii="Times New Roman" w:hAnsi="Times New Roman" w:cs="Times New Roman"/>
          <w:lang w:val="en-US" w:eastAsia="zh-CN"/>
        </w:rPr>
        <w:t>ru</w:t>
      </w:r>
      <w:r w:rsidRPr="006B260E">
        <w:rPr>
          <w:rFonts w:ascii="Times New Roman" w:hAnsi="Times New Roman" w:cs="Times New Roman"/>
          <w:lang w:eastAsia="zh-CN"/>
        </w:rPr>
        <w:t>/</w:t>
      </w:r>
      <w:r w:rsidRPr="006B260E">
        <w:rPr>
          <w:rFonts w:ascii="Times New Roman" w:hAnsi="Times New Roman" w:cs="Times New Roman"/>
          <w:lang w:val="en-US" w:eastAsia="zh-CN"/>
        </w:rPr>
        <w:t>doc</w:t>
      </w:r>
      <w:r w:rsidRPr="006B260E">
        <w:rPr>
          <w:rFonts w:ascii="Times New Roman" w:hAnsi="Times New Roman" w:cs="Times New Roman"/>
          <w:lang w:eastAsia="zh-CN"/>
        </w:rPr>
        <w:t>/1788610 (дата обращения: 05.05.2018).</w:t>
      </w:r>
    </w:p>
  </w:footnote>
  <w:footnote w:id="10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Матвиенко исключила выход России из Совета Европы [Электронный ресурс] // РБК [сайт]. </w:t>
      </w:r>
      <w:r w:rsidRPr="006B260E">
        <w:rPr>
          <w:rFonts w:ascii="Times New Roman" w:hAnsi="Times New Roman" w:cs="Times New Roman"/>
          <w:lang w:val="en-US"/>
        </w:rPr>
        <w:t>URL</w:t>
      </w:r>
      <w:r w:rsidRPr="006B260E">
        <w:rPr>
          <w:rFonts w:ascii="Times New Roman" w:hAnsi="Times New Roman" w:cs="Times New Roman"/>
        </w:rPr>
        <w:t>: https://www.rbc.ru/politics/11/12/2017/5a2be2799a79476bf85e4ffe (дата обращения: 05.05.2018).</w:t>
      </w:r>
    </w:p>
  </w:footnote>
  <w:footnote w:id="10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Олейнов</w:t>
      </w:r>
      <w:proofErr w:type="spellEnd"/>
      <w:r w:rsidRPr="006B260E">
        <w:rPr>
          <w:rFonts w:ascii="Times New Roman" w:hAnsi="Times New Roman" w:cs="Times New Roman"/>
        </w:rPr>
        <w:t xml:space="preserve"> А. Г. Анализ международных отношений с позиций экономической теории // Вестник МГИМО Университета. 2011. № 1. С. 23.</w:t>
      </w:r>
    </w:p>
  </w:footnote>
  <w:footnote w:id="108">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Россия и Европейский Суд по правам человека: что дальше? [Электронный ресурс] // Развитие правовых систем [сайт]. URL: http://echr.today/articles/rossiya_i_evropeyskiy_sud_po_pravam_cheloveka_chto_dalshe/ (дата обращения: 05.05.2018).</w:t>
      </w:r>
    </w:p>
  </w:footnote>
  <w:footnote w:id="109">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Там же.</w:t>
      </w:r>
    </w:p>
  </w:footnote>
  <w:footnote w:id="110">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lang w:val="en-US"/>
        </w:rPr>
        <w:t xml:space="preserve"> Lauri </w:t>
      </w:r>
      <w:proofErr w:type="spellStart"/>
      <w:r w:rsidRPr="006B260E">
        <w:rPr>
          <w:rFonts w:ascii="Times New Roman" w:hAnsi="Times New Roman" w:cs="Times New Roman"/>
          <w:lang w:val="en-US"/>
        </w:rPr>
        <w:t>Mälksoo</w:t>
      </w:r>
      <w:proofErr w:type="spellEnd"/>
      <w:r w:rsidRPr="006B260E">
        <w:rPr>
          <w:rFonts w:ascii="Times New Roman" w:hAnsi="Times New Roman" w:cs="Times New Roman"/>
          <w:lang w:val="en-US"/>
        </w:rPr>
        <w:t xml:space="preserve">. Russia and European Human-Rights </w:t>
      </w:r>
      <w:proofErr w:type="gramStart"/>
      <w:r w:rsidRPr="006B260E">
        <w:rPr>
          <w:rFonts w:ascii="Times New Roman" w:hAnsi="Times New Roman" w:cs="Times New Roman"/>
          <w:lang w:val="en-US"/>
        </w:rPr>
        <w:t>Law :</w:t>
      </w:r>
      <w:proofErr w:type="gramEnd"/>
      <w:r w:rsidRPr="006B260E">
        <w:rPr>
          <w:rFonts w:ascii="Times New Roman" w:hAnsi="Times New Roman" w:cs="Times New Roman"/>
          <w:lang w:val="en-US"/>
        </w:rPr>
        <w:t xml:space="preserve"> The Rise of the Civilizational Argument. – Boston., 2014. </w:t>
      </w:r>
      <w:proofErr w:type="gramStart"/>
      <w:r w:rsidRPr="006B260E">
        <w:rPr>
          <w:rFonts w:ascii="Times New Roman" w:hAnsi="Times New Roman" w:cs="Times New Roman"/>
          <w:lang w:val="en-US"/>
        </w:rPr>
        <w:t>P</w:t>
      </w:r>
      <w:r w:rsidRPr="006B260E">
        <w:rPr>
          <w:rFonts w:ascii="Times New Roman" w:hAnsi="Times New Roman" w:cs="Times New Roman"/>
        </w:rPr>
        <w:t>. 220.</w:t>
      </w:r>
      <w:proofErr w:type="gramEnd"/>
    </w:p>
  </w:footnote>
  <w:footnote w:id="111">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w:t>
      </w:r>
      <w:proofErr w:type="spellStart"/>
      <w:r w:rsidRPr="006B260E">
        <w:rPr>
          <w:rFonts w:ascii="Times New Roman" w:hAnsi="Times New Roman" w:cs="Times New Roman"/>
        </w:rPr>
        <w:t>Гашина</w:t>
      </w:r>
      <w:proofErr w:type="spellEnd"/>
      <w:r w:rsidRPr="006B260E">
        <w:rPr>
          <w:rFonts w:ascii="Times New Roman" w:hAnsi="Times New Roman" w:cs="Times New Roman"/>
        </w:rPr>
        <w:t xml:space="preserve"> Н. Н. Некоторые проблемы реализаций решений Европейского Суда по правам человека в Российской Федерации // Евразийская адвокатура. 2015. № 5. С. 67.</w:t>
      </w:r>
    </w:p>
  </w:footnote>
  <w:footnote w:id="112">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Султанов А. Р. Влияние на право России Европейской конвенции «О защите прав человека и основных свобод» и прецедентов Европейского суда по правам человека, взгляд практика // Журнал российского права. 2007. № 12. С. 86.</w:t>
      </w:r>
    </w:p>
  </w:footnote>
  <w:footnote w:id="113">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Анохин Ю. В., Черепанова О. С. О значении решений Европейского Суда по правам человека для правовой системы Российской Федерации // Вестник Воронежского института МВД России. 2015. № 1. С. 130.</w:t>
      </w:r>
    </w:p>
  </w:footnote>
  <w:footnote w:id="114">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Россия и Европейский Суд по правам человека: что дальше? [Электронный ресурс] // Развитие правовых систем [сайт]. URL: http://echr.today/articles/rossiya_i_evropeyskiy_sud_po_pravam_cheloveka_chto_dalshe/ (дата обращения: 05.05.2018).</w:t>
      </w:r>
    </w:p>
  </w:footnote>
  <w:footnote w:id="115">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Там же. С. 69.</w:t>
      </w:r>
    </w:p>
  </w:footnote>
  <w:footnote w:id="116">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ЕСПЧ пообещал учитывать позицию высших судов РФ по делам против России [Электронный ресурс] // РИА новости [сайт]. URL: https://ria.ru/world/20160406/1403439058.html?inj=1 (дата обращения: 05.05.2018).</w:t>
      </w:r>
    </w:p>
  </w:footnote>
  <w:footnote w:id="117">
    <w:p w:rsidR="00135EE6" w:rsidRPr="006B260E" w:rsidRDefault="00135EE6">
      <w:pPr>
        <w:pStyle w:val="a5"/>
        <w:rPr>
          <w:rFonts w:ascii="Times New Roman" w:hAnsi="Times New Roman" w:cs="Times New Roman"/>
        </w:rPr>
      </w:pPr>
      <w:r w:rsidRPr="006B260E">
        <w:rPr>
          <w:rStyle w:val="a7"/>
          <w:rFonts w:ascii="Times New Roman" w:hAnsi="Times New Roman" w:cs="Times New Roman"/>
        </w:rPr>
        <w:footnoteRef/>
      </w:r>
      <w:r w:rsidRPr="006B260E">
        <w:rPr>
          <w:rFonts w:ascii="Times New Roman" w:hAnsi="Times New Roman" w:cs="Times New Roman"/>
        </w:rPr>
        <w:t xml:space="preserve"> Там же.</w:t>
      </w:r>
    </w:p>
  </w:footnote>
  <w:footnote w:id="118">
    <w:p w:rsidR="00135EE6" w:rsidRDefault="00135EE6">
      <w:pPr>
        <w:pStyle w:val="a5"/>
      </w:pPr>
      <w:r w:rsidRPr="006B260E">
        <w:rPr>
          <w:rStyle w:val="a7"/>
          <w:rFonts w:ascii="Times New Roman" w:hAnsi="Times New Roman" w:cs="Times New Roman"/>
        </w:rPr>
        <w:footnoteRef/>
      </w:r>
      <w:r w:rsidRPr="006B260E">
        <w:rPr>
          <w:rFonts w:ascii="Times New Roman" w:hAnsi="Times New Roman" w:cs="Times New Roman"/>
        </w:rPr>
        <w:t xml:space="preserve"> Е. А. Лукашева. Права человека</w:t>
      </w:r>
      <w:proofErr w:type="gramStart"/>
      <w:r w:rsidRPr="006B260E">
        <w:rPr>
          <w:rFonts w:ascii="Times New Roman" w:hAnsi="Times New Roman" w:cs="Times New Roman"/>
        </w:rPr>
        <w:t xml:space="preserve"> :</w:t>
      </w:r>
      <w:proofErr w:type="gramEnd"/>
      <w:r w:rsidRPr="006B260E">
        <w:rPr>
          <w:rFonts w:ascii="Times New Roman" w:hAnsi="Times New Roman" w:cs="Times New Roman"/>
        </w:rPr>
        <w:t xml:space="preserve"> учебник. М., 2011. С. 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109"/>
      <w:docPartObj>
        <w:docPartGallery w:val="Page Numbers (Top of Page)"/>
        <w:docPartUnique/>
      </w:docPartObj>
    </w:sdtPr>
    <w:sdtEndPr/>
    <w:sdtContent>
      <w:p w:rsidR="00135EE6" w:rsidRDefault="00135EE6">
        <w:pPr>
          <w:pStyle w:val="a8"/>
          <w:jc w:val="center"/>
        </w:pPr>
        <w:r>
          <w:fldChar w:fldCharType="begin"/>
        </w:r>
        <w:r>
          <w:instrText>PAGE   \* MERGEFORMAT</w:instrText>
        </w:r>
        <w:r>
          <w:fldChar w:fldCharType="separate"/>
        </w:r>
        <w:r w:rsidR="00666C4E">
          <w:rPr>
            <w:noProof/>
          </w:rPr>
          <w:t>5</w:t>
        </w:r>
        <w:r>
          <w:fldChar w:fldCharType="end"/>
        </w:r>
      </w:p>
    </w:sdtContent>
  </w:sdt>
  <w:p w:rsidR="00135EE6" w:rsidRDefault="00135E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E6" w:rsidRDefault="00135EE6">
    <w:pPr>
      <w:pStyle w:val="a8"/>
      <w:jc w:val="center"/>
    </w:pPr>
  </w:p>
  <w:p w:rsidR="00135EE6" w:rsidRDefault="00135E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45D"/>
    <w:multiLevelType w:val="multilevel"/>
    <w:tmpl w:val="A8926A3C"/>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1430519"/>
    <w:multiLevelType w:val="multilevel"/>
    <w:tmpl w:val="772093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A4123B"/>
    <w:multiLevelType w:val="multilevel"/>
    <w:tmpl w:val="4B989B3E"/>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1A210F2D"/>
    <w:multiLevelType w:val="multilevel"/>
    <w:tmpl w:val="A8926A3C"/>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nsid w:val="22A966A6"/>
    <w:multiLevelType w:val="hybridMultilevel"/>
    <w:tmpl w:val="8B2EE710"/>
    <w:lvl w:ilvl="0" w:tplc="0419000F">
      <w:start w:val="1"/>
      <w:numFmt w:val="decimal"/>
      <w:lvlText w:val="%1."/>
      <w:lvlJc w:val="left"/>
      <w:pPr>
        <w:ind w:left="2451" w:hanging="360"/>
      </w:pPr>
    </w:lvl>
    <w:lvl w:ilvl="1" w:tplc="04190019" w:tentative="1">
      <w:start w:val="1"/>
      <w:numFmt w:val="lowerLetter"/>
      <w:lvlText w:val="%2."/>
      <w:lvlJc w:val="left"/>
      <w:pPr>
        <w:ind w:left="3171" w:hanging="360"/>
      </w:pPr>
    </w:lvl>
    <w:lvl w:ilvl="2" w:tplc="0419001B" w:tentative="1">
      <w:start w:val="1"/>
      <w:numFmt w:val="lowerRoman"/>
      <w:lvlText w:val="%3."/>
      <w:lvlJc w:val="right"/>
      <w:pPr>
        <w:ind w:left="3891" w:hanging="180"/>
      </w:pPr>
    </w:lvl>
    <w:lvl w:ilvl="3" w:tplc="0419000F" w:tentative="1">
      <w:start w:val="1"/>
      <w:numFmt w:val="decimal"/>
      <w:lvlText w:val="%4."/>
      <w:lvlJc w:val="left"/>
      <w:pPr>
        <w:ind w:left="4611" w:hanging="360"/>
      </w:pPr>
    </w:lvl>
    <w:lvl w:ilvl="4" w:tplc="04190019" w:tentative="1">
      <w:start w:val="1"/>
      <w:numFmt w:val="lowerLetter"/>
      <w:lvlText w:val="%5."/>
      <w:lvlJc w:val="left"/>
      <w:pPr>
        <w:ind w:left="5331" w:hanging="360"/>
      </w:pPr>
    </w:lvl>
    <w:lvl w:ilvl="5" w:tplc="0419001B" w:tentative="1">
      <w:start w:val="1"/>
      <w:numFmt w:val="lowerRoman"/>
      <w:lvlText w:val="%6."/>
      <w:lvlJc w:val="right"/>
      <w:pPr>
        <w:ind w:left="6051" w:hanging="180"/>
      </w:pPr>
    </w:lvl>
    <w:lvl w:ilvl="6" w:tplc="0419000F" w:tentative="1">
      <w:start w:val="1"/>
      <w:numFmt w:val="decimal"/>
      <w:lvlText w:val="%7."/>
      <w:lvlJc w:val="left"/>
      <w:pPr>
        <w:ind w:left="6771" w:hanging="360"/>
      </w:pPr>
    </w:lvl>
    <w:lvl w:ilvl="7" w:tplc="04190019" w:tentative="1">
      <w:start w:val="1"/>
      <w:numFmt w:val="lowerLetter"/>
      <w:lvlText w:val="%8."/>
      <w:lvlJc w:val="left"/>
      <w:pPr>
        <w:ind w:left="7491" w:hanging="360"/>
      </w:pPr>
    </w:lvl>
    <w:lvl w:ilvl="8" w:tplc="0419001B" w:tentative="1">
      <w:start w:val="1"/>
      <w:numFmt w:val="lowerRoman"/>
      <w:lvlText w:val="%9."/>
      <w:lvlJc w:val="right"/>
      <w:pPr>
        <w:ind w:left="8211" w:hanging="180"/>
      </w:pPr>
    </w:lvl>
  </w:abstractNum>
  <w:abstractNum w:abstractNumId="5">
    <w:nsid w:val="230B1725"/>
    <w:multiLevelType w:val="multilevel"/>
    <w:tmpl w:val="A8926A3C"/>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348B6C11"/>
    <w:multiLevelType w:val="hybridMultilevel"/>
    <w:tmpl w:val="87DCA5BC"/>
    <w:lvl w:ilvl="0" w:tplc="17D802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D3A1D"/>
    <w:multiLevelType w:val="multilevel"/>
    <w:tmpl w:val="3C62DA68"/>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2F158B5"/>
    <w:multiLevelType w:val="multilevel"/>
    <w:tmpl w:val="54B620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9D0EDE"/>
    <w:multiLevelType w:val="multilevel"/>
    <w:tmpl w:val="6444EF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AC482A"/>
    <w:multiLevelType w:val="multilevel"/>
    <w:tmpl w:val="772093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C91581"/>
    <w:multiLevelType w:val="multilevel"/>
    <w:tmpl w:val="41ACBD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79905BD"/>
    <w:multiLevelType w:val="hybridMultilevel"/>
    <w:tmpl w:val="40D0FA90"/>
    <w:lvl w:ilvl="0" w:tplc="96CEE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F34A55"/>
    <w:multiLevelType w:val="multilevel"/>
    <w:tmpl w:val="C118705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FF128A5"/>
    <w:multiLevelType w:val="multilevel"/>
    <w:tmpl w:val="11345F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0DB1FB6"/>
    <w:multiLevelType w:val="multilevel"/>
    <w:tmpl w:val="6444EF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3692BB7"/>
    <w:multiLevelType w:val="multilevel"/>
    <w:tmpl w:val="34E6C4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3F10BF1"/>
    <w:multiLevelType w:val="multilevel"/>
    <w:tmpl w:val="3C62DA68"/>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7B04192"/>
    <w:multiLevelType w:val="multilevel"/>
    <w:tmpl w:val="772093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BFB6513"/>
    <w:multiLevelType w:val="hybridMultilevel"/>
    <w:tmpl w:val="08A8989C"/>
    <w:lvl w:ilvl="0" w:tplc="9B7A3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46280"/>
    <w:multiLevelType w:val="multilevel"/>
    <w:tmpl w:val="227093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61E5653C"/>
    <w:multiLevelType w:val="hybridMultilevel"/>
    <w:tmpl w:val="E16A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9B0383"/>
    <w:multiLevelType w:val="multilevel"/>
    <w:tmpl w:val="D526A672"/>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E255D26"/>
    <w:multiLevelType w:val="multilevel"/>
    <w:tmpl w:val="A8926A3C"/>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4">
    <w:nsid w:val="795C0A82"/>
    <w:multiLevelType w:val="multilevel"/>
    <w:tmpl w:val="B81A6D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AAF5D62"/>
    <w:multiLevelType w:val="hybridMultilevel"/>
    <w:tmpl w:val="5BCC24FE"/>
    <w:lvl w:ilvl="0" w:tplc="B45A71F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nsid w:val="7C743DCB"/>
    <w:multiLevelType w:val="hybridMultilevel"/>
    <w:tmpl w:val="8A208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19"/>
  </w:num>
  <w:num w:numId="3">
    <w:abstractNumId w:val="24"/>
  </w:num>
  <w:num w:numId="4">
    <w:abstractNumId w:val="13"/>
  </w:num>
  <w:num w:numId="5">
    <w:abstractNumId w:val="20"/>
  </w:num>
  <w:num w:numId="6">
    <w:abstractNumId w:val="1"/>
  </w:num>
  <w:num w:numId="7">
    <w:abstractNumId w:val="10"/>
  </w:num>
  <w:num w:numId="8">
    <w:abstractNumId w:val="18"/>
  </w:num>
  <w:num w:numId="9">
    <w:abstractNumId w:val="15"/>
  </w:num>
  <w:num w:numId="10">
    <w:abstractNumId w:val="9"/>
  </w:num>
  <w:num w:numId="11">
    <w:abstractNumId w:val="16"/>
  </w:num>
  <w:num w:numId="12">
    <w:abstractNumId w:val="4"/>
  </w:num>
  <w:num w:numId="13">
    <w:abstractNumId w:val="7"/>
  </w:num>
  <w:num w:numId="14">
    <w:abstractNumId w:val="17"/>
  </w:num>
  <w:num w:numId="15">
    <w:abstractNumId w:val="6"/>
  </w:num>
  <w:num w:numId="16">
    <w:abstractNumId w:val="23"/>
  </w:num>
  <w:num w:numId="17">
    <w:abstractNumId w:val="8"/>
  </w:num>
  <w:num w:numId="18">
    <w:abstractNumId w:val="26"/>
  </w:num>
  <w:num w:numId="19">
    <w:abstractNumId w:val="3"/>
  </w:num>
  <w:num w:numId="20">
    <w:abstractNumId w:val="5"/>
  </w:num>
  <w:num w:numId="21">
    <w:abstractNumId w:val="0"/>
  </w:num>
  <w:num w:numId="22">
    <w:abstractNumId w:val="22"/>
  </w:num>
  <w:num w:numId="23">
    <w:abstractNumId w:val="14"/>
  </w:num>
  <w:num w:numId="24">
    <w:abstractNumId w:val="11"/>
  </w:num>
  <w:num w:numId="25">
    <w:abstractNumId w:val="2"/>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B0"/>
    <w:rsid w:val="00001973"/>
    <w:rsid w:val="000214F9"/>
    <w:rsid w:val="00033281"/>
    <w:rsid w:val="000375CC"/>
    <w:rsid w:val="0005236A"/>
    <w:rsid w:val="000575CB"/>
    <w:rsid w:val="00061A86"/>
    <w:rsid w:val="000678B6"/>
    <w:rsid w:val="00073100"/>
    <w:rsid w:val="00074267"/>
    <w:rsid w:val="00075FD0"/>
    <w:rsid w:val="000805B5"/>
    <w:rsid w:val="00082FFF"/>
    <w:rsid w:val="00086206"/>
    <w:rsid w:val="000873F5"/>
    <w:rsid w:val="00091ED6"/>
    <w:rsid w:val="000935B0"/>
    <w:rsid w:val="000A3939"/>
    <w:rsid w:val="000A41E8"/>
    <w:rsid w:val="000A5153"/>
    <w:rsid w:val="000A5584"/>
    <w:rsid w:val="000B02DA"/>
    <w:rsid w:val="000F59F2"/>
    <w:rsid w:val="0011520A"/>
    <w:rsid w:val="00116515"/>
    <w:rsid w:val="00116EF1"/>
    <w:rsid w:val="00122379"/>
    <w:rsid w:val="00123C03"/>
    <w:rsid w:val="00127227"/>
    <w:rsid w:val="001321B6"/>
    <w:rsid w:val="00135EE6"/>
    <w:rsid w:val="00156A07"/>
    <w:rsid w:val="00166E70"/>
    <w:rsid w:val="0019131E"/>
    <w:rsid w:val="00192120"/>
    <w:rsid w:val="0019251B"/>
    <w:rsid w:val="00196759"/>
    <w:rsid w:val="001A0D7A"/>
    <w:rsid w:val="001A45A8"/>
    <w:rsid w:val="001B0610"/>
    <w:rsid w:val="001B6E96"/>
    <w:rsid w:val="001C3299"/>
    <w:rsid w:val="001C3DE0"/>
    <w:rsid w:val="001C6696"/>
    <w:rsid w:val="001C700B"/>
    <w:rsid w:val="001D7B6D"/>
    <w:rsid w:val="001D7FED"/>
    <w:rsid w:val="001E48D3"/>
    <w:rsid w:val="001F66A8"/>
    <w:rsid w:val="001F715E"/>
    <w:rsid w:val="00206A07"/>
    <w:rsid w:val="0021095F"/>
    <w:rsid w:val="00213272"/>
    <w:rsid w:val="00216665"/>
    <w:rsid w:val="00232778"/>
    <w:rsid w:val="002358D6"/>
    <w:rsid w:val="00236285"/>
    <w:rsid w:val="00245D62"/>
    <w:rsid w:val="0025134D"/>
    <w:rsid w:val="00260336"/>
    <w:rsid w:val="0027138B"/>
    <w:rsid w:val="00277DAB"/>
    <w:rsid w:val="00284A27"/>
    <w:rsid w:val="00286ED2"/>
    <w:rsid w:val="002902C4"/>
    <w:rsid w:val="00291575"/>
    <w:rsid w:val="00296BB2"/>
    <w:rsid w:val="002A2EA0"/>
    <w:rsid w:val="002A50F9"/>
    <w:rsid w:val="002A6C29"/>
    <w:rsid w:val="002C06B6"/>
    <w:rsid w:val="002C5FFC"/>
    <w:rsid w:val="002D2565"/>
    <w:rsid w:val="002D375B"/>
    <w:rsid w:val="002D7D99"/>
    <w:rsid w:val="002E15A9"/>
    <w:rsid w:val="002E2202"/>
    <w:rsid w:val="002E2259"/>
    <w:rsid w:val="00305A2E"/>
    <w:rsid w:val="00312CB4"/>
    <w:rsid w:val="0031414E"/>
    <w:rsid w:val="003146A2"/>
    <w:rsid w:val="00317AD8"/>
    <w:rsid w:val="00322637"/>
    <w:rsid w:val="00323B3F"/>
    <w:rsid w:val="00337979"/>
    <w:rsid w:val="00337ADD"/>
    <w:rsid w:val="0035067A"/>
    <w:rsid w:val="003562F0"/>
    <w:rsid w:val="003667E6"/>
    <w:rsid w:val="0036753B"/>
    <w:rsid w:val="00367580"/>
    <w:rsid w:val="00367B06"/>
    <w:rsid w:val="00380200"/>
    <w:rsid w:val="0038198B"/>
    <w:rsid w:val="00383274"/>
    <w:rsid w:val="00397092"/>
    <w:rsid w:val="003B2CCD"/>
    <w:rsid w:val="003C5D59"/>
    <w:rsid w:val="003D0CCD"/>
    <w:rsid w:val="003D3AE7"/>
    <w:rsid w:val="003D7FC4"/>
    <w:rsid w:val="003E2905"/>
    <w:rsid w:val="003E53CD"/>
    <w:rsid w:val="003F3AE6"/>
    <w:rsid w:val="003F537B"/>
    <w:rsid w:val="00400FC2"/>
    <w:rsid w:val="0040264E"/>
    <w:rsid w:val="00417B5D"/>
    <w:rsid w:val="004343EE"/>
    <w:rsid w:val="004571E1"/>
    <w:rsid w:val="0046618A"/>
    <w:rsid w:val="00472529"/>
    <w:rsid w:val="0047252F"/>
    <w:rsid w:val="00474EDF"/>
    <w:rsid w:val="00477453"/>
    <w:rsid w:val="00480BA8"/>
    <w:rsid w:val="0048126E"/>
    <w:rsid w:val="00484C97"/>
    <w:rsid w:val="00484F02"/>
    <w:rsid w:val="004A0C3B"/>
    <w:rsid w:val="004B07D8"/>
    <w:rsid w:val="004B16AB"/>
    <w:rsid w:val="004B3494"/>
    <w:rsid w:val="004B4937"/>
    <w:rsid w:val="004C6B82"/>
    <w:rsid w:val="004D43B6"/>
    <w:rsid w:val="004F21D3"/>
    <w:rsid w:val="0050227D"/>
    <w:rsid w:val="00516AF9"/>
    <w:rsid w:val="00525376"/>
    <w:rsid w:val="00527094"/>
    <w:rsid w:val="00532A9E"/>
    <w:rsid w:val="00540DED"/>
    <w:rsid w:val="005417F0"/>
    <w:rsid w:val="00545CBC"/>
    <w:rsid w:val="005502A5"/>
    <w:rsid w:val="00560702"/>
    <w:rsid w:val="00564116"/>
    <w:rsid w:val="00573216"/>
    <w:rsid w:val="005751A6"/>
    <w:rsid w:val="00592F01"/>
    <w:rsid w:val="005B3DBE"/>
    <w:rsid w:val="005C2998"/>
    <w:rsid w:val="005C6B4F"/>
    <w:rsid w:val="005D6E7E"/>
    <w:rsid w:val="005F5092"/>
    <w:rsid w:val="005F5446"/>
    <w:rsid w:val="005F618E"/>
    <w:rsid w:val="005F7F3A"/>
    <w:rsid w:val="006008BE"/>
    <w:rsid w:val="00600FED"/>
    <w:rsid w:val="00604BB4"/>
    <w:rsid w:val="006065BA"/>
    <w:rsid w:val="006105BC"/>
    <w:rsid w:val="00613E30"/>
    <w:rsid w:val="00614EA9"/>
    <w:rsid w:val="00635A7C"/>
    <w:rsid w:val="00637BE2"/>
    <w:rsid w:val="00637E37"/>
    <w:rsid w:val="0064265E"/>
    <w:rsid w:val="00644619"/>
    <w:rsid w:val="006463C7"/>
    <w:rsid w:val="00654A57"/>
    <w:rsid w:val="00664998"/>
    <w:rsid w:val="00666C4E"/>
    <w:rsid w:val="00673E46"/>
    <w:rsid w:val="00674977"/>
    <w:rsid w:val="00686502"/>
    <w:rsid w:val="006930D2"/>
    <w:rsid w:val="00694133"/>
    <w:rsid w:val="00694430"/>
    <w:rsid w:val="006A3FBF"/>
    <w:rsid w:val="006A4C96"/>
    <w:rsid w:val="006A5B50"/>
    <w:rsid w:val="006B0281"/>
    <w:rsid w:val="006B260E"/>
    <w:rsid w:val="006B54E6"/>
    <w:rsid w:val="006C2EB7"/>
    <w:rsid w:val="006C2FDC"/>
    <w:rsid w:val="006C40A3"/>
    <w:rsid w:val="006C4B90"/>
    <w:rsid w:val="006C4CF3"/>
    <w:rsid w:val="006E16E1"/>
    <w:rsid w:val="006E5514"/>
    <w:rsid w:val="006E5A7C"/>
    <w:rsid w:val="00701DF5"/>
    <w:rsid w:val="00703E33"/>
    <w:rsid w:val="00704A75"/>
    <w:rsid w:val="00717A0D"/>
    <w:rsid w:val="0072053F"/>
    <w:rsid w:val="0073091A"/>
    <w:rsid w:val="007352C2"/>
    <w:rsid w:val="00737B6C"/>
    <w:rsid w:val="00743063"/>
    <w:rsid w:val="007649E4"/>
    <w:rsid w:val="007667BE"/>
    <w:rsid w:val="00770556"/>
    <w:rsid w:val="00770904"/>
    <w:rsid w:val="007726F7"/>
    <w:rsid w:val="00781399"/>
    <w:rsid w:val="00786541"/>
    <w:rsid w:val="00787CB3"/>
    <w:rsid w:val="007A0AA7"/>
    <w:rsid w:val="007A212C"/>
    <w:rsid w:val="007A39B2"/>
    <w:rsid w:val="007A4886"/>
    <w:rsid w:val="007A55C2"/>
    <w:rsid w:val="007B7CB0"/>
    <w:rsid w:val="007D0341"/>
    <w:rsid w:val="007D3187"/>
    <w:rsid w:val="007E426A"/>
    <w:rsid w:val="007F1017"/>
    <w:rsid w:val="007F35EC"/>
    <w:rsid w:val="008073F4"/>
    <w:rsid w:val="00810F49"/>
    <w:rsid w:val="00827F90"/>
    <w:rsid w:val="00831072"/>
    <w:rsid w:val="00843807"/>
    <w:rsid w:val="00845F1C"/>
    <w:rsid w:val="008557B1"/>
    <w:rsid w:val="0087096F"/>
    <w:rsid w:val="008726DF"/>
    <w:rsid w:val="00880945"/>
    <w:rsid w:val="00885132"/>
    <w:rsid w:val="008908BB"/>
    <w:rsid w:val="00896804"/>
    <w:rsid w:val="008A0278"/>
    <w:rsid w:val="008B5B17"/>
    <w:rsid w:val="008C4988"/>
    <w:rsid w:val="008C677C"/>
    <w:rsid w:val="008D28E7"/>
    <w:rsid w:val="008D64B2"/>
    <w:rsid w:val="008E19AC"/>
    <w:rsid w:val="008F575C"/>
    <w:rsid w:val="009074C0"/>
    <w:rsid w:val="00907D62"/>
    <w:rsid w:val="00916F9F"/>
    <w:rsid w:val="00921F1B"/>
    <w:rsid w:val="00927330"/>
    <w:rsid w:val="00927A1A"/>
    <w:rsid w:val="009523EC"/>
    <w:rsid w:val="00953EDE"/>
    <w:rsid w:val="0097144B"/>
    <w:rsid w:val="009805D6"/>
    <w:rsid w:val="00984F92"/>
    <w:rsid w:val="009A130F"/>
    <w:rsid w:val="009A441F"/>
    <w:rsid w:val="009A4A24"/>
    <w:rsid w:val="009B0283"/>
    <w:rsid w:val="009B4A8B"/>
    <w:rsid w:val="009C42FE"/>
    <w:rsid w:val="009C48DF"/>
    <w:rsid w:val="009C5DBB"/>
    <w:rsid w:val="009C7176"/>
    <w:rsid w:val="009D2520"/>
    <w:rsid w:val="009E11A3"/>
    <w:rsid w:val="009E7E79"/>
    <w:rsid w:val="009F0666"/>
    <w:rsid w:val="009F4BD8"/>
    <w:rsid w:val="00A01237"/>
    <w:rsid w:val="00A10B08"/>
    <w:rsid w:val="00A130F1"/>
    <w:rsid w:val="00A2127D"/>
    <w:rsid w:val="00A34D1E"/>
    <w:rsid w:val="00A45E20"/>
    <w:rsid w:val="00A53D69"/>
    <w:rsid w:val="00A563E0"/>
    <w:rsid w:val="00A56DBE"/>
    <w:rsid w:val="00A6015B"/>
    <w:rsid w:val="00A65B0E"/>
    <w:rsid w:val="00A67CAF"/>
    <w:rsid w:val="00A707E3"/>
    <w:rsid w:val="00A75452"/>
    <w:rsid w:val="00A849C1"/>
    <w:rsid w:val="00A852ED"/>
    <w:rsid w:val="00A9449B"/>
    <w:rsid w:val="00A973AE"/>
    <w:rsid w:val="00AA1687"/>
    <w:rsid w:val="00AA1B5F"/>
    <w:rsid w:val="00AA2A27"/>
    <w:rsid w:val="00AA4303"/>
    <w:rsid w:val="00AB4314"/>
    <w:rsid w:val="00AB78E9"/>
    <w:rsid w:val="00AC63AE"/>
    <w:rsid w:val="00AE2617"/>
    <w:rsid w:val="00AF1161"/>
    <w:rsid w:val="00AF4D2D"/>
    <w:rsid w:val="00B048D1"/>
    <w:rsid w:val="00B10C7C"/>
    <w:rsid w:val="00B123C1"/>
    <w:rsid w:val="00B237E6"/>
    <w:rsid w:val="00B24198"/>
    <w:rsid w:val="00B265BF"/>
    <w:rsid w:val="00B279F9"/>
    <w:rsid w:val="00B3397E"/>
    <w:rsid w:val="00B36A93"/>
    <w:rsid w:val="00B45362"/>
    <w:rsid w:val="00B50CBA"/>
    <w:rsid w:val="00B50F6D"/>
    <w:rsid w:val="00B512A8"/>
    <w:rsid w:val="00B52977"/>
    <w:rsid w:val="00B530D5"/>
    <w:rsid w:val="00B540CF"/>
    <w:rsid w:val="00B80420"/>
    <w:rsid w:val="00B806FE"/>
    <w:rsid w:val="00B86DC2"/>
    <w:rsid w:val="00B97C46"/>
    <w:rsid w:val="00BA1E71"/>
    <w:rsid w:val="00BA3A25"/>
    <w:rsid w:val="00BB2D9C"/>
    <w:rsid w:val="00BC3FA3"/>
    <w:rsid w:val="00BC4F5D"/>
    <w:rsid w:val="00BE26E1"/>
    <w:rsid w:val="00BE33D8"/>
    <w:rsid w:val="00BE45BB"/>
    <w:rsid w:val="00BF24F7"/>
    <w:rsid w:val="00C0416A"/>
    <w:rsid w:val="00C10223"/>
    <w:rsid w:val="00C1231E"/>
    <w:rsid w:val="00C1366D"/>
    <w:rsid w:val="00C15714"/>
    <w:rsid w:val="00C17D44"/>
    <w:rsid w:val="00C21051"/>
    <w:rsid w:val="00C310A9"/>
    <w:rsid w:val="00C31711"/>
    <w:rsid w:val="00C329ED"/>
    <w:rsid w:val="00C3772E"/>
    <w:rsid w:val="00C47DE7"/>
    <w:rsid w:val="00C5315E"/>
    <w:rsid w:val="00C55025"/>
    <w:rsid w:val="00C60953"/>
    <w:rsid w:val="00C65BA8"/>
    <w:rsid w:val="00C73AB9"/>
    <w:rsid w:val="00C84B39"/>
    <w:rsid w:val="00C94D57"/>
    <w:rsid w:val="00CA0058"/>
    <w:rsid w:val="00CA2136"/>
    <w:rsid w:val="00CA4D1B"/>
    <w:rsid w:val="00CD2E30"/>
    <w:rsid w:val="00CD695A"/>
    <w:rsid w:val="00CE3FA2"/>
    <w:rsid w:val="00CE7600"/>
    <w:rsid w:val="00CF0C20"/>
    <w:rsid w:val="00CF2E84"/>
    <w:rsid w:val="00D04D43"/>
    <w:rsid w:val="00D1276F"/>
    <w:rsid w:val="00D17331"/>
    <w:rsid w:val="00D24BAD"/>
    <w:rsid w:val="00D37E84"/>
    <w:rsid w:val="00D40184"/>
    <w:rsid w:val="00D47E8B"/>
    <w:rsid w:val="00D515D9"/>
    <w:rsid w:val="00D52806"/>
    <w:rsid w:val="00D66A47"/>
    <w:rsid w:val="00D66BEF"/>
    <w:rsid w:val="00D75BCC"/>
    <w:rsid w:val="00D8445F"/>
    <w:rsid w:val="00D85C0B"/>
    <w:rsid w:val="00D91320"/>
    <w:rsid w:val="00D96248"/>
    <w:rsid w:val="00DA6D9A"/>
    <w:rsid w:val="00DB343E"/>
    <w:rsid w:val="00DC508F"/>
    <w:rsid w:val="00DC58D5"/>
    <w:rsid w:val="00DC7126"/>
    <w:rsid w:val="00DC7B9F"/>
    <w:rsid w:val="00DD06F3"/>
    <w:rsid w:val="00DD17CF"/>
    <w:rsid w:val="00DD5534"/>
    <w:rsid w:val="00DE1C39"/>
    <w:rsid w:val="00DE2710"/>
    <w:rsid w:val="00DE2DA3"/>
    <w:rsid w:val="00DE4160"/>
    <w:rsid w:val="00DE7FCD"/>
    <w:rsid w:val="00DF70F2"/>
    <w:rsid w:val="00E1778B"/>
    <w:rsid w:val="00E2099E"/>
    <w:rsid w:val="00E27E92"/>
    <w:rsid w:val="00E36EA3"/>
    <w:rsid w:val="00E419D7"/>
    <w:rsid w:val="00E43079"/>
    <w:rsid w:val="00E46CA3"/>
    <w:rsid w:val="00E47BFF"/>
    <w:rsid w:val="00E714D6"/>
    <w:rsid w:val="00E71D0A"/>
    <w:rsid w:val="00E74FE7"/>
    <w:rsid w:val="00E85028"/>
    <w:rsid w:val="00E902BC"/>
    <w:rsid w:val="00E95102"/>
    <w:rsid w:val="00E973F4"/>
    <w:rsid w:val="00EA163E"/>
    <w:rsid w:val="00EB235E"/>
    <w:rsid w:val="00EB2D5B"/>
    <w:rsid w:val="00EC39A0"/>
    <w:rsid w:val="00EC66BD"/>
    <w:rsid w:val="00ED0802"/>
    <w:rsid w:val="00ED3079"/>
    <w:rsid w:val="00ED3E8F"/>
    <w:rsid w:val="00EE6A39"/>
    <w:rsid w:val="00EE79CD"/>
    <w:rsid w:val="00EF05C1"/>
    <w:rsid w:val="00EF50C4"/>
    <w:rsid w:val="00F12B9D"/>
    <w:rsid w:val="00F158BC"/>
    <w:rsid w:val="00F222F9"/>
    <w:rsid w:val="00F24BE3"/>
    <w:rsid w:val="00F266C4"/>
    <w:rsid w:val="00F339BD"/>
    <w:rsid w:val="00F56275"/>
    <w:rsid w:val="00F56887"/>
    <w:rsid w:val="00F6007B"/>
    <w:rsid w:val="00F6653C"/>
    <w:rsid w:val="00F70DC0"/>
    <w:rsid w:val="00F718C7"/>
    <w:rsid w:val="00F72B42"/>
    <w:rsid w:val="00F7799A"/>
    <w:rsid w:val="00F80A50"/>
    <w:rsid w:val="00F817AE"/>
    <w:rsid w:val="00F8582A"/>
    <w:rsid w:val="00F87649"/>
    <w:rsid w:val="00F9316C"/>
    <w:rsid w:val="00F94CF3"/>
    <w:rsid w:val="00F97D59"/>
    <w:rsid w:val="00FC3664"/>
    <w:rsid w:val="00FC6D88"/>
    <w:rsid w:val="00FD53B6"/>
    <w:rsid w:val="00FD7A50"/>
    <w:rsid w:val="00FF202B"/>
    <w:rsid w:val="00FF56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2565"/>
    <w:pPr>
      <w:ind w:left="720"/>
      <w:contextualSpacing/>
    </w:pPr>
  </w:style>
  <w:style w:type="paragraph" w:styleId="a5">
    <w:name w:val="footnote text"/>
    <w:basedOn w:val="a"/>
    <w:link w:val="a6"/>
    <w:uiPriority w:val="99"/>
    <w:semiHidden/>
    <w:unhideWhenUsed/>
    <w:rsid w:val="009523EC"/>
    <w:pPr>
      <w:spacing w:after="0" w:line="240" w:lineRule="auto"/>
    </w:pPr>
    <w:rPr>
      <w:sz w:val="20"/>
      <w:szCs w:val="20"/>
    </w:rPr>
  </w:style>
  <w:style w:type="character" w:customStyle="1" w:styleId="a6">
    <w:name w:val="Текст сноски Знак"/>
    <w:basedOn w:val="a0"/>
    <w:link w:val="a5"/>
    <w:uiPriority w:val="99"/>
    <w:semiHidden/>
    <w:rsid w:val="009523EC"/>
    <w:rPr>
      <w:sz w:val="20"/>
      <w:szCs w:val="20"/>
    </w:rPr>
  </w:style>
  <w:style w:type="character" w:styleId="a7">
    <w:name w:val="footnote reference"/>
    <w:basedOn w:val="a0"/>
    <w:uiPriority w:val="99"/>
    <w:semiHidden/>
    <w:unhideWhenUsed/>
    <w:rsid w:val="009523EC"/>
    <w:rPr>
      <w:vertAlign w:val="superscript"/>
    </w:rPr>
  </w:style>
  <w:style w:type="paragraph" w:styleId="a8">
    <w:name w:val="header"/>
    <w:basedOn w:val="a"/>
    <w:link w:val="a9"/>
    <w:uiPriority w:val="99"/>
    <w:unhideWhenUsed/>
    <w:rsid w:val="00F858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582A"/>
  </w:style>
  <w:style w:type="paragraph" w:styleId="aa">
    <w:name w:val="footer"/>
    <w:basedOn w:val="a"/>
    <w:link w:val="ab"/>
    <w:uiPriority w:val="99"/>
    <w:unhideWhenUsed/>
    <w:rsid w:val="00F858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582A"/>
  </w:style>
  <w:style w:type="paragraph" w:styleId="ac">
    <w:name w:val="Balloon Text"/>
    <w:basedOn w:val="a"/>
    <w:link w:val="ad"/>
    <w:uiPriority w:val="99"/>
    <w:semiHidden/>
    <w:unhideWhenUsed/>
    <w:rsid w:val="00156A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6A07"/>
    <w:rPr>
      <w:rFonts w:ascii="Tahoma" w:hAnsi="Tahoma" w:cs="Tahoma"/>
      <w:sz w:val="16"/>
      <w:szCs w:val="16"/>
    </w:rPr>
  </w:style>
  <w:style w:type="character" w:styleId="ae">
    <w:name w:val="Hyperlink"/>
    <w:basedOn w:val="a0"/>
    <w:uiPriority w:val="99"/>
    <w:unhideWhenUsed/>
    <w:rsid w:val="00086206"/>
    <w:rPr>
      <w:color w:val="0000FF" w:themeColor="hyperlink"/>
      <w:u w:val="single"/>
    </w:rPr>
  </w:style>
  <w:style w:type="character" w:styleId="af">
    <w:name w:val="FollowedHyperlink"/>
    <w:basedOn w:val="a0"/>
    <w:uiPriority w:val="99"/>
    <w:semiHidden/>
    <w:unhideWhenUsed/>
    <w:rsid w:val="00A45E20"/>
    <w:rPr>
      <w:color w:val="800080" w:themeColor="followedHyperlink"/>
      <w:u w:val="single"/>
    </w:rPr>
  </w:style>
  <w:style w:type="paragraph" w:styleId="af0">
    <w:name w:val="caption"/>
    <w:basedOn w:val="a"/>
    <w:next w:val="a"/>
    <w:uiPriority w:val="35"/>
    <w:unhideWhenUsed/>
    <w:qFormat/>
    <w:rsid w:val="00A45E2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2565"/>
    <w:pPr>
      <w:ind w:left="720"/>
      <w:contextualSpacing/>
    </w:pPr>
  </w:style>
  <w:style w:type="paragraph" w:styleId="a5">
    <w:name w:val="footnote text"/>
    <w:basedOn w:val="a"/>
    <w:link w:val="a6"/>
    <w:uiPriority w:val="99"/>
    <w:semiHidden/>
    <w:unhideWhenUsed/>
    <w:rsid w:val="009523EC"/>
    <w:pPr>
      <w:spacing w:after="0" w:line="240" w:lineRule="auto"/>
    </w:pPr>
    <w:rPr>
      <w:sz w:val="20"/>
      <w:szCs w:val="20"/>
    </w:rPr>
  </w:style>
  <w:style w:type="character" w:customStyle="1" w:styleId="a6">
    <w:name w:val="Текст сноски Знак"/>
    <w:basedOn w:val="a0"/>
    <w:link w:val="a5"/>
    <w:uiPriority w:val="99"/>
    <w:semiHidden/>
    <w:rsid w:val="009523EC"/>
    <w:rPr>
      <w:sz w:val="20"/>
      <w:szCs w:val="20"/>
    </w:rPr>
  </w:style>
  <w:style w:type="character" w:styleId="a7">
    <w:name w:val="footnote reference"/>
    <w:basedOn w:val="a0"/>
    <w:uiPriority w:val="99"/>
    <w:semiHidden/>
    <w:unhideWhenUsed/>
    <w:rsid w:val="009523EC"/>
    <w:rPr>
      <w:vertAlign w:val="superscript"/>
    </w:rPr>
  </w:style>
  <w:style w:type="paragraph" w:styleId="a8">
    <w:name w:val="header"/>
    <w:basedOn w:val="a"/>
    <w:link w:val="a9"/>
    <w:uiPriority w:val="99"/>
    <w:unhideWhenUsed/>
    <w:rsid w:val="00F858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582A"/>
  </w:style>
  <w:style w:type="paragraph" w:styleId="aa">
    <w:name w:val="footer"/>
    <w:basedOn w:val="a"/>
    <w:link w:val="ab"/>
    <w:uiPriority w:val="99"/>
    <w:unhideWhenUsed/>
    <w:rsid w:val="00F858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582A"/>
  </w:style>
  <w:style w:type="paragraph" w:styleId="ac">
    <w:name w:val="Balloon Text"/>
    <w:basedOn w:val="a"/>
    <w:link w:val="ad"/>
    <w:uiPriority w:val="99"/>
    <w:semiHidden/>
    <w:unhideWhenUsed/>
    <w:rsid w:val="00156A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6A07"/>
    <w:rPr>
      <w:rFonts w:ascii="Tahoma" w:hAnsi="Tahoma" w:cs="Tahoma"/>
      <w:sz w:val="16"/>
      <w:szCs w:val="16"/>
    </w:rPr>
  </w:style>
  <w:style w:type="character" w:styleId="ae">
    <w:name w:val="Hyperlink"/>
    <w:basedOn w:val="a0"/>
    <w:uiPriority w:val="99"/>
    <w:unhideWhenUsed/>
    <w:rsid w:val="00086206"/>
    <w:rPr>
      <w:color w:val="0000FF" w:themeColor="hyperlink"/>
      <w:u w:val="single"/>
    </w:rPr>
  </w:style>
  <w:style w:type="character" w:styleId="af">
    <w:name w:val="FollowedHyperlink"/>
    <w:basedOn w:val="a0"/>
    <w:uiPriority w:val="99"/>
    <w:semiHidden/>
    <w:unhideWhenUsed/>
    <w:rsid w:val="00A45E20"/>
    <w:rPr>
      <w:color w:val="800080" w:themeColor="followedHyperlink"/>
      <w:u w:val="single"/>
    </w:rPr>
  </w:style>
  <w:style w:type="paragraph" w:styleId="af0">
    <w:name w:val="caption"/>
    <w:basedOn w:val="a"/>
    <w:next w:val="a"/>
    <w:uiPriority w:val="35"/>
    <w:unhideWhenUsed/>
    <w:qFormat/>
    <w:rsid w:val="00A45E2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0844">
      <w:bodyDiv w:val="1"/>
      <w:marLeft w:val="0"/>
      <w:marRight w:val="0"/>
      <w:marTop w:val="0"/>
      <w:marBottom w:val="0"/>
      <w:divBdr>
        <w:top w:val="none" w:sz="0" w:space="0" w:color="auto"/>
        <w:left w:val="none" w:sz="0" w:space="0" w:color="auto"/>
        <w:bottom w:val="none" w:sz="0" w:space="0" w:color="auto"/>
        <w:right w:val="none" w:sz="0" w:space="0" w:color="auto"/>
      </w:divBdr>
    </w:div>
    <w:div w:id="609362780">
      <w:bodyDiv w:val="1"/>
      <w:marLeft w:val="0"/>
      <w:marRight w:val="0"/>
      <w:marTop w:val="0"/>
      <w:marBottom w:val="0"/>
      <w:divBdr>
        <w:top w:val="none" w:sz="0" w:space="0" w:color="auto"/>
        <w:left w:val="none" w:sz="0" w:space="0" w:color="auto"/>
        <w:bottom w:val="none" w:sz="0" w:space="0" w:color="auto"/>
        <w:right w:val="none" w:sz="0" w:space="0" w:color="auto"/>
      </w:divBdr>
    </w:div>
    <w:div w:id="1078283171">
      <w:bodyDiv w:val="1"/>
      <w:marLeft w:val="0"/>
      <w:marRight w:val="0"/>
      <w:marTop w:val="0"/>
      <w:marBottom w:val="0"/>
      <w:divBdr>
        <w:top w:val="none" w:sz="0" w:space="0" w:color="auto"/>
        <w:left w:val="none" w:sz="0" w:space="0" w:color="auto"/>
        <w:bottom w:val="none" w:sz="0" w:space="0" w:color="auto"/>
        <w:right w:val="none" w:sz="0" w:space="0" w:color="auto"/>
      </w:divBdr>
      <w:divsChild>
        <w:div w:id="1412922462">
          <w:marLeft w:val="0"/>
          <w:marRight w:val="0"/>
          <w:marTop w:val="0"/>
          <w:marBottom w:val="0"/>
          <w:divBdr>
            <w:top w:val="none" w:sz="0" w:space="0" w:color="auto"/>
            <w:left w:val="none" w:sz="0" w:space="0" w:color="auto"/>
            <w:bottom w:val="none" w:sz="0" w:space="0" w:color="auto"/>
            <w:right w:val="none" w:sz="0" w:space="0" w:color="auto"/>
          </w:divBdr>
          <w:divsChild>
            <w:div w:id="2165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9056">
      <w:bodyDiv w:val="1"/>
      <w:marLeft w:val="0"/>
      <w:marRight w:val="0"/>
      <w:marTop w:val="0"/>
      <w:marBottom w:val="0"/>
      <w:divBdr>
        <w:top w:val="none" w:sz="0" w:space="0" w:color="auto"/>
        <w:left w:val="none" w:sz="0" w:space="0" w:color="auto"/>
        <w:bottom w:val="none" w:sz="0" w:space="0" w:color="auto"/>
        <w:right w:val="none" w:sz="0" w:space="0" w:color="auto"/>
      </w:divBdr>
    </w:div>
    <w:div w:id="19823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Количество поданных жалоб против России</c:v>
                </c:pt>
              </c:strCache>
            </c:strRef>
          </c:tx>
          <c:marker>
            <c:symbol val="none"/>
          </c:marker>
          <c:dLbls>
            <c:dLbl>
              <c:idx val="5"/>
              <c:layout>
                <c:manualLayout>
                  <c:x val="-5.5600994038433105E-2"/>
                  <c:y val="-5.5962379702537181E-2"/>
                </c:manualLayout>
              </c:layout>
              <c:dLblPos val="r"/>
              <c:showLegendKey val="0"/>
              <c:showVal val="1"/>
              <c:showCatName val="0"/>
              <c:showSerName val="0"/>
              <c:showPercent val="0"/>
              <c:showBubbleSize val="0"/>
            </c:dLbl>
            <c:dLbl>
              <c:idx val="6"/>
              <c:layout>
                <c:manualLayout>
                  <c:x val="-8.4952072171260926E-2"/>
                  <c:y val="-4.3750781152355955E-3"/>
                </c:manualLayout>
              </c:layout>
              <c:dLblPos val="r"/>
              <c:showLegendKey val="0"/>
              <c:showVal val="1"/>
              <c:showCatName val="0"/>
              <c:showSerName val="0"/>
              <c:showPercent val="0"/>
              <c:showBubbleSize val="0"/>
            </c:dLbl>
            <c:dLbl>
              <c:idx val="7"/>
              <c:layout>
                <c:manualLayout>
                  <c:x val="-4.591861301791475E-2"/>
                  <c:y val="-3.6121109861267341E-2"/>
                </c:manualLayout>
              </c:layout>
              <c:dLblPos val="r"/>
              <c:showLegendKey val="0"/>
              <c:showVal val="1"/>
              <c:showCatName val="0"/>
              <c:showSerName val="0"/>
              <c:showPercent val="0"/>
              <c:showBubbleSize val="0"/>
            </c:dLbl>
            <c:dLbl>
              <c:idx val="11"/>
              <c:layout>
                <c:manualLayout>
                  <c:x val="-2.3073111410644626E-2"/>
                  <c:y val="-3.215285589301333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Лист1!$A$2:$A$16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Лист1!$B$2:$B$16</c:f>
              <c:numCache>
                <c:formatCode>General</c:formatCode>
                <c:ptCount val="15"/>
                <c:pt idx="0">
                  <c:v>4728</c:v>
                </c:pt>
                <c:pt idx="1">
                  <c:v>5824</c:v>
                </c:pt>
                <c:pt idx="2">
                  <c:v>8069</c:v>
                </c:pt>
                <c:pt idx="3">
                  <c:v>10132</c:v>
                </c:pt>
                <c:pt idx="4">
                  <c:v>9497</c:v>
                </c:pt>
                <c:pt idx="5">
                  <c:v>8161</c:v>
                </c:pt>
                <c:pt idx="6">
                  <c:v>13666</c:v>
                </c:pt>
                <c:pt idx="7">
                  <c:v>14309</c:v>
                </c:pt>
                <c:pt idx="8">
                  <c:v>12465</c:v>
                </c:pt>
                <c:pt idx="9">
                  <c:v>10755</c:v>
                </c:pt>
                <c:pt idx="10">
                  <c:v>12328</c:v>
                </c:pt>
                <c:pt idx="11">
                  <c:v>8913</c:v>
                </c:pt>
                <c:pt idx="12">
                  <c:v>6009</c:v>
                </c:pt>
                <c:pt idx="13">
                  <c:v>5591</c:v>
                </c:pt>
                <c:pt idx="14">
                  <c:v>7957</c:v>
                </c:pt>
              </c:numCache>
            </c:numRef>
          </c:val>
          <c:smooth val="0"/>
        </c:ser>
        <c:dLbls>
          <c:showLegendKey val="0"/>
          <c:showVal val="0"/>
          <c:showCatName val="0"/>
          <c:showSerName val="0"/>
          <c:showPercent val="0"/>
          <c:showBubbleSize val="0"/>
        </c:dLbls>
        <c:dropLines/>
        <c:marker val="1"/>
        <c:smooth val="0"/>
        <c:axId val="298729472"/>
        <c:axId val="298731392"/>
      </c:lineChart>
      <c:catAx>
        <c:axId val="298729472"/>
        <c:scaling>
          <c:orientation val="minMax"/>
        </c:scaling>
        <c:delete val="0"/>
        <c:axPos val="b"/>
        <c:title>
          <c:tx>
            <c:rich>
              <a:bodyPr/>
              <a:lstStyle/>
              <a:p>
                <a:pPr>
                  <a:defRPr/>
                </a:pPr>
                <a:r>
                  <a:rPr lang="ru-RU" b="0">
                    <a:latin typeface="Times New Roman" panose="02020603050405020304" pitchFamily="18" charset="0"/>
                    <a:cs typeface="Times New Roman" panose="02020603050405020304" pitchFamily="18" charset="0"/>
                  </a:rPr>
                  <a:t>Год</a:t>
                </a:r>
              </a:p>
            </c:rich>
          </c:tx>
          <c:overlay val="0"/>
        </c:title>
        <c:numFmt formatCode="General" sourceLinked="1"/>
        <c:majorTickMark val="none"/>
        <c:minorTickMark val="none"/>
        <c:tickLblPos val="nextTo"/>
        <c:crossAx val="298731392"/>
        <c:crosses val="autoZero"/>
        <c:auto val="1"/>
        <c:lblAlgn val="ctr"/>
        <c:lblOffset val="100"/>
        <c:noMultiLvlLbl val="0"/>
      </c:catAx>
      <c:valAx>
        <c:axId val="298731392"/>
        <c:scaling>
          <c:orientation val="minMax"/>
        </c:scaling>
        <c:delete val="0"/>
        <c:axPos val="l"/>
        <c:majorGridlines/>
        <c:title>
          <c:tx>
            <c:rich>
              <a:bodyPr/>
              <a:lstStyle/>
              <a:p>
                <a:pPr>
                  <a:defRPr/>
                </a:pPr>
                <a:r>
                  <a:rPr lang="ru-RU" b="0">
                    <a:latin typeface="Times New Roman" panose="02020603050405020304" pitchFamily="18" charset="0"/>
                    <a:cs typeface="Times New Roman" panose="02020603050405020304" pitchFamily="18" charset="0"/>
                  </a:rPr>
                  <a:t>Количесвто</a:t>
                </a:r>
                <a:r>
                  <a:rPr lang="ru-RU" b="0" baseline="0">
                    <a:latin typeface="Times New Roman" panose="02020603050405020304" pitchFamily="18" charset="0"/>
                    <a:cs typeface="Times New Roman" panose="02020603050405020304" pitchFamily="18" charset="0"/>
                  </a:rPr>
                  <a:t> жалоб, поданных в ЕСПЧ против России</a:t>
                </a:r>
                <a:endParaRPr lang="ru-RU"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987294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14474880526411E-2"/>
          <c:y val="9.1485693707683224E-2"/>
          <c:w val="0.88049634962180234"/>
          <c:h val="0.50131952150669268"/>
        </c:manualLayout>
      </c:layout>
      <c:barChart>
        <c:barDir val="col"/>
        <c:grouping val="clustered"/>
        <c:varyColors val="0"/>
        <c:ser>
          <c:idx val="0"/>
          <c:order val="0"/>
          <c:tx>
            <c:strRef>
              <c:f>Лист1!$B$1</c:f>
              <c:strCache>
                <c:ptCount val="1"/>
                <c:pt idx="0">
                  <c:v>Жалобы, принятые к рассмотрению</c:v>
                </c:pt>
              </c:strCache>
            </c:strRef>
          </c:tx>
          <c:invertIfNegative val="0"/>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8913</c:v>
                </c:pt>
                <c:pt idx="1">
                  <c:v>6003</c:v>
                </c:pt>
                <c:pt idx="2">
                  <c:v>5587</c:v>
                </c:pt>
                <c:pt idx="3">
                  <c:v>7957</c:v>
                </c:pt>
              </c:numCache>
            </c:numRef>
          </c:val>
        </c:ser>
        <c:ser>
          <c:idx val="1"/>
          <c:order val="1"/>
          <c:tx>
            <c:strRef>
              <c:f>Лист1!$C$1</c:f>
              <c:strCache>
                <c:ptCount val="1"/>
                <c:pt idx="0">
                  <c:v>Неприемлемые и исключенные жалобы</c:v>
                </c:pt>
              </c:strCache>
            </c:strRef>
          </c:tx>
          <c:invertIfNegative val="0"/>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15574</c:v>
                </c:pt>
                <c:pt idx="1">
                  <c:v>6552</c:v>
                </c:pt>
                <c:pt idx="2">
                  <c:v>6365</c:v>
                </c:pt>
                <c:pt idx="3">
                  <c:v>6889</c:v>
                </c:pt>
              </c:numCache>
            </c:numRef>
          </c:val>
        </c:ser>
        <c:ser>
          <c:idx val="2"/>
          <c:order val="2"/>
          <c:tx>
            <c:strRef>
              <c:f>Лист1!$D$1</c:f>
              <c:strCache>
                <c:ptCount val="1"/>
                <c:pt idx="0">
                  <c:v>Коммуницированные жалобы</c:v>
                </c:pt>
              </c:strCache>
            </c:strRef>
          </c:tx>
          <c:invertIfNegative val="0"/>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1101</c:v>
                </c:pt>
                <c:pt idx="1">
                  <c:v>1331</c:v>
                </c:pt>
                <c:pt idx="2">
                  <c:v>1765</c:v>
                </c:pt>
                <c:pt idx="3">
                  <c:v>1953</c:v>
                </c:pt>
              </c:numCache>
            </c:numRef>
          </c:val>
        </c:ser>
        <c:ser>
          <c:idx val="3"/>
          <c:order val="3"/>
          <c:tx>
            <c:strRef>
              <c:f>Лист1!$E$1</c:f>
              <c:strCache>
                <c:ptCount val="1"/>
                <c:pt idx="0">
                  <c:v>Заявления, решенные постановлениями</c:v>
                </c:pt>
              </c:strCache>
            </c:strRef>
          </c:tx>
          <c:invertIfNegative val="0"/>
          <c:cat>
            <c:numRef>
              <c:f>Лист1!$A$2:$A$5</c:f>
              <c:numCache>
                <c:formatCode>General</c:formatCode>
                <c:ptCount val="4"/>
                <c:pt idx="0">
                  <c:v>2014</c:v>
                </c:pt>
                <c:pt idx="1">
                  <c:v>2015</c:v>
                </c:pt>
                <c:pt idx="2">
                  <c:v>2016</c:v>
                </c:pt>
                <c:pt idx="3">
                  <c:v>2017</c:v>
                </c:pt>
              </c:numCache>
            </c:numRef>
          </c:cat>
          <c:val>
            <c:numRef>
              <c:f>Лист1!$E$2:$E$5</c:f>
              <c:numCache>
                <c:formatCode>General</c:formatCode>
                <c:ptCount val="4"/>
                <c:pt idx="0">
                  <c:v>218</c:v>
                </c:pt>
                <c:pt idx="1">
                  <c:v>160</c:v>
                </c:pt>
                <c:pt idx="2">
                  <c:v>645</c:v>
                </c:pt>
                <c:pt idx="3">
                  <c:v>1156</c:v>
                </c:pt>
              </c:numCache>
            </c:numRef>
          </c:val>
        </c:ser>
        <c:dLbls>
          <c:showLegendKey val="0"/>
          <c:showVal val="1"/>
          <c:showCatName val="0"/>
          <c:showSerName val="0"/>
          <c:showPercent val="0"/>
          <c:showBubbleSize val="0"/>
        </c:dLbls>
        <c:gapWidth val="75"/>
        <c:axId val="298768256"/>
        <c:axId val="298769792"/>
      </c:barChart>
      <c:catAx>
        <c:axId val="298768256"/>
        <c:scaling>
          <c:orientation val="minMax"/>
        </c:scaling>
        <c:delete val="0"/>
        <c:axPos val="b"/>
        <c:numFmt formatCode="General" sourceLinked="1"/>
        <c:majorTickMark val="none"/>
        <c:minorTickMark val="none"/>
        <c:tickLblPos val="nextTo"/>
        <c:crossAx val="298769792"/>
        <c:crosses val="autoZero"/>
        <c:auto val="1"/>
        <c:lblAlgn val="ctr"/>
        <c:lblOffset val="100"/>
        <c:noMultiLvlLbl val="0"/>
      </c:catAx>
      <c:valAx>
        <c:axId val="298769792"/>
        <c:scaling>
          <c:orientation val="minMax"/>
        </c:scaling>
        <c:delete val="0"/>
        <c:axPos val="l"/>
        <c:numFmt formatCode="General" sourceLinked="1"/>
        <c:majorTickMark val="none"/>
        <c:minorTickMark val="none"/>
        <c:tickLblPos val="nextTo"/>
        <c:crossAx val="29876825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Лист1!$B$1</c:f>
              <c:strCache>
                <c:ptCount val="1"/>
                <c:pt idx="0">
                  <c:v>Ряд 1</c:v>
                </c:pt>
              </c:strCache>
            </c:strRef>
          </c:tx>
          <c:marker>
            <c:symbol val="none"/>
          </c:marker>
          <c:dLbls>
            <c:dLbl>
              <c:idx val="0"/>
              <c:layout>
                <c:manualLayout>
                  <c:x val="-5.3240740740740762E-2"/>
                  <c:y val="-5.9523809523809521E-2"/>
                </c:manualLayout>
              </c:layout>
              <c:showLegendKey val="0"/>
              <c:showVal val="1"/>
              <c:showCatName val="0"/>
              <c:showSerName val="0"/>
              <c:showPercent val="0"/>
              <c:showBubbleSize val="0"/>
            </c:dLbl>
            <c:dLbl>
              <c:idx val="1"/>
              <c:layout>
                <c:manualLayout>
                  <c:x val="-7.1759259259259259E-2"/>
                  <c:y val="-4.3650793650793648E-2"/>
                </c:manualLayout>
              </c:layout>
              <c:showLegendKey val="0"/>
              <c:showVal val="1"/>
              <c:showCatName val="0"/>
              <c:showSerName val="0"/>
              <c:showPercent val="0"/>
              <c:showBubbleSize val="0"/>
            </c:dLbl>
            <c:dLbl>
              <c:idx val="2"/>
              <c:layout>
                <c:manualLayout>
                  <c:x val="-5.7870370370370371E-2"/>
                  <c:y val="-6.3492063492063489E-2"/>
                </c:manualLayout>
              </c:layout>
              <c:showLegendKey val="0"/>
              <c:showVal val="1"/>
              <c:showCatName val="0"/>
              <c:showSerName val="0"/>
              <c:showPercent val="0"/>
              <c:showBubbleSize val="0"/>
            </c:dLbl>
            <c:dLbl>
              <c:idx val="3"/>
              <c:layout>
                <c:manualLayout>
                  <c:x val="-6.4814814814814811E-2"/>
                  <c:y val="-5.1587301587301584E-2"/>
                </c:manualLayout>
              </c:layout>
              <c:showLegendKey val="0"/>
              <c:showVal val="1"/>
              <c:showCatName val="0"/>
              <c:showSerName val="0"/>
              <c:showPercent val="0"/>
              <c:showBubbleSize val="0"/>
            </c:dLbl>
            <c:dLbl>
              <c:idx val="4"/>
              <c:layout>
                <c:manualLayout>
                  <c:x val="-6.25E-2"/>
                  <c:y val="-3.1746031746031737E-2"/>
                </c:manualLayout>
              </c:layout>
              <c:showLegendKey val="0"/>
              <c:showVal val="1"/>
              <c:showCatName val="0"/>
              <c:showSerName val="0"/>
              <c:showPercent val="0"/>
              <c:showBubbleSize val="0"/>
            </c:dLbl>
            <c:dLbl>
              <c:idx val="5"/>
              <c:layout>
                <c:manualLayout>
                  <c:x val="-2.7777777777777776E-2"/>
                  <c:y val="-2.3809523809523808E-2"/>
                </c:manualLayout>
              </c:layout>
              <c:showLegendKey val="0"/>
              <c:showVal val="1"/>
              <c:showCatName val="0"/>
              <c:showSerName val="0"/>
              <c:showPercent val="0"/>
              <c:showBubbleSize val="0"/>
            </c:dLbl>
            <c:dLbl>
              <c:idx val="8"/>
              <c:layout>
                <c:manualLayout>
                  <c:x val="-3.2407407407407406E-2"/>
                  <c:y val="-3.5714285714285712E-2"/>
                </c:manualLayout>
              </c:layout>
              <c:showLegendKey val="0"/>
              <c:showVal val="1"/>
              <c:showCatName val="0"/>
              <c:showSerName val="0"/>
              <c:showPercent val="0"/>
              <c:showBubbleSize val="0"/>
            </c:dLbl>
            <c:dLbl>
              <c:idx val="9"/>
              <c:layout>
                <c:manualLayout>
                  <c:x val="-2.3148148148148147E-2"/>
                  <c:y val="-3.5714285714285712E-2"/>
                </c:manualLayout>
              </c:layout>
              <c:showLegendKey val="0"/>
              <c:showVal val="1"/>
              <c:showCatName val="0"/>
              <c:showSerName val="0"/>
              <c:showPercent val="0"/>
              <c:showBubbleSize val="0"/>
            </c:dLbl>
            <c:dLbl>
              <c:idx val="10"/>
              <c:layout>
                <c:manualLayout>
                  <c:x val="-2.3148330417031203E-2"/>
                  <c:y val="-5.9523809523809521E-2"/>
                </c:manualLayout>
              </c:layout>
              <c:showLegendKey val="0"/>
              <c:showVal val="1"/>
              <c:showCatName val="0"/>
              <c:showSerName val="0"/>
              <c:showPercent val="0"/>
              <c:showBubbleSize val="0"/>
            </c:dLbl>
            <c:dLbl>
              <c:idx val="11"/>
              <c:layout>
                <c:manualLayout>
                  <c:x val="-2.0833333333333249E-2"/>
                  <c:y val="-4.3650793650793648E-2"/>
                </c:manualLayout>
              </c:layout>
              <c:showLegendKey val="0"/>
              <c:showVal val="1"/>
              <c:showCatName val="0"/>
              <c:showSerName val="0"/>
              <c:showPercent val="0"/>
              <c:showBubbleSize val="0"/>
            </c:dLbl>
            <c:dLbl>
              <c:idx val="12"/>
              <c:layout>
                <c:manualLayout>
                  <c:x val="-1.3888888888888888E-2"/>
                  <c:y val="-3.57142857142857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formatCode="m/d/yyyy">
                  <c:v>43220</c:v>
                </c:pt>
              </c:numCache>
            </c:numRef>
          </c:cat>
          <c:val>
            <c:numRef>
              <c:f>Лист1!$B$2:$B$14</c:f>
              <c:numCache>
                <c:formatCode>General</c:formatCode>
                <c:ptCount val="13"/>
                <c:pt idx="0">
                  <c:v>13108</c:v>
                </c:pt>
                <c:pt idx="1">
                  <c:v>20300</c:v>
                </c:pt>
                <c:pt idx="2">
                  <c:v>27250</c:v>
                </c:pt>
                <c:pt idx="3">
                  <c:v>33550</c:v>
                </c:pt>
                <c:pt idx="4">
                  <c:v>40300</c:v>
                </c:pt>
                <c:pt idx="5">
                  <c:v>40250</c:v>
                </c:pt>
                <c:pt idx="6">
                  <c:v>28600</c:v>
                </c:pt>
                <c:pt idx="7">
                  <c:v>16800</c:v>
                </c:pt>
                <c:pt idx="8">
                  <c:v>10000</c:v>
                </c:pt>
                <c:pt idx="9">
                  <c:v>9200</c:v>
                </c:pt>
                <c:pt idx="10">
                  <c:v>7800</c:v>
                </c:pt>
                <c:pt idx="11">
                  <c:v>7750</c:v>
                </c:pt>
                <c:pt idx="12">
                  <c:v>8900</c:v>
                </c:pt>
              </c:numCache>
            </c:numRef>
          </c:val>
          <c:smooth val="0"/>
        </c:ser>
        <c:dLbls>
          <c:showLegendKey val="0"/>
          <c:showVal val="0"/>
          <c:showCatName val="0"/>
          <c:showSerName val="0"/>
          <c:showPercent val="0"/>
          <c:showBubbleSize val="0"/>
        </c:dLbls>
        <c:dropLines/>
        <c:marker val="1"/>
        <c:smooth val="0"/>
        <c:axId val="298528768"/>
        <c:axId val="298530304"/>
      </c:lineChart>
      <c:catAx>
        <c:axId val="298528768"/>
        <c:scaling>
          <c:orientation val="minMax"/>
        </c:scaling>
        <c:delete val="0"/>
        <c:axPos val="b"/>
        <c:numFmt formatCode="General" sourceLinked="1"/>
        <c:majorTickMark val="none"/>
        <c:minorTickMark val="none"/>
        <c:tickLblPos val="nextTo"/>
        <c:crossAx val="298530304"/>
        <c:crosses val="autoZero"/>
        <c:auto val="1"/>
        <c:lblAlgn val="ctr"/>
        <c:lblOffset val="100"/>
        <c:noMultiLvlLbl val="0"/>
      </c:catAx>
      <c:valAx>
        <c:axId val="298530304"/>
        <c:scaling>
          <c:orientation val="minMax"/>
        </c:scaling>
        <c:delete val="0"/>
        <c:axPos val="l"/>
        <c:majorGridlines/>
        <c:title>
          <c:tx>
            <c:rich>
              <a:bodyPr/>
              <a:lstStyle/>
              <a:p>
                <a:pPr>
                  <a:defRPr/>
                </a:pPr>
                <a:r>
                  <a:rPr lang="ru-RU"/>
                  <a:t>Количество жалоб</a:t>
                </a:r>
              </a:p>
            </c:rich>
          </c:tx>
          <c:overlay val="0"/>
        </c:title>
        <c:numFmt formatCode="General" sourceLinked="1"/>
        <c:majorTickMark val="out"/>
        <c:minorTickMark val="none"/>
        <c:tickLblPos val="nextTo"/>
        <c:crossAx val="298528768"/>
        <c:crosses val="autoZero"/>
        <c:crossBetween val="between"/>
      </c:valAx>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4915064105422165E-2"/>
          <c:y val="5.8202877918398475E-2"/>
          <c:w val="0.46055211452479594"/>
          <c:h val="0.70023098757318569"/>
        </c:manualLayout>
      </c:layout>
      <c:pie3DChart>
        <c:varyColors val="1"/>
        <c:ser>
          <c:idx val="0"/>
          <c:order val="0"/>
          <c:tx>
            <c:strRef>
              <c:f>Лист1!$B$1</c:f>
              <c:strCache>
                <c:ptCount val="1"/>
                <c:pt idx="0">
                  <c:v>Нарушения прав</c:v>
                </c:pt>
              </c:strCache>
            </c:strRef>
          </c:tx>
          <c:dLbls>
            <c:numFmt formatCode="General" sourceLinked="0"/>
            <c:dLblPos val="inEnd"/>
            <c:showLegendKey val="0"/>
            <c:showVal val="1"/>
            <c:showCatName val="0"/>
            <c:showSerName val="0"/>
            <c:showPercent val="0"/>
            <c:showBubbleSize val="0"/>
            <c:showLeaderLines val="1"/>
          </c:dLbls>
          <c:cat>
            <c:strRef>
              <c:f>Лист1!$A$2:$A$11</c:f>
              <c:strCache>
                <c:ptCount val="10"/>
                <c:pt idx="0">
                  <c:v>Право на жизнь</c:v>
                </c:pt>
                <c:pt idx="1">
                  <c:v>Неэффективное судебное разбирательство</c:v>
                </c:pt>
                <c:pt idx="2">
                  <c:v>Унижающее достоинство обращение</c:v>
                </c:pt>
                <c:pt idx="3">
                  <c:v>Право на свободу и неприкосновенность</c:v>
                </c:pt>
                <c:pt idx="4">
                  <c:v>Неисполение судебных актов</c:v>
                </c:pt>
                <c:pt idx="5">
                  <c:v>Право на уважение частной и семейной жизни</c:v>
                </c:pt>
                <c:pt idx="6">
                  <c:v>Свобода слова и собраний</c:v>
                </c:pt>
                <c:pt idx="7">
                  <c:v>Право на эффективный способ защиты</c:v>
                </c:pt>
                <c:pt idx="8">
                  <c:v>Защита имущества</c:v>
                </c:pt>
                <c:pt idx="9">
                  <c:v>Другие нормы Конвенции</c:v>
                </c:pt>
              </c:strCache>
            </c:strRef>
          </c:cat>
          <c:val>
            <c:numRef>
              <c:f>Лист1!$B$2:$B$11</c:f>
              <c:numCache>
                <c:formatCode>General</c:formatCode>
                <c:ptCount val="10"/>
                <c:pt idx="0">
                  <c:v>13</c:v>
                </c:pt>
                <c:pt idx="1">
                  <c:v>85</c:v>
                </c:pt>
                <c:pt idx="2">
                  <c:v>115</c:v>
                </c:pt>
                <c:pt idx="3">
                  <c:v>116</c:v>
                </c:pt>
                <c:pt idx="4">
                  <c:v>35</c:v>
                </c:pt>
                <c:pt idx="5">
                  <c:v>23</c:v>
                </c:pt>
                <c:pt idx="6">
                  <c:v>13</c:v>
                </c:pt>
                <c:pt idx="7">
                  <c:v>83</c:v>
                </c:pt>
                <c:pt idx="8">
                  <c:v>45</c:v>
                </c:pt>
                <c:pt idx="9">
                  <c:v>10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6247875487991272"/>
          <c:y val="4.6525992295525405E-2"/>
          <c:w val="0.42394057481206693"/>
          <c:h val="0.9069476630594297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Постановления, утверждающие факт нарушения норм Конвенции</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122</c:v>
                </c:pt>
                <c:pt idx="1">
                  <c:v>109</c:v>
                </c:pt>
                <c:pt idx="2">
                  <c:v>222</c:v>
                </c:pt>
                <c:pt idx="3">
                  <c:v>293</c:v>
                </c:pt>
              </c:numCache>
            </c:numRef>
          </c:val>
        </c:ser>
        <c:ser>
          <c:idx val="1"/>
          <c:order val="1"/>
          <c:tx>
            <c:strRef>
              <c:f>Лист1!$C$1</c:f>
              <c:strCache>
                <c:ptCount val="1"/>
                <c:pt idx="0">
                  <c:v>Постановления, в котором не найдены нарушения</c:v>
                </c:pt>
              </c:strCache>
            </c:strRef>
          </c:tx>
          <c:invertIfNegative val="0"/>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4</c:v>
                </c:pt>
                <c:pt idx="1">
                  <c:v>6</c:v>
                </c:pt>
                <c:pt idx="2">
                  <c:v>5</c:v>
                </c:pt>
                <c:pt idx="3">
                  <c:v>9</c:v>
                </c:pt>
              </c:numCache>
            </c:numRef>
          </c:val>
        </c:ser>
        <c:ser>
          <c:idx val="2"/>
          <c:order val="2"/>
          <c:tx>
            <c:strRef>
              <c:f>Лист1!$D$1</c:f>
              <c:strCache>
                <c:ptCount val="1"/>
                <c:pt idx="0">
                  <c:v>Иные постановления</c:v>
                </c:pt>
              </c:strCache>
            </c:strRef>
          </c:tx>
          <c:invertIfNegative val="0"/>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3</c:v>
                </c:pt>
                <c:pt idx="1">
                  <c:v>1</c:v>
                </c:pt>
                <c:pt idx="2">
                  <c:v>1</c:v>
                </c:pt>
                <c:pt idx="3">
                  <c:v>3</c:v>
                </c:pt>
              </c:numCache>
            </c:numRef>
          </c:val>
        </c:ser>
        <c:dLbls>
          <c:showLegendKey val="0"/>
          <c:showVal val="0"/>
          <c:showCatName val="0"/>
          <c:showSerName val="0"/>
          <c:showPercent val="0"/>
          <c:showBubbleSize val="0"/>
        </c:dLbls>
        <c:gapWidth val="150"/>
        <c:overlap val="100"/>
        <c:axId val="297924480"/>
        <c:axId val="297926016"/>
      </c:barChart>
      <c:catAx>
        <c:axId val="297924480"/>
        <c:scaling>
          <c:orientation val="minMax"/>
        </c:scaling>
        <c:delete val="0"/>
        <c:axPos val="b"/>
        <c:numFmt formatCode="General" sourceLinked="1"/>
        <c:majorTickMark val="out"/>
        <c:minorTickMark val="none"/>
        <c:tickLblPos val="nextTo"/>
        <c:crossAx val="297926016"/>
        <c:crosses val="autoZero"/>
        <c:auto val="1"/>
        <c:lblAlgn val="ctr"/>
        <c:lblOffset val="100"/>
        <c:noMultiLvlLbl val="0"/>
      </c:catAx>
      <c:valAx>
        <c:axId val="297926016"/>
        <c:scaling>
          <c:orientation val="minMax"/>
        </c:scaling>
        <c:delete val="0"/>
        <c:axPos val="l"/>
        <c:majorGridlines/>
        <c:numFmt formatCode="General" sourceLinked="1"/>
        <c:majorTickMark val="out"/>
        <c:minorTickMark val="none"/>
        <c:tickLblPos val="nextTo"/>
        <c:crossAx val="29792448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Россия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129</c:v>
                </c:pt>
                <c:pt idx="1">
                  <c:v>116</c:v>
                </c:pt>
                <c:pt idx="2">
                  <c:v>228</c:v>
                </c:pt>
                <c:pt idx="3">
                  <c:v>305</c:v>
                </c:pt>
              </c:numCache>
            </c:numRef>
          </c:val>
        </c:ser>
        <c:ser>
          <c:idx val="1"/>
          <c:order val="1"/>
          <c:tx>
            <c:strRef>
              <c:f>Лист1!$C$1</c:f>
              <c:strCache>
                <c:ptCount val="1"/>
                <c:pt idx="0">
                  <c:v>Турция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101</c:v>
                </c:pt>
                <c:pt idx="1">
                  <c:v>87</c:v>
                </c:pt>
                <c:pt idx="2">
                  <c:v>88</c:v>
                </c:pt>
                <c:pt idx="3">
                  <c:v>116</c:v>
                </c:pt>
              </c:numCache>
            </c:numRef>
          </c:val>
        </c:ser>
        <c:ser>
          <c:idx val="2"/>
          <c:order val="2"/>
          <c:tx>
            <c:strRef>
              <c:f>Лист1!$D$1</c:f>
              <c:strCache>
                <c:ptCount val="1"/>
                <c:pt idx="0">
                  <c:v>Украина</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40</c:v>
                </c:pt>
                <c:pt idx="1">
                  <c:v>51</c:v>
                </c:pt>
                <c:pt idx="2">
                  <c:v>73</c:v>
                </c:pt>
                <c:pt idx="3">
                  <c:v>87</c:v>
                </c:pt>
              </c:numCache>
            </c:numRef>
          </c:val>
        </c:ser>
        <c:ser>
          <c:idx val="3"/>
          <c:order val="3"/>
          <c:tx>
            <c:strRef>
              <c:f>Лист1!$E$1</c:f>
              <c:strCache>
                <c:ptCount val="1"/>
                <c:pt idx="0">
                  <c:v>Румыния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Лист1!$E$2:$E$5</c:f>
              <c:numCache>
                <c:formatCode>General</c:formatCode>
                <c:ptCount val="4"/>
                <c:pt idx="0">
                  <c:v>87</c:v>
                </c:pt>
                <c:pt idx="1">
                  <c:v>84</c:v>
                </c:pt>
                <c:pt idx="2">
                  <c:v>86</c:v>
                </c:pt>
                <c:pt idx="3">
                  <c:v>69</c:v>
                </c:pt>
              </c:numCache>
            </c:numRef>
          </c:val>
        </c:ser>
        <c:dLbls>
          <c:showLegendKey val="0"/>
          <c:showVal val="0"/>
          <c:showCatName val="0"/>
          <c:showSerName val="0"/>
          <c:showPercent val="0"/>
          <c:showBubbleSize val="0"/>
        </c:dLbls>
        <c:gapWidth val="150"/>
        <c:axId val="298671104"/>
        <c:axId val="298676992"/>
      </c:barChart>
      <c:catAx>
        <c:axId val="298671104"/>
        <c:scaling>
          <c:orientation val="minMax"/>
        </c:scaling>
        <c:delete val="0"/>
        <c:axPos val="b"/>
        <c:numFmt formatCode="General" sourceLinked="1"/>
        <c:majorTickMark val="out"/>
        <c:minorTickMark val="none"/>
        <c:tickLblPos val="nextTo"/>
        <c:crossAx val="298676992"/>
        <c:crosses val="autoZero"/>
        <c:auto val="1"/>
        <c:lblAlgn val="ctr"/>
        <c:lblOffset val="100"/>
        <c:noMultiLvlLbl val="0"/>
      </c:catAx>
      <c:valAx>
        <c:axId val="298676992"/>
        <c:scaling>
          <c:orientation val="minMax"/>
        </c:scaling>
        <c:delete val="0"/>
        <c:axPos val="l"/>
        <c:majorGridlines/>
        <c:numFmt formatCode="General" sourceLinked="1"/>
        <c:majorTickMark val="out"/>
        <c:minorTickMark val="none"/>
        <c:tickLblPos val="nextTo"/>
        <c:crossAx val="29867110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Россия</c:v>
                </c:pt>
              </c:strCache>
            </c:strRef>
          </c:tx>
          <c:invertIfNegative val="0"/>
          <c:dLbls>
            <c:dLbl>
              <c:idx val="0"/>
              <c:layout>
                <c:manualLayout>
                  <c:x val="-1.0958904109589052E-2"/>
                  <c:y val="-1.0810810810810811E-2"/>
                </c:manualLayout>
              </c:layout>
              <c:showLegendKey val="0"/>
              <c:showVal val="1"/>
              <c:showCatName val="0"/>
              <c:showSerName val="0"/>
              <c:showPercent val="0"/>
              <c:showBubbleSize val="0"/>
            </c:dLbl>
            <c:dLbl>
              <c:idx val="1"/>
              <c:layout>
                <c:manualLayout>
                  <c:x val="-1.5341486122340155E-2"/>
                  <c:y val="0"/>
                </c:manualLayout>
              </c:layout>
              <c:showLegendKey val="0"/>
              <c:showVal val="1"/>
              <c:showCatName val="0"/>
              <c:showSerName val="0"/>
              <c:showPercent val="0"/>
              <c:showBubbleSize val="0"/>
            </c:dLbl>
            <c:dLbl>
              <c:idx val="2"/>
              <c:layout>
                <c:manualLayout>
                  <c:x val="-1.095820437310011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1474</c:v>
                </c:pt>
                <c:pt idx="1">
                  <c:v>1549</c:v>
                </c:pt>
                <c:pt idx="2">
                  <c:v>1573</c:v>
                </c:pt>
                <c:pt idx="3">
                  <c:v>1689</c:v>
                </c:pt>
              </c:numCache>
            </c:numRef>
          </c:val>
        </c:ser>
        <c:ser>
          <c:idx val="1"/>
          <c:order val="1"/>
          <c:tx>
            <c:strRef>
              <c:f>Лист1!$C$1</c:f>
              <c:strCache>
                <c:ptCount val="1"/>
                <c:pt idx="0">
                  <c:v>Турция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1500</c:v>
                </c:pt>
                <c:pt idx="1">
                  <c:v>1591</c:v>
                </c:pt>
                <c:pt idx="2">
                  <c:v>1430</c:v>
                </c:pt>
                <c:pt idx="3">
                  <c:v>1446</c:v>
                </c:pt>
              </c:numCache>
            </c:numRef>
          </c:val>
        </c:ser>
        <c:ser>
          <c:idx val="2"/>
          <c:order val="2"/>
          <c:tx>
            <c:strRef>
              <c:f>Лист1!$D$1</c:f>
              <c:strCache>
                <c:ptCount val="1"/>
                <c:pt idx="0">
                  <c:v>Украина</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1009</c:v>
                </c:pt>
                <c:pt idx="1">
                  <c:v>1052</c:v>
                </c:pt>
                <c:pt idx="2">
                  <c:v>1147</c:v>
                </c:pt>
                <c:pt idx="3">
                  <c:v>1156</c:v>
                </c:pt>
              </c:numCache>
            </c:numRef>
          </c:val>
        </c:ser>
        <c:ser>
          <c:idx val="3"/>
          <c:order val="3"/>
          <c:tx>
            <c:strRef>
              <c:f>Лист1!$E$1</c:f>
              <c:strCache>
                <c:ptCount val="1"/>
                <c:pt idx="0">
                  <c:v>Италия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Лист1!$E$2:$E$5</c:f>
              <c:numCache>
                <c:formatCode>General</c:formatCode>
                <c:ptCount val="4"/>
                <c:pt idx="0">
                  <c:v>2622</c:v>
                </c:pt>
                <c:pt idx="1">
                  <c:v>2421</c:v>
                </c:pt>
                <c:pt idx="2">
                  <c:v>2350</c:v>
                </c:pt>
                <c:pt idx="3">
                  <c:v>389</c:v>
                </c:pt>
              </c:numCache>
            </c:numRef>
          </c:val>
        </c:ser>
        <c:dLbls>
          <c:showLegendKey val="0"/>
          <c:showVal val="0"/>
          <c:showCatName val="0"/>
          <c:showSerName val="0"/>
          <c:showPercent val="0"/>
          <c:showBubbleSize val="0"/>
        </c:dLbls>
        <c:gapWidth val="150"/>
        <c:axId val="313807232"/>
        <c:axId val="313808768"/>
      </c:barChart>
      <c:catAx>
        <c:axId val="313807232"/>
        <c:scaling>
          <c:orientation val="minMax"/>
        </c:scaling>
        <c:delete val="0"/>
        <c:axPos val="b"/>
        <c:numFmt formatCode="General" sourceLinked="1"/>
        <c:majorTickMark val="out"/>
        <c:minorTickMark val="none"/>
        <c:tickLblPos val="nextTo"/>
        <c:crossAx val="313808768"/>
        <c:crosses val="autoZero"/>
        <c:auto val="1"/>
        <c:lblAlgn val="ctr"/>
        <c:lblOffset val="100"/>
        <c:noMultiLvlLbl val="0"/>
      </c:catAx>
      <c:valAx>
        <c:axId val="313808768"/>
        <c:scaling>
          <c:orientation val="minMax"/>
        </c:scaling>
        <c:delete val="0"/>
        <c:axPos val="l"/>
        <c:majorGridlines/>
        <c:numFmt formatCode="General" sourceLinked="1"/>
        <c:majorTickMark val="out"/>
        <c:minorTickMark val="none"/>
        <c:tickLblPos val="nextTo"/>
        <c:crossAx val="3138072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Ведущие дела повышенного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54</c:v>
                </c:pt>
                <c:pt idx="1">
                  <c:v>54</c:v>
                </c:pt>
                <c:pt idx="2">
                  <c:v>54</c:v>
                </c:pt>
                <c:pt idx="3">
                  <c:v>59</c:v>
                </c:pt>
              </c:numCache>
            </c:numRef>
          </c:val>
        </c:ser>
        <c:ser>
          <c:idx val="1"/>
          <c:order val="1"/>
          <c:tx>
            <c:strRef>
              <c:f>Лист1!$C$1</c:f>
              <c:strCache>
                <c:ptCount val="1"/>
                <c:pt idx="0">
                  <c:v>Ведущие дела стандартного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131</c:v>
                </c:pt>
                <c:pt idx="1">
                  <c:v>141</c:v>
                </c:pt>
                <c:pt idx="2">
                  <c:v>147</c:v>
                </c:pt>
                <c:pt idx="3">
                  <c:v>151</c:v>
                </c:pt>
              </c:numCache>
            </c:numRef>
          </c:val>
        </c:ser>
        <c:ser>
          <c:idx val="2"/>
          <c:order val="2"/>
          <c:tx>
            <c:strRef>
              <c:f>Лист1!$D$1</c:f>
              <c:strCache>
                <c:ptCount val="1"/>
                <c:pt idx="0">
                  <c:v>Повторяющиеся дела повышенного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952</c:v>
                </c:pt>
                <c:pt idx="1">
                  <c:v>1014</c:v>
                </c:pt>
                <c:pt idx="2">
                  <c:v>901</c:v>
                </c:pt>
                <c:pt idx="3">
                  <c:v>977</c:v>
                </c:pt>
              </c:numCache>
            </c:numRef>
          </c:val>
        </c:ser>
        <c:ser>
          <c:idx val="3"/>
          <c:order val="3"/>
          <c:tx>
            <c:strRef>
              <c:f>Лист1!$E$1</c:f>
              <c:strCache>
                <c:ptCount val="1"/>
                <c:pt idx="0">
                  <c:v>Повторяющиеся дела стандартного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Лист1!$E$2:$E$5</c:f>
              <c:numCache>
                <c:formatCode>General</c:formatCode>
                <c:ptCount val="4"/>
                <c:pt idx="0">
                  <c:v>300</c:v>
                </c:pt>
                <c:pt idx="1">
                  <c:v>309</c:v>
                </c:pt>
                <c:pt idx="2">
                  <c:v>363</c:v>
                </c:pt>
                <c:pt idx="3">
                  <c:v>386</c:v>
                </c:pt>
              </c:numCache>
            </c:numRef>
          </c:val>
        </c:ser>
        <c:dLbls>
          <c:showLegendKey val="0"/>
          <c:showVal val="0"/>
          <c:showCatName val="0"/>
          <c:showSerName val="0"/>
          <c:showPercent val="0"/>
          <c:showBubbleSize val="0"/>
        </c:dLbls>
        <c:gapWidth val="150"/>
        <c:axId val="313603584"/>
        <c:axId val="313605120"/>
      </c:barChart>
      <c:catAx>
        <c:axId val="313603584"/>
        <c:scaling>
          <c:orientation val="minMax"/>
        </c:scaling>
        <c:delete val="0"/>
        <c:axPos val="b"/>
        <c:numFmt formatCode="General" sourceLinked="1"/>
        <c:majorTickMark val="out"/>
        <c:minorTickMark val="none"/>
        <c:tickLblPos val="nextTo"/>
        <c:crossAx val="313605120"/>
        <c:crosses val="autoZero"/>
        <c:auto val="1"/>
        <c:lblAlgn val="ctr"/>
        <c:lblOffset val="100"/>
        <c:noMultiLvlLbl val="0"/>
      </c:catAx>
      <c:valAx>
        <c:axId val="313605120"/>
        <c:scaling>
          <c:orientation val="minMax"/>
        </c:scaling>
        <c:delete val="0"/>
        <c:axPos val="l"/>
        <c:majorGridlines/>
        <c:numFmt formatCode="General" sourceLinked="1"/>
        <c:majorTickMark val="out"/>
        <c:minorTickMark val="none"/>
        <c:tickLblPos val="nextTo"/>
        <c:crossAx val="31360358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Ведущие дела повышенного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0</c:v>
                </c:pt>
                <c:pt idx="1">
                  <c:v>0</c:v>
                </c:pt>
                <c:pt idx="2">
                  <c:v>3</c:v>
                </c:pt>
                <c:pt idx="3">
                  <c:v>2</c:v>
                </c:pt>
              </c:numCache>
            </c:numRef>
          </c:val>
        </c:ser>
        <c:ser>
          <c:idx val="1"/>
          <c:order val="1"/>
          <c:tx>
            <c:strRef>
              <c:f>Лист1!$C$1</c:f>
              <c:strCache>
                <c:ptCount val="1"/>
                <c:pt idx="0">
                  <c:v>Ведущие дела стандартного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c:v>
                </c:pt>
                <c:pt idx="1">
                  <c:v>0</c:v>
                </c:pt>
                <c:pt idx="2">
                  <c:v>1</c:v>
                </c:pt>
                <c:pt idx="3">
                  <c:v>12</c:v>
                </c:pt>
              </c:numCache>
            </c:numRef>
          </c:val>
        </c:ser>
        <c:ser>
          <c:idx val="2"/>
          <c:order val="2"/>
          <c:tx>
            <c:strRef>
              <c:f>Лист1!$D$1</c:f>
              <c:strCache>
                <c:ptCount val="1"/>
                <c:pt idx="0">
                  <c:v>Повторяющиеся дела повышенного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0</c:v>
                </c:pt>
                <c:pt idx="1">
                  <c:v>13</c:v>
                </c:pt>
                <c:pt idx="2">
                  <c:v>231</c:v>
                </c:pt>
                <c:pt idx="3">
                  <c:v>114</c:v>
                </c:pt>
              </c:numCache>
            </c:numRef>
          </c:val>
        </c:ser>
        <c:ser>
          <c:idx val="3"/>
          <c:order val="3"/>
          <c:tx>
            <c:strRef>
              <c:f>Лист1!$E$1</c:f>
              <c:strCache>
                <c:ptCount val="1"/>
                <c:pt idx="0">
                  <c:v>Повторяющиеся дела стандартного контроля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2014</c:v>
                </c:pt>
                <c:pt idx="1">
                  <c:v>2015</c:v>
                </c:pt>
                <c:pt idx="2">
                  <c:v>2016</c:v>
                </c:pt>
                <c:pt idx="3">
                  <c:v>2017</c:v>
                </c:pt>
              </c:numCache>
            </c:numRef>
          </c:cat>
          <c:val>
            <c:numRef>
              <c:f>Лист1!$E$2:$E$5</c:f>
              <c:numCache>
                <c:formatCode>General</c:formatCode>
                <c:ptCount val="4"/>
                <c:pt idx="0">
                  <c:v>2</c:v>
                </c:pt>
                <c:pt idx="1">
                  <c:v>31</c:v>
                </c:pt>
                <c:pt idx="2">
                  <c:v>26</c:v>
                </c:pt>
                <c:pt idx="3">
                  <c:v>126</c:v>
                </c:pt>
              </c:numCache>
            </c:numRef>
          </c:val>
        </c:ser>
        <c:dLbls>
          <c:showLegendKey val="0"/>
          <c:showVal val="0"/>
          <c:showCatName val="0"/>
          <c:showSerName val="0"/>
          <c:showPercent val="0"/>
          <c:showBubbleSize val="0"/>
        </c:dLbls>
        <c:gapWidth val="150"/>
        <c:axId val="313657984"/>
        <c:axId val="313672064"/>
      </c:barChart>
      <c:catAx>
        <c:axId val="313657984"/>
        <c:scaling>
          <c:orientation val="minMax"/>
        </c:scaling>
        <c:delete val="0"/>
        <c:axPos val="b"/>
        <c:numFmt formatCode="General" sourceLinked="1"/>
        <c:majorTickMark val="none"/>
        <c:minorTickMark val="none"/>
        <c:tickLblPos val="nextTo"/>
        <c:crossAx val="313672064"/>
        <c:crosses val="autoZero"/>
        <c:auto val="1"/>
        <c:lblAlgn val="ctr"/>
        <c:lblOffset val="100"/>
        <c:noMultiLvlLbl val="0"/>
      </c:catAx>
      <c:valAx>
        <c:axId val="313672064"/>
        <c:scaling>
          <c:orientation val="minMax"/>
        </c:scaling>
        <c:delete val="0"/>
        <c:axPos val="l"/>
        <c:majorGridlines/>
        <c:numFmt formatCode="General" sourceLinked="1"/>
        <c:majorTickMark val="none"/>
        <c:minorTickMark val="none"/>
        <c:tickLblPos val="nextTo"/>
        <c:crossAx val="313657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FA29-E228-4875-A037-E8B50713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61</Pages>
  <Words>13631</Words>
  <Characters>77700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17</cp:revision>
  <dcterms:created xsi:type="dcterms:W3CDTF">2018-05-23T15:39:00Z</dcterms:created>
  <dcterms:modified xsi:type="dcterms:W3CDTF">2018-05-29T20:43:00Z</dcterms:modified>
</cp:coreProperties>
</file>