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A36" w:rsidRPr="00BF038B" w:rsidRDefault="004D01A4" w:rsidP="00473A80">
      <w:pPr>
        <w:widowControl w:val="0"/>
        <w:tabs>
          <w:tab w:val="left" w:pos="993"/>
        </w:tabs>
        <w:spacing w:line="240" w:lineRule="auto"/>
        <w:ind w:firstLine="0"/>
        <w:jc w:val="center"/>
        <w:rPr>
          <w:rFonts w:cs="Times New Roman"/>
        </w:rPr>
      </w:pPr>
      <w:r w:rsidRPr="00BF038B">
        <w:rPr>
          <w:rFonts w:cs="Times New Roman"/>
        </w:rPr>
        <w:t>Санкт-Петербургский государственный университет</w:t>
      </w:r>
    </w:p>
    <w:p w:rsidR="009C15F8" w:rsidRPr="00A03459" w:rsidRDefault="009C15F8" w:rsidP="007B7211">
      <w:pPr>
        <w:widowControl w:val="0"/>
        <w:tabs>
          <w:tab w:val="left" w:pos="993"/>
        </w:tabs>
        <w:spacing w:before="3120" w:line="240" w:lineRule="auto"/>
        <w:ind w:firstLine="0"/>
        <w:jc w:val="center"/>
        <w:rPr>
          <w:rFonts w:cs="Times New Roman"/>
        </w:rPr>
      </w:pPr>
      <w:r w:rsidRPr="00A03459">
        <w:rPr>
          <w:rFonts w:cs="Times New Roman"/>
        </w:rPr>
        <w:t>С</w:t>
      </w:r>
      <w:r w:rsidR="00131494" w:rsidRPr="00A03459">
        <w:rPr>
          <w:rFonts w:cs="Times New Roman"/>
        </w:rPr>
        <w:t>еидова</w:t>
      </w:r>
      <w:r w:rsidRPr="00A03459">
        <w:rPr>
          <w:rFonts w:cs="Times New Roman"/>
        </w:rPr>
        <w:t xml:space="preserve"> Мадина Шамильевна</w:t>
      </w:r>
    </w:p>
    <w:p w:rsidR="00452A36" w:rsidRPr="00A03459" w:rsidRDefault="002D6427" w:rsidP="00473A80">
      <w:pPr>
        <w:widowControl w:val="0"/>
        <w:tabs>
          <w:tab w:val="left" w:pos="993"/>
        </w:tabs>
        <w:spacing w:before="240" w:line="240" w:lineRule="auto"/>
        <w:ind w:firstLine="0"/>
        <w:jc w:val="center"/>
        <w:rPr>
          <w:rFonts w:cs="Times New Roman"/>
        </w:rPr>
      </w:pPr>
      <w:r w:rsidRPr="00A03459">
        <w:rPr>
          <w:rFonts w:cs="Times New Roman"/>
        </w:rPr>
        <w:t>Выпускная квалификационная работа</w:t>
      </w:r>
    </w:p>
    <w:p w:rsidR="00473A80" w:rsidRPr="00473A80" w:rsidRDefault="009C15F8" w:rsidP="00473A80">
      <w:pPr>
        <w:widowControl w:val="0"/>
        <w:tabs>
          <w:tab w:val="left" w:pos="993"/>
        </w:tabs>
        <w:spacing w:before="240" w:line="240" w:lineRule="auto"/>
        <w:ind w:firstLine="0"/>
        <w:jc w:val="center"/>
        <w:rPr>
          <w:rFonts w:cs="Times New Roman"/>
          <w:sz w:val="44"/>
        </w:rPr>
      </w:pPr>
      <w:r w:rsidRPr="00BF038B">
        <w:rPr>
          <w:rFonts w:cs="Times New Roman"/>
          <w:sz w:val="44"/>
        </w:rPr>
        <w:t xml:space="preserve">Анализ изменения финансовых показателей фирмы после проведения </w:t>
      </w:r>
      <w:r w:rsidRPr="00BF038B">
        <w:rPr>
          <w:rFonts w:cs="Times New Roman"/>
          <w:sz w:val="44"/>
          <w:lang w:val="en-US"/>
        </w:rPr>
        <w:t>IPO</w:t>
      </w:r>
    </w:p>
    <w:p w:rsidR="00452A36" w:rsidRPr="00A03459" w:rsidRDefault="009C15F8" w:rsidP="00473A80">
      <w:pPr>
        <w:widowControl w:val="0"/>
        <w:tabs>
          <w:tab w:val="left" w:pos="993"/>
        </w:tabs>
        <w:spacing w:before="240" w:line="240" w:lineRule="auto"/>
        <w:ind w:firstLine="0"/>
        <w:jc w:val="center"/>
        <w:rPr>
          <w:rFonts w:cs="Times New Roman"/>
        </w:rPr>
      </w:pPr>
      <w:r w:rsidRPr="00A03459">
        <w:rPr>
          <w:rFonts w:cs="Times New Roman"/>
        </w:rPr>
        <w:t>Направление 38.03.01</w:t>
      </w:r>
      <w:r w:rsidR="004D01A4" w:rsidRPr="00A03459">
        <w:rPr>
          <w:rFonts w:cs="Times New Roman"/>
        </w:rPr>
        <w:t xml:space="preserve"> «Экономика»</w:t>
      </w:r>
    </w:p>
    <w:p w:rsidR="009C15F8" w:rsidRPr="00A03459" w:rsidRDefault="009C15F8" w:rsidP="00473A80">
      <w:pPr>
        <w:widowControl w:val="0"/>
        <w:tabs>
          <w:tab w:val="left" w:pos="993"/>
        </w:tabs>
        <w:spacing w:line="240" w:lineRule="auto"/>
        <w:ind w:firstLine="0"/>
        <w:jc w:val="center"/>
        <w:rPr>
          <w:rFonts w:cs="Times New Roman"/>
        </w:rPr>
      </w:pPr>
      <w:r w:rsidRPr="00A03459">
        <w:rPr>
          <w:rFonts w:cs="Times New Roman"/>
        </w:rPr>
        <w:t>Основная образовательная программа бакалавриата «Экономика»</w:t>
      </w:r>
    </w:p>
    <w:p w:rsidR="009C15F8" w:rsidRPr="00A03459" w:rsidRDefault="009C15F8" w:rsidP="00473A80">
      <w:pPr>
        <w:widowControl w:val="0"/>
        <w:tabs>
          <w:tab w:val="left" w:pos="993"/>
        </w:tabs>
        <w:spacing w:line="240" w:lineRule="auto"/>
        <w:ind w:firstLine="0"/>
        <w:jc w:val="center"/>
        <w:rPr>
          <w:rFonts w:cs="Times New Roman"/>
        </w:rPr>
      </w:pPr>
      <w:r w:rsidRPr="00A03459">
        <w:rPr>
          <w:rFonts w:cs="Times New Roman"/>
        </w:rPr>
        <w:t>Профиль «Экономика фирмы и управление инновациями»</w:t>
      </w:r>
    </w:p>
    <w:p w:rsidR="00452A36" w:rsidRPr="00A03459" w:rsidRDefault="004D01A4" w:rsidP="007B7211">
      <w:pPr>
        <w:widowControl w:val="0"/>
        <w:tabs>
          <w:tab w:val="left" w:pos="993"/>
        </w:tabs>
        <w:spacing w:before="960" w:line="240" w:lineRule="auto"/>
        <w:ind w:left="3538"/>
        <w:jc w:val="right"/>
        <w:rPr>
          <w:rFonts w:cs="Times New Roman"/>
        </w:rPr>
      </w:pPr>
      <w:r w:rsidRPr="00A03459">
        <w:rPr>
          <w:rFonts w:cs="Times New Roman"/>
        </w:rPr>
        <w:t>Научный руководитель:</w:t>
      </w:r>
    </w:p>
    <w:p w:rsidR="009C15F8" w:rsidRPr="00A03459" w:rsidRDefault="00623CF1" w:rsidP="00473A80">
      <w:pPr>
        <w:widowControl w:val="0"/>
        <w:tabs>
          <w:tab w:val="left" w:pos="993"/>
        </w:tabs>
        <w:spacing w:line="240" w:lineRule="auto"/>
        <w:ind w:left="3538"/>
        <w:jc w:val="right"/>
        <w:rPr>
          <w:rFonts w:cs="Times New Roman"/>
        </w:rPr>
      </w:pPr>
      <w:r w:rsidRPr="00A03459">
        <w:rPr>
          <w:rFonts w:cs="Times New Roman"/>
        </w:rPr>
        <w:t>п</w:t>
      </w:r>
      <w:r w:rsidR="009C15F8" w:rsidRPr="00A03459">
        <w:rPr>
          <w:rFonts w:cs="Times New Roman"/>
        </w:rPr>
        <w:t>рофессор, д.</w:t>
      </w:r>
      <w:r w:rsidR="004D01A4" w:rsidRPr="00A03459">
        <w:rPr>
          <w:rFonts w:cs="Times New Roman"/>
        </w:rPr>
        <w:t xml:space="preserve"> э</w:t>
      </w:r>
      <w:r w:rsidR="009C15F8" w:rsidRPr="00A03459">
        <w:rPr>
          <w:rFonts w:cs="Times New Roman"/>
        </w:rPr>
        <w:t>. н.</w:t>
      </w:r>
    </w:p>
    <w:p w:rsidR="00452A36" w:rsidRPr="00A03459" w:rsidRDefault="00131494" w:rsidP="00473A80">
      <w:pPr>
        <w:widowControl w:val="0"/>
        <w:tabs>
          <w:tab w:val="left" w:pos="993"/>
        </w:tabs>
        <w:spacing w:after="600" w:line="240" w:lineRule="auto"/>
        <w:ind w:left="3538"/>
        <w:jc w:val="right"/>
        <w:rPr>
          <w:rFonts w:cs="Times New Roman"/>
        </w:rPr>
      </w:pPr>
      <w:r w:rsidRPr="00A03459">
        <w:rPr>
          <w:rFonts w:cs="Times New Roman"/>
        </w:rPr>
        <w:t>Мотовилов</w:t>
      </w:r>
      <w:r w:rsidR="009C15F8" w:rsidRPr="00A03459">
        <w:rPr>
          <w:rFonts w:cs="Times New Roman"/>
        </w:rPr>
        <w:t xml:space="preserve"> Олег Владимирович</w:t>
      </w:r>
    </w:p>
    <w:p w:rsidR="009C15F8" w:rsidRPr="00A03459" w:rsidRDefault="009C15F8" w:rsidP="00473A80">
      <w:pPr>
        <w:widowControl w:val="0"/>
        <w:tabs>
          <w:tab w:val="left" w:pos="993"/>
        </w:tabs>
        <w:spacing w:line="240" w:lineRule="auto"/>
        <w:ind w:left="3538"/>
        <w:jc w:val="right"/>
        <w:rPr>
          <w:rFonts w:cs="Times New Roman"/>
        </w:rPr>
      </w:pPr>
      <w:r w:rsidRPr="00A03459">
        <w:rPr>
          <w:rFonts w:cs="Times New Roman"/>
        </w:rPr>
        <w:t>Рецензент:</w:t>
      </w:r>
    </w:p>
    <w:p w:rsidR="009C15F8" w:rsidRPr="00A03459" w:rsidRDefault="00623CF1" w:rsidP="00473A80">
      <w:pPr>
        <w:widowControl w:val="0"/>
        <w:tabs>
          <w:tab w:val="left" w:pos="993"/>
        </w:tabs>
        <w:spacing w:line="240" w:lineRule="auto"/>
        <w:ind w:left="3538"/>
        <w:jc w:val="right"/>
        <w:rPr>
          <w:rFonts w:cs="Times New Roman"/>
        </w:rPr>
      </w:pPr>
      <w:r w:rsidRPr="00A03459">
        <w:rPr>
          <w:rFonts w:cs="Times New Roman"/>
        </w:rPr>
        <w:t>д</w:t>
      </w:r>
      <w:r w:rsidR="009C15F8" w:rsidRPr="00A03459">
        <w:rPr>
          <w:rFonts w:cs="Times New Roman"/>
        </w:rPr>
        <w:t>оцент, к.э.н.</w:t>
      </w:r>
    </w:p>
    <w:p w:rsidR="009C15F8" w:rsidRPr="00BF038B" w:rsidRDefault="009C15F8" w:rsidP="00473A80">
      <w:pPr>
        <w:widowControl w:val="0"/>
        <w:tabs>
          <w:tab w:val="left" w:pos="993"/>
        </w:tabs>
        <w:spacing w:after="120" w:line="240" w:lineRule="auto"/>
        <w:ind w:left="3538"/>
        <w:jc w:val="right"/>
        <w:rPr>
          <w:rFonts w:cs="Times New Roman"/>
          <w:sz w:val="28"/>
        </w:rPr>
      </w:pPr>
      <w:r w:rsidRPr="00A03459">
        <w:rPr>
          <w:rFonts w:cs="Times New Roman"/>
        </w:rPr>
        <w:t>Ценжарик Мария Казимировна</w:t>
      </w:r>
    </w:p>
    <w:p w:rsidR="00452A36" w:rsidRPr="00BF038B" w:rsidRDefault="004D01A4" w:rsidP="00473A80">
      <w:pPr>
        <w:widowControl w:val="0"/>
        <w:tabs>
          <w:tab w:val="left" w:pos="993"/>
        </w:tabs>
        <w:spacing w:before="4080" w:line="240" w:lineRule="auto"/>
        <w:ind w:firstLine="0"/>
        <w:jc w:val="center"/>
        <w:rPr>
          <w:rFonts w:cs="Times New Roman"/>
        </w:rPr>
      </w:pPr>
      <w:r w:rsidRPr="00BF038B">
        <w:rPr>
          <w:rFonts w:cs="Times New Roman"/>
        </w:rPr>
        <w:t>Санкт-Петербург</w:t>
      </w:r>
    </w:p>
    <w:p w:rsidR="00452A36" w:rsidRPr="00BF038B" w:rsidRDefault="004D01A4" w:rsidP="00473A80">
      <w:pPr>
        <w:widowControl w:val="0"/>
        <w:tabs>
          <w:tab w:val="left" w:pos="993"/>
        </w:tabs>
        <w:spacing w:line="240" w:lineRule="auto"/>
        <w:ind w:firstLine="0"/>
        <w:jc w:val="center"/>
        <w:rPr>
          <w:rFonts w:cs="Times New Roman"/>
        </w:rPr>
      </w:pPr>
      <w:bookmarkStart w:id="0" w:name="_GoBack"/>
      <w:bookmarkEnd w:id="0"/>
      <w:r w:rsidRPr="00BF038B">
        <w:rPr>
          <w:rFonts w:cs="Times New Roman"/>
        </w:rPr>
        <w:t>2018</w:t>
      </w:r>
      <w:r w:rsidR="009C15F8" w:rsidRPr="00BF038B">
        <w:rPr>
          <w:rFonts w:cs="Times New Roman"/>
        </w:rPr>
        <w:br w:type="page"/>
      </w:r>
    </w:p>
    <w:sdt>
      <w:sdtPr>
        <w:rPr>
          <w:rFonts w:eastAsiaTheme="minorHAnsi" w:cstheme="minorBidi"/>
          <w:sz w:val="24"/>
          <w:szCs w:val="24"/>
          <w:lang w:eastAsia="en-US"/>
        </w:rPr>
        <w:id w:val="578104154"/>
        <w:docPartObj>
          <w:docPartGallery w:val="Table of Contents"/>
          <w:docPartUnique/>
        </w:docPartObj>
      </w:sdtPr>
      <w:sdtEndPr/>
      <w:sdtContent>
        <w:p w:rsidR="00452A36" w:rsidRDefault="008B12A4" w:rsidP="0039533C">
          <w:pPr>
            <w:pStyle w:val="af1"/>
            <w:widowControl w:val="0"/>
            <w:tabs>
              <w:tab w:val="left" w:pos="993"/>
            </w:tabs>
            <w:spacing w:line="240" w:lineRule="auto"/>
            <w:jc w:val="center"/>
          </w:pPr>
          <w:r>
            <w:t>Оглавление</w:t>
          </w:r>
        </w:p>
        <w:p w:rsidR="0039533C" w:rsidRDefault="0091208B" w:rsidP="0039533C">
          <w:pPr>
            <w:pStyle w:val="11"/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8B12A4">
            <w:instrText xml:space="preserve"> TOC \o "1-3" \h \z \u </w:instrText>
          </w:r>
          <w:r>
            <w:fldChar w:fldCharType="separate"/>
          </w:r>
          <w:hyperlink w:anchor="_Toc513154501" w:history="1">
            <w:r w:rsidR="0039533C" w:rsidRPr="00F07CAA">
              <w:rPr>
                <w:rStyle w:val="a4"/>
                <w:rFonts w:eastAsia="Times New Roman"/>
                <w:noProof/>
                <w:lang w:eastAsia="ru-RU"/>
              </w:rPr>
              <w:t>Введение</w:t>
            </w:r>
            <w:r w:rsidR="0039533C">
              <w:rPr>
                <w:noProof/>
                <w:webHidden/>
              </w:rPr>
              <w:tab/>
            </w:r>
            <w:r w:rsidR="0039533C">
              <w:rPr>
                <w:noProof/>
                <w:webHidden/>
              </w:rPr>
              <w:fldChar w:fldCharType="begin"/>
            </w:r>
            <w:r w:rsidR="0039533C">
              <w:rPr>
                <w:noProof/>
                <w:webHidden/>
              </w:rPr>
              <w:instrText xml:space="preserve"> PAGEREF _Toc513154501 \h </w:instrText>
            </w:r>
            <w:r w:rsidR="0039533C">
              <w:rPr>
                <w:noProof/>
                <w:webHidden/>
              </w:rPr>
            </w:r>
            <w:r w:rsidR="0039533C">
              <w:rPr>
                <w:noProof/>
                <w:webHidden/>
              </w:rPr>
              <w:fldChar w:fldCharType="separate"/>
            </w:r>
            <w:r w:rsidR="0039533C">
              <w:rPr>
                <w:noProof/>
                <w:webHidden/>
              </w:rPr>
              <w:t>3</w:t>
            </w:r>
            <w:r w:rsidR="0039533C">
              <w:rPr>
                <w:noProof/>
                <w:webHidden/>
              </w:rPr>
              <w:fldChar w:fldCharType="end"/>
            </w:r>
          </w:hyperlink>
        </w:p>
        <w:p w:rsidR="0039533C" w:rsidRDefault="00354EA4" w:rsidP="0039533C">
          <w:pPr>
            <w:pStyle w:val="11"/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13154502" w:history="1">
            <w:r w:rsidR="0039533C" w:rsidRPr="00F07CAA">
              <w:rPr>
                <w:rStyle w:val="a4"/>
                <w:rFonts w:eastAsia="Times New Roman"/>
                <w:noProof/>
                <w:shd w:val="clear" w:color="auto" w:fill="FFFFFF"/>
              </w:rPr>
              <w:t>Глава 1 Теоретические аспекты первичного публичного предложения</w:t>
            </w:r>
            <w:r w:rsidR="0039533C">
              <w:rPr>
                <w:noProof/>
                <w:webHidden/>
              </w:rPr>
              <w:tab/>
            </w:r>
            <w:r w:rsidR="0039533C">
              <w:rPr>
                <w:noProof/>
                <w:webHidden/>
              </w:rPr>
              <w:fldChar w:fldCharType="begin"/>
            </w:r>
            <w:r w:rsidR="0039533C">
              <w:rPr>
                <w:noProof/>
                <w:webHidden/>
              </w:rPr>
              <w:instrText xml:space="preserve"> PAGEREF _Toc513154502 \h </w:instrText>
            </w:r>
            <w:r w:rsidR="0039533C">
              <w:rPr>
                <w:noProof/>
                <w:webHidden/>
              </w:rPr>
            </w:r>
            <w:r w:rsidR="0039533C">
              <w:rPr>
                <w:noProof/>
                <w:webHidden/>
              </w:rPr>
              <w:fldChar w:fldCharType="separate"/>
            </w:r>
            <w:r w:rsidR="0039533C">
              <w:rPr>
                <w:noProof/>
                <w:webHidden/>
              </w:rPr>
              <w:t>5</w:t>
            </w:r>
            <w:r w:rsidR="0039533C">
              <w:rPr>
                <w:noProof/>
                <w:webHidden/>
              </w:rPr>
              <w:fldChar w:fldCharType="end"/>
            </w:r>
          </w:hyperlink>
        </w:p>
        <w:p w:rsidR="0039533C" w:rsidRDefault="00354EA4" w:rsidP="0039533C">
          <w:pPr>
            <w:pStyle w:val="21"/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13154503" w:history="1">
            <w:r w:rsidR="0039533C" w:rsidRPr="00F07CAA">
              <w:rPr>
                <w:rStyle w:val="a4"/>
                <w:rFonts w:eastAsia="Times New Roman"/>
                <w:noProof/>
                <w:shd w:val="clear" w:color="auto" w:fill="FFFFFF"/>
              </w:rPr>
              <w:t>1.1 Понятие первичного публичного размещения</w:t>
            </w:r>
            <w:r w:rsidR="0039533C">
              <w:rPr>
                <w:noProof/>
                <w:webHidden/>
              </w:rPr>
              <w:tab/>
            </w:r>
            <w:r w:rsidR="0039533C">
              <w:rPr>
                <w:noProof/>
                <w:webHidden/>
              </w:rPr>
              <w:fldChar w:fldCharType="begin"/>
            </w:r>
            <w:r w:rsidR="0039533C">
              <w:rPr>
                <w:noProof/>
                <w:webHidden/>
              </w:rPr>
              <w:instrText xml:space="preserve"> PAGEREF _Toc513154503 \h </w:instrText>
            </w:r>
            <w:r w:rsidR="0039533C">
              <w:rPr>
                <w:noProof/>
                <w:webHidden/>
              </w:rPr>
            </w:r>
            <w:r w:rsidR="0039533C">
              <w:rPr>
                <w:noProof/>
                <w:webHidden/>
              </w:rPr>
              <w:fldChar w:fldCharType="separate"/>
            </w:r>
            <w:r w:rsidR="0039533C">
              <w:rPr>
                <w:noProof/>
                <w:webHidden/>
              </w:rPr>
              <w:t>5</w:t>
            </w:r>
            <w:r w:rsidR="0039533C">
              <w:rPr>
                <w:noProof/>
                <w:webHidden/>
              </w:rPr>
              <w:fldChar w:fldCharType="end"/>
            </w:r>
          </w:hyperlink>
        </w:p>
        <w:p w:rsidR="0039533C" w:rsidRDefault="00354EA4" w:rsidP="0039533C">
          <w:pPr>
            <w:pStyle w:val="21"/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13154504" w:history="1">
            <w:r w:rsidR="0039533C" w:rsidRPr="00F07CAA">
              <w:rPr>
                <w:rStyle w:val="a4"/>
                <w:noProof/>
              </w:rPr>
              <w:t xml:space="preserve">1.2 Российская практика в проведении </w:t>
            </w:r>
            <w:r w:rsidR="0039533C" w:rsidRPr="00F07CAA">
              <w:rPr>
                <w:rStyle w:val="a4"/>
                <w:noProof/>
                <w:lang w:val="en-US"/>
              </w:rPr>
              <w:t>IPO</w:t>
            </w:r>
            <w:r w:rsidR="0039533C">
              <w:rPr>
                <w:noProof/>
                <w:webHidden/>
              </w:rPr>
              <w:tab/>
            </w:r>
            <w:r w:rsidR="0039533C">
              <w:rPr>
                <w:noProof/>
                <w:webHidden/>
              </w:rPr>
              <w:fldChar w:fldCharType="begin"/>
            </w:r>
            <w:r w:rsidR="0039533C">
              <w:rPr>
                <w:noProof/>
                <w:webHidden/>
              </w:rPr>
              <w:instrText xml:space="preserve"> PAGEREF _Toc513154504 \h </w:instrText>
            </w:r>
            <w:r w:rsidR="0039533C">
              <w:rPr>
                <w:noProof/>
                <w:webHidden/>
              </w:rPr>
            </w:r>
            <w:r w:rsidR="0039533C">
              <w:rPr>
                <w:noProof/>
                <w:webHidden/>
              </w:rPr>
              <w:fldChar w:fldCharType="separate"/>
            </w:r>
            <w:r w:rsidR="0039533C">
              <w:rPr>
                <w:noProof/>
                <w:webHidden/>
              </w:rPr>
              <w:t>15</w:t>
            </w:r>
            <w:r w:rsidR="0039533C">
              <w:rPr>
                <w:noProof/>
                <w:webHidden/>
              </w:rPr>
              <w:fldChar w:fldCharType="end"/>
            </w:r>
          </w:hyperlink>
        </w:p>
        <w:p w:rsidR="0039533C" w:rsidRDefault="00354EA4" w:rsidP="0039533C">
          <w:pPr>
            <w:pStyle w:val="21"/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13154505" w:history="1">
            <w:r w:rsidR="0039533C" w:rsidRPr="00F07CAA">
              <w:rPr>
                <w:rStyle w:val="a4"/>
                <w:noProof/>
              </w:rPr>
              <w:t xml:space="preserve">1.3 Анализ теорий ценообразования при </w:t>
            </w:r>
            <w:r w:rsidR="0039533C" w:rsidRPr="00F07CAA">
              <w:rPr>
                <w:rStyle w:val="a4"/>
                <w:noProof/>
                <w:lang w:val="en-US"/>
              </w:rPr>
              <w:t>IPO</w:t>
            </w:r>
            <w:r w:rsidR="0039533C">
              <w:rPr>
                <w:noProof/>
                <w:webHidden/>
              </w:rPr>
              <w:tab/>
            </w:r>
            <w:r w:rsidR="0039533C">
              <w:rPr>
                <w:noProof/>
                <w:webHidden/>
              </w:rPr>
              <w:fldChar w:fldCharType="begin"/>
            </w:r>
            <w:r w:rsidR="0039533C">
              <w:rPr>
                <w:noProof/>
                <w:webHidden/>
              </w:rPr>
              <w:instrText xml:space="preserve"> PAGEREF _Toc513154505 \h </w:instrText>
            </w:r>
            <w:r w:rsidR="0039533C">
              <w:rPr>
                <w:noProof/>
                <w:webHidden/>
              </w:rPr>
            </w:r>
            <w:r w:rsidR="0039533C">
              <w:rPr>
                <w:noProof/>
                <w:webHidden/>
              </w:rPr>
              <w:fldChar w:fldCharType="separate"/>
            </w:r>
            <w:r w:rsidR="0039533C">
              <w:rPr>
                <w:noProof/>
                <w:webHidden/>
              </w:rPr>
              <w:t>19</w:t>
            </w:r>
            <w:r w:rsidR="0039533C">
              <w:rPr>
                <w:noProof/>
                <w:webHidden/>
              </w:rPr>
              <w:fldChar w:fldCharType="end"/>
            </w:r>
          </w:hyperlink>
        </w:p>
        <w:p w:rsidR="0039533C" w:rsidRDefault="00354EA4" w:rsidP="0039533C">
          <w:pPr>
            <w:pStyle w:val="11"/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13154506" w:history="1">
            <w:r w:rsidR="0039533C" w:rsidRPr="00F07CAA">
              <w:rPr>
                <w:rStyle w:val="a4"/>
                <w:noProof/>
              </w:rPr>
              <w:t xml:space="preserve">Глава 2 Анализ факторов, оказывающих влияние на недооценку акций при </w:t>
            </w:r>
            <w:r w:rsidR="0039533C" w:rsidRPr="00F07CAA">
              <w:rPr>
                <w:rStyle w:val="a4"/>
                <w:noProof/>
                <w:lang w:val="en-US"/>
              </w:rPr>
              <w:t>IPO</w:t>
            </w:r>
            <w:r w:rsidR="0039533C">
              <w:rPr>
                <w:noProof/>
                <w:webHidden/>
              </w:rPr>
              <w:tab/>
            </w:r>
            <w:r w:rsidR="0039533C">
              <w:rPr>
                <w:noProof/>
                <w:webHidden/>
              </w:rPr>
              <w:fldChar w:fldCharType="begin"/>
            </w:r>
            <w:r w:rsidR="0039533C">
              <w:rPr>
                <w:noProof/>
                <w:webHidden/>
              </w:rPr>
              <w:instrText xml:space="preserve"> PAGEREF _Toc513154506 \h </w:instrText>
            </w:r>
            <w:r w:rsidR="0039533C">
              <w:rPr>
                <w:noProof/>
                <w:webHidden/>
              </w:rPr>
            </w:r>
            <w:r w:rsidR="0039533C">
              <w:rPr>
                <w:noProof/>
                <w:webHidden/>
              </w:rPr>
              <w:fldChar w:fldCharType="separate"/>
            </w:r>
            <w:r w:rsidR="0039533C">
              <w:rPr>
                <w:noProof/>
                <w:webHidden/>
              </w:rPr>
              <w:t>24</w:t>
            </w:r>
            <w:r w:rsidR="0039533C">
              <w:rPr>
                <w:noProof/>
                <w:webHidden/>
              </w:rPr>
              <w:fldChar w:fldCharType="end"/>
            </w:r>
          </w:hyperlink>
        </w:p>
        <w:p w:rsidR="0039533C" w:rsidRDefault="00354EA4" w:rsidP="0039533C">
          <w:pPr>
            <w:pStyle w:val="21"/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13154507" w:history="1">
            <w:r w:rsidR="0039533C" w:rsidRPr="00F07CAA">
              <w:rPr>
                <w:rStyle w:val="a4"/>
                <w:noProof/>
              </w:rPr>
              <w:t>2.1 Описание выборки и факторов для регрессионного анализа</w:t>
            </w:r>
            <w:r w:rsidR="0039533C">
              <w:rPr>
                <w:noProof/>
                <w:webHidden/>
              </w:rPr>
              <w:tab/>
            </w:r>
            <w:r w:rsidR="0039533C">
              <w:rPr>
                <w:noProof/>
                <w:webHidden/>
              </w:rPr>
              <w:fldChar w:fldCharType="begin"/>
            </w:r>
            <w:r w:rsidR="0039533C">
              <w:rPr>
                <w:noProof/>
                <w:webHidden/>
              </w:rPr>
              <w:instrText xml:space="preserve"> PAGEREF _Toc513154507 \h </w:instrText>
            </w:r>
            <w:r w:rsidR="0039533C">
              <w:rPr>
                <w:noProof/>
                <w:webHidden/>
              </w:rPr>
            </w:r>
            <w:r w:rsidR="0039533C">
              <w:rPr>
                <w:noProof/>
                <w:webHidden/>
              </w:rPr>
              <w:fldChar w:fldCharType="separate"/>
            </w:r>
            <w:r w:rsidR="0039533C">
              <w:rPr>
                <w:noProof/>
                <w:webHidden/>
              </w:rPr>
              <w:t>24</w:t>
            </w:r>
            <w:r w:rsidR="0039533C">
              <w:rPr>
                <w:noProof/>
                <w:webHidden/>
              </w:rPr>
              <w:fldChar w:fldCharType="end"/>
            </w:r>
          </w:hyperlink>
        </w:p>
        <w:p w:rsidR="0039533C" w:rsidRDefault="00354EA4" w:rsidP="0039533C">
          <w:pPr>
            <w:pStyle w:val="21"/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13154508" w:history="1">
            <w:r w:rsidR="0039533C" w:rsidRPr="00F07CAA">
              <w:rPr>
                <w:rStyle w:val="a4"/>
                <w:noProof/>
              </w:rPr>
              <w:t>2.2 Результаты регрессионного анализа</w:t>
            </w:r>
            <w:r w:rsidR="0039533C">
              <w:rPr>
                <w:noProof/>
                <w:webHidden/>
              </w:rPr>
              <w:tab/>
            </w:r>
            <w:r w:rsidR="0039533C">
              <w:rPr>
                <w:noProof/>
                <w:webHidden/>
              </w:rPr>
              <w:fldChar w:fldCharType="begin"/>
            </w:r>
            <w:r w:rsidR="0039533C">
              <w:rPr>
                <w:noProof/>
                <w:webHidden/>
              </w:rPr>
              <w:instrText xml:space="preserve"> PAGEREF _Toc513154508 \h </w:instrText>
            </w:r>
            <w:r w:rsidR="0039533C">
              <w:rPr>
                <w:noProof/>
                <w:webHidden/>
              </w:rPr>
            </w:r>
            <w:r w:rsidR="0039533C">
              <w:rPr>
                <w:noProof/>
                <w:webHidden/>
              </w:rPr>
              <w:fldChar w:fldCharType="separate"/>
            </w:r>
            <w:r w:rsidR="0039533C">
              <w:rPr>
                <w:noProof/>
                <w:webHidden/>
              </w:rPr>
              <w:t>28</w:t>
            </w:r>
            <w:r w:rsidR="0039533C">
              <w:rPr>
                <w:noProof/>
                <w:webHidden/>
              </w:rPr>
              <w:fldChar w:fldCharType="end"/>
            </w:r>
          </w:hyperlink>
        </w:p>
        <w:p w:rsidR="0039533C" w:rsidRDefault="00354EA4" w:rsidP="0039533C">
          <w:pPr>
            <w:pStyle w:val="11"/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13154509" w:history="1">
            <w:r w:rsidR="0039533C" w:rsidRPr="00F07CAA">
              <w:rPr>
                <w:rStyle w:val="a4"/>
                <w:noProof/>
              </w:rPr>
              <w:t xml:space="preserve">Глава 3 Анализ финансовых показателей после </w:t>
            </w:r>
            <w:r w:rsidR="0039533C" w:rsidRPr="00F07CAA">
              <w:rPr>
                <w:rStyle w:val="a4"/>
                <w:noProof/>
                <w:lang w:val="en-US"/>
              </w:rPr>
              <w:t>IPO</w:t>
            </w:r>
            <w:r w:rsidR="0039533C" w:rsidRPr="00F07CAA">
              <w:rPr>
                <w:rStyle w:val="a4"/>
                <w:noProof/>
              </w:rPr>
              <w:t xml:space="preserve"> на примере фирмы ИТ – отрасли</w:t>
            </w:r>
            <w:r w:rsidR="0039533C">
              <w:rPr>
                <w:noProof/>
                <w:webHidden/>
              </w:rPr>
              <w:tab/>
            </w:r>
            <w:r w:rsidR="0039533C">
              <w:rPr>
                <w:noProof/>
                <w:webHidden/>
              </w:rPr>
              <w:fldChar w:fldCharType="begin"/>
            </w:r>
            <w:r w:rsidR="0039533C">
              <w:rPr>
                <w:noProof/>
                <w:webHidden/>
              </w:rPr>
              <w:instrText xml:space="preserve"> PAGEREF _Toc513154509 \h </w:instrText>
            </w:r>
            <w:r w:rsidR="0039533C">
              <w:rPr>
                <w:noProof/>
                <w:webHidden/>
              </w:rPr>
            </w:r>
            <w:r w:rsidR="0039533C">
              <w:rPr>
                <w:noProof/>
                <w:webHidden/>
              </w:rPr>
              <w:fldChar w:fldCharType="separate"/>
            </w:r>
            <w:r w:rsidR="0039533C">
              <w:rPr>
                <w:noProof/>
                <w:webHidden/>
              </w:rPr>
              <w:t>32</w:t>
            </w:r>
            <w:r w:rsidR="0039533C">
              <w:rPr>
                <w:noProof/>
                <w:webHidden/>
              </w:rPr>
              <w:fldChar w:fldCharType="end"/>
            </w:r>
          </w:hyperlink>
        </w:p>
        <w:p w:rsidR="0039533C" w:rsidRDefault="00354EA4" w:rsidP="0039533C">
          <w:pPr>
            <w:pStyle w:val="21"/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13154510" w:history="1">
            <w:r w:rsidR="0039533C" w:rsidRPr="00F07CAA">
              <w:rPr>
                <w:rStyle w:val="a4"/>
                <w:noProof/>
              </w:rPr>
              <w:t>3.1 ИТ – отрасль в России. Обзор рынка поисковых систем</w:t>
            </w:r>
            <w:r w:rsidR="0039533C">
              <w:rPr>
                <w:noProof/>
                <w:webHidden/>
              </w:rPr>
              <w:tab/>
            </w:r>
            <w:r w:rsidR="0039533C">
              <w:rPr>
                <w:noProof/>
                <w:webHidden/>
              </w:rPr>
              <w:fldChar w:fldCharType="begin"/>
            </w:r>
            <w:r w:rsidR="0039533C">
              <w:rPr>
                <w:noProof/>
                <w:webHidden/>
              </w:rPr>
              <w:instrText xml:space="preserve"> PAGEREF _Toc513154510 \h </w:instrText>
            </w:r>
            <w:r w:rsidR="0039533C">
              <w:rPr>
                <w:noProof/>
                <w:webHidden/>
              </w:rPr>
            </w:r>
            <w:r w:rsidR="0039533C">
              <w:rPr>
                <w:noProof/>
                <w:webHidden/>
              </w:rPr>
              <w:fldChar w:fldCharType="separate"/>
            </w:r>
            <w:r w:rsidR="0039533C">
              <w:rPr>
                <w:noProof/>
                <w:webHidden/>
              </w:rPr>
              <w:t>32</w:t>
            </w:r>
            <w:r w:rsidR="0039533C">
              <w:rPr>
                <w:noProof/>
                <w:webHidden/>
              </w:rPr>
              <w:fldChar w:fldCharType="end"/>
            </w:r>
          </w:hyperlink>
        </w:p>
        <w:p w:rsidR="0039533C" w:rsidRDefault="00354EA4" w:rsidP="0039533C">
          <w:pPr>
            <w:pStyle w:val="21"/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13154511" w:history="1">
            <w:r w:rsidR="0039533C" w:rsidRPr="00F07CAA">
              <w:rPr>
                <w:rStyle w:val="a4"/>
                <w:noProof/>
              </w:rPr>
              <w:t>3.2 Анализ финансовых показателей Mail.ru Group после первичного публичного размещения</w:t>
            </w:r>
            <w:r w:rsidR="0039533C">
              <w:rPr>
                <w:noProof/>
                <w:webHidden/>
              </w:rPr>
              <w:tab/>
            </w:r>
            <w:r w:rsidR="0039533C">
              <w:rPr>
                <w:noProof/>
                <w:webHidden/>
              </w:rPr>
              <w:fldChar w:fldCharType="begin"/>
            </w:r>
            <w:r w:rsidR="0039533C">
              <w:rPr>
                <w:noProof/>
                <w:webHidden/>
              </w:rPr>
              <w:instrText xml:space="preserve"> PAGEREF _Toc513154511 \h </w:instrText>
            </w:r>
            <w:r w:rsidR="0039533C">
              <w:rPr>
                <w:noProof/>
                <w:webHidden/>
              </w:rPr>
            </w:r>
            <w:r w:rsidR="0039533C">
              <w:rPr>
                <w:noProof/>
                <w:webHidden/>
              </w:rPr>
              <w:fldChar w:fldCharType="separate"/>
            </w:r>
            <w:r w:rsidR="0039533C">
              <w:rPr>
                <w:noProof/>
                <w:webHidden/>
              </w:rPr>
              <w:t>36</w:t>
            </w:r>
            <w:r w:rsidR="0039533C">
              <w:rPr>
                <w:noProof/>
                <w:webHidden/>
              </w:rPr>
              <w:fldChar w:fldCharType="end"/>
            </w:r>
          </w:hyperlink>
        </w:p>
        <w:p w:rsidR="0039533C" w:rsidRDefault="00354EA4" w:rsidP="0039533C">
          <w:pPr>
            <w:pStyle w:val="11"/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13154512" w:history="1">
            <w:r w:rsidR="0039533C" w:rsidRPr="00F07CAA">
              <w:rPr>
                <w:rStyle w:val="a4"/>
                <w:rFonts w:eastAsia="Times New Roman"/>
                <w:noProof/>
                <w:shd w:val="clear" w:color="auto" w:fill="FFFFFF"/>
                <w:lang w:eastAsia="ru-RU"/>
              </w:rPr>
              <w:t>Заключение</w:t>
            </w:r>
            <w:r w:rsidR="0039533C">
              <w:rPr>
                <w:noProof/>
                <w:webHidden/>
              </w:rPr>
              <w:tab/>
            </w:r>
            <w:r w:rsidR="0039533C">
              <w:rPr>
                <w:noProof/>
                <w:webHidden/>
              </w:rPr>
              <w:fldChar w:fldCharType="begin"/>
            </w:r>
            <w:r w:rsidR="0039533C">
              <w:rPr>
                <w:noProof/>
                <w:webHidden/>
              </w:rPr>
              <w:instrText xml:space="preserve"> PAGEREF _Toc513154512 \h </w:instrText>
            </w:r>
            <w:r w:rsidR="0039533C">
              <w:rPr>
                <w:noProof/>
                <w:webHidden/>
              </w:rPr>
            </w:r>
            <w:r w:rsidR="0039533C">
              <w:rPr>
                <w:noProof/>
                <w:webHidden/>
              </w:rPr>
              <w:fldChar w:fldCharType="separate"/>
            </w:r>
            <w:r w:rsidR="0039533C">
              <w:rPr>
                <w:noProof/>
                <w:webHidden/>
              </w:rPr>
              <w:t>44</w:t>
            </w:r>
            <w:r w:rsidR="0039533C">
              <w:rPr>
                <w:noProof/>
                <w:webHidden/>
              </w:rPr>
              <w:fldChar w:fldCharType="end"/>
            </w:r>
          </w:hyperlink>
        </w:p>
        <w:p w:rsidR="0039533C" w:rsidRDefault="00354EA4" w:rsidP="0039533C">
          <w:pPr>
            <w:pStyle w:val="11"/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13154513" w:history="1">
            <w:r w:rsidR="0039533C" w:rsidRPr="00F07CAA">
              <w:rPr>
                <w:rStyle w:val="a4"/>
                <w:noProof/>
              </w:rPr>
              <w:t>Литература</w:t>
            </w:r>
            <w:r w:rsidR="0039533C">
              <w:rPr>
                <w:noProof/>
                <w:webHidden/>
              </w:rPr>
              <w:tab/>
            </w:r>
            <w:r w:rsidR="0039533C">
              <w:rPr>
                <w:noProof/>
                <w:webHidden/>
              </w:rPr>
              <w:fldChar w:fldCharType="begin"/>
            </w:r>
            <w:r w:rsidR="0039533C">
              <w:rPr>
                <w:noProof/>
                <w:webHidden/>
              </w:rPr>
              <w:instrText xml:space="preserve"> PAGEREF _Toc513154513 \h </w:instrText>
            </w:r>
            <w:r w:rsidR="0039533C">
              <w:rPr>
                <w:noProof/>
                <w:webHidden/>
              </w:rPr>
            </w:r>
            <w:r w:rsidR="0039533C">
              <w:rPr>
                <w:noProof/>
                <w:webHidden/>
              </w:rPr>
              <w:fldChar w:fldCharType="separate"/>
            </w:r>
            <w:r w:rsidR="0039533C">
              <w:rPr>
                <w:noProof/>
                <w:webHidden/>
              </w:rPr>
              <w:t>46</w:t>
            </w:r>
            <w:r w:rsidR="0039533C">
              <w:rPr>
                <w:noProof/>
                <w:webHidden/>
              </w:rPr>
              <w:fldChar w:fldCharType="end"/>
            </w:r>
          </w:hyperlink>
        </w:p>
        <w:p w:rsidR="0039533C" w:rsidRDefault="00354EA4" w:rsidP="0039533C">
          <w:pPr>
            <w:pStyle w:val="11"/>
            <w:spacing w:line="24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13154514" w:history="1">
            <w:r w:rsidR="0039533C" w:rsidRPr="00F07CAA">
              <w:rPr>
                <w:rStyle w:val="a4"/>
                <w:noProof/>
              </w:rPr>
              <w:t>Приложения</w:t>
            </w:r>
            <w:r w:rsidR="0039533C">
              <w:rPr>
                <w:noProof/>
                <w:webHidden/>
              </w:rPr>
              <w:tab/>
            </w:r>
            <w:r w:rsidR="0039533C">
              <w:rPr>
                <w:noProof/>
                <w:webHidden/>
              </w:rPr>
              <w:fldChar w:fldCharType="begin"/>
            </w:r>
            <w:r w:rsidR="0039533C">
              <w:rPr>
                <w:noProof/>
                <w:webHidden/>
              </w:rPr>
              <w:instrText xml:space="preserve"> PAGEREF _Toc513154514 \h </w:instrText>
            </w:r>
            <w:r w:rsidR="0039533C">
              <w:rPr>
                <w:noProof/>
                <w:webHidden/>
              </w:rPr>
            </w:r>
            <w:r w:rsidR="0039533C">
              <w:rPr>
                <w:noProof/>
                <w:webHidden/>
              </w:rPr>
              <w:fldChar w:fldCharType="separate"/>
            </w:r>
            <w:r w:rsidR="0039533C">
              <w:rPr>
                <w:noProof/>
                <w:webHidden/>
              </w:rPr>
              <w:t>49</w:t>
            </w:r>
            <w:r w:rsidR="0039533C">
              <w:rPr>
                <w:noProof/>
                <w:webHidden/>
              </w:rPr>
              <w:fldChar w:fldCharType="end"/>
            </w:r>
          </w:hyperlink>
        </w:p>
        <w:p w:rsidR="00452A36" w:rsidRPr="001B0065" w:rsidRDefault="0091208B" w:rsidP="0039533C">
          <w:pPr>
            <w:pStyle w:val="11"/>
            <w:tabs>
              <w:tab w:val="left" w:pos="993"/>
            </w:tabs>
            <w:spacing w:line="240" w:lineRule="auto"/>
          </w:pPr>
          <w:r>
            <w:fldChar w:fldCharType="end"/>
          </w:r>
          <w:r w:rsidR="001B0065">
            <w:br w:type="page"/>
          </w:r>
        </w:p>
      </w:sdtContent>
    </w:sdt>
    <w:p w:rsidR="00452A36" w:rsidRDefault="004D01A4">
      <w:pPr>
        <w:pStyle w:val="1"/>
        <w:widowControl w:val="0"/>
        <w:tabs>
          <w:tab w:val="left" w:pos="993"/>
        </w:tabs>
        <w:rPr>
          <w:rFonts w:eastAsia="Times New Roman"/>
          <w:lang w:eastAsia="ru-RU"/>
        </w:rPr>
      </w:pPr>
      <w:bookmarkStart w:id="1" w:name="_Toc513154501"/>
      <w:r w:rsidRPr="00421174">
        <w:rPr>
          <w:rFonts w:eastAsia="Times New Roman"/>
          <w:lang w:eastAsia="ru-RU"/>
        </w:rPr>
        <w:lastRenderedPageBreak/>
        <w:t>Введение</w:t>
      </w:r>
      <w:bookmarkEnd w:id="1"/>
    </w:p>
    <w:p w:rsidR="00452A36" w:rsidRDefault="004D01A4">
      <w:pPr>
        <w:widowControl w:val="0"/>
        <w:tabs>
          <w:tab w:val="left" w:pos="993"/>
        </w:tabs>
        <w:rPr>
          <w:color w:val="222222"/>
          <w:shd w:val="clear" w:color="auto" w:fill="FFFFFF"/>
          <w:lang w:eastAsia="ru-RU"/>
        </w:rPr>
      </w:pPr>
      <w:r w:rsidRPr="00910377">
        <w:rPr>
          <w:lang w:eastAsia="ru-RU"/>
        </w:rPr>
        <w:t>Пе</w:t>
      </w:r>
      <w:r w:rsidR="00463B29">
        <w:rPr>
          <w:lang w:eastAsia="ru-RU"/>
        </w:rPr>
        <w:t xml:space="preserve">рвичное публичное предложение или </w:t>
      </w:r>
      <w:r w:rsidR="00463B29">
        <w:rPr>
          <w:lang w:val="en-US" w:eastAsia="ru-RU"/>
        </w:rPr>
        <w:t>Initial</w:t>
      </w:r>
      <w:r w:rsidR="00463B29" w:rsidRPr="00463B29">
        <w:rPr>
          <w:lang w:eastAsia="ru-RU"/>
        </w:rPr>
        <w:t xml:space="preserve"> </w:t>
      </w:r>
      <w:r w:rsidR="00463B29">
        <w:rPr>
          <w:lang w:val="en-US" w:eastAsia="ru-RU"/>
        </w:rPr>
        <w:t>Public</w:t>
      </w:r>
      <w:r w:rsidR="00463B29" w:rsidRPr="00463B29">
        <w:rPr>
          <w:lang w:eastAsia="ru-RU"/>
        </w:rPr>
        <w:t xml:space="preserve"> </w:t>
      </w:r>
      <w:r w:rsidR="00463B29">
        <w:rPr>
          <w:lang w:val="en-US" w:eastAsia="ru-RU"/>
        </w:rPr>
        <w:t>Offering</w:t>
      </w:r>
      <w:r w:rsidR="00463B29" w:rsidRPr="00463B29">
        <w:rPr>
          <w:lang w:eastAsia="ru-RU"/>
        </w:rPr>
        <w:t xml:space="preserve"> (</w:t>
      </w:r>
      <w:r w:rsidR="00463B29">
        <w:rPr>
          <w:lang w:val="en-US" w:eastAsia="ru-RU"/>
        </w:rPr>
        <w:t>IPO</w:t>
      </w:r>
      <w:r w:rsidR="00463B29" w:rsidRPr="00463B29">
        <w:rPr>
          <w:lang w:eastAsia="ru-RU"/>
        </w:rPr>
        <w:t>)</w:t>
      </w:r>
      <w:r w:rsidRPr="00910377">
        <w:rPr>
          <w:lang w:eastAsia="ru-RU"/>
        </w:rPr>
        <w:t xml:space="preserve"> является одним из способов привлечения финансовых ресурсов не только на иностранном, но и на отечественном рынках.</w:t>
      </w:r>
      <w:r w:rsidRPr="001D3B91">
        <w:rPr>
          <w:lang w:eastAsia="ru-RU"/>
        </w:rPr>
        <w:t xml:space="preserve"> Во время приватизации в развивающихся странах, IPO </w:t>
      </w:r>
      <w:r w:rsidR="001D3B91">
        <w:rPr>
          <w:lang w:eastAsia="ru-RU"/>
        </w:rPr>
        <w:t>часто выступало, как</w:t>
      </w:r>
      <w:r w:rsidR="00463B29" w:rsidRPr="001D3B91">
        <w:rPr>
          <w:lang w:eastAsia="ru-RU"/>
        </w:rPr>
        <w:t xml:space="preserve"> </w:t>
      </w:r>
      <w:r w:rsidR="001D3B91">
        <w:rPr>
          <w:lang w:eastAsia="ru-RU"/>
        </w:rPr>
        <w:t>способ</w:t>
      </w:r>
      <w:r w:rsidRPr="001D3B91">
        <w:rPr>
          <w:lang w:eastAsia="ru-RU"/>
        </w:rPr>
        <w:t xml:space="preserve"> перехода государственной собственности в частную.</w:t>
      </w:r>
      <w:r w:rsidR="00AE79B7">
        <w:rPr>
          <w:color w:val="222222"/>
          <w:shd w:val="clear" w:color="auto" w:fill="FFFFFF"/>
          <w:lang w:eastAsia="ru-RU"/>
        </w:rPr>
        <w:t xml:space="preserve"> </w:t>
      </w:r>
    </w:p>
    <w:p w:rsidR="00452A36" w:rsidRDefault="001E1215">
      <w:pPr>
        <w:widowControl w:val="0"/>
        <w:tabs>
          <w:tab w:val="left" w:pos="993"/>
        </w:tabs>
        <w:rPr>
          <w:iCs/>
          <w:lang w:eastAsia="ru-RU"/>
        </w:rPr>
      </w:pPr>
      <w:r w:rsidRPr="001E1215">
        <w:rPr>
          <w:shd w:val="clear" w:color="auto" w:fill="FFFFFF"/>
          <w:lang w:eastAsia="ru-RU"/>
        </w:rPr>
        <w:t>Целью</w:t>
      </w:r>
      <w:r w:rsidR="004D01A4" w:rsidRPr="001E1215">
        <w:rPr>
          <w:shd w:val="clear" w:color="auto" w:fill="FFFFFF"/>
          <w:lang w:eastAsia="ru-RU"/>
        </w:rPr>
        <w:t xml:space="preserve"> моего исследования является </w:t>
      </w:r>
      <w:r w:rsidR="00B4179B">
        <w:rPr>
          <w:iCs/>
          <w:lang w:eastAsia="ru-RU"/>
        </w:rPr>
        <w:t>проанализировать влияние</w:t>
      </w:r>
      <w:r w:rsidRPr="001E1215">
        <w:rPr>
          <w:iCs/>
          <w:lang w:eastAsia="ru-RU"/>
        </w:rPr>
        <w:t xml:space="preserve"> первичного публичного размещения</w:t>
      </w:r>
      <w:r w:rsidR="00B4179B">
        <w:rPr>
          <w:iCs/>
          <w:lang w:eastAsia="ru-RU"/>
        </w:rPr>
        <w:t xml:space="preserve"> на финансовые показатели фирмы</w:t>
      </w:r>
      <w:r w:rsidR="00ED49FF">
        <w:rPr>
          <w:iCs/>
          <w:lang w:eastAsia="ru-RU"/>
        </w:rPr>
        <w:t>. Д</w:t>
      </w:r>
      <w:r w:rsidRPr="001E1215">
        <w:rPr>
          <w:iCs/>
          <w:lang w:eastAsia="ru-RU"/>
        </w:rPr>
        <w:t>ля этого необходимо выполнить ряд задач:</w:t>
      </w:r>
    </w:p>
    <w:p w:rsidR="00452A36" w:rsidRDefault="001E1215" w:rsidP="008D62D6">
      <w:pPr>
        <w:pStyle w:val="a3"/>
        <w:widowControl w:val="0"/>
        <w:numPr>
          <w:ilvl w:val="0"/>
          <w:numId w:val="24"/>
        </w:numPr>
        <w:tabs>
          <w:tab w:val="left" w:pos="993"/>
        </w:tabs>
        <w:ind w:left="0" w:firstLine="709"/>
        <w:rPr>
          <w:iCs/>
          <w:lang w:eastAsia="ru-RU"/>
        </w:rPr>
      </w:pPr>
      <w:r w:rsidRPr="004F3255">
        <w:rPr>
          <w:iCs/>
          <w:lang w:eastAsia="ru-RU"/>
        </w:rPr>
        <w:t>Изучить понятие пе</w:t>
      </w:r>
      <w:r w:rsidR="00604EC3" w:rsidRPr="004F3255">
        <w:rPr>
          <w:iCs/>
          <w:lang w:eastAsia="ru-RU"/>
        </w:rPr>
        <w:t>рвичного публичного предложения.</w:t>
      </w:r>
    </w:p>
    <w:p w:rsidR="00452A36" w:rsidRDefault="00B4179B" w:rsidP="008D62D6">
      <w:pPr>
        <w:pStyle w:val="a3"/>
        <w:widowControl w:val="0"/>
        <w:numPr>
          <w:ilvl w:val="0"/>
          <w:numId w:val="24"/>
        </w:numPr>
        <w:tabs>
          <w:tab w:val="left" w:pos="993"/>
        </w:tabs>
        <w:ind w:left="0" w:firstLine="709"/>
        <w:rPr>
          <w:iCs/>
          <w:lang w:eastAsia="ru-RU"/>
        </w:rPr>
      </w:pPr>
      <w:r w:rsidRPr="004F3255">
        <w:rPr>
          <w:iCs/>
          <w:lang w:eastAsia="ru-RU"/>
        </w:rPr>
        <w:t xml:space="preserve">Изучить процедуру проведения </w:t>
      </w:r>
      <w:r w:rsidRPr="004F3255">
        <w:rPr>
          <w:iCs/>
          <w:lang w:val="en-US" w:eastAsia="ru-RU"/>
        </w:rPr>
        <w:t>IPO</w:t>
      </w:r>
      <w:r w:rsidRPr="004F3255">
        <w:rPr>
          <w:iCs/>
          <w:lang w:eastAsia="ru-RU"/>
        </w:rPr>
        <w:t>, а также причины выбора данного способа финансирования.</w:t>
      </w:r>
    </w:p>
    <w:p w:rsidR="00452A36" w:rsidRDefault="001E1215" w:rsidP="008D62D6">
      <w:pPr>
        <w:pStyle w:val="a3"/>
        <w:widowControl w:val="0"/>
        <w:numPr>
          <w:ilvl w:val="0"/>
          <w:numId w:val="24"/>
        </w:numPr>
        <w:tabs>
          <w:tab w:val="left" w:pos="993"/>
        </w:tabs>
        <w:ind w:left="0" w:firstLine="709"/>
        <w:rPr>
          <w:iCs/>
          <w:lang w:eastAsia="ru-RU"/>
        </w:rPr>
      </w:pPr>
      <w:r w:rsidRPr="004F3255">
        <w:rPr>
          <w:iCs/>
          <w:lang w:eastAsia="ru-RU"/>
        </w:rPr>
        <w:t>Рассмотреть опыт российских компаний</w:t>
      </w:r>
      <w:r w:rsidR="00ED604B" w:rsidRPr="004F3255">
        <w:rPr>
          <w:iCs/>
          <w:lang w:eastAsia="ru-RU"/>
        </w:rPr>
        <w:t xml:space="preserve"> в проведении </w:t>
      </w:r>
      <w:r w:rsidR="00ED604B" w:rsidRPr="004F3255">
        <w:rPr>
          <w:iCs/>
          <w:lang w:val="en-US" w:eastAsia="ru-RU"/>
        </w:rPr>
        <w:t>IPO</w:t>
      </w:r>
      <w:r w:rsidR="00604EC3" w:rsidRPr="004F3255">
        <w:rPr>
          <w:iCs/>
          <w:lang w:eastAsia="ru-RU"/>
        </w:rPr>
        <w:t>.</w:t>
      </w:r>
    </w:p>
    <w:p w:rsidR="00452A36" w:rsidRDefault="00ED604B" w:rsidP="008D62D6">
      <w:pPr>
        <w:pStyle w:val="a3"/>
        <w:widowControl w:val="0"/>
        <w:numPr>
          <w:ilvl w:val="0"/>
          <w:numId w:val="24"/>
        </w:numPr>
        <w:tabs>
          <w:tab w:val="left" w:pos="993"/>
        </w:tabs>
        <w:ind w:left="0" w:firstLine="709"/>
        <w:rPr>
          <w:iCs/>
          <w:lang w:eastAsia="ru-RU"/>
        </w:rPr>
      </w:pPr>
      <w:r w:rsidRPr="004F3255">
        <w:rPr>
          <w:iCs/>
          <w:lang w:eastAsia="ru-RU"/>
        </w:rPr>
        <w:t xml:space="preserve">Рассмотреть </w:t>
      </w:r>
      <w:r w:rsidR="00463B29">
        <w:rPr>
          <w:iCs/>
          <w:lang w:eastAsia="ru-RU"/>
        </w:rPr>
        <w:t>теории</w:t>
      </w:r>
      <w:r w:rsidR="001E1215" w:rsidRPr="004F3255">
        <w:rPr>
          <w:iCs/>
          <w:lang w:eastAsia="ru-RU"/>
        </w:rPr>
        <w:t xml:space="preserve"> </w:t>
      </w:r>
      <w:r w:rsidR="00B4179B">
        <w:rPr>
          <w:iCs/>
          <w:lang w:eastAsia="ru-RU"/>
        </w:rPr>
        <w:t>ценообразования при</w:t>
      </w:r>
      <w:r w:rsidR="001E1215" w:rsidRPr="004F3255">
        <w:rPr>
          <w:iCs/>
          <w:lang w:eastAsia="ru-RU"/>
        </w:rPr>
        <w:t xml:space="preserve"> </w:t>
      </w:r>
      <w:r w:rsidR="001E1215" w:rsidRPr="004F3255">
        <w:rPr>
          <w:iCs/>
          <w:lang w:val="en-US" w:eastAsia="ru-RU"/>
        </w:rPr>
        <w:t>IPO</w:t>
      </w:r>
      <w:r w:rsidR="00604EC3" w:rsidRPr="004F3255">
        <w:rPr>
          <w:iCs/>
          <w:lang w:eastAsia="ru-RU"/>
        </w:rPr>
        <w:t>.</w:t>
      </w:r>
    </w:p>
    <w:p w:rsidR="00452A36" w:rsidRDefault="00ED604B" w:rsidP="008D62D6">
      <w:pPr>
        <w:pStyle w:val="a3"/>
        <w:widowControl w:val="0"/>
        <w:numPr>
          <w:ilvl w:val="0"/>
          <w:numId w:val="24"/>
        </w:numPr>
        <w:tabs>
          <w:tab w:val="left" w:pos="993"/>
        </w:tabs>
        <w:ind w:left="0" w:firstLine="709"/>
        <w:rPr>
          <w:iCs/>
          <w:lang w:eastAsia="ru-RU"/>
        </w:rPr>
      </w:pPr>
      <w:r w:rsidRPr="004F3255">
        <w:rPr>
          <w:iCs/>
          <w:lang w:eastAsia="ru-RU"/>
        </w:rPr>
        <w:t>Построить регрессионную модель</w:t>
      </w:r>
      <w:r w:rsidR="001A480E" w:rsidRPr="004F3255">
        <w:rPr>
          <w:iCs/>
          <w:lang w:eastAsia="ru-RU"/>
        </w:rPr>
        <w:t xml:space="preserve"> для того, чтобы определить</w:t>
      </w:r>
      <w:r w:rsidR="001E1215" w:rsidRPr="004F3255">
        <w:rPr>
          <w:iCs/>
          <w:lang w:eastAsia="ru-RU"/>
        </w:rPr>
        <w:t xml:space="preserve"> факторы, </w:t>
      </w:r>
      <w:r w:rsidR="00735988" w:rsidRPr="004F3255">
        <w:rPr>
          <w:iCs/>
          <w:lang w:eastAsia="ru-RU"/>
        </w:rPr>
        <w:t xml:space="preserve">которые влияют на величину недооценки акций при </w:t>
      </w:r>
      <w:r w:rsidR="00735988" w:rsidRPr="004F3255">
        <w:rPr>
          <w:iCs/>
          <w:lang w:val="en-US" w:eastAsia="ru-RU"/>
        </w:rPr>
        <w:t>IPO</w:t>
      </w:r>
      <w:r w:rsidR="00781EAD">
        <w:rPr>
          <w:iCs/>
          <w:lang w:eastAsia="ru-RU"/>
        </w:rPr>
        <w:t xml:space="preserve"> российских компаний</w:t>
      </w:r>
      <w:r w:rsidR="00604EC3" w:rsidRPr="004F3255">
        <w:rPr>
          <w:iCs/>
          <w:lang w:eastAsia="ru-RU"/>
        </w:rPr>
        <w:t>.</w:t>
      </w:r>
    </w:p>
    <w:p w:rsidR="00452A36" w:rsidRDefault="00735988" w:rsidP="008D62D6">
      <w:pPr>
        <w:pStyle w:val="a3"/>
        <w:widowControl w:val="0"/>
        <w:numPr>
          <w:ilvl w:val="0"/>
          <w:numId w:val="24"/>
        </w:numPr>
        <w:tabs>
          <w:tab w:val="left" w:pos="993"/>
        </w:tabs>
        <w:ind w:left="0" w:firstLine="709"/>
        <w:rPr>
          <w:iCs/>
          <w:lang w:eastAsia="ru-RU"/>
        </w:rPr>
      </w:pPr>
      <w:r w:rsidRPr="004F3255">
        <w:rPr>
          <w:iCs/>
          <w:lang w:eastAsia="ru-RU"/>
        </w:rPr>
        <w:t>О</w:t>
      </w:r>
      <w:r w:rsidR="00B4179B">
        <w:rPr>
          <w:iCs/>
          <w:lang w:eastAsia="ru-RU"/>
        </w:rPr>
        <w:t>ценить влияние</w:t>
      </w:r>
      <w:r w:rsidR="001E1215" w:rsidRPr="004F3255">
        <w:rPr>
          <w:iCs/>
          <w:lang w:eastAsia="ru-RU"/>
        </w:rPr>
        <w:t xml:space="preserve"> </w:t>
      </w:r>
      <w:r w:rsidR="001E1215" w:rsidRPr="004F3255">
        <w:rPr>
          <w:iCs/>
          <w:lang w:val="en-US" w:eastAsia="ru-RU"/>
        </w:rPr>
        <w:t>IPO</w:t>
      </w:r>
      <w:r w:rsidR="001E1215" w:rsidRPr="004F3255">
        <w:rPr>
          <w:iCs/>
          <w:lang w:eastAsia="ru-RU"/>
        </w:rPr>
        <w:t xml:space="preserve"> на </w:t>
      </w:r>
      <w:r w:rsidR="00B4179B">
        <w:rPr>
          <w:iCs/>
          <w:lang w:eastAsia="ru-RU"/>
        </w:rPr>
        <w:t>финансовые показатели фирмы</w:t>
      </w:r>
      <w:r w:rsidR="00463B29">
        <w:rPr>
          <w:iCs/>
          <w:lang w:eastAsia="ru-RU"/>
        </w:rPr>
        <w:t>, проведшей его.</w:t>
      </w:r>
    </w:p>
    <w:p w:rsidR="00452A36" w:rsidRDefault="004D01A4">
      <w:pPr>
        <w:widowControl w:val="0"/>
        <w:tabs>
          <w:tab w:val="left" w:pos="993"/>
        </w:tabs>
        <w:rPr>
          <w:shd w:val="clear" w:color="auto" w:fill="FFFFFF"/>
        </w:rPr>
      </w:pPr>
      <w:r w:rsidRPr="00165CFF">
        <w:rPr>
          <w:shd w:val="clear" w:color="auto" w:fill="FFFFFF"/>
        </w:rPr>
        <w:t xml:space="preserve">Данная тема является актуальной, поскольку 2017 год ознаменован самым большим количество </w:t>
      </w:r>
      <w:r w:rsidRPr="00165CFF">
        <w:rPr>
          <w:shd w:val="clear" w:color="auto" w:fill="FFFFFF"/>
          <w:lang w:val="en-US"/>
        </w:rPr>
        <w:t>IPO</w:t>
      </w:r>
      <w:r w:rsidR="00B4179B">
        <w:rPr>
          <w:shd w:val="clear" w:color="auto" w:fill="FFFFFF"/>
        </w:rPr>
        <w:t xml:space="preserve"> в мире</w:t>
      </w:r>
      <w:r w:rsidRPr="00165CFF">
        <w:rPr>
          <w:shd w:val="clear" w:color="auto" w:fill="FFFFFF"/>
        </w:rPr>
        <w:t xml:space="preserve"> с 2007 года, что связано с оживлением рынка в США и рекордным количеством первичных публичных предложений в </w:t>
      </w:r>
      <w:r w:rsidRPr="001E1215">
        <w:rPr>
          <w:shd w:val="clear" w:color="auto" w:fill="FFFFFF"/>
        </w:rPr>
        <w:t>Китае – 409, сумма привлеченных средств выросла н</w:t>
      </w:r>
      <w:r w:rsidR="004D5556">
        <w:rPr>
          <w:shd w:val="clear" w:color="auto" w:fill="FFFFFF"/>
        </w:rPr>
        <w:t>а 30% по сравнению с 2016 годом</w:t>
      </w:r>
      <w:r w:rsidRPr="001E1215">
        <w:rPr>
          <w:rStyle w:val="a8"/>
          <w:rFonts w:eastAsia="Times New Roman"/>
          <w:shd w:val="clear" w:color="auto" w:fill="FFFFFF"/>
        </w:rPr>
        <w:footnoteReference w:id="1"/>
      </w:r>
      <w:r w:rsidR="003F17E3">
        <w:rPr>
          <w:shd w:val="clear" w:color="auto" w:fill="FFFFFF"/>
        </w:rPr>
        <w:t>.</w:t>
      </w:r>
      <w:r w:rsidRPr="001E1215">
        <w:rPr>
          <w:shd w:val="clear" w:color="auto" w:fill="FFFFFF"/>
        </w:rPr>
        <w:t xml:space="preserve"> В России </w:t>
      </w:r>
      <w:r w:rsidRPr="001E1215">
        <w:rPr>
          <w:shd w:val="clear" w:color="auto" w:fill="FFFFFF"/>
          <w:lang w:val="en-US"/>
        </w:rPr>
        <w:t>IPO</w:t>
      </w:r>
      <w:r w:rsidRPr="001E1215">
        <w:rPr>
          <w:shd w:val="clear" w:color="auto" w:fill="FFFFFF"/>
        </w:rPr>
        <w:t xml:space="preserve"> и </w:t>
      </w:r>
      <w:r w:rsidRPr="001E1215">
        <w:rPr>
          <w:shd w:val="clear" w:color="auto" w:fill="FFFFFF"/>
          <w:lang w:val="en-US"/>
        </w:rPr>
        <w:t>SPO</w:t>
      </w:r>
      <w:r w:rsidRPr="001E1215">
        <w:rPr>
          <w:shd w:val="clear" w:color="auto" w:fill="FFFFFF"/>
        </w:rPr>
        <w:t xml:space="preserve"> компаний </w:t>
      </w:r>
      <w:r w:rsidR="001E1215" w:rsidRPr="001E1215">
        <w:rPr>
          <w:shd w:val="clear" w:color="auto" w:fill="FFFFFF"/>
        </w:rPr>
        <w:t xml:space="preserve">по данным на октябрь 2017 года </w:t>
      </w:r>
      <w:r w:rsidRPr="001E1215">
        <w:rPr>
          <w:shd w:val="clear" w:color="auto" w:fill="FFFFFF"/>
        </w:rPr>
        <w:t>на Московской бирже (ММВБ) привлекли 145</w:t>
      </w:r>
      <w:r w:rsidR="00463B29">
        <w:rPr>
          <w:shd w:val="clear" w:color="auto" w:fill="FFFFFF"/>
        </w:rPr>
        <w:t xml:space="preserve">, </w:t>
      </w:r>
      <w:r w:rsidRPr="001E1215">
        <w:rPr>
          <w:shd w:val="clear" w:color="auto" w:fill="FFFFFF"/>
        </w:rPr>
        <w:t>6 млрд рублей, что прев</w:t>
      </w:r>
      <w:r w:rsidR="004D5556">
        <w:rPr>
          <w:shd w:val="clear" w:color="auto" w:fill="FFFFFF"/>
        </w:rPr>
        <w:t>ышает значение за весь 2016 год</w:t>
      </w:r>
      <w:r w:rsidRPr="001E1215">
        <w:rPr>
          <w:rStyle w:val="a8"/>
          <w:rFonts w:eastAsia="Times New Roman"/>
          <w:shd w:val="clear" w:color="auto" w:fill="FFFFFF"/>
        </w:rPr>
        <w:footnoteReference w:id="2"/>
      </w:r>
      <w:r w:rsidR="004D5556">
        <w:rPr>
          <w:shd w:val="clear" w:color="auto" w:fill="FFFFFF"/>
        </w:rPr>
        <w:t>.</w:t>
      </w:r>
      <w:r w:rsidR="001E1215">
        <w:rPr>
          <w:shd w:val="clear" w:color="auto" w:fill="FFFFFF"/>
        </w:rPr>
        <w:t xml:space="preserve"> Более того, г</w:t>
      </w:r>
      <w:r w:rsidRPr="001E1215">
        <w:rPr>
          <w:shd w:val="clear" w:color="auto" w:fill="FFFFFF"/>
        </w:rPr>
        <w:t xml:space="preserve">лава </w:t>
      </w:r>
      <w:r w:rsidR="001E1215">
        <w:rPr>
          <w:shd w:val="clear" w:color="auto" w:fill="FFFFFF"/>
        </w:rPr>
        <w:t>Центрального банка России, Эльвира Набиуллина</w:t>
      </w:r>
      <w:r w:rsidR="00463B29">
        <w:rPr>
          <w:shd w:val="clear" w:color="auto" w:fill="FFFFFF"/>
        </w:rPr>
        <w:t>,</w:t>
      </w:r>
      <w:r w:rsidRPr="001E1215">
        <w:rPr>
          <w:shd w:val="clear" w:color="auto" w:fill="FFFFFF"/>
        </w:rPr>
        <w:t xml:space="preserve"> предложила проводить санации банков</w:t>
      </w:r>
      <w:r w:rsidR="00463B29">
        <w:rPr>
          <w:shd w:val="clear" w:color="auto" w:fill="FFFFFF"/>
        </w:rPr>
        <w:t>,</w:t>
      </w:r>
      <w:r w:rsidRPr="001E1215">
        <w:rPr>
          <w:shd w:val="clear" w:color="auto" w:fill="FFFFFF"/>
        </w:rPr>
        <w:t xml:space="preserve"> при помощи вывода их на биржу. Таким образом </w:t>
      </w:r>
      <w:r w:rsidR="001E1215">
        <w:rPr>
          <w:shd w:val="clear" w:color="auto" w:fill="FFFFFF"/>
        </w:rPr>
        <w:t xml:space="preserve">предлагается </w:t>
      </w:r>
      <w:r w:rsidRPr="001E1215">
        <w:rPr>
          <w:shd w:val="clear" w:color="auto" w:fill="FFFFFF"/>
        </w:rPr>
        <w:t>привлечь средства для восстановления банков «ФК Открытие» и «Бинбанка».</w:t>
      </w:r>
      <w:r w:rsidR="001E1215">
        <w:rPr>
          <w:shd w:val="clear" w:color="auto" w:fill="FFFFFF"/>
        </w:rPr>
        <w:t xml:space="preserve"> </w:t>
      </w:r>
    </w:p>
    <w:p w:rsidR="009F3D76" w:rsidRDefault="00AB29CB">
      <w:pPr>
        <w:widowControl w:val="0"/>
        <w:tabs>
          <w:tab w:val="left" w:pos="993"/>
        </w:tabs>
      </w:pPr>
      <w:r>
        <w:t>Предметом исследования</w:t>
      </w:r>
      <w:r w:rsidR="009F3D76">
        <w:t xml:space="preserve"> является рынок первичного публичного предложения российских эмитентов на отечественной и зарубежной биржах.</w:t>
      </w:r>
    </w:p>
    <w:p w:rsidR="004D5466" w:rsidRPr="004D5466" w:rsidRDefault="004D5466">
      <w:pPr>
        <w:widowControl w:val="0"/>
        <w:tabs>
          <w:tab w:val="left" w:pos="993"/>
        </w:tabs>
      </w:pPr>
      <w:r>
        <w:t xml:space="preserve">Объект исследования – холдинг </w:t>
      </w:r>
      <w:r w:rsidRPr="00B547B7">
        <w:rPr>
          <w:rFonts w:cs="Times New Roman"/>
          <w:lang w:val="en-US"/>
        </w:rPr>
        <w:t>Mail</w:t>
      </w:r>
      <w:r w:rsidRPr="00B547B7">
        <w:rPr>
          <w:rFonts w:cs="Times New Roman"/>
        </w:rPr>
        <w:t>.</w:t>
      </w:r>
      <w:r w:rsidRPr="00B547B7">
        <w:rPr>
          <w:rFonts w:cs="Times New Roman"/>
          <w:lang w:val="en-US"/>
        </w:rPr>
        <w:t>ru</w:t>
      </w:r>
      <w:r w:rsidRPr="00B547B7">
        <w:rPr>
          <w:rFonts w:cs="Times New Roman"/>
        </w:rPr>
        <w:t xml:space="preserve"> </w:t>
      </w:r>
      <w:r w:rsidRPr="00B547B7">
        <w:rPr>
          <w:rFonts w:cs="Times New Roman"/>
          <w:lang w:val="en-US"/>
        </w:rPr>
        <w:t>Group</w:t>
      </w:r>
      <w:r>
        <w:rPr>
          <w:rFonts w:cs="Times New Roman"/>
        </w:rPr>
        <w:t>.</w:t>
      </w:r>
    </w:p>
    <w:p w:rsidR="00452A36" w:rsidRDefault="00421F10">
      <w:pPr>
        <w:widowControl w:val="0"/>
        <w:tabs>
          <w:tab w:val="left" w:pos="993"/>
        </w:tabs>
        <w:rPr>
          <w:lang w:eastAsia="ru-RU"/>
        </w:rPr>
      </w:pPr>
      <w:r>
        <w:rPr>
          <w:lang w:eastAsia="ru-RU"/>
        </w:rPr>
        <w:t xml:space="preserve">Первая глава данной выпускной квалификационной работы посвящается теоретической базе </w:t>
      </w:r>
      <w:r>
        <w:rPr>
          <w:lang w:val="en-US" w:eastAsia="ru-RU"/>
        </w:rPr>
        <w:t>IPO</w:t>
      </w:r>
      <w:r w:rsidRPr="0077468E">
        <w:rPr>
          <w:lang w:eastAsia="ru-RU"/>
        </w:rPr>
        <w:t xml:space="preserve">, где раскрывается само понятие первичного публичного размещения, </w:t>
      </w:r>
      <w:r>
        <w:rPr>
          <w:lang w:eastAsia="ru-RU"/>
        </w:rPr>
        <w:t xml:space="preserve">процедура проведения </w:t>
      </w:r>
      <w:r>
        <w:rPr>
          <w:lang w:val="en-US" w:eastAsia="ru-RU"/>
        </w:rPr>
        <w:t>IPO</w:t>
      </w:r>
      <w:r w:rsidRPr="0077468E">
        <w:rPr>
          <w:lang w:eastAsia="ru-RU"/>
        </w:rPr>
        <w:t>, рассматрива</w:t>
      </w:r>
      <w:r w:rsidR="004D5466">
        <w:rPr>
          <w:lang w:eastAsia="ru-RU"/>
        </w:rPr>
        <w:t>ю</w:t>
      </w:r>
      <w:r w:rsidR="00AB29CB" w:rsidRPr="0077468E">
        <w:rPr>
          <w:lang w:eastAsia="ru-RU"/>
        </w:rPr>
        <w:t>тся теории</w:t>
      </w:r>
      <w:r w:rsidR="00B4179B">
        <w:rPr>
          <w:lang w:eastAsia="ru-RU"/>
        </w:rPr>
        <w:t xml:space="preserve"> ценообразования при </w:t>
      </w:r>
      <w:r w:rsidR="00B4179B">
        <w:rPr>
          <w:lang w:val="en-US" w:eastAsia="ru-RU"/>
        </w:rPr>
        <w:t>IPO</w:t>
      </w:r>
      <w:r w:rsidR="004D5466">
        <w:rPr>
          <w:lang w:eastAsia="ru-RU"/>
        </w:rPr>
        <w:t xml:space="preserve"> и </w:t>
      </w:r>
      <w:r w:rsidR="004D5466" w:rsidRPr="0077468E">
        <w:rPr>
          <w:lang w:eastAsia="ru-RU"/>
        </w:rPr>
        <w:t>опыт российс</w:t>
      </w:r>
      <w:r w:rsidR="004D5466">
        <w:rPr>
          <w:lang w:eastAsia="ru-RU"/>
        </w:rPr>
        <w:t>ких компаний</w:t>
      </w:r>
      <w:r>
        <w:rPr>
          <w:lang w:eastAsia="ru-RU"/>
        </w:rPr>
        <w:t xml:space="preserve">. </w:t>
      </w:r>
    </w:p>
    <w:p w:rsidR="00C77F2D" w:rsidRDefault="00421F10">
      <w:pPr>
        <w:widowControl w:val="0"/>
        <w:tabs>
          <w:tab w:val="left" w:pos="993"/>
        </w:tabs>
        <w:rPr>
          <w:lang w:eastAsia="ru-RU"/>
        </w:rPr>
      </w:pPr>
      <w:r>
        <w:rPr>
          <w:lang w:eastAsia="ru-RU"/>
        </w:rPr>
        <w:lastRenderedPageBreak/>
        <w:t xml:space="preserve">Вторая глава представляет собой практическую часть, где выбираются факторы для построения регрессионной </w:t>
      </w:r>
      <w:r w:rsidR="00B02BF6">
        <w:rPr>
          <w:lang w:eastAsia="ru-RU"/>
        </w:rPr>
        <w:t>модели, обосновывается их выбор</w:t>
      </w:r>
      <w:r w:rsidR="00781EAD">
        <w:rPr>
          <w:lang w:eastAsia="ru-RU"/>
        </w:rPr>
        <w:t>, а также при помощи метода наименьших квадратов выделяется фактор, влияющий на недооценку акций в первый день торгов у российских эмитентов</w:t>
      </w:r>
      <w:r w:rsidR="00B02BF6">
        <w:rPr>
          <w:lang w:eastAsia="ru-RU"/>
        </w:rPr>
        <w:t>.</w:t>
      </w:r>
    </w:p>
    <w:p w:rsidR="00AB29CB" w:rsidRDefault="00C77F2D">
      <w:pPr>
        <w:widowControl w:val="0"/>
        <w:tabs>
          <w:tab w:val="left" w:pos="993"/>
        </w:tabs>
        <w:rPr>
          <w:lang w:eastAsia="ru-RU"/>
        </w:rPr>
      </w:pPr>
      <w:r w:rsidRPr="00C77F2D">
        <w:rPr>
          <w:lang w:eastAsia="ru-RU"/>
        </w:rPr>
        <w:t>Третья глава посвящена анализу влияния IPO на финансовые показатели на примере фирмы ИТ-отрасли.</w:t>
      </w:r>
    </w:p>
    <w:p w:rsidR="004D5466" w:rsidRDefault="004D5466">
      <w:pPr>
        <w:widowControl w:val="0"/>
        <w:tabs>
          <w:tab w:val="left" w:pos="993"/>
        </w:tabs>
        <w:rPr>
          <w:lang w:eastAsia="ru-RU"/>
        </w:rPr>
      </w:pPr>
      <w:r>
        <w:t>Теоретико-методологической базой исследования являются отечественная и зарубежная научная литература по данной проблематике, исследования компаний «Большой четверки»</w:t>
      </w:r>
      <w:r w:rsidR="00B16A8B">
        <w:t>, статистическая информация</w:t>
      </w:r>
      <w:r>
        <w:t xml:space="preserve">. </w:t>
      </w:r>
    </w:p>
    <w:p w:rsidR="00452A36" w:rsidRPr="00C77F2D" w:rsidRDefault="004D01A4">
      <w:pPr>
        <w:widowControl w:val="0"/>
        <w:tabs>
          <w:tab w:val="left" w:pos="993"/>
        </w:tabs>
        <w:rPr>
          <w:lang w:eastAsia="ru-RU"/>
        </w:rPr>
      </w:pPr>
      <w:r>
        <w:rPr>
          <w:b/>
          <w:i/>
          <w:color w:val="FF0000"/>
          <w:sz w:val="32"/>
          <w:szCs w:val="36"/>
          <w:u w:val="single"/>
        </w:rPr>
        <w:br w:type="page"/>
      </w:r>
    </w:p>
    <w:p w:rsidR="00452A36" w:rsidRDefault="004D01A4">
      <w:pPr>
        <w:pStyle w:val="1"/>
        <w:widowControl w:val="0"/>
        <w:tabs>
          <w:tab w:val="left" w:pos="993"/>
        </w:tabs>
        <w:rPr>
          <w:rFonts w:eastAsia="Times New Roman"/>
          <w:shd w:val="clear" w:color="auto" w:fill="FFFFFF"/>
        </w:rPr>
      </w:pPr>
      <w:bookmarkStart w:id="2" w:name="_Toc513154502"/>
      <w:r w:rsidRPr="002B4F7B">
        <w:rPr>
          <w:rFonts w:eastAsia="Times New Roman"/>
          <w:shd w:val="clear" w:color="auto" w:fill="FFFFFF"/>
        </w:rPr>
        <w:lastRenderedPageBreak/>
        <w:t>Глава 1 Теоретические аспекты первичного публичного предложения</w:t>
      </w:r>
      <w:bookmarkEnd w:id="2"/>
    </w:p>
    <w:p w:rsidR="00452A36" w:rsidRDefault="004D01A4">
      <w:pPr>
        <w:pStyle w:val="2"/>
        <w:widowControl w:val="0"/>
        <w:tabs>
          <w:tab w:val="left" w:pos="993"/>
        </w:tabs>
        <w:rPr>
          <w:i/>
          <w:color w:val="FF0000"/>
          <w:sz w:val="32"/>
          <w:szCs w:val="36"/>
          <w:u w:val="single"/>
        </w:rPr>
      </w:pPr>
      <w:bookmarkStart w:id="3" w:name="_Toc513154503"/>
      <w:r>
        <w:rPr>
          <w:rFonts w:eastAsia="Times New Roman"/>
          <w:shd w:val="clear" w:color="auto" w:fill="FFFFFF"/>
        </w:rPr>
        <w:t xml:space="preserve">1.1 </w:t>
      </w:r>
      <w:r w:rsidRPr="00257A7B">
        <w:rPr>
          <w:rFonts w:eastAsia="Times New Roman"/>
          <w:shd w:val="clear" w:color="auto" w:fill="FFFFFF"/>
        </w:rPr>
        <w:t>Понятие первичного</w:t>
      </w:r>
      <w:r w:rsidR="005F4EB4">
        <w:rPr>
          <w:rFonts w:eastAsia="Times New Roman"/>
          <w:shd w:val="clear" w:color="auto" w:fill="FFFFFF"/>
        </w:rPr>
        <w:t xml:space="preserve"> публичного</w:t>
      </w:r>
      <w:r w:rsidRPr="00257A7B">
        <w:rPr>
          <w:rFonts w:eastAsia="Times New Roman"/>
          <w:shd w:val="clear" w:color="auto" w:fill="FFFFFF"/>
        </w:rPr>
        <w:t xml:space="preserve"> размещения</w:t>
      </w:r>
      <w:bookmarkEnd w:id="3"/>
    </w:p>
    <w:p w:rsidR="00452A36" w:rsidRDefault="004D01A4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Одним из способов привлечения капитала является первичное публичное размещение или </w:t>
      </w:r>
      <w:r w:rsidR="0003133E">
        <w:rPr>
          <w:shd w:val="clear" w:color="auto" w:fill="FFFFFF"/>
          <w:lang w:val="en-US" w:eastAsia="ru-RU"/>
        </w:rPr>
        <w:t>I</w:t>
      </w:r>
      <w:r>
        <w:rPr>
          <w:shd w:val="clear" w:color="auto" w:fill="FFFFFF"/>
          <w:lang w:val="en-US" w:eastAsia="ru-RU"/>
        </w:rPr>
        <w:t>nitial</w:t>
      </w:r>
      <w:r w:rsidRPr="00980F8A">
        <w:rPr>
          <w:shd w:val="clear" w:color="auto" w:fill="FFFFFF"/>
          <w:lang w:eastAsia="ru-RU"/>
        </w:rPr>
        <w:t xml:space="preserve"> </w:t>
      </w:r>
      <w:r w:rsidR="0003133E">
        <w:rPr>
          <w:shd w:val="clear" w:color="auto" w:fill="FFFFFF"/>
          <w:lang w:val="en-US" w:eastAsia="ru-RU"/>
        </w:rPr>
        <w:t>P</w:t>
      </w:r>
      <w:r>
        <w:rPr>
          <w:shd w:val="clear" w:color="auto" w:fill="FFFFFF"/>
          <w:lang w:val="en-US" w:eastAsia="ru-RU"/>
        </w:rPr>
        <w:t>ublic</w:t>
      </w:r>
      <w:r w:rsidRPr="00980F8A">
        <w:rPr>
          <w:shd w:val="clear" w:color="auto" w:fill="FFFFFF"/>
          <w:lang w:eastAsia="ru-RU"/>
        </w:rPr>
        <w:t xml:space="preserve"> </w:t>
      </w:r>
      <w:r w:rsidR="0003133E">
        <w:rPr>
          <w:shd w:val="clear" w:color="auto" w:fill="FFFFFF"/>
          <w:lang w:val="en-US" w:eastAsia="ru-RU"/>
        </w:rPr>
        <w:t>O</w:t>
      </w:r>
      <w:r>
        <w:rPr>
          <w:shd w:val="clear" w:color="auto" w:fill="FFFFFF"/>
          <w:lang w:val="en-US" w:eastAsia="ru-RU"/>
        </w:rPr>
        <w:t>ffering</w:t>
      </w:r>
      <w:r w:rsidRPr="00980F8A">
        <w:rPr>
          <w:shd w:val="clear" w:color="auto" w:fill="FFFFFF"/>
          <w:lang w:eastAsia="ru-RU"/>
        </w:rPr>
        <w:t xml:space="preserve"> (</w:t>
      </w:r>
      <w:r>
        <w:rPr>
          <w:shd w:val="clear" w:color="auto" w:fill="FFFFFF"/>
          <w:lang w:val="en-US" w:eastAsia="ru-RU"/>
        </w:rPr>
        <w:t>IPO</w:t>
      </w:r>
      <w:r w:rsidRPr="00980F8A">
        <w:rPr>
          <w:shd w:val="clear" w:color="auto" w:fill="FFFFFF"/>
          <w:lang w:eastAsia="ru-RU"/>
        </w:rPr>
        <w:t>)</w:t>
      </w:r>
      <w:r>
        <w:rPr>
          <w:shd w:val="clear" w:color="auto" w:fill="FFFFFF"/>
          <w:lang w:eastAsia="ru-RU"/>
        </w:rPr>
        <w:t xml:space="preserve">, представляющее собой форму открытой подписки. Регулирование процесса </w:t>
      </w:r>
      <w:r>
        <w:rPr>
          <w:shd w:val="clear" w:color="auto" w:fill="FFFFFF"/>
          <w:lang w:val="en-US" w:eastAsia="ru-RU"/>
        </w:rPr>
        <w:t>IPO</w:t>
      </w:r>
      <w:r w:rsidRPr="00007696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осуществляется</w:t>
      </w:r>
      <w:r w:rsidR="00AB3FE9">
        <w:rPr>
          <w:shd w:val="clear" w:color="auto" w:fill="FFFFFF"/>
          <w:lang w:eastAsia="ru-RU"/>
        </w:rPr>
        <w:t xml:space="preserve"> нормативным</w:t>
      </w:r>
      <w:r w:rsidR="00781EAD">
        <w:rPr>
          <w:shd w:val="clear" w:color="auto" w:fill="FFFFFF"/>
          <w:lang w:eastAsia="ru-RU"/>
        </w:rPr>
        <w:t xml:space="preserve">и актами, указанными в </w:t>
      </w:r>
      <w:r w:rsidR="00617BA3">
        <w:rPr>
          <w:shd w:val="clear" w:color="auto" w:fill="FFFFFF"/>
          <w:lang w:eastAsia="ru-RU"/>
        </w:rPr>
        <w:t>списке литературы.</w:t>
      </w:r>
      <w:r w:rsidR="00617BA3" w:rsidRPr="00485BE4">
        <w:rPr>
          <w:shd w:val="clear" w:color="auto" w:fill="FFFFFF"/>
          <w:lang w:eastAsia="ru-RU"/>
        </w:rPr>
        <w:t xml:space="preserve"> В</w:t>
      </w:r>
      <w:r w:rsidRPr="00485BE4">
        <w:rPr>
          <w:shd w:val="clear" w:color="auto" w:fill="FFFFFF"/>
          <w:lang w:eastAsia="ru-RU"/>
        </w:rPr>
        <w:t xml:space="preserve"> целом, определение ряда важных процедур в ходе первичного публичного размещения, а также определение самого термина даются очень скудно и размыто в российском законодательстве, что объясняется относител</w:t>
      </w:r>
      <w:r w:rsidR="004D5556">
        <w:rPr>
          <w:shd w:val="clear" w:color="auto" w:fill="FFFFFF"/>
          <w:lang w:eastAsia="ru-RU"/>
        </w:rPr>
        <w:t>ьной молодостью фондового рынка</w:t>
      </w:r>
      <w:r w:rsidRPr="00485BE4">
        <w:rPr>
          <w:rStyle w:val="a8"/>
          <w:rFonts w:eastAsia="Times New Roman" w:cs="Times New Roman"/>
          <w:shd w:val="clear" w:color="auto" w:fill="FFFFFF"/>
          <w:lang w:eastAsia="ru-RU"/>
        </w:rPr>
        <w:footnoteReference w:id="3"/>
      </w:r>
      <w:r w:rsidR="004D5556">
        <w:rPr>
          <w:shd w:val="clear" w:color="auto" w:fill="FFFFFF"/>
          <w:lang w:eastAsia="ru-RU"/>
        </w:rPr>
        <w:t>.</w:t>
      </w:r>
      <w:r w:rsidR="00135C09">
        <w:rPr>
          <w:shd w:val="clear" w:color="auto" w:fill="FFFFFF"/>
          <w:lang w:eastAsia="ru-RU"/>
        </w:rPr>
        <w:t xml:space="preserve"> </w:t>
      </w:r>
    </w:p>
    <w:p w:rsidR="00452A36" w:rsidRDefault="005F4EB4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r>
        <w:rPr>
          <w:shd w:val="clear" w:color="auto" w:fill="FFFFFF"/>
          <w:lang w:val="en-US" w:eastAsia="ru-RU"/>
        </w:rPr>
        <w:t>IPO</w:t>
      </w:r>
      <w:r w:rsidRPr="005F4EB4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в российской литературе переводят как «первичное публичное предложение» и подразумевают, что компания получает листинг на бирже и осуществляет эмиссию ценных бумаг в первый раз. Та</w:t>
      </w:r>
      <w:r w:rsidR="00A23DDB">
        <w:rPr>
          <w:shd w:val="clear" w:color="auto" w:fill="FFFFFF"/>
          <w:lang w:eastAsia="ru-RU"/>
        </w:rPr>
        <w:t>кже термин использует</w:t>
      </w:r>
      <w:r w:rsidR="0007775F">
        <w:rPr>
          <w:shd w:val="clear" w:color="auto" w:fill="FFFFFF"/>
          <w:lang w:eastAsia="ru-RU"/>
        </w:rPr>
        <w:t>ся</w:t>
      </w:r>
      <w:r w:rsidR="00A23DDB">
        <w:rPr>
          <w:shd w:val="clear" w:color="auto" w:fill="FFFFFF"/>
          <w:lang w:eastAsia="ru-RU"/>
        </w:rPr>
        <w:t xml:space="preserve"> в значении – </w:t>
      </w:r>
      <w:r>
        <w:rPr>
          <w:shd w:val="clear" w:color="auto" w:fill="FFFFFF"/>
          <w:lang w:eastAsia="ru-RU"/>
        </w:rPr>
        <w:t>первичная публичная продажа акций (и</w:t>
      </w:r>
      <w:r w:rsidRPr="005F4EB4">
        <w:rPr>
          <w:shd w:val="clear" w:color="auto" w:fill="FFFFFF"/>
          <w:lang w:eastAsia="ru-RU"/>
        </w:rPr>
        <w:t>/</w:t>
      </w:r>
      <w:r>
        <w:rPr>
          <w:shd w:val="clear" w:color="auto" w:fill="FFFFFF"/>
          <w:lang w:eastAsia="ru-RU"/>
        </w:rPr>
        <w:t>или депозитарных расписок) инвесторам</w:t>
      </w:r>
      <w:r w:rsidR="00A23DDB">
        <w:rPr>
          <w:shd w:val="clear" w:color="auto" w:fill="FFFFFF"/>
          <w:lang w:eastAsia="ru-RU"/>
        </w:rPr>
        <w:t xml:space="preserve">, с целью привлечения их в круг акционеров компании. Важно правильно дать определение понятию. Несмотря на то, что значение кажется тривиальным, все же исследователи нередко затрудняются отнести те или иные операции к </w:t>
      </w:r>
      <w:r w:rsidR="00A23DDB">
        <w:rPr>
          <w:shd w:val="clear" w:color="auto" w:fill="FFFFFF"/>
          <w:lang w:val="en-US" w:eastAsia="ru-RU"/>
        </w:rPr>
        <w:t>IPO</w:t>
      </w:r>
      <w:r w:rsidR="007569B2">
        <w:rPr>
          <w:shd w:val="clear" w:color="auto" w:fill="FFFFFF"/>
          <w:lang w:eastAsia="ru-RU"/>
        </w:rPr>
        <w:t>,</w:t>
      </w:r>
      <w:r w:rsidR="00A23DDB">
        <w:rPr>
          <w:shd w:val="clear" w:color="auto" w:fill="FFFFFF"/>
          <w:lang w:eastAsia="ru-RU"/>
        </w:rPr>
        <w:t xml:space="preserve"> и в результате можно видеть несколько различающ</w:t>
      </w:r>
      <w:r w:rsidR="007569B2">
        <w:rPr>
          <w:shd w:val="clear" w:color="auto" w:fill="FFFFFF"/>
          <w:lang w:eastAsia="ru-RU"/>
        </w:rPr>
        <w:t>иеся статистики по объемам</w:t>
      </w:r>
      <w:r w:rsidR="0022019F">
        <w:rPr>
          <w:shd w:val="clear" w:color="auto" w:fill="FFFFFF"/>
          <w:lang w:eastAsia="ru-RU"/>
        </w:rPr>
        <w:t xml:space="preserve"> рынка</w:t>
      </w:r>
      <w:r w:rsidR="00055014">
        <w:rPr>
          <w:shd w:val="clear" w:color="auto" w:fill="FFFFFF"/>
          <w:lang w:eastAsia="ru-RU"/>
        </w:rPr>
        <w:t xml:space="preserve"> первичного публичного предложения</w:t>
      </w:r>
      <w:r w:rsidR="00A23DDB">
        <w:rPr>
          <w:rStyle w:val="a8"/>
          <w:shd w:val="clear" w:color="auto" w:fill="FFFFFF"/>
          <w:lang w:eastAsia="ru-RU"/>
        </w:rPr>
        <w:footnoteReference w:id="4"/>
      </w:r>
      <w:r w:rsidR="00A23DDB">
        <w:rPr>
          <w:shd w:val="clear" w:color="auto" w:fill="FFFFFF"/>
          <w:lang w:eastAsia="ru-RU"/>
        </w:rPr>
        <w:t>.</w:t>
      </w:r>
    </w:p>
    <w:p w:rsidR="00452A36" w:rsidRDefault="00E32AFD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На Лондонской фондовой бирже к </w:t>
      </w:r>
      <w:r>
        <w:rPr>
          <w:shd w:val="clear" w:color="auto" w:fill="FFFFFF"/>
          <w:lang w:val="en-US" w:eastAsia="ru-RU"/>
        </w:rPr>
        <w:t>IPO</w:t>
      </w:r>
      <w:r>
        <w:rPr>
          <w:shd w:val="clear" w:color="auto" w:fill="FFFFFF"/>
          <w:lang w:eastAsia="ru-RU"/>
        </w:rPr>
        <w:t xml:space="preserve"> относят все операции, связанные с первым предложением акций компании инвесторам на торгах непосредственно на этой же бирже, несмотря на то, торгуется ли компания уже на какой-либо другой бирже мира. Американское же определение является более распространенным, когда под </w:t>
      </w:r>
      <w:r>
        <w:rPr>
          <w:shd w:val="clear" w:color="auto" w:fill="FFFFFF"/>
          <w:lang w:val="en-US" w:eastAsia="ru-RU"/>
        </w:rPr>
        <w:t>IPO</w:t>
      </w:r>
      <w:r>
        <w:rPr>
          <w:shd w:val="clear" w:color="auto" w:fill="FFFFFF"/>
          <w:lang w:eastAsia="ru-RU"/>
        </w:rPr>
        <w:t xml:space="preserve"> понимают первое предложение акций в истории компании, а все последующие размещения – это уже вторичное публичное предложение или </w:t>
      </w:r>
      <w:r>
        <w:rPr>
          <w:shd w:val="clear" w:color="auto" w:fill="FFFFFF"/>
          <w:lang w:val="en-US" w:eastAsia="ru-RU"/>
        </w:rPr>
        <w:t>SPO</w:t>
      </w:r>
      <w:r>
        <w:rPr>
          <w:shd w:val="clear" w:color="auto" w:fill="FFFFFF"/>
          <w:lang w:eastAsia="ru-RU"/>
        </w:rPr>
        <w:t xml:space="preserve">, или </w:t>
      </w:r>
      <w:r>
        <w:rPr>
          <w:shd w:val="clear" w:color="auto" w:fill="FFFFFF"/>
          <w:lang w:val="en-US" w:eastAsia="ru-RU"/>
        </w:rPr>
        <w:t>follow</w:t>
      </w:r>
      <w:r w:rsidRPr="00E32AFD">
        <w:rPr>
          <w:shd w:val="clear" w:color="auto" w:fill="FFFFFF"/>
          <w:lang w:eastAsia="ru-RU"/>
        </w:rPr>
        <w:t>-</w:t>
      </w:r>
      <w:r>
        <w:rPr>
          <w:shd w:val="clear" w:color="auto" w:fill="FFFFFF"/>
          <w:lang w:val="en-US" w:eastAsia="ru-RU"/>
        </w:rPr>
        <w:t>on</w:t>
      </w:r>
      <w:r w:rsidRPr="00E32AFD">
        <w:rPr>
          <w:shd w:val="clear" w:color="auto" w:fill="FFFFFF"/>
          <w:lang w:eastAsia="ru-RU"/>
        </w:rPr>
        <w:t xml:space="preserve">, </w:t>
      </w:r>
      <w:r>
        <w:rPr>
          <w:shd w:val="clear" w:color="auto" w:fill="FFFFFF"/>
          <w:lang w:eastAsia="ru-RU"/>
        </w:rPr>
        <w:t>то есть доразмещение.</w:t>
      </w:r>
      <w:r>
        <w:rPr>
          <w:rStyle w:val="a8"/>
          <w:shd w:val="clear" w:color="auto" w:fill="FFFFFF"/>
          <w:lang w:eastAsia="ru-RU"/>
        </w:rPr>
        <w:footnoteReference w:id="5"/>
      </w:r>
    </w:p>
    <w:p w:rsidR="00846D12" w:rsidRPr="003028D1" w:rsidRDefault="00A03459" w:rsidP="008D62D6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На рис</w:t>
      </w:r>
      <w:r w:rsidR="00EC51EF">
        <w:rPr>
          <w:shd w:val="clear" w:color="auto" w:fill="FFFFFF"/>
          <w:lang w:eastAsia="ru-RU"/>
        </w:rPr>
        <w:t>унке</w:t>
      </w:r>
      <w:r w:rsidR="00846D12">
        <w:rPr>
          <w:shd w:val="clear" w:color="auto" w:fill="FFFFFF"/>
          <w:lang w:eastAsia="ru-RU"/>
        </w:rPr>
        <w:t xml:space="preserve"> 1 представлен объем привлеченных средств при </w:t>
      </w:r>
      <w:r w:rsidR="00846D12">
        <w:rPr>
          <w:shd w:val="clear" w:color="auto" w:fill="FFFFFF"/>
          <w:lang w:val="en-US" w:eastAsia="ru-RU"/>
        </w:rPr>
        <w:t>IPO</w:t>
      </w:r>
      <w:r w:rsidR="00846D12">
        <w:rPr>
          <w:shd w:val="clear" w:color="auto" w:fill="FFFFFF"/>
          <w:lang w:eastAsia="ru-RU"/>
        </w:rPr>
        <w:t xml:space="preserve"> в разных регионах мира в 2017 году с темпами роста по сравнению с прошлым годом по данным американской газеты </w:t>
      </w:r>
      <w:r w:rsidR="002616FD">
        <w:rPr>
          <w:shd w:val="clear" w:color="auto" w:fill="FFFFFF"/>
          <w:lang w:val="en-US" w:eastAsia="ru-RU"/>
        </w:rPr>
        <w:t>The</w:t>
      </w:r>
      <w:r w:rsidR="002616FD" w:rsidRPr="002616FD">
        <w:rPr>
          <w:shd w:val="clear" w:color="auto" w:fill="FFFFFF"/>
          <w:lang w:eastAsia="ru-RU"/>
        </w:rPr>
        <w:t xml:space="preserve"> </w:t>
      </w:r>
      <w:r w:rsidR="00846D12">
        <w:rPr>
          <w:shd w:val="clear" w:color="auto" w:fill="FFFFFF"/>
          <w:lang w:val="en-US" w:eastAsia="ru-RU"/>
        </w:rPr>
        <w:t>Wall</w:t>
      </w:r>
      <w:r w:rsidR="00846D12" w:rsidRPr="00C76977">
        <w:rPr>
          <w:shd w:val="clear" w:color="auto" w:fill="FFFFFF"/>
          <w:lang w:eastAsia="ru-RU"/>
        </w:rPr>
        <w:t xml:space="preserve"> </w:t>
      </w:r>
      <w:r w:rsidR="00846D12">
        <w:rPr>
          <w:shd w:val="clear" w:color="auto" w:fill="FFFFFF"/>
          <w:lang w:val="en-US" w:eastAsia="ru-RU"/>
        </w:rPr>
        <w:t>Street</w:t>
      </w:r>
      <w:r w:rsidR="00846D12" w:rsidRPr="00C76977">
        <w:rPr>
          <w:shd w:val="clear" w:color="auto" w:fill="FFFFFF"/>
          <w:lang w:eastAsia="ru-RU"/>
        </w:rPr>
        <w:t xml:space="preserve"> </w:t>
      </w:r>
      <w:r w:rsidR="00846D12">
        <w:rPr>
          <w:shd w:val="clear" w:color="auto" w:fill="FFFFFF"/>
          <w:lang w:val="en-US" w:eastAsia="ru-RU"/>
        </w:rPr>
        <w:t>Journal</w:t>
      </w:r>
      <w:r w:rsidR="00846D12" w:rsidRPr="00C76977">
        <w:rPr>
          <w:shd w:val="clear" w:color="auto" w:fill="FFFFFF"/>
          <w:lang w:eastAsia="ru-RU"/>
        </w:rPr>
        <w:t>.</w:t>
      </w:r>
    </w:p>
    <w:p w:rsidR="00846D12" w:rsidRDefault="00846D12" w:rsidP="002605E3">
      <w:pPr>
        <w:widowControl w:val="0"/>
        <w:tabs>
          <w:tab w:val="left" w:pos="993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C7C0AC" wp14:editId="38373E4F">
            <wp:extent cx="5220401" cy="291592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l="40710" t="28031" r="3190" b="32804"/>
                    <a:stretch/>
                  </pic:blipFill>
                  <pic:spPr>
                    <a:xfrm>
                      <a:off x="0" y="0"/>
                      <a:ext cx="5224114" cy="291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12" w:rsidRPr="003028D1" w:rsidRDefault="00846D12" w:rsidP="008D62D6">
      <w:pPr>
        <w:widowControl w:val="0"/>
        <w:tabs>
          <w:tab w:val="left" w:pos="993"/>
        </w:tabs>
        <w:jc w:val="center"/>
        <w:rPr>
          <w:sz w:val="22"/>
          <w:szCs w:val="22"/>
        </w:rPr>
      </w:pPr>
      <w:r w:rsidRPr="00CA075A">
        <w:rPr>
          <w:sz w:val="22"/>
          <w:szCs w:val="22"/>
        </w:rPr>
        <w:t>Рис. 1</w:t>
      </w:r>
      <w:r w:rsidRPr="003028D1">
        <w:rPr>
          <w:sz w:val="22"/>
          <w:szCs w:val="22"/>
        </w:rPr>
        <w:t xml:space="preserve"> </w:t>
      </w:r>
      <w:r>
        <w:rPr>
          <w:sz w:val="22"/>
          <w:szCs w:val="22"/>
        </w:rPr>
        <w:t>Первичное</w:t>
      </w:r>
      <w:r w:rsidRPr="003028D1">
        <w:rPr>
          <w:sz w:val="22"/>
          <w:szCs w:val="22"/>
        </w:rPr>
        <w:t xml:space="preserve"> </w:t>
      </w:r>
      <w:r>
        <w:rPr>
          <w:sz w:val="22"/>
          <w:szCs w:val="22"/>
        </w:rPr>
        <w:t>публичное</w:t>
      </w:r>
      <w:r w:rsidRPr="003028D1">
        <w:rPr>
          <w:sz w:val="22"/>
          <w:szCs w:val="22"/>
        </w:rPr>
        <w:t xml:space="preserve"> </w:t>
      </w:r>
      <w:r>
        <w:rPr>
          <w:sz w:val="22"/>
          <w:szCs w:val="22"/>
        </w:rPr>
        <w:t>размещение</w:t>
      </w:r>
      <w:r w:rsidRPr="003028D1">
        <w:rPr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 w:rsidRPr="003028D1">
        <w:rPr>
          <w:sz w:val="22"/>
          <w:szCs w:val="22"/>
        </w:rPr>
        <w:t xml:space="preserve"> </w:t>
      </w:r>
      <w:r>
        <w:rPr>
          <w:sz w:val="22"/>
          <w:szCs w:val="22"/>
        </w:rPr>
        <w:t>национальности</w:t>
      </w:r>
      <w:r w:rsidRPr="003028D1">
        <w:rPr>
          <w:sz w:val="22"/>
          <w:szCs w:val="22"/>
        </w:rPr>
        <w:t xml:space="preserve"> </w:t>
      </w:r>
      <w:r>
        <w:rPr>
          <w:sz w:val="22"/>
          <w:szCs w:val="22"/>
        </w:rPr>
        <w:t>эмитента</w:t>
      </w:r>
      <w:r w:rsidRPr="003028D1">
        <w:rPr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 w:rsidRPr="003028D1">
        <w:rPr>
          <w:sz w:val="22"/>
          <w:szCs w:val="22"/>
        </w:rPr>
        <w:t xml:space="preserve"> </w:t>
      </w:r>
      <w:r>
        <w:rPr>
          <w:sz w:val="22"/>
          <w:szCs w:val="22"/>
        </w:rPr>
        <w:t>темпами</w:t>
      </w:r>
      <w:r w:rsidRPr="003028D1">
        <w:rPr>
          <w:sz w:val="22"/>
          <w:szCs w:val="22"/>
        </w:rPr>
        <w:t xml:space="preserve"> </w:t>
      </w:r>
      <w:r>
        <w:rPr>
          <w:sz w:val="22"/>
          <w:szCs w:val="22"/>
        </w:rPr>
        <w:t>роста</w:t>
      </w:r>
      <w:r w:rsidRPr="003028D1">
        <w:rPr>
          <w:sz w:val="22"/>
          <w:szCs w:val="22"/>
        </w:rPr>
        <w:t>/</w:t>
      </w:r>
      <w:r>
        <w:rPr>
          <w:sz w:val="22"/>
          <w:szCs w:val="22"/>
        </w:rPr>
        <w:t>падения по сравнению с прошлым годом</w:t>
      </w:r>
    </w:p>
    <w:p w:rsidR="00846D12" w:rsidRPr="00C76977" w:rsidRDefault="00846D12" w:rsidP="00A70CC8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bookmarkStart w:id="4" w:name="_Toc506934773"/>
      <w:r w:rsidRPr="00E50A39">
        <w:rPr>
          <w:sz w:val="22"/>
          <w:szCs w:val="22"/>
        </w:rPr>
        <w:t>Источник</w:t>
      </w:r>
      <w:r w:rsidRPr="00A9720A">
        <w:rPr>
          <w:sz w:val="22"/>
          <w:szCs w:val="22"/>
        </w:rPr>
        <w:t xml:space="preserve">: </w:t>
      </w:r>
      <w:hyperlink r:id="rId9" w:history="1">
        <w:r w:rsidRPr="0004425D">
          <w:rPr>
            <w:rStyle w:val="a4"/>
            <w:sz w:val="22"/>
            <w:szCs w:val="22"/>
            <w:lang w:val="en-US"/>
          </w:rPr>
          <w:t>http</w:t>
        </w:r>
        <w:r w:rsidRPr="00A9720A">
          <w:rPr>
            <w:rStyle w:val="a4"/>
            <w:sz w:val="22"/>
            <w:szCs w:val="22"/>
          </w:rPr>
          <w:t>://</w:t>
        </w:r>
        <w:r w:rsidRPr="0004425D">
          <w:rPr>
            <w:rStyle w:val="a4"/>
            <w:sz w:val="22"/>
            <w:szCs w:val="22"/>
            <w:lang w:val="en-US"/>
          </w:rPr>
          <w:t>graphics</w:t>
        </w:r>
        <w:r w:rsidRPr="00A9720A">
          <w:rPr>
            <w:rStyle w:val="a4"/>
            <w:sz w:val="22"/>
            <w:szCs w:val="22"/>
          </w:rPr>
          <w:t>.</w:t>
        </w:r>
        <w:r w:rsidRPr="0004425D">
          <w:rPr>
            <w:rStyle w:val="a4"/>
            <w:sz w:val="22"/>
            <w:szCs w:val="22"/>
            <w:lang w:val="en-US"/>
          </w:rPr>
          <w:t>wsj</w:t>
        </w:r>
        <w:r w:rsidRPr="00A9720A">
          <w:rPr>
            <w:rStyle w:val="a4"/>
            <w:sz w:val="22"/>
            <w:szCs w:val="22"/>
          </w:rPr>
          <w:t>.</w:t>
        </w:r>
        <w:r w:rsidRPr="0004425D">
          <w:rPr>
            <w:rStyle w:val="a4"/>
            <w:sz w:val="22"/>
            <w:szCs w:val="22"/>
            <w:lang w:val="en-US"/>
          </w:rPr>
          <w:t>com</w:t>
        </w:r>
        <w:r w:rsidRPr="00A9720A">
          <w:rPr>
            <w:rStyle w:val="a4"/>
            <w:sz w:val="22"/>
            <w:szCs w:val="22"/>
          </w:rPr>
          <w:t>/</w:t>
        </w:r>
        <w:r w:rsidRPr="0004425D">
          <w:rPr>
            <w:rStyle w:val="a4"/>
            <w:sz w:val="22"/>
            <w:szCs w:val="22"/>
            <w:lang w:val="en-US"/>
          </w:rPr>
          <w:t>investment</w:t>
        </w:r>
        <w:r w:rsidRPr="00A9720A">
          <w:rPr>
            <w:rStyle w:val="a4"/>
            <w:sz w:val="22"/>
            <w:szCs w:val="22"/>
          </w:rPr>
          <w:t>-</w:t>
        </w:r>
        <w:r w:rsidRPr="0004425D">
          <w:rPr>
            <w:rStyle w:val="a4"/>
            <w:sz w:val="22"/>
            <w:szCs w:val="22"/>
            <w:lang w:val="en-US"/>
          </w:rPr>
          <w:t>banking</w:t>
        </w:r>
        <w:r w:rsidRPr="00A9720A">
          <w:rPr>
            <w:rStyle w:val="a4"/>
            <w:sz w:val="22"/>
            <w:szCs w:val="22"/>
          </w:rPr>
          <w:t>-</w:t>
        </w:r>
        <w:r w:rsidRPr="0004425D">
          <w:rPr>
            <w:rStyle w:val="a4"/>
            <w:sz w:val="22"/>
            <w:szCs w:val="22"/>
            <w:lang w:val="en-US"/>
          </w:rPr>
          <w:t>scor</w:t>
        </w:r>
        <w:r w:rsidRPr="00E50A39">
          <w:rPr>
            <w:rStyle w:val="a4"/>
            <w:sz w:val="22"/>
            <w:szCs w:val="22"/>
          </w:rPr>
          <w:t>ecard/</w:t>
        </w:r>
      </w:hyperlink>
      <w:r w:rsidRPr="00E50A39">
        <w:rPr>
          <w:sz w:val="22"/>
          <w:szCs w:val="22"/>
        </w:rPr>
        <w:t xml:space="preserve"> (Дата обращения: 10.02.2017)</w:t>
      </w:r>
      <w:bookmarkEnd w:id="4"/>
    </w:p>
    <w:p w:rsidR="00846D12" w:rsidRDefault="00846D12" w:rsidP="002605E3">
      <w:pPr>
        <w:widowControl w:val="0"/>
        <w:tabs>
          <w:tab w:val="left" w:pos="993"/>
        </w:tabs>
        <w:ind w:firstLine="0"/>
        <w:rPr>
          <w:shd w:val="clear" w:color="auto" w:fill="FFFFFF"/>
          <w:lang w:eastAsia="ru-RU"/>
        </w:rPr>
      </w:pPr>
    </w:p>
    <w:p w:rsidR="00452A36" w:rsidRDefault="00B95142" w:rsidP="00EB4052">
      <w:pPr>
        <w:widowControl w:val="0"/>
        <w:tabs>
          <w:tab w:val="left" w:pos="993"/>
        </w:tabs>
        <w:rPr>
          <w:rFonts w:eastAsia="Times New Roman" w:cs="Times New Roman"/>
          <w:color w:val="000000" w:themeColor="text1"/>
          <w:shd w:val="clear" w:color="auto" w:fill="FFFFFF"/>
          <w:lang w:eastAsia="ru-RU"/>
        </w:rPr>
      </w:pPr>
      <w:r>
        <w:rPr>
          <w:rFonts w:eastAsia="Times New Roman" w:cs="Times New Roman"/>
          <w:color w:val="000000" w:themeColor="text1"/>
          <w:shd w:val="clear" w:color="auto" w:fill="FFFFFF"/>
          <w:lang w:eastAsia="ru-RU"/>
        </w:rPr>
        <w:t>Приведем</w:t>
      </w:r>
      <w:r w:rsidR="004D01A4">
        <w:rPr>
          <w:rFonts w:eastAsia="Times New Roman" w:cs="Times New Roman"/>
          <w:color w:val="000000" w:themeColor="text1"/>
          <w:shd w:val="clear" w:color="auto" w:fill="FFFFFF"/>
          <w:lang w:eastAsia="ru-RU"/>
        </w:rPr>
        <w:t xml:space="preserve"> несколько способов проведения публичного размещения:</w:t>
      </w:r>
    </w:p>
    <w:p w:rsidR="00452A36" w:rsidRDefault="004D01A4" w:rsidP="008D62D6">
      <w:pPr>
        <w:pStyle w:val="a3"/>
        <w:widowControl w:val="0"/>
        <w:numPr>
          <w:ilvl w:val="0"/>
          <w:numId w:val="8"/>
        </w:numPr>
        <w:tabs>
          <w:tab w:val="left" w:pos="993"/>
        </w:tabs>
        <w:ind w:left="0" w:firstLine="709"/>
        <w:rPr>
          <w:rFonts w:eastAsia="Times New Roman" w:cs="Times New Roman"/>
          <w:color w:val="000000" w:themeColor="text1"/>
          <w:shd w:val="clear" w:color="auto" w:fill="FFFFFF"/>
          <w:lang w:eastAsia="ru-RU"/>
        </w:rPr>
      </w:pPr>
      <w:r w:rsidRPr="009F254C">
        <w:rPr>
          <w:rFonts w:eastAsia="Times New Roman" w:cs="Times New Roman"/>
          <w:color w:val="000000" w:themeColor="text1"/>
          <w:shd w:val="clear" w:color="auto" w:fill="FFFFFF"/>
          <w:lang w:eastAsia="ru-RU"/>
        </w:rPr>
        <w:t>Первичное публичное размещение, когда компания осуществляет выпуск акций в первый раз;</w:t>
      </w:r>
    </w:p>
    <w:p w:rsidR="00452A36" w:rsidRDefault="004D01A4" w:rsidP="008D62D6">
      <w:pPr>
        <w:pStyle w:val="a3"/>
        <w:widowControl w:val="0"/>
        <w:numPr>
          <w:ilvl w:val="0"/>
          <w:numId w:val="8"/>
        </w:numPr>
        <w:tabs>
          <w:tab w:val="left" w:pos="993"/>
        </w:tabs>
        <w:ind w:left="0" w:firstLine="709"/>
        <w:rPr>
          <w:rFonts w:eastAsia="Times New Roman" w:cs="Times New Roman"/>
          <w:color w:val="000000" w:themeColor="text1"/>
          <w:shd w:val="clear" w:color="auto" w:fill="FFFFFF"/>
          <w:lang w:eastAsia="ru-RU"/>
        </w:rPr>
      </w:pPr>
      <w:r w:rsidRPr="009F254C">
        <w:rPr>
          <w:rFonts w:eastAsia="Times New Roman" w:cs="Times New Roman"/>
          <w:color w:val="000000" w:themeColor="text1"/>
          <w:shd w:val="clear" w:color="auto" w:fill="FFFFFF"/>
          <w:lang w:eastAsia="ru-RU"/>
        </w:rPr>
        <w:t xml:space="preserve">Вторичное публичное размещение или </w:t>
      </w:r>
      <w:r w:rsidRPr="009F254C">
        <w:rPr>
          <w:rFonts w:eastAsia="Times New Roman" w:cs="Times New Roman"/>
          <w:color w:val="000000" w:themeColor="text1"/>
          <w:shd w:val="clear" w:color="auto" w:fill="FFFFFF"/>
          <w:lang w:val="en-US" w:eastAsia="ru-RU"/>
        </w:rPr>
        <w:t>secondary</w:t>
      </w:r>
      <w:r w:rsidRPr="009F254C">
        <w:rPr>
          <w:rFonts w:eastAsia="Times New Roman" w:cs="Times New Roman"/>
          <w:color w:val="000000" w:themeColor="text1"/>
          <w:shd w:val="clear" w:color="auto" w:fill="FFFFFF"/>
          <w:lang w:eastAsia="ru-RU"/>
        </w:rPr>
        <w:t xml:space="preserve"> </w:t>
      </w:r>
      <w:r w:rsidRPr="009F254C">
        <w:rPr>
          <w:rFonts w:eastAsia="Times New Roman" w:cs="Times New Roman"/>
          <w:color w:val="000000" w:themeColor="text1"/>
          <w:shd w:val="clear" w:color="auto" w:fill="FFFFFF"/>
          <w:lang w:val="en-US" w:eastAsia="ru-RU"/>
        </w:rPr>
        <w:t>public</w:t>
      </w:r>
      <w:r w:rsidRPr="009F254C">
        <w:rPr>
          <w:rFonts w:eastAsia="Times New Roman" w:cs="Times New Roman"/>
          <w:color w:val="000000" w:themeColor="text1"/>
          <w:shd w:val="clear" w:color="auto" w:fill="FFFFFF"/>
          <w:lang w:eastAsia="ru-RU"/>
        </w:rPr>
        <w:t xml:space="preserve"> </w:t>
      </w:r>
      <w:r w:rsidRPr="009F254C">
        <w:rPr>
          <w:rFonts w:eastAsia="Times New Roman" w:cs="Times New Roman"/>
          <w:color w:val="000000" w:themeColor="text1"/>
          <w:shd w:val="clear" w:color="auto" w:fill="FFFFFF"/>
          <w:lang w:val="en-US" w:eastAsia="ru-RU"/>
        </w:rPr>
        <w:t>offering</w:t>
      </w:r>
      <w:r w:rsidRPr="009F254C">
        <w:rPr>
          <w:rFonts w:eastAsia="Times New Roman" w:cs="Times New Roman"/>
          <w:color w:val="000000" w:themeColor="text1"/>
          <w:shd w:val="clear" w:color="auto" w:fill="FFFFFF"/>
          <w:lang w:eastAsia="ru-RU"/>
        </w:rPr>
        <w:t xml:space="preserve"> (</w:t>
      </w:r>
      <w:r w:rsidRPr="009F254C">
        <w:rPr>
          <w:rFonts w:eastAsia="Times New Roman" w:cs="Times New Roman"/>
          <w:color w:val="000000" w:themeColor="text1"/>
          <w:shd w:val="clear" w:color="auto" w:fill="FFFFFF"/>
          <w:lang w:val="en-US" w:eastAsia="ru-RU"/>
        </w:rPr>
        <w:t>SPO</w:t>
      </w:r>
      <w:r w:rsidRPr="009F254C">
        <w:rPr>
          <w:rFonts w:eastAsia="Times New Roman" w:cs="Times New Roman"/>
          <w:color w:val="000000" w:themeColor="text1"/>
          <w:shd w:val="clear" w:color="auto" w:fill="FFFFFF"/>
          <w:lang w:eastAsia="ru-RU"/>
        </w:rPr>
        <w:t>), когда некоторые акционеры компании осуществляют продажу акций компании</w:t>
      </w:r>
      <w:r>
        <w:rPr>
          <w:rFonts w:eastAsia="Times New Roman" w:cs="Times New Roman"/>
          <w:color w:val="000000" w:themeColor="text1"/>
          <w:shd w:val="clear" w:color="auto" w:fill="FFFFFF"/>
          <w:lang w:eastAsia="ru-RU"/>
        </w:rPr>
        <w:t>, то</w:t>
      </w:r>
      <w:r w:rsidR="005336C6">
        <w:rPr>
          <w:rFonts w:eastAsia="Times New Roman" w:cs="Times New Roman"/>
          <w:color w:val="000000" w:themeColor="text1"/>
          <w:shd w:val="clear" w:color="auto" w:fill="FFFFFF"/>
          <w:lang w:eastAsia="ru-RU"/>
        </w:rPr>
        <w:t xml:space="preserve"> е</w:t>
      </w:r>
      <w:r>
        <w:rPr>
          <w:rFonts w:eastAsia="Times New Roman" w:cs="Times New Roman"/>
          <w:color w:val="000000" w:themeColor="text1"/>
          <w:shd w:val="clear" w:color="auto" w:fill="FFFFFF"/>
          <w:lang w:eastAsia="ru-RU"/>
        </w:rPr>
        <w:t>сть продается определенный тип или категория акций, которая уже раньше была допущена к торгам на бирже</w:t>
      </w:r>
      <w:r w:rsidRPr="009F254C">
        <w:rPr>
          <w:rFonts w:eastAsia="Times New Roman" w:cs="Times New Roman"/>
          <w:color w:val="000000" w:themeColor="text1"/>
          <w:shd w:val="clear" w:color="auto" w:fill="FFFFFF"/>
          <w:lang w:eastAsia="ru-RU"/>
        </w:rPr>
        <w:t xml:space="preserve">. В этом случае вырученные средства получают акционеры, а не компания, как в случае </w:t>
      </w:r>
      <w:r w:rsidRPr="009F254C">
        <w:rPr>
          <w:rFonts w:eastAsia="Times New Roman" w:cs="Times New Roman"/>
          <w:color w:val="000000" w:themeColor="text1"/>
          <w:shd w:val="clear" w:color="auto" w:fill="FFFFFF"/>
          <w:lang w:val="en-US" w:eastAsia="ru-RU"/>
        </w:rPr>
        <w:t>IPO</w:t>
      </w:r>
      <w:r w:rsidRPr="009F254C">
        <w:rPr>
          <w:rFonts w:eastAsia="Times New Roman" w:cs="Times New Roman"/>
          <w:color w:val="000000" w:themeColor="text1"/>
          <w:shd w:val="clear" w:color="auto" w:fill="FFFFFF"/>
          <w:lang w:eastAsia="ru-RU"/>
        </w:rPr>
        <w:t>;</w:t>
      </w:r>
    </w:p>
    <w:p w:rsidR="00452A36" w:rsidRDefault="004D01A4" w:rsidP="008D62D6">
      <w:pPr>
        <w:pStyle w:val="a3"/>
        <w:widowControl w:val="0"/>
        <w:numPr>
          <w:ilvl w:val="0"/>
          <w:numId w:val="8"/>
        </w:numPr>
        <w:tabs>
          <w:tab w:val="left" w:pos="993"/>
        </w:tabs>
        <w:ind w:left="0" w:firstLine="709"/>
        <w:rPr>
          <w:rFonts w:eastAsia="Times New Roman" w:cs="Times New Roman"/>
          <w:color w:val="000000" w:themeColor="text1"/>
          <w:shd w:val="clear" w:color="auto" w:fill="FFFFFF"/>
          <w:lang w:eastAsia="ru-RU"/>
        </w:rPr>
      </w:pPr>
      <w:r w:rsidRPr="009F254C">
        <w:rPr>
          <w:rFonts w:eastAsia="Times New Roman" w:cs="Times New Roman"/>
          <w:color w:val="000000" w:themeColor="text1"/>
          <w:shd w:val="clear" w:color="auto" w:fill="FFFFFF"/>
          <w:lang w:eastAsia="ru-RU"/>
        </w:rPr>
        <w:t>Смешанное размещение, когда компания становится публичной путем выпуска акций, и учредители распродают пакет собственных акции или его части;</w:t>
      </w:r>
    </w:p>
    <w:p w:rsidR="00452A36" w:rsidRDefault="004D01A4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Компания обращается к такому типу привлечения капитала, как </w:t>
      </w:r>
      <w:r>
        <w:rPr>
          <w:shd w:val="clear" w:color="auto" w:fill="FFFFFF"/>
          <w:lang w:val="en-US" w:eastAsia="ru-RU"/>
        </w:rPr>
        <w:t>IPO</w:t>
      </w:r>
      <w:r>
        <w:rPr>
          <w:shd w:val="clear" w:color="auto" w:fill="FFFFFF"/>
          <w:lang w:eastAsia="ru-RU"/>
        </w:rPr>
        <w:t xml:space="preserve">, тогда, когда для финансирования ее деятельности требуется намного больше средств, чем можно привлечь на выгодных условиях через </w:t>
      </w:r>
      <w:r w:rsidR="003014A7">
        <w:rPr>
          <w:shd w:val="clear" w:color="auto" w:fill="FFFFFF"/>
          <w:lang w:eastAsia="ru-RU"/>
        </w:rPr>
        <w:t>другие источники финансирования, которые представлены в приложении 1.</w:t>
      </w:r>
      <w:r>
        <w:rPr>
          <w:shd w:val="clear" w:color="auto" w:fill="FFFFFF"/>
          <w:lang w:eastAsia="ru-RU"/>
        </w:rPr>
        <w:t xml:space="preserve"> </w:t>
      </w:r>
    </w:p>
    <w:p w:rsidR="00452A36" w:rsidRDefault="00D96B57">
      <w:pPr>
        <w:widowControl w:val="0"/>
        <w:tabs>
          <w:tab w:val="left" w:pos="993"/>
        </w:tabs>
        <w:rPr>
          <w:color w:val="000000" w:themeColor="text1"/>
        </w:rPr>
      </w:pPr>
      <w:r>
        <w:rPr>
          <w:color w:val="000000" w:themeColor="text1"/>
        </w:rPr>
        <w:t>Рассмотрим более подробно преимущества и недостатки первичного публичного размещения.</w:t>
      </w:r>
    </w:p>
    <w:p w:rsidR="00452A36" w:rsidRDefault="00D96B57">
      <w:pPr>
        <w:pStyle w:val="p1"/>
        <w:widowControl w:val="0"/>
        <w:tabs>
          <w:tab w:val="left" w:pos="99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Преимущества </w:t>
      </w:r>
      <w:r>
        <w:rPr>
          <w:rFonts w:ascii="Times New Roman" w:hAnsi="Times New Roman"/>
          <w:sz w:val="24"/>
          <w:szCs w:val="24"/>
          <w:lang w:val="en-US"/>
        </w:rPr>
        <w:t>IPO</w:t>
      </w:r>
      <w:r w:rsidRPr="001E1215">
        <w:rPr>
          <w:rFonts w:ascii="Times New Roman" w:hAnsi="Times New Roman"/>
          <w:sz w:val="24"/>
          <w:szCs w:val="24"/>
        </w:rPr>
        <w:t>:</w:t>
      </w:r>
    </w:p>
    <w:p w:rsidR="00452A36" w:rsidRDefault="00D96B57" w:rsidP="008D62D6">
      <w:pPr>
        <w:pStyle w:val="p1"/>
        <w:widowControl w:val="0"/>
        <w:numPr>
          <w:ilvl w:val="0"/>
          <w:numId w:val="7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Существует возможность привлечь больше ресурсов, нежели при привлечении банковского кредита, займа или выпуска облигаций.</w:t>
      </w:r>
    </w:p>
    <w:p w:rsidR="00452A36" w:rsidRDefault="00D96B57" w:rsidP="008D62D6">
      <w:pPr>
        <w:pStyle w:val="p1"/>
        <w:widowControl w:val="0"/>
        <w:numPr>
          <w:ilvl w:val="0"/>
          <w:numId w:val="7"/>
        </w:numPr>
        <w:tabs>
          <w:tab w:val="left" w:pos="993"/>
        </w:tabs>
        <w:ind w:left="0" w:firstLine="709"/>
      </w:pPr>
      <w:r w:rsidRPr="00D57784">
        <w:rPr>
          <w:rFonts w:ascii="Times New Roman" w:hAnsi="Times New Roman"/>
          <w:sz w:val="24"/>
          <w:szCs w:val="24"/>
        </w:rPr>
        <w:t xml:space="preserve">Оценка </w:t>
      </w:r>
      <w:r>
        <w:rPr>
          <w:rFonts w:ascii="Times New Roman" w:hAnsi="Times New Roman"/>
          <w:sz w:val="24"/>
          <w:szCs w:val="24"/>
        </w:rPr>
        <w:t>стоимости публичной</w:t>
      </w:r>
      <w:r w:rsidRPr="00D57784">
        <w:rPr>
          <w:rFonts w:ascii="Times New Roman" w:hAnsi="Times New Roman"/>
          <w:sz w:val="24"/>
          <w:szCs w:val="24"/>
        </w:rPr>
        <w:t xml:space="preserve"> компаний при публичном размещении более </w:t>
      </w:r>
      <w:r w:rsidRPr="00D57784">
        <w:rPr>
          <w:rFonts w:ascii="Times New Roman" w:hAnsi="Times New Roman"/>
          <w:sz w:val="24"/>
          <w:szCs w:val="24"/>
        </w:rPr>
        <w:lastRenderedPageBreak/>
        <w:t xml:space="preserve">высокая, </w:t>
      </w:r>
      <w:r>
        <w:rPr>
          <w:rFonts w:ascii="Times New Roman" w:hAnsi="Times New Roman"/>
          <w:sz w:val="24"/>
          <w:szCs w:val="24"/>
        </w:rPr>
        <w:t xml:space="preserve">чем у сопоставимых частных компаний, </w:t>
      </w:r>
      <w:r w:rsidRPr="00D57784">
        <w:rPr>
          <w:rFonts w:ascii="Times New Roman" w:hAnsi="Times New Roman"/>
          <w:sz w:val="24"/>
          <w:szCs w:val="24"/>
        </w:rPr>
        <w:t>что и делает данный вариант более прив</w:t>
      </w:r>
      <w:r>
        <w:rPr>
          <w:rFonts w:ascii="Times New Roman" w:hAnsi="Times New Roman"/>
          <w:sz w:val="24"/>
          <w:szCs w:val="24"/>
        </w:rPr>
        <w:t>лекательным в глазах инвесторов</w:t>
      </w:r>
      <w:r w:rsidRPr="00D57784">
        <w:rPr>
          <w:rStyle w:val="a8"/>
          <w:rFonts w:ascii="Times New Roman" w:hAnsi="Times New Roman"/>
          <w:sz w:val="24"/>
          <w:szCs w:val="24"/>
        </w:rPr>
        <w:footnoteReference w:id="6"/>
      </w:r>
      <w:r w:rsidR="004D5556">
        <w:rPr>
          <w:rFonts w:ascii="Times New Roman" w:hAnsi="Times New Roman"/>
          <w:sz w:val="24"/>
          <w:szCs w:val="24"/>
        </w:rPr>
        <w:t>.</w:t>
      </w:r>
    </w:p>
    <w:p w:rsidR="00452A36" w:rsidRDefault="00D96B57" w:rsidP="008D62D6">
      <w:pPr>
        <w:pStyle w:val="p1"/>
        <w:widowControl w:val="0"/>
        <w:numPr>
          <w:ilvl w:val="0"/>
          <w:numId w:val="7"/>
        </w:numPr>
        <w:tabs>
          <w:tab w:val="left" w:pos="993"/>
        </w:tabs>
        <w:ind w:left="0" w:firstLine="709"/>
      </w:pPr>
      <w:r w:rsidRPr="00D1392D">
        <w:t xml:space="preserve"> </w:t>
      </w:r>
      <w:r>
        <w:rPr>
          <w:rFonts w:ascii="Times New Roman" w:hAnsi="Times New Roman"/>
          <w:sz w:val="24"/>
          <w:szCs w:val="24"/>
        </w:rPr>
        <w:t>При становлении частной компании акционерным обществом появляется доступ к аль</w:t>
      </w:r>
      <w:r w:rsidR="00F91E63">
        <w:rPr>
          <w:rFonts w:ascii="Times New Roman" w:hAnsi="Times New Roman"/>
          <w:sz w:val="24"/>
          <w:szCs w:val="24"/>
        </w:rPr>
        <w:t>тернативным источникам капитала.</w:t>
      </w:r>
      <w:r>
        <w:rPr>
          <w:rStyle w:val="a8"/>
          <w:rFonts w:ascii="Times New Roman" w:hAnsi="Times New Roman"/>
          <w:sz w:val="24"/>
          <w:szCs w:val="24"/>
        </w:rPr>
        <w:footnoteReference w:id="7"/>
      </w:r>
    </w:p>
    <w:p w:rsidR="00452A36" w:rsidRDefault="00D96B57" w:rsidP="008D62D6">
      <w:pPr>
        <w:pStyle w:val="p1"/>
        <w:widowControl w:val="0"/>
        <w:numPr>
          <w:ilvl w:val="0"/>
          <w:numId w:val="7"/>
        </w:numPr>
        <w:tabs>
          <w:tab w:val="left" w:pos="993"/>
        </w:tabs>
        <w:ind w:left="0" w:firstLine="709"/>
      </w:pPr>
      <w:r>
        <w:rPr>
          <w:rFonts w:ascii="Times New Roman" w:hAnsi="Times New Roman"/>
          <w:sz w:val="24"/>
          <w:szCs w:val="24"/>
        </w:rPr>
        <w:t>У акций компании появляется ликвидность и растет курс</w:t>
      </w:r>
      <w:r w:rsidR="00F91E63">
        <w:rPr>
          <w:rFonts w:ascii="Times New Roman" w:hAnsi="Times New Roman"/>
          <w:sz w:val="24"/>
          <w:szCs w:val="24"/>
        </w:rPr>
        <w:t>.</w:t>
      </w:r>
    </w:p>
    <w:p w:rsidR="00452A36" w:rsidRDefault="00D96B57" w:rsidP="008D62D6">
      <w:pPr>
        <w:pStyle w:val="p1"/>
        <w:widowControl w:val="0"/>
        <w:numPr>
          <w:ilvl w:val="0"/>
          <w:numId w:val="7"/>
        </w:numPr>
        <w:tabs>
          <w:tab w:val="left" w:pos="993"/>
        </w:tabs>
        <w:ind w:left="0" w:firstLine="709"/>
      </w:pPr>
      <w:r>
        <w:rPr>
          <w:rFonts w:ascii="Times New Roman" w:hAnsi="Times New Roman"/>
          <w:sz w:val="24"/>
          <w:szCs w:val="24"/>
          <w:lang w:val="en-US"/>
        </w:rPr>
        <w:t>IPO</w:t>
      </w:r>
      <w:r w:rsidRPr="00C558BE">
        <w:rPr>
          <w:rFonts w:ascii="Times New Roman" w:hAnsi="Times New Roman"/>
          <w:sz w:val="24"/>
          <w:szCs w:val="24"/>
        </w:rPr>
        <w:t xml:space="preserve"> способствует поднятию имиджа и престижа компании.</w:t>
      </w:r>
      <w:r>
        <w:rPr>
          <w:rFonts w:ascii="Times New Roman" w:hAnsi="Times New Roman"/>
          <w:sz w:val="24"/>
          <w:szCs w:val="24"/>
        </w:rPr>
        <w:t xml:space="preserve"> Компания становится более узнаваемой, есть возможность повышения доверия заинтересованных лиц к компании.</w:t>
      </w:r>
    </w:p>
    <w:p w:rsidR="00452A36" w:rsidRDefault="00D96B57">
      <w:pPr>
        <w:widowControl w:val="0"/>
        <w:tabs>
          <w:tab w:val="left" w:pos="993"/>
        </w:tabs>
        <w:rPr>
          <w:rFonts w:cs="Times New Roman"/>
          <w:lang w:val="en-US"/>
        </w:rPr>
      </w:pPr>
      <w:r>
        <w:rPr>
          <w:rFonts w:cs="Times New Roman"/>
        </w:rPr>
        <w:t xml:space="preserve">Недостатки </w:t>
      </w:r>
      <w:r>
        <w:rPr>
          <w:rFonts w:cs="Times New Roman"/>
          <w:lang w:val="en-US"/>
        </w:rPr>
        <w:t>IPO:</w:t>
      </w:r>
    </w:p>
    <w:p w:rsidR="00452A36" w:rsidRDefault="00D96B57" w:rsidP="008D62D6">
      <w:pPr>
        <w:pStyle w:val="a3"/>
        <w:widowControl w:val="0"/>
        <w:numPr>
          <w:ilvl w:val="0"/>
          <w:numId w:val="9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</w:rPr>
        <w:t>При первичном публичном размещении необходимо раскрыть информацию о собственности эмитента, финансов</w:t>
      </w:r>
      <w:r w:rsidR="00725BCE">
        <w:rPr>
          <w:rFonts w:cs="Times New Roman"/>
        </w:rPr>
        <w:t xml:space="preserve">ые сведения, </w:t>
      </w:r>
      <w:r>
        <w:rPr>
          <w:rFonts w:cs="Times New Roman"/>
        </w:rPr>
        <w:t>результаты по различным видам деятельности компании, ее продуктам, сегментам рынка, на которых работает, также заработные платы управленческого персонала, доли участия различных акционеров и многое другое – все это может в какой-то степени ослаб</w:t>
      </w:r>
      <w:r w:rsidR="00F91E63">
        <w:rPr>
          <w:rFonts w:cs="Times New Roman"/>
        </w:rPr>
        <w:t>ить конкурентоспособность фирмы.</w:t>
      </w:r>
    </w:p>
    <w:p w:rsidR="00452A36" w:rsidRDefault="00D96B57" w:rsidP="008D62D6">
      <w:pPr>
        <w:pStyle w:val="a3"/>
        <w:widowControl w:val="0"/>
        <w:numPr>
          <w:ilvl w:val="0"/>
          <w:numId w:val="9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</w:rPr>
        <w:t>Повышается нагрузка на менеджмент компании, вследствие чего могут возникнуть конфликты между н</w:t>
      </w:r>
      <w:r w:rsidR="00F91E63">
        <w:rPr>
          <w:rFonts w:cs="Times New Roman"/>
        </w:rPr>
        <w:t>овыми акционерами и управляющим.</w:t>
      </w:r>
    </w:p>
    <w:p w:rsidR="00452A36" w:rsidRDefault="00D96B57" w:rsidP="008D62D6">
      <w:pPr>
        <w:pStyle w:val="a3"/>
        <w:widowControl w:val="0"/>
        <w:numPr>
          <w:ilvl w:val="0"/>
          <w:numId w:val="9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</w:rPr>
        <w:t>После преобразования компании в публичную возникает необходимость учитывать мнение новых акционеров при принятии решений, свя</w:t>
      </w:r>
      <w:r w:rsidR="00F91E63">
        <w:rPr>
          <w:rFonts w:cs="Times New Roman"/>
        </w:rPr>
        <w:t>занных с деятельностью компании.</w:t>
      </w:r>
    </w:p>
    <w:p w:rsidR="00452A36" w:rsidRDefault="00D96B57" w:rsidP="008D62D6">
      <w:pPr>
        <w:pStyle w:val="a3"/>
        <w:widowControl w:val="0"/>
        <w:numPr>
          <w:ilvl w:val="0"/>
          <w:numId w:val="9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</w:rPr>
        <w:t>Ориентированность менеджеров на краткосрочную перспективу. Держатели акций оценивают деятельность менеджеров по финансовым результатам компании. По этой причине менеджеры</w:t>
      </w:r>
      <w:r w:rsidR="00725BCE">
        <w:rPr>
          <w:rFonts w:cs="Times New Roman"/>
        </w:rPr>
        <w:t xml:space="preserve"> часто </w:t>
      </w:r>
      <w:r>
        <w:rPr>
          <w:rFonts w:cs="Times New Roman"/>
        </w:rPr>
        <w:t xml:space="preserve">выбирают стратегии, по которым достигаются высокие показатели в краткосрочной перспективы, упуская долгосрочные цели.  </w:t>
      </w:r>
    </w:p>
    <w:p w:rsidR="00452A36" w:rsidRDefault="00D96B57" w:rsidP="008D62D6">
      <w:pPr>
        <w:pStyle w:val="a3"/>
        <w:widowControl w:val="0"/>
        <w:numPr>
          <w:ilvl w:val="0"/>
          <w:numId w:val="9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</w:rPr>
        <w:t xml:space="preserve">Подготовка к </w:t>
      </w:r>
      <w:r>
        <w:rPr>
          <w:rFonts w:cs="Times New Roman"/>
          <w:lang w:val="en-US"/>
        </w:rPr>
        <w:t>IPO</w:t>
      </w:r>
      <w:r w:rsidRPr="00AE5E3F">
        <w:rPr>
          <w:rFonts w:cs="Times New Roman"/>
        </w:rPr>
        <w:t xml:space="preserve"> </w:t>
      </w:r>
      <w:r>
        <w:rPr>
          <w:rFonts w:cs="Times New Roman"/>
        </w:rPr>
        <w:t>и проведение всегда сопровождается большими финансовыми затратами фирмы. Инвестиционные банки, которые сопровождают сделки</w:t>
      </w:r>
      <w:r w:rsidR="00725BCE">
        <w:rPr>
          <w:rFonts w:cs="Times New Roman"/>
        </w:rPr>
        <w:t xml:space="preserve">, </w:t>
      </w:r>
      <w:r>
        <w:rPr>
          <w:rFonts w:cs="Times New Roman"/>
        </w:rPr>
        <w:t xml:space="preserve">берут обычно высокие комиссионные </w:t>
      </w:r>
      <w:r w:rsidR="00725BCE">
        <w:rPr>
          <w:rFonts w:cs="Times New Roman"/>
        </w:rPr>
        <w:t xml:space="preserve">- </w:t>
      </w:r>
      <w:r>
        <w:rPr>
          <w:rFonts w:cs="Times New Roman"/>
        </w:rPr>
        <w:t>от 2% до</w:t>
      </w:r>
      <w:r w:rsidR="004D5556">
        <w:rPr>
          <w:rFonts w:cs="Times New Roman"/>
        </w:rPr>
        <w:t xml:space="preserve"> 7% от общей привлеченной суммы</w:t>
      </w:r>
      <w:r>
        <w:rPr>
          <w:rStyle w:val="a8"/>
          <w:rFonts w:cs="Times New Roman"/>
        </w:rPr>
        <w:footnoteReference w:id="8"/>
      </w:r>
      <w:r w:rsidR="004D5556">
        <w:rPr>
          <w:rFonts w:cs="Times New Roman"/>
        </w:rPr>
        <w:t>.</w:t>
      </w:r>
      <w:r>
        <w:rPr>
          <w:rFonts w:cs="Times New Roman"/>
        </w:rPr>
        <w:t xml:space="preserve"> Также есть затраты на рекламу, пиар, услуги юристов, бухгалтеров, аудиторов и многих других профессионалов.</w:t>
      </w:r>
    </w:p>
    <w:p w:rsidR="00452A36" w:rsidRDefault="00D96B57">
      <w:pPr>
        <w:widowControl w:val="0"/>
        <w:tabs>
          <w:tab w:val="left" w:pos="993"/>
        </w:tabs>
        <w:rPr>
          <w:rFonts w:eastAsia="Times New Roman"/>
          <w:color w:val="222222"/>
          <w:shd w:val="clear" w:color="auto" w:fill="FFFFFF"/>
          <w:lang w:eastAsia="ru-RU"/>
        </w:rPr>
      </w:pPr>
      <w:r>
        <w:t xml:space="preserve">Несмотря на недостатки первичного публичного размещения, данному источнику </w:t>
      </w:r>
      <w:r w:rsidRPr="00AB3FE9">
        <w:t>финансирования доступны уникальные преимущества, что делает этот способ</w:t>
      </w:r>
      <w:r w:rsidR="007569B2">
        <w:t xml:space="preserve"> привлекательным не только для крупных организаций, но и для быстрорастущих малых фирм.</w:t>
      </w:r>
    </w:p>
    <w:p w:rsidR="00452A36" w:rsidRDefault="000D2852">
      <w:pPr>
        <w:widowControl w:val="0"/>
        <w:tabs>
          <w:tab w:val="left" w:pos="993"/>
        </w:tabs>
        <w:rPr>
          <w:color w:val="000000" w:themeColor="text1"/>
        </w:rPr>
      </w:pPr>
      <w:r w:rsidRPr="00AB3FE9">
        <w:rPr>
          <w:color w:val="000000" w:themeColor="text1"/>
        </w:rPr>
        <w:t>Встречаются</w:t>
      </w:r>
      <w:r w:rsidR="004D01A4" w:rsidRPr="00AB3FE9">
        <w:rPr>
          <w:color w:val="000000" w:themeColor="text1"/>
        </w:rPr>
        <w:t xml:space="preserve"> определенные различия в законодательной практике разных стран, касающейся </w:t>
      </w:r>
      <w:r w:rsidR="004D01A4" w:rsidRPr="00AB3FE9">
        <w:rPr>
          <w:color w:val="000000" w:themeColor="text1"/>
          <w:lang w:val="en-US"/>
        </w:rPr>
        <w:t>IPO</w:t>
      </w:r>
      <w:r w:rsidR="004D01A4" w:rsidRPr="00AB3FE9">
        <w:rPr>
          <w:color w:val="000000" w:themeColor="text1"/>
        </w:rPr>
        <w:t>.</w:t>
      </w:r>
      <w:r w:rsidR="00AB3FE9">
        <w:rPr>
          <w:color w:val="000000" w:themeColor="text1"/>
        </w:rPr>
        <w:t xml:space="preserve"> </w:t>
      </w:r>
      <w:r w:rsidR="004D01A4" w:rsidRPr="00D44EDF">
        <w:rPr>
          <w:color w:val="000000" w:themeColor="text1"/>
        </w:rPr>
        <w:t>В России по ср</w:t>
      </w:r>
      <w:r>
        <w:rPr>
          <w:color w:val="000000" w:themeColor="text1"/>
        </w:rPr>
        <w:t xml:space="preserve">авнению с США, например, важная отличительная черта </w:t>
      </w:r>
      <w:r w:rsidR="004D01A4" w:rsidRPr="00D44EDF">
        <w:rPr>
          <w:color w:val="000000" w:themeColor="text1"/>
        </w:rPr>
        <w:t>заключа</w:t>
      </w:r>
      <w:r w:rsidR="00725BCE">
        <w:rPr>
          <w:color w:val="000000" w:themeColor="text1"/>
        </w:rPr>
        <w:t>е</w:t>
      </w:r>
      <w:r w:rsidR="004D01A4" w:rsidRPr="00D44EDF">
        <w:rPr>
          <w:color w:val="000000" w:themeColor="text1"/>
        </w:rPr>
        <w:t>тся в ограничении размеще</w:t>
      </w:r>
      <w:r w:rsidR="00730589">
        <w:rPr>
          <w:color w:val="000000" w:themeColor="text1"/>
        </w:rPr>
        <w:t>ни</w:t>
      </w:r>
      <w:r w:rsidR="00725BCE">
        <w:rPr>
          <w:color w:val="000000" w:themeColor="text1"/>
        </w:rPr>
        <w:t>я</w:t>
      </w:r>
      <w:r w:rsidR="00730589">
        <w:rPr>
          <w:color w:val="000000" w:themeColor="text1"/>
        </w:rPr>
        <w:t xml:space="preserve"> акций за рубежом, проводимых</w:t>
      </w:r>
      <w:r w:rsidR="004D01A4" w:rsidRPr="00D44EDF">
        <w:rPr>
          <w:color w:val="000000" w:themeColor="text1"/>
        </w:rPr>
        <w:t xml:space="preserve"> российскими </w:t>
      </w:r>
      <w:r w:rsidR="004D01A4" w:rsidRPr="00D44EDF">
        <w:rPr>
          <w:color w:val="000000" w:themeColor="text1"/>
        </w:rPr>
        <w:lastRenderedPageBreak/>
        <w:t>эмитентами, определенный порядок оплаты новых размещаемых акций и порядок в опре</w:t>
      </w:r>
      <w:r w:rsidR="004D5556">
        <w:rPr>
          <w:color w:val="000000" w:themeColor="text1"/>
        </w:rPr>
        <w:t>делении начала торговли акциями</w:t>
      </w:r>
      <w:r w:rsidR="004D01A4" w:rsidRPr="00D44EDF">
        <w:rPr>
          <w:rStyle w:val="a8"/>
          <w:color w:val="000000" w:themeColor="text1"/>
        </w:rPr>
        <w:footnoteReference w:id="9"/>
      </w:r>
      <w:r w:rsidR="004D5556">
        <w:rPr>
          <w:color w:val="000000" w:themeColor="text1"/>
        </w:rPr>
        <w:t>.</w:t>
      </w:r>
      <w:r w:rsidR="004D01A4" w:rsidRPr="00D44EDF">
        <w:rPr>
          <w:color w:val="000000" w:themeColor="text1"/>
        </w:rPr>
        <w:t xml:space="preserve"> </w:t>
      </w:r>
      <w:r w:rsidR="00AB3FE9" w:rsidRPr="00746B6E">
        <w:rPr>
          <w:color w:val="000000" w:themeColor="text1"/>
        </w:rPr>
        <w:t xml:space="preserve">Когда </w:t>
      </w:r>
      <w:r w:rsidRPr="00746B6E">
        <w:rPr>
          <w:color w:val="000000" w:themeColor="text1"/>
        </w:rPr>
        <w:t>российские эмитенты решают, что на отечественном рынке тяжело привлечь капитал</w:t>
      </w:r>
      <w:r w:rsidR="00746B6E">
        <w:rPr>
          <w:color w:val="000000" w:themeColor="text1"/>
        </w:rPr>
        <w:t xml:space="preserve"> в ходе </w:t>
      </w:r>
      <w:r w:rsidR="00746B6E">
        <w:rPr>
          <w:color w:val="000000" w:themeColor="text1"/>
          <w:lang w:val="en-US"/>
        </w:rPr>
        <w:t>IPO</w:t>
      </w:r>
      <w:r w:rsidRPr="00746B6E">
        <w:rPr>
          <w:color w:val="000000" w:themeColor="text1"/>
        </w:rPr>
        <w:t>,</w:t>
      </w:r>
      <w:r w:rsidR="00AB3FE9" w:rsidRPr="00746B6E">
        <w:rPr>
          <w:color w:val="000000" w:themeColor="text1"/>
        </w:rPr>
        <w:t xml:space="preserve"> они обращаются к иностранным биржам. В этом случае</w:t>
      </w:r>
      <w:r w:rsidRPr="00746B6E">
        <w:rPr>
          <w:color w:val="000000" w:themeColor="text1"/>
        </w:rPr>
        <w:t xml:space="preserve"> инвестиционные </w:t>
      </w:r>
      <w:r w:rsidR="00746B6E" w:rsidRPr="00746B6E">
        <w:rPr>
          <w:color w:val="000000" w:themeColor="text1"/>
        </w:rPr>
        <w:t>банки предлагают</w:t>
      </w:r>
      <w:r w:rsidRPr="00746B6E">
        <w:rPr>
          <w:color w:val="000000" w:themeColor="text1"/>
        </w:rPr>
        <w:t xml:space="preserve"> выпустить </w:t>
      </w:r>
      <w:r w:rsidR="0045549C">
        <w:rPr>
          <w:color w:val="000000" w:themeColor="text1"/>
        </w:rPr>
        <w:t>американские депозитарные расписки (</w:t>
      </w:r>
      <w:r w:rsidRPr="00746B6E">
        <w:rPr>
          <w:color w:val="000000" w:themeColor="text1"/>
        </w:rPr>
        <w:t>АД</w:t>
      </w:r>
      <w:r w:rsidR="007569B2">
        <w:rPr>
          <w:color w:val="000000" w:themeColor="text1"/>
        </w:rPr>
        <w:t>Р</w:t>
      </w:r>
      <w:r w:rsidR="0045549C">
        <w:rPr>
          <w:color w:val="000000" w:themeColor="text1"/>
        </w:rPr>
        <w:t xml:space="preserve">) или </w:t>
      </w:r>
      <w:r w:rsidR="0045549C" w:rsidRPr="00746B6E">
        <w:rPr>
          <w:color w:val="000000" w:themeColor="text1"/>
        </w:rPr>
        <w:t>г</w:t>
      </w:r>
      <w:r w:rsidR="0045549C">
        <w:rPr>
          <w:color w:val="000000" w:themeColor="text1"/>
        </w:rPr>
        <w:t xml:space="preserve">лобальные депозитарные расписки (ГДР) </w:t>
      </w:r>
      <w:r w:rsidR="007569B2">
        <w:rPr>
          <w:color w:val="000000" w:themeColor="text1"/>
        </w:rPr>
        <w:t>на акции российского эмитента</w:t>
      </w:r>
      <w:r w:rsidR="00746B6E" w:rsidRPr="00746B6E">
        <w:rPr>
          <w:color w:val="000000" w:themeColor="text1"/>
        </w:rPr>
        <w:t>. Выпуск акций напрямую не на отечественном рынке невозможен,</w:t>
      </w:r>
      <w:r w:rsidRPr="00746B6E">
        <w:rPr>
          <w:color w:val="000000" w:themeColor="text1"/>
        </w:rPr>
        <w:t xml:space="preserve"> </w:t>
      </w:r>
      <w:r w:rsidR="00746B6E" w:rsidRPr="00746B6E">
        <w:rPr>
          <w:color w:val="000000" w:themeColor="text1"/>
        </w:rPr>
        <w:t xml:space="preserve">потому что законодательство не позволяет этого </w:t>
      </w:r>
      <w:r w:rsidR="00781EAD" w:rsidRPr="00746B6E">
        <w:rPr>
          <w:color w:val="000000" w:themeColor="text1"/>
        </w:rPr>
        <w:t>сделать,</w:t>
      </w:r>
      <w:r w:rsidR="00746B6E">
        <w:rPr>
          <w:color w:val="000000" w:themeColor="text1"/>
        </w:rPr>
        <w:t xml:space="preserve"> </w:t>
      </w:r>
      <w:r w:rsidR="00746B6E" w:rsidRPr="00746B6E">
        <w:rPr>
          <w:color w:val="000000" w:themeColor="text1"/>
        </w:rPr>
        <w:t>однако</w:t>
      </w:r>
      <w:r w:rsidRPr="00746B6E">
        <w:rPr>
          <w:color w:val="000000" w:themeColor="text1"/>
        </w:rPr>
        <w:t xml:space="preserve"> торг</w:t>
      </w:r>
      <w:r w:rsidR="0045549C">
        <w:rPr>
          <w:color w:val="000000" w:themeColor="text1"/>
        </w:rPr>
        <w:t>овля АДР и ГДР</w:t>
      </w:r>
      <w:r w:rsidRPr="00746B6E">
        <w:rPr>
          <w:color w:val="000000" w:themeColor="text1"/>
        </w:rPr>
        <w:t xml:space="preserve"> возможна.</w:t>
      </w:r>
      <w:r w:rsidRPr="00746B6E">
        <w:rPr>
          <w:rStyle w:val="a8"/>
          <w:color w:val="000000" w:themeColor="text1"/>
        </w:rPr>
        <w:footnoteReference w:id="10"/>
      </w:r>
      <w:r w:rsidRPr="00D44EDF">
        <w:rPr>
          <w:color w:val="000000" w:themeColor="text1"/>
        </w:rPr>
        <w:t xml:space="preserve"> Торговля АДР и ГДР в других стран</w:t>
      </w:r>
      <w:r w:rsidR="00730589">
        <w:rPr>
          <w:color w:val="000000" w:themeColor="text1"/>
        </w:rPr>
        <w:t>ах приводит к тому, что в Россию</w:t>
      </w:r>
      <w:r w:rsidRPr="00D44EDF">
        <w:rPr>
          <w:color w:val="000000" w:themeColor="text1"/>
        </w:rPr>
        <w:t xml:space="preserve"> эти ресурсы не вернутся уже никогда. </w:t>
      </w:r>
      <w:r>
        <w:rPr>
          <w:color w:val="000000" w:themeColor="text1"/>
        </w:rPr>
        <w:t xml:space="preserve">Таким образом, на сегодняшний день важно </w:t>
      </w:r>
      <w:r w:rsidRPr="00D44EDF">
        <w:rPr>
          <w:color w:val="000000" w:themeColor="text1"/>
        </w:rPr>
        <w:t>создать условия, при которых российские компании хотели бы размещать акции на отечественной бирже, а не на иностранной.</w:t>
      </w:r>
    </w:p>
    <w:p w:rsidR="00452A36" w:rsidRDefault="004D01A4">
      <w:pPr>
        <w:widowControl w:val="0"/>
        <w:tabs>
          <w:tab w:val="left" w:pos="993"/>
        </w:tabs>
        <w:rPr>
          <w:color w:val="000000" w:themeColor="text1"/>
        </w:rPr>
      </w:pPr>
      <w:r w:rsidRPr="00D44EDF">
        <w:rPr>
          <w:color w:val="000000" w:themeColor="text1"/>
        </w:rPr>
        <w:t>В России регулятор</w:t>
      </w:r>
      <w:r w:rsidR="00D56446">
        <w:rPr>
          <w:color w:val="000000" w:themeColor="text1"/>
        </w:rPr>
        <w:t xml:space="preserve"> процессов</w:t>
      </w:r>
      <w:r w:rsidR="00D56446" w:rsidRPr="00D56446">
        <w:rPr>
          <w:color w:val="000000" w:themeColor="text1"/>
        </w:rPr>
        <w:t xml:space="preserve"> </w:t>
      </w:r>
      <w:r w:rsidR="00D56446">
        <w:rPr>
          <w:color w:val="000000" w:themeColor="text1"/>
        </w:rPr>
        <w:t>на фондовом рынке и</w:t>
      </w:r>
      <w:r w:rsidR="00725BCE">
        <w:rPr>
          <w:color w:val="000000" w:themeColor="text1"/>
        </w:rPr>
        <w:t>,</w:t>
      </w:r>
      <w:r w:rsidR="00D56446">
        <w:rPr>
          <w:color w:val="000000" w:themeColor="text1"/>
        </w:rPr>
        <w:t xml:space="preserve"> в том числе</w:t>
      </w:r>
      <w:r w:rsidR="00725BCE">
        <w:rPr>
          <w:color w:val="000000" w:themeColor="text1"/>
        </w:rPr>
        <w:t>,</w:t>
      </w:r>
      <w:r w:rsidR="00D56446">
        <w:rPr>
          <w:color w:val="000000" w:themeColor="text1"/>
        </w:rPr>
        <w:t xml:space="preserve"> </w:t>
      </w:r>
      <w:r w:rsidR="00725BCE">
        <w:rPr>
          <w:color w:val="000000" w:themeColor="text1"/>
        </w:rPr>
        <w:t>при пров</w:t>
      </w:r>
      <w:r w:rsidR="00442F92">
        <w:rPr>
          <w:color w:val="000000" w:themeColor="text1"/>
        </w:rPr>
        <w:t>е</w:t>
      </w:r>
      <w:r w:rsidR="00725BCE">
        <w:rPr>
          <w:color w:val="000000" w:themeColor="text1"/>
        </w:rPr>
        <w:t xml:space="preserve">дении </w:t>
      </w:r>
      <w:r w:rsidR="00D56446">
        <w:rPr>
          <w:color w:val="000000" w:themeColor="text1"/>
          <w:lang w:val="en-US"/>
        </w:rPr>
        <w:t>IPO</w:t>
      </w:r>
      <w:r w:rsidRPr="00D44EDF">
        <w:rPr>
          <w:color w:val="000000" w:themeColor="text1"/>
        </w:rPr>
        <w:t xml:space="preserve"> – </w:t>
      </w:r>
      <w:r w:rsidR="00730589">
        <w:rPr>
          <w:color w:val="000000" w:themeColor="text1"/>
        </w:rPr>
        <w:t>Банк России</w:t>
      </w:r>
      <w:r w:rsidRPr="00D44EDF">
        <w:rPr>
          <w:color w:val="000000" w:themeColor="text1"/>
        </w:rPr>
        <w:t xml:space="preserve">. </w:t>
      </w:r>
    </w:p>
    <w:p w:rsidR="00452A36" w:rsidRDefault="004D01A4">
      <w:pPr>
        <w:widowControl w:val="0"/>
        <w:tabs>
          <w:tab w:val="left" w:pos="993"/>
        </w:tabs>
      </w:pPr>
      <w:r w:rsidRPr="00E50A39">
        <w:t xml:space="preserve">IPO проводится в целом для привлечения средств инвесторов под </w:t>
      </w:r>
      <w:r w:rsidR="005D2B9D" w:rsidRPr="00E50A39">
        <w:t>определённые</w:t>
      </w:r>
      <w:r w:rsidRPr="00E50A39">
        <w:t xml:space="preserve"> цели. В проспекте </w:t>
      </w:r>
      <w:r w:rsidR="005D2B9D" w:rsidRPr="00E50A39">
        <w:t>эмиссии</w:t>
      </w:r>
      <w:r w:rsidRPr="00E50A39">
        <w:t xml:space="preserve"> всегда говорится о </w:t>
      </w:r>
      <w:r w:rsidR="005D2B9D" w:rsidRPr="00E50A39">
        <w:t>направлении</w:t>
      </w:r>
      <w:r w:rsidRPr="00E50A39">
        <w:t xml:space="preserve"> использования поступлений, что является одним из важнейших </w:t>
      </w:r>
      <w:r w:rsidR="005D2B9D" w:rsidRPr="00E50A39">
        <w:t>факторов</w:t>
      </w:r>
      <w:r w:rsidRPr="00E50A39">
        <w:t xml:space="preserve"> при выборе </w:t>
      </w:r>
      <w:r w:rsidR="005D2B9D" w:rsidRPr="00E50A39">
        <w:t>инвестирования</w:t>
      </w:r>
      <w:r w:rsidRPr="00E50A39">
        <w:t xml:space="preserve"> для потенциальных акционеров. </w:t>
      </w:r>
    </w:p>
    <w:p w:rsidR="00452A36" w:rsidRDefault="004D01A4">
      <w:pPr>
        <w:widowControl w:val="0"/>
        <w:tabs>
          <w:tab w:val="left" w:pos="993"/>
        </w:tabs>
      </w:pPr>
      <w:r>
        <w:t xml:space="preserve">Данный способ финансирования является очень удобным по сравнению с </w:t>
      </w:r>
      <w:r w:rsidR="005D2B9D">
        <w:t>другими</w:t>
      </w:r>
      <w:r>
        <w:t xml:space="preserve">, поскольку в случае </w:t>
      </w:r>
      <w:r w:rsidR="005D2B9D">
        <w:t>первичного</w:t>
      </w:r>
      <w:r>
        <w:t xml:space="preserve"> публичного размещения</w:t>
      </w:r>
      <w:r w:rsidR="00725BCE">
        <w:t>,</w:t>
      </w:r>
      <w:r>
        <w:t xml:space="preserve"> нет обязанности в выплате средств обратно </w:t>
      </w:r>
      <w:r w:rsidR="005D2B9D">
        <w:t>инвесторам</w:t>
      </w:r>
      <w:r>
        <w:t xml:space="preserve">, а также </w:t>
      </w:r>
      <w:r w:rsidR="005D2B9D">
        <w:t>отсутствуют</w:t>
      </w:r>
      <w:r>
        <w:t xml:space="preserve"> обязательные платежи, потому что только </w:t>
      </w:r>
      <w:r w:rsidR="00A9226E" w:rsidRPr="00A9226E">
        <w:t>общее собрание акционеров</w:t>
      </w:r>
      <w:r>
        <w:t xml:space="preserve"> определяет, выплачивать ли дивиденды держателям акций. </w:t>
      </w:r>
    </w:p>
    <w:p w:rsidR="00452A36" w:rsidRDefault="00A9226E">
      <w:pPr>
        <w:widowControl w:val="0"/>
        <w:tabs>
          <w:tab w:val="left" w:pos="993"/>
        </w:tabs>
      </w:pPr>
      <w:r>
        <w:t>Рассмотрим причины проведения первичного публичного предложения.</w:t>
      </w:r>
    </w:p>
    <w:p w:rsidR="004D01A4" w:rsidRPr="004D5556" w:rsidRDefault="004D01A4">
      <w:pPr>
        <w:widowControl w:val="0"/>
        <w:tabs>
          <w:tab w:val="left" w:pos="993"/>
        </w:tabs>
        <w:autoSpaceDE w:val="0"/>
        <w:autoSpaceDN w:val="0"/>
        <w:adjustRightInd w:val="0"/>
        <w:rPr>
          <w:rFonts w:cs="Times New Roman"/>
        </w:rPr>
      </w:pPr>
      <w:r w:rsidRPr="00E50A39">
        <w:rPr>
          <w:rFonts w:eastAsia="Times New Roman" w:cs="Times New Roman"/>
          <w:shd w:val="clear" w:color="auto" w:fill="FFFFFF"/>
          <w:lang w:eastAsia="ru-RU"/>
        </w:rPr>
        <w:t xml:space="preserve">Причины проведения </w:t>
      </w:r>
      <w:r w:rsidRPr="00E50A39">
        <w:rPr>
          <w:rFonts w:eastAsia="Times New Roman" w:cs="Times New Roman"/>
          <w:shd w:val="clear" w:color="auto" w:fill="FFFFFF"/>
          <w:lang w:val="en-US" w:eastAsia="ru-RU"/>
        </w:rPr>
        <w:t>IPO</w:t>
      </w:r>
      <w:r w:rsidRPr="00E50A39">
        <w:rPr>
          <w:rStyle w:val="a8"/>
          <w:rFonts w:cs="Times New Roman"/>
          <w:lang w:val="en-US"/>
        </w:rPr>
        <w:footnoteReference w:id="11"/>
      </w:r>
      <w:r w:rsidR="004D5556">
        <w:rPr>
          <w:rFonts w:eastAsia="Times New Roman" w:cs="Times New Roman"/>
          <w:shd w:val="clear" w:color="auto" w:fill="FFFFFF"/>
          <w:lang w:eastAsia="ru-RU"/>
        </w:rPr>
        <w:t>:</w:t>
      </w:r>
    </w:p>
    <w:p w:rsidR="00452A36" w:rsidRDefault="00F91E63" w:rsidP="008D62D6">
      <w:pPr>
        <w:widowControl w:val="0"/>
        <w:numPr>
          <w:ilvl w:val="0"/>
          <w:numId w:val="2"/>
        </w:numPr>
        <w:tabs>
          <w:tab w:val="left" w:pos="220"/>
          <w:tab w:val="left" w:pos="720"/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</w:rPr>
      </w:pPr>
      <w:r>
        <w:rPr>
          <w:rFonts w:cs="Times New Roman"/>
        </w:rPr>
        <w:t>д</w:t>
      </w:r>
      <w:r w:rsidR="004D01A4" w:rsidRPr="00501D5E">
        <w:rPr>
          <w:rFonts w:cs="Times New Roman"/>
        </w:rPr>
        <w:t>оступ к публичному рынку капитала</w:t>
      </w:r>
      <w:r w:rsidR="00852FFA">
        <w:rPr>
          <w:rFonts w:cs="Times New Roman"/>
        </w:rPr>
        <w:t xml:space="preserve"> для</w:t>
      </w:r>
      <w:r w:rsidR="004D01A4" w:rsidRPr="00501D5E">
        <w:rPr>
          <w:rFonts w:cs="Times New Roman"/>
        </w:rPr>
        <w:t xml:space="preserve"> привлечения средств для расширения деятельности рассматриваемой компании; </w:t>
      </w:r>
      <w:r w:rsidR="004D01A4" w:rsidRPr="00501D5E">
        <w:rPr>
          <w:rFonts w:ascii="MS Mincho" w:eastAsia="MS Mincho" w:hAnsi="MS Mincho" w:cs="MS Mincho" w:hint="eastAsia"/>
        </w:rPr>
        <w:t> </w:t>
      </w:r>
    </w:p>
    <w:p w:rsidR="00452A36" w:rsidRDefault="00F91E63" w:rsidP="008D62D6">
      <w:pPr>
        <w:widowControl w:val="0"/>
        <w:numPr>
          <w:ilvl w:val="0"/>
          <w:numId w:val="2"/>
        </w:numPr>
        <w:tabs>
          <w:tab w:val="left" w:pos="220"/>
          <w:tab w:val="left" w:pos="720"/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д</w:t>
      </w:r>
      <w:r w:rsidR="005336C6">
        <w:rPr>
          <w:rFonts w:cs="Times New Roman"/>
          <w:color w:val="000000" w:themeColor="text1"/>
        </w:rPr>
        <w:t>ля поглощения одной компании другой при помощи приобретения большой доли акций</w:t>
      </w:r>
      <w:r w:rsidR="004D01A4" w:rsidRPr="00501D5E">
        <w:rPr>
          <w:rFonts w:cs="Times New Roman"/>
          <w:color w:val="000000" w:themeColor="text1"/>
        </w:rPr>
        <w:t>;</w:t>
      </w:r>
    </w:p>
    <w:p w:rsidR="00452A36" w:rsidRDefault="00F91E63" w:rsidP="008D62D6">
      <w:pPr>
        <w:widowControl w:val="0"/>
        <w:numPr>
          <w:ilvl w:val="0"/>
          <w:numId w:val="2"/>
        </w:numPr>
        <w:tabs>
          <w:tab w:val="left" w:pos="220"/>
          <w:tab w:val="left" w:pos="720"/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</w:rPr>
      </w:pPr>
      <w:r>
        <w:rPr>
          <w:rFonts w:cs="Times New Roman"/>
        </w:rPr>
        <w:t>п</w:t>
      </w:r>
      <w:r w:rsidR="004D01A4" w:rsidRPr="00501D5E">
        <w:rPr>
          <w:rFonts w:cs="Times New Roman"/>
        </w:rPr>
        <w:t xml:space="preserve">ривлечение и удержание талантливых работников; </w:t>
      </w:r>
    </w:p>
    <w:p w:rsidR="00452A36" w:rsidRDefault="00F91E63" w:rsidP="008D62D6">
      <w:pPr>
        <w:widowControl w:val="0"/>
        <w:numPr>
          <w:ilvl w:val="0"/>
          <w:numId w:val="2"/>
        </w:numPr>
        <w:tabs>
          <w:tab w:val="left" w:pos="220"/>
          <w:tab w:val="left" w:pos="720"/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</w:rPr>
      </w:pPr>
      <w:r>
        <w:rPr>
          <w:rFonts w:cs="Times New Roman"/>
        </w:rPr>
        <w:t>д</w:t>
      </w:r>
      <w:r w:rsidR="007E50FE" w:rsidRPr="00501D5E">
        <w:rPr>
          <w:rFonts w:cs="Times New Roman"/>
        </w:rPr>
        <w:t>ля реструктуризации</w:t>
      </w:r>
      <w:r w:rsidR="004D01A4" w:rsidRPr="00501D5E">
        <w:rPr>
          <w:rFonts w:cs="Times New Roman"/>
        </w:rPr>
        <w:t xml:space="preserve"> </w:t>
      </w:r>
      <w:r w:rsidR="007E50FE" w:rsidRPr="00501D5E">
        <w:rPr>
          <w:rFonts w:cs="Times New Roman"/>
        </w:rPr>
        <w:t>долга.</w:t>
      </w:r>
      <w:r w:rsidR="004D01A4" w:rsidRPr="00501D5E">
        <w:rPr>
          <w:rFonts w:ascii="MS Mincho" w:eastAsia="MS Mincho" w:hAnsi="MS Mincho" w:cs="MS Mincho"/>
        </w:rPr>
        <w:t> </w:t>
      </w:r>
    </w:p>
    <w:p w:rsidR="00452A36" w:rsidRDefault="004D01A4">
      <w:pPr>
        <w:widowControl w:val="0"/>
        <w:tabs>
          <w:tab w:val="left" w:pos="993"/>
        </w:tabs>
      </w:pPr>
      <w:r>
        <w:t xml:space="preserve">Нынешние инвесторы компании также могут решить продать </w:t>
      </w:r>
      <w:r w:rsidR="007E50FE">
        <w:t>собственные</w:t>
      </w:r>
      <w:r>
        <w:t xml:space="preserve"> акции через </w:t>
      </w:r>
      <w:r>
        <w:rPr>
          <w:lang w:val="en-US"/>
        </w:rPr>
        <w:t>IPO</w:t>
      </w:r>
      <w:r w:rsidRPr="00FC34FA">
        <w:t xml:space="preserve">, </w:t>
      </w:r>
      <w:r>
        <w:t>при этом компания не получит денежные средства. Причины такого р</w:t>
      </w:r>
      <w:r w:rsidR="004D5556">
        <w:t xml:space="preserve">азмещения </w:t>
      </w:r>
      <w:r w:rsidR="004D5556">
        <w:lastRenderedPageBreak/>
        <w:t>могут быть следующими</w:t>
      </w:r>
      <w:r>
        <w:rPr>
          <w:rStyle w:val="a8"/>
          <w:color w:val="000000" w:themeColor="text1"/>
        </w:rPr>
        <w:footnoteReference w:id="12"/>
      </w:r>
      <w:r w:rsidR="004D5556">
        <w:t>:</w:t>
      </w:r>
    </w:p>
    <w:p w:rsidR="00452A36" w:rsidRDefault="004428F5" w:rsidP="008D62D6">
      <w:pPr>
        <w:pStyle w:val="a5"/>
        <w:widowControl w:val="0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rPr>
          <w:color w:val="000000" w:themeColor="text1"/>
        </w:rPr>
      </w:pPr>
      <w:r>
        <w:rPr>
          <w:color w:val="000000" w:themeColor="text1"/>
        </w:rPr>
        <w:t>п</w:t>
      </w:r>
      <w:r w:rsidR="004D01A4">
        <w:rPr>
          <w:color w:val="000000" w:themeColor="text1"/>
        </w:rPr>
        <w:t xml:space="preserve">родажа самим предпринимателем, желающим заработать на торговле акциями </w:t>
      </w:r>
      <w:r w:rsidR="007E50FE">
        <w:rPr>
          <w:color w:val="000000" w:themeColor="text1"/>
        </w:rPr>
        <w:t>собственной</w:t>
      </w:r>
      <w:r w:rsidR="004D01A4">
        <w:rPr>
          <w:color w:val="000000" w:themeColor="text1"/>
        </w:rPr>
        <w:t xml:space="preserve"> компании. Также мотивом может послужить продажа уже неинтересного для владельца бизнеса, или возможно, как вариант добиться налоговых льгот путем превращения компании в публичную,</w:t>
      </w:r>
      <w:r>
        <w:rPr>
          <w:color w:val="000000" w:themeColor="text1"/>
        </w:rPr>
        <w:t xml:space="preserve"> - подобное существует в Италии;</w:t>
      </w:r>
    </w:p>
    <w:p w:rsidR="00452A36" w:rsidRDefault="004428F5" w:rsidP="008D62D6">
      <w:pPr>
        <w:pStyle w:val="a5"/>
        <w:widowControl w:val="0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rPr>
          <w:color w:val="000000" w:themeColor="text1"/>
        </w:rPr>
      </w:pPr>
      <w:r>
        <w:rPr>
          <w:color w:val="000000" w:themeColor="text1"/>
        </w:rPr>
        <w:t>п</w:t>
      </w:r>
      <w:r w:rsidR="004D01A4">
        <w:rPr>
          <w:color w:val="000000" w:themeColor="text1"/>
        </w:rPr>
        <w:t>роведение приватизации;</w:t>
      </w:r>
    </w:p>
    <w:p w:rsidR="00452A36" w:rsidRDefault="004428F5" w:rsidP="008D62D6">
      <w:pPr>
        <w:pStyle w:val="a5"/>
        <w:widowControl w:val="0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rPr>
          <w:color w:val="000000" w:themeColor="text1"/>
        </w:rPr>
      </w:pPr>
      <w:r>
        <w:rPr>
          <w:color w:val="000000" w:themeColor="text1"/>
        </w:rPr>
        <w:t>п</w:t>
      </w:r>
      <w:r w:rsidR="004D01A4">
        <w:rPr>
          <w:color w:val="000000" w:themeColor="text1"/>
        </w:rPr>
        <w:t>реобразование компании из паевой в акционерную собственность;</w:t>
      </w:r>
    </w:p>
    <w:p w:rsidR="00452A36" w:rsidRDefault="004428F5" w:rsidP="008D62D6">
      <w:pPr>
        <w:pStyle w:val="a5"/>
        <w:widowControl w:val="0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rPr>
          <w:color w:val="000000" w:themeColor="text1"/>
        </w:rPr>
      </w:pPr>
      <w:r>
        <w:rPr>
          <w:color w:val="000000" w:themeColor="text1"/>
        </w:rPr>
        <w:t>о</w:t>
      </w:r>
      <w:r w:rsidR="004D01A4">
        <w:rPr>
          <w:color w:val="000000" w:themeColor="text1"/>
        </w:rPr>
        <w:t>бособление дочерних компаний;</w:t>
      </w:r>
    </w:p>
    <w:p w:rsidR="00452A36" w:rsidRDefault="004428F5" w:rsidP="008D62D6">
      <w:pPr>
        <w:pStyle w:val="a5"/>
        <w:widowControl w:val="0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rPr>
          <w:color w:val="000000" w:themeColor="text1"/>
        </w:rPr>
      </w:pPr>
      <w:r>
        <w:rPr>
          <w:color w:val="000000" w:themeColor="text1"/>
        </w:rPr>
        <w:t>п</w:t>
      </w:r>
      <w:r w:rsidR="004D01A4">
        <w:rPr>
          <w:color w:val="000000" w:themeColor="text1"/>
        </w:rPr>
        <w:t xml:space="preserve">родажа акций профессиональными </w:t>
      </w:r>
      <w:r w:rsidR="007E50FE">
        <w:rPr>
          <w:color w:val="000000" w:themeColor="text1"/>
        </w:rPr>
        <w:t>инвесторами</w:t>
      </w:r>
      <w:r w:rsidR="004D01A4">
        <w:rPr>
          <w:color w:val="000000" w:themeColor="text1"/>
        </w:rPr>
        <w:t xml:space="preserve"> через выкупы за счет займа (обратные </w:t>
      </w:r>
      <w:r w:rsidR="004D01A4">
        <w:rPr>
          <w:color w:val="000000" w:themeColor="text1"/>
          <w:lang w:val="en-US"/>
        </w:rPr>
        <w:t>LBO</w:t>
      </w:r>
      <w:r w:rsidR="004D01A4" w:rsidRPr="002D299D">
        <w:rPr>
          <w:color w:val="000000" w:themeColor="text1"/>
        </w:rPr>
        <w:t xml:space="preserve">) </w:t>
      </w:r>
      <w:r w:rsidR="007E50FE">
        <w:rPr>
          <w:color w:val="000000" w:themeColor="text1"/>
        </w:rPr>
        <w:t>или,</w:t>
      </w:r>
      <w:r w:rsidR="004D01A4">
        <w:rPr>
          <w:color w:val="000000" w:themeColor="text1"/>
        </w:rPr>
        <w:t xml:space="preserve"> когда инвесторы просто хотят выйти из инвестирования</w:t>
      </w:r>
      <w:r>
        <w:rPr>
          <w:color w:val="000000" w:themeColor="text1"/>
        </w:rPr>
        <w:t>.</w:t>
      </w:r>
    </w:p>
    <w:p w:rsidR="00452A36" w:rsidRDefault="004D01A4">
      <w:pPr>
        <w:widowControl w:val="0"/>
        <w:tabs>
          <w:tab w:val="left" w:pos="993"/>
        </w:tabs>
      </w:pPr>
      <w:r>
        <w:t>Как видн</w:t>
      </w:r>
      <w:r w:rsidR="00736A86">
        <w:t>о из выше сказанного</w:t>
      </w:r>
      <w:r w:rsidR="00725BCE">
        <w:t>,</w:t>
      </w:r>
      <w:r w:rsidR="00736A86">
        <w:t xml:space="preserve"> цели</w:t>
      </w:r>
      <w:r>
        <w:t xml:space="preserve"> проведения </w:t>
      </w:r>
      <w:r w:rsidR="007E50FE">
        <w:rPr>
          <w:lang w:val="en-US"/>
        </w:rPr>
        <w:t>IPO</w:t>
      </w:r>
      <w:r w:rsidR="007E50FE" w:rsidRPr="002D299D">
        <w:t xml:space="preserve"> многообразны</w:t>
      </w:r>
      <w:r w:rsidR="001B4A05">
        <w:t>. Выбор компаниями цели первичного публичного предложения важен, поскольку инвесторам необходимо знать направление использования средств, предоставляемых эмитенту в ходе размещения</w:t>
      </w:r>
      <w:r>
        <w:t xml:space="preserve">. </w:t>
      </w:r>
    </w:p>
    <w:p w:rsidR="00452A36" w:rsidRDefault="00D56446">
      <w:pPr>
        <w:widowControl w:val="0"/>
        <w:tabs>
          <w:tab w:val="left" w:pos="993"/>
        </w:tabs>
      </w:pPr>
      <w:r>
        <w:t>Далее рассмотрим этапы проведения первичного публичного предложения и особенности отдельных этапов.</w:t>
      </w:r>
    </w:p>
    <w:p w:rsidR="00452A36" w:rsidRDefault="00EF5189">
      <w:pPr>
        <w:widowControl w:val="0"/>
        <w:tabs>
          <w:tab w:val="left" w:pos="993"/>
        </w:tabs>
      </w:pPr>
      <w:r w:rsidRPr="00D70EC5">
        <w:rPr>
          <w:rFonts w:cs="Times New Roman"/>
        </w:rPr>
        <w:t>Первичное публичное размещение</w:t>
      </w:r>
      <w:r>
        <w:rPr>
          <w:rFonts w:cs="Times New Roman"/>
        </w:rPr>
        <w:t xml:space="preserve"> – процесс многоэтапный. Прежде всего, компании необходимо </w:t>
      </w:r>
      <w:r w:rsidR="00D46F21">
        <w:rPr>
          <w:rFonts w:cs="Times New Roman"/>
        </w:rPr>
        <w:t>создать</w:t>
      </w:r>
      <w:r>
        <w:rPr>
          <w:rFonts w:cs="Times New Roman"/>
        </w:rPr>
        <w:t xml:space="preserve"> четкую и понятную корпоративную </w:t>
      </w:r>
      <w:r w:rsidR="00D46F21">
        <w:rPr>
          <w:rFonts w:cs="Times New Roman"/>
        </w:rPr>
        <w:t>структур</w:t>
      </w:r>
      <w:r w:rsidR="0045549C" w:rsidRPr="0045549C">
        <w:rPr>
          <w:rFonts w:cs="Times New Roman"/>
        </w:rPr>
        <w:t>у</w:t>
      </w:r>
      <w:r>
        <w:rPr>
          <w:rFonts w:cs="Times New Roman"/>
        </w:rPr>
        <w:t xml:space="preserve">, получить разрешение у собственных </w:t>
      </w:r>
      <w:r w:rsidR="00D46F21">
        <w:rPr>
          <w:rFonts w:cs="Times New Roman"/>
        </w:rPr>
        <w:t>акционеров</w:t>
      </w:r>
      <w:r>
        <w:rPr>
          <w:rFonts w:cs="Times New Roman"/>
        </w:rPr>
        <w:t xml:space="preserve"> на размещени</w:t>
      </w:r>
      <w:r w:rsidR="005634CE">
        <w:rPr>
          <w:rFonts w:cs="Times New Roman"/>
        </w:rPr>
        <w:t>е акций публично. Д</w:t>
      </w:r>
      <w:r>
        <w:rPr>
          <w:rFonts w:cs="Times New Roman"/>
        </w:rPr>
        <w:t>алее происходит выбор биржи, аудиторов, юристов, андеррайтеров для непосредственно</w:t>
      </w:r>
      <w:r w:rsidR="005634CE">
        <w:rPr>
          <w:rFonts w:cs="Times New Roman"/>
        </w:rPr>
        <w:t>й подготовки к размещению. П</w:t>
      </w:r>
      <w:r>
        <w:rPr>
          <w:rFonts w:cs="Times New Roman"/>
        </w:rPr>
        <w:t xml:space="preserve">осле чего </w:t>
      </w:r>
      <w:r w:rsidR="00D46F21">
        <w:rPr>
          <w:rFonts w:cs="Times New Roman"/>
        </w:rPr>
        <w:t>оформляются</w:t>
      </w:r>
      <w:r>
        <w:rPr>
          <w:rFonts w:cs="Times New Roman"/>
        </w:rPr>
        <w:t xml:space="preserve"> все </w:t>
      </w:r>
      <w:r w:rsidR="00D46F21">
        <w:rPr>
          <w:rFonts w:cs="Times New Roman"/>
        </w:rPr>
        <w:t>необходимые</w:t>
      </w:r>
      <w:r>
        <w:rPr>
          <w:rFonts w:cs="Times New Roman"/>
        </w:rPr>
        <w:t xml:space="preserve"> документы на размещение</w:t>
      </w:r>
      <w:r w:rsidR="00AB21DD">
        <w:rPr>
          <w:rFonts w:cs="Times New Roman"/>
        </w:rPr>
        <w:t xml:space="preserve">, которые направляются на биржу, где в случае, если компания отвечает требованиям конкретной биржи, </w:t>
      </w:r>
      <w:r w:rsidR="00D703A9">
        <w:rPr>
          <w:rFonts w:cs="Times New Roman"/>
        </w:rPr>
        <w:t xml:space="preserve">она </w:t>
      </w:r>
      <w:r w:rsidR="00AB21DD">
        <w:rPr>
          <w:rFonts w:cs="Times New Roman"/>
        </w:rPr>
        <w:t>получает одобрение. Д</w:t>
      </w:r>
      <w:r>
        <w:rPr>
          <w:rFonts w:cs="Times New Roman"/>
        </w:rPr>
        <w:t xml:space="preserve">алее следует процесс маркетинга </w:t>
      </w:r>
      <w:r w:rsidR="005634CE">
        <w:rPr>
          <w:rFonts w:cs="Times New Roman"/>
        </w:rPr>
        <w:t>с целью привлечь</w:t>
      </w:r>
      <w:r w:rsidR="00D46F21">
        <w:rPr>
          <w:rFonts w:cs="Times New Roman"/>
        </w:rPr>
        <w:t xml:space="preserve"> инвесторов. После процедуры </w:t>
      </w:r>
      <w:r w:rsidR="00D46F21">
        <w:rPr>
          <w:rFonts w:cs="Times New Roman"/>
          <w:lang w:val="en-US"/>
        </w:rPr>
        <w:t>IPO</w:t>
      </w:r>
      <w:r w:rsidR="00D46F21" w:rsidRPr="00D46F21">
        <w:rPr>
          <w:rFonts w:cs="Times New Roman"/>
        </w:rPr>
        <w:t xml:space="preserve"> </w:t>
      </w:r>
      <w:r w:rsidR="00D46F21">
        <w:rPr>
          <w:rFonts w:cs="Times New Roman"/>
        </w:rPr>
        <w:t xml:space="preserve">через некоторое время компании </w:t>
      </w:r>
      <w:r w:rsidR="00D96B57">
        <w:rPr>
          <w:rFonts w:cs="Times New Roman"/>
        </w:rPr>
        <w:t xml:space="preserve">часто </w:t>
      </w:r>
      <w:r w:rsidR="00D46F21" w:rsidRPr="00D703A9">
        <w:t>осуществляют вторичное публичное размещение или secondary public offering</w:t>
      </w:r>
      <w:r w:rsidR="00823228">
        <w:t xml:space="preserve"> (SPO).</w:t>
      </w:r>
    </w:p>
    <w:p w:rsidR="00452A36" w:rsidRDefault="00D46F21">
      <w:pPr>
        <w:widowControl w:val="0"/>
        <w:tabs>
          <w:tab w:val="left" w:pos="993"/>
        </w:tabs>
        <w:rPr>
          <w:rFonts w:cs="Times New Roman"/>
        </w:rPr>
      </w:pPr>
      <w:r w:rsidRPr="00D703A9">
        <w:t>Рассмотрим каждый из этапов по порядку.</w:t>
      </w:r>
    </w:p>
    <w:p w:rsidR="00452A36" w:rsidRDefault="00936B84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Прежде чем стать публичной, компания принимает решение о сроках проведения </w:t>
      </w:r>
      <w:r>
        <w:rPr>
          <w:rFonts w:cs="Times New Roman"/>
          <w:lang w:val="en-US"/>
        </w:rPr>
        <w:t>IPO</w:t>
      </w:r>
      <w:r w:rsidRPr="00936B84">
        <w:rPr>
          <w:rFonts w:cs="Times New Roman"/>
        </w:rPr>
        <w:t xml:space="preserve">. </w:t>
      </w:r>
      <w:r w:rsidRPr="002D299D">
        <w:rPr>
          <w:rFonts w:cs="Times New Roman"/>
        </w:rPr>
        <w:t xml:space="preserve">Главным определяющим фактором при принятии решении о сроках выхода на биржу, согласно работе </w:t>
      </w:r>
      <w:r w:rsidRPr="002D299D">
        <w:rPr>
          <w:rFonts w:cs="Times New Roman"/>
          <w:lang w:val="en-US"/>
        </w:rPr>
        <w:t>Brau</w:t>
      </w:r>
      <w:r w:rsidRPr="002D299D">
        <w:rPr>
          <w:rFonts w:cs="Times New Roman"/>
        </w:rPr>
        <w:t xml:space="preserve"> и </w:t>
      </w:r>
      <w:r w:rsidRPr="002D299D">
        <w:rPr>
          <w:rFonts w:cs="Times New Roman"/>
          <w:lang w:val="en-US"/>
        </w:rPr>
        <w:t>Fawcett</w:t>
      </w:r>
      <w:r w:rsidRPr="002D299D">
        <w:rPr>
          <w:rFonts w:cs="Times New Roman"/>
        </w:rPr>
        <w:t xml:space="preserve"> (2006), является то, как финансовые директора оценивают фондовой рынок – данный фактор более важен, чем состояние отрасли и необходимость в </w:t>
      </w:r>
      <w:r w:rsidR="004D5556">
        <w:rPr>
          <w:rFonts w:cs="Times New Roman"/>
        </w:rPr>
        <w:t>капитале для расширения бизнеса</w:t>
      </w:r>
      <w:r w:rsidRPr="00257A7B">
        <w:rPr>
          <w:rStyle w:val="a8"/>
          <w:rFonts w:cs="Times New Roman"/>
          <w:color w:val="000000" w:themeColor="text1"/>
          <w:lang w:val="en-US"/>
        </w:rPr>
        <w:footnoteReference w:id="13"/>
      </w:r>
      <w:r w:rsidR="004D5556">
        <w:rPr>
          <w:rFonts w:cs="Times New Roman"/>
        </w:rPr>
        <w:t>.</w:t>
      </w:r>
    </w:p>
    <w:p w:rsidR="00452A36" w:rsidRDefault="00936B84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Далее в приоритете стоит </w:t>
      </w:r>
      <w:r w:rsidR="004D01A4">
        <w:rPr>
          <w:rFonts w:cs="Times New Roman"/>
        </w:rPr>
        <w:t xml:space="preserve">выбор биржевой площадки для размещения. В России </w:t>
      </w:r>
      <w:r w:rsidR="004D01A4">
        <w:rPr>
          <w:rFonts w:cs="Times New Roman"/>
        </w:rPr>
        <w:lastRenderedPageBreak/>
        <w:t>основная площадка – М</w:t>
      </w:r>
      <w:r w:rsidR="00D96B57">
        <w:rPr>
          <w:rFonts w:cs="Times New Roman"/>
        </w:rPr>
        <w:t>осковская Биржа</w:t>
      </w:r>
      <w:r w:rsidR="004D01A4">
        <w:rPr>
          <w:rFonts w:cs="Times New Roman"/>
        </w:rPr>
        <w:t>, крупнейшие международные площадки – Франкфуртская фондовая биржа (</w:t>
      </w:r>
      <w:r w:rsidR="004D01A4">
        <w:rPr>
          <w:rFonts w:cs="Times New Roman"/>
          <w:lang w:val="en-US"/>
        </w:rPr>
        <w:t>FWB</w:t>
      </w:r>
      <w:r w:rsidR="004D01A4" w:rsidRPr="008B6D99">
        <w:rPr>
          <w:rFonts w:cs="Times New Roman"/>
        </w:rPr>
        <w:t>)</w:t>
      </w:r>
      <w:r w:rsidR="004D01A4">
        <w:rPr>
          <w:rFonts w:cs="Times New Roman"/>
        </w:rPr>
        <w:t xml:space="preserve">, Нью-Йоркская фондовая биржа </w:t>
      </w:r>
      <w:r w:rsidR="004D01A4" w:rsidRPr="008B6D99">
        <w:rPr>
          <w:rFonts w:cs="Times New Roman"/>
        </w:rPr>
        <w:t>(</w:t>
      </w:r>
      <w:r w:rsidR="004D01A4">
        <w:rPr>
          <w:rFonts w:cs="Times New Roman"/>
          <w:lang w:val="en-US"/>
        </w:rPr>
        <w:t>NYSE</w:t>
      </w:r>
      <w:r w:rsidR="004D01A4" w:rsidRPr="008B6D99">
        <w:rPr>
          <w:rFonts w:cs="Times New Roman"/>
        </w:rPr>
        <w:t xml:space="preserve">), </w:t>
      </w:r>
      <w:r w:rsidR="004D01A4">
        <w:rPr>
          <w:rFonts w:cs="Times New Roman"/>
        </w:rPr>
        <w:t xml:space="preserve">Лондонская фондовая биржа </w:t>
      </w:r>
      <w:r w:rsidR="004D01A4" w:rsidRPr="008B6D99">
        <w:rPr>
          <w:rFonts w:cs="Times New Roman"/>
        </w:rPr>
        <w:t>(</w:t>
      </w:r>
      <w:r w:rsidR="004D01A4">
        <w:rPr>
          <w:rFonts w:cs="Times New Roman"/>
          <w:lang w:val="en-US"/>
        </w:rPr>
        <w:t>LSE</w:t>
      </w:r>
      <w:r w:rsidR="004D01A4" w:rsidRPr="008B6D99">
        <w:rPr>
          <w:rFonts w:cs="Times New Roman"/>
        </w:rPr>
        <w:t>),</w:t>
      </w:r>
      <w:r w:rsidR="00A0349F">
        <w:rPr>
          <w:rFonts w:cs="Times New Roman"/>
        </w:rPr>
        <w:t xml:space="preserve"> Автоматизированные котировки Национальной ассоциации дилеров по ценным бумагам</w:t>
      </w:r>
      <w:r w:rsidR="004D01A4" w:rsidRPr="008B6D99">
        <w:rPr>
          <w:rFonts w:cs="Times New Roman"/>
        </w:rPr>
        <w:t xml:space="preserve"> </w:t>
      </w:r>
      <w:r w:rsidR="00A0349F">
        <w:rPr>
          <w:rFonts w:cs="Times New Roman"/>
        </w:rPr>
        <w:t>(</w:t>
      </w:r>
      <w:r w:rsidR="004D01A4">
        <w:rPr>
          <w:rFonts w:cs="Times New Roman"/>
          <w:lang w:val="en-US"/>
        </w:rPr>
        <w:t>NASDAQ</w:t>
      </w:r>
      <w:r w:rsidR="00A0349F">
        <w:rPr>
          <w:rFonts w:cs="Times New Roman"/>
        </w:rPr>
        <w:t>)</w:t>
      </w:r>
      <w:r w:rsidR="004D01A4" w:rsidRPr="008B6D99">
        <w:rPr>
          <w:rFonts w:cs="Times New Roman"/>
        </w:rPr>
        <w:t xml:space="preserve">, </w:t>
      </w:r>
      <w:r w:rsidR="004D01A4">
        <w:rPr>
          <w:rFonts w:cs="Times New Roman"/>
        </w:rPr>
        <w:t>Гонконгская фондовая биржа (</w:t>
      </w:r>
      <w:r w:rsidR="004D01A4">
        <w:rPr>
          <w:rFonts w:cs="Times New Roman"/>
          <w:lang w:val="en-US"/>
        </w:rPr>
        <w:t>HKEX</w:t>
      </w:r>
      <w:r w:rsidR="004D01A4">
        <w:rPr>
          <w:rFonts w:cs="Times New Roman"/>
        </w:rPr>
        <w:t>).</w:t>
      </w:r>
    </w:p>
    <w:p w:rsidR="00452A36" w:rsidRDefault="004D01A4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В Лондоне существуют с</w:t>
      </w:r>
      <w:r w:rsidR="004D5556">
        <w:rPr>
          <w:rFonts w:eastAsia="Times New Roman" w:cs="Times New Roman"/>
          <w:shd w:val="clear" w:color="auto" w:fill="FFFFFF"/>
          <w:lang w:eastAsia="ru-RU"/>
        </w:rPr>
        <w:t>ледующие виды бирж</w:t>
      </w:r>
      <w:r w:rsidRPr="0069099C">
        <w:rPr>
          <w:rStyle w:val="a8"/>
          <w:rFonts w:eastAsia="Times New Roman" w:cs="Times New Roman"/>
          <w:shd w:val="clear" w:color="auto" w:fill="FFFFFF"/>
          <w:lang w:eastAsia="ru-RU"/>
        </w:rPr>
        <w:footnoteReference w:id="14"/>
      </w:r>
      <w:r w:rsidR="004D5556">
        <w:rPr>
          <w:rFonts w:eastAsia="Times New Roman" w:cs="Times New Roman"/>
          <w:shd w:val="clear" w:color="auto" w:fill="FFFFFF"/>
          <w:lang w:eastAsia="ru-RU"/>
        </w:rPr>
        <w:t>:</w:t>
      </w:r>
    </w:p>
    <w:p w:rsidR="00452A36" w:rsidRDefault="004D01A4" w:rsidP="008D62D6">
      <w:pPr>
        <w:pStyle w:val="a3"/>
        <w:widowControl w:val="0"/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 w:cs="Times New Roman"/>
          <w:shd w:val="clear" w:color="auto" w:fill="FFFFFF"/>
          <w:lang w:eastAsia="ru-RU"/>
        </w:rPr>
      </w:pPr>
      <w:r w:rsidRPr="0069099C">
        <w:rPr>
          <w:rFonts w:eastAsia="Times New Roman" w:cs="Times New Roman"/>
          <w:shd w:val="clear" w:color="auto" w:fill="FFFFFF"/>
          <w:lang w:eastAsia="ru-RU"/>
        </w:rPr>
        <w:t>Главный рынок</w:t>
      </w:r>
      <w:r>
        <w:rPr>
          <w:rFonts w:eastAsia="Times New Roman" w:cs="Times New Roman"/>
          <w:shd w:val="clear" w:color="auto" w:fill="FFFFFF"/>
          <w:lang w:eastAsia="ru-RU"/>
        </w:rPr>
        <w:t xml:space="preserve"> – </w:t>
      </w:r>
      <w:r>
        <w:rPr>
          <w:rFonts w:eastAsia="Times New Roman" w:cs="Times New Roman"/>
          <w:shd w:val="clear" w:color="auto" w:fill="FFFFFF"/>
          <w:lang w:val="en-US" w:eastAsia="ru-RU"/>
        </w:rPr>
        <w:t>LSE</w:t>
      </w:r>
      <w:r w:rsidR="004428F5">
        <w:rPr>
          <w:rFonts w:eastAsia="Times New Roman" w:cs="Times New Roman"/>
          <w:shd w:val="clear" w:color="auto" w:fill="FFFFFF"/>
          <w:lang w:eastAsia="ru-RU"/>
        </w:rPr>
        <w:t>.</w:t>
      </w:r>
    </w:p>
    <w:p w:rsidR="00452A36" w:rsidRDefault="004D01A4" w:rsidP="008D62D6">
      <w:pPr>
        <w:pStyle w:val="a3"/>
        <w:widowControl w:val="0"/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Альтернативный инвестиционный рынок (</w:t>
      </w:r>
      <w:r w:rsidRPr="0069099C">
        <w:rPr>
          <w:rFonts w:eastAsia="Times New Roman" w:cs="Times New Roman"/>
          <w:shd w:val="clear" w:color="auto" w:fill="FFFFFF"/>
          <w:lang w:val="en-US" w:eastAsia="ru-RU"/>
        </w:rPr>
        <w:t>AIM</w:t>
      </w:r>
      <w:r>
        <w:rPr>
          <w:rFonts w:eastAsia="Times New Roman" w:cs="Times New Roman"/>
          <w:shd w:val="clear" w:color="auto" w:fill="FFFFFF"/>
          <w:lang w:eastAsia="ru-RU"/>
        </w:rPr>
        <w:t>)</w:t>
      </w:r>
      <w:r w:rsidRPr="0069099C">
        <w:rPr>
          <w:rFonts w:eastAsia="Times New Roman" w:cs="Times New Roman"/>
          <w:shd w:val="clear" w:color="auto" w:fill="FFFFFF"/>
          <w:lang w:eastAsia="ru-RU"/>
        </w:rPr>
        <w:t xml:space="preserve">. Площадка для выхода на </w:t>
      </w:r>
      <w:r w:rsidRPr="0069099C">
        <w:rPr>
          <w:rFonts w:eastAsia="Times New Roman" w:cs="Times New Roman"/>
          <w:shd w:val="clear" w:color="auto" w:fill="FFFFFF"/>
          <w:lang w:val="en-US" w:eastAsia="ru-RU"/>
        </w:rPr>
        <w:t>IPO</w:t>
      </w:r>
      <w:r w:rsidRPr="0069099C">
        <w:rPr>
          <w:rFonts w:eastAsia="Times New Roman" w:cs="Times New Roman"/>
          <w:shd w:val="clear" w:color="auto" w:fill="FFFFFF"/>
          <w:lang w:eastAsia="ru-RU"/>
        </w:rPr>
        <w:t xml:space="preserve"> мал</w:t>
      </w:r>
      <w:r w:rsidR="004428F5">
        <w:rPr>
          <w:rFonts w:eastAsia="Times New Roman" w:cs="Times New Roman"/>
          <w:shd w:val="clear" w:color="auto" w:fill="FFFFFF"/>
          <w:lang w:eastAsia="ru-RU"/>
        </w:rPr>
        <w:t>ых, но быстро растущих компаний.</w:t>
      </w:r>
    </w:p>
    <w:p w:rsidR="00452A36" w:rsidRDefault="004D01A4" w:rsidP="008D62D6">
      <w:pPr>
        <w:pStyle w:val="a3"/>
        <w:widowControl w:val="0"/>
        <w:numPr>
          <w:ilvl w:val="0"/>
          <w:numId w:val="4"/>
        </w:numPr>
        <w:tabs>
          <w:tab w:val="left" w:pos="993"/>
        </w:tabs>
        <w:ind w:left="0" w:firstLine="709"/>
        <w:rPr>
          <w:shd w:val="clear" w:color="auto" w:fill="FFFFFF"/>
          <w:lang w:eastAsia="ru-RU"/>
        </w:rPr>
      </w:pPr>
      <w:r w:rsidRPr="00E50A39">
        <w:t xml:space="preserve">Professional securities market (PSM). Площадка для выхода на биржу компаниям, которые хотят привлечь капитал через выпуск депозитарных расписок и специальные </w:t>
      </w:r>
      <w:r w:rsidRPr="00075B38">
        <w:rPr>
          <w:shd w:val="clear" w:color="auto" w:fill="FFFFFF"/>
          <w:lang w:eastAsia="ru-RU"/>
        </w:rPr>
        <w:t xml:space="preserve">долговые ценные бумаги. Выпуск на подобной бирже позволяет компаниям не подстраивать свою отчётность под МСФО или </w:t>
      </w:r>
      <w:r w:rsidRPr="00075B38">
        <w:rPr>
          <w:shd w:val="clear" w:color="auto" w:fill="FFFFFF"/>
          <w:lang w:val="en-US" w:eastAsia="ru-RU"/>
        </w:rPr>
        <w:t>GAAP</w:t>
      </w:r>
      <w:r w:rsidRPr="00075B38">
        <w:rPr>
          <w:shd w:val="clear" w:color="auto" w:fill="FFFFFF"/>
          <w:lang w:eastAsia="ru-RU"/>
        </w:rPr>
        <w:t>.</w:t>
      </w:r>
    </w:p>
    <w:p w:rsidR="00452A36" w:rsidRDefault="00AD786B">
      <w:pPr>
        <w:widowControl w:val="0"/>
        <w:tabs>
          <w:tab w:val="left" w:pos="993"/>
        </w:tabs>
      </w:pPr>
      <w:r w:rsidRPr="003B199B">
        <w:rPr>
          <w:shd w:val="clear" w:color="auto" w:fill="FFFFFF"/>
          <w:lang w:eastAsia="ru-RU"/>
        </w:rPr>
        <w:t xml:space="preserve">Выбор биржи – процесс, находящийся под влиянием многих факторов. Так, считается, что высокотехнологичные компании склонны выходить на биржу </w:t>
      </w:r>
      <w:r w:rsidRPr="003B199B">
        <w:rPr>
          <w:shd w:val="clear" w:color="auto" w:fill="FFFFFF"/>
          <w:lang w:val="en-US" w:eastAsia="ru-RU"/>
        </w:rPr>
        <w:t>NASDAQ</w:t>
      </w:r>
      <w:r w:rsidRPr="003B199B">
        <w:rPr>
          <w:shd w:val="clear" w:color="auto" w:fill="FFFFFF"/>
          <w:lang w:eastAsia="ru-RU"/>
        </w:rPr>
        <w:t xml:space="preserve">, тогда как крупные компании с многолетней историей становятся публичными на </w:t>
      </w:r>
      <w:r w:rsidRPr="003B199B">
        <w:rPr>
          <w:shd w:val="clear" w:color="auto" w:fill="FFFFFF"/>
          <w:lang w:val="en-US" w:eastAsia="ru-RU"/>
        </w:rPr>
        <w:t>NYSE</w:t>
      </w:r>
      <w:r w:rsidRPr="003B199B">
        <w:rPr>
          <w:shd w:val="clear" w:color="auto" w:fill="FFFFFF"/>
          <w:lang w:eastAsia="ru-RU"/>
        </w:rPr>
        <w:t>. Отличаются также и требования, предъявляемые к эмитенту на разных биржах, репутация биржи и средняя общая ст</w:t>
      </w:r>
      <w:r w:rsidR="00284410" w:rsidRPr="003B199B">
        <w:rPr>
          <w:shd w:val="clear" w:color="auto" w:fill="FFFFFF"/>
          <w:lang w:eastAsia="ru-RU"/>
        </w:rPr>
        <w:t>оимость листинга и андеррайтинга</w:t>
      </w:r>
      <w:r w:rsidRPr="003B199B">
        <w:rPr>
          <w:shd w:val="clear" w:color="auto" w:fill="FFFFFF"/>
          <w:lang w:eastAsia="ru-RU"/>
        </w:rPr>
        <w:t>.</w:t>
      </w:r>
      <w:r w:rsidR="00CA385C" w:rsidRPr="003B199B">
        <w:rPr>
          <w:shd w:val="clear" w:color="auto" w:fill="FFFFFF"/>
          <w:lang w:eastAsia="ru-RU"/>
        </w:rPr>
        <w:t xml:space="preserve"> </w:t>
      </w:r>
      <w:r w:rsidR="0050433A" w:rsidRPr="003B199B">
        <w:rPr>
          <w:shd w:val="clear" w:color="auto" w:fill="FFFFFF"/>
          <w:lang w:eastAsia="ru-RU"/>
        </w:rPr>
        <w:t xml:space="preserve">При выборе прежде всего </w:t>
      </w:r>
      <w:r w:rsidR="00FF220B" w:rsidRPr="003B199B">
        <w:rPr>
          <w:shd w:val="clear" w:color="auto" w:fill="FFFFFF"/>
          <w:lang w:eastAsia="ru-RU"/>
        </w:rPr>
        <w:t>ориентируются</w:t>
      </w:r>
      <w:r w:rsidR="0050433A" w:rsidRPr="003B199B">
        <w:rPr>
          <w:shd w:val="clear" w:color="auto" w:fill="FFFFFF"/>
          <w:lang w:eastAsia="ru-RU"/>
        </w:rPr>
        <w:t xml:space="preserve"> на такие факторы, как </w:t>
      </w:r>
      <w:r w:rsidR="00FF220B" w:rsidRPr="003B199B">
        <w:rPr>
          <w:shd w:val="clear" w:color="auto" w:fill="FFFFFF"/>
          <w:lang w:eastAsia="ru-RU"/>
        </w:rPr>
        <w:t xml:space="preserve">плата за услуги андеррайтера, стандарты по листингу, нормативно-правовая база, также опыт инвестиционного банка в проведении </w:t>
      </w:r>
      <w:r w:rsidR="00FF220B" w:rsidRPr="003B199B">
        <w:rPr>
          <w:shd w:val="clear" w:color="auto" w:fill="FFFFFF"/>
          <w:lang w:val="en-US" w:eastAsia="ru-RU"/>
        </w:rPr>
        <w:t>IPO</w:t>
      </w:r>
      <w:r w:rsidR="00FF220B" w:rsidRPr="003B199B">
        <w:rPr>
          <w:shd w:val="clear" w:color="auto" w:fill="FFFFFF"/>
          <w:lang w:eastAsia="ru-RU"/>
        </w:rPr>
        <w:t xml:space="preserve"> в отрасли эмитента, команда аналитиков, престиж, компании, которые уже торгуются на той</w:t>
      </w:r>
      <w:r w:rsidR="004D5556" w:rsidRPr="003B199B">
        <w:rPr>
          <w:shd w:val="clear" w:color="auto" w:fill="FFFFFF"/>
          <w:lang w:eastAsia="ru-RU"/>
        </w:rPr>
        <w:t xml:space="preserve"> или иной бирже и многие другие</w:t>
      </w:r>
      <w:r w:rsidR="00FF220B" w:rsidRPr="003B199B">
        <w:rPr>
          <w:rStyle w:val="a8"/>
          <w:rFonts w:eastAsia="Times New Roman" w:cs="Times New Roman"/>
          <w:shd w:val="clear" w:color="auto" w:fill="FFFFFF"/>
          <w:lang w:eastAsia="ru-RU"/>
        </w:rPr>
        <w:footnoteReference w:id="15"/>
      </w:r>
      <w:r w:rsidR="004D5556" w:rsidRPr="003B199B">
        <w:rPr>
          <w:shd w:val="clear" w:color="auto" w:fill="FFFFFF"/>
          <w:lang w:eastAsia="ru-RU"/>
        </w:rPr>
        <w:t>.</w:t>
      </w:r>
      <w:r w:rsidR="00CA385C" w:rsidRPr="003B199B">
        <w:rPr>
          <w:shd w:val="clear" w:color="auto" w:fill="FFFFFF"/>
          <w:lang w:eastAsia="ru-RU"/>
        </w:rPr>
        <w:t xml:space="preserve"> </w:t>
      </w:r>
      <w:r w:rsidR="003B199B" w:rsidRPr="003B199B">
        <w:rPr>
          <w:shd w:val="clear" w:color="auto" w:fill="FFFFFF"/>
          <w:lang w:eastAsia="ru-RU"/>
        </w:rPr>
        <w:t xml:space="preserve">Согласно опросу, проведенному </w:t>
      </w:r>
      <w:r w:rsidR="003B199B" w:rsidRPr="003B199B">
        <w:rPr>
          <w:shd w:val="clear" w:color="auto" w:fill="FFFFFF"/>
          <w:lang w:val="en-US" w:eastAsia="ru-RU"/>
        </w:rPr>
        <w:t>PWC</w:t>
      </w:r>
      <w:r w:rsidR="003B199B" w:rsidRPr="003B199B">
        <w:rPr>
          <w:shd w:val="clear" w:color="auto" w:fill="FFFFFF"/>
          <w:lang w:eastAsia="ru-RU"/>
        </w:rPr>
        <w:t xml:space="preserve">, </w:t>
      </w:r>
      <w:r w:rsidR="003B199B" w:rsidRPr="003B199B">
        <w:t xml:space="preserve">важными факторами при выборе биржи являются </w:t>
      </w:r>
      <w:r w:rsidR="001B4A05">
        <w:t>«</w:t>
      </w:r>
      <w:r w:rsidR="003B199B" w:rsidRPr="003B199B">
        <w:t>ликвидность</w:t>
      </w:r>
      <w:r w:rsidR="001B4A05">
        <w:t>»</w:t>
      </w:r>
      <w:r w:rsidR="003B199B" w:rsidRPr="003B199B">
        <w:t xml:space="preserve"> (62% опрошенных выбрали данный вариант), 38%</w:t>
      </w:r>
      <w:r w:rsidR="001B4A05">
        <w:t xml:space="preserve"> респондентов выбрали критерий</w:t>
      </w:r>
      <w:r w:rsidR="003B199B" w:rsidRPr="003B199B">
        <w:t xml:space="preserve"> </w:t>
      </w:r>
      <w:r w:rsidR="001B4A05">
        <w:t>«</w:t>
      </w:r>
      <w:r w:rsidR="003B199B" w:rsidRPr="003B199B">
        <w:t>размер базы инвесторов</w:t>
      </w:r>
      <w:r w:rsidR="001B4A05">
        <w:t>»</w:t>
      </w:r>
      <w:r w:rsidR="00DF2648">
        <w:rPr>
          <w:rStyle w:val="a8"/>
        </w:rPr>
        <w:footnoteReference w:id="16"/>
      </w:r>
      <w:r w:rsidR="00B86BEE">
        <w:t>.</w:t>
      </w:r>
    </w:p>
    <w:p w:rsidR="00452A36" w:rsidRDefault="00C137F6">
      <w:pPr>
        <w:widowControl w:val="0"/>
        <w:tabs>
          <w:tab w:val="left" w:pos="993"/>
        </w:tabs>
      </w:pPr>
      <w:r w:rsidRPr="003B199B">
        <w:t xml:space="preserve">По опросам, проведенным </w:t>
      </w:r>
      <w:r w:rsidRPr="003B199B">
        <w:rPr>
          <w:lang w:val="en-US"/>
        </w:rPr>
        <w:t>PwC</w:t>
      </w:r>
      <w:r w:rsidR="00725BCE">
        <w:t>,</w:t>
      </w:r>
      <w:r w:rsidRPr="003B199B">
        <w:t xml:space="preserve"> о главных </w:t>
      </w:r>
      <w:r w:rsidR="00A9226E" w:rsidRPr="003B199B">
        <w:t>препятствиях</w:t>
      </w:r>
      <w:r w:rsidRPr="003B199B">
        <w:t xml:space="preserve"> в выборе биржи в развивающейся стране для проведения </w:t>
      </w:r>
      <w:r w:rsidR="003B199B" w:rsidRPr="003B199B">
        <w:rPr>
          <w:lang w:val="en-US"/>
        </w:rPr>
        <w:t>IPO</w:t>
      </w:r>
      <w:r w:rsidR="00725BCE">
        <w:t>, таким</w:t>
      </w:r>
      <w:r w:rsidR="003B199B" w:rsidRPr="003B199B">
        <w:t xml:space="preserve"> явля</w:t>
      </w:r>
      <w:r w:rsidR="00725BCE">
        <w:t>е</w:t>
      </w:r>
      <w:r w:rsidR="003B199B" w:rsidRPr="003B199B">
        <w:t>тся</w:t>
      </w:r>
      <w:r w:rsidRPr="003B199B">
        <w:t xml:space="preserve"> нормативно-правовая база (32% опрош</w:t>
      </w:r>
      <w:r w:rsidR="003B199B" w:rsidRPr="003B199B">
        <w:t>енных выбрали данную категорию). Вариант с</w:t>
      </w:r>
      <w:r w:rsidRPr="003B199B">
        <w:t xml:space="preserve"> </w:t>
      </w:r>
      <w:r w:rsidR="00A9226E" w:rsidRPr="003B199B">
        <w:t>неопределённость</w:t>
      </w:r>
      <w:r w:rsidR="003B199B" w:rsidRPr="003B199B">
        <w:t>ю</w:t>
      </w:r>
      <w:r w:rsidRPr="003B199B">
        <w:t xml:space="preserve"> в области политики занял второе место (29 % опрошенных п</w:t>
      </w:r>
      <w:r w:rsidR="004D5556" w:rsidRPr="003B199B">
        <w:t>осчитали его основным фактором)</w:t>
      </w:r>
      <w:r w:rsidRPr="003B199B">
        <w:rPr>
          <w:rStyle w:val="a8"/>
          <w:rFonts w:cs="Times New Roman"/>
        </w:rPr>
        <w:footnoteReference w:id="17"/>
      </w:r>
      <w:r w:rsidR="004D5556" w:rsidRPr="003B199B">
        <w:t>.</w:t>
      </w:r>
      <w:r w:rsidRPr="003B199B">
        <w:t xml:space="preserve"> Таким образом, если </w:t>
      </w:r>
      <w:r w:rsidR="003B199B" w:rsidRPr="003B199B">
        <w:t>российская</w:t>
      </w:r>
      <w:r w:rsidRPr="003B199B">
        <w:t xml:space="preserve"> биржа имеет целью привлечь больше эмитентов как иностранных, так и </w:t>
      </w:r>
      <w:r w:rsidR="003B199B" w:rsidRPr="003B199B">
        <w:t>отечественных</w:t>
      </w:r>
      <w:r w:rsidRPr="003B199B">
        <w:t xml:space="preserve">, то необходимо обеспечить политическую и экономическую стабильность, прозрачность управления государственного аппарата, а также </w:t>
      </w:r>
      <w:r w:rsidRPr="003B199B">
        <w:lastRenderedPageBreak/>
        <w:t xml:space="preserve">судебной системы. По тому же исследованию </w:t>
      </w:r>
      <w:r w:rsidRPr="003B199B">
        <w:rPr>
          <w:lang w:val="en-US"/>
        </w:rPr>
        <w:t>PwC</w:t>
      </w:r>
      <w:r w:rsidR="001B4A05">
        <w:t>, перспективы</w:t>
      </w:r>
      <w:r w:rsidRPr="003B199B">
        <w:t xml:space="preserve"> выбора бирж развитых стран для листинга став</w:t>
      </w:r>
      <w:r w:rsidR="00725BCE">
        <w:t>я</w:t>
      </w:r>
      <w:r w:rsidRPr="003B199B">
        <w:t xml:space="preserve">тся под вопрос. Исследователи утверждают, что к 2025 году биржи Нью-Йорка и Лондона уступят свое первенство по количеству </w:t>
      </w:r>
      <w:r w:rsidRPr="003B199B">
        <w:rPr>
          <w:lang w:val="en-US"/>
        </w:rPr>
        <w:t>IPO</w:t>
      </w:r>
      <w:r w:rsidRPr="003B199B">
        <w:t xml:space="preserve"> биржам развивающихся стран</w:t>
      </w:r>
      <w:r w:rsidR="0074023D">
        <w:rPr>
          <w:rStyle w:val="a8"/>
        </w:rPr>
        <w:footnoteReference w:id="18"/>
      </w:r>
      <w:r w:rsidR="0074023D">
        <w:t>.</w:t>
      </w:r>
    </w:p>
    <w:p w:rsidR="00452A36" w:rsidRDefault="003B199B">
      <w:pPr>
        <w:widowControl w:val="0"/>
        <w:tabs>
          <w:tab w:val="left" w:pos="993"/>
        </w:tabs>
      </w:pPr>
      <w:r>
        <w:rPr>
          <w:shd w:val="clear" w:color="auto" w:fill="FFFFFF"/>
          <w:lang w:eastAsia="ru-RU"/>
        </w:rPr>
        <w:t>Более подробно требования крупнейших бирж и</w:t>
      </w:r>
      <w:r w:rsidR="001B4A05">
        <w:rPr>
          <w:shd w:val="clear" w:color="auto" w:fill="FFFFFF"/>
          <w:lang w:eastAsia="ru-RU"/>
        </w:rPr>
        <w:t xml:space="preserve"> Московской Биржи рассмотрены</w:t>
      </w:r>
      <w:r>
        <w:rPr>
          <w:shd w:val="clear" w:color="auto" w:fill="FFFFFF"/>
          <w:lang w:eastAsia="ru-RU"/>
        </w:rPr>
        <w:t xml:space="preserve"> </w:t>
      </w:r>
      <w:r w:rsidR="00064151">
        <w:rPr>
          <w:shd w:val="clear" w:color="auto" w:fill="FFFFFF"/>
          <w:lang w:eastAsia="ru-RU"/>
        </w:rPr>
        <w:t>в п</w:t>
      </w:r>
      <w:r w:rsidRPr="00C52682">
        <w:rPr>
          <w:shd w:val="clear" w:color="auto" w:fill="FFFFFF"/>
          <w:lang w:eastAsia="ru-RU"/>
        </w:rPr>
        <w:t>риложении</w:t>
      </w:r>
      <w:r w:rsidR="00E07CD9">
        <w:rPr>
          <w:shd w:val="clear" w:color="auto" w:fill="FFFFFF"/>
          <w:lang w:eastAsia="ru-RU"/>
        </w:rPr>
        <w:t xml:space="preserve"> 2</w:t>
      </w:r>
      <w:r>
        <w:rPr>
          <w:shd w:val="clear" w:color="auto" w:fill="FFFFFF"/>
          <w:lang w:eastAsia="ru-RU"/>
        </w:rPr>
        <w:t>.</w:t>
      </w:r>
    </w:p>
    <w:p w:rsidR="00452A36" w:rsidRDefault="00C66BEB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r w:rsidRPr="003A34C6">
        <w:rPr>
          <w:shd w:val="clear" w:color="auto" w:fill="FFFFFF"/>
          <w:lang w:eastAsia="ru-RU"/>
        </w:rPr>
        <w:t>По мере того, как выбрана биржа для размещения, необходимо составить проспект эмиссии, где указывается информация об эмитенте, ценных бумаг</w:t>
      </w:r>
      <w:r w:rsidR="00284410" w:rsidRPr="003A34C6">
        <w:rPr>
          <w:shd w:val="clear" w:color="auto" w:fill="FFFFFF"/>
          <w:lang w:eastAsia="ru-RU"/>
        </w:rPr>
        <w:t>ах, которые будут выпущены, целях</w:t>
      </w:r>
      <w:r w:rsidRPr="003A34C6">
        <w:rPr>
          <w:shd w:val="clear" w:color="auto" w:fill="FFFFFF"/>
          <w:lang w:eastAsia="ru-RU"/>
        </w:rPr>
        <w:t xml:space="preserve"> использования вырученных средств и прочая информация. </w:t>
      </w:r>
      <w:r w:rsidR="004151C5">
        <w:rPr>
          <w:shd w:val="clear" w:color="auto" w:fill="FFFFFF"/>
          <w:lang w:eastAsia="ru-RU"/>
        </w:rPr>
        <w:t xml:space="preserve">Действует </w:t>
      </w:r>
      <w:r w:rsidRPr="003A34C6">
        <w:rPr>
          <w:shd w:val="clear" w:color="auto" w:fill="FFFFFF"/>
          <w:lang w:eastAsia="ru-RU"/>
        </w:rPr>
        <w:t>такое понятие, как информационная асимметрия, существующая между инвесторами и компанией-эмитентом, что пр</w:t>
      </w:r>
      <w:r w:rsidR="004D5556" w:rsidRPr="003A34C6">
        <w:rPr>
          <w:shd w:val="clear" w:color="auto" w:fill="FFFFFF"/>
          <w:lang w:eastAsia="ru-RU"/>
        </w:rPr>
        <w:t>иводит к снижению цены капитала</w:t>
      </w:r>
      <w:r w:rsidRPr="003A34C6">
        <w:rPr>
          <w:rStyle w:val="a8"/>
          <w:rFonts w:eastAsia="Times New Roman" w:cs="Times New Roman"/>
          <w:shd w:val="clear" w:color="auto" w:fill="FFFFFF"/>
          <w:lang w:eastAsia="ru-RU"/>
        </w:rPr>
        <w:footnoteReference w:id="19"/>
      </w:r>
      <w:r w:rsidR="004D5556" w:rsidRPr="003A34C6">
        <w:rPr>
          <w:shd w:val="clear" w:color="auto" w:fill="FFFFFF"/>
          <w:lang w:eastAsia="ru-RU"/>
        </w:rPr>
        <w:t>.</w:t>
      </w:r>
      <w:r w:rsidR="00725BCE">
        <w:rPr>
          <w:shd w:val="clear" w:color="auto" w:fill="FFFFFF"/>
          <w:lang w:eastAsia="ru-RU"/>
        </w:rPr>
        <w:t xml:space="preserve"> </w:t>
      </w:r>
      <w:r w:rsidRPr="003A34C6">
        <w:rPr>
          <w:shd w:val="clear" w:color="auto" w:fill="FFFFFF"/>
          <w:lang w:eastAsia="ru-RU"/>
        </w:rPr>
        <w:t>Компании необходимо найти баланс между результатами раскрытия информации и затратами.</w:t>
      </w:r>
      <w:r w:rsidR="00A9226E" w:rsidRPr="003A34C6">
        <w:rPr>
          <w:shd w:val="clear" w:color="auto" w:fill="FFFFFF"/>
          <w:lang w:eastAsia="ru-RU"/>
        </w:rPr>
        <w:t xml:space="preserve"> Исследование </w:t>
      </w:r>
      <w:r w:rsidR="00A9226E" w:rsidRPr="003A34C6">
        <w:rPr>
          <w:shd w:val="clear" w:color="auto" w:fill="FFFFFF"/>
          <w:lang w:val="en-US" w:eastAsia="ru-RU"/>
        </w:rPr>
        <w:t>Leone</w:t>
      </w:r>
      <w:r w:rsidR="00A9226E" w:rsidRPr="003A34C6">
        <w:rPr>
          <w:shd w:val="clear" w:color="auto" w:fill="FFFFFF"/>
          <w:lang w:eastAsia="ru-RU"/>
        </w:rPr>
        <w:t xml:space="preserve">, </w:t>
      </w:r>
      <w:r w:rsidR="00A9226E" w:rsidRPr="003A34C6">
        <w:rPr>
          <w:shd w:val="clear" w:color="auto" w:fill="FFFFFF"/>
          <w:lang w:val="en-US" w:eastAsia="ru-RU"/>
        </w:rPr>
        <w:t>Rock</w:t>
      </w:r>
      <w:r w:rsidR="00A9226E" w:rsidRPr="003A34C6">
        <w:rPr>
          <w:shd w:val="clear" w:color="auto" w:fill="FFFFFF"/>
          <w:lang w:eastAsia="ru-RU"/>
        </w:rPr>
        <w:t xml:space="preserve"> </w:t>
      </w:r>
      <w:r w:rsidR="00A9226E" w:rsidRPr="003A34C6">
        <w:rPr>
          <w:shd w:val="clear" w:color="auto" w:fill="FFFFFF"/>
          <w:lang w:val="en-US" w:eastAsia="ru-RU"/>
        </w:rPr>
        <w:t>and</w:t>
      </w:r>
      <w:r w:rsidR="00A9226E" w:rsidRPr="003A34C6">
        <w:rPr>
          <w:shd w:val="clear" w:color="auto" w:fill="FFFFFF"/>
          <w:lang w:eastAsia="ru-RU"/>
        </w:rPr>
        <w:t xml:space="preserve"> </w:t>
      </w:r>
      <w:r w:rsidR="00A9226E" w:rsidRPr="003A34C6">
        <w:rPr>
          <w:shd w:val="clear" w:color="auto" w:fill="FFFFFF"/>
          <w:lang w:val="en-US" w:eastAsia="ru-RU"/>
        </w:rPr>
        <w:t>Willenberg</w:t>
      </w:r>
      <w:r w:rsidR="00A9226E" w:rsidRPr="003A34C6">
        <w:rPr>
          <w:shd w:val="clear" w:color="auto" w:fill="FFFFFF"/>
          <w:lang w:eastAsia="ru-RU"/>
        </w:rPr>
        <w:t xml:space="preserve"> (2003) показывает, что доходность </w:t>
      </w:r>
      <w:r w:rsidR="00A9226E" w:rsidRPr="003A34C6">
        <w:rPr>
          <w:shd w:val="clear" w:color="auto" w:fill="FFFFFF"/>
          <w:lang w:val="en-US" w:eastAsia="ru-RU"/>
        </w:rPr>
        <w:t>IPO</w:t>
      </w:r>
      <w:r w:rsidR="00A9226E" w:rsidRPr="003A34C6">
        <w:rPr>
          <w:shd w:val="clear" w:color="auto" w:fill="FFFFFF"/>
          <w:lang w:eastAsia="ru-RU"/>
        </w:rPr>
        <w:t xml:space="preserve"> находится в обратной зависимости от склонности менеджмента компании к детализации целей использования вырученных средств</w:t>
      </w:r>
      <w:r w:rsidR="003A34C6" w:rsidRPr="003A34C6">
        <w:rPr>
          <w:shd w:val="clear" w:color="auto" w:fill="FFFFFF"/>
          <w:lang w:eastAsia="ru-RU"/>
        </w:rPr>
        <w:t xml:space="preserve"> и к раскрытию информации до первичного публичного размещения (исследование </w:t>
      </w:r>
      <w:r w:rsidR="003A34C6" w:rsidRPr="003A34C6">
        <w:rPr>
          <w:shd w:val="clear" w:color="auto" w:fill="FFFFFF"/>
          <w:lang w:val="en-US" w:eastAsia="ru-RU"/>
        </w:rPr>
        <w:t>Schrand</w:t>
      </w:r>
      <w:r w:rsidR="003A34C6" w:rsidRPr="003A34C6">
        <w:rPr>
          <w:shd w:val="clear" w:color="auto" w:fill="FFFFFF"/>
          <w:lang w:eastAsia="ru-RU"/>
        </w:rPr>
        <w:t xml:space="preserve"> </w:t>
      </w:r>
      <w:r w:rsidR="003A34C6" w:rsidRPr="003A34C6">
        <w:rPr>
          <w:shd w:val="clear" w:color="auto" w:fill="FFFFFF"/>
          <w:lang w:val="en-US" w:eastAsia="ru-RU"/>
        </w:rPr>
        <w:t>and</w:t>
      </w:r>
      <w:r w:rsidR="003A34C6" w:rsidRPr="003A34C6">
        <w:rPr>
          <w:shd w:val="clear" w:color="auto" w:fill="FFFFFF"/>
          <w:lang w:eastAsia="ru-RU"/>
        </w:rPr>
        <w:t xml:space="preserve"> </w:t>
      </w:r>
      <w:r w:rsidR="003A34C6" w:rsidRPr="003A34C6">
        <w:rPr>
          <w:shd w:val="clear" w:color="auto" w:fill="FFFFFF"/>
          <w:lang w:val="en-US" w:eastAsia="ru-RU"/>
        </w:rPr>
        <w:t>Verrechia</w:t>
      </w:r>
      <w:r w:rsidR="003A34C6" w:rsidRPr="003A34C6">
        <w:rPr>
          <w:shd w:val="clear" w:color="auto" w:fill="FFFFFF"/>
          <w:lang w:eastAsia="ru-RU"/>
        </w:rPr>
        <w:t xml:space="preserve"> </w:t>
      </w:r>
      <w:r w:rsidR="003A34C6">
        <w:rPr>
          <w:shd w:val="clear" w:color="auto" w:fill="FFFFFF"/>
          <w:lang w:eastAsia="ru-RU"/>
        </w:rPr>
        <w:t>2002 года</w:t>
      </w:r>
      <w:r w:rsidR="003A34C6" w:rsidRPr="003A34C6">
        <w:rPr>
          <w:shd w:val="clear" w:color="auto" w:fill="FFFFFF"/>
          <w:lang w:eastAsia="ru-RU"/>
        </w:rPr>
        <w:t>)</w:t>
      </w:r>
      <w:r w:rsidR="003A34C6" w:rsidRPr="003A34C6">
        <w:rPr>
          <w:rStyle w:val="a8"/>
          <w:rFonts w:eastAsia="Times New Roman" w:cs="Times New Roman"/>
          <w:shd w:val="clear" w:color="auto" w:fill="FFFFFF"/>
          <w:lang w:eastAsia="ru-RU"/>
        </w:rPr>
        <w:footnoteReference w:id="20"/>
      </w:r>
      <w:r w:rsidR="00A9226E" w:rsidRPr="003A34C6">
        <w:rPr>
          <w:shd w:val="clear" w:color="auto" w:fill="FFFFFF"/>
          <w:lang w:eastAsia="ru-RU"/>
        </w:rPr>
        <w:t>.</w:t>
      </w:r>
      <w:r w:rsidR="00A9226E">
        <w:rPr>
          <w:shd w:val="clear" w:color="auto" w:fill="FFFFFF"/>
          <w:lang w:eastAsia="ru-RU"/>
        </w:rPr>
        <w:t xml:space="preserve"> </w:t>
      </w:r>
    </w:p>
    <w:p w:rsidR="00452A36" w:rsidRDefault="005768F2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Как известно</w:t>
      </w:r>
      <w:r w:rsidR="00960789">
        <w:rPr>
          <w:shd w:val="clear" w:color="auto" w:fill="FFFFFF"/>
          <w:lang w:eastAsia="ru-RU"/>
        </w:rPr>
        <w:t>,</w:t>
      </w:r>
      <w:r>
        <w:rPr>
          <w:shd w:val="clear" w:color="auto" w:fill="FFFFFF"/>
          <w:lang w:eastAsia="ru-RU"/>
        </w:rPr>
        <w:t xml:space="preserve"> при </w:t>
      </w:r>
      <w:r>
        <w:rPr>
          <w:shd w:val="clear" w:color="auto" w:fill="FFFFFF"/>
          <w:lang w:val="en-US" w:eastAsia="ru-RU"/>
        </w:rPr>
        <w:t>IPO</w:t>
      </w:r>
      <w:r w:rsidRPr="005768F2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 xml:space="preserve">существуют три заинтересованные стороны: компания-эмитент, инвестиционный банк и инвесторы. Выбор инвестиционного банка – андеррайтера </w:t>
      </w:r>
      <w:r w:rsidR="00504C3E">
        <w:rPr>
          <w:shd w:val="clear" w:color="auto" w:fill="FFFFFF"/>
          <w:lang w:eastAsia="ru-RU"/>
        </w:rPr>
        <w:t xml:space="preserve">или, как его еще называют, </w:t>
      </w:r>
      <w:r w:rsidR="00504C3E" w:rsidRPr="00504C3E">
        <w:rPr>
          <w:shd w:val="clear" w:color="auto" w:fill="FFFFFF"/>
          <w:lang w:eastAsia="ru-RU"/>
        </w:rPr>
        <w:t>“</w:t>
      </w:r>
      <w:r w:rsidR="00504C3E">
        <w:rPr>
          <w:shd w:val="clear" w:color="auto" w:fill="FFFFFF"/>
          <w:lang w:eastAsia="ru-RU"/>
        </w:rPr>
        <w:t>конкурс красоты</w:t>
      </w:r>
      <w:r w:rsidR="00504C3E" w:rsidRPr="00504C3E">
        <w:rPr>
          <w:shd w:val="clear" w:color="auto" w:fill="FFFFFF"/>
          <w:lang w:eastAsia="ru-RU"/>
        </w:rPr>
        <w:t>”</w:t>
      </w:r>
      <w:r w:rsidR="00504C3E">
        <w:rPr>
          <w:shd w:val="clear" w:color="auto" w:fill="FFFFFF"/>
          <w:lang w:eastAsia="ru-RU"/>
        </w:rPr>
        <w:t xml:space="preserve">, </w:t>
      </w:r>
      <w:r>
        <w:rPr>
          <w:shd w:val="clear" w:color="auto" w:fill="FFFFFF"/>
          <w:lang w:eastAsia="ru-RU"/>
        </w:rPr>
        <w:t>является насущным для любой компании, готовящейся к тому, чтобы стать публичной. При выборе ориентируются не только на престижность банка, но и на опыт в подобных операциях. Банки предлагают неск</w:t>
      </w:r>
      <w:r w:rsidR="004D5556">
        <w:rPr>
          <w:shd w:val="clear" w:color="auto" w:fill="FFFFFF"/>
          <w:lang w:eastAsia="ru-RU"/>
        </w:rPr>
        <w:t>олько видов услуг для эмитентов</w:t>
      </w:r>
      <w:r w:rsidR="004E2A6A">
        <w:rPr>
          <w:rStyle w:val="a8"/>
          <w:rFonts w:eastAsia="Times New Roman" w:cs="Times New Roman"/>
          <w:shd w:val="clear" w:color="auto" w:fill="FFFFFF"/>
          <w:lang w:eastAsia="ru-RU"/>
        </w:rPr>
        <w:footnoteReference w:id="21"/>
      </w:r>
      <w:r w:rsidR="004D5556">
        <w:rPr>
          <w:shd w:val="clear" w:color="auto" w:fill="FFFFFF"/>
          <w:lang w:eastAsia="ru-RU"/>
        </w:rPr>
        <w:t>:</w:t>
      </w:r>
    </w:p>
    <w:p w:rsidR="00452A36" w:rsidRDefault="00504C3E" w:rsidP="008D62D6">
      <w:pPr>
        <w:pStyle w:val="a3"/>
        <w:widowControl w:val="0"/>
        <w:numPr>
          <w:ilvl w:val="0"/>
          <w:numId w:val="12"/>
        </w:numPr>
        <w:tabs>
          <w:tab w:val="left" w:pos="993"/>
        </w:tabs>
        <w:ind w:left="0" w:firstLine="709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Дистрибуция среди инв</w:t>
      </w:r>
      <w:r w:rsidR="0034739F">
        <w:rPr>
          <w:rFonts w:eastAsia="Times New Roman" w:cs="Times New Roman"/>
          <w:shd w:val="clear" w:color="auto" w:fill="FFFFFF"/>
          <w:lang w:eastAsia="ru-RU"/>
        </w:rPr>
        <w:t>есторов акций компании-эмитента.</w:t>
      </w:r>
    </w:p>
    <w:p w:rsidR="00452A36" w:rsidRDefault="00504C3E" w:rsidP="008D62D6">
      <w:pPr>
        <w:pStyle w:val="a3"/>
        <w:widowControl w:val="0"/>
        <w:numPr>
          <w:ilvl w:val="0"/>
          <w:numId w:val="12"/>
        </w:numPr>
        <w:tabs>
          <w:tab w:val="left" w:pos="993"/>
        </w:tabs>
        <w:ind w:left="0" w:firstLine="709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Консультирование по административным вопрос</w:t>
      </w:r>
      <w:r w:rsidR="0034739F">
        <w:rPr>
          <w:rFonts w:eastAsia="Times New Roman" w:cs="Times New Roman"/>
          <w:shd w:val="clear" w:color="auto" w:fill="FFFFFF"/>
          <w:lang w:eastAsia="ru-RU"/>
        </w:rPr>
        <w:t>ам, а также анализ рынка.</w:t>
      </w:r>
    </w:p>
    <w:p w:rsidR="00452A36" w:rsidRDefault="00504C3E" w:rsidP="008D62D6">
      <w:pPr>
        <w:pStyle w:val="a3"/>
        <w:widowControl w:val="0"/>
        <w:numPr>
          <w:ilvl w:val="0"/>
          <w:numId w:val="12"/>
        </w:numPr>
        <w:tabs>
          <w:tab w:val="left" w:pos="993"/>
        </w:tabs>
        <w:ind w:left="0" w:firstLine="709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Банк-андеррайтер может взять на себя часть рисков, связанных с выручкой от размещения.</w:t>
      </w:r>
    </w:p>
    <w:p w:rsidR="00452A36" w:rsidRDefault="00940619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В таблице </w:t>
      </w:r>
      <w:r w:rsidR="00725BCE">
        <w:rPr>
          <w:shd w:val="clear" w:color="auto" w:fill="FFFFFF"/>
          <w:lang w:eastAsia="ru-RU"/>
        </w:rPr>
        <w:t>1</w:t>
      </w:r>
      <w:r>
        <w:rPr>
          <w:shd w:val="clear" w:color="auto" w:fill="FFFFFF"/>
          <w:lang w:eastAsia="ru-RU"/>
        </w:rPr>
        <w:t xml:space="preserve"> представлен перечень крупнейших букраннеров по </w:t>
      </w:r>
      <w:r>
        <w:rPr>
          <w:shd w:val="clear" w:color="auto" w:fill="FFFFFF"/>
          <w:lang w:val="en-US" w:eastAsia="ru-RU"/>
        </w:rPr>
        <w:t>IPO</w:t>
      </w:r>
      <w:r w:rsidRPr="00940619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в мире в 2017 году, и для сравнения приведены данные 2016 года. Букраннер означает, что эти инвестиционные банки занимаются сбором заявок от инвесторов на ценные бумаги при</w:t>
      </w:r>
      <w:r w:rsidR="0074023D">
        <w:rPr>
          <w:shd w:val="clear" w:color="auto" w:fill="FFFFFF"/>
          <w:lang w:eastAsia="ru-RU"/>
        </w:rPr>
        <w:t xml:space="preserve"> первичном публичном размещении, что </w:t>
      </w:r>
      <w:r w:rsidR="00781EAD">
        <w:rPr>
          <w:shd w:val="clear" w:color="auto" w:fill="FFFFFF"/>
          <w:lang w:eastAsia="ru-RU"/>
        </w:rPr>
        <w:t xml:space="preserve">также </w:t>
      </w:r>
      <w:r w:rsidR="0074023D">
        <w:rPr>
          <w:shd w:val="clear" w:color="auto" w:fill="FFFFFF"/>
          <w:lang w:eastAsia="ru-RU"/>
        </w:rPr>
        <w:t>является одной из функции андеррайтера.</w:t>
      </w:r>
      <w:r>
        <w:rPr>
          <w:shd w:val="clear" w:color="auto" w:fill="FFFFFF"/>
          <w:lang w:eastAsia="ru-RU"/>
        </w:rPr>
        <w:t xml:space="preserve"> Как видно из приведенной таблицы, в 2017 году общий объем средств, привлечённых в ходе </w:t>
      </w:r>
      <w:r>
        <w:rPr>
          <w:shd w:val="clear" w:color="auto" w:fill="FFFFFF"/>
          <w:lang w:val="en-US" w:eastAsia="ru-RU"/>
        </w:rPr>
        <w:t>IPO</w:t>
      </w:r>
      <w:r>
        <w:rPr>
          <w:shd w:val="clear" w:color="auto" w:fill="FFFFFF"/>
          <w:lang w:eastAsia="ru-RU"/>
        </w:rPr>
        <w:t xml:space="preserve">, </w:t>
      </w:r>
      <w:r>
        <w:rPr>
          <w:shd w:val="clear" w:color="auto" w:fill="FFFFFF"/>
          <w:lang w:eastAsia="ru-RU"/>
        </w:rPr>
        <w:lastRenderedPageBreak/>
        <w:t xml:space="preserve">на 44% больше показателей предыдущего года. Самым крупным игроком среди всех стал инвестиционный банк </w:t>
      </w:r>
      <w:r>
        <w:rPr>
          <w:shd w:val="clear" w:color="auto" w:fill="FFFFFF"/>
          <w:lang w:val="en-US" w:eastAsia="ru-RU"/>
        </w:rPr>
        <w:t>Citi</w:t>
      </w:r>
      <w:r w:rsidRPr="00940619">
        <w:rPr>
          <w:shd w:val="clear" w:color="auto" w:fill="FFFFFF"/>
          <w:lang w:eastAsia="ru-RU"/>
        </w:rPr>
        <w:t xml:space="preserve">, </w:t>
      </w:r>
      <w:r w:rsidR="004406A2">
        <w:rPr>
          <w:shd w:val="clear" w:color="auto" w:fill="FFFFFF"/>
          <w:lang w:eastAsia="ru-RU"/>
        </w:rPr>
        <w:t xml:space="preserve">который сопровождал сделки по </w:t>
      </w:r>
      <w:r w:rsidR="004406A2">
        <w:rPr>
          <w:shd w:val="clear" w:color="auto" w:fill="FFFFFF"/>
          <w:lang w:val="en-US" w:eastAsia="ru-RU"/>
        </w:rPr>
        <w:t>IPO</w:t>
      </w:r>
      <w:r w:rsidR="004406A2" w:rsidRPr="004406A2">
        <w:rPr>
          <w:shd w:val="clear" w:color="auto" w:fill="FFFFFF"/>
          <w:lang w:eastAsia="ru-RU"/>
        </w:rPr>
        <w:t xml:space="preserve"> </w:t>
      </w:r>
      <w:r w:rsidR="004406A2">
        <w:rPr>
          <w:shd w:val="clear" w:color="auto" w:fill="FFFFFF"/>
          <w:lang w:eastAsia="ru-RU"/>
        </w:rPr>
        <w:t>116 компаний и помог в общей сумме привлечь 12,44 млрд долларов США.</w:t>
      </w:r>
    </w:p>
    <w:p w:rsidR="008D62D6" w:rsidRDefault="00606508" w:rsidP="008D62D6">
      <w:pPr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После выбора андеррайтера компании обращаются к аудиторам и юристам. Крупные эмитенты пользуются услугами компаний «Большой Четверки»: </w:t>
      </w:r>
      <w:r>
        <w:rPr>
          <w:shd w:val="clear" w:color="auto" w:fill="FFFFFF"/>
          <w:lang w:val="en-US" w:eastAsia="ru-RU"/>
        </w:rPr>
        <w:t>PricewaterhouseCoopers</w:t>
      </w:r>
      <w:r w:rsidRPr="0050433A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(</w:t>
      </w:r>
      <w:r>
        <w:rPr>
          <w:shd w:val="clear" w:color="auto" w:fill="FFFFFF"/>
          <w:lang w:val="en-US" w:eastAsia="ru-RU"/>
        </w:rPr>
        <w:t>PwC</w:t>
      </w:r>
      <w:r>
        <w:rPr>
          <w:shd w:val="clear" w:color="auto" w:fill="FFFFFF"/>
          <w:lang w:eastAsia="ru-RU"/>
        </w:rPr>
        <w:t>)</w:t>
      </w:r>
      <w:r w:rsidRPr="004E2A6A">
        <w:rPr>
          <w:shd w:val="clear" w:color="auto" w:fill="FFFFFF"/>
          <w:lang w:eastAsia="ru-RU"/>
        </w:rPr>
        <w:t xml:space="preserve">, </w:t>
      </w:r>
      <w:r>
        <w:rPr>
          <w:shd w:val="clear" w:color="auto" w:fill="FFFFFF"/>
          <w:lang w:val="en-US" w:eastAsia="ru-RU"/>
        </w:rPr>
        <w:t>Delloite</w:t>
      </w:r>
      <w:r>
        <w:rPr>
          <w:shd w:val="clear" w:color="auto" w:fill="FFFFFF"/>
          <w:lang w:eastAsia="ru-RU"/>
        </w:rPr>
        <w:t xml:space="preserve">, KPMG, EY. </w:t>
      </w:r>
    </w:p>
    <w:p w:rsidR="00004283" w:rsidRDefault="00004283" w:rsidP="008D62D6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</w:p>
    <w:p w:rsidR="00452A36" w:rsidRDefault="00036BAB">
      <w:pPr>
        <w:keepNext/>
        <w:keepLines/>
        <w:widowControl w:val="0"/>
        <w:tabs>
          <w:tab w:val="left" w:pos="993"/>
        </w:tabs>
        <w:ind w:firstLine="0"/>
        <w:jc w:val="right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Таблица</w:t>
      </w:r>
      <w:r w:rsidR="00E6798B">
        <w:rPr>
          <w:rFonts w:eastAsia="Times New Roman" w:cs="Times New Roman"/>
          <w:shd w:val="clear" w:color="auto" w:fill="FFFFFF"/>
          <w:lang w:eastAsia="ru-RU"/>
        </w:rPr>
        <w:t xml:space="preserve"> –</w:t>
      </w:r>
      <w:r>
        <w:rPr>
          <w:rFonts w:eastAsia="Times New Roman" w:cs="Times New Roman"/>
          <w:shd w:val="clear" w:color="auto" w:fill="FFFFFF"/>
          <w:lang w:eastAsia="ru-RU"/>
        </w:rPr>
        <w:t xml:space="preserve"> </w:t>
      </w:r>
      <w:r w:rsidR="001E581C">
        <w:rPr>
          <w:rFonts w:eastAsia="Times New Roman" w:cs="Times New Roman"/>
          <w:shd w:val="clear" w:color="auto" w:fill="FFFFFF"/>
          <w:lang w:eastAsia="ru-RU"/>
        </w:rPr>
        <w:t>1</w:t>
      </w:r>
      <w:r w:rsidR="00F63CE7">
        <w:rPr>
          <w:rFonts w:eastAsia="Times New Roman" w:cs="Times New Roman"/>
          <w:shd w:val="clear" w:color="auto" w:fill="FFFFFF"/>
          <w:lang w:eastAsia="ru-RU"/>
        </w:rPr>
        <w:t xml:space="preserve"> </w:t>
      </w:r>
      <w:r w:rsidR="00F63CE7" w:rsidRPr="00F63CE7">
        <w:rPr>
          <w:rFonts w:eastAsia="Times New Roman" w:cs="Times New Roman"/>
          <w:shd w:val="clear" w:color="auto" w:fill="FFFFFF"/>
          <w:lang w:eastAsia="ru-RU"/>
        </w:rPr>
        <w:t>Рейтинг крупнейших в мире букраннеров по IPO</w:t>
      </w:r>
    </w:p>
    <w:p w:rsidR="00452A36" w:rsidRDefault="00F63CE7">
      <w:pPr>
        <w:widowControl w:val="0"/>
        <w:tabs>
          <w:tab w:val="left" w:pos="993"/>
        </w:tabs>
        <w:jc w:val="center"/>
        <w:rPr>
          <w:rFonts w:eastAsia="Times New Roman" w:cs="Times New Roman"/>
          <w:sz w:val="36"/>
          <w:shd w:val="clear" w:color="auto" w:fill="FFFFFF"/>
          <w:lang w:eastAsia="ru-RU"/>
        </w:rPr>
      </w:pPr>
      <w:r w:rsidRPr="00F63CE7">
        <w:rPr>
          <w:noProof/>
          <w:lang w:eastAsia="ru-RU"/>
        </w:rPr>
        <w:drawing>
          <wp:inline distT="0" distB="0" distL="0" distR="0" wp14:anchorId="3A5E1C8A" wp14:editId="4779AAAE">
            <wp:extent cx="4454525" cy="20193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83" w:rsidRPr="00EF6E87" w:rsidRDefault="00F63CE7" w:rsidP="00146E59">
      <w:pPr>
        <w:widowControl w:val="0"/>
        <w:tabs>
          <w:tab w:val="left" w:pos="993"/>
        </w:tabs>
        <w:spacing w:line="240" w:lineRule="auto"/>
        <w:rPr>
          <w:sz w:val="22"/>
          <w:szCs w:val="22"/>
          <w:shd w:val="clear" w:color="auto" w:fill="FFFFFF"/>
        </w:rPr>
      </w:pPr>
      <w:bookmarkStart w:id="5" w:name="_Toc506934761"/>
      <w:r w:rsidRPr="00EF6E87">
        <w:rPr>
          <w:sz w:val="22"/>
          <w:szCs w:val="22"/>
          <w:shd w:val="clear" w:color="auto" w:fill="FFFFFF"/>
        </w:rPr>
        <w:t xml:space="preserve">Источник: </w:t>
      </w:r>
      <w:hyperlink r:id="rId11" w:history="1">
        <w:r w:rsidRPr="00EF6E87">
          <w:rPr>
            <w:rStyle w:val="a4"/>
            <w:i/>
            <w:color w:val="auto"/>
            <w:sz w:val="22"/>
            <w:szCs w:val="22"/>
            <w:shd w:val="clear" w:color="auto" w:fill="FFFFFF"/>
          </w:rPr>
          <w:t>http://graphics.wsj.com/investment-banking-scorecard/</w:t>
        </w:r>
      </w:hyperlink>
      <w:r w:rsidRPr="00EF6E87">
        <w:rPr>
          <w:sz w:val="22"/>
          <w:szCs w:val="22"/>
          <w:shd w:val="clear" w:color="auto" w:fill="FFFFFF"/>
        </w:rPr>
        <w:t xml:space="preserve"> (Дата обращения: 10.02.2018)</w:t>
      </w:r>
      <w:bookmarkEnd w:id="5"/>
    </w:p>
    <w:p w:rsidR="00146E59" w:rsidRPr="00146E59" w:rsidRDefault="00146E59" w:rsidP="00146E59">
      <w:pPr>
        <w:widowControl w:val="0"/>
        <w:tabs>
          <w:tab w:val="left" w:pos="993"/>
        </w:tabs>
        <w:spacing w:line="240" w:lineRule="auto"/>
        <w:rPr>
          <w:sz w:val="22"/>
          <w:szCs w:val="22"/>
          <w:shd w:val="clear" w:color="auto" w:fill="FFFFFF"/>
        </w:rPr>
      </w:pPr>
    </w:p>
    <w:p w:rsidR="00452A36" w:rsidRPr="00AB29CB" w:rsidRDefault="00934B90" w:rsidP="008D62D6">
      <w:pPr>
        <w:widowControl w:val="0"/>
        <w:tabs>
          <w:tab w:val="left" w:pos="993"/>
        </w:tabs>
        <w:rPr>
          <w:sz w:val="22"/>
          <w:szCs w:val="22"/>
          <w:shd w:val="clear" w:color="auto" w:fill="FFFFFF"/>
        </w:rPr>
      </w:pPr>
      <w:r>
        <w:rPr>
          <w:shd w:val="clear" w:color="auto" w:fill="FFFFFF"/>
          <w:lang w:eastAsia="ru-RU"/>
        </w:rPr>
        <w:t>Далее начинается процесс маркетинга, который делится на следующие части:</w:t>
      </w:r>
    </w:p>
    <w:p w:rsidR="00452A36" w:rsidRDefault="00934B90" w:rsidP="002605E3">
      <w:pPr>
        <w:pStyle w:val="a3"/>
        <w:widowControl w:val="0"/>
        <w:numPr>
          <w:ilvl w:val="0"/>
          <w:numId w:val="15"/>
        </w:numPr>
        <w:tabs>
          <w:tab w:val="left" w:pos="993"/>
        </w:tabs>
        <w:ind w:left="0" w:firstLine="709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Стадия премаркетинга. Здесь происходит подготовка менеджмента компании к выступлению перед инвесторами, возможна публикация а</w:t>
      </w:r>
      <w:r w:rsidR="001256B8">
        <w:rPr>
          <w:rFonts w:eastAsia="Times New Roman" w:cs="Times New Roman"/>
          <w:shd w:val="clear" w:color="auto" w:fill="FFFFFF"/>
          <w:lang w:eastAsia="ru-RU"/>
        </w:rPr>
        <w:t xml:space="preserve">налитического отчета, разрабатывается программа </w:t>
      </w:r>
      <w:r w:rsidR="0034739F">
        <w:rPr>
          <w:rFonts w:eastAsia="Times New Roman" w:cs="Times New Roman"/>
          <w:shd w:val="clear" w:color="auto" w:fill="FFFFFF"/>
          <w:lang w:eastAsia="ru-RU"/>
        </w:rPr>
        <w:t>инвестирования.</w:t>
      </w:r>
    </w:p>
    <w:p w:rsidR="00452A36" w:rsidRDefault="00934B90" w:rsidP="00EB4052">
      <w:pPr>
        <w:pStyle w:val="a3"/>
        <w:widowControl w:val="0"/>
        <w:numPr>
          <w:ilvl w:val="0"/>
          <w:numId w:val="15"/>
        </w:numPr>
        <w:tabs>
          <w:tab w:val="left" w:pos="993"/>
        </w:tabs>
        <w:ind w:left="0" w:firstLine="709"/>
        <w:rPr>
          <w:rFonts w:eastAsia="Times New Roman" w:cs="Times New Roman"/>
          <w:shd w:val="clear" w:color="auto" w:fill="FFFFFF"/>
          <w:lang w:eastAsia="ru-RU"/>
        </w:rPr>
      </w:pPr>
      <w:r w:rsidRPr="001256B8">
        <w:rPr>
          <w:rFonts w:eastAsia="Times New Roman" w:cs="Times New Roman"/>
          <w:shd w:val="clear" w:color="auto" w:fill="FFFFFF"/>
          <w:lang w:eastAsia="ru-RU"/>
        </w:rPr>
        <w:t xml:space="preserve">Стадия маркетинга. Когда происходит непосредственно </w:t>
      </w:r>
      <w:r w:rsidRPr="001256B8">
        <w:rPr>
          <w:rFonts w:eastAsia="Times New Roman" w:cs="Times New Roman"/>
          <w:shd w:val="clear" w:color="auto" w:fill="FFFFFF"/>
          <w:lang w:val="en-US" w:eastAsia="ru-RU"/>
        </w:rPr>
        <w:t>road</w:t>
      </w:r>
      <w:r w:rsidRPr="001256B8">
        <w:rPr>
          <w:rFonts w:eastAsia="Times New Roman" w:cs="Times New Roman"/>
          <w:shd w:val="clear" w:color="auto" w:fill="FFFFFF"/>
          <w:lang w:eastAsia="ru-RU"/>
        </w:rPr>
        <w:t>-</w:t>
      </w:r>
      <w:r w:rsidRPr="001256B8">
        <w:rPr>
          <w:rFonts w:eastAsia="Times New Roman" w:cs="Times New Roman"/>
          <w:shd w:val="clear" w:color="auto" w:fill="FFFFFF"/>
          <w:lang w:val="en-US" w:eastAsia="ru-RU"/>
        </w:rPr>
        <w:t>show</w:t>
      </w:r>
      <w:r w:rsidRPr="001256B8">
        <w:rPr>
          <w:rFonts w:eastAsia="Times New Roman" w:cs="Times New Roman"/>
          <w:shd w:val="clear" w:color="auto" w:fill="FFFFFF"/>
          <w:lang w:eastAsia="ru-RU"/>
        </w:rPr>
        <w:t>, а именно встречи с потенциальными инвесторами, определение диапазона цены акций, публикация предварительного проспекта эмиссии, формирование книги заявок</w:t>
      </w:r>
      <w:r w:rsidR="001256B8" w:rsidRPr="001256B8">
        <w:rPr>
          <w:rFonts w:eastAsia="Times New Roman" w:cs="Times New Roman"/>
          <w:shd w:val="clear" w:color="auto" w:fill="FFFFFF"/>
          <w:lang w:eastAsia="ru-RU"/>
        </w:rPr>
        <w:t>. Компания всегда заинтересована, как в долгосрочных, так и в краткосрочных акционерах или flippers (англ. «летуны»). Краткосрочные инвесторы обеспечивают ликвидность акций, покупая и продавая их на вторичном рынке. Долгосрочные же инвесторы увеличивают число акций в своих пакетах до тех пор, пока компания отвечает их требованиям</w:t>
      </w:r>
      <w:r w:rsidR="0034739F">
        <w:rPr>
          <w:rFonts w:eastAsia="Times New Roman" w:cs="Times New Roman"/>
          <w:shd w:val="clear" w:color="auto" w:fill="FFFFFF"/>
          <w:lang w:eastAsia="ru-RU"/>
        </w:rPr>
        <w:t>.</w:t>
      </w:r>
    </w:p>
    <w:p w:rsidR="00452A36" w:rsidRDefault="00934B90" w:rsidP="00EB4052">
      <w:pPr>
        <w:pStyle w:val="a3"/>
        <w:widowControl w:val="0"/>
        <w:numPr>
          <w:ilvl w:val="0"/>
          <w:numId w:val="15"/>
        </w:numPr>
        <w:tabs>
          <w:tab w:val="left" w:pos="993"/>
        </w:tabs>
        <w:ind w:left="0" w:firstLine="709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Стадия определение цены акции и аллокация акций.</w:t>
      </w:r>
      <w:r w:rsidR="005C768D">
        <w:rPr>
          <w:rFonts w:eastAsia="Times New Roman" w:cs="Times New Roman"/>
          <w:shd w:val="clear" w:color="auto" w:fill="FFFFFF"/>
          <w:lang w:eastAsia="ru-RU"/>
        </w:rPr>
        <w:t xml:space="preserve"> </w:t>
      </w:r>
      <w:r w:rsidR="00F0756E" w:rsidRPr="005C768D">
        <w:rPr>
          <w:shd w:val="clear" w:color="auto" w:fill="FFFFFF"/>
          <w:lang w:eastAsia="ru-RU"/>
        </w:rPr>
        <w:t xml:space="preserve">Есть несколько способов проведения </w:t>
      </w:r>
      <w:r w:rsidRPr="005C768D">
        <w:rPr>
          <w:shd w:val="clear" w:color="auto" w:fill="FFFFFF"/>
          <w:lang w:eastAsia="ru-RU"/>
        </w:rPr>
        <w:t>ценообразования</w:t>
      </w:r>
      <w:r w:rsidR="005C768D">
        <w:rPr>
          <w:shd w:val="clear" w:color="auto" w:fill="FFFFFF"/>
          <w:lang w:eastAsia="ru-RU"/>
        </w:rPr>
        <w:t xml:space="preserve"> и размещения</w:t>
      </w:r>
      <w:r w:rsidRPr="005C768D">
        <w:rPr>
          <w:shd w:val="clear" w:color="auto" w:fill="FFFFFF"/>
          <w:lang w:eastAsia="ru-RU"/>
        </w:rPr>
        <w:t>, которые происходят на стадии маркетинга</w:t>
      </w:r>
      <w:r w:rsidR="00F0756E">
        <w:rPr>
          <w:rStyle w:val="a8"/>
          <w:rFonts w:eastAsia="Times New Roman" w:cs="Times New Roman"/>
          <w:shd w:val="clear" w:color="auto" w:fill="FFFFFF"/>
          <w:lang w:eastAsia="ru-RU"/>
        </w:rPr>
        <w:footnoteReference w:id="22"/>
      </w:r>
      <w:r w:rsidR="004D5556" w:rsidRPr="005C768D">
        <w:rPr>
          <w:shd w:val="clear" w:color="auto" w:fill="FFFFFF"/>
          <w:lang w:eastAsia="ru-RU"/>
        </w:rPr>
        <w:t>:</w:t>
      </w:r>
    </w:p>
    <w:p w:rsidR="00452A36" w:rsidRDefault="00F0756E" w:rsidP="00146E59">
      <w:pPr>
        <w:pStyle w:val="a3"/>
        <w:widowControl w:val="0"/>
        <w:numPr>
          <w:ilvl w:val="0"/>
          <w:numId w:val="30"/>
        </w:numPr>
        <w:tabs>
          <w:tab w:val="left" w:pos="993"/>
        </w:tabs>
        <w:ind w:left="0" w:firstLine="709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 xml:space="preserve">Создание книги заявок. Данный механизм предполагает создание проспекта эмиссии и проведения «гастрольного турне», а именно </w:t>
      </w:r>
      <w:r w:rsidR="0050433A">
        <w:rPr>
          <w:rFonts w:eastAsia="Times New Roman" w:cs="Times New Roman"/>
          <w:shd w:val="clear" w:color="auto" w:fill="FFFFFF"/>
          <w:lang w:eastAsia="ru-RU"/>
        </w:rPr>
        <w:t>выступление</w:t>
      </w:r>
      <w:r>
        <w:rPr>
          <w:rFonts w:eastAsia="Times New Roman" w:cs="Times New Roman"/>
          <w:shd w:val="clear" w:color="auto" w:fill="FFFFFF"/>
          <w:lang w:eastAsia="ru-RU"/>
        </w:rPr>
        <w:t xml:space="preserve"> менеджеров компании перед институциональными </w:t>
      </w:r>
      <w:r w:rsidR="0050433A">
        <w:rPr>
          <w:rFonts w:eastAsia="Times New Roman" w:cs="Times New Roman"/>
          <w:shd w:val="clear" w:color="auto" w:fill="FFFFFF"/>
          <w:lang w:eastAsia="ru-RU"/>
        </w:rPr>
        <w:t>инвесторами</w:t>
      </w:r>
      <w:r>
        <w:rPr>
          <w:rFonts w:eastAsia="Times New Roman" w:cs="Times New Roman"/>
          <w:shd w:val="clear" w:color="auto" w:fill="FFFFFF"/>
          <w:lang w:eastAsia="ru-RU"/>
        </w:rPr>
        <w:t xml:space="preserve"> для привлечения </w:t>
      </w:r>
      <w:r w:rsidR="0050433A">
        <w:rPr>
          <w:rFonts w:eastAsia="Times New Roman" w:cs="Times New Roman"/>
          <w:shd w:val="clear" w:color="auto" w:fill="FFFFFF"/>
          <w:lang w:eastAsia="ru-RU"/>
        </w:rPr>
        <w:t>последних</w:t>
      </w:r>
      <w:r>
        <w:rPr>
          <w:rFonts w:eastAsia="Times New Roman" w:cs="Times New Roman"/>
          <w:shd w:val="clear" w:color="auto" w:fill="FFFFFF"/>
          <w:lang w:eastAsia="ru-RU"/>
        </w:rPr>
        <w:t xml:space="preserve">. Цена на акцию </w:t>
      </w:r>
      <w:r>
        <w:rPr>
          <w:rFonts w:eastAsia="Times New Roman" w:cs="Times New Roman"/>
          <w:shd w:val="clear" w:color="auto" w:fill="FFFFFF"/>
          <w:lang w:eastAsia="ru-RU"/>
        </w:rPr>
        <w:lastRenderedPageBreak/>
        <w:t xml:space="preserve">формируется, помимо многих других </w:t>
      </w:r>
      <w:r w:rsidR="0050433A">
        <w:rPr>
          <w:rFonts w:eastAsia="Times New Roman" w:cs="Times New Roman"/>
          <w:shd w:val="clear" w:color="auto" w:fill="FFFFFF"/>
          <w:lang w:eastAsia="ru-RU"/>
        </w:rPr>
        <w:t>факторов</w:t>
      </w:r>
      <w:r w:rsidR="0034739F">
        <w:rPr>
          <w:rFonts w:eastAsia="Times New Roman" w:cs="Times New Roman"/>
          <w:shd w:val="clear" w:color="auto" w:fill="FFFFFF"/>
          <w:lang w:eastAsia="ru-RU"/>
        </w:rPr>
        <w:t>, благодаря опросу инвесторов.</w:t>
      </w:r>
    </w:p>
    <w:p w:rsidR="00452A36" w:rsidRDefault="00F0756E" w:rsidP="00146E59">
      <w:pPr>
        <w:pStyle w:val="a3"/>
        <w:widowControl w:val="0"/>
        <w:numPr>
          <w:ilvl w:val="0"/>
          <w:numId w:val="30"/>
        </w:numPr>
        <w:tabs>
          <w:tab w:val="left" w:pos="993"/>
        </w:tabs>
        <w:ind w:left="0" w:firstLine="709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 xml:space="preserve">Предложение акций по фиксированной цене. Данный механизм </w:t>
      </w:r>
      <w:r w:rsidR="0050433A">
        <w:rPr>
          <w:rFonts w:eastAsia="Times New Roman" w:cs="Times New Roman"/>
          <w:shd w:val="clear" w:color="auto" w:fill="FFFFFF"/>
          <w:lang w:eastAsia="ru-RU"/>
        </w:rPr>
        <w:t>предполагает</w:t>
      </w:r>
      <w:r>
        <w:rPr>
          <w:rFonts w:eastAsia="Times New Roman" w:cs="Times New Roman"/>
          <w:shd w:val="clear" w:color="auto" w:fill="FFFFFF"/>
          <w:lang w:eastAsia="ru-RU"/>
        </w:rPr>
        <w:t xml:space="preserve">, что цена на акцию уже заранее известна и андеррайтер не способен оказать никакого влияния на ценовой диапазон. </w:t>
      </w:r>
    </w:p>
    <w:p w:rsidR="00452A36" w:rsidRDefault="00F0756E" w:rsidP="00146E59">
      <w:pPr>
        <w:pStyle w:val="a3"/>
        <w:widowControl w:val="0"/>
        <w:numPr>
          <w:ilvl w:val="0"/>
          <w:numId w:val="30"/>
        </w:numPr>
        <w:tabs>
          <w:tab w:val="left" w:pos="993"/>
        </w:tabs>
        <w:ind w:left="0" w:firstLine="709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Проведение аукциона.</w:t>
      </w:r>
      <w:r w:rsidR="002B7548">
        <w:rPr>
          <w:rFonts w:eastAsia="Times New Roman" w:cs="Times New Roman"/>
          <w:shd w:val="clear" w:color="auto" w:fill="FFFFFF"/>
          <w:lang w:eastAsia="ru-RU"/>
        </w:rPr>
        <w:t xml:space="preserve"> Подразумевает предложение цены, а также количество приобре</w:t>
      </w:r>
      <w:r w:rsidR="00915EC2">
        <w:rPr>
          <w:rFonts w:eastAsia="Times New Roman" w:cs="Times New Roman"/>
          <w:shd w:val="clear" w:color="auto" w:fill="FFFFFF"/>
          <w:lang w:eastAsia="ru-RU"/>
        </w:rPr>
        <w:t xml:space="preserve">таемых акций каждым инвестором, </w:t>
      </w:r>
      <w:r w:rsidR="002B7548" w:rsidRPr="002B7548">
        <w:rPr>
          <w:rFonts w:eastAsia="Times New Roman" w:cs="Times New Roman"/>
          <w:shd w:val="clear" w:color="auto" w:fill="FFFFFF"/>
          <w:lang w:eastAsia="ru-RU"/>
        </w:rPr>
        <w:t xml:space="preserve">а потом </w:t>
      </w:r>
      <w:r w:rsidR="00915EC2" w:rsidRPr="002B7548">
        <w:rPr>
          <w:rFonts w:eastAsia="Times New Roman" w:cs="Times New Roman"/>
          <w:shd w:val="clear" w:color="auto" w:fill="FFFFFF"/>
          <w:lang w:eastAsia="ru-RU"/>
        </w:rPr>
        <w:t>определение</w:t>
      </w:r>
      <w:r w:rsidR="002B7548" w:rsidRPr="002B7548">
        <w:rPr>
          <w:rFonts w:eastAsia="Times New Roman" w:cs="Times New Roman"/>
          <w:shd w:val="clear" w:color="auto" w:fill="FFFFFF"/>
          <w:lang w:eastAsia="ru-RU"/>
        </w:rPr>
        <w:t xml:space="preserve"> цены размещения путем пересечения кривой спроса и фиксированного предложения. </w:t>
      </w:r>
      <w:r w:rsidR="002B7548">
        <w:rPr>
          <w:rFonts w:eastAsia="Times New Roman" w:cs="Times New Roman"/>
          <w:shd w:val="clear" w:color="auto" w:fill="FFFFFF"/>
          <w:lang w:eastAsia="ru-RU"/>
        </w:rPr>
        <w:t>Те, кто предложил цену выше, получают свои акции, а те, кто ниже, между ним</w:t>
      </w:r>
      <w:r w:rsidR="001256B8">
        <w:rPr>
          <w:rFonts w:eastAsia="Times New Roman" w:cs="Times New Roman"/>
          <w:shd w:val="clear" w:color="auto" w:fill="FFFFFF"/>
          <w:lang w:eastAsia="ru-RU"/>
        </w:rPr>
        <w:t>и акции распределяются пропорциона</w:t>
      </w:r>
      <w:r w:rsidR="002B7548">
        <w:rPr>
          <w:rFonts w:eastAsia="Times New Roman" w:cs="Times New Roman"/>
          <w:shd w:val="clear" w:color="auto" w:fill="FFFFFF"/>
          <w:lang w:eastAsia="ru-RU"/>
        </w:rPr>
        <w:t>льно их спросу.</w:t>
      </w:r>
    </w:p>
    <w:p w:rsidR="00452A36" w:rsidRDefault="002B7548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Стоит подчеркнуть, что создание книги заявок является наиболее популярным механизмом</w:t>
      </w:r>
      <w:r w:rsidR="00C9025E">
        <w:rPr>
          <w:rFonts w:eastAsia="Times New Roman" w:cs="Times New Roman"/>
          <w:shd w:val="clear" w:color="auto" w:fill="FFFFFF"/>
          <w:lang w:eastAsia="ru-RU"/>
        </w:rPr>
        <w:t xml:space="preserve"> ценообразования</w:t>
      </w:r>
      <w:r>
        <w:rPr>
          <w:rFonts w:eastAsia="Times New Roman" w:cs="Times New Roman"/>
          <w:shd w:val="clear" w:color="auto" w:fill="FFFFFF"/>
          <w:lang w:eastAsia="ru-RU"/>
        </w:rPr>
        <w:t xml:space="preserve"> на сегодня.</w:t>
      </w:r>
    </w:p>
    <w:p w:rsidR="00452A36" w:rsidRDefault="00936B84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После того, как собраны данные по ценам</w:t>
      </w:r>
      <w:r w:rsidR="00C57E28">
        <w:rPr>
          <w:rFonts w:eastAsia="Times New Roman" w:cs="Times New Roman"/>
          <w:shd w:val="clear" w:color="auto" w:fill="FFFFFF"/>
          <w:lang w:eastAsia="ru-RU"/>
        </w:rPr>
        <w:t xml:space="preserve"> на акцию со стороны инвесторов, </w:t>
      </w:r>
      <w:r>
        <w:rPr>
          <w:rFonts w:eastAsia="Times New Roman" w:cs="Times New Roman"/>
          <w:shd w:val="clear" w:color="auto" w:fill="FFFFFF"/>
          <w:lang w:eastAsia="ru-RU"/>
        </w:rPr>
        <w:t>андеррайтер может пересмотреть изначальный ценовой диапазон, подстроившись под спрос. Повыш</w:t>
      </w:r>
      <w:r w:rsidR="001256B8">
        <w:rPr>
          <w:rFonts w:eastAsia="Times New Roman" w:cs="Times New Roman"/>
          <w:shd w:val="clear" w:color="auto" w:fill="FFFFFF"/>
          <w:lang w:eastAsia="ru-RU"/>
        </w:rPr>
        <w:t xml:space="preserve">ение (понижение) первичной цены </w:t>
      </w:r>
      <w:r>
        <w:rPr>
          <w:rFonts w:eastAsia="Times New Roman" w:cs="Times New Roman"/>
          <w:shd w:val="clear" w:color="auto" w:fill="FFFFFF"/>
          <w:lang w:eastAsia="ru-RU"/>
        </w:rPr>
        <w:t xml:space="preserve">на акцию </w:t>
      </w:r>
      <w:r w:rsidR="001256B8">
        <w:rPr>
          <w:rFonts w:eastAsia="Times New Roman" w:cs="Times New Roman"/>
          <w:shd w:val="clear" w:color="auto" w:fill="FFFFFF"/>
          <w:lang w:eastAsia="ru-RU"/>
        </w:rPr>
        <w:t xml:space="preserve">на стадии после маркетинга </w:t>
      </w:r>
      <w:r>
        <w:rPr>
          <w:rFonts w:eastAsia="Times New Roman" w:cs="Times New Roman"/>
          <w:shd w:val="clear" w:color="auto" w:fill="FFFFFF"/>
          <w:lang w:eastAsia="ru-RU"/>
        </w:rPr>
        <w:t>свидетельствует о позитивном (негативном) ожидании со стороны инвесторов.</w:t>
      </w:r>
    </w:p>
    <w:p w:rsidR="003014A7" w:rsidRPr="00623D4F" w:rsidRDefault="003C3C97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 xml:space="preserve">Можно обратиться к </w:t>
      </w:r>
      <w:r w:rsidR="00BF6EFD">
        <w:rPr>
          <w:rFonts w:eastAsia="Times New Roman" w:cs="Times New Roman"/>
          <w:shd w:val="clear" w:color="auto" w:fill="FFFFFF"/>
          <w:lang w:eastAsia="ru-RU"/>
        </w:rPr>
        <w:t xml:space="preserve">рисунку </w:t>
      </w:r>
      <w:r w:rsidR="0023028D">
        <w:rPr>
          <w:rFonts w:eastAsia="Times New Roman" w:cs="Times New Roman"/>
          <w:shd w:val="clear" w:color="auto" w:fill="FFFFFF"/>
          <w:lang w:eastAsia="ru-RU"/>
        </w:rPr>
        <w:t>2</w:t>
      </w:r>
      <w:r>
        <w:rPr>
          <w:rFonts w:eastAsia="Times New Roman" w:cs="Times New Roman"/>
          <w:shd w:val="clear" w:color="auto" w:fill="FFFFFF"/>
          <w:lang w:eastAsia="ru-RU"/>
        </w:rPr>
        <w:t xml:space="preserve"> для наглядного представления графика проведения первичного публичного предложения, который</w:t>
      </w:r>
      <w:r w:rsidRPr="003C3C97">
        <w:rPr>
          <w:rFonts w:eastAsia="Times New Roman" w:cs="Times New Roman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shd w:val="clear" w:color="auto" w:fill="FFFFFF"/>
          <w:lang w:eastAsia="ru-RU"/>
        </w:rPr>
        <w:t xml:space="preserve">составлен компанией </w:t>
      </w:r>
      <w:r>
        <w:rPr>
          <w:rFonts w:eastAsia="Times New Roman" w:cs="Times New Roman"/>
          <w:shd w:val="clear" w:color="auto" w:fill="FFFFFF"/>
          <w:lang w:val="en-US" w:eastAsia="ru-RU"/>
        </w:rPr>
        <w:t>PWC</w:t>
      </w:r>
      <w:r w:rsidR="00E07CD9">
        <w:rPr>
          <w:rFonts w:eastAsia="Times New Roman" w:cs="Times New Roman"/>
          <w:shd w:val="clear" w:color="auto" w:fill="FFFFFF"/>
          <w:lang w:eastAsia="ru-RU"/>
        </w:rPr>
        <w:t xml:space="preserve">, и к </w:t>
      </w:r>
      <w:r w:rsidR="00BF6EFD">
        <w:rPr>
          <w:rFonts w:eastAsia="Times New Roman" w:cs="Times New Roman"/>
          <w:shd w:val="clear" w:color="auto" w:fill="FFFFFF"/>
          <w:lang w:eastAsia="ru-RU"/>
        </w:rPr>
        <w:t>ри</w:t>
      </w:r>
      <w:r w:rsidR="00551CF6">
        <w:rPr>
          <w:rFonts w:eastAsia="Times New Roman" w:cs="Times New Roman"/>
          <w:shd w:val="clear" w:color="auto" w:fill="FFFFFF"/>
          <w:lang w:eastAsia="ru-RU"/>
        </w:rPr>
        <w:t>сунку 3</w:t>
      </w:r>
      <w:r w:rsidR="006E44D5">
        <w:rPr>
          <w:rFonts w:eastAsia="Times New Roman" w:cs="Times New Roman"/>
          <w:shd w:val="clear" w:color="auto" w:fill="FFFFFF"/>
          <w:lang w:eastAsia="ru-RU"/>
        </w:rPr>
        <w:t>, где график составлен Московской Биржей</w:t>
      </w:r>
      <w:r>
        <w:rPr>
          <w:rFonts w:eastAsia="Times New Roman" w:cs="Times New Roman"/>
          <w:shd w:val="clear" w:color="auto" w:fill="FFFFFF"/>
          <w:lang w:eastAsia="ru-RU"/>
        </w:rPr>
        <w:t>.</w:t>
      </w:r>
      <w:r w:rsidR="00846D12">
        <w:rPr>
          <w:rFonts w:eastAsia="Times New Roman" w:cs="Times New Roman"/>
          <w:shd w:val="clear" w:color="auto" w:fill="FFFFFF"/>
          <w:lang w:eastAsia="ru-RU"/>
        </w:rPr>
        <w:t xml:space="preserve"> Они несколько отличаются по срокам и планированию, но основные э</w:t>
      </w:r>
      <w:r w:rsidR="00623D4F">
        <w:rPr>
          <w:rFonts w:eastAsia="Times New Roman" w:cs="Times New Roman"/>
          <w:shd w:val="clear" w:color="auto" w:fill="FFFFFF"/>
          <w:lang w:eastAsia="ru-RU"/>
        </w:rPr>
        <w:t xml:space="preserve">тапы, описанные выше, соблюдены. Как видно </w:t>
      </w:r>
      <w:r w:rsidR="00623D4F">
        <w:rPr>
          <w:rFonts w:eastAsia="Times New Roman" w:cs="Times New Roman"/>
          <w:shd w:val="clear" w:color="auto" w:fill="FFFFFF"/>
          <w:lang w:val="en-US" w:eastAsia="ru-RU"/>
        </w:rPr>
        <w:t>PWC</w:t>
      </w:r>
      <w:r w:rsidR="00623D4F" w:rsidRPr="00623D4F">
        <w:rPr>
          <w:rFonts w:eastAsia="Times New Roman" w:cs="Times New Roman"/>
          <w:shd w:val="clear" w:color="auto" w:fill="FFFFFF"/>
          <w:lang w:eastAsia="ru-RU"/>
        </w:rPr>
        <w:t xml:space="preserve"> </w:t>
      </w:r>
      <w:r w:rsidR="00623D4F">
        <w:rPr>
          <w:rFonts w:eastAsia="Times New Roman" w:cs="Times New Roman"/>
          <w:shd w:val="clear" w:color="auto" w:fill="FFFFFF"/>
          <w:lang w:eastAsia="ru-RU"/>
        </w:rPr>
        <w:t xml:space="preserve">больше ориентировалось при составлении плана на услуги профессионалов налогового отдела, аудиторов, юристов, то есть всех тех, кто работает в компании. </w:t>
      </w:r>
      <w:r w:rsidR="00CC7E0C">
        <w:rPr>
          <w:rFonts w:eastAsia="Times New Roman" w:cs="Times New Roman"/>
          <w:shd w:val="clear" w:color="auto" w:fill="FFFFFF"/>
          <w:lang w:eastAsia="ru-RU"/>
        </w:rPr>
        <w:t>Данный</w:t>
      </w:r>
      <w:r w:rsidR="00623D4F">
        <w:rPr>
          <w:rFonts w:eastAsia="Times New Roman" w:cs="Times New Roman"/>
          <w:shd w:val="clear" w:color="auto" w:fill="FFFFFF"/>
          <w:lang w:eastAsia="ru-RU"/>
        </w:rPr>
        <w:t xml:space="preserve"> план</w:t>
      </w:r>
      <w:r w:rsidR="00CC7E0C">
        <w:rPr>
          <w:rFonts w:eastAsia="Times New Roman" w:cs="Times New Roman"/>
          <w:shd w:val="clear" w:color="auto" w:fill="FFFFFF"/>
          <w:lang w:eastAsia="ru-RU"/>
        </w:rPr>
        <w:t xml:space="preserve">, скорее всего, служит для </w:t>
      </w:r>
      <w:r w:rsidR="00623D4F">
        <w:rPr>
          <w:rFonts w:eastAsia="Times New Roman" w:cs="Times New Roman"/>
          <w:shd w:val="clear" w:color="auto" w:fill="FFFFFF"/>
          <w:lang w:eastAsia="ru-RU"/>
        </w:rPr>
        <w:t xml:space="preserve">привлечения компаний к услугам </w:t>
      </w:r>
      <w:r w:rsidR="00623D4F">
        <w:rPr>
          <w:rFonts w:eastAsia="Times New Roman" w:cs="Times New Roman"/>
          <w:shd w:val="clear" w:color="auto" w:fill="FFFFFF"/>
          <w:lang w:val="en-US" w:eastAsia="ru-RU"/>
        </w:rPr>
        <w:t>PricewaterhouseCoopers</w:t>
      </w:r>
      <w:r w:rsidR="00CC7E0C">
        <w:rPr>
          <w:rFonts w:eastAsia="Times New Roman" w:cs="Times New Roman"/>
          <w:shd w:val="clear" w:color="auto" w:fill="FFFFFF"/>
          <w:lang w:eastAsia="ru-RU"/>
        </w:rPr>
        <w:t>, поскольку описывает процедуры, выполняемые служащими компании «Большой четверки»</w:t>
      </w:r>
      <w:r w:rsidR="00623D4F" w:rsidRPr="00623D4F">
        <w:rPr>
          <w:rFonts w:eastAsia="Times New Roman" w:cs="Times New Roman"/>
          <w:shd w:val="clear" w:color="auto" w:fill="FFFFFF"/>
          <w:lang w:eastAsia="ru-RU"/>
        </w:rPr>
        <w:t xml:space="preserve">. </w:t>
      </w:r>
      <w:r w:rsidR="00623D4F">
        <w:rPr>
          <w:rFonts w:eastAsia="Times New Roman" w:cs="Times New Roman"/>
          <w:shd w:val="clear" w:color="auto" w:fill="FFFFFF"/>
          <w:lang w:eastAsia="ru-RU"/>
        </w:rPr>
        <w:t xml:space="preserve">Московская Биржа в своем плане делает больше уклон на получение листинга, составление документации, работу аналитиков и совсем немного на маркетинг, таким образом, подчеркивая те этапы </w:t>
      </w:r>
      <w:r w:rsidR="00623D4F">
        <w:rPr>
          <w:rFonts w:eastAsia="Times New Roman" w:cs="Times New Roman"/>
          <w:shd w:val="clear" w:color="auto" w:fill="FFFFFF"/>
          <w:lang w:val="en-US" w:eastAsia="ru-RU"/>
        </w:rPr>
        <w:t>IPO</w:t>
      </w:r>
      <w:r w:rsidR="00623D4F">
        <w:rPr>
          <w:rFonts w:eastAsia="Times New Roman" w:cs="Times New Roman"/>
          <w:shd w:val="clear" w:color="auto" w:fill="FFFFFF"/>
          <w:lang w:eastAsia="ru-RU"/>
        </w:rPr>
        <w:t xml:space="preserve">, которые важны только для биржи, </w:t>
      </w:r>
      <w:r w:rsidR="00CC7E0C">
        <w:rPr>
          <w:rFonts w:eastAsia="Times New Roman" w:cs="Times New Roman"/>
          <w:shd w:val="clear" w:color="auto" w:fill="FFFFFF"/>
          <w:lang w:eastAsia="ru-RU"/>
        </w:rPr>
        <w:t>не выделяя работу юристов, аудиторов и других специалистов.</w:t>
      </w:r>
    </w:p>
    <w:p w:rsidR="00BF6EFD" w:rsidRDefault="00BF6EFD">
      <w:pPr>
        <w:widowControl w:val="0"/>
        <w:tabs>
          <w:tab w:val="left" w:pos="993"/>
        </w:tabs>
        <w:jc w:val="center"/>
        <w:rPr>
          <w:rFonts w:eastAsia="Times New Roman" w:cs="Times New Roman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95B92B" wp14:editId="07ED65F0">
            <wp:extent cx="5610225" cy="4179474"/>
            <wp:effectExtent l="0" t="0" r="0" b="0"/>
            <wp:docPr id="13" name="Рисунок 13" descr="Снимок%20экрана%202018-02-04%20в%2023.0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%20экрана%202018-02-04%20в%2023.08.5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7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FD" w:rsidRPr="00586EFB" w:rsidRDefault="00BF6EFD" w:rsidP="00146E59">
      <w:pPr>
        <w:widowControl w:val="0"/>
        <w:tabs>
          <w:tab w:val="left" w:pos="993"/>
        </w:tabs>
        <w:jc w:val="center"/>
        <w:rPr>
          <w:sz w:val="22"/>
          <w:szCs w:val="22"/>
        </w:rPr>
      </w:pPr>
      <w:r w:rsidRPr="00586EFB">
        <w:rPr>
          <w:sz w:val="22"/>
          <w:szCs w:val="22"/>
        </w:rPr>
        <w:t>Рис.</w:t>
      </w:r>
      <w:r w:rsidR="007B778C" w:rsidRPr="00586EFB">
        <w:rPr>
          <w:sz w:val="22"/>
          <w:szCs w:val="22"/>
        </w:rPr>
        <w:t xml:space="preserve"> 2</w:t>
      </w:r>
      <w:r w:rsidRPr="00586EFB">
        <w:rPr>
          <w:sz w:val="22"/>
          <w:szCs w:val="22"/>
        </w:rPr>
        <w:t xml:space="preserve"> Ориентировочный график проведения сделки </w:t>
      </w:r>
      <w:r w:rsidRPr="00586EFB">
        <w:rPr>
          <w:sz w:val="22"/>
          <w:szCs w:val="22"/>
          <w:lang w:val="en-US"/>
        </w:rPr>
        <w:t>IPO</w:t>
      </w:r>
    </w:p>
    <w:p w:rsidR="00BF6EFD" w:rsidRPr="00586EFB" w:rsidRDefault="00BF6EFD" w:rsidP="00A70CC8">
      <w:pPr>
        <w:widowControl w:val="0"/>
        <w:tabs>
          <w:tab w:val="left" w:pos="993"/>
        </w:tabs>
        <w:spacing w:line="240" w:lineRule="auto"/>
        <w:rPr>
          <w:sz w:val="22"/>
          <w:szCs w:val="22"/>
        </w:rPr>
      </w:pPr>
      <w:r w:rsidRPr="00586EFB">
        <w:rPr>
          <w:sz w:val="22"/>
          <w:szCs w:val="22"/>
        </w:rPr>
        <w:t xml:space="preserve">Источник: Путеводитель по выходу на </w:t>
      </w:r>
      <w:r w:rsidRPr="00586EFB">
        <w:rPr>
          <w:sz w:val="22"/>
          <w:szCs w:val="22"/>
          <w:lang w:val="en-US"/>
        </w:rPr>
        <w:t>IPO</w:t>
      </w:r>
      <w:r w:rsidRPr="00586EFB">
        <w:rPr>
          <w:sz w:val="22"/>
          <w:szCs w:val="22"/>
        </w:rPr>
        <w:t>. Руководство по размещению ценных бумаг на бирже. АО «Прайсвотерхаускуперс Аудит», 2013. – 20 с.</w:t>
      </w:r>
    </w:p>
    <w:p w:rsidR="00004283" w:rsidRPr="00146E59" w:rsidRDefault="00004283" w:rsidP="00146E59">
      <w:pPr>
        <w:widowControl w:val="0"/>
        <w:tabs>
          <w:tab w:val="left" w:pos="993"/>
        </w:tabs>
        <w:spacing w:line="240" w:lineRule="auto"/>
        <w:rPr>
          <w:sz w:val="20"/>
          <w:szCs w:val="20"/>
        </w:rPr>
      </w:pPr>
    </w:p>
    <w:p w:rsidR="00BF6EFD" w:rsidRDefault="00BF6EFD" w:rsidP="00146E59">
      <w:pPr>
        <w:widowControl w:val="0"/>
        <w:tabs>
          <w:tab w:val="left" w:pos="993"/>
        </w:tabs>
        <w:jc w:val="center"/>
        <w:rPr>
          <w:rFonts w:cs="Times New Roman"/>
          <w:sz w:val="22"/>
          <w:szCs w:val="22"/>
        </w:rPr>
      </w:pPr>
      <w:r>
        <w:rPr>
          <w:rFonts w:ascii="interface_corp" w:hAnsi="interface_corp"/>
          <w:noProof/>
          <w:color w:val="000000"/>
          <w:lang w:eastAsia="ru-RU"/>
        </w:rPr>
        <w:drawing>
          <wp:inline distT="0" distB="0" distL="0" distR="0" wp14:anchorId="396C6E52" wp14:editId="0FD11A3B">
            <wp:extent cx="5421754" cy="3233961"/>
            <wp:effectExtent l="0" t="0" r="7620" b="5080"/>
            <wp:docPr id="14" name="Picture 2" descr="http://ipoguide.moex.com/img/part-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poguide.moex.com/img/part-2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54" cy="323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FD" w:rsidRPr="009B578D" w:rsidRDefault="00BF6EFD" w:rsidP="009B578D">
      <w:pPr>
        <w:widowControl w:val="0"/>
        <w:tabs>
          <w:tab w:val="left" w:pos="993"/>
        </w:tabs>
        <w:jc w:val="center"/>
        <w:rPr>
          <w:sz w:val="22"/>
          <w:szCs w:val="22"/>
        </w:rPr>
      </w:pPr>
      <w:r w:rsidRPr="009B578D">
        <w:rPr>
          <w:sz w:val="22"/>
          <w:szCs w:val="22"/>
        </w:rPr>
        <w:t>Рис.</w:t>
      </w:r>
      <w:r w:rsidR="007B778C" w:rsidRPr="009B578D">
        <w:rPr>
          <w:sz w:val="22"/>
          <w:szCs w:val="22"/>
        </w:rPr>
        <w:t xml:space="preserve"> 3</w:t>
      </w:r>
      <w:r w:rsidRPr="009B578D">
        <w:rPr>
          <w:sz w:val="22"/>
          <w:szCs w:val="22"/>
        </w:rPr>
        <w:t xml:space="preserve"> </w:t>
      </w:r>
      <w:r w:rsidRPr="00D9033A">
        <w:rPr>
          <w:sz w:val="22"/>
          <w:szCs w:val="22"/>
        </w:rPr>
        <w:t xml:space="preserve">Этапы проведения </w:t>
      </w:r>
      <w:r w:rsidRPr="009B578D">
        <w:rPr>
          <w:sz w:val="22"/>
          <w:szCs w:val="22"/>
        </w:rPr>
        <w:t>IPO</w:t>
      </w:r>
      <w:r w:rsidRPr="00D9033A">
        <w:rPr>
          <w:sz w:val="22"/>
          <w:szCs w:val="22"/>
        </w:rPr>
        <w:t>, распределенные по времени</w:t>
      </w:r>
    </w:p>
    <w:p w:rsidR="00BF6EFD" w:rsidRPr="0049185F" w:rsidRDefault="00BF6EFD" w:rsidP="00A70CC8">
      <w:pPr>
        <w:widowControl w:val="0"/>
        <w:tabs>
          <w:tab w:val="left" w:pos="993"/>
        </w:tabs>
        <w:spacing w:line="240" w:lineRule="auto"/>
        <w:rPr>
          <w:rFonts w:cs="Times New Roman"/>
          <w:sz w:val="22"/>
          <w:szCs w:val="22"/>
        </w:rPr>
      </w:pPr>
      <w:r w:rsidRPr="0049185F">
        <w:rPr>
          <w:rFonts w:cs="Times New Roman"/>
          <w:sz w:val="22"/>
          <w:szCs w:val="22"/>
        </w:rPr>
        <w:t xml:space="preserve">Источник: </w:t>
      </w:r>
      <w:hyperlink r:id="rId14" w:history="1">
        <w:r w:rsidRPr="0049185F">
          <w:rPr>
            <w:rStyle w:val="a4"/>
            <w:rFonts w:cs="Times New Roman"/>
            <w:sz w:val="22"/>
            <w:szCs w:val="22"/>
          </w:rPr>
          <w:t>http://ipoguide.moex.com/section-2-1.html</w:t>
        </w:r>
      </w:hyperlink>
      <w:r w:rsidRPr="0049185F">
        <w:rPr>
          <w:rFonts w:cs="Times New Roman"/>
          <w:sz w:val="22"/>
          <w:szCs w:val="22"/>
        </w:rPr>
        <w:t xml:space="preserve"> (Дата обращения: 28.02.2018)</w:t>
      </w:r>
    </w:p>
    <w:p w:rsidR="00004283" w:rsidRDefault="00004283" w:rsidP="002605E3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</w:p>
    <w:p w:rsidR="00452A36" w:rsidRDefault="00912035" w:rsidP="00EB4052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Из первого параграфа можно заключить, что</w:t>
      </w:r>
      <w:r w:rsidR="0074023D">
        <w:rPr>
          <w:rFonts w:eastAsia="Times New Roman" w:cs="Times New Roman"/>
          <w:shd w:val="clear" w:color="auto" w:fill="FFFFFF"/>
          <w:lang w:eastAsia="ru-RU"/>
        </w:rPr>
        <w:t xml:space="preserve"> </w:t>
      </w:r>
      <w:r w:rsidR="0074023D">
        <w:rPr>
          <w:rFonts w:eastAsia="Times New Roman" w:cs="Times New Roman"/>
          <w:shd w:val="clear" w:color="auto" w:fill="FFFFFF"/>
          <w:lang w:val="en-US" w:eastAsia="ru-RU"/>
        </w:rPr>
        <w:t>IPO</w:t>
      </w:r>
      <w:r w:rsidR="008D0039">
        <w:rPr>
          <w:rFonts w:eastAsia="Times New Roman" w:cs="Times New Roman"/>
          <w:shd w:val="clear" w:color="auto" w:fill="FFFFFF"/>
          <w:lang w:eastAsia="ru-RU"/>
        </w:rPr>
        <w:t xml:space="preserve"> достаточно сложный процесс, </w:t>
      </w:r>
      <w:r w:rsidR="008D0039">
        <w:rPr>
          <w:rFonts w:eastAsia="Times New Roman" w:cs="Times New Roman"/>
          <w:shd w:val="clear" w:color="auto" w:fill="FFFFFF"/>
          <w:lang w:eastAsia="ru-RU"/>
        </w:rPr>
        <w:lastRenderedPageBreak/>
        <w:t>имеющий различные цели проведения, а также подразумевающий</w:t>
      </w:r>
      <w:r w:rsidR="0074023D">
        <w:rPr>
          <w:rFonts w:eastAsia="Times New Roman" w:cs="Times New Roman"/>
          <w:shd w:val="clear" w:color="auto" w:fill="FFFFFF"/>
          <w:lang w:eastAsia="ru-RU"/>
        </w:rPr>
        <w:t xml:space="preserve"> не только</w:t>
      </w:r>
      <w:r w:rsidR="008D0039">
        <w:rPr>
          <w:rFonts w:eastAsia="Times New Roman" w:cs="Times New Roman"/>
          <w:shd w:val="clear" w:color="auto" w:fill="FFFFFF"/>
          <w:lang w:eastAsia="ru-RU"/>
        </w:rPr>
        <w:t xml:space="preserve"> непосредственное</w:t>
      </w:r>
      <w:r w:rsidR="0074023D">
        <w:rPr>
          <w:rFonts w:eastAsia="Times New Roman" w:cs="Times New Roman"/>
          <w:shd w:val="clear" w:color="auto" w:fill="FFFFFF"/>
          <w:lang w:eastAsia="ru-RU"/>
        </w:rPr>
        <w:t xml:space="preserve"> размещение, но и значительную </w:t>
      </w:r>
      <w:r w:rsidR="008D0039">
        <w:rPr>
          <w:rFonts w:eastAsia="Times New Roman" w:cs="Times New Roman"/>
          <w:shd w:val="clear" w:color="auto" w:fill="FFFFFF"/>
          <w:lang w:eastAsia="ru-RU"/>
        </w:rPr>
        <w:t xml:space="preserve">трудоемкую </w:t>
      </w:r>
      <w:r w:rsidR="0074023D">
        <w:rPr>
          <w:rFonts w:eastAsia="Times New Roman" w:cs="Times New Roman"/>
          <w:shd w:val="clear" w:color="auto" w:fill="FFFFFF"/>
          <w:lang w:eastAsia="ru-RU"/>
        </w:rPr>
        <w:t>подготовку перед</w:t>
      </w:r>
      <w:r w:rsidR="008D0039">
        <w:rPr>
          <w:rFonts w:eastAsia="Times New Roman" w:cs="Times New Roman"/>
          <w:shd w:val="clear" w:color="auto" w:fill="FFFFFF"/>
          <w:lang w:eastAsia="ru-RU"/>
        </w:rPr>
        <w:t xml:space="preserve"> выходом на биржу</w:t>
      </w:r>
      <w:r w:rsidR="0074023D">
        <w:rPr>
          <w:rFonts w:eastAsia="Times New Roman" w:cs="Times New Roman"/>
          <w:shd w:val="clear" w:color="auto" w:fill="FFFFFF"/>
          <w:lang w:eastAsia="ru-RU"/>
        </w:rPr>
        <w:t xml:space="preserve">. </w:t>
      </w:r>
    </w:p>
    <w:p w:rsidR="00452A36" w:rsidRDefault="00912035" w:rsidP="00EB4052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Далее рассмотрим практику отечественных эмитентов на рынке первичного публичного предложения.</w:t>
      </w:r>
    </w:p>
    <w:p w:rsidR="00452A36" w:rsidRDefault="00681078">
      <w:pPr>
        <w:pStyle w:val="2"/>
        <w:widowControl w:val="0"/>
        <w:tabs>
          <w:tab w:val="left" w:pos="993"/>
        </w:tabs>
        <w:rPr>
          <w:sz w:val="32"/>
        </w:rPr>
      </w:pPr>
      <w:bookmarkStart w:id="6" w:name="_Toc513154504"/>
      <w:r>
        <w:t>1.2</w:t>
      </w:r>
      <w:r w:rsidR="00284410">
        <w:t xml:space="preserve"> </w:t>
      </w:r>
      <w:r w:rsidR="00284410" w:rsidRPr="00E674FD">
        <w:t xml:space="preserve">Российская практика в проведении </w:t>
      </w:r>
      <w:r w:rsidR="00284410" w:rsidRPr="00E674FD">
        <w:rPr>
          <w:lang w:val="en-US"/>
        </w:rPr>
        <w:t>IPO</w:t>
      </w:r>
      <w:bookmarkEnd w:id="6"/>
    </w:p>
    <w:p w:rsidR="00452A36" w:rsidRDefault="00284410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Рынок </w:t>
      </w:r>
      <w:r>
        <w:rPr>
          <w:shd w:val="clear" w:color="auto" w:fill="FFFFFF"/>
          <w:lang w:val="en-US" w:eastAsia="ru-RU"/>
        </w:rPr>
        <w:t>IPO</w:t>
      </w:r>
      <w:r w:rsidRPr="00277FB1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 xml:space="preserve">существует в России </w:t>
      </w:r>
      <w:r w:rsidRPr="008D3E4A">
        <w:rPr>
          <w:shd w:val="clear" w:color="auto" w:fill="FFFFFF"/>
          <w:lang w:eastAsia="ru-RU"/>
        </w:rPr>
        <w:t>относительно недавно.</w:t>
      </w:r>
      <w:r w:rsidRPr="00277FB1">
        <w:rPr>
          <w:color w:val="FF0000"/>
          <w:shd w:val="clear" w:color="auto" w:fill="FFFFFF"/>
          <w:lang w:eastAsia="ru-RU"/>
        </w:rPr>
        <w:t xml:space="preserve"> </w:t>
      </w:r>
      <w:r w:rsidRPr="00D44EDF">
        <w:rPr>
          <w:shd w:val="clear" w:color="auto" w:fill="FFFFFF"/>
          <w:lang w:eastAsia="ru-RU"/>
        </w:rPr>
        <w:t>Первое первичное публичное предложение акций российской компанией было проведено ОАО «Вымпелком» в 1997 году.</w:t>
      </w:r>
    </w:p>
    <w:p w:rsidR="00452A36" w:rsidRDefault="00284410">
      <w:pPr>
        <w:widowControl w:val="0"/>
        <w:tabs>
          <w:tab w:val="left" w:pos="993"/>
        </w:tabs>
        <w:rPr>
          <w:color w:val="FF0000"/>
        </w:rPr>
      </w:pPr>
      <w:r>
        <w:rPr>
          <w:shd w:val="clear" w:color="auto" w:fill="FFFFFF"/>
          <w:lang w:eastAsia="ru-RU"/>
        </w:rPr>
        <w:t>Первичное публичное размещение – процесс долгий и очень рискованный. Становление компани</w:t>
      </w:r>
      <w:r w:rsidR="00725BCE">
        <w:rPr>
          <w:shd w:val="clear" w:color="auto" w:fill="FFFFFF"/>
          <w:lang w:eastAsia="ru-RU"/>
        </w:rPr>
        <w:t xml:space="preserve">и в качестве </w:t>
      </w:r>
      <w:r>
        <w:rPr>
          <w:shd w:val="clear" w:color="auto" w:fill="FFFFFF"/>
          <w:lang w:eastAsia="ru-RU"/>
        </w:rPr>
        <w:t>публичной не гарантирует повышение</w:t>
      </w:r>
      <w:r w:rsidR="00D9028C">
        <w:rPr>
          <w:shd w:val="clear" w:color="auto" w:fill="FFFFFF"/>
          <w:lang w:eastAsia="ru-RU"/>
        </w:rPr>
        <w:t xml:space="preserve"> цен на акции инвесторам. Так, в</w:t>
      </w:r>
      <w:r>
        <w:rPr>
          <w:shd w:val="clear" w:color="auto" w:fill="FFFFFF"/>
          <w:lang w:eastAsia="ru-RU"/>
        </w:rPr>
        <w:t xml:space="preserve"> России одним из самых успешных </w:t>
      </w:r>
      <w:r>
        <w:rPr>
          <w:shd w:val="clear" w:color="auto" w:fill="FFFFFF"/>
          <w:lang w:val="en-US" w:eastAsia="ru-RU"/>
        </w:rPr>
        <w:t>IPO</w:t>
      </w:r>
      <w:r w:rsidRPr="003710CC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 xml:space="preserve">в банковской сфере был Сбербанк в 2007 году, когда государственный банк разместил акции стоимостью 89 тысяч рублей за штуку, и через месяц </w:t>
      </w:r>
      <w:r w:rsidR="004D5556">
        <w:rPr>
          <w:shd w:val="clear" w:color="auto" w:fill="FFFFFF"/>
          <w:lang w:eastAsia="ru-RU"/>
        </w:rPr>
        <w:t>эта цена поднялась до 100 тысяч</w:t>
      </w:r>
      <w:r w:rsidR="008E7476">
        <w:rPr>
          <w:shd w:val="clear" w:color="auto" w:fill="FFFFFF"/>
          <w:lang w:eastAsia="ru-RU"/>
        </w:rPr>
        <w:t xml:space="preserve"> рублей</w:t>
      </w:r>
      <w:r>
        <w:rPr>
          <w:rStyle w:val="a8"/>
          <w:rFonts w:eastAsia="Times New Roman" w:cs="Times New Roman"/>
          <w:color w:val="222222"/>
          <w:shd w:val="clear" w:color="auto" w:fill="FFFFFF"/>
          <w:lang w:eastAsia="ru-RU"/>
        </w:rPr>
        <w:footnoteReference w:id="23"/>
      </w:r>
      <w:r w:rsidR="004D5556">
        <w:rPr>
          <w:shd w:val="clear" w:color="auto" w:fill="FFFFFF"/>
          <w:lang w:eastAsia="ru-RU"/>
        </w:rPr>
        <w:t>.</w:t>
      </w:r>
      <w:r>
        <w:rPr>
          <w:shd w:val="clear" w:color="auto" w:fill="FFFFFF"/>
          <w:lang w:eastAsia="ru-RU"/>
        </w:rPr>
        <w:t xml:space="preserve"> Однако в том же году выход на биржу в первый раз осуществил банк ВТБ. В ходе «народного размещения» цена на акции на протяжении двух месяцев позволяла инвесторам получать прибыль, но после цена на акцию опустилась в несколько раз и больше уже не поднималась до уровня размещения. </w:t>
      </w:r>
    </w:p>
    <w:p w:rsidR="00452A36" w:rsidRDefault="00460D81">
      <w:pPr>
        <w:widowControl w:val="0"/>
        <w:tabs>
          <w:tab w:val="left" w:pos="993"/>
        </w:tabs>
      </w:pPr>
      <w:r>
        <w:t>На рисунке</w:t>
      </w:r>
      <w:r w:rsidR="007B778C">
        <w:t xml:space="preserve"> 4</w:t>
      </w:r>
      <w:r w:rsidR="00284410">
        <w:t xml:space="preserve"> </w:t>
      </w:r>
      <w:r>
        <w:t>представлены</w:t>
      </w:r>
      <w:r w:rsidR="00284410">
        <w:t xml:space="preserve"> количество завершенных </w:t>
      </w:r>
      <w:r w:rsidR="00284410">
        <w:rPr>
          <w:lang w:val="en-US"/>
        </w:rPr>
        <w:t>IPO</w:t>
      </w:r>
      <w:r w:rsidR="00284410" w:rsidRPr="00FD471D">
        <w:t xml:space="preserve"> </w:t>
      </w:r>
      <w:r w:rsidR="00284410">
        <w:t xml:space="preserve">и объемы привлеченных средств российскими компаниями, ставшими публичными на биржах ММВБ и РТС. Период 2007-2008 г.г. ознаменовался кризисом, во многом из-за этого количество проводимых </w:t>
      </w:r>
      <w:r w:rsidR="00284410">
        <w:rPr>
          <w:lang w:val="en-US"/>
        </w:rPr>
        <w:t>IPO</w:t>
      </w:r>
      <w:r w:rsidR="00284410" w:rsidRPr="00FD471D">
        <w:t xml:space="preserve"> </w:t>
      </w:r>
      <w:r w:rsidR="00284410">
        <w:t>уменьшилось. В 2010 году было оживление, сменившееся спадом по объемам привлеченных средств на 51%. Последующие года показали общее падение в объемах привлеченных средств.</w:t>
      </w:r>
    </w:p>
    <w:p w:rsidR="00452A36" w:rsidRDefault="00284410">
      <w:pPr>
        <w:widowControl w:val="0"/>
        <w:tabs>
          <w:tab w:val="left" w:pos="993"/>
        </w:tabs>
        <w:jc w:val="center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63E80620" wp14:editId="573FD868">
            <wp:extent cx="3409950" cy="16225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10" cy="163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A36" w:rsidRDefault="0004425D">
      <w:pPr>
        <w:widowControl w:val="0"/>
        <w:tabs>
          <w:tab w:val="left" w:pos="993"/>
        </w:tabs>
        <w:jc w:val="center"/>
        <w:rPr>
          <w:rFonts w:eastAsia="Times New Roman" w:cs="Times New Roman"/>
          <w:sz w:val="22"/>
          <w:szCs w:val="22"/>
          <w:shd w:val="clear" w:color="auto" w:fill="FFFFFF"/>
          <w:lang w:eastAsia="ru-RU"/>
        </w:rPr>
      </w:pPr>
      <w:r>
        <w:rPr>
          <w:rFonts w:eastAsia="Times New Roman" w:cs="Times New Roman"/>
          <w:sz w:val="22"/>
          <w:szCs w:val="22"/>
          <w:shd w:val="clear" w:color="auto" w:fill="FFFFFF"/>
          <w:lang w:eastAsia="ru-RU"/>
        </w:rPr>
        <w:t xml:space="preserve">Рис. </w:t>
      </w:r>
      <w:r w:rsidR="007B778C">
        <w:rPr>
          <w:rFonts w:eastAsia="Times New Roman" w:cs="Times New Roman"/>
          <w:sz w:val="22"/>
          <w:szCs w:val="22"/>
          <w:shd w:val="clear" w:color="auto" w:fill="FFFFFF"/>
          <w:lang w:eastAsia="ru-RU"/>
        </w:rPr>
        <w:t>4</w:t>
      </w:r>
      <w:r w:rsidR="00284410" w:rsidRPr="00D9033A">
        <w:rPr>
          <w:rFonts w:eastAsia="Times New Roman" w:cs="Times New Roman"/>
          <w:sz w:val="22"/>
          <w:szCs w:val="22"/>
          <w:shd w:val="clear" w:color="auto" w:fill="FFFFFF"/>
          <w:lang w:eastAsia="ru-RU"/>
        </w:rPr>
        <w:t xml:space="preserve"> Количество </w:t>
      </w:r>
      <w:r w:rsidR="00284410" w:rsidRPr="00D9033A">
        <w:rPr>
          <w:rFonts w:eastAsia="Times New Roman" w:cs="Times New Roman"/>
          <w:sz w:val="22"/>
          <w:szCs w:val="22"/>
          <w:shd w:val="clear" w:color="auto" w:fill="FFFFFF"/>
          <w:lang w:val="en-US" w:eastAsia="ru-RU"/>
        </w:rPr>
        <w:t>IPO</w:t>
      </w:r>
      <w:r w:rsidR="00284410" w:rsidRPr="00D9033A">
        <w:rPr>
          <w:rFonts w:eastAsia="Times New Roman" w:cs="Times New Roman"/>
          <w:sz w:val="22"/>
          <w:szCs w:val="22"/>
          <w:shd w:val="clear" w:color="auto" w:fill="FFFFFF"/>
          <w:lang w:eastAsia="ru-RU"/>
        </w:rPr>
        <w:t xml:space="preserve"> российских компаний на бирже ММВБ и РТС (в период до 2011 года), завершенных в период с 01.01.2007 по 01.01.2018 гг.</w:t>
      </w:r>
    </w:p>
    <w:p w:rsidR="00725BCE" w:rsidRPr="009B578D" w:rsidRDefault="00284410" w:rsidP="00AF0EB4">
      <w:pPr>
        <w:widowControl w:val="0"/>
        <w:tabs>
          <w:tab w:val="left" w:pos="993"/>
        </w:tabs>
        <w:spacing w:line="240" w:lineRule="auto"/>
        <w:rPr>
          <w:sz w:val="22"/>
          <w:szCs w:val="22"/>
          <w:shd w:val="clear" w:color="auto" w:fill="FFFFFF"/>
        </w:rPr>
      </w:pPr>
      <w:bookmarkStart w:id="7" w:name="_Toc506934763"/>
      <w:r w:rsidRPr="009B578D">
        <w:rPr>
          <w:sz w:val="22"/>
          <w:szCs w:val="22"/>
          <w:shd w:val="clear" w:color="auto" w:fill="FFFFFF"/>
        </w:rPr>
        <w:t xml:space="preserve">Источник: Анализ автора работы на основе данных с сайта </w:t>
      </w:r>
      <w:hyperlink r:id="rId16" w:history="1">
        <w:r w:rsidRPr="009B578D">
          <w:rPr>
            <w:rStyle w:val="a4"/>
            <w:sz w:val="22"/>
            <w:szCs w:val="22"/>
            <w:shd w:val="clear" w:color="auto" w:fill="FFFFFF"/>
          </w:rPr>
          <w:t>http://www.preqveca.ru/</w:t>
        </w:r>
      </w:hyperlink>
      <w:r w:rsidRPr="009B578D">
        <w:rPr>
          <w:sz w:val="22"/>
          <w:szCs w:val="22"/>
          <w:shd w:val="clear" w:color="auto" w:fill="FFFFFF"/>
        </w:rPr>
        <w:t xml:space="preserve"> (Дата обращения: 11.02.2018)</w:t>
      </w:r>
      <w:bookmarkEnd w:id="7"/>
    </w:p>
    <w:p w:rsidR="00BF6EFD" w:rsidRDefault="007B778C">
      <w:pPr>
        <w:widowControl w:val="0"/>
        <w:tabs>
          <w:tab w:val="left" w:pos="993"/>
        </w:tabs>
        <w:rPr>
          <w:shd w:val="clear" w:color="auto" w:fill="FFFFFF"/>
        </w:rPr>
      </w:pPr>
      <w:r>
        <w:rPr>
          <w:shd w:val="clear" w:color="auto" w:fill="FFFFFF"/>
        </w:rPr>
        <w:t xml:space="preserve">На рисунке </w:t>
      </w:r>
      <w:r w:rsidR="00137BD3">
        <w:rPr>
          <w:shd w:val="clear" w:color="auto" w:fill="FFFFFF"/>
        </w:rPr>
        <w:t>5</w:t>
      </w:r>
      <w:r w:rsidR="00284410">
        <w:rPr>
          <w:shd w:val="clear" w:color="auto" w:fill="FFFFFF"/>
        </w:rPr>
        <w:t xml:space="preserve"> представлены биржи, на которых осуществляли первичное размещение российские компании в период с 01.01.2007 по 01.01.2018 гг. Также представлены объемы </w:t>
      </w:r>
      <w:r w:rsidR="00284410">
        <w:rPr>
          <w:shd w:val="clear" w:color="auto" w:fill="FFFFFF"/>
        </w:rPr>
        <w:lastRenderedPageBreak/>
        <w:t>привлеченных средств и количество размещений. Как видно, российские эмитенты отда</w:t>
      </w:r>
      <w:r w:rsidR="001F7FE6">
        <w:rPr>
          <w:shd w:val="clear" w:color="auto" w:fill="FFFFFF"/>
        </w:rPr>
        <w:t>вали</w:t>
      </w:r>
      <w:r w:rsidR="00284410">
        <w:rPr>
          <w:shd w:val="clear" w:color="auto" w:fill="FFFFFF"/>
        </w:rPr>
        <w:t xml:space="preserve"> предпочтение</w:t>
      </w:r>
      <w:r w:rsidR="001F7FE6">
        <w:rPr>
          <w:shd w:val="clear" w:color="auto" w:fill="FFFFFF"/>
        </w:rPr>
        <w:t xml:space="preserve"> как</w:t>
      </w:r>
      <w:r w:rsidR="00284410">
        <w:rPr>
          <w:shd w:val="clear" w:color="auto" w:fill="FFFFFF"/>
        </w:rPr>
        <w:t xml:space="preserve"> </w:t>
      </w:r>
      <w:r w:rsidR="001F7FE6">
        <w:rPr>
          <w:shd w:val="clear" w:color="auto" w:fill="FFFFFF"/>
        </w:rPr>
        <w:t>биржам ММВБ и РТС</w:t>
      </w:r>
      <w:r w:rsidR="00284410" w:rsidRPr="001F7FE6">
        <w:rPr>
          <w:shd w:val="clear" w:color="auto" w:fill="FFFFFF"/>
        </w:rPr>
        <w:t>, так и</w:t>
      </w:r>
      <w:r w:rsidR="00284410">
        <w:rPr>
          <w:shd w:val="clear" w:color="auto" w:fill="FFFFFF"/>
        </w:rPr>
        <w:t xml:space="preserve"> лондонской фондовой бирже, и ее подразделениям, там же и наблюдается самый высокий объем привлечённых средств российскими эмитентами.</w:t>
      </w:r>
      <w:r w:rsidR="0029385A">
        <w:rPr>
          <w:shd w:val="clear" w:color="auto" w:fill="FFFFFF"/>
        </w:rPr>
        <w:t xml:space="preserve"> Эти данные для более детального рассмотрения представлены </w:t>
      </w:r>
      <w:r w:rsidR="00BF6EFD">
        <w:rPr>
          <w:shd w:val="clear" w:color="auto" w:fill="FFFFFF"/>
        </w:rPr>
        <w:t xml:space="preserve">в таблице </w:t>
      </w:r>
      <w:r w:rsidR="00BF6EFD" w:rsidRPr="00BF6EFD">
        <w:rPr>
          <w:shd w:val="clear" w:color="auto" w:fill="FFFFFF"/>
        </w:rPr>
        <w:t>2</w:t>
      </w:r>
      <w:r w:rsidR="006D59CD">
        <w:rPr>
          <w:shd w:val="clear" w:color="auto" w:fill="FFFFFF"/>
        </w:rPr>
        <w:t>.</w:t>
      </w:r>
    </w:p>
    <w:p w:rsidR="00137BD3" w:rsidRDefault="00137BD3">
      <w:pPr>
        <w:widowControl w:val="0"/>
        <w:tabs>
          <w:tab w:val="left" w:pos="993"/>
        </w:tabs>
        <w:jc w:val="center"/>
        <w:rPr>
          <w:rFonts w:eastAsia="Times New Roman" w:cs="Times New Roman"/>
          <w:sz w:val="22"/>
          <w:shd w:val="clear" w:color="auto" w:fill="FFFFFF"/>
          <w:lang w:eastAsia="ru-RU"/>
        </w:rPr>
      </w:pPr>
      <w:r>
        <w:rPr>
          <w:rFonts w:eastAsia="Times New Roman" w:cs="Times New Roman"/>
          <w:noProof/>
          <w:sz w:val="22"/>
          <w:shd w:val="clear" w:color="auto" w:fill="FFFFFF"/>
          <w:lang w:eastAsia="ru-RU"/>
        </w:rPr>
        <w:drawing>
          <wp:inline distT="0" distB="0" distL="0" distR="0" wp14:anchorId="475E055E" wp14:editId="7D00BD16">
            <wp:extent cx="3709358" cy="20336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650" cy="212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BD3" w:rsidRDefault="00137BD3">
      <w:pPr>
        <w:keepNext/>
        <w:keepLines/>
        <w:widowControl w:val="0"/>
        <w:tabs>
          <w:tab w:val="left" w:pos="993"/>
        </w:tabs>
        <w:jc w:val="center"/>
        <w:rPr>
          <w:rFonts w:eastAsia="Times New Roman" w:cs="Times New Roman"/>
          <w:sz w:val="22"/>
          <w:szCs w:val="22"/>
          <w:shd w:val="clear" w:color="auto" w:fill="FFFFFF"/>
          <w:lang w:eastAsia="ru-RU"/>
        </w:rPr>
      </w:pPr>
      <w:r>
        <w:rPr>
          <w:rFonts w:eastAsia="Times New Roman" w:cs="Times New Roman"/>
          <w:sz w:val="22"/>
          <w:szCs w:val="22"/>
          <w:shd w:val="clear" w:color="auto" w:fill="FFFFFF"/>
          <w:lang w:eastAsia="ru-RU"/>
        </w:rPr>
        <w:t>Рис. 5</w:t>
      </w:r>
      <w:r w:rsidRPr="00D9033A">
        <w:rPr>
          <w:rFonts w:eastAsia="Times New Roman" w:cs="Times New Roman"/>
          <w:sz w:val="22"/>
          <w:szCs w:val="22"/>
          <w:shd w:val="clear" w:color="auto" w:fill="FFFFFF"/>
          <w:lang w:eastAsia="ru-RU"/>
        </w:rPr>
        <w:t xml:space="preserve"> Количество </w:t>
      </w:r>
      <w:r w:rsidRPr="00D9033A">
        <w:rPr>
          <w:rFonts w:eastAsia="Times New Roman" w:cs="Times New Roman"/>
          <w:sz w:val="22"/>
          <w:szCs w:val="22"/>
          <w:shd w:val="clear" w:color="auto" w:fill="FFFFFF"/>
          <w:lang w:val="en-US" w:eastAsia="ru-RU"/>
        </w:rPr>
        <w:t>IPO</w:t>
      </w:r>
      <w:r w:rsidRPr="00D9033A">
        <w:rPr>
          <w:rFonts w:eastAsia="Times New Roman" w:cs="Times New Roman"/>
          <w:sz w:val="22"/>
          <w:szCs w:val="22"/>
          <w:shd w:val="clear" w:color="auto" w:fill="FFFFFF"/>
          <w:lang w:eastAsia="ru-RU"/>
        </w:rPr>
        <w:t xml:space="preserve"> российских компаний в мире и объем привлеченных средств, завершенных в период с 01.01.2007 по 01.01.2018 гг.</w:t>
      </w:r>
    </w:p>
    <w:p w:rsidR="00137BD3" w:rsidRPr="009B578D" w:rsidRDefault="00137BD3" w:rsidP="00A70CC8">
      <w:pPr>
        <w:widowControl w:val="0"/>
        <w:tabs>
          <w:tab w:val="left" w:pos="993"/>
        </w:tabs>
        <w:spacing w:line="240" w:lineRule="auto"/>
        <w:rPr>
          <w:sz w:val="22"/>
          <w:szCs w:val="22"/>
          <w:shd w:val="clear" w:color="auto" w:fill="FFFFFF"/>
        </w:rPr>
      </w:pPr>
      <w:bookmarkStart w:id="8" w:name="_Toc506934764"/>
      <w:r w:rsidRPr="009B578D">
        <w:rPr>
          <w:sz w:val="22"/>
          <w:szCs w:val="22"/>
          <w:shd w:val="clear" w:color="auto" w:fill="FFFFFF"/>
        </w:rPr>
        <w:t xml:space="preserve">Источник: Анализ автора работы на основе данных сайта </w:t>
      </w:r>
      <w:hyperlink r:id="rId18" w:history="1">
        <w:r w:rsidRPr="009B578D">
          <w:rPr>
            <w:rStyle w:val="a4"/>
            <w:color w:val="auto"/>
            <w:sz w:val="22"/>
            <w:szCs w:val="22"/>
            <w:shd w:val="clear" w:color="auto" w:fill="FFFFFF"/>
          </w:rPr>
          <w:t>http://www.preqveca.ru/</w:t>
        </w:r>
      </w:hyperlink>
      <w:r w:rsidRPr="009B578D">
        <w:rPr>
          <w:sz w:val="22"/>
          <w:szCs w:val="22"/>
          <w:shd w:val="clear" w:color="auto" w:fill="FFFFFF"/>
        </w:rPr>
        <w:t xml:space="preserve"> (Дата обращения: 11.02.2018)</w:t>
      </w:r>
      <w:bookmarkEnd w:id="8"/>
    </w:p>
    <w:p w:rsidR="00004283" w:rsidRPr="00137BD3" w:rsidRDefault="00004283">
      <w:pPr>
        <w:widowControl w:val="0"/>
        <w:tabs>
          <w:tab w:val="left" w:pos="993"/>
        </w:tabs>
        <w:spacing w:line="240" w:lineRule="auto"/>
        <w:rPr>
          <w:sz w:val="22"/>
          <w:szCs w:val="22"/>
          <w:shd w:val="clear" w:color="auto" w:fill="FFFFFF"/>
        </w:rPr>
      </w:pPr>
    </w:p>
    <w:p w:rsidR="00BF6EFD" w:rsidRPr="00BF6EFD" w:rsidRDefault="00BF6EFD" w:rsidP="00146E59">
      <w:pPr>
        <w:widowControl w:val="0"/>
        <w:tabs>
          <w:tab w:val="left" w:pos="993"/>
        </w:tabs>
        <w:jc w:val="right"/>
      </w:pPr>
      <w:r>
        <w:rPr>
          <w:rFonts w:eastAsia="Times New Roman" w:cs="Times New Roman"/>
          <w:shd w:val="clear" w:color="auto" w:fill="FFFFFF"/>
          <w:lang w:eastAsia="ru-RU"/>
        </w:rPr>
        <w:t>Т</w:t>
      </w:r>
      <w:r w:rsidR="00036BAB">
        <w:rPr>
          <w:rFonts w:eastAsia="Times New Roman" w:cs="Times New Roman"/>
          <w:shd w:val="clear" w:color="auto" w:fill="FFFFFF"/>
          <w:lang w:eastAsia="ru-RU"/>
        </w:rPr>
        <w:t>аблица</w:t>
      </w:r>
      <w:r w:rsidR="00E6798B">
        <w:rPr>
          <w:rFonts w:eastAsia="Times New Roman" w:cs="Times New Roman"/>
          <w:shd w:val="clear" w:color="auto" w:fill="FFFFFF"/>
          <w:lang w:eastAsia="ru-RU"/>
        </w:rPr>
        <w:t xml:space="preserve"> –</w:t>
      </w:r>
      <w:r w:rsidR="00036BAB">
        <w:rPr>
          <w:rFonts w:eastAsia="Times New Roman" w:cs="Times New Roman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shd w:val="clear" w:color="auto" w:fill="FFFFFF"/>
          <w:lang w:eastAsia="ru-RU"/>
        </w:rPr>
        <w:t xml:space="preserve">2 </w:t>
      </w:r>
      <w:r w:rsidRPr="00D1514A">
        <w:t xml:space="preserve">Данные российских компаний, осуществивших </w:t>
      </w:r>
      <w:r w:rsidRPr="00D1514A">
        <w:rPr>
          <w:lang w:val="en-US"/>
        </w:rPr>
        <w:t>IPO</w:t>
      </w:r>
      <w:r w:rsidRPr="00D1514A">
        <w:t xml:space="preserve"> на всех биржах в мире в перио</w:t>
      </w:r>
      <w:r>
        <w:t>д с 01.01.2007 по 01.01.2018 гг.</w: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3380"/>
        <w:gridCol w:w="4099"/>
        <w:gridCol w:w="1985"/>
      </w:tblGrid>
      <w:tr w:rsidR="00BF6EFD" w:rsidRPr="005F073D" w:rsidTr="002605E3">
        <w:trPr>
          <w:trHeight w:val="537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Биржа размещения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Объем привлеченных средств, млн. USD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Количество размещений</w:t>
            </w:r>
          </w:p>
        </w:tc>
      </w:tr>
      <w:tr w:rsidR="00BF6EFD" w:rsidRPr="005F073D" w:rsidTr="002605E3">
        <w:trPr>
          <w:trHeight w:val="321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London Stock Exchange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11643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19</w:t>
            </w:r>
          </w:p>
        </w:tc>
      </w:tr>
      <w:tr w:rsidR="00BF6EFD" w:rsidRPr="005F073D" w:rsidTr="002605E3">
        <w:trPr>
          <w:trHeight w:val="27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NYSE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BF6EFD" w:rsidRPr="005F073D" w:rsidTr="002605E3">
        <w:trPr>
          <w:trHeight w:val="287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Гонконгская фондовая биржа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2480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BF6EFD" w:rsidRPr="005F073D" w:rsidTr="002605E3">
        <w:trPr>
          <w:trHeight w:val="264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Warsaw Stock Exchange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BF6EFD" w:rsidRPr="005F073D" w:rsidTr="002605E3">
        <w:trPr>
          <w:trHeight w:val="314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LSE's AIM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475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BF6EFD" w:rsidRPr="005F073D" w:rsidTr="00A677DD">
        <w:trPr>
          <w:trHeight w:val="267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NASDAQ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1713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BF6EFD" w:rsidRPr="005F073D" w:rsidTr="002605E3">
        <w:trPr>
          <w:trHeight w:val="277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Vienna Stock Exchange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1895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BF6EFD" w:rsidRPr="005F073D" w:rsidTr="002605E3">
        <w:trPr>
          <w:trHeight w:val="14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Frankfurt Stock Exchange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BF6EFD" w:rsidRPr="005F073D" w:rsidTr="002605E3">
        <w:trPr>
          <w:trHeight w:val="28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ММВБ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3546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19</w:t>
            </w:r>
          </w:p>
        </w:tc>
      </w:tr>
      <w:tr w:rsidR="00BF6EFD" w:rsidRPr="005F073D" w:rsidTr="002605E3">
        <w:trPr>
          <w:trHeight w:val="27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ММВБ, РТС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12643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</w:tr>
      <w:tr w:rsidR="00BF6EFD" w:rsidRPr="005F073D" w:rsidTr="002605E3">
        <w:trPr>
          <w:trHeight w:val="28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London Stock Exchange, ММВБ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12490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</w:tr>
      <w:tr w:rsidR="00BF6EFD" w:rsidRPr="005F073D" w:rsidTr="002605E3">
        <w:trPr>
          <w:trHeight w:val="537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 xml:space="preserve">London Stock Exchange, </w:t>
            </w: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ММВБ</w:t>
            </w: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 xml:space="preserve">, </w:t>
            </w: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РТС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5837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</w:tr>
      <w:tr w:rsidR="00BF6EFD" w:rsidRPr="005F073D" w:rsidTr="002605E3">
        <w:trPr>
          <w:trHeight w:val="306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РТС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4566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</w:tr>
      <w:tr w:rsidR="00BF6EFD" w:rsidRPr="005F073D" w:rsidTr="002605E3">
        <w:trPr>
          <w:trHeight w:val="254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Deutsche Börse, РТС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BF6EFD" w:rsidRPr="005F073D" w:rsidTr="002605E3">
        <w:trPr>
          <w:trHeight w:val="286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London Stock Exchange, РТС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1069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EFD" w:rsidRDefault="00BF6EFD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2052AA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</w:tbl>
    <w:p w:rsidR="00BF6EFD" w:rsidRPr="0049185F" w:rsidRDefault="00BF6EFD" w:rsidP="002605E3">
      <w:pPr>
        <w:widowControl w:val="0"/>
        <w:tabs>
          <w:tab w:val="left" w:pos="993"/>
        </w:tabs>
        <w:rPr>
          <w:sz w:val="22"/>
          <w:szCs w:val="22"/>
          <w:shd w:val="clear" w:color="auto" w:fill="FFFFFF"/>
        </w:rPr>
      </w:pPr>
      <w:r w:rsidRPr="0049185F">
        <w:rPr>
          <w:sz w:val="22"/>
          <w:szCs w:val="22"/>
        </w:rPr>
        <w:t>Источник: preqveсa.ru (Дата обращения: 08.02.2018)</w:t>
      </w:r>
    </w:p>
    <w:p w:rsidR="00E36E09" w:rsidRDefault="00CF6ACD" w:rsidP="002605E3">
      <w:pPr>
        <w:widowControl w:val="0"/>
        <w:tabs>
          <w:tab w:val="left" w:pos="993"/>
        </w:tabs>
      </w:pPr>
      <w:r w:rsidRPr="008B315A">
        <w:t xml:space="preserve">За последние несколько лет публичными стали следующие российские компании: Роснефть, Европлан, Будущее – финансовая группа, Алрос, Русагро, Детский мир, Полюс, </w:t>
      </w:r>
      <w:r w:rsidRPr="008B315A">
        <w:rPr>
          <w:lang w:val="en-US"/>
        </w:rPr>
        <w:t>En</w:t>
      </w:r>
      <w:r w:rsidRPr="008B315A">
        <w:t>+, Московский кредитный банк</w:t>
      </w:r>
      <w:r>
        <w:t xml:space="preserve"> и другие</w:t>
      </w:r>
      <w:r w:rsidRPr="008B315A">
        <w:t xml:space="preserve">. </w:t>
      </w:r>
      <w:r w:rsidR="00E36E09" w:rsidRPr="008B315A">
        <w:t xml:space="preserve">Собирается выйти на биржу Совкомфлот, </w:t>
      </w:r>
      <w:r w:rsidR="00E36E09" w:rsidRPr="008B315A">
        <w:lastRenderedPageBreak/>
        <w:t xml:space="preserve">являющаяся судоходной компанией, которая будет приватизирована через </w:t>
      </w:r>
      <w:r w:rsidR="00E36E09" w:rsidRPr="008B315A">
        <w:rPr>
          <w:lang w:val="en-US"/>
        </w:rPr>
        <w:t>IPO</w:t>
      </w:r>
      <w:r w:rsidR="00E36E09">
        <w:rPr>
          <w:rStyle w:val="a8"/>
        </w:rPr>
        <w:footnoteReference w:id="24"/>
      </w:r>
      <w:r w:rsidR="00E36E09">
        <w:t xml:space="preserve">. </w:t>
      </w:r>
    </w:p>
    <w:p w:rsidR="00E36E09" w:rsidRDefault="00232680" w:rsidP="00EB4052">
      <w:pPr>
        <w:widowControl w:val="0"/>
        <w:tabs>
          <w:tab w:val="left" w:pos="993"/>
        </w:tabs>
      </w:pPr>
      <w:r>
        <w:t xml:space="preserve">Более подробно </w:t>
      </w:r>
      <w:r w:rsidR="00E36E09">
        <w:t>об объеме предложения при первичном публичном размещении российских компаний можно посмотреть</w:t>
      </w:r>
      <w:r w:rsidR="00A677DD">
        <w:t xml:space="preserve"> на схеме</w:t>
      </w:r>
      <w:r w:rsidR="00E36E09">
        <w:t>, представленной Московской Биржей по компаниям в период</w:t>
      </w:r>
      <w:r w:rsidR="00137BD3">
        <w:t xml:space="preserve"> с 2007 по 2017 гг. на рисунке 6</w:t>
      </w:r>
      <w:r w:rsidR="00E36E09">
        <w:t xml:space="preserve">, а также информацию по соотношению </w:t>
      </w:r>
      <w:r w:rsidR="00E36E09">
        <w:rPr>
          <w:lang w:val="en-US"/>
        </w:rPr>
        <w:t>IPO</w:t>
      </w:r>
      <w:r w:rsidR="00E36E09" w:rsidRPr="00E36E09">
        <w:t xml:space="preserve"> </w:t>
      </w:r>
      <w:r w:rsidR="00E36E09">
        <w:t xml:space="preserve">и </w:t>
      </w:r>
      <w:r w:rsidR="00E36E09">
        <w:rPr>
          <w:lang w:val="en-US"/>
        </w:rPr>
        <w:t>SPO</w:t>
      </w:r>
      <w:r w:rsidR="00E36E09" w:rsidRPr="00E36E09">
        <w:t xml:space="preserve"> </w:t>
      </w:r>
      <w:r w:rsidR="00E36E09">
        <w:t xml:space="preserve">российских эмитентов. </w:t>
      </w:r>
    </w:p>
    <w:p w:rsidR="00232680" w:rsidRDefault="00232680" w:rsidP="00281B17">
      <w:pPr>
        <w:widowControl w:val="0"/>
        <w:tabs>
          <w:tab w:val="left" w:pos="993"/>
        </w:tabs>
        <w:jc w:val="center"/>
        <w:rPr>
          <w:rFonts w:cs="Times New Roman"/>
          <w:sz w:val="32"/>
          <w:szCs w:val="32"/>
        </w:rPr>
      </w:pPr>
      <w:r>
        <w:rPr>
          <w:rFonts w:ascii="interface_corp" w:hAnsi="interface_corp"/>
          <w:noProof/>
          <w:color w:val="000000"/>
          <w:lang w:eastAsia="ru-RU"/>
        </w:rPr>
        <w:drawing>
          <wp:inline distT="0" distB="0" distL="0" distR="0" wp14:anchorId="2063024F" wp14:editId="115C5A35">
            <wp:extent cx="5600700" cy="3872865"/>
            <wp:effectExtent l="0" t="0" r="0" b="0"/>
            <wp:docPr id="22" name="Picture 1" descr="http://ipoguide.moex.com/img/part-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poguide.moex.com/img/part-2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80" w:rsidRPr="001410BF" w:rsidRDefault="00232680">
      <w:pPr>
        <w:keepNext/>
        <w:keepLines/>
        <w:widowControl w:val="0"/>
        <w:tabs>
          <w:tab w:val="left" w:pos="993"/>
        </w:tabs>
        <w:jc w:val="center"/>
        <w:rPr>
          <w:rFonts w:eastAsia="Times New Roman" w:cs="Times New Roman"/>
          <w:sz w:val="22"/>
          <w:shd w:val="clear" w:color="auto" w:fill="FFFFFF"/>
          <w:lang w:eastAsia="ru-RU"/>
        </w:rPr>
      </w:pPr>
      <w:r w:rsidRPr="00232680">
        <w:rPr>
          <w:rFonts w:eastAsia="Times New Roman" w:cs="Times New Roman"/>
          <w:sz w:val="22"/>
          <w:shd w:val="clear" w:color="auto" w:fill="FFFFFF"/>
          <w:lang w:eastAsia="ru-RU"/>
        </w:rPr>
        <w:t>Рис</w:t>
      </w:r>
      <w:r w:rsidR="00CA075A">
        <w:rPr>
          <w:rFonts w:eastAsia="Times New Roman" w:cs="Times New Roman"/>
          <w:sz w:val="22"/>
          <w:shd w:val="clear" w:color="auto" w:fill="FFFFFF"/>
          <w:lang w:eastAsia="ru-RU"/>
        </w:rPr>
        <w:t>.</w:t>
      </w:r>
      <w:r w:rsidRPr="00232680">
        <w:rPr>
          <w:rFonts w:eastAsia="Times New Roman" w:cs="Times New Roman"/>
          <w:sz w:val="22"/>
          <w:shd w:val="clear" w:color="auto" w:fill="FFFFFF"/>
          <w:lang w:eastAsia="ru-RU"/>
        </w:rPr>
        <w:t xml:space="preserve"> </w:t>
      </w:r>
      <w:r w:rsidR="00137BD3">
        <w:rPr>
          <w:rFonts w:eastAsia="Times New Roman" w:cs="Times New Roman"/>
          <w:sz w:val="22"/>
          <w:shd w:val="clear" w:color="auto" w:fill="FFFFFF"/>
          <w:lang w:eastAsia="ru-RU"/>
        </w:rPr>
        <w:t>6</w:t>
      </w:r>
      <w:r w:rsidRPr="001410BF">
        <w:rPr>
          <w:rFonts w:eastAsia="Times New Roman" w:cs="Times New Roman"/>
          <w:sz w:val="22"/>
          <w:shd w:val="clear" w:color="auto" w:fill="FFFFFF"/>
          <w:lang w:eastAsia="ru-RU"/>
        </w:rPr>
        <w:t xml:space="preserve"> Объем предложения при IPO российских компаний на ММВБ с 2007 года (млн долл) и соотношение первичных и вторичных акций при IPO российских компаний на Московской Бирже с 2007 года</w:t>
      </w:r>
    </w:p>
    <w:p w:rsidR="00232680" w:rsidRPr="009B578D" w:rsidRDefault="00232680">
      <w:pPr>
        <w:widowControl w:val="0"/>
        <w:tabs>
          <w:tab w:val="left" w:pos="993"/>
        </w:tabs>
        <w:rPr>
          <w:rFonts w:cs="Times New Roman"/>
          <w:sz w:val="22"/>
          <w:szCs w:val="22"/>
        </w:rPr>
      </w:pPr>
      <w:r w:rsidRPr="009B578D">
        <w:rPr>
          <w:rFonts w:cs="Times New Roman"/>
          <w:sz w:val="22"/>
          <w:szCs w:val="22"/>
        </w:rPr>
        <w:t xml:space="preserve">Источник: </w:t>
      </w:r>
      <w:hyperlink r:id="rId20" w:history="1">
        <w:r w:rsidRPr="009B578D">
          <w:rPr>
            <w:rStyle w:val="a4"/>
            <w:rFonts w:cs="Times New Roman"/>
            <w:sz w:val="22"/>
            <w:szCs w:val="22"/>
          </w:rPr>
          <w:t>http://ipoguide.moex.com/section-2-1.html</w:t>
        </w:r>
      </w:hyperlink>
      <w:r w:rsidRPr="009B578D">
        <w:rPr>
          <w:rFonts w:cs="Times New Roman"/>
          <w:sz w:val="22"/>
          <w:szCs w:val="22"/>
        </w:rPr>
        <w:t xml:space="preserve"> (Дата обращения: 28.02.2018)</w:t>
      </w:r>
    </w:p>
    <w:p w:rsidR="00232680" w:rsidRDefault="00232680">
      <w:pPr>
        <w:widowControl w:val="0"/>
        <w:tabs>
          <w:tab w:val="left" w:pos="993"/>
        </w:tabs>
        <w:ind w:firstLine="0"/>
      </w:pPr>
    </w:p>
    <w:p w:rsidR="00725BCE" w:rsidRPr="00137BD3" w:rsidRDefault="00CF6ACD">
      <w:pPr>
        <w:widowControl w:val="0"/>
        <w:tabs>
          <w:tab w:val="left" w:pos="993"/>
        </w:tabs>
      </w:pPr>
      <w:r>
        <w:t>Далее рассмотрим распределение по отрас</w:t>
      </w:r>
      <w:r w:rsidR="00C478BD">
        <w:t>лям компаний, которые стали</w:t>
      </w:r>
      <w:r>
        <w:t xml:space="preserve"> публичными.</w:t>
      </w:r>
      <w:r w:rsidR="00B002F1" w:rsidRPr="00B002F1">
        <w:t xml:space="preserve"> </w:t>
      </w:r>
      <w:r w:rsidR="00B002F1">
        <w:t xml:space="preserve">Деление на отрасли было уже представлено аналитиками информационного агентства </w:t>
      </w:r>
      <w:r w:rsidR="00B002F1">
        <w:rPr>
          <w:lang w:val="en-US"/>
        </w:rPr>
        <w:t>Cbonds</w:t>
      </w:r>
      <w:r w:rsidR="00B002F1" w:rsidRPr="00B002F1">
        <w:t xml:space="preserve"> </w:t>
      </w:r>
      <w:r w:rsidR="00B002F1">
        <w:t xml:space="preserve">на сайте </w:t>
      </w:r>
      <w:r w:rsidR="00B002F1">
        <w:rPr>
          <w:lang w:val="en-US"/>
        </w:rPr>
        <w:t>preqveca</w:t>
      </w:r>
      <w:r w:rsidR="00B002F1" w:rsidRPr="00B002F1">
        <w:t>.</w:t>
      </w:r>
      <w:r w:rsidR="00B002F1">
        <w:rPr>
          <w:lang w:val="en-US"/>
        </w:rPr>
        <w:t>ru</w:t>
      </w:r>
      <w:r w:rsidR="00C478BD">
        <w:t>.</w:t>
      </w:r>
      <w:r w:rsidR="00B002F1" w:rsidRPr="00B002F1">
        <w:t xml:space="preserve"> </w:t>
      </w:r>
      <w:r w:rsidR="00C478BD">
        <w:t>В</w:t>
      </w:r>
      <w:r w:rsidR="00B002F1">
        <w:t xml:space="preserve"> данной работе использовалась их методика отнесения компаний к </w:t>
      </w:r>
      <w:r w:rsidR="00E612BB">
        <w:t>определе</w:t>
      </w:r>
      <w:r w:rsidR="00B002F1">
        <w:t>нным отраслям.</w:t>
      </w:r>
    </w:p>
    <w:p w:rsidR="00452A36" w:rsidRDefault="007B778C">
      <w:pPr>
        <w:widowControl w:val="0"/>
        <w:tabs>
          <w:tab w:val="left" w:pos="993"/>
        </w:tabs>
      </w:pPr>
      <w:r>
        <w:t xml:space="preserve">Рисунок </w:t>
      </w:r>
      <w:r w:rsidR="00137BD3">
        <w:t>7</w:t>
      </w:r>
      <w:r w:rsidR="00284410" w:rsidRPr="00D95AE3">
        <w:t xml:space="preserve"> демонстрирует </w:t>
      </w:r>
      <w:r w:rsidR="00284410">
        <w:t xml:space="preserve">доли различных отраслей в общем объеме всех завершенных </w:t>
      </w:r>
      <w:r w:rsidR="00284410">
        <w:rPr>
          <w:lang w:val="en-US"/>
        </w:rPr>
        <w:t>IPO</w:t>
      </w:r>
      <w:r w:rsidR="00284410" w:rsidRPr="001C2B38">
        <w:t xml:space="preserve"> </w:t>
      </w:r>
      <w:r w:rsidR="00284410">
        <w:t xml:space="preserve">российских компаний, размещенных на биржах ММВБ и РТС, в период с 01.01.2007 по 01.01.2018 г.г. Преобладает сфера финансовых услуг, на долю которой приходится 36% всех размещений. </w:t>
      </w:r>
    </w:p>
    <w:p w:rsidR="00452A36" w:rsidRDefault="00452A36">
      <w:pPr>
        <w:pStyle w:val="a5"/>
        <w:widowControl w:val="0"/>
        <w:tabs>
          <w:tab w:val="left" w:pos="993"/>
        </w:tabs>
        <w:spacing w:before="0" w:beforeAutospacing="0" w:after="0" w:afterAutospacing="0"/>
      </w:pPr>
    </w:p>
    <w:p w:rsidR="00452A36" w:rsidRDefault="00284410">
      <w:pPr>
        <w:keepNext/>
        <w:keepLines/>
        <w:widowControl w:val="0"/>
        <w:tabs>
          <w:tab w:val="left" w:pos="993"/>
        </w:tabs>
        <w:jc w:val="center"/>
        <w:rPr>
          <w:rFonts w:eastAsia="Times New Roman" w:cs="Times New Roman"/>
          <w:noProof/>
          <w:sz w:val="22"/>
          <w:szCs w:val="22"/>
          <w:shd w:val="clear" w:color="auto" w:fill="FFFFFF"/>
          <w:lang w:eastAsia="ru-RU"/>
        </w:rPr>
      </w:pPr>
      <w:r w:rsidRPr="00D9033A">
        <w:rPr>
          <w:rFonts w:eastAsia="Times New Roman" w:cs="Times New Roman"/>
          <w:noProof/>
          <w:sz w:val="22"/>
          <w:szCs w:val="22"/>
          <w:shd w:val="clear" w:color="auto" w:fill="FFFFFF"/>
          <w:lang w:eastAsia="ru-RU"/>
        </w:rPr>
        <w:lastRenderedPageBreak/>
        <w:drawing>
          <wp:inline distT="0" distB="0" distL="0" distR="0" wp14:anchorId="1EFD5E00" wp14:editId="790BE90F">
            <wp:extent cx="3991708" cy="2222515"/>
            <wp:effectExtent l="0" t="0" r="889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02" cy="2238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A36" w:rsidRDefault="0004425D">
      <w:pPr>
        <w:widowControl w:val="0"/>
        <w:tabs>
          <w:tab w:val="left" w:pos="993"/>
        </w:tabs>
        <w:jc w:val="center"/>
        <w:rPr>
          <w:color w:val="FF0000"/>
          <w:sz w:val="22"/>
          <w:szCs w:val="22"/>
          <w:shd w:val="clear" w:color="auto" w:fill="FFFFFF"/>
          <w:lang w:eastAsia="ru-RU"/>
        </w:rPr>
      </w:pPr>
      <w:r>
        <w:rPr>
          <w:sz w:val="22"/>
          <w:szCs w:val="22"/>
          <w:shd w:val="clear" w:color="auto" w:fill="FFFFFF"/>
          <w:lang w:eastAsia="ru-RU"/>
        </w:rPr>
        <w:t>Рис.</w:t>
      </w:r>
      <w:r w:rsidR="00137BD3">
        <w:rPr>
          <w:sz w:val="22"/>
          <w:szCs w:val="22"/>
          <w:shd w:val="clear" w:color="auto" w:fill="FFFFFF"/>
          <w:lang w:eastAsia="ru-RU"/>
        </w:rPr>
        <w:t xml:space="preserve"> 7</w:t>
      </w:r>
      <w:r w:rsidR="00284410" w:rsidRPr="00D9033A">
        <w:rPr>
          <w:sz w:val="22"/>
          <w:szCs w:val="22"/>
          <w:shd w:val="clear" w:color="auto" w:fill="FFFFFF"/>
          <w:lang w:eastAsia="ru-RU"/>
        </w:rPr>
        <w:t xml:space="preserve"> Доля отраслей по проведению </w:t>
      </w:r>
      <w:r w:rsidR="00284410" w:rsidRPr="00D9033A">
        <w:rPr>
          <w:sz w:val="22"/>
          <w:szCs w:val="22"/>
          <w:shd w:val="clear" w:color="auto" w:fill="FFFFFF"/>
          <w:lang w:val="en-US" w:eastAsia="ru-RU"/>
        </w:rPr>
        <w:t>IPO</w:t>
      </w:r>
      <w:r w:rsidR="00284410" w:rsidRPr="00D9033A">
        <w:rPr>
          <w:sz w:val="22"/>
          <w:szCs w:val="22"/>
          <w:shd w:val="clear" w:color="auto" w:fill="FFFFFF"/>
          <w:lang w:eastAsia="ru-RU"/>
        </w:rPr>
        <w:t xml:space="preserve"> российскими компаниями в мире в период с 01.01.2007 по 01.01.2018 гг.</w:t>
      </w:r>
    </w:p>
    <w:p w:rsidR="00452A36" w:rsidRPr="009B578D" w:rsidRDefault="00284410">
      <w:pPr>
        <w:widowControl w:val="0"/>
        <w:tabs>
          <w:tab w:val="left" w:pos="993"/>
        </w:tabs>
        <w:spacing w:line="240" w:lineRule="auto"/>
        <w:rPr>
          <w:sz w:val="22"/>
          <w:szCs w:val="22"/>
          <w:shd w:val="clear" w:color="auto" w:fill="FFFFFF"/>
        </w:rPr>
      </w:pPr>
      <w:bookmarkStart w:id="9" w:name="_Toc506934765"/>
      <w:r w:rsidRPr="009B578D">
        <w:rPr>
          <w:sz w:val="22"/>
          <w:szCs w:val="22"/>
          <w:shd w:val="clear" w:color="auto" w:fill="FFFFFF"/>
        </w:rPr>
        <w:t xml:space="preserve">Источник: Анализ автора работы на основе данных с сайта </w:t>
      </w:r>
      <w:hyperlink r:id="rId22" w:history="1">
        <w:r w:rsidRPr="009B578D">
          <w:rPr>
            <w:rStyle w:val="a4"/>
            <w:sz w:val="22"/>
            <w:szCs w:val="22"/>
            <w:shd w:val="clear" w:color="auto" w:fill="FFFFFF"/>
          </w:rPr>
          <w:t>http://www.preqveca.ru/</w:t>
        </w:r>
      </w:hyperlink>
      <w:r w:rsidRPr="009B578D">
        <w:rPr>
          <w:sz w:val="22"/>
          <w:szCs w:val="22"/>
          <w:shd w:val="clear" w:color="auto" w:fill="FFFFFF"/>
        </w:rPr>
        <w:t xml:space="preserve"> (дата обращения: 11.02.2018)</w:t>
      </w:r>
      <w:bookmarkEnd w:id="9"/>
    </w:p>
    <w:p w:rsidR="0024633F" w:rsidRPr="009B578D" w:rsidRDefault="00284410">
      <w:pPr>
        <w:widowControl w:val="0"/>
        <w:tabs>
          <w:tab w:val="left" w:pos="993"/>
        </w:tabs>
        <w:spacing w:line="240" w:lineRule="auto"/>
        <w:rPr>
          <w:sz w:val="22"/>
          <w:szCs w:val="22"/>
        </w:rPr>
      </w:pPr>
      <w:bookmarkStart w:id="10" w:name="_Toc506934766"/>
      <w:r w:rsidRPr="009B578D">
        <w:rPr>
          <w:sz w:val="22"/>
          <w:szCs w:val="22"/>
          <w:shd w:val="clear" w:color="auto" w:fill="FFFFFF"/>
        </w:rPr>
        <w:t>Примечание:</w:t>
      </w:r>
      <w:r w:rsidRPr="009B578D">
        <w:rPr>
          <w:sz w:val="22"/>
          <w:szCs w:val="22"/>
        </w:rPr>
        <w:t xml:space="preserve"> Из диаграммы были исключены отрасли, попавшие в категорию «Торговля и потребительский сектор, Транспорт и логистика, Финансовые услуги», «Биотехнологии и медико-биологические исследования», «Коммунальный сектор», «Пищевая, Торговля и потребительский сектор, Транспорт и логистика», «Другие отрасли», поскольку их доли по отдельности меньше 1%.</w:t>
      </w:r>
      <w:bookmarkEnd w:id="10"/>
    </w:p>
    <w:p w:rsidR="00725BCE" w:rsidRDefault="00725BCE">
      <w:pPr>
        <w:widowControl w:val="0"/>
        <w:tabs>
          <w:tab w:val="left" w:pos="993"/>
        </w:tabs>
        <w:spacing w:line="240" w:lineRule="auto"/>
        <w:rPr>
          <w:sz w:val="22"/>
          <w:szCs w:val="22"/>
        </w:rPr>
      </w:pPr>
    </w:p>
    <w:p w:rsidR="00452A36" w:rsidRDefault="0004425D">
      <w:pPr>
        <w:widowControl w:val="0"/>
        <w:tabs>
          <w:tab w:val="left" w:pos="993"/>
        </w:tabs>
      </w:pPr>
      <w:r>
        <w:t>Рисунок</w:t>
      </w:r>
      <w:r w:rsidR="00284410">
        <w:t xml:space="preserve"> </w:t>
      </w:r>
      <w:r w:rsidR="00137BD3">
        <w:t>8</w:t>
      </w:r>
      <w:r w:rsidR="00284410">
        <w:t xml:space="preserve"> представляет доли отраслей в общем объеме завершенных </w:t>
      </w:r>
      <w:r w:rsidR="00284410">
        <w:rPr>
          <w:lang w:val="en-US"/>
        </w:rPr>
        <w:t>IPO</w:t>
      </w:r>
      <w:r w:rsidR="00284410">
        <w:t xml:space="preserve"> российскими компаниями на отечественных биржах – ММВБ и РТС (до декабря 2011 года, когда биржа объединилась с ММВБ, и с 2012 года именуются «Московская биржа»).</w:t>
      </w:r>
    </w:p>
    <w:p w:rsidR="00452A36" w:rsidRDefault="00284410">
      <w:pPr>
        <w:widowControl w:val="0"/>
        <w:tabs>
          <w:tab w:val="left" w:pos="993"/>
        </w:tabs>
        <w:rPr>
          <w:shd w:val="clear" w:color="auto" w:fill="FFFFFF"/>
        </w:rPr>
      </w:pPr>
      <w:r>
        <w:t xml:space="preserve">Распределение долей отраслей компаний, которые стали публичными в России, схоже с распределением российских компаний на иностранных и отечественном рынках вместе взятых. Здесь также преобладает сфера финансовых услуг, включающая банк Возрождение, Банк Москвы, Банк Санкт-Петербург, ВТБ, Московскую биржу, Московский кредитный Банк (МКБ), Номос-Банк, Сбербанк и ФГ Будущее. </w:t>
      </w:r>
    </w:p>
    <w:p w:rsidR="00452A36" w:rsidRDefault="00284410">
      <w:pPr>
        <w:keepNext/>
        <w:keepLines/>
        <w:widowControl w:val="0"/>
        <w:tabs>
          <w:tab w:val="left" w:pos="993"/>
        </w:tabs>
        <w:jc w:val="center"/>
        <w:rPr>
          <w:rFonts w:eastAsia="Times New Roman" w:cs="Times New Roman"/>
          <w:sz w:val="22"/>
          <w:shd w:val="clear" w:color="auto" w:fill="FFFFFF"/>
          <w:lang w:eastAsia="ru-RU"/>
        </w:rPr>
      </w:pPr>
      <w:r>
        <w:rPr>
          <w:rFonts w:eastAsia="Times New Roman" w:cs="Times New Roman"/>
          <w:noProof/>
          <w:sz w:val="22"/>
          <w:shd w:val="clear" w:color="auto" w:fill="FFFFFF"/>
          <w:lang w:eastAsia="ru-RU"/>
        </w:rPr>
        <w:drawing>
          <wp:inline distT="0" distB="0" distL="0" distR="0" wp14:anchorId="58F8D417" wp14:editId="5CED68EB">
            <wp:extent cx="2882182" cy="1901952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01" cy="196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A36" w:rsidRDefault="00284410">
      <w:pPr>
        <w:keepNext/>
        <w:keepLines/>
        <w:widowControl w:val="0"/>
        <w:tabs>
          <w:tab w:val="left" w:pos="993"/>
        </w:tabs>
        <w:jc w:val="center"/>
        <w:rPr>
          <w:rFonts w:eastAsia="Times New Roman" w:cs="Times New Roman"/>
          <w:sz w:val="22"/>
          <w:shd w:val="clear" w:color="auto" w:fill="FFFFFF"/>
          <w:lang w:eastAsia="ru-RU"/>
        </w:rPr>
      </w:pPr>
      <w:r>
        <w:rPr>
          <w:rFonts w:eastAsia="Times New Roman" w:cs="Times New Roman"/>
          <w:sz w:val="22"/>
          <w:shd w:val="clear" w:color="auto" w:fill="FFFFFF"/>
          <w:lang w:eastAsia="ru-RU"/>
        </w:rPr>
        <w:t>Рис</w:t>
      </w:r>
      <w:r w:rsidR="0004425D">
        <w:rPr>
          <w:rFonts w:eastAsia="Times New Roman" w:cs="Times New Roman"/>
          <w:sz w:val="22"/>
          <w:shd w:val="clear" w:color="auto" w:fill="FFFFFF"/>
          <w:lang w:eastAsia="ru-RU"/>
        </w:rPr>
        <w:t>.</w:t>
      </w:r>
      <w:r w:rsidR="00137BD3">
        <w:rPr>
          <w:rFonts w:eastAsia="Times New Roman" w:cs="Times New Roman"/>
          <w:sz w:val="22"/>
          <w:shd w:val="clear" w:color="auto" w:fill="FFFFFF"/>
          <w:lang w:eastAsia="ru-RU"/>
        </w:rPr>
        <w:t xml:space="preserve"> 8</w:t>
      </w:r>
      <w:r w:rsidRPr="009756F5">
        <w:rPr>
          <w:rFonts w:eastAsia="Times New Roman" w:cs="Times New Roman"/>
          <w:sz w:val="22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sz w:val="22"/>
          <w:shd w:val="clear" w:color="auto" w:fill="FFFFFF"/>
          <w:lang w:eastAsia="ru-RU"/>
        </w:rPr>
        <w:t xml:space="preserve">Доли отраслей по проведению </w:t>
      </w:r>
      <w:r>
        <w:rPr>
          <w:rFonts w:eastAsia="Times New Roman" w:cs="Times New Roman"/>
          <w:sz w:val="22"/>
          <w:shd w:val="clear" w:color="auto" w:fill="FFFFFF"/>
          <w:lang w:val="en-US" w:eastAsia="ru-RU"/>
        </w:rPr>
        <w:t>IPO</w:t>
      </w:r>
      <w:r w:rsidRPr="009756F5">
        <w:rPr>
          <w:rFonts w:eastAsia="Times New Roman" w:cs="Times New Roman"/>
          <w:sz w:val="22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sz w:val="22"/>
          <w:shd w:val="clear" w:color="auto" w:fill="FFFFFF"/>
          <w:lang w:eastAsia="ru-RU"/>
        </w:rPr>
        <w:t>в период с 01.01.2007 по 01.01.2018 г.</w:t>
      </w:r>
    </w:p>
    <w:p w:rsidR="0024633F" w:rsidRPr="009B578D" w:rsidRDefault="00284410">
      <w:pPr>
        <w:keepNext/>
        <w:keepLines/>
        <w:widowControl w:val="0"/>
        <w:tabs>
          <w:tab w:val="left" w:pos="993"/>
        </w:tabs>
        <w:spacing w:line="240" w:lineRule="auto"/>
        <w:rPr>
          <w:rFonts w:eastAsia="Times New Roman" w:cs="Times New Roman"/>
          <w:sz w:val="22"/>
          <w:szCs w:val="22"/>
          <w:shd w:val="clear" w:color="auto" w:fill="FFFFFF"/>
          <w:lang w:eastAsia="ru-RU"/>
        </w:rPr>
      </w:pPr>
      <w:r w:rsidRPr="009B578D">
        <w:rPr>
          <w:rFonts w:eastAsia="Times New Roman" w:cs="Times New Roman"/>
          <w:sz w:val="22"/>
          <w:szCs w:val="22"/>
          <w:shd w:val="clear" w:color="auto" w:fill="FFFFFF"/>
          <w:lang w:eastAsia="ru-RU"/>
        </w:rPr>
        <w:t xml:space="preserve">Источник: Анализ автора работы на основе данных с сайта </w:t>
      </w:r>
      <w:hyperlink r:id="rId24" w:history="1">
        <w:r w:rsidRPr="009B578D">
          <w:rPr>
            <w:rStyle w:val="a4"/>
            <w:rFonts w:eastAsia="Times New Roman" w:cs="Times New Roman"/>
            <w:sz w:val="22"/>
            <w:szCs w:val="22"/>
            <w:shd w:val="clear" w:color="auto" w:fill="FFFFFF"/>
            <w:lang w:eastAsia="ru-RU"/>
          </w:rPr>
          <w:t>http://www.preqveca.ru/</w:t>
        </w:r>
      </w:hyperlink>
      <w:r w:rsidRPr="009B578D">
        <w:rPr>
          <w:rFonts w:eastAsia="Times New Roman" w:cs="Times New Roman"/>
          <w:sz w:val="22"/>
          <w:szCs w:val="22"/>
          <w:shd w:val="clear" w:color="auto" w:fill="FFFFFF"/>
          <w:lang w:eastAsia="ru-RU"/>
        </w:rPr>
        <w:t xml:space="preserve"> (дата обращения: 11.02.2018)</w:t>
      </w:r>
    </w:p>
    <w:p w:rsidR="00725BCE" w:rsidRDefault="00725BCE">
      <w:pPr>
        <w:keepNext/>
        <w:keepLines/>
        <w:widowControl w:val="0"/>
        <w:tabs>
          <w:tab w:val="left" w:pos="993"/>
        </w:tabs>
        <w:spacing w:line="240" w:lineRule="auto"/>
        <w:rPr>
          <w:rFonts w:eastAsia="Times New Roman" w:cs="Times New Roman"/>
          <w:sz w:val="22"/>
          <w:szCs w:val="22"/>
          <w:shd w:val="clear" w:color="auto" w:fill="FFFFFF"/>
          <w:lang w:eastAsia="ru-RU"/>
        </w:rPr>
      </w:pPr>
    </w:p>
    <w:p w:rsidR="001410BF" w:rsidRPr="00D1514A" w:rsidRDefault="00284410">
      <w:pPr>
        <w:widowControl w:val="0"/>
        <w:tabs>
          <w:tab w:val="left" w:pos="993"/>
        </w:tabs>
      </w:pPr>
      <w:r>
        <w:t>Несмотря на все выше перечисленное, в</w:t>
      </w:r>
      <w:r w:rsidRPr="00F119BC">
        <w:t xml:space="preserve"> России было проведено небольшое количество </w:t>
      </w:r>
      <w:r w:rsidRPr="00F119BC">
        <w:rPr>
          <w:lang w:val="en-US"/>
        </w:rPr>
        <w:t>IPO</w:t>
      </w:r>
      <w:r w:rsidRPr="00F119BC">
        <w:t xml:space="preserve"> по сравнению с многими другими странами. Многочисленные исследования </w:t>
      </w:r>
      <w:r w:rsidRPr="00F119BC">
        <w:lastRenderedPageBreak/>
        <w:t>устанавливаю</w:t>
      </w:r>
      <w:r>
        <w:t>т, что в странах с малоразвитым</w:t>
      </w:r>
      <w:r w:rsidRPr="00F119BC">
        <w:t xml:space="preserve"> </w:t>
      </w:r>
      <w:r>
        <w:t>фондовым рынком</w:t>
      </w:r>
      <w:r w:rsidRPr="00F119BC">
        <w:t xml:space="preserve">, к которым относится и Россия, совершается меньше первичных публичных размещений.  Это может быть связано с тем, что </w:t>
      </w:r>
      <w:r w:rsidRPr="00F119BC">
        <w:rPr>
          <w:lang w:val="en-US"/>
        </w:rPr>
        <w:t>IPO</w:t>
      </w:r>
      <w:r w:rsidRPr="00F119BC">
        <w:t xml:space="preserve"> создает класс акционеров, которые наход</w:t>
      </w:r>
      <w:r w:rsidR="00725BCE">
        <w:t>я</w:t>
      </w:r>
      <w:r w:rsidRPr="00F119BC">
        <w:t>тся в миноритарной позиции в сравнении с акционерами, которые уже были в компании до становления публичной. То, как миноритарные акционеры защищены</w:t>
      </w:r>
      <w:r w:rsidR="00725BCE">
        <w:t>,</w:t>
      </w:r>
      <w:r w:rsidRPr="00F119BC">
        <w:t xml:space="preserve"> определяется правовой и политической конъюнктурой в конкретной стране, поэтому прежде, чем выбирать биржу, на которой компаний будет проводить</w:t>
      </w:r>
      <w:r w:rsidR="00725BCE">
        <w:t>ся</w:t>
      </w:r>
      <w:r w:rsidRPr="00F119BC">
        <w:t xml:space="preserve"> </w:t>
      </w:r>
      <w:r w:rsidRPr="00F119BC">
        <w:rPr>
          <w:lang w:val="en-US"/>
        </w:rPr>
        <w:t>IPO</w:t>
      </w:r>
      <w:r w:rsidRPr="00F119BC">
        <w:t>, важно учитывать ситуацию в стране, в которой располагается конкретная биржа.</w:t>
      </w:r>
    </w:p>
    <w:p w:rsidR="00452A36" w:rsidRDefault="00F56269">
      <w:pPr>
        <w:widowControl w:val="0"/>
        <w:tabs>
          <w:tab w:val="left" w:pos="993"/>
        </w:tabs>
      </w:pPr>
      <w:r>
        <w:t>Далее рассмотрим наиболее распространенные теории ценообразования при первичном публичном размещении.</w:t>
      </w:r>
    </w:p>
    <w:p w:rsidR="00452A36" w:rsidRDefault="00681078">
      <w:pPr>
        <w:pStyle w:val="2"/>
        <w:widowControl w:val="0"/>
        <w:tabs>
          <w:tab w:val="left" w:pos="993"/>
        </w:tabs>
      </w:pPr>
      <w:bookmarkStart w:id="11" w:name="_Toc513154505"/>
      <w:r w:rsidRPr="00E50A39">
        <w:t>1.3</w:t>
      </w:r>
      <w:r w:rsidR="004D01A4" w:rsidRPr="00E50A39">
        <w:t xml:space="preserve"> </w:t>
      </w:r>
      <w:r w:rsidR="00853031">
        <w:t xml:space="preserve">Анализ теорий ценообразования при </w:t>
      </w:r>
      <w:r w:rsidR="00853031">
        <w:rPr>
          <w:lang w:val="en-US"/>
        </w:rPr>
        <w:t>IPO</w:t>
      </w:r>
      <w:bookmarkEnd w:id="11"/>
    </w:p>
    <w:p w:rsidR="00452A36" w:rsidRDefault="00D46F21">
      <w:pPr>
        <w:widowControl w:val="0"/>
        <w:tabs>
          <w:tab w:val="left" w:pos="993"/>
        </w:tabs>
      </w:pPr>
      <w:r>
        <w:rPr>
          <w:rFonts w:eastAsia="Times New Roman" w:cs="Times New Roman"/>
          <w:shd w:val="clear" w:color="auto" w:fill="FFFFFF"/>
          <w:lang w:eastAsia="ru-RU"/>
        </w:rPr>
        <w:t>П</w:t>
      </w:r>
      <w:r w:rsidR="00912035">
        <w:rPr>
          <w:rFonts w:eastAsia="Times New Roman" w:cs="Times New Roman"/>
          <w:shd w:val="clear" w:color="auto" w:fill="FFFFFF"/>
          <w:lang w:eastAsia="ru-RU"/>
        </w:rPr>
        <w:t>ри рассмотрении</w:t>
      </w:r>
      <w:r>
        <w:rPr>
          <w:rFonts w:eastAsia="Times New Roman" w:cs="Times New Roman"/>
          <w:shd w:val="clear" w:color="auto" w:fill="FFFFFF"/>
          <w:lang w:eastAsia="ru-RU"/>
        </w:rPr>
        <w:t xml:space="preserve"> первичного публичног</w:t>
      </w:r>
      <w:r w:rsidR="00BB33A7">
        <w:rPr>
          <w:rFonts w:eastAsia="Times New Roman" w:cs="Times New Roman"/>
          <w:shd w:val="clear" w:color="auto" w:fill="FFFFFF"/>
          <w:lang w:eastAsia="ru-RU"/>
        </w:rPr>
        <w:t>о размещения</w:t>
      </w:r>
      <w:r w:rsidR="00725BCE">
        <w:rPr>
          <w:rFonts w:eastAsia="Times New Roman" w:cs="Times New Roman"/>
          <w:shd w:val="clear" w:color="auto" w:fill="FFFFFF"/>
          <w:lang w:eastAsia="ru-RU"/>
        </w:rPr>
        <w:t>,</w:t>
      </w:r>
      <w:r w:rsidR="00BB33A7">
        <w:rPr>
          <w:rFonts w:eastAsia="Times New Roman" w:cs="Times New Roman"/>
          <w:shd w:val="clear" w:color="auto" w:fill="FFFFFF"/>
          <w:lang w:eastAsia="ru-RU"/>
        </w:rPr>
        <w:t xml:space="preserve"> необходимо рассмотреть</w:t>
      </w:r>
      <w:r>
        <w:rPr>
          <w:rFonts w:eastAsia="Times New Roman" w:cs="Times New Roman"/>
          <w:shd w:val="clear" w:color="auto" w:fill="FFFFFF"/>
          <w:lang w:eastAsia="ru-RU"/>
        </w:rPr>
        <w:t xml:space="preserve"> такой</w:t>
      </w:r>
      <w:r w:rsidR="00912035">
        <w:rPr>
          <w:rFonts w:eastAsia="Times New Roman" w:cs="Times New Roman"/>
          <w:shd w:val="clear" w:color="auto" w:fill="FFFFFF"/>
          <w:lang w:eastAsia="ru-RU"/>
        </w:rPr>
        <w:t xml:space="preserve"> тесно связанный с ним</w:t>
      </w:r>
      <w:r>
        <w:rPr>
          <w:rFonts w:eastAsia="Times New Roman" w:cs="Times New Roman"/>
          <w:shd w:val="clear" w:color="auto" w:fill="FFFFFF"/>
          <w:lang w:eastAsia="ru-RU"/>
        </w:rPr>
        <w:t xml:space="preserve"> феномен, как недооценка акций при </w:t>
      </w:r>
      <w:r>
        <w:rPr>
          <w:rFonts w:eastAsia="Times New Roman" w:cs="Times New Roman"/>
          <w:shd w:val="clear" w:color="auto" w:fill="FFFFFF"/>
          <w:lang w:val="en-US" w:eastAsia="ru-RU"/>
        </w:rPr>
        <w:t>IPO</w:t>
      </w:r>
      <w:r w:rsidR="001A6EDF">
        <w:rPr>
          <w:rFonts w:eastAsia="Times New Roman" w:cs="Times New Roman"/>
          <w:shd w:val="clear" w:color="auto" w:fill="FFFFFF"/>
          <w:lang w:eastAsia="ru-RU"/>
        </w:rPr>
        <w:t>.</w:t>
      </w:r>
      <w:r w:rsidR="001A6EDF" w:rsidRPr="001A6EDF">
        <w:t xml:space="preserve"> </w:t>
      </w:r>
      <w:r w:rsidR="001A6EDF" w:rsidRPr="009A67F0">
        <w:t>Недооценка представляет собой положительную разницу между ценой закрытия в первый день торгов и ценой предложения на момент начала торгов в тот же день,</w:t>
      </w:r>
      <w:r w:rsidR="008809C6" w:rsidRPr="008809C6">
        <w:t xml:space="preserve"> </w:t>
      </w:r>
      <w:r w:rsidR="008809C6">
        <w:t xml:space="preserve">– </w:t>
      </w:r>
      <w:r w:rsidR="008809C6" w:rsidRPr="009A67F0">
        <w:softHyphen/>
      </w:r>
      <w:r w:rsidR="008809C6">
        <w:softHyphen/>
      </w:r>
      <w:r w:rsidR="008809C6">
        <w:softHyphen/>
      </w:r>
      <w:r w:rsidR="001A6EDF" w:rsidRPr="009A67F0">
        <w:t xml:space="preserve">так определяли недооценку в своих исследованиях </w:t>
      </w:r>
      <w:r w:rsidR="001A6EDF" w:rsidRPr="009A67F0">
        <w:rPr>
          <w:lang w:val="en-US"/>
        </w:rPr>
        <w:t>Logue</w:t>
      </w:r>
      <w:r w:rsidR="001A6EDF" w:rsidRPr="009A67F0">
        <w:t xml:space="preserve"> (1973), </w:t>
      </w:r>
      <w:r w:rsidR="001A6EDF" w:rsidRPr="009A67F0">
        <w:rPr>
          <w:lang w:val="en-US"/>
        </w:rPr>
        <w:t>Ibbotson</w:t>
      </w:r>
      <w:r w:rsidR="001A6EDF" w:rsidRPr="009A67F0">
        <w:t xml:space="preserve"> и </w:t>
      </w:r>
      <w:r w:rsidR="001A6EDF" w:rsidRPr="009A67F0">
        <w:rPr>
          <w:lang w:val="en-US"/>
        </w:rPr>
        <w:t>Jeffery</w:t>
      </w:r>
      <w:r w:rsidR="001A6EDF" w:rsidRPr="009A67F0">
        <w:t xml:space="preserve"> (1975). </w:t>
      </w:r>
    </w:p>
    <w:p w:rsidR="00452A36" w:rsidRDefault="00BB33A7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Недооценку</w:t>
      </w:r>
      <w:r w:rsidR="00D16F26">
        <w:rPr>
          <w:rFonts w:eastAsia="Times New Roman" w:cs="Times New Roman"/>
          <w:shd w:val="clear" w:color="auto" w:fill="FFFFFF"/>
          <w:lang w:eastAsia="ru-RU"/>
        </w:rPr>
        <w:t xml:space="preserve"> акций при </w:t>
      </w:r>
      <w:r w:rsidR="00D16F26">
        <w:rPr>
          <w:rFonts w:eastAsia="Times New Roman" w:cs="Times New Roman"/>
          <w:shd w:val="clear" w:color="auto" w:fill="FFFFFF"/>
          <w:lang w:val="en-US" w:eastAsia="ru-RU"/>
        </w:rPr>
        <w:t>IPO</w:t>
      </w:r>
      <w:r w:rsidR="00D16F26" w:rsidRPr="00D16F26">
        <w:rPr>
          <w:rFonts w:eastAsia="Times New Roman" w:cs="Times New Roman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shd w:val="clear" w:color="auto" w:fill="FFFFFF"/>
          <w:lang w:eastAsia="ru-RU"/>
        </w:rPr>
        <w:t>определенной компании можно посчитать</w:t>
      </w:r>
      <w:r w:rsidR="00D16F26">
        <w:rPr>
          <w:rFonts w:eastAsia="Times New Roman" w:cs="Times New Roman"/>
          <w:shd w:val="clear" w:color="auto" w:fill="FFFFFF"/>
          <w:lang w:eastAsia="ru-RU"/>
        </w:rPr>
        <w:t xml:space="preserve"> по следующей формуле</w:t>
      </w:r>
      <w:r w:rsidR="00547B5E">
        <w:rPr>
          <w:rStyle w:val="a8"/>
          <w:rFonts w:eastAsia="Times New Roman" w:cs="Times New Roman"/>
          <w:shd w:val="clear" w:color="auto" w:fill="FFFFFF"/>
          <w:lang w:eastAsia="ru-RU"/>
        </w:rPr>
        <w:footnoteReference w:id="25"/>
      </w:r>
      <w:r w:rsidR="00D16F26" w:rsidRPr="00547B5E">
        <w:rPr>
          <w:rFonts w:eastAsia="Times New Roman" w:cs="Times New Roman"/>
          <w:shd w:val="clear" w:color="auto" w:fill="FFFFFF"/>
          <w:lang w:eastAsia="ru-RU"/>
        </w:rPr>
        <w:t>:</w:t>
      </w:r>
    </w:p>
    <w:p w:rsidR="00452A36" w:rsidRDefault="00D16F26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U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hd w:val="clear" w:color="auto" w:fill="FFFFFF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hd w:val="clear" w:color="auto" w:fill="FFFFFF"/>
                <w:lang w:eastAsia="ru-RU"/>
              </w:rPr>
              <m:t>(</m:t>
            </m:r>
            <m:r>
              <w:rPr>
                <w:rFonts w:ascii="Cambria Math" w:eastAsia="Times New Roman" w:hAnsi="Cambria Math" w:cs="Times New Roman"/>
                <w:shd w:val="clear" w:color="auto" w:fill="FFFFFF"/>
                <w:lang w:val="en-US" w:eastAsia="ru-RU"/>
              </w:rPr>
              <m:t>P</m:t>
            </m:r>
            <m:r>
              <w:rPr>
                <w:rFonts w:ascii="Cambria Math" w:eastAsia="Times New Roman" w:hAnsi="Cambria Math" w:cs="Times New Roman"/>
                <w:shd w:val="clear" w:color="auto" w:fill="FFFFFF"/>
                <w:lang w:eastAsia="ru-RU"/>
              </w:rPr>
              <m:t>1-</m:t>
            </m:r>
            <m:r>
              <w:rPr>
                <w:rFonts w:ascii="Cambria Math" w:eastAsia="Times New Roman" w:hAnsi="Cambria Math" w:cs="Times New Roman"/>
                <w:shd w:val="clear" w:color="auto" w:fill="FFFFFF"/>
                <w:lang w:val="en-US" w:eastAsia="ru-RU"/>
              </w:rPr>
              <m:t>P</m:t>
            </m:r>
            <m:r>
              <w:rPr>
                <w:rFonts w:ascii="Cambria Math" w:eastAsia="Times New Roman" w:hAnsi="Cambria Math" w:cs="Times New Roman"/>
                <w:shd w:val="clear" w:color="auto" w:fill="FFFFFF"/>
                <w:lang w:eastAsia="ru-RU"/>
              </w:rPr>
              <m:t>0)</m:t>
            </m:r>
          </m:num>
          <m:den>
            <m:r>
              <w:rPr>
                <w:rFonts w:ascii="Cambria Math" w:eastAsia="Times New Roman" w:hAnsi="Cambria Math" w:cs="Times New Roman"/>
                <w:shd w:val="clear" w:color="auto" w:fill="FFFFFF"/>
                <w:lang w:eastAsia="ru-RU"/>
              </w:rPr>
              <m:t>P0</m:t>
            </m:r>
          </m:den>
        </m:f>
      </m:oMath>
      <w:r>
        <w:rPr>
          <w:rFonts w:eastAsia="Times New Roman" w:cs="Times New Roman"/>
          <w:shd w:val="clear" w:color="auto" w:fill="FFFFFF"/>
          <w:lang w:eastAsia="ru-RU"/>
        </w:rPr>
        <w:t xml:space="preserve"> , </w:t>
      </w:r>
      <w:r w:rsidR="001B6E73">
        <w:rPr>
          <w:rFonts w:eastAsia="Times New Roman" w:cs="Times New Roman"/>
          <w:shd w:val="clear" w:color="auto" w:fill="FFFFFF"/>
          <w:lang w:eastAsia="ru-RU"/>
        </w:rPr>
        <w:tab/>
      </w:r>
      <w:r w:rsidR="001B6E73">
        <w:rPr>
          <w:rFonts w:eastAsia="Times New Roman" w:cs="Times New Roman"/>
          <w:shd w:val="clear" w:color="auto" w:fill="FFFFFF"/>
          <w:lang w:eastAsia="ru-RU"/>
        </w:rPr>
        <w:tab/>
      </w:r>
      <w:r w:rsidR="001B6E73">
        <w:rPr>
          <w:rFonts w:eastAsia="Times New Roman" w:cs="Times New Roman"/>
          <w:shd w:val="clear" w:color="auto" w:fill="FFFFFF"/>
          <w:lang w:eastAsia="ru-RU"/>
        </w:rPr>
        <w:tab/>
      </w:r>
      <w:r w:rsidR="001B6E73">
        <w:rPr>
          <w:rFonts w:eastAsia="Times New Roman" w:cs="Times New Roman"/>
          <w:shd w:val="clear" w:color="auto" w:fill="FFFFFF"/>
          <w:lang w:eastAsia="ru-RU"/>
        </w:rPr>
        <w:tab/>
      </w:r>
      <w:r w:rsidR="001B6E73">
        <w:rPr>
          <w:rFonts w:eastAsia="Times New Roman" w:cs="Times New Roman"/>
          <w:shd w:val="clear" w:color="auto" w:fill="FFFFFF"/>
          <w:lang w:eastAsia="ru-RU"/>
        </w:rPr>
        <w:tab/>
      </w:r>
      <w:r w:rsidR="001B6E73">
        <w:rPr>
          <w:rFonts w:eastAsia="Times New Roman" w:cs="Times New Roman"/>
          <w:shd w:val="clear" w:color="auto" w:fill="FFFFFF"/>
          <w:lang w:eastAsia="ru-RU"/>
        </w:rPr>
        <w:tab/>
      </w:r>
      <w:r w:rsidR="001B6E73">
        <w:rPr>
          <w:rFonts w:eastAsia="Times New Roman" w:cs="Times New Roman"/>
          <w:shd w:val="clear" w:color="auto" w:fill="FFFFFF"/>
          <w:lang w:eastAsia="ru-RU"/>
        </w:rPr>
        <w:tab/>
      </w:r>
      <w:r w:rsidR="001B6E73">
        <w:rPr>
          <w:rFonts w:eastAsia="Times New Roman" w:cs="Times New Roman"/>
          <w:shd w:val="clear" w:color="auto" w:fill="FFFFFF"/>
          <w:lang w:eastAsia="ru-RU"/>
        </w:rPr>
        <w:tab/>
      </w:r>
      <w:r w:rsidR="001B6E73">
        <w:rPr>
          <w:rFonts w:eastAsia="Times New Roman" w:cs="Times New Roman"/>
          <w:shd w:val="clear" w:color="auto" w:fill="FFFFFF"/>
          <w:lang w:eastAsia="ru-RU"/>
        </w:rPr>
        <w:tab/>
      </w:r>
      <w:r w:rsidR="001B6E73">
        <w:rPr>
          <w:rFonts w:eastAsia="Times New Roman" w:cs="Times New Roman"/>
          <w:shd w:val="clear" w:color="auto" w:fill="FFFFFF"/>
          <w:lang w:eastAsia="ru-RU"/>
        </w:rPr>
        <w:tab/>
        <w:t>(1)</w:t>
      </w:r>
    </w:p>
    <w:p w:rsidR="00452A36" w:rsidRDefault="00D16F26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 xml:space="preserve">где </w:t>
      </w:r>
      <w:r>
        <w:rPr>
          <w:rFonts w:eastAsia="Times New Roman" w:cs="Times New Roman"/>
          <w:shd w:val="clear" w:color="auto" w:fill="FFFFFF"/>
          <w:lang w:val="en-US" w:eastAsia="ru-RU"/>
        </w:rPr>
        <w:t>U</w:t>
      </w:r>
      <w:r w:rsidRPr="00D16F26">
        <w:rPr>
          <w:rFonts w:eastAsia="Times New Roman" w:cs="Times New Roman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shd w:val="clear" w:color="auto" w:fill="FFFFFF"/>
          <w:lang w:eastAsia="ru-RU"/>
        </w:rPr>
        <w:t xml:space="preserve">– недооценка акций в первый день </w:t>
      </w:r>
      <w:r>
        <w:rPr>
          <w:rFonts w:eastAsia="Times New Roman" w:cs="Times New Roman"/>
          <w:shd w:val="clear" w:color="auto" w:fill="FFFFFF"/>
          <w:lang w:val="en-US" w:eastAsia="ru-RU"/>
        </w:rPr>
        <w:t>IPO</w:t>
      </w:r>
      <w:r w:rsidRPr="00D16F26">
        <w:rPr>
          <w:rFonts w:eastAsia="Times New Roman" w:cs="Times New Roman"/>
          <w:shd w:val="clear" w:color="auto" w:fill="FFFFFF"/>
          <w:lang w:eastAsia="ru-RU"/>
        </w:rPr>
        <w:t>;</w:t>
      </w:r>
    </w:p>
    <w:p w:rsidR="00452A36" w:rsidRDefault="00D16F26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val="en-US" w:eastAsia="ru-RU"/>
        </w:rPr>
        <w:t>P</w:t>
      </w:r>
      <w:r>
        <w:rPr>
          <w:rFonts w:eastAsia="Times New Roman" w:cs="Times New Roman"/>
          <w:shd w:val="clear" w:color="auto" w:fill="FFFFFF"/>
          <w:lang w:eastAsia="ru-RU"/>
        </w:rPr>
        <w:t>1 – цена закрытия в первый день торгов;</w:t>
      </w:r>
    </w:p>
    <w:p w:rsidR="00452A36" w:rsidRDefault="00D16F26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val="en-US" w:eastAsia="ru-RU"/>
        </w:rPr>
        <w:t>P</w:t>
      </w:r>
      <w:r>
        <w:rPr>
          <w:rFonts w:eastAsia="Times New Roman" w:cs="Times New Roman"/>
          <w:shd w:val="clear" w:color="auto" w:fill="FFFFFF"/>
          <w:lang w:eastAsia="ru-RU"/>
        </w:rPr>
        <w:t>0 – первоначальная цена на начало первого дня торгов.</w:t>
      </w:r>
    </w:p>
    <w:p w:rsidR="00452A36" w:rsidRDefault="00F258FE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Существует большое количество</w:t>
      </w:r>
      <w:r w:rsidR="00041722">
        <w:rPr>
          <w:shd w:val="clear" w:color="auto" w:fill="FFFFFF"/>
          <w:lang w:eastAsia="ru-RU"/>
        </w:rPr>
        <w:t xml:space="preserve"> исследований данного феномена. Наиболее популярной причиной недооценки акций называют асимметричность информации.</w:t>
      </w:r>
      <w:r w:rsidR="007C7104">
        <w:rPr>
          <w:shd w:val="clear" w:color="auto" w:fill="FFFFFF"/>
          <w:lang w:eastAsia="ru-RU"/>
        </w:rPr>
        <w:t xml:space="preserve"> В силу того, что эмитент обладает большей информацией, чем инвесторы, устанавливается заниженная цена акций, чтобы компенсировать разный объем информации</w:t>
      </w:r>
      <w:r w:rsidR="00725BCE">
        <w:rPr>
          <w:shd w:val="clear" w:color="auto" w:fill="FFFFFF"/>
          <w:lang w:eastAsia="ru-RU"/>
        </w:rPr>
        <w:t>,</w:t>
      </w:r>
      <w:r w:rsidR="007C7104">
        <w:rPr>
          <w:shd w:val="clear" w:color="auto" w:fill="FFFFFF"/>
          <w:lang w:eastAsia="ru-RU"/>
        </w:rPr>
        <w:t xml:space="preserve"> доступный инвесторам. </w:t>
      </w:r>
      <w:r w:rsidR="00B15C35">
        <w:rPr>
          <w:shd w:val="clear" w:color="auto" w:fill="FFFFFF"/>
          <w:lang w:eastAsia="ru-RU"/>
        </w:rPr>
        <w:t xml:space="preserve">Данная проблема была описана в работе </w:t>
      </w:r>
      <w:r w:rsidR="00B15C35">
        <w:rPr>
          <w:shd w:val="clear" w:color="auto" w:fill="FFFFFF"/>
          <w:lang w:val="en-US" w:eastAsia="ru-RU"/>
        </w:rPr>
        <w:t>Akerlof</w:t>
      </w:r>
      <w:r w:rsidR="00B15C35" w:rsidRPr="00B15C35">
        <w:rPr>
          <w:shd w:val="clear" w:color="auto" w:fill="FFFFFF"/>
          <w:lang w:eastAsia="ru-RU"/>
        </w:rPr>
        <w:t xml:space="preserve"> (1970), </w:t>
      </w:r>
      <w:r w:rsidR="00B15C35">
        <w:rPr>
          <w:shd w:val="clear" w:color="auto" w:fill="FFFFFF"/>
          <w:lang w:val="en-US" w:eastAsia="ru-RU"/>
        </w:rPr>
        <w:t>Myers</w:t>
      </w:r>
      <w:r w:rsidR="00B15C35" w:rsidRPr="00B15C35">
        <w:rPr>
          <w:shd w:val="clear" w:color="auto" w:fill="FFFFFF"/>
          <w:lang w:eastAsia="ru-RU"/>
        </w:rPr>
        <w:t xml:space="preserve"> </w:t>
      </w:r>
      <w:r w:rsidR="00B15C35">
        <w:rPr>
          <w:shd w:val="clear" w:color="auto" w:fill="FFFFFF"/>
          <w:lang w:eastAsia="ru-RU"/>
        </w:rPr>
        <w:t xml:space="preserve">и </w:t>
      </w:r>
      <w:r w:rsidR="00B15C35">
        <w:rPr>
          <w:shd w:val="clear" w:color="auto" w:fill="FFFFFF"/>
          <w:lang w:val="en-US" w:eastAsia="ru-RU"/>
        </w:rPr>
        <w:t>Majluf</w:t>
      </w:r>
      <w:r w:rsidR="00B15C35" w:rsidRPr="00B15C35">
        <w:rPr>
          <w:shd w:val="clear" w:color="auto" w:fill="FFFFFF"/>
          <w:lang w:eastAsia="ru-RU"/>
        </w:rPr>
        <w:t xml:space="preserve"> (1984), </w:t>
      </w:r>
      <w:r w:rsidR="00B15C35">
        <w:rPr>
          <w:shd w:val="clear" w:color="auto" w:fill="FFFFFF"/>
          <w:lang w:eastAsia="ru-RU"/>
        </w:rPr>
        <w:t>которые говорили о «проблеме лимонов»: когда все инвесторы считают компании, продающие свои акции, пе</w:t>
      </w:r>
      <w:r w:rsidR="004D5556">
        <w:rPr>
          <w:shd w:val="clear" w:color="auto" w:fill="FFFFFF"/>
          <w:lang w:eastAsia="ru-RU"/>
        </w:rPr>
        <w:t>реоцене</w:t>
      </w:r>
      <w:r w:rsidR="00F94A64">
        <w:rPr>
          <w:shd w:val="clear" w:color="auto" w:fill="FFFFFF"/>
          <w:lang w:eastAsia="ru-RU"/>
        </w:rPr>
        <w:t>нными</w:t>
      </w:r>
      <w:r w:rsidR="00B15C35">
        <w:rPr>
          <w:rStyle w:val="a8"/>
          <w:rFonts w:eastAsia="Times New Roman" w:cs="Times New Roman"/>
          <w:shd w:val="clear" w:color="auto" w:fill="FFFFFF"/>
          <w:lang w:eastAsia="ru-RU"/>
        </w:rPr>
        <w:footnoteReference w:id="26"/>
      </w:r>
      <w:r w:rsidR="004D5556">
        <w:rPr>
          <w:shd w:val="clear" w:color="auto" w:fill="FFFFFF"/>
          <w:lang w:eastAsia="ru-RU"/>
        </w:rPr>
        <w:t>.</w:t>
      </w:r>
    </w:p>
    <w:p w:rsidR="00452A36" w:rsidRDefault="006E42B6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Бывают случаи, когда компания первая становится публичной в своей отрасли. В этом случае возникает проблема «первопроходца», когда ни одна из компаний отрасли не хочет становит</w:t>
      </w:r>
      <w:r w:rsidR="00284410">
        <w:rPr>
          <w:shd w:val="clear" w:color="auto" w:fill="FFFFFF"/>
          <w:lang w:eastAsia="ru-RU"/>
        </w:rPr>
        <w:t>ь</w:t>
      </w:r>
      <w:r>
        <w:rPr>
          <w:shd w:val="clear" w:color="auto" w:fill="FFFFFF"/>
          <w:lang w:eastAsia="ru-RU"/>
        </w:rPr>
        <w:t>ся пу</w:t>
      </w:r>
      <w:r w:rsidR="00A76376">
        <w:rPr>
          <w:shd w:val="clear" w:color="auto" w:fill="FFFFFF"/>
          <w:lang w:eastAsia="ru-RU"/>
        </w:rPr>
        <w:t xml:space="preserve">бличной первой, поскольку существуют большие расходы, связанные с </w:t>
      </w:r>
      <w:r w:rsidR="00A76376">
        <w:rPr>
          <w:shd w:val="clear" w:color="auto" w:fill="FFFFFF"/>
          <w:lang w:eastAsia="ru-RU"/>
        </w:rPr>
        <w:lastRenderedPageBreak/>
        <w:t xml:space="preserve">недооценкой. </w:t>
      </w:r>
      <w:r w:rsidR="00013380">
        <w:rPr>
          <w:shd w:val="clear" w:color="auto" w:fill="FFFFFF"/>
          <w:lang w:eastAsia="ru-RU"/>
        </w:rPr>
        <w:t xml:space="preserve">В исследовании </w:t>
      </w:r>
      <w:r w:rsidR="00994BC8" w:rsidRPr="00A76376">
        <w:rPr>
          <w:bCs/>
          <w:lang w:val="en-US"/>
        </w:rPr>
        <w:t>Benveniste</w:t>
      </w:r>
      <w:r w:rsidR="00994BC8" w:rsidRPr="00A76376">
        <w:rPr>
          <w:bCs/>
        </w:rPr>
        <w:t xml:space="preserve">, </w:t>
      </w:r>
      <w:r w:rsidR="00994BC8" w:rsidRPr="00A76376">
        <w:rPr>
          <w:bCs/>
          <w:lang w:val="en-US"/>
        </w:rPr>
        <w:t>Bussaba</w:t>
      </w:r>
      <w:r w:rsidR="00994BC8" w:rsidRPr="00A76376">
        <w:rPr>
          <w:bCs/>
        </w:rPr>
        <w:t xml:space="preserve">, </w:t>
      </w:r>
      <w:r w:rsidR="00994BC8" w:rsidRPr="00A76376">
        <w:rPr>
          <w:bCs/>
          <w:lang w:val="en-US"/>
        </w:rPr>
        <w:t>Wilhelm</w:t>
      </w:r>
      <w:r w:rsidR="00994BC8" w:rsidRPr="00A76376">
        <w:rPr>
          <w:bCs/>
        </w:rPr>
        <w:t xml:space="preserve"> (2002)</w:t>
      </w:r>
      <w:r w:rsidR="00A76376" w:rsidRPr="00A76376">
        <w:rPr>
          <w:bCs/>
        </w:rPr>
        <w:t xml:space="preserve"> предлагается решение для подобных ситуаций. Исследователи предлагают объединить несколько </w:t>
      </w:r>
      <w:r w:rsidR="00A76376" w:rsidRPr="00A76376">
        <w:rPr>
          <w:bCs/>
          <w:lang w:val="en-US"/>
        </w:rPr>
        <w:t>IPO</w:t>
      </w:r>
      <w:r w:rsidR="00A76376" w:rsidRPr="00A76376">
        <w:rPr>
          <w:bCs/>
        </w:rPr>
        <w:t xml:space="preserve"> в определенной отрасли, где публичными компании</w:t>
      </w:r>
      <w:r w:rsidR="00A76376">
        <w:rPr>
          <w:bCs/>
        </w:rPr>
        <w:t xml:space="preserve"> еще не становились, для того, </w:t>
      </w:r>
      <w:r w:rsidR="00A76376" w:rsidRPr="00A76376">
        <w:rPr>
          <w:bCs/>
        </w:rPr>
        <w:t>чтобы издержки не</w:t>
      </w:r>
      <w:r w:rsidR="00912035">
        <w:rPr>
          <w:bCs/>
        </w:rPr>
        <w:t>д</w:t>
      </w:r>
      <w:r w:rsidR="00A76376" w:rsidRPr="00A76376">
        <w:rPr>
          <w:bCs/>
        </w:rPr>
        <w:t>о</w:t>
      </w:r>
      <w:r w:rsidR="00912035">
        <w:rPr>
          <w:bCs/>
        </w:rPr>
        <w:t>оценки</w:t>
      </w:r>
      <w:r w:rsidR="00A76376" w:rsidRPr="00A76376">
        <w:rPr>
          <w:bCs/>
        </w:rPr>
        <w:t xml:space="preserve"> были распределены между группой компаний. Объединение возможно за счет общего андеррайте</w:t>
      </w:r>
      <w:r w:rsidR="00F94A64">
        <w:rPr>
          <w:bCs/>
        </w:rPr>
        <w:t>ра в лице инвестиционного банка</w:t>
      </w:r>
      <w:r w:rsidR="00A76376">
        <w:rPr>
          <w:rStyle w:val="a8"/>
          <w:rFonts w:cs="Times New Roman"/>
          <w:bCs/>
        </w:rPr>
        <w:footnoteReference w:id="27"/>
      </w:r>
      <w:r w:rsidR="004D5556">
        <w:rPr>
          <w:bCs/>
        </w:rPr>
        <w:t>.</w:t>
      </w:r>
    </w:p>
    <w:p w:rsidR="00452A36" w:rsidRDefault="00994BC8">
      <w:pPr>
        <w:widowControl w:val="0"/>
        <w:tabs>
          <w:tab w:val="left" w:pos="993"/>
        </w:tabs>
        <w:rPr>
          <w:bCs/>
        </w:rPr>
      </w:pPr>
      <w:r w:rsidRPr="00D9467E">
        <w:rPr>
          <w:bCs/>
          <w:lang w:val="en-US"/>
        </w:rPr>
        <w:t>Brennan</w:t>
      </w:r>
      <w:r w:rsidRPr="00D9467E">
        <w:rPr>
          <w:bCs/>
        </w:rPr>
        <w:t xml:space="preserve">, </w:t>
      </w:r>
      <w:r w:rsidRPr="00D9467E">
        <w:rPr>
          <w:bCs/>
          <w:lang w:val="en-US"/>
        </w:rPr>
        <w:t>Franks</w:t>
      </w:r>
      <w:r w:rsidRPr="00D9467E">
        <w:rPr>
          <w:bCs/>
        </w:rPr>
        <w:t xml:space="preserve"> (1997)</w:t>
      </w:r>
      <w:r w:rsidR="006B34FE" w:rsidRPr="00D9467E">
        <w:rPr>
          <w:bCs/>
        </w:rPr>
        <w:t xml:space="preserve"> связывают недооценку с </w:t>
      </w:r>
      <w:r w:rsidR="00D9467E" w:rsidRPr="00D9467E">
        <w:rPr>
          <w:bCs/>
        </w:rPr>
        <w:t>желанием менеджмента компании не допустить возможности серьезного контроля со стороны новых инвесторов. Чем ниже цена акции, тем более сильно размываются доли новых инвесторов.</w:t>
      </w:r>
    </w:p>
    <w:p w:rsidR="00452A36" w:rsidRDefault="008878A2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По исследованию </w:t>
      </w:r>
      <w:r w:rsidR="00D307D6">
        <w:rPr>
          <w:shd w:val="clear" w:color="auto" w:fill="FFFFFF"/>
          <w:lang w:val="en-US" w:eastAsia="ru-RU"/>
        </w:rPr>
        <w:t>Ibbotson</w:t>
      </w:r>
      <w:r w:rsidR="00D307D6" w:rsidRPr="00D307D6">
        <w:rPr>
          <w:shd w:val="clear" w:color="auto" w:fill="FFFFFF"/>
          <w:lang w:eastAsia="ru-RU"/>
        </w:rPr>
        <w:t xml:space="preserve"> (1975) </w:t>
      </w:r>
      <w:r w:rsidR="00D307D6">
        <w:rPr>
          <w:shd w:val="clear" w:color="auto" w:fill="FFFFFF"/>
          <w:lang w:eastAsia="ru-RU"/>
        </w:rPr>
        <w:t xml:space="preserve">и </w:t>
      </w:r>
      <w:r w:rsidR="00D307D6">
        <w:rPr>
          <w:shd w:val="clear" w:color="auto" w:fill="FFFFFF"/>
          <w:lang w:val="en-US" w:eastAsia="ru-RU"/>
        </w:rPr>
        <w:t>Tinic</w:t>
      </w:r>
      <w:r w:rsidR="00D307D6" w:rsidRPr="00D307D6">
        <w:rPr>
          <w:shd w:val="clear" w:color="auto" w:fill="FFFFFF"/>
          <w:lang w:eastAsia="ru-RU"/>
        </w:rPr>
        <w:t xml:space="preserve"> (1988) </w:t>
      </w:r>
      <w:r w:rsidR="00D307D6">
        <w:rPr>
          <w:shd w:val="clear" w:color="auto" w:fill="FFFFFF"/>
          <w:lang w:eastAsia="ru-RU"/>
        </w:rPr>
        <w:t>недооценка акций при первичном публичном размещении объясняется тем, что компании остерегаются судебных исков по причине завышения цен на акции</w:t>
      </w:r>
      <w:r w:rsidR="00E60D20">
        <w:rPr>
          <w:shd w:val="clear" w:color="auto" w:fill="FFFFFF"/>
          <w:lang w:eastAsia="ru-RU"/>
        </w:rPr>
        <w:t xml:space="preserve">, и, </w:t>
      </w:r>
      <w:r w:rsidR="00D307D6">
        <w:rPr>
          <w:shd w:val="clear" w:color="auto" w:fill="FFFFFF"/>
          <w:lang w:eastAsia="ru-RU"/>
        </w:rPr>
        <w:t>таким образом, могут дать ложное представление инвесторам о потенциальной финансовой выгоде от продажи акций в будущем.</w:t>
      </w:r>
    </w:p>
    <w:p w:rsidR="00452A36" w:rsidRDefault="006454CF">
      <w:pPr>
        <w:widowControl w:val="0"/>
        <w:tabs>
          <w:tab w:val="left" w:pos="993"/>
        </w:tabs>
      </w:pPr>
      <w:r w:rsidRPr="009A67F0">
        <w:t xml:space="preserve">Исследования недооценки при </w:t>
      </w:r>
      <w:r w:rsidRPr="009A67F0">
        <w:rPr>
          <w:lang w:val="en-US"/>
        </w:rPr>
        <w:t>IPO</w:t>
      </w:r>
      <w:r w:rsidR="001A6EDF">
        <w:t xml:space="preserve">, в целом, </w:t>
      </w:r>
      <w:r w:rsidRPr="009A67F0">
        <w:t>можно ра</w:t>
      </w:r>
      <w:r w:rsidR="00F94A64">
        <w:t>зделить на несколько категорий</w:t>
      </w:r>
      <w:r w:rsidRPr="009A67F0">
        <w:rPr>
          <w:rStyle w:val="a8"/>
          <w:rFonts w:cs="Times New Roman"/>
        </w:rPr>
        <w:footnoteReference w:id="28"/>
      </w:r>
      <w:r w:rsidR="00853031">
        <w:t>:</w:t>
      </w:r>
    </w:p>
    <w:p w:rsidR="00452A36" w:rsidRDefault="006454CF" w:rsidP="00146E59">
      <w:pPr>
        <w:pStyle w:val="a3"/>
        <w:widowControl w:val="0"/>
        <w:numPr>
          <w:ilvl w:val="0"/>
          <w:numId w:val="18"/>
        </w:numPr>
        <w:tabs>
          <w:tab w:val="left" w:pos="993"/>
        </w:tabs>
        <w:ind w:left="0" w:firstLine="709"/>
        <w:rPr>
          <w:rFonts w:cs="Times New Roman"/>
        </w:rPr>
      </w:pPr>
      <w:r w:rsidRPr="009A67F0">
        <w:rPr>
          <w:rFonts w:cs="Times New Roman"/>
        </w:rPr>
        <w:t xml:space="preserve">Теории недооценки, </w:t>
      </w:r>
      <w:r>
        <w:rPr>
          <w:rFonts w:cs="Times New Roman"/>
        </w:rPr>
        <w:t>объясняющиеся</w:t>
      </w:r>
      <w:r w:rsidRPr="009A67F0">
        <w:rPr>
          <w:rFonts w:cs="Times New Roman"/>
        </w:rPr>
        <w:t xml:space="preserve"> асимметрией информации. Инвесторы, вследствие</w:t>
      </w:r>
      <w:r w:rsidR="00460D81">
        <w:rPr>
          <w:rFonts w:cs="Times New Roman"/>
        </w:rPr>
        <w:t xml:space="preserve"> того, что берут на себя риски</w:t>
      </w:r>
      <w:r w:rsidRPr="009A67F0">
        <w:rPr>
          <w:rFonts w:cs="Times New Roman"/>
        </w:rPr>
        <w:t xml:space="preserve"> неполноты информации, которой они обладают, поощряются более низкой ценой на акцию.</w:t>
      </w:r>
    </w:p>
    <w:p w:rsidR="00452A36" w:rsidRDefault="006454CF">
      <w:pPr>
        <w:widowControl w:val="0"/>
        <w:tabs>
          <w:tab w:val="left" w:pos="993"/>
        </w:tabs>
      </w:pPr>
      <w:r w:rsidRPr="009A67F0">
        <w:t>Наиболее популярной работой в данном на</w:t>
      </w:r>
      <w:r w:rsidR="00D14FCC">
        <w:t xml:space="preserve">правлении является модель Рокка, </w:t>
      </w:r>
      <w:r w:rsidRPr="009A67F0">
        <w:rPr>
          <w:lang w:val="en-US"/>
        </w:rPr>
        <w:t>Winner</w:t>
      </w:r>
      <w:r w:rsidRPr="009A67F0">
        <w:t>’</w:t>
      </w:r>
      <w:r w:rsidRPr="009A67F0">
        <w:rPr>
          <w:lang w:val="en-US"/>
        </w:rPr>
        <w:t>s</w:t>
      </w:r>
      <w:r w:rsidRPr="009A67F0">
        <w:t xml:space="preserve"> </w:t>
      </w:r>
      <w:r w:rsidRPr="009A67F0">
        <w:rPr>
          <w:lang w:val="en-US"/>
        </w:rPr>
        <w:t>Course</w:t>
      </w:r>
      <w:r w:rsidRPr="009A67F0">
        <w:t xml:space="preserve"> </w:t>
      </w:r>
      <w:r w:rsidRPr="009A67F0">
        <w:rPr>
          <w:lang w:val="en-US"/>
        </w:rPr>
        <w:t>model</w:t>
      </w:r>
      <w:r w:rsidRPr="009A67F0">
        <w:t xml:space="preserve">. По Рокку на рынке существуют две группы инвесторов: информированные, которые обладают информацией об эмитенте и могут приблизительно оценить справедливую цену акции, и неинформированные инвесторы, которые ориентируются на собственную интуицию или же на поведение первой категории </w:t>
      </w:r>
      <w:r w:rsidR="00912035" w:rsidRPr="009A67F0">
        <w:t>инвесторов</w:t>
      </w:r>
      <w:r w:rsidRPr="009A67F0">
        <w:t xml:space="preserve">. Таким образом, у </w:t>
      </w:r>
      <w:r w:rsidR="00912035" w:rsidRPr="009A67F0">
        <w:t>мало информированных</w:t>
      </w:r>
      <w:r w:rsidRPr="009A67F0">
        <w:t xml:space="preserve"> инвесторов в портфеле находятся акции, как «хороших», так и «плохих» компаний с точки зрения доходности на акцию, и в основном акции, которые эти инвесторы приобретают</w:t>
      </w:r>
      <w:r w:rsidR="00460D81">
        <w:t>,</w:t>
      </w:r>
      <w:r w:rsidRPr="009A67F0">
        <w:t xml:space="preserve"> переоценены. Подобный портфель акций вынуждает </w:t>
      </w:r>
      <w:r w:rsidR="00912035" w:rsidRPr="009A67F0">
        <w:t>мало информированных</w:t>
      </w:r>
      <w:r w:rsidRPr="009A67F0">
        <w:t xml:space="preserve"> </w:t>
      </w:r>
      <w:r w:rsidR="00912035" w:rsidRPr="009A67F0">
        <w:t>инвесторов</w:t>
      </w:r>
      <w:r w:rsidRPr="009A67F0">
        <w:t xml:space="preserve"> уходить с рынка. Компания в таком случае попадает в ситуацию, когда спрос на акции по справедливой цене ниже, поэтому</w:t>
      </w:r>
      <w:r w:rsidR="0083775E">
        <w:t>,</w:t>
      </w:r>
      <w:r w:rsidRPr="009A67F0">
        <w:t xml:space="preserve"> в целом, компании недооценивают свои акции. Главный вывод исследования Рокка состоит в следующем: для того, чтобы привлечь обе категории инвесторов, необходимо в среднем недооценивать акции. Данная теория ставится под сомнение рядом исследователей. Так, </w:t>
      </w:r>
      <w:r w:rsidR="00B60D91">
        <w:t>ученые</w:t>
      </w:r>
      <w:r w:rsidRPr="009A67F0">
        <w:t xml:space="preserve"> Бенвисте и Спиндт отмечают в своей работе, что у эмитентов нет особых причин умышленно недооценивать свои акции, поскольку спрос на них обычно превышает предложение еще перед непосредственным </w:t>
      </w:r>
      <w:r w:rsidRPr="009A67F0">
        <w:lastRenderedPageBreak/>
        <w:t xml:space="preserve">размещением. Ученый Лингвист отмечает, что сложно в реальной экономике разделить инвесторов на две группы, как предлагает Рокк в своей модели. </w:t>
      </w:r>
      <w:r w:rsidR="00B60D91">
        <w:t xml:space="preserve">Однако несмотря на существование теорий, критикующих </w:t>
      </w:r>
      <w:r w:rsidR="00B60D91" w:rsidRPr="009A67F0">
        <w:rPr>
          <w:lang w:val="en-US"/>
        </w:rPr>
        <w:t>Winner</w:t>
      </w:r>
      <w:r w:rsidR="00B60D91" w:rsidRPr="009A67F0">
        <w:t>’</w:t>
      </w:r>
      <w:r w:rsidR="00B60D91" w:rsidRPr="009A67F0">
        <w:rPr>
          <w:lang w:val="en-US"/>
        </w:rPr>
        <w:t>s</w:t>
      </w:r>
      <w:r w:rsidR="00B60D91" w:rsidRPr="009A67F0">
        <w:t xml:space="preserve"> </w:t>
      </w:r>
      <w:r w:rsidR="00B60D91" w:rsidRPr="009A67F0">
        <w:rPr>
          <w:lang w:val="en-US"/>
        </w:rPr>
        <w:t>Course</w:t>
      </w:r>
      <w:r w:rsidR="00B60D91" w:rsidRPr="009A67F0">
        <w:t xml:space="preserve"> </w:t>
      </w:r>
      <w:r w:rsidR="00B60D91" w:rsidRPr="009A67F0">
        <w:rPr>
          <w:lang w:val="en-US"/>
        </w:rPr>
        <w:t>model</w:t>
      </w:r>
      <w:r w:rsidR="00B60D91">
        <w:t xml:space="preserve">, все же теория Рокка до сих пор используется в исследованиях теории ценообразования при </w:t>
      </w:r>
      <w:r w:rsidR="00B60D91">
        <w:rPr>
          <w:lang w:val="en-US"/>
        </w:rPr>
        <w:t>IPO</w:t>
      </w:r>
      <w:r w:rsidR="00B60D91" w:rsidRPr="00B60D91">
        <w:t>.</w:t>
      </w:r>
    </w:p>
    <w:p w:rsidR="00452A36" w:rsidRDefault="006454CF" w:rsidP="00146E59">
      <w:pPr>
        <w:pStyle w:val="a3"/>
        <w:widowControl w:val="0"/>
        <w:numPr>
          <w:ilvl w:val="0"/>
          <w:numId w:val="18"/>
        </w:numPr>
        <w:tabs>
          <w:tab w:val="left" w:pos="993"/>
        </w:tabs>
        <w:ind w:left="0" w:firstLine="709"/>
        <w:rPr>
          <w:rFonts w:cs="Times New Roman"/>
        </w:rPr>
      </w:pPr>
      <w:r w:rsidRPr="009A67F0">
        <w:rPr>
          <w:rFonts w:cs="Times New Roman"/>
        </w:rPr>
        <w:t>Теория агентских конфликтов. Основывается на идее о том, что между эмитентом и андеррайтером существует конфликт интересов: андеррайтер заинтересован продать большее количество акций, привлекая инвесторов заниженной ценой на акцию, а эмитент заработать на каждой отдельной акции побольше. Исследователь Баррон ввел данную теорию в науку. Он утверждает в своей работе, что андеррайтеры намеренно занижают цену акции, поскольку уверены в том, что эмитенты не способны узнать об их справедливой стоимости.</w:t>
      </w:r>
    </w:p>
    <w:p w:rsidR="00452A36" w:rsidRDefault="006454CF" w:rsidP="00146E59">
      <w:pPr>
        <w:pStyle w:val="a3"/>
        <w:widowControl w:val="0"/>
        <w:numPr>
          <w:ilvl w:val="0"/>
          <w:numId w:val="18"/>
        </w:numPr>
        <w:tabs>
          <w:tab w:val="left" w:pos="993"/>
        </w:tabs>
        <w:ind w:left="0" w:firstLine="709"/>
        <w:rPr>
          <w:rFonts w:cs="Times New Roman"/>
        </w:rPr>
      </w:pPr>
      <w:r w:rsidRPr="009A67F0">
        <w:rPr>
          <w:rFonts w:cs="Times New Roman"/>
        </w:rPr>
        <w:t>Теория букбилдинга. В исследовании данной теории наиболее популярными являются работы Пулиама и Смита (2000), Гаспорино, Шредер и Кранхолд (2000), Пулиам, Смит и Гаспорино (2000). Ученые пишут в своих работах о том, что андеррайтеры в обмен на информацию о спросе со сторо</w:t>
      </w:r>
      <w:r w:rsidR="009E022A">
        <w:rPr>
          <w:rFonts w:cs="Times New Roman"/>
        </w:rPr>
        <w:t>ны институциональных инвесторов</w:t>
      </w:r>
      <w:r w:rsidRPr="009A67F0">
        <w:rPr>
          <w:rFonts w:cs="Times New Roman"/>
        </w:rPr>
        <w:t xml:space="preserve"> распределяют акции при </w:t>
      </w:r>
      <w:r w:rsidRPr="009A67F0">
        <w:rPr>
          <w:rFonts w:cs="Times New Roman"/>
          <w:lang w:val="en-US"/>
        </w:rPr>
        <w:t>IPO</w:t>
      </w:r>
      <w:r w:rsidRPr="009A67F0">
        <w:rPr>
          <w:rFonts w:cs="Times New Roman"/>
        </w:rPr>
        <w:t xml:space="preserve"> в пользу последних. Данное утверждение было подтверждено эмпирически. Исследователям удалось получить данные по аллокации акций между </w:t>
      </w:r>
      <w:r w:rsidR="00912035" w:rsidRPr="009A67F0">
        <w:rPr>
          <w:rFonts w:cs="Times New Roman"/>
        </w:rPr>
        <w:t>мало информированными</w:t>
      </w:r>
      <w:r w:rsidRPr="009A67F0">
        <w:rPr>
          <w:rFonts w:cs="Times New Roman"/>
        </w:rPr>
        <w:t xml:space="preserve"> или розничными </w:t>
      </w:r>
      <w:r w:rsidR="00912035" w:rsidRPr="009A67F0">
        <w:rPr>
          <w:rFonts w:cs="Times New Roman"/>
        </w:rPr>
        <w:t>инвесторами</w:t>
      </w:r>
      <w:r w:rsidRPr="009A67F0">
        <w:rPr>
          <w:rFonts w:cs="Times New Roman"/>
        </w:rPr>
        <w:t xml:space="preserve"> и </w:t>
      </w:r>
      <w:r w:rsidR="00912035" w:rsidRPr="009A67F0">
        <w:rPr>
          <w:rFonts w:cs="Times New Roman"/>
        </w:rPr>
        <w:t>институциональными</w:t>
      </w:r>
      <w:r w:rsidRPr="009A67F0">
        <w:rPr>
          <w:rFonts w:cs="Times New Roman"/>
        </w:rPr>
        <w:t xml:space="preserve"> инвесторами, и оказалось, что больше 75% акций были в рук</w:t>
      </w:r>
      <w:r w:rsidR="00D9033A">
        <w:rPr>
          <w:rFonts w:cs="Times New Roman"/>
        </w:rPr>
        <w:t>ах институциональных инвесторов</w:t>
      </w:r>
      <w:r w:rsidRPr="009A67F0">
        <w:rPr>
          <w:rStyle w:val="a8"/>
          <w:rFonts w:cs="Times New Roman"/>
        </w:rPr>
        <w:footnoteReference w:id="29"/>
      </w:r>
      <w:r w:rsidR="00853031">
        <w:rPr>
          <w:rFonts w:cs="Times New Roman"/>
        </w:rPr>
        <w:t>.</w:t>
      </w:r>
      <w:r w:rsidRPr="009A67F0">
        <w:rPr>
          <w:rFonts w:cs="Times New Roman"/>
        </w:rPr>
        <w:t xml:space="preserve"> </w:t>
      </w:r>
    </w:p>
    <w:p w:rsidR="00452A36" w:rsidRDefault="006454CF">
      <w:pPr>
        <w:widowControl w:val="0"/>
        <w:tabs>
          <w:tab w:val="left" w:pos="993"/>
        </w:tabs>
      </w:pPr>
      <w:r w:rsidRPr="009A67F0">
        <w:t xml:space="preserve">Также помимо вышеприведенных исследователей, Бенвенисте и Спинт (1989), Макисмович и Пичлер (2001), Корнели и Голдрич (2001) тоже занимались теориями букбилдинга. Данные исследователи утверждали, что </w:t>
      </w:r>
      <w:r w:rsidR="00912035" w:rsidRPr="009A67F0">
        <w:t>существует</w:t>
      </w:r>
      <w:r w:rsidRPr="009A67F0">
        <w:t xml:space="preserve"> некоторая связь между </w:t>
      </w:r>
      <w:r w:rsidR="00912035" w:rsidRPr="009A67F0">
        <w:t>андеррайтерами</w:t>
      </w:r>
      <w:r w:rsidRPr="009A67F0">
        <w:t xml:space="preserve"> и институциональными инвесторами, которая является взаимовыгодной. Институциональные инвесторы предоставляют </w:t>
      </w:r>
      <w:r w:rsidR="00912035" w:rsidRPr="009A67F0">
        <w:t>андеррайтеру</w:t>
      </w:r>
      <w:r w:rsidRPr="009A67F0">
        <w:t xml:space="preserve"> важную информацию по спросу на акции компании-эмитента, что позволяет андеррайтеру </w:t>
      </w:r>
      <w:r w:rsidR="00912035" w:rsidRPr="009A67F0">
        <w:t>скорректировать ценовой</w:t>
      </w:r>
      <w:r w:rsidRPr="009A67F0">
        <w:t xml:space="preserve"> диапазон и установить цену на верхней границе диапазона, что в свою очередь приводит к росту акций после размещения, согласно исследованиям. Андеррайтеры в обмен на эту </w:t>
      </w:r>
      <w:r w:rsidR="00912035" w:rsidRPr="009A67F0">
        <w:t>информацию</w:t>
      </w:r>
      <w:r w:rsidRPr="009A67F0">
        <w:t xml:space="preserve"> </w:t>
      </w:r>
      <w:r w:rsidR="00912035" w:rsidRPr="009A67F0">
        <w:t>предоставляют</w:t>
      </w:r>
      <w:r w:rsidRPr="009A67F0">
        <w:t xml:space="preserve"> институциональным </w:t>
      </w:r>
      <w:r w:rsidR="00912035" w:rsidRPr="009A67F0">
        <w:t>инвесторам</w:t>
      </w:r>
      <w:r w:rsidRPr="009A67F0">
        <w:t xml:space="preserve"> доступ к акциям успешных </w:t>
      </w:r>
      <w:r w:rsidRPr="009A67F0">
        <w:rPr>
          <w:lang w:val="en-US"/>
        </w:rPr>
        <w:t>IPO</w:t>
      </w:r>
      <w:r w:rsidRPr="009A67F0">
        <w:t xml:space="preserve">. Эти же инвесторы в будущем, как правило, пользуются брокерскими услугами того же </w:t>
      </w:r>
      <w:r w:rsidR="00912035" w:rsidRPr="009A67F0">
        <w:t>андеррайтера</w:t>
      </w:r>
      <w:r w:rsidRPr="009A67F0">
        <w:t xml:space="preserve">, что также дает </w:t>
      </w:r>
      <w:r w:rsidR="00912035" w:rsidRPr="009A67F0">
        <w:t>возможность</w:t>
      </w:r>
      <w:r w:rsidRPr="009A67F0">
        <w:t xml:space="preserve"> последнему получить еще больше выгоды. </w:t>
      </w:r>
    </w:p>
    <w:p w:rsidR="00452A36" w:rsidRDefault="006454CF" w:rsidP="00146E59">
      <w:pPr>
        <w:pStyle w:val="a3"/>
        <w:widowControl w:val="0"/>
        <w:numPr>
          <w:ilvl w:val="0"/>
          <w:numId w:val="18"/>
        </w:numPr>
        <w:tabs>
          <w:tab w:val="left" w:pos="993"/>
        </w:tabs>
        <w:ind w:left="0" w:firstLine="709"/>
        <w:rPr>
          <w:rFonts w:cs="Times New Roman"/>
        </w:rPr>
      </w:pPr>
      <w:r w:rsidRPr="009A67F0">
        <w:rPr>
          <w:rFonts w:cs="Times New Roman"/>
        </w:rPr>
        <w:t>Теория сигнальных эффектов. Исследования, связанные с данной теорией, объясняют взаимосвязь между стоимость</w:t>
      </w:r>
      <w:r w:rsidR="00050864">
        <w:rPr>
          <w:rFonts w:cs="Times New Roman"/>
        </w:rPr>
        <w:t>ю</w:t>
      </w:r>
      <w:r w:rsidR="00EF597D">
        <w:rPr>
          <w:rFonts w:cs="Times New Roman"/>
        </w:rPr>
        <w:t xml:space="preserve"> компании и доли</w:t>
      </w:r>
      <w:r w:rsidRPr="009A67F0">
        <w:rPr>
          <w:rFonts w:cs="Times New Roman"/>
        </w:rPr>
        <w:t xml:space="preserve"> собственника в имуществе компании-эмитента. Ученые Лиланд и Пайль (1977) выявили прямую зависимость </w:t>
      </w:r>
      <w:r w:rsidR="00D80814">
        <w:rPr>
          <w:rFonts w:cs="Times New Roman"/>
        </w:rPr>
        <w:t xml:space="preserve">между </w:t>
      </w:r>
      <w:r w:rsidR="00D80814">
        <w:rPr>
          <w:rFonts w:cs="Times New Roman"/>
        </w:rPr>
        <w:lastRenderedPageBreak/>
        <w:t>стоимостью компании, дол</w:t>
      </w:r>
      <w:r w:rsidR="00725BCE">
        <w:rPr>
          <w:rFonts w:cs="Times New Roman"/>
        </w:rPr>
        <w:t>ей</w:t>
      </w:r>
      <w:r w:rsidRPr="009A67F0">
        <w:rPr>
          <w:rFonts w:cs="Times New Roman"/>
        </w:rPr>
        <w:t xml:space="preserve"> собственника перед </w:t>
      </w:r>
      <w:r w:rsidRPr="009A67F0">
        <w:rPr>
          <w:rFonts w:cs="Times New Roman"/>
          <w:lang w:val="en-US"/>
        </w:rPr>
        <w:t>IPO</w:t>
      </w:r>
      <w:r w:rsidRPr="009A67F0">
        <w:rPr>
          <w:rFonts w:cs="Times New Roman"/>
        </w:rPr>
        <w:t xml:space="preserve"> и суммой вырученных средств в ходе </w:t>
      </w:r>
      <w:r w:rsidRPr="009A67F0">
        <w:rPr>
          <w:rFonts w:cs="Times New Roman"/>
          <w:lang w:val="en-US"/>
        </w:rPr>
        <w:t>IPO</w:t>
      </w:r>
      <w:r w:rsidRPr="009A67F0">
        <w:rPr>
          <w:rStyle w:val="a8"/>
          <w:rFonts w:cs="Times New Roman"/>
        </w:rPr>
        <w:footnoteReference w:id="30"/>
      </w:r>
      <w:r w:rsidR="00853031">
        <w:rPr>
          <w:rFonts w:cs="Times New Roman"/>
        </w:rPr>
        <w:t>.</w:t>
      </w:r>
    </w:p>
    <w:p w:rsidR="00452A36" w:rsidRDefault="006454CF">
      <w:pPr>
        <w:widowControl w:val="0"/>
        <w:tabs>
          <w:tab w:val="left" w:pos="993"/>
        </w:tabs>
      </w:pPr>
      <w:r w:rsidRPr="009A67F0">
        <w:t xml:space="preserve">В исследованиях Аллена и Фаухабера, Уелша, Гринблатта и Хуанга говорится о том, </w:t>
      </w:r>
      <w:r w:rsidR="00853031" w:rsidRPr="009A67F0">
        <w:t>что компании</w:t>
      </w:r>
      <w:r w:rsidRPr="009A67F0">
        <w:t xml:space="preserve">, которые осведомлены о своем хорошем финансовом положении, занижают цену на акцию при </w:t>
      </w:r>
      <w:r w:rsidRPr="009A67F0">
        <w:rPr>
          <w:lang w:val="en-US"/>
        </w:rPr>
        <w:t>IPO</w:t>
      </w:r>
      <w:r w:rsidRPr="009A67F0">
        <w:t xml:space="preserve">, поскольку руководство уверено, что </w:t>
      </w:r>
      <w:r w:rsidR="00262D68">
        <w:t>в период</w:t>
      </w:r>
      <w:r w:rsidRPr="009A67F0">
        <w:t xml:space="preserve"> </w:t>
      </w:r>
      <w:r w:rsidRPr="009A67F0">
        <w:rPr>
          <w:lang w:val="en-US"/>
        </w:rPr>
        <w:t>SPO</w:t>
      </w:r>
      <w:r w:rsidRPr="009A67F0">
        <w:t xml:space="preserve"> привлеченные средства покроют убыток от недооценки. А вот компании с не очень удачными перспективами развития не смогут возместить те средства, кот</w:t>
      </w:r>
      <w:r w:rsidR="00D9033A">
        <w:t>орые они потеряли от недооценки</w:t>
      </w:r>
      <w:r w:rsidRPr="009A67F0">
        <w:rPr>
          <w:rStyle w:val="a8"/>
          <w:rFonts w:cs="Times New Roman"/>
        </w:rPr>
        <w:footnoteReference w:id="31"/>
      </w:r>
      <w:r w:rsidR="00853031">
        <w:t>.</w:t>
      </w:r>
    </w:p>
    <w:p w:rsidR="00452A36" w:rsidRDefault="006454CF">
      <w:pPr>
        <w:widowControl w:val="0"/>
        <w:tabs>
          <w:tab w:val="left" w:pos="993"/>
        </w:tabs>
      </w:pPr>
      <w:r w:rsidRPr="009A67F0">
        <w:t xml:space="preserve">Ученый Риттер (1991) первый провел исследование, посвященное недооценке, а также проблеме долгосрочной пониженной доходности акций. В исследовании было определено, что уровень недооценки у компаний, маленьких по размеру, выше, чем у крупных компаний. Более того, Риттер определил, что </w:t>
      </w:r>
      <w:r w:rsidR="00912035" w:rsidRPr="009A67F0">
        <w:t>у молодой компании</w:t>
      </w:r>
      <w:r w:rsidRPr="009A67F0">
        <w:t xml:space="preserve"> недооценка, как правило, выше, ч</w:t>
      </w:r>
      <w:r w:rsidR="000E7DF3">
        <w:t>ем у компании, давно действующей</w:t>
      </w:r>
      <w:r w:rsidRPr="009A67F0">
        <w:t xml:space="preserve"> на рынке. </w:t>
      </w:r>
    </w:p>
    <w:p w:rsidR="00452A36" w:rsidRDefault="006454CF">
      <w:pPr>
        <w:widowControl w:val="0"/>
        <w:tabs>
          <w:tab w:val="left" w:pos="993"/>
        </w:tabs>
        <w:rPr>
          <w:rFonts w:cs="Times New Roman"/>
        </w:rPr>
      </w:pPr>
      <w:r w:rsidRPr="009A67F0">
        <w:rPr>
          <w:rFonts w:cs="Times New Roman"/>
        </w:rPr>
        <w:t>Риттер объяснял феномен недоо</w:t>
      </w:r>
      <w:r w:rsidR="00D9033A">
        <w:rPr>
          <w:rFonts w:cs="Times New Roman"/>
        </w:rPr>
        <w:t>ценки тремя основными причинами</w:t>
      </w:r>
      <w:r w:rsidRPr="009A67F0">
        <w:rPr>
          <w:rStyle w:val="a8"/>
          <w:rFonts w:cs="Times New Roman"/>
        </w:rPr>
        <w:footnoteReference w:id="32"/>
      </w:r>
      <w:r w:rsidR="00853031">
        <w:rPr>
          <w:rFonts w:cs="Times New Roman"/>
        </w:rPr>
        <w:t>:</w:t>
      </w:r>
    </w:p>
    <w:p w:rsidR="00452A36" w:rsidRDefault="006454CF" w:rsidP="00146E59">
      <w:pPr>
        <w:pStyle w:val="a3"/>
        <w:widowControl w:val="0"/>
        <w:numPr>
          <w:ilvl w:val="0"/>
          <w:numId w:val="19"/>
        </w:numPr>
        <w:tabs>
          <w:tab w:val="left" w:pos="993"/>
        </w:tabs>
        <w:ind w:left="0" w:firstLine="709"/>
        <w:rPr>
          <w:rFonts w:cs="Times New Roman"/>
        </w:rPr>
      </w:pPr>
      <w:r w:rsidRPr="009A67F0">
        <w:rPr>
          <w:rFonts w:cs="Times New Roman"/>
        </w:rPr>
        <w:t>Неправильно о</w:t>
      </w:r>
      <w:r w:rsidR="0034739F">
        <w:rPr>
          <w:rFonts w:cs="Times New Roman"/>
        </w:rPr>
        <w:t>рганизованным риск-менеджментом.</w:t>
      </w:r>
    </w:p>
    <w:p w:rsidR="00452A36" w:rsidRDefault="0034739F" w:rsidP="00146E59">
      <w:pPr>
        <w:pStyle w:val="a3"/>
        <w:widowControl w:val="0"/>
        <w:numPr>
          <w:ilvl w:val="0"/>
          <w:numId w:val="19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</w:rPr>
        <w:t>Случайными обстоятельствами.</w:t>
      </w:r>
    </w:p>
    <w:p w:rsidR="00452A36" w:rsidRDefault="006454CF" w:rsidP="00146E59">
      <w:pPr>
        <w:pStyle w:val="a3"/>
        <w:widowControl w:val="0"/>
        <w:numPr>
          <w:ilvl w:val="0"/>
          <w:numId w:val="19"/>
        </w:numPr>
        <w:tabs>
          <w:tab w:val="left" w:pos="993"/>
        </w:tabs>
        <w:ind w:left="0" w:firstLine="709"/>
        <w:rPr>
          <w:rFonts w:cs="Times New Roman"/>
        </w:rPr>
      </w:pPr>
      <w:r w:rsidRPr="009A67F0">
        <w:rPr>
          <w:rFonts w:cs="Times New Roman"/>
        </w:rPr>
        <w:t xml:space="preserve">Фирмы выбирают время для выхода на </w:t>
      </w:r>
      <w:r w:rsidRPr="009A67F0">
        <w:rPr>
          <w:rFonts w:cs="Times New Roman"/>
          <w:lang w:val="en-US"/>
        </w:rPr>
        <w:t>IPO</w:t>
      </w:r>
      <w:r w:rsidRPr="009A67F0">
        <w:rPr>
          <w:rFonts w:cs="Times New Roman"/>
        </w:rPr>
        <w:t xml:space="preserve">, когда инвесторы наиболее оптимистично </w:t>
      </w:r>
      <w:r w:rsidR="00912035" w:rsidRPr="009A67F0">
        <w:rPr>
          <w:rFonts w:cs="Times New Roman"/>
        </w:rPr>
        <w:t>настроены</w:t>
      </w:r>
      <w:r w:rsidRPr="009A67F0">
        <w:rPr>
          <w:rFonts w:cs="Times New Roman"/>
        </w:rPr>
        <w:t>, и уверенны в будущих перспективах компании.</w:t>
      </w:r>
    </w:p>
    <w:p w:rsidR="00452A36" w:rsidRDefault="006454CF">
      <w:pPr>
        <w:widowControl w:val="0"/>
        <w:tabs>
          <w:tab w:val="left" w:pos="993"/>
        </w:tabs>
      </w:pPr>
      <w:r w:rsidRPr="009A67F0">
        <w:t xml:space="preserve">Ученые Бенвенисте, Уелхем, Бусаба, а </w:t>
      </w:r>
      <w:r w:rsidR="008F4A85">
        <w:t xml:space="preserve">также исследование Бенвенисте, Лингвист, </w:t>
      </w:r>
      <w:r w:rsidRPr="009A67F0">
        <w:t xml:space="preserve">Уелхелм и Ю выявили модель, которая оценивает степень недооценки </w:t>
      </w:r>
      <w:r w:rsidRPr="009A67F0">
        <w:rPr>
          <w:lang w:val="en-US"/>
        </w:rPr>
        <w:t>IPO</w:t>
      </w:r>
      <w:r w:rsidRPr="009A67F0">
        <w:t xml:space="preserve"> в зависимости от степени </w:t>
      </w:r>
      <w:r w:rsidR="00912035" w:rsidRPr="009A67F0">
        <w:t>асимметричности</w:t>
      </w:r>
      <w:r w:rsidRPr="009A67F0">
        <w:t xml:space="preserve"> </w:t>
      </w:r>
      <w:r w:rsidR="00912035" w:rsidRPr="009A67F0">
        <w:t>предоставления</w:t>
      </w:r>
      <w:r w:rsidRPr="009A67F0">
        <w:t xml:space="preserve"> информации определенной отраслью. </w:t>
      </w:r>
    </w:p>
    <w:p w:rsidR="00452A36" w:rsidRDefault="006454CF">
      <w:pPr>
        <w:widowControl w:val="0"/>
        <w:tabs>
          <w:tab w:val="left" w:pos="993"/>
        </w:tabs>
      </w:pPr>
      <w:r w:rsidRPr="009A67F0">
        <w:t>Исследование Джеймса и Уайера определяет зависимость недооценки от величины</w:t>
      </w:r>
      <w:r w:rsidR="00853031">
        <w:t xml:space="preserve"> </w:t>
      </w:r>
      <w:r w:rsidR="00912035">
        <w:t>заимствований</w:t>
      </w:r>
      <w:r w:rsidR="00F542E5">
        <w:t xml:space="preserve"> компании-эмитента</w:t>
      </w:r>
      <w:r w:rsidRPr="009A67F0">
        <w:rPr>
          <w:rStyle w:val="a8"/>
          <w:rFonts w:cs="Times New Roman"/>
        </w:rPr>
        <w:footnoteReference w:id="33"/>
      </w:r>
      <w:r w:rsidR="00853031">
        <w:t>.</w:t>
      </w:r>
      <w:r w:rsidRPr="009A67F0">
        <w:t xml:space="preserve"> Еще одним немаловажным открытием было исследование, проведенное Картером, Дарком и Сингхом, где они выявили зависимость между недооценкой и престижностью андеррайтера. Однако ученые Джонсон и Миллер не выявили зависимости между уровнем престижа андеррайтера и величиной недооценки. Позже исследователи Риттера и Лоугхрана выявили прямую зависимость между недооценкой и уровнем престижа андеррайтера: чем более престижный </w:t>
      </w:r>
      <w:r w:rsidR="00912035" w:rsidRPr="009A67F0">
        <w:t>андеррайтер</w:t>
      </w:r>
      <w:r w:rsidRPr="009A67F0">
        <w:t xml:space="preserve">, тем выше недооценка и наоборот. Ученые объяснили данный феномен тем, что в силу более </w:t>
      </w:r>
      <w:r w:rsidRPr="009A67F0">
        <w:lastRenderedPageBreak/>
        <w:t>высокой конкуренции в конце 20 века, более престижные андеррайтеры понизили цену на свои услуги, но при этом старались получить премии от недо</w:t>
      </w:r>
      <w:r w:rsidR="00F542E5">
        <w:t>оценки акции клиентов-эмитентов</w:t>
      </w:r>
      <w:r w:rsidRPr="009A67F0">
        <w:rPr>
          <w:rStyle w:val="a8"/>
          <w:rFonts w:cs="Times New Roman"/>
        </w:rPr>
        <w:footnoteReference w:id="34"/>
      </w:r>
      <w:r w:rsidR="00853031">
        <w:t>.</w:t>
      </w:r>
    </w:p>
    <w:p w:rsidR="00452A36" w:rsidRDefault="006454CF">
      <w:pPr>
        <w:widowControl w:val="0"/>
        <w:tabs>
          <w:tab w:val="left" w:pos="993"/>
        </w:tabs>
      </w:pPr>
      <w:r w:rsidRPr="009A67F0">
        <w:t xml:space="preserve">Как видно из всего выше приведенного, исследований </w:t>
      </w:r>
      <w:r w:rsidR="00354FF9">
        <w:t>теории ценообразования</w:t>
      </w:r>
      <w:r w:rsidRPr="009A67F0">
        <w:t xml:space="preserve"> акций при </w:t>
      </w:r>
      <w:r w:rsidRPr="009A67F0">
        <w:rPr>
          <w:lang w:val="en-US"/>
        </w:rPr>
        <w:t>IPO</w:t>
      </w:r>
      <w:r w:rsidRPr="009A67F0">
        <w:t xml:space="preserve"> достаточно много, однако самой проработанной являет</w:t>
      </w:r>
      <w:r w:rsidR="00912035">
        <w:t>ся теория асимметрии информации, что подтверждает множество исследований в попытке доказать или опровергнуть данную теорию.</w:t>
      </w:r>
    </w:p>
    <w:p w:rsidR="00452A36" w:rsidRDefault="00F60F00">
      <w:pPr>
        <w:widowControl w:val="0"/>
        <w:tabs>
          <w:tab w:val="left" w:pos="993"/>
        </w:tabs>
      </w:pPr>
      <w:r>
        <w:t>Далее на основе рассмотренных теорий ценообразования, построим и проанализируем регрессионную модель, с целью выявить факторы, влияющие на недооценку акций российских эмитентов.</w:t>
      </w:r>
    </w:p>
    <w:p w:rsidR="00452A36" w:rsidRDefault="00452A36">
      <w:pPr>
        <w:widowControl w:val="0"/>
        <w:tabs>
          <w:tab w:val="left" w:pos="993"/>
        </w:tabs>
      </w:pPr>
    </w:p>
    <w:p w:rsidR="00452A36" w:rsidRDefault="004D01A4">
      <w:pPr>
        <w:pStyle w:val="1"/>
        <w:widowControl w:val="0"/>
        <w:tabs>
          <w:tab w:val="left" w:pos="993"/>
        </w:tabs>
      </w:pPr>
      <w:r w:rsidRPr="00FD4C99">
        <w:br w:type="page"/>
      </w:r>
      <w:bookmarkStart w:id="12" w:name="_Toc513154506"/>
      <w:r w:rsidR="006454CF" w:rsidRPr="004B7255">
        <w:lastRenderedPageBreak/>
        <w:t xml:space="preserve">Глава 2 Анализ факторов, оказывающих влияние на недооценку </w:t>
      </w:r>
      <w:r w:rsidR="0001247E">
        <w:t xml:space="preserve">акций </w:t>
      </w:r>
      <w:r w:rsidR="006454CF" w:rsidRPr="004B7255">
        <w:t xml:space="preserve">при </w:t>
      </w:r>
      <w:r w:rsidR="006454CF" w:rsidRPr="004B7255">
        <w:rPr>
          <w:lang w:val="en-US"/>
        </w:rPr>
        <w:t>IPO</w:t>
      </w:r>
      <w:bookmarkEnd w:id="12"/>
    </w:p>
    <w:p w:rsidR="00452A36" w:rsidRDefault="006454CF">
      <w:pPr>
        <w:pStyle w:val="2"/>
        <w:widowControl w:val="0"/>
        <w:tabs>
          <w:tab w:val="left" w:pos="993"/>
        </w:tabs>
      </w:pPr>
      <w:bookmarkStart w:id="13" w:name="_Toc513154507"/>
      <w:r w:rsidRPr="004B7255">
        <w:t>2.1 Описание выборки и факторов для регрессионного анализа</w:t>
      </w:r>
      <w:bookmarkEnd w:id="13"/>
    </w:p>
    <w:p w:rsidR="00452A36" w:rsidRDefault="00610161">
      <w:pPr>
        <w:widowControl w:val="0"/>
        <w:tabs>
          <w:tab w:val="left" w:pos="993"/>
        </w:tabs>
        <w:rPr>
          <w:rFonts w:cs="Times New Roman"/>
        </w:rPr>
      </w:pPr>
      <w:r w:rsidRPr="009A67F0">
        <w:rPr>
          <w:rFonts w:cs="Times New Roman"/>
        </w:rPr>
        <w:t>Недооценка характерна для российских компаний, но в меньшей степени</w:t>
      </w:r>
      <w:r>
        <w:rPr>
          <w:rFonts w:cs="Times New Roman"/>
        </w:rPr>
        <w:t xml:space="preserve">, чем по всему остальному миру. </w:t>
      </w:r>
      <w:r w:rsidR="006454CF" w:rsidRPr="009A67F0">
        <w:rPr>
          <w:rFonts w:cs="Times New Roman"/>
        </w:rPr>
        <w:t xml:space="preserve">Исследователи предполагают, что это связано с </w:t>
      </w:r>
      <w:r>
        <w:rPr>
          <w:rFonts w:cs="Times New Roman"/>
        </w:rPr>
        <w:t>предложением более высокой</w:t>
      </w:r>
      <w:r w:rsidR="006454CF" w:rsidRPr="009A67F0">
        <w:rPr>
          <w:rFonts w:cs="Times New Roman"/>
        </w:rPr>
        <w:t xml:space="preserve"> </w:t>
      </w:r>
      <w:r>
        <w:rPr>
          <w:rFonts w:cs="Times New Roman"/>
        </w:rPr>
        <w:t xml:space="preserve">цены </w:t>
      </w:r>
      <w:r w:rsidR="00733D87">
        <w:rPr>
          <w:rFonts w:cs="Times New Roman"/>
        </w:rPr>
        <w:t>на акцию</w:t>
      </w:r>
      <w:r>
        <w:rPr>
          <w:rFonts w:cs="Times New Roman"/>
        </w:rPr>
        <w:t xml:space="preserve"> российскими эмитентами</w:t>
      </w:r>
      <w:r w:rsidR="006454CF" w:rsidRPr="009A67F0">
        <w:rPr>
          <w:rFonts w:cs="Times New Roman"/>
        </w:rPr>
        <w:t>,</w:t>
      </w:r>
      <w:r w:rsidR="00733D87">
        <w:rPr>
          <w:rFonts w:cs="Times New Roman"/>
        </w:rPr>
        <w:t xml:space="preserve"> и поэтому не наблюдается такой большой</w:t>
      </w:r>
      <w:r w:rsidR="006454CF" w:rsidRPr="009A67F0">
        <w:rPr>
          <w:rFonts w:cs="Times New Roman"/>
        </w:rPr>
        <w:t xml:space="preserve"> ро</w:t>
      </w:r>
      <w:r w:rsidR="00733D87">
        <w:rPr>
          <w:rFonts w:cs="Times New Roman"/>
        </w:rPr>
        <w:t>ст</w:t>
      </w:r>
      <w:r w:rsidR="00F542E5">
        <w:rPr>
          <w:rFonts w:cs="Times New Roman"/>
        </w:rPr>
        <w:t>, как у иностранных компаний</w:t>
      </w:r>
      <w:r>
        <w:rPr>
          <w:rFonts w:cs="Times New Roman"/>
        </w:rPr>
        <w:t>, в первый день торгов</w:t>
      </w:r>
      <w:r w:rsidR="006454CF" w:rsidRPr="009A67F0">
        <w:rPr>
          <w:rStyle w:val="a8"/>
          <w:rFonts w:cs="Times New Roman"/>
        </w:rPr>
        <w:footnoteReference w:id="35"/>
      </w:r>
      <w:r w:rsidR="00853031">
        <w:rPr>
          <w:rFonts w:cs="Times New Roman"/>
        </w:rPr>
        <w:t>.</w:t>
      </w:r>
      <w:r w:rsidR="006454CF" w:rsidRPr="009A67F0">
        <w:rPr>
          <w:rFonts w:cs="Times New Roman"/>
        </w:rPr>
        <w:t xml:space="preserve"> Для некоторых российских эмитентов даже характерна переоценка акций при первичном публичном размещении, что абсолютно противоречит общемировой практике, а также здравому смыслу, ведь недооценка означает, что андеррайтер получит премию в конце </w:t>
      </w:r>
      <w:r w:rsidR="00B32BE3">
        <w:rPr>
          <w:rFonts w:cs="Times New Roman"/>
        </w:rPr>
        <w:t xml:space="preserve">первого </w:t>
      </w:r>
      <w:r w:rsidR="006454CF" w:rsidRPr="009A67F0">
        <w:rPr>
          <w:rFonts w:cs="Times New Roman"/>
        </w:rPr>
        <w:t xml:space="preserve">дня торгов по причине роста цены на акцию, а переоценка – процесс прямо противоположный. </w:t>
      </w:r>
      <w:r>
        <w:rPr>
          <w:rFonts w:cs="Times New Roman"/>
        </w:rPr>
        <w:t xml:space="preserve">По данным причинам </w:t>
      </w:r>
      <w:r w:rsidRPr="009A67F0">
        <w:rPr>
          <w:rFonts w:cs="Times New Roman"/>
        </w:rPr>
        <w:t>исследование</w:t>
      </w:r>
      <w:r>
        <w:rPr>
          <w:rFonts w:cs="Times New Roman"/>
        </w:rPr>
        <w:t xml:space="preserve"> </w:t>
      </w:r>
      <w:r w:rsidRPr="009A67F0">
        <w:rPr>
          <w:rFonts w:cs="Times New Roman"/>
        </w:rPr>
        <w:t>феномена</w:t>
      </w:r>
      <w:r w:rsidR="00531C96">
        <w:rPr>
          <w:rFonts w:cs="Times New Roman"/>
        </w:rPr>
        <w:t xml:space="preserve"> недооценки акций</w:t>
      </w:r>
      <w:r w:rsidRPr="009A67F0">
        <w:rPr>
          <w:rFonts w:cs="Times New Roman"/>
        </w:rPr>
        <w:t xml:space="preserve"> на примере отечественных компаний представляет особый интерес.</w:t>
      </w:r>
    </w:p>
    <w:p w:rsidR="00452A36" w:rsidRDefault="000F58EE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>Всего 86</w:t>
      </w:r>
      <w:r w:rsidR="00F63528">
        <w:rPr>
          <w:rFonts w:cs="Times New Roman"/>
        </w:rPr>
        <w:t xml:space="preserve"> российских компаний</w:t>
      </w:r>
      <w:r>
        <w:rPr>
          <w:rFonts w:cs="Times New Roman"/>
        </w:rPr>
        <w:t xml:space="preserve"> осуществили первичное публичное предложение</w:t>
      </w:r>
      <w:r w:rsidR="00F63528">
        <w:rPr>
          <w:rFonts w:cs="Times New Roman"/>
        </w:rPr>
        <w:t xml:space="preserve"> в период с 2007 по 2017 гг.</w:t>
      </w:r>
      <w:r>
        <w:rPr>
          <w:rFonts w:cs="Times New Roman"/>
        </w:rPr>
        <w:t xml:space="preserve">, учитывая размещения не только на отечественных, но </w:t>
      </w:r>
      <w:r w:rsidR="00F63528">
        <w:rPr>
          <w:rFonts w:cs="Times New Roman"/>
        </w:rPr>
        <w:t>и на</w:t>
      </w:r>
      <w:r>
        <w:rPr>
          <w:rFonts w:cs="Times New Roman"/>
        </w:rPr>
        <w:t xml:space="preserve"> зарубежных биржах.</w:t>
      </w:r>
    </w:p>
    <w:p w:rsidR="00452A36" w:rsidRDefault="008840C6">
      <w:pPr>
        <w:widowControl w:val="0"/>
        <w:tabs>
          <w:tab w:val="left" w:pos="993"/>
        </w:tabs>
        <w:rPr>
          <w:rFonts w:cs="Times New Roman"/>
        </w:rPr>
      </w:pPr>
      <w:r w:rsidRPr="00B32BE3">
        <w:rPr>
          <w:rFonts w:cs="Times New Roman"/>
        </w:rPr>
        <w:t>Средняя недооценка акций оказалась равна 0,</w:t>
      </w:r>
      <w:r w:rsidR="00B32BE3" w:rsidRPr="00B32BE3">
        <w:rPr>
          <w:rFonts w:cs="Times New Roman"/>
        </w:rPr>
        <w:t>68% по российским эмитентам, ставшими публичными в период с 2007 по 2017 гг</w:t>
      </w:r>
      <w:r w:rsidRPr="00B32BE3">
        <w:rPr>
          <w:rFonts w:cs="Times New Roman"/>
        </w:rPr>
        <w:t xml:space="preserve">. Лишь </w:t>
      </w:r>
      <w:r w:rsidR="000F58EE">
        <w:rPr>
          <w:rFonts w:cs="Times New Roman"/>
        </w:rPr>
        <w:t>32,56</w:t>
      </w:r>
      <w:r w:rsidRPr="00B32BE3">
        <w:rPr>
          <w:rFonts w:cs="Times New Roman"/>
        </w:rPr>
        <w:t>% компаний показали рост цены на акцию в п</w:t>
      </w:r>
      <w:r w:rsidR="00B32BE3" w:rsidRPr="00B32BE3">
        <w:rPr>
          <w:rFonts w:cs="Times New Roman"/>
        </w:rPr>
        <w:t xml:space="preserve">ервый день размещения, </w:t>
      </w:r>
      <w:r w:rsidR="000F58EE">
        <w:rPr>
          <w:rFonts w:cs="Times New Roman"/>
        </w:rPr>
        <w:t>26,74</w:t>
      </w:r>
      <w:r w:rsidRPr="00B32BE3">
        <w:rPr>
          <w:rFonts w:cs="Times New Roman"/>
        </w:rPr>
        <w:t xml:space="preserve">% показали переоценку </w:t>
      </w:r>
      <w:r w:rsidR="000F58EE">
        <w:rPr>
          <w:rFonts w:cs="Times New Roman"/>
        </w:rPr>
        <w:t>акций в первый день размещения, а по оставшимся 40,6% данные по котировкам акций в первый день торгов</w:t>
      </w:r>
      <w:r w:rsidR="00531C96">
        <w:rPr>
          <w:rFonts w:cs="Times New Roman"/>
        </w:rPr>
        <w:t xml:space="preserve"> найти</w:t>
      </w:r>
      <w:r w:rsidR="000F58EE">
        <w:rPr>
          <w:rFonts w:cs="Times New Roman"/>
        </w:rPr>
        <w:t xml:space="preserve"> не удалось. </w:t>
      </w:r>
    </w:p>
    <w:p w:rsidR="00452A36" w:rsidRDefault="006B7C74">
      <w:pPr>
        <w:widowControl w:val="0"/>
        <w:tabs>
          <w:tab w:val="left" w:pos="993"/>
        </w:tabs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1ADEF529" wp14:editId="766FEE0C">
            <wp:extent cx="3371850" cy="1728031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56" cy="1739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A36" w:rsidRDefault="0020719D">
      <w:pPr>
        <w:widowControl w:val="0"/>
        <w:tabs>
          <w:tab w:val="left" w:pos="993"/>
        </w:tabs>
        <w:jc w:val="center"/>
        <w:rPr>
          <w:rFonts w:cs="Times New Roman"/>
          <w:sz w:val="22"/>
          <w:szCs w:val="22"/>
        </w:rPr>
      </w:pPr>
      <w:r w:rsidRPr="0020719D">
        <w:rPr>
          <w:rFonts w:cs="Times New Roman"/>
          <w:sz w:val="22"/>
          <w:szCs w:val="22"/>
        </w:rPr>
        <w:t>Рис</w:t>
      </w:r>
      <w:r w:rsidR="0004425D">
        <w:rPr>
          <w:rFonts w:cs="Times New Roman"/>
          <w:sz w:val="22"/>
          <w:szCs w:val="22"/>
        </w:rPr>
        <w:t>.</w:t>
      </w:r>
      <w:r w:rsidR="007B778C">
        <w:rPr>
          <w:rFonts w:cs="Times New Roman"/>
          <w:sz w:val="22"/>
          <w:szCs w:val="22"/>
        </w:rPr>
        <w:t xml:space="preserve"> 9</w:t>
      </w:r>
      <w:r w:rsidRPr="0020719D">
        <w:rPr>
          <w:rFonts w:cs="Times New Roman"/>
          <w:sz w:val="22"/>
          <w:szCs w:val="22"/>
        </w:rPr>
        <w:t xml:space="preserve"> Общая величина недооценки/переоценки акций при </w:t>
      </w:r>
      <w:r w:rsidRPr="0020719D">
        <w:rPr>
          <w:rFonts w:cs="Times New Roman"/>
          <w:sz w:val="22"/>
          <w:szCs w:val="22"/>
          <w:lang w:val="en-US"/>
        </w:rPr>
        <w:t>IPO</w:t>
      </w:r>
      <w:r w:rsidRPr="0020719D">
        <w:rPr>
          <w:rFonts w:cs="Times New Roman"/>
          <w:sz w:val="22"/>
          <w:szCs w:val="22"/>
        </w:rPr>
        <w:t>, проведенные российскими компаниями в период с 01.01.2007 по 01.01.2018 гг.</w:t>
      </w:r>
    </w:p>
    <w:p w:rsidR="002605E3" w:rsidRPr="009B578D" w:rsidRDefault="008840C6" w:rsidP="009B578D">
      <w:pPr>
        <w:widowControl w:val="0"/>
        <w:tabs>
          <w:tab w:val="left" w:pos="993"/>
        </w:tabs>
        <w:rPr>
          <w:rFonts w:cs="Times New Roman"/>
          <w:sz w:val="22"/>
          <w:szCs w:val="22"/>
        </w:rPr>
      </w:pPr>
      <w:r w:rsidRPr="009B578D">
        <w:rPr>
          <w:rFonts w:cs="Times New Roman"/>
          <w:sz w:val="22"/>
          <w:szCs w:val="22"/>
        </w:rPr>
        <w:t>Источник: расчеты автора работы</w:t>
      </w:r>
    </w:p>
    <w:p w:rsidR="00452A36" w:rsidRDefault="00531C96" w:rsidP="002605E3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>Данные по недооценки</w:t>
      </w:r>
      <w:r w:rsidRPr="006B7C74">
        <w:rPr>
          <w:rFonts w:cs="Times New Roman"/>
        </w:rPr>
        <w:t>/</w:t>
      </w:r>
      <w:r>
        <w:rPr>
          <w:rFonts w:cs="Times New Roman"/>
        </w:rPr>
        <w:t xml:space="preserve">переоценки акций по </w:t>
      </w:r>
      <w:r w:rsidR="001F7FE6">
        <w:rPr>
          <w:rFonts w:cs="Times New Roman"/>
        </w:rPr>
        <w:t>всем</w:t>
      </w:r>
      <w:r>
        <w:rPr>
          <w:rFonts w:cs="Times New Roman"/>
        </w:rPr>
        <w:t xml:space="preserve"> отраслям представлены на </w:t>
      </w:r>
      <w:r w:rsidR="007B778C">
        <w:rPr>
          <w:rFonts w:cs="Times New Roman"/>
        </w:rPr>
        <w:t xml:space="preserve">рисунке </w:t>
      </w:r>
      <w:r w:rsidR="007B778C">
        <w:rPr>
          <w:rFonts w:cs="Times New Roman"/>
        </w:rPr>
        <w:lastRenderedPageBreak/>
        <w:t>9</w:t>
      </w:r>
      <w:r>
        <w:rPr>
          <w:rFonts w:cs="Times New Roman"/>
        </w:rPr>
        <w:t xml:space="preserve">. </w:t>
      </w:r>
      <w:r w:rsidR="008840C6">
        <w:rPr>
          <w:rFonts w:cs="Times New Roman"/>
        </w:rPr>
        <w:t>Самая большая недооценка наблюдалась в высокотехнологичных отраслях, а конкретнее в отрасли «Технологии, телекоммуникации и медиа», где составила 48,79</w:t>
      </w:r>
      <w:r w:rsidR="00F542E5">
        <w:rPr>
          <w:rFonts w:cs="Times New Roman"/>
        </w:rPr>
        <w:t>%.</w:t>
      </w:r>
      <w:r w:rsidR="008840C6">
        <w:rPr>
          <w:rFonts w:cs="Times New Roman"/>
        </w:rPr>
        <w:t xml:space="preserve"> Самая высокая переоценка наблюдалась в отрасли «Торговля и потребительский сектор» со средним значением -16,63%.</w:t>
      </w:r>
      <w:r w:rsidR="006B7C74">
        <w:rPr>
          <w:rFonts w:cs="Times New Roman"/>
        </w:rPr>
        <w:t xml:space="preserve"> </w:t>
      </w:r>
    </w:p>
    <w:p w:rsidR="00452A36" w:rsidRDefault="00725BCE" w:rsidP="002605E3">
      <w:pPr>
        <w:widowControl w:val="0"/>
        <w:tabs>
          <w:tab w:val="left" w:pos="993"/>
        </w:tabs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3F0C3F7D" wp14:editId="53EC8549">
            <wp:extent cx="4295775" cy="274039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403" cy="2747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A36" w:rsidRDefault="0020719D" w:rsidP="00EB4052">
      <w:pPr>
        <w:widowControl w:val="0"/>
        <w:tabs>
          <w:tab w:val="left" w:pos="993"/>
        </w:tabs>
        <w:jc w:val="center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Рис</w:t>
      </w:r>
      <w:r w:rsidR="0004425D">
        <w:rPr>
          <w:rFonts w:cs="Times New Roman"/>
          <w:sz w:val="22"/>
          <w:szCs w:val="22"/>
        </w:rPr>
        <w:t>.</w:t>
      </w:r>
      <w:r w:rsidR="007B778C">
        <w:rPr>
          <w:rFonts w:cs="Times New Roman"/>
          <w:sz w:val="22"/>
          <w:szCs w:val="22"/>
        </w:rPr>
        <w:t xml:space="preserve"> 10</w:t>
      </w:r>
      <w:r w:rsidR="00D9033A">
        <w:rPr>
          <w:rFonts w:cs="Times New Roman"/>
          <w:sz w:val="22"/>
          <w:szCs w:val="22"/>
        </w:rPr>
        <w:t xml:space="preserve"> </w:t>
      </w:r>
      <w:r w:rsidRPr="0020719D">
        <w:rPr>
          <w:rFonts w:cs="Times New Roman"/>
          <w:sz w:val="22"/>
          <w:szCs w:val="22"/>
        </w:rPr>
        <w:t>Общая недооценка</w:t>
      </w:r>
      <w:r w:rsidR="00725BCE">
        <w:rPr>
          <w:rFonts w:cs="Times New Roman"/>
          <w:sz w:val="22"/>
          <w:szCs w:val="22"/>
        </w:rPr>
        <w:t xml:space="preserve"> и переоценка</w:t>
      </w:r>
      <w:r w:rsidRPr="0020719D">
        <w:rPr>
          <w:rFonts w:cs="Times New Roman"/>
          <w:sz w:val="22"/>
          <w:szCs w:val="22"/>
        </w:rPr>
        <w:t xml:space="preserve"> акций при </w:t>
      </w:r>
      <w:r w:rsidRPr="0020719D">
        <w:rPr>
          <w:rFonts w:cs="Times New Roman"/>
          <w:sz w:val="22"/>
          <w:szCs w:val="22"/>
          <w:lang w:val="en-US"/>
        </w:rPr>
        <w:t>IPO</w:t>
      </w:r>
      <w:r w:rsidRPr="0020719D">
        <w:rPr>
          <w:rFonts w:cs="Times New Roman"/>
          <w:sz w:val="22"/>
          <w:szCs w:val="22"/>
        </w:rPr>
        <w:t xml:space="preserve"> российских компаний по биржам в период с 01.01.2007 по 01.01.2018 гг.</w:t>
      </w:r>
    </w:p>
    <w:p w:rsidR="0024633F" w:rsidRPr="0049185F" w:rsidRDefault="008840C6" w:rsidP="00A70CC8">
      <w:pPr>
        <w:widowControl w:val="0"/>
        <w:tabs>
          <w:tab w:val="left" w:pos="993"/>
        </w:tabs>
        <w:spacing w:line="240" w:lineRule="auto"/>
        <w:rPr>
          <w:rFonts w:cs="Times New Roman"/>
          <w:sz w:val="22"/>
          <w:szCs w:val="22"/>
        </w:rPr>
      </w:pPr>
      <w:r w:rsidRPr="0049185F">
        <w:rPr>
          <w:rFonts w:cs="Times New Roman"/>
          <w:sz w:val="22"/>
          <w:szCs w:val="22"/>
        </w:rPr>
        <w:t>Источник: расчеты автора работы</w:t>
      </w:r>
    </w:p>
    <w:p w:rsidR="00725BCE" w:rsidRDefault="00725BCE" w:rsidP="002605E3">
      <w:pPr>
        <w:widowControl w:val="0"/>
        <w:tabs>
          <w:tab w:val="left" w:pos="993"/>
        </w:tabs>
        <w:spacing w:line="240" w:lineRule="auto"/>
        <w:rPr>
          <w:rFonts w:cs="Times New Roman"/>
          <w:sz w:val="22"/>
          <w:szCs w:val="22"/>
        </w:rPr>
      </w:pPr>
    </w:p>
    <w:p w:rsidR="00452A36" w:rsidRDefault="008840C6" w:rsidP="00EB4052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Из </w:t>
      </w:r>
      <w:r w:rsidR="0020719D">
        <w:rPr>
          <w:rFonts w:cs="Times New Roman"/>
        </w:rPr>
        <w:t>р</w:t>
      </w:r>
      <w:r w:rsidRPr="0020719D">
        <w:rPr>
          <w:rFonts w:cs="Times New Roman"/>
        </w:rPr>
        <w:t>исунка</w:t>
      </w:r>
      <w:r w:rsidR="007B778C">
        <w:rPr>
          <w:rFonts w:cs="Times New Roman"/>
        </w:rPr>
        <w:t xml:space="preserve"> 10</w:t>
      </w:r>
      <w:r>
        <w:rPr>
          <w:rFonts w:cs="Times New Roman"/>
        </w:rPr>
        <w:t xml:space="preserve"> видно, что российские компании, выходившие на биржу </w:t>
      </w:r>
      <w:r>
        <w:rPr>
          <w:rFonts w:cs="Times New Roman"/>
          <w:lang w:val="en-US"/>
        </w:rPr>
        <w:t>NYSE</w:t>
      </w:r>
      <w:r>
        <w:rPr>
          <w:rFonts w:cs="Times New Roman"/>
        </w:rPr>
        <w:t>, по</w:t>
      </w:r>
      <w:r w:rsidR="009029B2">
        <w:rPr>
          <w:rFonts w:cs="Times New Roman"/>
        </w:rPr>
        <w:t>двергались наибольшей недооценке</w:t>
      </w:r>
      <w:r>
        <w:rPr>
          <w:rFonts w:cs="Times New Roman"/>
        </w:rPr>
        <w:t xml:space="preserve"> в первый день торгов. В среднем акции на </w:t>
      </w:r>
      <w:r>
        <w:rPr>
          <w:rFonts w:cs="Times New Roman"/>
          <w:lang w:val="en-US"/>
        </w:rPr>
        <w:t>NYSE</w:t>
      </w:r>
      <w:r w:rsidRPr="002C3B7E">
        <w:rPr>
          <w:rFonts w:cs="Times New Roman"/>
        </w:rPr>
        <w:t xml:space="preserve"> </w:t>
      </w:r>
      <w:r w:rsidR="00F94A64">
        <w:rPr>
          <w:rFonts w:cs="Times New Roman"/>
        </w:rPr>
        <w:t>были недооценены</w:t>
      </w:r>
      <w:r>
        <w:rPr>
          <w:rFonts w:cs="Times New Roman"/>
        </w:rPr>
        <w:t xml:space="preserve"> на 36,55%. Российские компании, ставшие публичными на отечественной бирже</w:t>
      </w:r>
      <w:r w:rsidR="00725BCE">
        <w:rPr>
          <w:rFonts w:cs="Times New Roman"/>
        </w:rPr>
        <w:t>,</w:t>
      </w:r>
      <w:r>
        <w:rPr>
          <w:rFonts w:cs="Times New Roman"/>
        </w:rPr>
        <w:t xml:space="preserve"> в среднем переоценены на 15,76%.</w:t>
      </w:r>
    </w:p>
    <w:p w:rsidR="00452A36" w:rsidRDefault="00C04882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>Для более обоснованного и глубокого анализа необходимо построить регрессионную модель. Однако прежде, чем перейти к построению модели, необходимо определиться с первичными данными для анализа.</w:t>
      </w:r>
    </w:p>
    <w:p w:rsidR="00452A36" w:rsidRDefault="00C04882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Были собраны данные по российским компаниям, осуществившим </w:t>
      </w:r>
      <w:r>
        <w:rPr>
          <w:rFonts w:cs="Times New Roman"/>
          <w:lang w:val="en-US"/>
        </w:rPr>
        <w:t>IPO</w:t>
      </w:r>
      <w:r>
        <w:rPr>
          <w:rFonts w:cs="Times New Roman"/>
        </w:rPr>
        <w:t xml:space="preserve"> на отечественной и зарубежной биржах в период с 01.01.2007 по 01.01.2018 г.г. Таких компаний было 86. Далее в ходе сбора данных</w:t>
      </w:r>
      <w:r w:rsidR="00725BCE">
        <w:rPr>
          <w:rFonts w:cs="Times New Roman"/>
        </w:rPr>
        <w:t>,</w:t>
      </w:r>
      <w:r>
        <w:rPr>
          <w:rFonts w:cs="Times New Roman"/>
        </w:rPr>
        <w:t xml:space="preserve"> количество компаний в первоначальной выборке уменьшилось до 51 по нескольким причинам:</w:t>
      </w:r>
    </w:p>
    <w:p w:rsidR="00452A36" w:rsidRDefault="00C04882" w:rsidP="00146E59">
      <w:pPr>
        <w:pStyle w:val="a3"/>
        <w:widowControl w:val="0"/>
        <w:numPr>
          <w:ilvl w:val="0"/>
          <w:numId w:val="25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</w:rPr>
        <w:t>Были исключены компании отраслей, которые в общей совокупности всех отраслей занимают менее 1 %.</w:t>
      </w:r>
    </w:p>
    <w:p w:rsidR="00452A36" w:rsidRDefault="00C04882" w:rsidP="00146E59">
      <w:pPr>
        <w:pStyle w:val="a3"/>
        <w:widowControl w:val="0"/>
        <w:numPr>
          <w:ilvl w:val="0"/>
          <w:numId w:val="25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</w:rPr>
        <w:t>Также исключены компании, по которым не удалось найти информацию по ценовому диапазону и цене открытия и закрытия в первый день торгов.</w:t>
      </w:r>
    </w:p>
    <w:p w:rsidR="00452A36" w:rsidRDefault="00182ECD">
      <w:pPr>
        <w:widowControl w:val="0"/>
        <w:tabs>
          <w:tab w:val="left" w:pos="993"/>
        </w:tabs>
      </w:pPr>
      <w:r w:rsidRPr="00182ECD">
        <w:t xml:space="preserve">Собранные статистические данные из ресурсов </w:t>
      </w:r>
      <w:r w:rsidRPr="00182ECD">
        <w:rPr>
          <w:lang w:val="en-US"/>
        </w:rPr>
        <w:t>preqveca</w:t>
      </w:r>
      <w:r w:rsidRPr="00182ECD">
        <w:t>.</w:t>
      </w:r>
      <w:r w:rsidRPr="00182ECD">
        <w:rPr>
          <w:lang w:val="en-US"/>
        </w:rPr>
        <w:t>ru</w:t>
      </w:r>
      <w:r w:rsidRPr="00182ECD">
        <w:t xml:space="preserve">, </w:t>
      </w:r>
      <w:r w:rsidRPr="00182ECD">
        <w:rPr>
          <w:lang w:val="en-US"/>
        </w:rPr>
        <w:t>finam</w:t>
      </w:r>
      <w:r w:rsidRPr="00182ECD">
        <w:t>.</w:t>
      </w:r>
      <w:r w:rsidRPr="00182ECD">
        <w:rPr>
          <w:lang w:val="en-US"/>
        </w:rPr>
        <w:t>ru</w:t>
      </w:r>
      <w:r w:rsidR="005D3F3A">
        <w:t xml:space="preserve"> можно посмотреть в п</w:t>
      </w:r>
      <w:r w:rsidR="00C55C5B">
        <w:t>риложении</w:t>
      </w:r>
      <w:r w:rsidR="00E12271">
        <w:t xml:space="preserve"> 3</w:t>
      </w:r>
      <w:r>
        <w:t>.</w:t>
      </w:r>
    </w:p>
    <w:p w:rsidR="00452A36" w:rsidRDefault="004B2DAF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lastRenderedPageBreak/>
        <w:t xml:space="preserve">В ходе исследования проверялись следующие </w:t>
      </w:r>
      <w:r w:rsidR="006454CF" w:rsidRPr="009A67F0">
        <w:rPr>
          <w:rFonts w:cs="Times New Roman"/>
        </w:rPr>
        <w:t>гипотезы</w:t>
      </w:r>
      <w:r>
        <w:rPr>
          <w:rFonts w:cs="Times New Roman"/>
        </w:rPr>
        <w:t xml:space="preserve"> автора</w:t>
      </w:r>
      <w:r w:rsidR="006454CF" w:rsidRPr="009A67F0">
        <w:rPr>
          <w:rFonts w:cs="Times New Roman"/>
        </w:rPr>
        <w:t xml:space="preserve">. </w:t>
      </w:r>
    </w:p>
    <w:p w:rsidR="00452A36" w:rsidRDefault="006454CF">
      <w:pPr>
        <w:widowControl w:val="0"/>
        <w:tabs>
          <w:tab w:val="left" w:pos="993"/>
        </w:tabs>
        <w:rPr>
          <w:rFonts w:cs="Times New Roman"/>
        </w:rPr>
      </w:pPr>
      <w:r w:rsidRPr="009A67F0">
        <w:rPr>
          <w:rFonts w:cs="Times New Roman"/>
        </w:rPr>
        <w:t>Гипотеза 1:</w:t>
      </w:r>
      <w:r w:rsidR="005B0BA1">
        <w:rPr>
          <w:rFonts w:cs="Times New Roman"/>
        </w:rPr>
        <w:t xml:space="preserve"> Недооценка тем выше, чем старше</w:t>
      </w:r>
      <w:r w:rsidR="008F34EE">
        <w:rPr>
          <w:rFonts w:cs="Times New Roman"/>
        </w:rPr>
        <w:t xml:space="preserve"> компания.</w:t>
      </w:r>
    </w:p>
    <w:p w:rsidR="00452A36" w:rsidRDefault="006454CF">
      <w:pPr>
        <w:widowControl w:val="0"/>
        <w:tabs>
          <w:tab w:val="left" w:pos="993"/>
        </w:tabs>
        <w:rPr>
          <w:rFonts w:cs="Times New Roman"/>
        </w:rPr>
      </w:pPr>
      <w:r w:rsidRPr="009A67F0">
        <w:rPr>
          <w:rFonts w:cs="Times New Roman"/>
        </w:rPr>
        <w:t xml:space="preserve">Гипотеза 2: Недооценка выше у российских компаний, осуществивших </w:t>
      </w:r>
      <w:r w:rsidRPr="009A67F0">
        <w:rPr>
          <w:rFonts w:cs="Times New Roman"/>
          <w:lang w:val="en-US"/>
        </w:rPr>
        <w:t>IPO</w:t>
      </w:r>
      <w:r w:rsidR="008F34EE">
        <w:rPr>
          <w:rFonts w:cs="Times New Roman"/>
        </w:rPr>
        <w:t xml:space="preserve"> на зарубежном фондовом рынке</w:t>
      </w:r>
      <w:r w:rsidRPr="009A67F0">
        <w:rPr>
          <w:rFonts w:cs="Times New Roman"/>
        </w:rPr>
        <w:t xml:space="preserve">. </w:t>
      </w:r>
    </w:p>
    <w:p w:rsidR="00452A36" w:rsidRDefault="005B0BA1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Гипотеза 3: Недооценка </w:t>
      </w:r>
      <w:r w:rsidR="006454CF" w:rsidRPr="009A67F0">
        <w:rPr>
          <w:rFonts w:cs="Times New Roman"/>
        </w:rPr>
        <w:t>в первый день то</w:t>
      </w:r>
      <w:r w:rsidR="00712C6A">
        <w:rPr>
          <w:rFonts w:cs="Times New Roman"/>
        </w:rPr>
        <w:t>ргов выше</w:t>
      </w:r>
      <w:r>
        <w:rPr>
          <w:rFonts w:cs="Times New Roman"/>
        </w:rPr>
        <w:t xml:space="preserve"> у российских компаний высокотехнологичной отрасли</w:t>
      </w:r>
      <w:r w:rsidR="008F34EE">
        <w:rPr>
          <w:rFonts w:cs="Times New Roman"/>
        </w:rPr>
        <w:t>.</w:t>
      </w:r>
    </w:p>
    <w:p w:rsidR="00452A36" w:rsidRDefault="005B0BA1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>Гипотеза 4: Чем выше леверидж и</w:t>
      </w:r>
      <w:r w:rsidRPr="005B0BA1">
        <w:rPr>
          <w:rFonts w:cs="Times New Roman"/>
        </w:rPr>
        <w:t xml:space="preserve"> </w:t>
      </w:r>
      <w:r>
        <w:rPr>
          <w:rFonts w:cs="Times New Roman"/>
          <w:lang w:val="en-US"/>
        </w:rPr>
        <w:t>ROA</w:t>
      </w:r>
      <w:r w:rsidR="006454CF" w:rsidRPr="009A67F0">
        <w:rPr>
          <w:rFonts w:cs="Times New Roman"/>
        </w:rPr>
        <w:t xml:space="preserve">, тем ниже недооценка. </w:t>
      </w:r>
    </w:p>
    <w:p w:rsidR="00452A36" w:rsidRDefault="00C4690A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>Гипотеза 5</w:t>
      </w:r>
      <w:r w:rsidR="005B0BA1">
        <w:rPr>
          <w:rFonts w:cs="Times New Roman"/>
        </w:rPr>
        <w:t>: Недооценка выше при условии, что аудитором выступает компания не «Большой четверки».</w:t>
      </w:r>
    </w:p>
    <w:p w:rsidR="00452A36" w:rsidRDefault="00C4690A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>Гипотеза 6</w:t>
      </w:r>
      <w:r w:rsidR="009E51BC">
        <w:rPr>
          <w:rFonts w:cs="Times New Roman"/>
        </w:rPr>
        <w:t>: Ширина ценового диапазона влияет на недооценку.</w:t>
      </w:r>
    </w:p>
    <w:p w:rsidR="00452A36" w:rsidRDefault="008F34EE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>Гипотеза 7: Значение разницы между ценой размещения и серединой ценового диапазона влияет на недооценку.</w:t>
      </w:r>
    </w:p>
    <w:p w:rsidR="00452A36" w:rsidRDefault="00C04882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>Д</w:t>
      </w:r>
      <w:r w:rsidR="004B2DAF">
        <w:rPr>
          <w:rFonts w:cs="Times New Roman"/>
        </w:rPr>
        <w:t xml:space="preserve">ля проверки </w:t>
      </w:r>
      <w:r w:rsidR="00146E59">
        <w:rPr>
          <w:rFonts w:cs="Times New Roman"/>
        </w:rPr>
        <w:t>гипотез необходимо</w:t>
      </w:r>
      <w:r>
        <w:rPr>
          <w:rFonts w:cs="Times New Roman"/>
        </w:rPr>
        <w:t xml:space="preserve"> </w:t>
      </w:r>
      <w:r w:rsidR="00821343">
        <w:rPr>
          <w:rFonts w:cs="Times New Roman"/>
        </w:rPr>
        <w:t xml:space="preserve">определить факторы, которые могут влиять на величину недооценки. Факторы были определены, опираясь на исследования в области теорий недооценки, кратко описанные в предыдущей главе. </w:t>
      </w:r>
    </w:p>
    <w:p w:rsidR="00452A36" w:rsidRDefault="00821343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Были </w:t>
      </w:r>
      <w:r w:rsidR="00097DB8">
        <w:rPr>
          <w:rFonts w:cs="Times New Roman"/>
        </w:rPr>
        <w:t>выделены</w:t>
      </w:r>
      <w:r>
        <w:rPr>
          <w:rFonts w:cs="Times New Roman"/>
        </w:rPr>
        <w:t xml:space="preserve"> следующие факторы для построения и анализа регрессионной модели:</w:t>
      </w:r>
    </w:p>
    <w:p w:rsidR="00452A36" w:rsidRDefault="00821343" w:rsidP="00146E59">
      <w:pPr>
        <w:pStyle w:val="a3"/>
        <w:widowControl w:val="0"/>
        <w:numPr>
          <w:ilvl w:val="0"/>
          <w:numId w:val="26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  <w:lang w:val="en-US"/>
        </w:rPr>
        <w:t>Return</w:t>
      </w:r>
      <w:r>
        <w:rPr>
          <w:rFonts w:cs="Times New Roman"/>
        </w:rPr>
        <w:t xml:space="preserve"> – доходность акций в первый день торгов при </w:t>
      </w:r>
      <w:r>
        <w:rPr>
          <w:rFonts w:cs="Times New Roman"/>
          <w:lang w:val="en-US"/>
        </w:rPr>
        <w:t>IPO</w:t>
      </w:r>
      <w:r w:rsidR="00AD2A18">
        <w:rPr>
          <w:rFonts w:cs="Times New Roman"/>
        </w:rPr>
        <w:t>. Рассчитывается по формуле 1</w:t>
      </w:r>
      <w:r w:rsidR="002C2995">
        <w:rPr>
          <w:rFonts w:cs="Times New Roman"/>
        </w:rPr>
        <w:t>.</w:t>
      </w:r>
    </w:p>
    <w:p w:rsidR="00452A36" w:rsidRDefault="00821343" w:rsidP="00146E59">
      <w:pPr>
        <w:pStyle w:val="a3"/>
        <w:widowControl w:val="0"/>
        <w:numPr>
          <w:ilvl w:val="0"/>
          <w:numId w:val="26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  <w:lang w:val="en-US"/>
        </w:rPr>
        <w:t>Stock</w:t>
      </w:r>
      <w:r>
        <w:rPr>
          <w:rFonts w:cs="Times New Roman"/>
        </w:rPr>
        <w:t xml:space="preserve"> – дамми-переменная. Цифра «1» по данному показателю означает, что размещение было на отечественной бирже, а «0» - на зарубежной. На отечественной бирже провели </w:t>
      </w:r>
      <w:r>
        <w:rPr>
          <w:rFonts w:cs="Times New Roman"/>
          <w:lang w:val="en-US"/>
        </w:rPr>
        <w:t>IPO</w:t>
      </w:r>
      <w:r w:rsidR="008F34EE">
        <w:rPr>
          <w:rFonts w:cs="Times New Roman"/>
        </w:rPr>
        <w:t xml:space="preserve"> 26</w:t>
      </w:r>
      <w:r>
        <w:rPr>
          <w:rFonts w:cs="Times New Roman"/>
        </w:rPr>
        <w:t xml:space="preserve"> российских компаний из собранной выборки, а на зарубежной, следовательно, </w:t>
      </w:r>
      <w:r w:rsidR="00032C1C">
        <w:rPr>
          <w:rFonts w:cs="Times New Roman"/>
        </w:rPr>
        <w:t xml:space="preserve">25 </w:t>
      </w:r>
      <w:r>
        <w:rPr>
          <w:rFonts w:cs="Times New Roman"/>
        </w:rPr>
        <w:t>компаний за период с 01.01.2007 по 01.01.2018 г.г.</w:t>
      </w:r>
    </w:p>
    <w:p w:rsidR="00452A36" w:rsidRDefault="00821343" w:rsidP="00146E59">
      <w:pPr>
        <w:pStyle w:val="a3"/>
        <w:widowControl w:val="0"/>
        <w:numPr>
          <w:ilvl w:val="0"/>
          <w:numId w:val="26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  <w:lang w:val="en-US"/>
        </w:rPr>
        <w:t>Field</w:t>
      </w:r>
      <w:r>
        <w:rPr>
          <w:rFonts w:cs="Times New Roman"/>
        </w:rPr>
        <w:t xml:space="preserve"> – дамми-переменная, где «1» - компании отрасли высоких технологий и инновационные компании, а «0» - компании всех остальных отраслей. По данным, взятым с ресурса </w:t>
      </w:r>
      <w:r>
        <w:rPr>
          <w:rFonts w:cs="Times New Roman"/>
          <w:lang w:val="en-US"/>
        </w:rPr>
        <w:t>preqveca</w:t>
      </w:r>
      <w:r>
        <w:rPr>
          <w:rFonts w:cs="Times New Roman"/>
        </w:rPr>
        <w:t>.</w:t>
      </w:r>
      <w:r>
        <w:rPr>
          <w:rFonts w:cs="Times New Roman"/>
          <w:lang w:val="en-US"/>
        </w:rPr>
        <w:t>ru</w:t>
      </w:r>
      <w:r w:rsidR="00725BCE">
        <w:rPr>
          <w:rFonts w:cs="Times New Roman"/>
        </w:rPr>
        <w:t>,</w:t>
      </w:r>
      <w:r>
        <w:rPr>
          <w:rFonts w:cs="Times New Roman"/>
        </w:rPr>
        <w:t xml:space="preserve"> к инновационным и высокотехнологичным отраслям были отнесены компании отраслей «Технологии, телекоммуникации и медиа», «Биотехнологии и медико-биологические исследования», «Биотехнологии и меди</w:t>
      </w:r>
      <w:r w:rsidR="00032C1C">
        <w:rPr>
          <w:rFonts w:cs="Times New Roman"/>
        </w:rPr>
        <w:t>ко-биологические исследования, ф</w:t>
      </w:r>
      <w:r>
        <w:rPr>
          <w:rFonts w:cs="Times New Roman"/>
        </w:rPr>
        <w:t xml:space="preserve">армацевтика и аптеки». </w:t>
      </w:r>
    </w:p>
    <w:p w:rsidR="00452A36" w:rsidRDefault="00821343" w:rsidP="00146E59">
      <w:pPr>
        <w:pStyle w:val="a3"/>
        <w:widowControl w:val="0"/>
        <w:numPr>
          <w:ilvl w:val="0"/>
          <w:numId w:val="26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  <w:lang w:val="en-US"/>
        </w:rPr>
        <w:t>Leverage</w:t>
      </w:r>
      <w:r>
        <w:rPr>
          <w:rFonts w:cs="Times New Roman"/>
        </w:rPr>
        <w:t xml:space="preserve"> – переменная, обозначающая коэффициент финансового левериджа. Показатель рассчитывается путем деления заимствований на величину собственного капитала. Обязательства и долгосрочные, и краткосрочные</w:t>
      </w:r>
      <w:r w:rsidR="0043260F">
        <w:rPr>
          <w:rFonts w:cs="Times New Roman"/>
        </w:rPr>
        <w:t>,</w:t>
      </w:r>
      <w:r>
        <w:rPr>
          <w:rFonts w:cs="Times New Roman"/>
        </w:rPr>
        <w:t xml:space="preserve"> и собственный капитал берутся из бухгалтерского баланса. </w:t>
      </w:r>
      <w:r w:rsidR="00032C1C">
        <w:rPr>
          <w:rFonts w:cs="Times New Roman"/>
        </w:rPr>
        <w:t>В российской практике д</w:t>
      </w:r>
      <w:r>
        <w:rPr>
          <w:rFonts w:cs="Times New Roman"/>
        </w:rPr>
        <w:t xml:space="preserve">опустимым считается </w:t>
      </w:r>
      <w:r w:rsidR="00032C1C">
        <w:rPr>
          <w:rFonts w:cs="Times New Roman"/>
        </w:rPr>
        <w:t xml:space="preserve">значение </w:t>
      </w:r>
      <w:r w:rsidR="00032C1C">
        <w:rPr>
          <w:rFonts w:cs="Times New Roman"/>
        </w:rPr>
        <w:lastRenderedPageBreak/>
        <w:t>показателя</w:t>
      </w:r>
      <w:r>
        <w:rPr>
          <w:rFonts w:cs="Times New Roman"/>
        </w:rPr>
        <w:t xml:space="preserve"> от 1 до 2.</w:t>
      </w:r>
      <w:r>
        <w:rPr>
          <w:rStyle w:val="a8"/>
          <w:rFonts w:cs="Times New Roman"/>
        </w:rPr>
        <w:footnoteReference w:id="36"/>
      </w:r>
      <w:r w:rsidR="00032C1C">
        <w:rPr>
          <w:rFonts w:cs="Times New Roman"/>
        </w:rPr>
        <w:t xml:space="preserve"> Данные посчитаны в </w:t>
      </w:r>
      <w:r w:rsidR="00032C1C">
        <w:rPr>
          <w:rFonts w:cs="Times New Roman"/>
          <w:lang w:val="en-US"/>
        </w:rPr>
        <w:t>Excel</w:t>
      </w:r>
      <w:r>
        <w:rPr>
          <w:rFonts w:cs="Times New Roman"/>
        </w:rPr>
        <w:t xml:space="preserve"> по каждой компании на основе информации, взятой из отчетности за последний квартал перед размещением. </w:t>
      </w:r>
    </w:p>
    <w:p w:rsidR="00452A36" w:rsidRDefault="00821343" w:rsidP="00146E59">
      <w:pPr>
        <w:pStyle w:val="a3"/>
        <w:widowControl w:val="0"/>
        <w:numPr>
          <w:ilvl w:val="0"/>
          <w:numId w:val="26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  <w:lang w:val="en-US"/>
        </w:rPr>
        <w:t>ROA</w:t>
      </w:r>
      <w:r>
        <w:rPr>
          <w:rFonts w:cs="Times New Roman"/>
        </w:rPr>
        <w:t xml:space="preserve"> – рентабельность активов. Рассчитывается как отношение чистой прибыли к текущим активам. Данные посчитаны </w:t>
      </w:r>
      <w:r w:rsidR="00463142">
        <w:rPr>
          <w:rFonts w:cs="Times New Roman"/>
        </w:rPr>
        <w:t xml:space="preserve">в </w:t>
      </w:r>
      <w:r w:rsidR="00463142">
        <w:rPr>
          <w:rFonts w:cs="Times New Roman"/>
          <w:lang w:val="en-US"/>
        </w:rPr>
        <w:t>Excel</w:t>
      </w:r>
      <w:r w:rsidR="00463142">
        <w:rPr>
          <w:rFonts w:cs="Times New Roman"/>
        </w:rPr>
        <w:t xml:space="preserve"> </w:t>
      </w:r>
      <w:r>
        <w:rPr>
          <w:rFonts w:cs="Times New Roman"/>
        </w:rPr>
        <w:t>по каждой компании на основе информации, взятой из отчетности за последний квартал перед размещением. Рентабельность ак</w:t>
      </w:r>
      <w:r w:rsidR="00DB479F">
        <w:rPr>
          <w:rFonts w:cs="Times New Roman"/>
        </w:rPr>
        <w:t>тивов рассчитывается по формуле</w:t>
      </w:r>
      <w:r>
        <w:rPr>
          <w:rStyle w:val="a8"/>
          <w:rFonts w:cs="Times New Roman"/>
        </w:rPr>
        <w:footnoteReference w:id="37"/>
      </w:r>
      <w:r w:rsidR="00DB479F">
        <w:rPr>
          <w:rFonts w:cs="Times New Roman"/>
        </w:rPr>
        <w:t>:</w:t>
      </w:r>
    </w:p>
    <w:p w:rsidR="00452A36" w:rsidRDefault="00821343">
      <w:pPr>
        <w:widowControl w:val="0"/>
        <w:tabs>
          <w:tab w:val="left" w:pos="993"/>
        </w:tabs>
        <w:rPr>
          <w:rFonts w:eastAsiaTheme="minorEastAsia" w:cs="Times New Roman"/>
        </w:rPr>
      </w:pPr>
      <m:oMath>
        <m:r>
          <w:rPr>
            <w:rFonts w:ascii="Cambria Math" w:eastAsiaTheme="minorEastAsia" w:hAnsi="Cambria Math" w:cs="Times New Roman"/>
            <w:lang w:val="en-US"/>
          </w:rPr>
          <m:t>ROA</m:t>
        </m:r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Чистая прибыль</m:t>
            </m:r>
          </m:num>
          <m:den>
            <m:r>
              <w:rPr>
                <w:rFonts w:ascii="Cambria Math" w:hAnsi="Cambria Math" w:cs="Times New Roman"/>
              </w:rPr>
              <m:t>сумма активов</m:t>
            </m:r>
          </m:den>
        </m:f>
      </m:oMath>
      <w:r w:rsidR="00DB6EE5">
        <w:rPr>
          <w:rFonts w:eastAsiaTheme="minorEastAsia" w:cs="Times New Roman"/>
        </w:rPr>
        <w:t xml:space="preserve">, </w:t>
      </w:r>
      <w:r w:rsidR="00DB6EE5">
        <w:rPr>
          <w:rFonts w:eastAsiaTheme="minorEastAsia" w:cs="Times New Roman"/>
        </w:rPr>
        <w:tab/>
      </w:r>
      <w:r w:rsidR="00DB6EE5">
        <w:rPr>
          <w:rFonts w:eastAsiaTheme="minorEastAsia" w:cs="Times New Roman"/>
        </w:rPr>
        <w:tab/>
      </w:r>
      <w:r w:rsidR="00DB6EE5">
        <w:rPr>
          <w:rFonts w:eastAsiaTheme="minorEastAsia" w:cs="Times New Roman"/>
        </w:rPr>
        <w:tab/>
      </w:r>
      <w:r w:rsidR="00DB6EE5">
        <w:rPr>
          <w:rFonts w:eastAsiaTheme="minorEastAsia" w:cs="Times New Roman"/>
        </w:rPr>
        <w:tab/>
      </w:r>
      <w:r w:rsidR="00DB6EE5">
        <w:rPr>
          <w:rFonts w:eastAsiaTheme="minorEastAsia" w:cs="Times New Roman"/>
        </w:rPr>
        <w:tab/>
      </w:r>
      <w:r w:rsidR="00DB6EE5">
        <w:rPr>
          <w:rFonts w:eastAsiaTheme="minorEastAsia" w:cs="Times New Roman"/>
        </w:rPr>
        <w:tab/>
      </w:r>
      <w:r w:rsidR="00DB6EE5">
        <w:rPr>
          <w:rFonts w:eastAsiaTheme="minorEastAsia" w:cs="Times New Roman"/>
        </w:rPr>
        <w:tab/>
      </w:r>
      <w:r w:rsidR="00DB6EE5">
        <w:rPr>
          <w:rFonts w:eastAsiaTheme="minorEastAsia" w:cs="Times New Roman"/>
        </w:rPr>
        <w:tab/>
        <w:t>(5)</w:t>
      </w:r>
    </w:p>
    <w:p w:rsidR="00452A36" w:rsidRDefault="00821343">
      <w:pPr>
        <w:widowControl w:val="0"/>
        <w:tabs>
          <w:tab w:val="left" w:pos="993"/>
        </w:tabs>
        <w:rPr>
          <w:rFonts w:eastAsiaTheme="minorEastAsia" w:cs="Times New Roman"/>
        </w:rPr>
      </w:pPr>
      <w:r>
        <w:rPr>
          <w:rFonts w:eastAsiaTheme="minorEastAsia" w:cs="Times New Roman"/>
        </w:rPr>
        <w:t>У банков ра</w:t>
      </w:r>
      <w:r w:rsidR="00DB6EE5">
        <w:rPr>
          <w:rFonts w:eastAsiaTheme="minorEastAsia" w:cs="Times New Roman"/>
        </w:rPr>
        <w:t>ссчитывается следующим образом:</w:t>
      </w:r>
    </w:p>
    <w:p w:rsidR="00452A36" w:rsidRDefault="00821343">
      <w:pPr>
        <w:widowControl w:val="0"/>
        <w:tabs>
          <w:tab w:val="left" w:pos="993"/>
        </w:tabs>
        <w:rPr>
          <w:rFonts w:eastAsiaTheme="minorEastAsia" w:cs="Times New Roman"/>
        </w:rPr>
      </w:pPr>
      <m:oMath>
        <m:r>
          <w:rPr>
            <w:rFonts w:ascii="Cambria Math" w:eastAsiaTheme="minorEastAsia" w:hAnsi="Cambria Math" w:cs="Times New Roman"/>
            <w:lang w:val="en-US"/>
          </w:rPr>
          <m:t>ROA</m:t>
        </m:r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Чистая прибыль</m:t>
            </m:r>
          </m:num>
          <m:den>
            <m:r>
              <w:rPr>
                <w:rFonts w:ascii="Cambria Math" w:eastAsiaTheme="minorEastAsia" w:hAnsi="Cambria Math" w:cs="Times New Roman"/>
              </w:rPr>
              <m:t>чистые активы</m:t>
            </m:r>
          </m:den>
        </m:f>
        <m:r>
          <w:rPr>
            <w:rFonts w:ascii="Cambria Math" w:eastAsiaTheme="minorEastAsia" w:hAnsi="Cambria Math" w:cs="Times New Roman"/>
          </w:rPr>
          <m:t>*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</w:rPr>
                  <m:t>365</m:t>
                </m:r>
              </m:num>
              <m:den>
                <m:r>
                  <w:rPr>
                    <w:rFonts w:ascii="Cambria Math" w:eastAsiaTheme="minorEastAsia" w:hAnsi="Cambria Math" w:cs="Times New Roman"/>
                  </w:rPr>
                  <m:t>t</m:t>
                </m:r>
              </m:den>
            </m:f>
          </m:e>
        </m:d>
        <m:r>
          <w:rPr>
            <w:rFonts w:ascii="Cambria Math" w:eastAsiaTheme="minorEastAsia" w:hAnsi="Cambria Math" w:cs="Times New Roman"/>
          </w:rPr>
          <m:t>*100</m:t>
        </m:r>
      </m:oMath>
      <w:r>
        <w:rPr>
          <w:rFonts w:eastAsiaTheme="minorEastAsia" w:cs="Times New Roman"/>
        </w:rPr>
        <w:t xml:space="preserve"> , где </w:t>
      </w:r>
      <w:r w:rsidR="00DB6EE5">
        <w:rPr>
          <w:rFonts w:eastAsiaTheme="minorEastAsia" w:cs="Times New Roman"/>
        </w:rPr>
        <w:tab/>
      </w:r>
      <w:r w:rsidR="00DB6EE5">
        <w:rPr>
          <w:rFonts w:eastAsiaTheme="minorEastAsia" w:cs="Times New Roman"/>
        </w:rPr>
        <w:tab/>
      </w:r>
      <w:r w:rsidR="00DB6EE5">
        <w:rPr>
          <w:rFonts w:eastAsiaTheme="minorEastAsia" w:cs="Times New Roman"/>
        </w:rPr>
        <w:tab/>
      </w:r>
      <w:r w:rsidR="00DB6EE5">
        <w:rPr>
          <w:rFonts w:eastAsiaTheme="minorEastAsia" w:cs="Times New Roman"/>
        </w:rPr>
        <w:tab/>
      </w:r>
      <w:r w:rsidR="00DB6EE5">
        <w:rPr>
          <w:rFonts w:eastAsiaTheme="minorEastAsia" w:cs="Times New Roman"/>
        </w:rPr>
        <w:tab/>
      </w:r>
      <w:r w:rsidR="00DB6EE5">
        <w:rPr>
          <w:rFonts w:eastAsiaTheme="minorEastAsia" w:cs="Times New Roman"/>
        </w:rPr>
        <w:tab/>
        <w:t>(6)</w:t>
      </w:r>
    </w:p>
    <w:p w:rsidR="00452A36" w:rsidRDefault="00821343">
      <w:pPr>
        <w:widowControl w:val="0"/>
        <w:tabs>
          <w:tab w:val="left" w:pos="993"/>
        </w:tabs>
        <w:rPr>
          <w:rFonts w:eastAsiaTheme="minorEastAsia" w:cs="Times New Roman"/>
        </w:rPr>
      </w:pPr>
      <w:r>
        <w:rPr>
          <w:rFonts w:eastAsiaTheme="minorEastAsia" w:cs="Times New Roman"/>
          <w:lang w:val="en-US"/>
        </w:rPr>
        <w:t>t</w:t>
      </w:r>
      <w:r>
        <w:rPr>
          <w:rFonts w:eastAsiaTheme="minorEastAsia" w:cs="Times New Roman"/>
        </w:rPr>
        <w:t xml:space="preserve"> – число дней наблюдения с начала года</w:t>
      </w:r>
    </w:p>
    <w:p w:rsidR="00452A36" w:rsidRDefault="00821343">
      <w:pPr>
        <w:widowControl w:val="0"/>
        <w:tabs>
          <w:tab w:val="left" w:pos="993"/>
        </w:tabs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Чистые активы берутся из строки 3600 формы </w:t>
      </w:r>
      <w:r w:rsidR="00345E0C">
        <w:rPr>
          <w:rFonts w:eastAsiaTheme="minorEastAsia" w:cs="Times New Roman"/>
        </w:rPr>
        <w:t>3, а именно из о</w:t>
      </w:r>
      <w:r>
        <w:rPr>
          <w:rFonts w:eastAsiaTheme="minorEastAsia" w:cs="Times New Roman"/>
        </w:rPr>
        <w:t>тчет</w:t>
      </w:r>
      <w:r w:rsidR="00345E0C">
        <w:rPr>
          <w:rFonts w:eastAsiaTheme="minorEastAsia" w:cs="Times New Roman"/>
        </w:rPr>
        <w:t>а</w:t>
      </w:r>
      <w:r>
        <w:rPr>
          <w:rFonts w:eastAsiaTheme="minorEastAsia" w:cs="Times New Roman"/>
        </w:rPr>
        <w:t xml:space="preserve"> об изменениях капитала</w:t>
      </w:r>
      <w:r w:rsidR="00C04882">
        <w:rPr>
          <w:rFonts w:eastAsiaTheme="minorEastAsia" w:cs="Times New Roman"/>
        </w:rPr>
        <w:t>.</w:t>
      </w:r>
    </w:p>
    <w:p w:rsidR="00452A36" w:rsidRDefault="00821343" w:rsidP="00146E59">
      <w:pPr>
        <w:pStyle w:val="a3"/>
        <w:widowControl w:val="0"/>
        <w:numPr>
          <w:ilvl w:val="0"/>
          <w:numId w:val="26"/>
        </w:numPr>
        <w:tabs>
          <w:tab w:val="left" w:pos="993"/>
        </w:tabs>
        <w:ind w:left="0" w:firstLine="709"/>
        <w:rPr>
          <w:rFonts w:eastAsiaTheme="minorEastAsia" w:cs="Times New Roman"/>
        </w:rPr>
      </w:pPr>
      <w:r w:rsidRPr="00345E0C">
        <w:rPr>
          <w:rFonts w:cs="Times New Roman"/>
          <w:lang w:val="en-US"/>
        </w:rPr>
        <w:t>Age</w:t>
      </w:r>
      <w:r w:rsidRPr="00345E0C">
        <w:rPr>
          <w:rFonts w:cs="Times New Roman"/>
        </w:rPr>
        <w:t xml:space="preserve"> – дамми-переменная, где «1»-компании, срок деятельности которой выше 10 лет, а «0» - до 10 лет. Данные по дате основания были взяты по каждой компании отдельно и посчитан срок деятельности до проведения </w:t>
      </w:r>
      <w:r w:rsidRPr="00345E0C">
        <w:rPr>
          <w:rFonts w:cs="Times New Roman"/>
          <w:lang w:val="en-US"/>
        </w:rPr>
        <w:t>IPO</w:t>
      </w:r>
      <w:r w:rsidRPr="00345E0C">
        <w:rPr>
          <w:rFonts w:cs="Times New Roman"/>
        </w:rPr>
        <w:t>.</w:t>
      </w:r>
    </w:p>
    <w:p w:rsidR="00452A36" w:rsidRDefault="00821343" w:rsidP="00146E59">
      <w:pPr>
        <w:pStyle w:val="a3"/>
        <w:widowControl w:val="0"/>
        <w:numPr>
          <w:ilvl w:val="0"/>
          <w:numId w:val="26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  <w:lang w:val="en-US"/>
        </w:rPr>
        <w:t>Auditor</w:t>
      </w:r>
      <w:r>
        <w:rPr>
          <w:rFonts w:cs="Times New Roman"/>
        </w:rPr>
        <w:t xml:space="preserve"> – дамми-переменная, где «1» означает, что аудитором компании был представитель «Большой четверки», то есть авторитетная аудиторская организация, «0» - аудитором являлась любая другая фирма.</w:t>
      </w:r>
    </w:p>
    <w:p w:rsidR="00452A36" w:rsidRDefault="00821343" w:rsidP="00146E59">
      <w:pPr>
        <w:pStyle w:val="a3"/>
        <w:widowControl w:val="0"/>
        <w:numPr>
          <w:ilvl w:val="0"/>
          <w:numId w:val="26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  <w:lang w:val="en-US"/>
        </w:rPr>
        <w:t>Range</w:t>
      </w:r>
      <w:r>
        <w:rPr>
          <w:rFonts w:cs="Times New Roman"/>
        </w:rPr>
        <w:t xml:space="preserve"> – ширина ценового диапазона или </w:t>
      </w:r>
      <w:r>
        <w:rPr>
          <w:rFonts w:cs="Times New Roman"/>
          <w:lang w:val="en-US"/>
        </w:rPr>
        <w:t>width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price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range</w:t>
      </w:r>
      <w:r>
        <w:rPr>
          <w:rFonts w:cs="Times New Roman"/>
        </w:rPr>
        <w:t xml:space="preserve"> (</w:t>
      </w:r>
      <w:r>
        <w:rPr>
          <w:rFonts w:cs="Times New Roman"/>
          <w:lang w:val="en-US"/>
        </w:rPr>
        <w:t>WPR</w:t>
      </w:r>
      <w:r w:rsidR="00DB479F">
        <w:rPr>
          <w:rFonts w:cs="Times New Roman"/>
        </w:rPr>
        <w:t>). Определяется по формуле</w:t>
      </w:r>
      <w:r>
        <w:rPr>
          <w:rStyle w:val="a8"/>
          <w:rFonts w:cs="Times New Roman"/>
        </w:rPr>
        <w:footnoteReference w:id="38"/>
      </w:r>
      <w:r w:rsidR="00DB479F">
        <w:rPr>
          <w:rFonts w:cs="Times New Roman"/>
        </w:rPr>
        <w:t>:</w:t>
      </w:r>
    </w:p>
    <w:p w:rsidR="00452A36" w:rsidRDefault="00821343">
      <w:pPr>
        <w:widowControl w:val="0"/>
        <w:tabs>
          <w:tab w:val="left" w:pos="993"/>
        </w:tabs>
        <w:rPr>
          <w:rFonts w:eastAsiaTheme="minorEastAsia" w:cs="Times New Roman"/>
        </w:rPr>
      </w:pP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WPR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lang w:val="en-US"/>
              </w:rPr>
              <m:t>Ph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-Pl)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Pe</m:t>
            </m:r>
          </m:den>
        </m:f>
      </m:oMath>
      <w:r w:rsidR="00045DFA">
        <w:rPr>
          <w:rFonts w:eastAsiaTheme="minorEastAsia" w:cs="Times New Roman"/>
        </w:rPr>
        <w:t>, где</w:t>
      </w:r>
      <w:r w:rsidR="00045DFA">
        <w:rPr>
          <w:rFonts w:eastAsiaTheme="minorEastAsia" w:cs="Times New Roman"/>
        </w:rPr>
        <w:tab/>
      </w:r>
      <w:r w:rsidR="00045DFA">
        <w:rPr>
          <w:rFonts w:eastAsiaTheme="minorEastAsia" w:cs="Times New Roman"/>
        </w:rPr>
        <w:tab/>
      </w:r>
      <w:r w:rsidR="00045DFA">
        <w:rPr>
          <w:rFonts w:eastAsiaTheme="minorEastAsia" w:cs="Times New Roman"/>
        </w:rPr>
        <w:tab/>
      </w:r>
      <w:r w:rsidR="00045DFA">
        <w:rPr>
          <w:rFonts w:eastAsiaTheme="minorEastAsia" w:cs="Times New Roman"/>
        </w:rPr>
        <w:tab/>
      </w:r>
      <w:r w:rsidR="00045DFA">
        <w:rPr>
          <w:rFonts w:eastAsiaTheme="minorEastAsia" w:cs="Times New Roman"/>
        </w:rPr>
        <w:tab/>
      </w:r>
      <w:r w:rsidR="00045DFA">
        <w:rPr>
          <w:rFonts w:eastAsiaTheme="minorEastAsia" w:cs="Times New Roman"/>
        </w:rPr>
        <w:tab/>
      </w:r>
      <w:r w:rsidR="00045DFA">
        <w:rPr>
          <w:rFonts w:eastAsiaTheme="minorEastAsia" w:cs="Times New Roman"/>
        </w:rPr>
        <w:tab/>
      </w:r>
      <w:r w:rsidR="00045DFA">
        <w:rPr>
          <w:rFonts w:eastAsiaTheme="minorEastAsia" w:cs="Times New Roman"/>
        </w:rPr>
        <w:tab/>
      </w:r>
      <w:r w:rsidR="00045DFA">
        <w:rPr>
          <w:rFonts w:eastAsiaTheme="minorEastAsia" w:cs="Times New Roman"/>
        </w:rPr>
        <w:tab/>
        <w:t>(7</w:t>
      </w:r>
      <w:r>
        <w:rPr>
          <w:rFonts w:eastAsiaTheme="minorEastAsia" w:cs="Times New Roman"/>
        </w:rPr>
        <w:t>)</w:t>
      </w:r>
    </w:p>
    <w:p w:rsidR="00452A36" w:rsidRDefault="00821343">
      <w:pPr>
        <w:widowControl w:val="0"/>
        <w:tabs>
          <w:tab w:val="left" w:pos="993"/>
        </w:tabs>
        <w:rPr>
          <w:rFonts w:eastAsiaTheme="minorEastAsia" w:cs="Times New Roman"/>
        </w:rPr>
      </w:pPr>
      <w:r>
        <w:rPr>
          <w:rFonts w:eastAsiaTheme="minorEastAsia" w:cs="Times New Roman"/>
          <w:lang w:val="en-US"/>
        </w:rPr>
        <w:t>Ph</w:t>
      </w:r>
      <w:r>
        <w:rPr>
          <w:rFonts w:eastAsiaTheme="minorEastAsia" w:cs="Times New Roman"/>
        </w:rPr>
        <w:t xml:space="preserve"> – показатель верхней границы диапазона;</w:t>
      </w:r>
    </w:p>
    <w:p w:rsidR="00452A36" w:rsidRDefault="00821343">
      <w:pPr>
        <w:widowControl w:val="0"/>
        <w:tabs>
          <w:tab w:val="left" w:pos="993"/>
        </w:tabs>
        <w:rPr>
          <w:rFonts w:eastAsiaTheme="minorEastAsia" w:cs="Times New Roman"/>
        </w:rPr>
      </w:pPr>
      <w:r>
        <w:rPr>
          <w:rFonts w:eastAsiaTheme="minorEastAsia" w:cs="Times New Roman"/>
          <w:lang w:val="en-US"/>
        </w:rPr>
        <w:t>Pl</w:t>
      </w:r>
      <w:r>
        <w:rPr>
          <w:rFonts w:eastAsiaTheme="minorEastAsia" w:cs="Times New Roman"/>
        </w:rPr>
        <w:t xml:space="preserve"> – показатель нижней границы диапазона;</w:t>
      </w:r>
    </w:p>
    <w:p w:rsidR="00452A36" w:rsidRDefault="00821343">
      <w:pPr>
        <w:widowControl w:val="0"/>
        <w:tabs>
          <w:tab w:val="left" w:pos="993"/>
        </w:tabs>
        <w:rPr>
          <w:rFonts w:eastAsiaTheme="minorEastAsia" w:cs="Times New Roman"/>
        </w:rPr>
      </w:pPr>
      <w:r>
        <w:rPr>
          <w:rFonts w:eastAsiaTheme="minorEastAsia" w:cs="Times New Roman"/>
          <w:lang w:val="en-US"/>
        </w:rPr>
        <w:t>Pe</w:t>
      </w:r>
      <w:r>
        <w:rPr>
          <w:rFonts w:eastAsiaTheme="minorEastAsia" w:cs="Times New Roman"/>
        </w:rPr>
        <w:t xml:space="preserve"> – среднее арифметическое между верхней и нижней границей диапазона. </w:t>
      </w:r>
    </w:p>
    <w:p w:rsidR="00452A36" w:rsidRDefault="00821343" w:rsidP="00146E59">
      <w:pPr>
        <w:pStyle w:val="a3"/>
        <w:widowControl w:val="0"/>
        <w:numPr>
          <w:ilvl w:val="0"/>
          <w:numId w:val="26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  <w:lang w:val="en-US"/>
        </w:rPr>
        <w:t>PRI</w:t>
      </w:r>
      <w:r>
        <w:rPr>
          <w:rFonts w:cs="Times New Roman"/>
        </w:rPr>
        <w:t xml:space="preserve"> – показатель, сравнивающий цену на начало размещения и ценовой диапазон</w:t>
      </w:r>
      <w:r w:rsidR="00194645">
        <w:rPr>
          <w:rFonts w:cs="Times New Roman"/>
        </w:rPr>
        <w:t xml:space="preserve">, или </w:t>
      </w:r>
      <w:r w:rsidR="00194645">
        <w:rPr>
          <w:rFonts w:cs="Times New Roman"/>
          <w:lang w:val="en-US"/>
        </w:rPr>
        <w:t>price</w:t>
      </w:r>
      <w:r w:rsidR="00194645" w:rsidRPr="00194645">
        <w:rPr>
          <w:rFonts w:cs="Times New Roman"/>
        </w:rPr>
        <w:t xml:space="preserve"> </w:t>
      </w:r>
      <w:r w:rsidR="00194645">
        <w:rPr>
          <w:rFonts w:cs="Times New Roman"/>
          <w:lang w:val="en-US"/>
        </w:rPr>
        <w:t>range</w:t>
      </w:r>
      <w:r w:rsidR="00194645" w:rsidRPr="00194645">
        <w:rPr>
          <w:rFonts w:cs="Times New Roman"/>
        </w:rPr>
        <w:t xml:space="preserve"> </w:t>
      </w:r>
      <w:r w:rsidR="00194645">
        <w:rPr>
          <w:rFonts w:cs="Times New Roman"/>
          <w:lang w:val="en-US"/>
        </w:rPr>
        <w:t>index</w:t>
      </w:r>
      <w:r>
        <w:rPr>
          <w:rFonts w:cs="Times New Roman"/>
        </w:rPr>
        <w:t>.</w:t>
      </w:r>
    </w:p>
    <w:p w:rsidR="00452A36" w:rsidRDefault="00531C96">
      <w:pPr>
        <w:widowControl w:val="0"/>
        <w:tabs>
          <w:tab w:val="left" w:pos="993"/>
        </w:tabs>
      </w:pPr>
      <w:r>
        <w:t>И</w:t>
      </w:r>
      <w:r w:rsidRPr="00531C96">
        <w:t>сследователями установлен феномен частичного приспособления, который заключается в том, что чем выше цена раз</w:t>
      </w:r>
      <w:r w:rsidR="00E1539F">
        <w:t>мещения в среднем в сравнении с</w:t>
      </w:r>
      <w:r w:rsidRPr="00531C96">
        <w:t xml:space="preserve"> средним ценовым диапазоном, тем больше будет наблюдаться недооценка</w:t>
      </w:r>
      <w:r>
        <w:rPr>
          <w:rStyle w:val="a8"/>
          <w:rFonts w:eastAsiaTheme="minorEastAsia" w:cs="Times New Roman"/>
        </w:rPr>
        <w:footnoteReference w:id="39"/>
      </w:r>
      <w:r w:rsidRPr="00531C96">
        <w:t xml:space="preserve">. </w:t>
      </w:r>
    </w:p>
    <w:p w:rsidR="00452A36" w:rsidRDefault="00531C96">
      <w:pPr>
        <w:widowControl w:val="0"/>
        <w:tabs>
          <w:tab w:val="left" w:pos="993"/>
        </w:tabs>
      </w:pPr>
      <w:r w:rsidRPr="00531C96">
        <w:t xml:space="preserve">Определим индекс, показывающий разницу между серединой ценового диапазона и </w:t>
      </w:r>
      <w:r w:rsidRPr="00531C96">
        <w:lastRenderedPageBreak/>
        <w:t>ценой размещения для того, чтобы наглядно показать, что феномен частичного приспособления также характерен для российских эмитентов. Индекс рассчитывается по следующей формуле</w:t>
      </w:r>
      <w:r>
        <w:rPr>
          <w:rStyle w:val="a8"/>
          <w:rFonts w:cs="Times New Roman"/>
        </w:rPr>
        <w:footnoteReference w:id="40"/>
      </w:r>
      <w:r w:rsidRPr="00531C96">
        <w:t>:</w:t>
      </w:r>
    </w:p>
    <w:p w:rsidR="00452A36" w:rsidRDefault="00531C96">
      <w:pPr>
        <w:widowControl w:val="0"/>
        <w:tabs>
          <w:tab w:val="left" w:pos="993"/>
        </w:tabs>
        <w:rPr>
          <w:i/>
        </w:rPr>
      </w:pPr>
      <m:oMath>
        <m:r>
          <w:rPr>
            <w:rFonts w:ascii="Cambria Math" w:hAnsi="Cambria Math"/>
            <w:lang w:val="en-US"/>
          </w:rPr>
          <m:t>PRI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Po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Pe</m:t>
            </m:r>
            <m: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Pe</m:t>
            </m:r>
          </m:den>
        </m:f>
      </m:oMath>
      <w:r w:rsidRPr="00531C96">
        <w:rPr>
          <w:i/>
        </w:rPr>
        <w:t>,</w:t>
      </w:r>
      <w:r w:rsidRPr="00531C96">
        <w:rPr>
          <w:i/>
        </w:rPr>
        <w:tab/>
      </w:r>
      <w:r w:rsidRPr="00531C96">
        <w:rPr>
          <w:i/>
        </w:rPr>
        <w:tab/>
      </w:r>
      <w:r w:rsidRPr="00531C96">
        <w:rPr>
          <w:i/>
        </w:rPr>
        <w:tab/>
      </w:r>
      <w:r w:rsidRPr="00531C96">
        <w:rPr>
          <w:i/>
        </w:rPr>
        <w:tab/>
      </w:r>
      <w:r w:rsidRPr="00531C96">
        <w:rPr>
          <w:i/>
        </w:rPr>
        <w:tab/>
      </w:r>
      <w:r w:rsidRPr="00531C96">
        <w:rPr>
          <w:i/>
        </w:rPr>
        <w:tab/>
      </w:r>
      <w:r w:rsidRPr="00531C96">
        <w:rPr>
          <w:i/>
        </w:rPr>
        <w:tab/>
      </w:r>
      <w:r w:rsidRPr="00531C96">
        <w:rPr>
          <w:i/>
        </w:rPr>
        <w:tab/>
      </w:r>
      <w:r w:rsidRPr="00531C96">
        <w:rPr>
          <w:i/>
        </w:rPr>
        <w:tab/>
      </w:r>
      <w:r w:rsidRPr="00531C96">
        <w:t>(2)</w:t>
      </w:r>
    </w:p>
    <w:p w:rsidR="00452A36" w:rsidRDefault="00531C96">
      <w:pPr>
        <w:widowControl w:val="0"/>
        <w:tabs>
          <w:tab w:val="left" w:pos="993"/>
        </w:tabs>
        <w:rPr>
          <w:i/>
        </w:rPr>
      </w:pPr>
      <m:oMath>
        <m:r>
          <w:rPr>
            <w:rFonts w:ascii="Cambria Math" w:hAnsi="Cambria Math"/>
            <w:lang w:val="en-US"/>
          </w:rPr>
          <m:t>Pe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</w:rPr>
              <m:t>h+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Pl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D70EC5">
        <w:t>, где</w:t>
      </w:r>
      <w:r w:rsidR="00D70EC5">
        <w:tab/>
      </w:r>
      <w:r w:rsidR="00D70EC5">
        <w:tab/>
      </w:r>
      <w:r w:rsidR="00D70EC5">
        <w:tab/>
      </w:r>
      <w:r w:rsidR="00D70EC5">
        <w:tab/>
      </w:r>
      <w:r w:rsidR="00D70EC5">
        <w:tab/>
      </w:r>
      <w:r w:rsidR="00D70EC5">
        <w:tab/>
      </w:r>
      <w:r w:rsidR="00D70EC5">
        <w:tab/>
      </w:r>
      <w:r w:rsidR="00D70EC5">
        <w:tab/>
      </w:r>
      <w:r w:rsidR="00D70EC5">
        <w:tab/>
        <w:t>(3)</w:t>
      </w:r>
    </w:p>
    <w:p w:rsidR="00452A36" w:rsidRDefault="00531C96">
      <w:pPr>
        <w:widowControl w:val="0"/>
        <w:tabs>
          <w:tab w:val="left" w:pos="993"/>
        </w:tabs>
      </w:pPr>
      <w:r w:rsidRPr="00531C96">
        <w:rPr>
          <w:lang w:val="en-US"/>
        </w:rPr>
        <w:t>Pe</w:t>
      </w:r>
      <w:r w:rsidRPr="00531C96">
        <w:t xml:space="preserve"> – середина ценового диапазона;</w:t>
      </w:r>
    </w:p>
    <w:p w:rsidR="00452A36" w:rsidRDefault="00531C96">
      <w:pPr>
        <w:widowControl w:val="0"/>
        <w:tabs>
          <w:tab w:val="left" w:pos="993"/>
        </w:tabs>
      </w:pPr>
      <w:r w:rsidRPr="00531C96">
        <w:rPr>
          <w:lang w:val="en-US"/>
        </w:rPr>
        <w:t>Ph</w:t>
      </w:r>
      <w:r w:rsidRPr="00531C96">
        <w:t xml:space="preserve"> – верхняя граница ценового диапазона;</w:t>
      </w:r>
    </w:p>
    <w:p w:rsidR="00452A36" w:rsidRDefault="00531C96">
      <w:pPr>
        <w:widowControl w:val="0"/>
        <w:tabs>
          <w:tab w:val="left" w:pos="993"/>
        </w:tabs>
      </w:pPr>
      <w:r w:rsidRPr="00531C96">
        <w:rPr>
          <w:lang w:val="en-US"/>
        </w:rPr>
        <w:t>Pl</w:t>
      </w:r>
      <w:r w:rsidRPr="00531C96">
        <w:t xml:space="preserve"> – нижняя граница ценового диапазона;</w:t>
      </w:r>
    </w:p>
    <w:p w:rsidR="00452A36" w:rsidRDefault="00531C96">
      <w:pPr>
        <w:widowControl w:val="0"/>
        <w:tabs>
          <w:tab w:val="left" w:pos="993"/>
        </w:tabs>
      </w:pPr>
      <w:r w:rsidRPr="00531C96">
        <w:rPr>
          <w:lang w:val="en-US"/>
        </w:rPr>
        <w:t>P</w:t>
      </w:r>
      <w:r w:rsidRPr="00531C96">
        <w:t>0 – цена на акцию на начало первичного размещения.</w:t>
      </w:r>
    </w:p>
    <w:p w:rsidR="00452A36" w:rsidRDefault="00531C96">
      <w:pPr>
        <w:widowControl w:val="0"/>
        <w:tabs>
          <w:tab w:val="left" w:pos="993"/>
        </w:tabs>
      </w:pPr>
      <w:r w:rsidRPr="00531C96">
        <w:t>Исследователи также отмечают, что чем выше цена размещения в первый день торгов по сравнению с серединой ценового диапазона, тем более успешным считается первичное публичное предложение</w:t>
      </w:r>
      <w:r w:rsidRPr="00B25906">
        <w:rPr>
          <w:rStyle w:val="a8"/>
          <w:rFonts w:eastAsiaTheme="minorEastAsia" w:cs="Times New Roman"/>
        </w:rPr>
        <w:footnoteReference w:id="41"/>
      </w:r>
      <w:r w:rsidRPr="00531C96">
        <w:t xml:space="preserve">. </w:t>
      </w:r>
    </w:p>
    <w:p w:rsidR="00452A36" w:rsidRDefault="00821343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  <w:lang w:val="en-US"/>
        </w:rPr>
        <w:t>Richard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B</w:t>
      </w:r>
      <w:r>
        <w:rPr>
          <w:rFonts w:cs="Times New Roman"/>
        </w:rPr>
        <w:t xml:space="preserve">. </w:t>
      </w:r>
      <w:r>
        <w:rPr>
          <w:rFonts w:cs="Times New Roman"/>
          <w:lang w:val="en-US"/>
        </w:rPr>
        <w:t>Carter</w:t>
      </w:r>
      <w:r>
        <w:rPr>
          <w:rFonts w:cs="Times New Roman"/>
        </w:rPr>
        <w:t xml:space="preserve">, </w:t>
      </w:r>
      <w:r>
        <w:rPr>
          <w:rFonts w:cs="Times New Roman"/>
          <w:lang w:val="en-US"/>
        </w:rPr>
        <w:t>Frederick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H</w:t>
      </w:r>
      <w:r>
        <w:rPr>
          <w:rFonts w:cs="Times New Roman"/>
        </w:rPr>
        <w:t xml:space="preserve">. </w:t>
      </w:r>
      <w:r>
        <w:rPr>
          <w:rFonts w:cs="Times New Roman"/>
          <w:lang w:val="en-US"/>
        </w:rPr>
        <w:t>Dark</w:t>
      </w:r>
      <w:r>
        <w:rPr>
          <w:rFonts w:cs="Times New Roman"/>
        </w:rPr>
        <w:t xml:space="preserve">, </w:t>
      </w:r>
      <w:r>
        <w:rPr>
          <w:rFonts w:cs="Times New Roman"/>
          <w:lang w:val="en-US"/>
        </w:rPr>
        <w:t>Ajai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K</w:t>
      </w:r>
      <w:r>
        <w:rPr>
          <w:rFonts w:cs="Times New Roman"/>
        </w:rPr>
        <w:t xml:space="preserve">. </w:t>
      </w:r>
      <w:r>
        <w:rPr>
          <w:rFonts w:cs="Times New Roman"/>
          <w:lang w:val="en-US"/>
        </w:rPr>
        <w:t>Singh</w:t>
      </w:r>
      <w:r>
        <w:rPr>
          <w:rFonts w:cs="Times New Roman"/>
        </w:rPr>
        <w:t xml:space="preserve"> (1998) исследовали степень влияния на величину недооценки престижност</w:t>
      </w:r>
      <w:r w:rsidR="0043260F">
        <w:rPr>
          <w:rFonts w:cs="Times New Roman"/>
        </w:rPr>
        <w:t>и</w:t>
      </w:r>
      <w:r>
        <w:rPr>
          <w:rFonts w:cs="Times New Roman"/>
        </w:rPr>
        <w:t xml:space="preserve"> андеррайтеров. Вследствие того, что российские компании нанимают не одного андеррайтера, а нескольких, образуя тем самым инвестиционный синдикат, сложно оценить влияние престижности привлеченных инвестиционных банков на недооценку акций, поэтому этот фактор при анализе в работе не рассматривается.</w:t>
      </w:r>
    </w:p>
    <w:p w:rsidR="00452A36" w:rsidRPr="008E6267" w:rsidRDefault="006454CF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Таким образом, определив гипотезы, обозначив факторы, собрав данные, был проведен регрессионный анализ в статистическом пакете </w:t>
      </w:r>
      <w:r>
        <w:rPr>
          <w:rFonts w:cs="Times New Roman"/>
          <w:lang w:val="en-US"/>
        </w:rPr>
        <w:t>R</w:t>
      </w:r>
      <w:r>
        <w:rPr>
          <w:rFonts w:cs="Times New Roman"/>
        </w:rPr>
        <w:t>.</w:t>
      </w:r>
      <w:r w:rsidR="008E6267" w:rsidRPr="008E6267">
        <w:rPr>
          <w:rFonts w:cs="Times New Roman"/>
        </w:rPr>
        <w:t xml:space="preserve"> </w:t>
      </w:r>
      <w:r w:rsidR="008E6267">
        <w:rPr>
          <w:rFonts w:cs="Times New Roman"/>
        </w:rPr>
        <w:t>Скрипт к исследов</w:t>
      </w:r>
      <w:r w:rsidR="00E12271">
        <w:rPr>
          <w:rFonts w:cs="Times New Roman"/>
        </w:rPr>
        <w:t>анию можно найти в приложении 4</w:t>
      </w:r>
      <w:r w:rsidR="008E6267">
        <w:rPr>
          <w:rFonts w:cs="Times New Roman"/>
        </w:rPr>
        <w:t>.</w:t>
      </w:r>
    </w:p>
    <w:p w:rsidR="00452A36" w:rsidRDefault="006454CF">
      <w:pPr>
        <w:pStyle w:val="2"/>
        <w:widowControl w:val="0"/>
        <w:tabs>
          <w:tab w:val="left" w:pos="993"/>
        </w:tabs>
      </w:pPr>
      <w:bookmarkStart w:id="14" w:name="_Toc513154508"/>
      <w:r>
        <w:t xml:space="preserve">2.2 </w:t>
      </w:r>
      <w:r w:rsidRPr="004B7255">
        <w:t>Результаты регрессионного анализа</w:t>
      </w:r>
      <w:bookmarkEnd w:id="14"/>
    </w:p>
    <w:p w:rsidR="00452A36" w:rsidRDefault="00E25E0F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Прежде чем применить метод наименьших квадратов, необходимо убедиться в том, что выполняются предпосылки линейной регрессионной модели, а именно проверить </w:t>
      </w:r>
      <w:r w:rsidR="0037405B">
        <w:rPr>
          <w:rFonts w:cs="Times New Roman"/>
        </w:rPr>
        <w:t>модель на отсутствие автокорреляции и гомоскедастичность</w:t>
      </w:r>
      <w:r>
        <w:rPr>
          <w:rFonts w:cs="Times New Roman"/>
        </w:rPr>
        <w:t xml:space="preserve">. </w:t>
      </w:r>
    </w:p>
    <w:p w:rsidR="00452A36" w:rsidRDefault="00E25E0F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Для анализа гетероскедастичности в </w:t>
      </w:r>
      <w:r>
        <w:rPr>
          <w:rFonts w:cs="Times New Roman"/>
          <w:lang w:val="en-US"/>
        </w:rPr>
        <w:t>R</w:t>
      </w:r>
      <w:r w:rsidRPr="00E25E0F">
        <w:rPr>
          <w:rFonts w:cs="Times New Roman"/>
        </w:rPr>
        <w:t xml:space="preserve"> </w:t>
      </w:r>
      <w:r w:rsidR="00F775C4">
        <w:rPr>
          <w:rFonts w:cs="Times New Roman"/>
        </w:rPr>
        <w:t xml:space="preserve">был использован </w:t>
      </w:r>
      <w:r>
        <w:rPr>
          <w:rFonts w:cs="Times New Roman"/>
        </w:rPr>
        <w:t xml:space="preserve">тест </w:t>
      </w:r>
      <w:r w:rsidR="0020309C">
        <w:rPr>
          <w:rFonts w:cs="Times New Roman"/>
        </w:rPr>
        <w:t>Бройша-Пагана (</w:t>
      </w:r>
      <w:r>
        <w:rPr>
          <w:rFonts w:cs="Times New Roman"/>
          <w:lang w:val="en-US"/>
        </w:rPr>
        <w:t>Breusch</w:t>
      </w:r>
      <w:r w:rsidRPr="00E25E0F">
        <w:rPr>
          <w:rFonts w:cs="Times New Roman"/>
        </w:rPr>
        <w:t>-</w:t>
      </w:r>
      <w:r>
        <w:rPr>
          <w:rFonts w:cs="Times New Roman"/>
          <w:lang w:val="en-US"/>
        </w:rPr>
        <w:t>Pagan</w:t>
      </w:r>
      <w:r w:rsidR="0020309C">
        <w:rPr>
          <w:rFonts w:cs="Times New Roman"/>
        </w:rPr>
        <w:t xml:space="preserve"> </w:t>
      </w:r>
      <w:r w:rsidR="0020309C">
        <w:rPr>
          <w:rFonts w:cs="Times New Roman"/>
          <w:lang w:val="en-US"/>
        </w:rPr>
        <w:t>test</w:t>
      </w:r>
      <w:r w:rsidR="0020309C" w:rsidRPr="0020309C">
        <w:rPr>
          <w:rFonts w:cs="Times New Roman"/>
        </w:rPr>
        <w:t>)</w:t>
      </w:r>
      <w:r>
        <w:rPr>
          <w:rFonts w:cs="Times New Roman"/>
        </w:rPr>
        <w:t>. По</w:t>
      </w:r>
      <w:r w:rsidRPr="00E25E0F">
        <w:rPr>
          <w:rFonts w:cs="Times New Roman"/>
        </w:rPr>
        <w:t xml:space="preserve"> </w:t>
      </w:r>
      <w:r w:rsidR="0088107D">
        <w:rPr>
          <w:rFonts w:cs="Times New Roman"/>
        </w:rPr>
        <w:t>результатам,</w:t>
      </w:r>
      <w:r>
        <w:rPr>
          <w:rFonts w:cs="Times New Roman"/>
        </w:rPr>
        <w:t xml:space="preserve"> представленным на рисунке </w:t>
      </w:r>
      <w:r w:rsidR="007B778C">
        <w:rPr>
          <w:rFonts w:cs="Times New Roman"/>
        </w:rPr>
        <w:t>11</w:t>
      </w:r>
      <w:r>
        <w:rPr>
          <w:rFonts w:cs="Times New Roman"/>
        </w:rPr>
        <w:t xml:space="preserve">, </w:t>
      </w:r>
      <w:r w:rsidR="00414D0D">
        <w:rPr>
          <w:rFonts w:cs="Times New Roman"/>
        </w:rPr>
        <w:t xml:space="preserve">нулевая гипотеза о том, что </w:t>
      </w:r>
      <w:r w:rsidR="0037405B">
        <w:rPr>
          <w:rFonts w:cs="Times New Roman"/>
        </w:rPr>
        <w:t>для остатков характерна гомоскедастичность</w:t>
      </w:r>
      <w:r w:rsidR="00F775C4">
        <w:rPr>
          <w:rFonts w:cs="Times New Roman"/>
        </w:rPr>
        <w:t>,</w:t>
      </w:r>
      <w:r w:rsidR="0088107D">
        <w:rPr>
          <w:rFonts w:cs="Times New Roman"/>
        </w:rPr>
        <w:t xml:space="preserve"> </w:t>
      </w:r>
      <w:r w:rsidR="0037405B">
        <w:rPr>
          <w:rFonts w:cs="Times New Roman"/>
        </w:rPr>
        <w:t xml:space="preserve">принимается </w:t>
      </w:r>
      <w:r w:rsidR="00B75437">
        <w:rPr>
          <w:rFonts w:cs="Times New Roman"/>
        </w:rPr>
        <w:t>на 10</w:t>
      </w:r>
      <w:r w:rsidR="0088107D">
        <w:rPr>
          <w:rFonts w:cs="Times New Roman"/>
        </w:rPr>
        <w:t>% уровне значимости</w:t>
      </w:r>
      <w:r w:rsidR="0037405B">
        <w:rPr>
          <w:rFonts w:cs="Times New Roman"/>
        </w:rPr>
        <w:t>.</w:t>
      </w:r>
      <w:r>
        <w:rPr>
          <w:rFonts w:cs="Times New Roman"/>
        </w:rPr>
        <w:t xml:space="preserve"> </w:t>
      </w:r>
    </w:p>
    <w:p w:rsidR="00452A36" w:rsidRDefault="00E25E0F">
      <w:pPr>
        <w:widowControl w:val="0"/>
        <w:tabs>
          <w:tab w:val="left" w:pos="993"/>
        </w:tabs>
        <w:jc w:val="center"/>
        <w:rPr>
          <w:rFonts w:cs="Times New Roman"/>
          <w:sz w:val="22"/>
          <w:szCs w:val="22"/>
        </w:rPr>
      </w:pPr>
      <w:r w:rsidRPr="006F0241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33C22A6C" wp14:editId="3AE2301A">
            <wp:extent cx="2560320" cy="104457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3206" t="78768" r="68092" b="4997"/>
                    <a:stretch/>
                  </pic:blipFill>
                  <pic:spPr bwMode="auto">
                    <a:xfrm>
                      <a:off x="0" y="0"/>
                      <a:ext cx="2620403" cy="106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A36" w:rsidRDefault="00896736">
      <w:pPr>
        <w:widowControl w:val="0"/>
        <w:tabs>
          <w:tab w:val="left" w:pos="993"/>
        </w:tabs>
        <w:jc w:val="center"/>
        <w:rPr>
          <w:rFonts w:cs="Times New Roman"/>
          <w:sz w:val="22"/>
          <w:szCs w:val="22"/>
        </w:rPr>
      </w:pPr>
      <w:r w:rsidRPr="006F0241">
        <w:rPr>
          <w:rFonts w:cs="Times New Roman"/>
          <w:sz w:val="22"/>
          <w:szCs w:val="22"/>
        </w:rPr>
        <w:t>Рис</w:t>
      </w:r>
      <w:r w:rsidR="0004425D">
        <w:rPr>
          <w:rFonts w:cs="Times New Roman"/>
          <w:sz w:val="22"/>
          <w:szCs w:val="22"/>
        </w:rPr>
        <w:t>.</w:t>
      </w:r>
      <w:r w:rsidR="007B778C">
        <w:rPr>
          <w:rFonts w:cs="Times New Roman"/>
          <w:sz w:val="22"/>
          <w:szCs w:val="22"/>
        </w:rPr>
        <w:t xml:space="preserve"> 11</w:t>
      </w:r>
      <w:r w:rsidR="00536920" w:rsidRPr="006F0241">
        <w:rPr>
          <w:rFonts w:cs="Times New Roman"/>
          <w:sz w:val="22"/>
          <w:szCs w:val="22"/>
        </w:rPr>
        <w:t xml:space="preserve"> Результаты теста </w:t>
      </w:r>
      <w:r w:rsidR="006F0241" w:rsidRPr="006F0241">
        <w:rPr>
          <w:rFonts w:cs="Times New Roman"/>
          <w:sz w:val="22"/>
          <w:szCs w:val="22"/>
        </w:rPr>
        <w:t>Бройша-Пагана</w:t>
      </w:r>
    </w:p>
    <w:p w:rsidR="0024633F" w:rsidRPr="009B578D" w:rsidRDefault="00DC2073" w:rsidP="00A70CC8">
      <w:pPr>
        <w:widowControl w:val="0"/>
        <w:tabs>
          <w:tab w:val="left" w:pos="993"/>
        </w:tabs>
        <w:rPr>
          <w:rFonts w:cs="Times New Roman"/>
          <w:sz w:val="22"/>
          <w:szCs w:val="22"/>
        </w:rPr>
      </w:pPr>
      <w:r w:rsidRPr="009B578D">
        <w:rPr>
          <w:rFonts w:cs="Times New Roman"/>
          <w:sz w:val="22"/>
          <w:szCs w:val="22"/>
        </w:rPr>
        <w:t xml:space="preserve">Источник: анализ автора исследования, проведенного в статистическом пакете </w:t>
      </w:r>
      <w:r w:rsidRPr="009B578D">
        <w:rPr>
          <w:rFonts w:cs="Times New Roman"/>
          <w:sz w:val="22"/>
          <w:szCs w:val="22"/>
          <w:lang w:val="en-US"/>
        </w:rPr>
        <w:t>R</w:t>
      </w:r>
    </w:p>
    <w:p w:rsidR="0043260F" w:rsidRPr="00146E59" w:rsidRDefault="0043260F" w:rsidP="00146E59">
      <w:pPr>
        <w:widowControl w:val="0"/>
        <w:tabs>
          <w:tab w:val="left" w:pos="993"/>
        </w:tabs>
        <w:jc w:val="center"/>
        <w:rPr>
          <w:rFonts w:cs="Times New Roman"/>
          <w:sz w:val="20"/>
          <w:szCs w:val="20"/>
        </w:rPr>
      </w:pPr>
    </w:p>
    <w:p w:rsidR="00452A36" w:rsidRDefault="0088107D" w:rsidP="002605E3">
      <w:pPr>
        <w:widowControl w:val="0"/>
        <w:tabs>
          <w:tab w:val="left" w:pos="993"/>
        </w:tabs>
      </w:pPr>
      <w:r>
        <w:rPr>
          <w:rFonts w:cs="Times New Roman"/>
        </w:rPr>
        <w:t xml:space="preserve">Далее </w:t>
      </w:r>
      <w:r w:rsidR="00D3546D">
        <w:rPr>
          <w:rFonts w:cs="Times New Roman"/>
        </w:rPr>
        <w:t xml:space="preserve">необходимо проверить данные на отсутствие </w:t>
      </w:r>
      <w:r>
        <w:rPr>
          <w:rFonts w:cs="Times New Roman"/>
        </w:rPr>
        <w:t xml:space="preserve">автокорреляции. </w:t>
      </w:r>
      <w:r w:rsidR="009556BF">
        <w:rPr>
          <w:rFonts w:cs="Times New Roman"/>
        </w:rPr>
        <w:t xml:space="preserve">Был </w:t>
      </w:r>
      <w:r w:rsidR="006E473E">
        <w:rPr>
          <w:rFonts w:cs="Times New Roman"/>
        </w:rPr>
        <w:t>проведен</w:t>
      </w:r>
      <w:r w:rsidR="009556BF">
        <w:rPr>
          <w:rFonts w:cs="Times New Roman"/>
        </w:rPr>
        <w:t xml:space="preserve"> тест </w:t>
      </w:r>
      <w:r w:rsidR="0093632E">
        <w:t>Брой</w:t>
      </w:r>
      <w:r w:rsidR="00F775C4">
        <w:t>ша-Годфри</w:t>
      </w:r>
      <w:r w:rsidR="006F0241" w:rsidRPr="006F0241">
        <w:t xml:space="preserve"> (</w:t>
      </w:r>
      <w:r w:rsidR="006F0241">
        <w:t xml:space="preserve">англ. </w:t>
      </w:r>
      <w:r w:rsidR="006F0241" w:rsidRPr="00586EFB">
        <w:rPr>
          <w:rFonts w:cs="Times New Roman"/>
          <w:lang w:val="en-US"/>
        </w:rPr>
        <w:t>Breusch</w:t>
      </w:r>
      <w:r w:rsidR="006F0241" w:rsidRPr="00586EFB">
        <w:rPr>
          <w:rFonts w:cs="Times New Roman"/>
        </w:rPr>
        <w:t>-</w:t>
      </w:r>
      <w:r w:rsidR="006F0241" w:rsidRPr="00586EFB">
        <w:rPr>
          <w:rFonts w:cs="Times New Roman"/>
          <w:lang w:val="en-US"/>
        </w:rPr>
        <w:t>Godfrey</w:t>
      </w:r>
      <w:r w:rsidR="006F0241" w:rsidRPr="00586EFB">
        <w:rPr>
          <w:rFonts w:cs="Times New Roman"/>
        </w:rPr>
        <w:t xml:space="preserve"> </w:t>
      </w:r>
      <w:r w:rsidR="006F0241" w:rsidRPr="00586EFB">
        <w:rPr>
          <w:lang w:val="en-US"/>
        </w:rPr>
        <w:t>test</w:t>
      </w:r>
      <w:r w:rsidR="006F0241" w:rsidRPr="00586EFB">
        <w:t>)</w:t>
      </w:r>
      <w:r w:rsidR="006E473E" w:rsidRPr="00586EFB">
        <w:t>,</w:t>
      </w:r>
      <w:r w:rsidR="006E473E">
        <w:t xml:space="preserve"> где нулевая гипотеза заключается в отсутствии автокорреляции. По результатам теста, представленно</w:t>
      </w:r>
      <w:r w:rsidR="0043260F">
        <w:t>го</w:t>
      </w:r>
      <w:r w:rsidR="007B778C">
        <w:t xml:space="preserve"> на рисунке 12</w:t>
      </w:r>
      <w:r w:rsidR="006E473E">
        <w:t xml:space="preserve">, </w:t>
      </w:r>
      <w:r w:rsidR="006E473E">
        <w:rPr>
          <w:lang w:val="en-US"/>
        </w:rPr>
        <w:t>p</w:t>
      </w:r>
      <w:r w:rsidR="006E473E" w:rsidRPr="006E473E">
        <w:t>-</w:t>
      </w:r>
      <w:r w:rsidR="006E473E">
        <w:rPr>
          <w:lang w:val="en-US"/>
        </w:rPr>
        <w:t>value</w:t>
      </w:r>
      <w:r w:rsidR="006E473E" w:rsidRPr="006E473E">
        <w:t xml:space="preserve"> </w:t>
      </w:r>
      <w:r w:rsidR="006E473E">
        <w:t xml:space="preserve">принимает значение меньше 10% уровня значимости, что означает невозможность отклонения нулевой гипотезы. Таким образом, </w:t>
      </w:r>
      <w:r w:rsidR="00627A38">
        <w:t>автокорреляции в модели нет.</w:t>
      </w:r>
    </w:p>
    <w:p w:rsidR="002605E3" w:rsidRDefault="002605E3" w:rsidP="002605E3">
      <w:pPr>
        <w:widowControl w:val="0"/>
        <w:tabs>
          <w:tab w:val="left" w:pos="993"/>
        </w:tabs>
      </w:pPr>
    </w:p>
    <w:p w:rsidR="00452A36" w:rsidRDefault="00F775C4" w:rsidP="002605E3">
      <w:pPr>
        <w:widowControl w:val="0"/>
        <w:tabs>
          <w:tab w:val="left" w:pos="993"/>
        </w:tabs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25C1822" wp14:editId="72169D26">
            <wp:extent cx="2366753" cy="9429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802" t="80018" r="74185" b="7202"/>
                    <a:stretch/>
                  </pic:blipFill>
                  <pic:spPr bwMode="auto">
                    <a:xfrm>
                      <a:off x="0" y="0"/>
                      <a:ext cx="2451904" cy="97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A36" w:rsidRPr="00586EFB" w:rsidRDefault="0004425D" w:rsidP="002605E3">
      <w:pPr>
        <w:widowControl w:val="0"/>
        <w:tabs>
          <w:tab w:val="left" w:pos="993"/>
        </w:tabs>
        <w:jc w:val="center"/>
        <w:rPr>
          <w:rFonts w:cs="Times New Roman"/>
          <w:sz w:val="22"/>
          <w:szCs w:val="22"/>
        </w:rPr>
      </w:pPr>
      <w:r w:rsidRPr="00586EFB">
        <w:rPr>
          <w:rFonts w:cs="Times New Roman"/>
          <w:sz w:val="22"/>
          <w:szCs w:val="22"/>
        </w:rPr>
        <w:t>Рис.</w:t>
      </w:r>
      <w:r w:rsidR="007B778C" w:rsidRPr="00586EFB">
        <w:rPr>
          <w:rFonts w:cs="Times New Roman"/>
          <w:sz w:val="22"/>
          <w:szCs w:val="22"/>
        </w:rPr>
        <w:t xml:space="preserve"> 12</w:t>
      </w:r>
      <w:r w:rsidR="00110715" w:rsidRPr="00586EFB">
        <w:rPr>
          <w:rFonts w:cs="Times New Roman"/>
          <w:sz w:val="22"/>
          <w:szCs w:val="22"/>
        </w:rPr>
        <w:t xml:space="preserve"> </w:t>
      </w:r>
      <w:r w:rsidR="00536920" w:rsidRPr="00586EFB">
        <w:rPr>
          <w:rFonts w:cs="Times New Roman"/>
          <w:sz w:val="22"/>
          <w:szCs w:val="22"/>
        </w:rPr>
        <w:t xml:space="preserve">Результаты теста </w:t>
      </w:r>
      <w:r w:rsidR="0093632E" w:rsidRPr="00586EFB">
        <w:rPr>
          <w:sz w:val="22"/>
          <w:szCs w:val="22"/>
        </w:rPr>
        <w:t>Брой</w:t>
      </w:r>
      <w:r w:rsidR="006F0241" w:rsidRPr="00586EFB">
        <w:rPr>
          <w:sz w:val="22"/>
          <w:szCs w:val="22"/>
        </w:rPr>
        <w:t>ша-Годфри</w:t>
      </w:r>
    </w:p>
    <w:p w:rsidR="0024633F" w:rsidRPr="00586EFB" w:rsidRDefault="00DC2073" w:rsidP="00A70CC8">
      <w:pPr>
        <w:widowControl w:val="0"/>
        <w:tabs>
          <w:tab w:val="left" w:pos="993"/>
        </w:tabs>
        <w:rPr>
          <w:rFonts w:cs="Times New Roman"/>
          <w:sz w:val="22"/>
          <w:szCs w:val="22"/>
        </w:rPr>
      </w:pPr>
      <w:r w:rsidRPr="00586EFB">
        <w:rPr>
          <w:rFonts w:cs="Times New Roman"/>
          <w:sz w:val="22"/>
          <w:szCs w:val="22"/>
        </w:rPr>
        <w:t xml:space="preserve">Источник: анализ автора исследования, проведенного в статистическом пакете </w:t>
      </w:r>
      <w:r w:rsidRPr="00586EFB">
        <w:rPr>
          <w:rFonts w:cs="Times New Roman"/>
          <w:sz w:val="22"/>
          <w:szCs w:val="22"/>
          <w:lang w:val="en-US"/>
        </w:rPr>
        <w:t>R</w:t>
      </w:r>
    </w:p>
    <w:p w:rsidR="0043260F" w:rsidRPr="0024633F" w:rsidRDefault="0043260F" w:rsidP="002605E3">
      <w:pPr>
        <w:widowControl w:val="0"/>
        <w:tabs>
          <w:tab w:val="left" w:pos="993"/>
        </w:tabs>
        <w:rPr>
          <w:rFonts w:cs="Times New Roman"/>
          <w:sz w:val="22"/>
          <w:szCs w:val="22"/>
        </w:rPr>
      </w:pPr>
    </w:p>
    <w:p w:rsidR="00452A36" w:rsidRDefault="001277C6" w:rsidP="00EB4052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Стоит отметить, что для улучшения модели были исключены факторы </w:t>
      </w:r>
      <w:r>
        <w:rPr>
          <w:rFonts w:cs="Times New Roman"/>
          <w:lang w:val="en-US"/>
        </w:rPr>
        <w:t>PRI</w:t>
      </w:r>
      <w:r w:rsidRPr="001277C6">
        <w:rPr>
          <w:rFonts w:cs="Times New Roman"/>
        </w:rPr>
        <w:t xml:space="preserve">, </w:t>
      </w:r>
      <w:r>
        <w:rPr>
          <w:rFonts w:cs="Times New Roman"/>
          <w:lang w:val="en-US"/>
        </w:rPr>
        <w:t>Range</w:t>
      </w:r>
      <w:r w:rsidRPr="001277C6">
        <w:rPr>
          <w:rFonts w:cs="Times New Roman"/>
        </w:rPr>
        <w:t xml:space="preserve"> </w:t>
      </w:r>
      <w:r>
        <w:rPr>
          <w:rFonts w:cs="Times New Roman"/>
        </w:rPr>
        <w:t xml:space="preserve">и </w:t>
      </w:r>
      <w:r>
        <w:rPr>
          <w:rFonts w:cs="Times New Roman"/>
          <w:lang w:val="en-US"/>
        </w:rPr>
        <w:t>Age</w:t>
      </w:r>
      <w:r>
        <w:rPr>
          <w:rFonts w:cs="Times New Roman"/>
        </w:rPr>
        <w:t>, поскольку в ходе предварительного анализа они показали наименьшие коэффициенты.</w:t>
      </w:r>
    </w:p>
    <w:p w:rsidR="00452A36" w:rsidRDefault="001A0495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Прежде чем перейти к анализу факторов на существенность, была построена корреляционная матрица для того, чтобы выявить взаимосвязи между факторами. На рисунке </w:t>
      </w:r>
      <w:r w:rsidR="007B778C">
        <w:rPr>
          <w:rFonts w:cs="Times New Roman"/>
        </w:rPr>
        <w:t>13</w:t>
      </w:r>
      <w:r>
        <w:rPr>
          <w:rFonts w:cs="Times New Roman"/>
        </w:rPr>
        <w:t xml:space="preserve"> представлен результат исследования.</w:t>
      </w:r>
    </w:p>
    <w:p w:rsidR="002C2995" w:rsidRDefault="002C2995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>В правой части матрицы можно видеть значение корреляции между различными факторами. Как видно, сильной корреляции между факторами нет, следовательно, дополнительно исключать какие-либо факторы нет необходимости. В левой части представлены распределения каждого из показателей.</w:t>
      </w:r>
    </w:p>
    <w:p w:rsidR="00452A36" w:rsidRDefault="001A0495">
      <w:pPr>
        <w:widowControl w:val="0"/>
        <w:tabs>
          <w:tab w:val="left" w:pos="993"/>
        </w:tabs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897C1F9" wp14:editId="20F96160">
            <wp:extent cx="4905375" cy="3365500"/>
            <wp:effectExtent l="0" t="0" r="952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962" t="2806" r="16462" b="9206"/>
                    <a:stretch/>
                  </pic:blipFill>
                  <pic:spPr bwMode="auto">
                    <a:xfrm>
                      <a:off x="0" y="0"/>
                      <a:ext cx="4905375" cy="33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A36" w:rsidRPr="00586EFB" w:rsidRDefault="00536920">
      <w:pPr>
        <w:widowControl w:val="0"/>
        <w:tabs>
          <w:tab w:val="left" w:pos="993"/>
        </w:tabs>
        <w:jc w:val="center"/>
        <w:rPr>
          <w:rFonts w:cs="Times New Roman"/>
          <w:sz w:val="22"/>
          <w:szCs w:val="22"/>
        </w:rPr>
      </w:pPr>
      <w:r w:rsidRPr="00536920">
        <w:rPr>
          <w:sz w:val="22"/>
          <w:szCs w:val="22"/>
        </w:rPr>
        <w:t>Рис</w:t>
      </w:r>
      <w:r w:rsidR="0004425D">
        <w:rPr>
          <w:sz w:val="22"/>
          <w:szCs w:val="22"/>
        </w:rPr>
        <w:t>.</w:t>
      </w:r>
      <w:r w:rsidR="007B778C">
        <w:rPr>
          <w:sz w:val="22"/>
          <w:szCs w:val="22"/>
        </w:rPr>
        <w:t xml:space="preserve"> 13</w:t>
      </w:r>
      <w:r w:rsidRPr="00536920">
        <w:rPr>
          <w:sz w:val="22"/>
          <w:szCs w:val="22"/>
        </w:rPr>
        <w:t xml:space="preserve"> </w:t>
      </w:r>
      <w:r w:rsidRPr="00536920">
        <w:rPr>
          <w:rFonts w:cs="Times New Roman"/>
          <w:sz w:val="22"/>
          <w:szCs w:val="22"/>
        </w:rPr>
        <w:t>Корре</w:t>
      </w:r>
      <w:r w:rsidRPr="00586EFB">
        <w:rPr>
          <w:rFonts w:cs="Times New Roman"/>
          <w:sz w:val="22"/>
          <w:szCs w:val="22"/>
        </w:rPr>
        <w:t>ляционная матрица для рассматриваемых переменных</w:t>
      </w:r>
    </w:p>
    <w:p w:rsidR="0024633F" w:rsidRPr="00586EFB" w:rsidRDefault="00DC2073" w:rsidP="00A70CC8">
      <w:pPr>
        <w:widowControl w:val="0"/>
        <w:tabs>
          <w:tab w:val="left" w:pos="993"/>
        </w:tabs>
        <w:rPr>
          <w:rFonts w:cs="Times New Roman"/>
          <w:sz w:val="22"/>
          <w:szCs w:val="22"/>
        </w:rPr>
      </w:pPr>
      <w:r w:rsidRPr="00586EFB">
        <w:rPr>
          <w:rFonts w:cs="Times New Roman"/>
          <w:sz w:val="22"/>
          <w:szCs w:val="22"/>
        </w:rPr>
        <w:t xml:space="preserve">Источник: анализ автора исследования, проведенного в статистическом пакете </w:t>
      </w:r>
      <w:r w:rsidRPr="00586EFB">
        <w:rPr>
          <w:rFonts w:cs="Times New Roman"/>
          <w:sz w:val="22"/>
          <w:szCs w:val="22"/>
          <w:lang w:val="en-US"/>
        </w:rPr>
        <w:t>R</w:t>
      </w:r>
    </w:p>
    <w:p w:rsidR="002605E3" w:rsidRDefault="002605E3" w:rsidP="002605E3">
      <w:pPr>
        <w:widowControl w:val="0"/>
        <w:tabs>
          <w:tab w:val="left" w:pos="993"/>
        </w:tabs>
        <w:rPr>
          <w:rFonts w:cs="Times New Roman"/>
        </w:rPr>
      </w:pPr>
    </w:p>
    <w:p w:rsidR="00452A36" w:rsidRDefault="001A0495" w:rsidP="002605E3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Далее перейдем непосредственно к анализу регрессионной модели. </w:t>
      </w:r>
      <w:r w:rsidR="001277C6">
        <w:rPr>
          <w:rFonts w:cs="Times New Roman"/>
        </w:rPr>
        <w:t>Значения описательной статистики по каждо</w:t>
      </w:r>
      <w:r w:rsidR="00C55C5B">
        <w:rPr>
          <w:rFonts w:cs="Times New Roman"/>
        </w:rPr>
        <w:t xml:space="preserve">му из критериев </w:t>
      </w:r>
      <w:r w:rsidR="005D3F3A">
        <w:rPr>
          <w:rFonts w:cs="Times New Roman"/>
        </w:rPr>
        <w:t>представлены в п</w:t>
      </w:r>
      <w:r w:rsidR="001277C6">
        <w:rPr>
          <w:rFonts w:cs="Times New Roman"/>
        </w:rPr>
        <w:t>риложении</w:t>
      </w:r>
      <w:r w:rsidR="00E12271">
        <w:rPr>
          <w:rFonts w:cs="Times New Roman"/>
        </w:rPr>
        <w:t xml:space="preserve"> 5</w:t>
      </w:r>
      <w:r w:rsidR="001277C6" w:rsidRPr="000C3B02">
        <w:rPr>
          <w:rFonts w:cs="Times New Roman"/>
        </w:rPr>
        <w:t>.</w:t>
      </w:r>
      <w:r w:rsidR="000C3B02">
        <w:rPr>
          <w:rFonts w:cs="Times New Roman"/>
        </w:rPr>
        <w:t xml:space="preserve"> </w:t>
      </w:r>
      <w:r w:rsidR="006454CF" w:rsidRPr="009A67F0">
        <w:rPr>
          <w:rFonts w:cs="Times New Roman"/>
        </w:rPr>
        <w:t>При помощи проведения регрессионного анализа и использования метода наименьших квадратов были получены результаты</w:t>
      </w:r>
      <w:r>
        <w:rPr>
          <w:rFonts w:cs="Times New Roman"/>
        </w:rPr>
        <w:t xml:space="preserve">, представленные на рисунке </w:t>
      </w:r>
      <w:r w:rsidR="007B778C">
        <w:rPr>
          <w:rFonts w:cs="Times New Roman"/>
        </w:rPr>
        <w:t>14</w:t>
      </w:r>
      <w:r w:rsidR="006454CF" w:rsidRPr="009A67F0">
        <w:rPr>
          <w:rFonts w:cs="Times New Roman"/>
        </w:rPr>
        <w:t xml:space="preserve">. </w:t>
      </w:r>
    </w:p>
    <w:p w:rsidR="00452A36" w:rsidRDefault="00E25E0F" w:rsidP="002605E3">
      <w:pPr>
        <w:widowControl w:val="0"/>
        <w:tabs>
          <w:tab w:val="left" w:pos="993"/>
        </w:tabs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268FBC4A" wp14:editId="7337238B">
            <wp:extent cx="3476605" cy="230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8659" t="53314" r="44842" b="11411"/>
                    <a:stretch/>
                  </pic:blipFill>
                  <pic:spPr bwMode="auto">
                    <a:xfrm>
                      <a:off x="0" y="0"/>
                      <a:ext cx="3500763" cy="232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A36" w:rsidRDefault="00536920" w:rsidP="002605E3">
      <w:pPr>
        <w:keepNext/>
        <w:widowControl w:val="0"/>
        <w:tabs>
          <w:tab w:val="left" w:pos="993"/>
        </w:tabs>
        <w:jc w:val="center"/>
        <w:rPr>
          <w:rFonts w:cs="Times New Roman"/>
          <w:sz w:val="22"/>
          <w:szCs w:val="22"/>
        </w:rPr>
      </w:pPr>
      <w:r w:rsidRPr="00536920">
        <w:rPr>
          <w:sz w:val="22"/>
          <w:szCs w:val="22"/>
        </w:rPr>
        <w:t>Рис</w:t>
      </w:r>
      <w:r w:rsidR="0004425D">
        <w:rPr>
          <w:sz w:val="22"/>
          <w:szCs w:val="22"/>
        </w:rPr>
        <w:t xml:space="preserve">. </w:t>
      </w:r>
      <w:r w:rsidR="007B778C">
        <w:rPr>
          <w:sz w:val="22"/>
          <w:szCs w:val="22"/>
        </w:rPr>
        <w:t>14</w:t>
      </w:r>
      <w:r w:rsidRPr="00536920">
        <w:rPr>
          <w:sz w:val="22"/>
          <w:szCs w:val="22"/>
        </w:rPr>
        <w:t xml:space="preserve"> </w:t>
      </w:r>
      <w:r w:rsidRPr="00536920">
        <w:rPr>
          <w:rFonts w:cs="Times New Roman"/>
          <w:sz w:val="22"/>
          <w:szCs w:val="22"/>
        </w:rPr>
        <w:t>Результаты применения метода наименьших квадратов</w:t>
      </w:r>
    </w:p>
    <w:p w:rsidR="0043260F" w:rsidRPr="009B578D" w:rsidRDefault="00DC2073" w:rsidP="00A70CC8">
      <w:pPr>
        <w:widowControl w:val="0"/>
        <w:tabs>
          <w:tab w:val="left" w:pos="993"/>
        </w:tabs>
        <w:rPr>
          <w:rFonts w:cs="Times New Roman"/>
          <w:sz w:val="22"/>
          <w:szCs w:val="22"/>
        </w:rPr>
      </w:pPr>
      <w:r w:rsidRPr="009B578D">
        <w:rPr>
          <w:rFonts w:cs="Times New Roman"/>
          <w:sz w:val="22"/>
          <w:szCs w:val="22"/>
        </w:rPr>
        <w:t>Источник: анализ автора исследования, проведенного в статистическом пакете R</w:t>
      </w:r>
    </w:p>
    <w:p w:rsidR="002605E3" w:rsidRDefault="002605E3" w:rsidP="002605E3">
      <w:pPr>
        <w:widowControl w:val="0"/>
        <w:tabs>
          <w:tab w:val="left" w:pos="993"/>
        </w:tabs>
        <w:rPr>
          <w:rFonts w:cs="Times New Roman"/>
        </w:rPr>
      </w:pPr>
    </w:p>
    <w:p w:rsidR="00452A36" w:rsidRDefault="00DC2073" w:rsidP="002605E3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Оценить значимость регрессионного уравнения можно при помощи теста Фишера. На рисунке </w:t>
      </w:r>
      <w:r w:rsidR="007B778C">
        <w:rPr>
          <w:rFonts w:cs="Times New Roman"/>
        </w:rPr>
        <w:t>14</w:t>
      </w:r>
      <w:r w:rsidR="00105E78">
        <w:rPr>
          <w:rFonts w:cs="Times New Roman"/>
        </w:rPr>
        <w:t xml:space="preserve"> </w:t>
      </w:r>
      <w:r>
        <w:rPr>
          <w:rFonts w:cs="Times New Roman"/>
        </w:rPr>
        <w:t xml:space="preserve">тест Фишера представлен </w:t>
      </w:r>
      <w:r>
        <w:rPr>
          <w:rFonts w:cs="Times New Roman"/>
          <w:lang w:val="en-US"/>
        </w:rPr>
        <w:t>F</w:t>
      </w:r>
      <w:r w:rsidRPr="00DC2073">
        <w:rPr>
          <w:rFonts w:cs="Times New Roman"/>
        </w:rPr>
        <w:t>-</w:t>
      </w:r>
      <w:r>
        <w:rPr>
          <w:rFonts w:cs="Times New Roman"/>
          <w:lang w:val="en-US"/>
        </w:rPr>
        <w:t>statistic</w:t>
      </w:r>
      <w:r>
        <w:rPr>
          <w:rFonts w:cs="Times New Roman"/>
        </w:rPr>
        <w:t xml:space="preserve">, </w:t>
      </w:r>
      <w:r>
        <w:rPr>
          <w:rFonts w:cs="Times New Roman"/>
          <w:lang w:val="en-US"/>
        </w:rPr>
        <w:t>p</w:t>
      </w:r>
      <w:r w:rsidRPr="00DC2073">
        <w:rPr>
          <w:rFonts w:cs="Times New Roman"/>
        </w:rPr>
        <w:t>-</w:t>
      </w:r>
      <w:r>
        <w:rPr>
          <w:rFonts w:cs="Times New Roman"/>
          <w:lang w:val="en-US"/>
        </w:rPr>
        <w:t>value</w:t>
      </w:r>
      <w:r w:rsidRPr="00DC2073">
        <w:rPr>
          <w:rFonts w:cs="Times New Roman"/>
        </w:rPr>
        <w:t xml:space="preserve"> </w:t>
      </w:r>
      <w:r>
        <w:rPr>
          <w:rFonts w:cs="Times New Roman"/>
        </w:rPr>
        <w:t>меньше заданного 10% уровня значимости, следовательно, уравнению можно доверять.</w:t>
      </w:r>
    </w:p>
    <w:p w:rsidR="00452A36" w:rsidRDefault="00563B80" w:rsidP="00EB4052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lastRenderedPageBreak/>
        <w:t xml:space="preserve">В случае </w:t>
      </w:r>
      <w:r w:rsidR="00DC2073">
        <w:rPr>
          <w:rFonts w:cs="Times New Roman"/>
        </w:rPr>
        <w:t xml:space="preserve">оценки </w:t>
      </w:r>
      <w:r>
        <w:rPr>
          <w:rFonts w:cs="Times New Roman"/>
        </w:rPr>
        <w:t xml:space="preserve">множественной регрессии, </w:t>
      </w:r>
      <w:r w:rsidR="00DC2073">
        <w:rPr>
          <w:rFonts w:cs="Times New Roman"/>
        </w:rPr>
        <w:t>также смотрят</w:t>
      </w:r>
      <w:r>
        <w:rPr>
          <w:rFonts w:cs="Times New Roman"/>
        </w:rPr>
        <w:t xml:space="preserve"> на показатель </w:t>
      </w:r>
      <w:r>
        <w:rPr>
          <w:rFonts w:cs="Times New Roman"/>
          <w:lang w:val="en-US"/>
        </w:rPr>
        <w:t>R</w:t>
      </w:r>
      <w:r>
        <w:rPr>
          <w:rFonts w:cs="Times New Roman"/>
        </w:rPr>
        <w:t xml:space="preserve">^2, который </w:t>
      </w:r>
      <w:r w:rsidR="00DC2073">
        <w:rPr>
          <w:rFonts w:cs="Times New Roman"/>
        </w:rPr>
        <w:t xml:space="preserve">в данном случае принимает значение </w:t>
      </w:r>
      <w:r>
        <w:rPr>
          <w:rFonts w:cs="Times New Roman"/>
        </w:rPr>
        <w:t xml:space="preserve">0,2538. Коэффициент детерминации показывает долю дисперсии зависимой переменной, а именно недооценки, объясняемой заданной моделью. </w:t>
      </w:r>
      <w:r>
        <w:rPr>
          <w:rFonts w:cs="Times New Roman"/>
          <w:lang w:val="en-US"/>
        </w:rPr>
        <w:t>R</w:t>
      </w:r>
      <w:r w:rsidRPr="00563B80">
        <w:rPr>
          <w:rFonts w:cs="Times New Roman"/>
        </w:rPr>
        <w:t xml:space="preserve">^2 </w:t>
      </w:r>
      <w:r>
        <w:rPr>
          <w:rFonts w:cs="Times New Roman"/>
        </w:rPr>
        <w:t xml:space="preserve">в данном исследовании невысокий, что объясняется малой </w:t>
      </w:r>
      <w:r w:rsidRPr="00DC2073">
        <w:rPr>
          <w:rFonts w:cs="Times New Roman"/>
        </w:rPr>
        <w:t>выборкой</w:t>
      </w:r>
      <w:r w:rsidR="0043260F">
        <w:rPr>
          <w:rFonts w:cs="Times New Roman"/>
        </w:rPr>
        <w:t xml:space="preserve"> (</w:t>
      </w:r>
      <w:r w:rsidRPr="00DC2073">
        <w:rPr>
          <w:rFonts w:cs="Times New Roman"/>
        </w:rPr>
        <w:t>всего 51 компания</w:t>
      </w:r>
      <w:r w:rsidR="0043260F">
        <w:rPr>
          <w:rFonts w:cs="Times New Roman"/>
        </w:rPr>
        <w:t>)</w:t>
      </w:r>
      <w:r w:rsidRPr="00DC2073">
        <w:rPr>
          <w:rFonts w:cs="Times New Roman"/>
        </w:rPr>
        <w:t>, а также отсутствием других факторов, которые могли бы объяснить недооценку.</w:t>
      </w:r>
    </w:p>
    <w:p w:rsidR="007D3910" w:rsidRDefault="005A48F4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>Выводы по всем пост</w:t>
      </w:r>
      <w:r w:rsidR="005D3F3A">
        <w:rPr>
          <w:rFonts w:cs="Times New Roman"/>
        </w:rPr>
        <w:t xml:space="preserve">авленным гипотезам приведены в </w:t>
      </w:r>
      <w:r w:rsidR="0022563D">
        <w:rPr>
          <w:rFonts w:cs="Times New Roman"/>
        </w:rPr>
        <w:t>таблице 3</w:t>
      </w:r>
      <w:r>
        <w:rPr>
          <w:rFonts w:cs="Times New Roman"/>
        </w:rPr>
        <w:t>.</w:t>
      </w:r>
    </w:p>
    <w:p w:rsidR="00B77EC4" w:rsidRPr="00B77EC4" w:rsidRDefault="007B778C" w:rsidP="00146E59">
      <w:pPr>
        <w:widowControl w:val="0"/>
        <w:tabs>
          <w:tab w:val="left" w:pos="993"/>
        </w:tabs>
        <w:jc w:val="right"/>
      </w:pPr>
      <w:r>
        <w:rPr>
          <w:rFonts w:eastAsia="Times New Roman" w:cs="Times New Roman"/>
          <w:shd w:val="clear" w:color="auto" w:fill="FFFFFF"/>
          <w:lang w:eastAsia="ru-RU"/>
        </w:rPr>
        <w:t>Таблица</w:t>
      </w:r>
      <w:r w:rsidR="00036BAB">
        <w:rPr>
          <w:rFonts w:eastAsia="Times New Roman" w:cs="Times New Roman"/>
          <w:shd w:val="clear" w:color="auto" w:fill="FFFFFF"/>
          <w:lang w:eastAsia="ru-RU"/>
        </w:rPr>
        <w:t xml:space="preserve"> </w:t>
      </w:r>
      <w:r w:rsidR="00E6798B">
        <w:rPr>
          <w:rFonts w:eastAsia="Times New Roman" w:cs="Times New Roman"/>
          <w:shd w:val="clear" w:color="auto" w:fill="FFFFFF"/>
          <w:lang w:eastAsia="ru-RU"/>
        </w:rPr>
        <w:t xml:space="preserve">– </w:t>
      </w:r>
      <w:r w:rsidRPr="00232680">
        <w:rPr>
          <w:rFonts w:eastAsia="Times New Roman" w:cs="Times New Roman"/>
          <w:shd w:val="clear" w:color="auto" w:fill="FFFFFF"/>
          <w:lang w:eastAsia="ru-RU"/>
        </w:rPr>
        <w:t>3</w:t>
      </w:r>
      <w:r w:rsidR="00B77EC4" w:rsidRPr="00232680">
        <w:rPr>
          <w:rFonts w:eastAsia="Times New Roman" w:cs="Times New Roman"/>
          <w:shd w:val="clear" w:color="auto" w:fill="FFFFFF"/>
          <w:lang w:eastAsia="ru-RU"/>
        </w:rPr>
        <w:t xml:space="preserve"> </w:t>
      </w:r>
      <w:r w:rsidR="00B77EC4" w:rsidRPr="00232680">
        <w:t>Выводы по поставленным гипотезам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3794"/>
        <w:gridCol w:w="5812"/>
      </w:tblGrid>
      <w:tr w:rsidR="001410BF" w:rsidRPr="005A48F4" w:rsidTr="002605E3">
        <w:tc>
          <w:tcPr>
            <w:tcW w:w="3794" w:type="dxa"/>
          </w:tcPr>
          <w:p w:rsidR="001410BF" w:rsidRPr="00D818BC" w:rsidRDefault="001410BF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val="en-US" w:eastAsia="ru-RU"/>
              </w:rPr>
            </w:pPr>
            <w:r w:rsidRPr="00D818BC">
              <w:rPr>
                <w:rFonts w:eastAsia="Times New Roman" w:cs="Times New Roman"/>
                <w:sz w:val="22"/>
                <w:szCs w:val="22"/>
                <w:lang w:val="en-US" w:eastAsia="ru-RU"/>
              </w:rPr>
              <w:t xml:space="preserve">Гипотеза </w:t>
            </w:r>
          </w:p>
        </w:tc>
        <w:tc>
          <w:tcPr>
            <w:tcW w:w="5812" w:type="dxa"/>
          </w:tcPr>
          <w:p w:rsidR="001410BF" w:rsidRPr="006E6CE7" w:rsidRDefault="001410BF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eastAsia="Times New Roman" w:cs="Times New Roman"/>
                <w:sz w:val="22"/>
                <w:szCs w:val="22"/>
                <w:lang w:val="en-US" w:eastAsia="ru-RU"/>
              </w:rPr>
              <w:t xml:space="preserve">Вывод </w:t>
            </w:r>
          </w:p>
        </w:tc>
      </w:tr>
      <w:tr w:rsidR="001410BF" w:rsidRPr="005A48F4" w:rsidTr="002605E3">
        <w:tc>
          <w:tcPr>
            <w:tcW w:w="3794" w:type="dxa"/>
          </w:tcPr>
          <w:p w:rsidR="001410BF" w:rsidRPr="00D818BC" w:rsidRDefault="001410BF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403305">
              <w:rPr>
                <w:rFonts w:eastAsia="Times New Roman" w:cs="Times New Roman"/>
                <w:sz w:val="22"/>
                <w:szCs w:val="22"/>
                <w:lang w:eastAsia="ru-RU"/>
              </w:rPr>
              <w:t>Гипотеза 1</w:t>
            </w: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>:</w:t>
            </w:r>
          </w:p>
          <w:p w:rsidR="001410BF" w:rsidRPr="00D818BC" w:rsidRDefault="001410BF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cs="Times New Roman"/>
                <w:sz w:val="22"/>
                <w:szCs w:val="22"/>
              </w:rPr>
              <w:t>Недооценка тем выше, чем старше компания.</w:t>
            </w:r>
          </w:p>
        </w:tc>
        <w:tc>
          <w:tcPr>
            <w:tcW w:w="5812" w:type="dxa"/>
          </w:tcPr>
          <w:p w:rsidR="001410BF" w:rsidRPr="00D818BC" w:rsidRDefault="001410BF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Параметр </w:t>
            </w:r>
            <w:r w:rsidRPr="00D818BC">
              <w:rPr>
                <w:rFonts w:eastAsia="Times New Roman" w:cs="Times New Roman"/>
                <w:sz w:val="22"/>
                <w:szCs w:val="22"/>
                <w:lang w:val="en-US" w:eastAsia="ru-RU"/>
              </w:rPr>
              <w:t>Age</w:t>
            </w: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был убран из регрессионной модели по причине низкой оценки коэффициента перед объясняющей переменной, а также для того, чтобы улучшить модель. В ходе предварительного анализа фактор оказался несущественным</w:t>
            </w:r>
            <w:r w:rsidR="00232680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по результатам теста Стьюдента (</w:t>
            </w:r>
            <w:r w:rsidR="00232680">
              <w:rPr>
                <w:rFonts w:eastAsia="Times New Roman" w:cs="Times New Roman"/>
                <w:sz w:val="22"/>
                <w:szCs w:val="22"/>
                <w:lang w:val="en-US" w:eastAsia="ru-RU"/>
              </w:rPr>
              <w:t>p</w:t>
            </w:r>
            <w:r w:rsidR="00232680" w:rsidRPr="00232680">
              <w:rPr>
                <w:rFonts w:eastAsia="Times New Roman" w:cs="Times New Roman"/>
                <w:sz w:val="22"/>
                <w:szCs w:val="22"/>
                <w:lang w:eastAsia="ru-RU"/>
              </w:rPr>
              <w:t>-</w:t>
            </w:r>
            <w:r w:rsidR="00232680">
              <w:rPr>
                <w:rFonts w:eastAsia="Times New Roman" w:cs="Times New Roman"/>
                <w:sz w:val="22"/>
                <w:szCs w:val="22"/>
                <w:lang w:val="en-US" w:eastAsia="ru-RU"/>
              </w:rPr>
              <w:t>value</w:t>
            </w:r>
            <w:r w:rsidR="00232680" w:rsidRPr="00232680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</w:t>
            </w:r>
            <w:r w:rsidR="00232680">
              <w:rPr>
                <w:rFonts w:eastAsia="Times New Roman" w:cs="Times New Roman"/>
                <w:sz w:val="22"/>
                <w:szCs w:val="22"/>
                <w:lang w:eastAsia="ru-RU"/>
              </w:rPr>
              <w:t>оказалось меньше заданного уровня значимости – 5%)</w:t>
            </w: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>.</w:t>
            </w:r>
          </w:p>
        </w:tc>
      </w:tr>
      <w:tr w:rsidR="001410BF" w:rsidRPr="005A48F4" w:rsidTr="002605E3">
        <w:tc>
          <w:tcPr>
            <w:tcW w:w="3794" w:type="dxa"/>
          </w:tcPr>
          <w:p w:rsidR="001410BF" w:rsidRPr="00D818BC" w:rsidRDefault="001410BF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>Гипотеза 2:</w:t>
            </w:r>
          </w:p>
          <w:p w:rsidR="001410BF" w:rsidRPr="00D818BC" w:rsidRDefault="001410BF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cs="Times New Roman"/>
                <w:sz w:val="22"/>
                <w:szCs w:val="22"/>
              </w:rPr>
              <w:t xml:space="preserve">Недооценка выше у российских компаний, осуществивших </w:t>
            </w:r>
            <w:r w:rsidRPr="00D818BC">
              <w:rPr>
                <w:rFonts w:cs="Times New Roman"/>
                <w:sz w:val="22"/>
                <w:szCs w:val="22"/>
                <w:lang w:val="en-US"/>
              </w:rPr>
              <w:t>IPO</w:t>
            </w:r>
            <w:r w:rsidRPr="00D818BC">
              <w:rPr>
                <w:rFonts w:cs="Times New Roman"/>
                <w:sz w:val="22"/>
                <w:szCs w:val="22"/>
              </w:rPr>
              <w:t xml:space="preserve"> на зарубежном фондовом рынке.</w:t>
            </w:r>
          </w:p>
        </w:tc>
        <w:tc>
          <w:tcPr>
            <w:tcW w:w="5812" w:type="dxa"/>
          </w:tcPr>
          <w:p w:rsidR="001410BF" w:rsidRPr="00D818BC" w:rsidRDefault="001410BF" w:rsidP="00146E59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Параметр </w:t>
            </w:r>
            <w:r w:rsidRPr="00D818BC">
              <w:rPr>
                <w:rFonts w:eastAsia="Times New Roman" w:cs="Times New Roman"/>
                <w:sz w:val="22"/>
                <w:szCs w:val="22"/>
                <w:lang w:val="en-US" w:eastAsia="ru-RU"/>
              </w:rPr>
              <w:t>Stock</w:t>
            </w:r>
            <w:r w:rsidR="00CE76E5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также оказался несущественным</w:t>
            </w:r>
            <w:r w:rsidR="00232680">
              <w:rPr>
                <w:rFonts w:eastAsia="Times New Roman" w:cs="Times New Roman"/>
                <w:sz w:val="22"/>
                <w:szCs w:val="22"/>
                <w:lang w:eastAsia="ru-RU"/>
              </w:rPr>
              <w:t>.</w:t>
            </w:r>
          </w:p>
        </w:tc>
      </w:tr>
      <w:tr w:rsidR="001410BF" w:rsidRPr="005A48F4" w:rsidTr="002605E3">
        <w:tc>
          <w:tcPr>
            <w:tcW w:w="3794" w:type="dxa"/>
          </w:tcPr>
          <w:p w:rsidR="001410BF" w:rsidRPr="00D818BC" w:rsidRDefault="001410BF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>Гипотеза 3:</w:t>
            </w:r>
            <w:r w:rsidRPr="00D818BC">
              <w:rPr>
                <w:rFonts w:cs="Times New Roman"/>
                <w:sz w:val="22"/>
                <w:szCs w:val="22"/>
              </w:rPr>
              <w:t xml:space="preserve"> Недооценка в первый день торгов выше у российских компаний высокотехнологичной отрасли.</w:t>
            </w:r>
          </w:p>
        </w:tc>
        <w:tc>
          <w:tcPr>
            <w:tcW w:w="5812" w:type="dxa"/>
          </w:tcPr>
          <w:p w:rsidR="001410BF" w:rsidRPr="00D818BC" w:rsidRDefault="001410BF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Параметр </w:t>
            </w:r>
            <w:r w:rsidRPr="00D818BC">
              <w:rPr>
                <w:rFonts w:eastAsia="Times New Roman" w:cs="Times New Roman"/>
                <w:sz w:val="22"/>
                <w:szCs w:val="22"/>
                <w:lang w:val="en-US" w:eastAsia="ru-RU"/>
              </w:rPr>
              <w:t>Field</w:t>
            </w: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существенный</w:t>
            </w:r>
            <w:r w:rsidR="00232680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(</w:t>
            </w:r>
            <w:r w:rsidR="00232680">
              <w:rPr>
                <w:rFonts w:eastAsia="Times New Roman" w:cs="Times New Roman"/>
                <w:sz w:val="22"/>
                <w:szCs w:val="22"/>
                <w:lang w:val="en-US" w:eastAsia="ru-RU"/>
              </w:rPr>
              <w:t>p</w:t>
            </w:r>
            <w:r w:rsidR="00232680" w:rsidRPr="00232680">
              <w:rPr>
                <w:rFonts w:eastAsia="Times New Roman" w:cs="Times New Roman"/>
                <w:sz w:val="22"/>
                <w:szCs w:val="22"/>
                <w:lang w:eastAsia="ru-RU"/>
              </w:rPr>
              <w:t>-</w:t>
            </w:r>
            <w:r w:rsidR="00232680">
              <w:rPr>
                <w:rFonts w:eastAsia="Times New Roman" w:cs="Times New Roman"/>
                <w:sz w:val="22"/>
                <w:szCs w:val="22"/>
                <w:lang w:val="en-US" w:eastAsia="ru-RU"/>
              </w:rPr>
              <w:t>value</w:t>
            </w:r>
            <w:r w:rsidR="00232680" w:rsidRPr="00232680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</w:t>
            </w:r>
            <w:r w:rsidR="00232680">
              <w:rPr>
                <w:rFonts w:eastAsia="Times New Roman" w:cs="Times New Roman"/>
                <w:sz w:val="22"/>
                <w:szCs w:val="22"/>
                <w:lang w:eastAsia="ru-RU"/>
              </w:rPr>
              <w:t>больше заданного уровня значимости</w:t>
            </w:r>
            <w:r w:rsidR="00A145F6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– 5%</w:t>
            </w:r>
            <w:r w:rsidR="00232680">
              <w:rPr>
                <w:rFonts w:eastAsia="Times New Roman" w:cs="Times New Roman"/>
                <w:sz w:val="22"/>
                <w:szCs w:val="22"/>
                <w:lang w:eastAsia="ru-RU"/>
              </w:rPr>
              <w:t>)</w:t>
            </w:r>
            <w:r w:rsidR="00A145F6">
              <w:rPr>
                <w:rFonts w:eastAsia="Times New Roman" w:cs="Times New Roman"/>
                <w:sz w:val="22"/>
                <w:szCs w:val="22"/>
                <w:lang w:eastAsia="ru-RU"/>
              </w:rPr>
              <w:t>. Пояснения в выводе по параграфу.</w:t>
            </w:r>
          </w:p>
        </w:tc>
      </w:tr>
      <w:tr w:rsidR="001410BF" w:rsidRPr="005A48F4" w:rsidTr="002605E3">
        <w:tc>
          <w:tcPr>
            <w:tcW w:w="3794" w:type="dxa"/>
          </w:tcPr>
          <w:p w:rsidR="001410BF" w:rsidRPr="00D818BC" w:rsidRDefault="001410BF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>Гипотеза 4:</w:t>
            </w:r>
            <w:r w:rsidRPr="00D818BC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1410BF" w:rsidRPr="00D818BC" w:rsidRDefault="001410BF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cs="Times New Roman"/>
                <w:sz w:val="22"/>
                <w:szCs w:val="22"/>
              </w:rPr>
              <w:t xml:space="preserve">Чем выше леверидж и </w:t>
            </w:r>
            <w:r w:rsidRPr="00D818BC">
              <w:rPr>
                <w:rFonts w:cs="Times New Roman"/>
                <w:sz w:val="22"/>
                <w:szCs w:val="22"/>
                <w:lang w:val="en-US"/>
              </w:rPr>
              <w:t>ROA</w:t>
            </w:r>
            <w:r w:rsidRPr="00D818BC">
              <w:rPr>
                <w:rFonts w:cs="Times New Roman"/>
                <w:sz w:val="22"/>
                <w:szCs w:val="22"/>
              </w:rPr>
              <w:t>, тем ниже недооценка.</w:t>
            </w:r>
          </w:p>
        </w:tc>
        <w:tc>
          <w:tcPr>
            <w:tcW w:w="5812" w:type="dxa"/>
          </w:tcPr>
          <w:p w:rsidR="001410BF" w:rsidRPr="00D818BC" w:rsidRDefault="001410BF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Финансовые факторы </w:t>
            </w:r>
            <w:r w:rsidRPr="00D818BC">
              <w:rPr>
                <w:rFonts w:eastAsia="Times New Roman" w:cs="Times New Roman"/>
                <w:sz w:val="22"/>
                <w:szCs w:val="22"/>
                <w:lang w:val="en-US" w:eastAsia="ru-RU"/>
              </w:rPr>
              <w:t>ROA</w:t>
            </w: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и </w:t>
            </w:r>
            <w:r w:rsidRPr="00D818BC">
              <w:rPr>
                <w:rFonts w:eastAsia="Times New Roman" w:cs="Times New Roman"/>
                <w:sz w:val="22"/>
                <w:szCs w:val="22"/>
                <w:lang w:val="en-US" w:eastAsia="ru-RU"/>
              </w:rPr>
              <w:t>Leverage</w:t>
            </w: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оказались несущественными. </w:t>
            </w:r>
          </w:p>
        </w:tc>
      </w:tr>
      <w:tr w:rsidR="001410BF" w:rsidRPr="005A48F4" w:rsidTr="002605E3">
        <w:tc>
          <w:tcPr>
            <w:tcW w:w="3794" w:type="dxa"/>
          </w:tcPr>
          <w:p w:rsidR="001410BF" w:rsidRPr="00D818BC" w:rsidRDefault="001410BF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>Гипотеза 5:</w:t>
            </w:r>
            <w:r w:rsidRPr="00D818BC">
              <w:rPr>
                <w:rFonts w:cs="Times New Roman"/>
                <w:sz w:val="22"/>
                <w:szCs w:val="22"/>
              </w:rPr>
              <w:t xml:space="preserve"> Недооценка выше при условии, что аудитором выступает компания не «Большой четверки».</w:t>
            </w:r>
          </w:p>
        </w:tc>
        <w:tc>
          <w:tcPr>
            <w:tcW w:w="5812" w:type="dxa"/>
          </w:tcPr>
          <w:p w:rsidR="001410BF" w:rsidRPr="00D818BC" w:rsidRDefault="001410BF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Выбор аудиторской фирмы (параметр </w:t>
            </w:r>
            <w:r w:rsidRPr="00D818BC">
              <w:rPr>
                <w:rFonts w:eastAsia="Times New Roman" w:cs="Times New Roman"/>
                <w:sz w:val="22"/>
                <w:szCs w:val="22"/>
                <w:lang w:val="en-US" w:eastAsia="ru-RU"/>
              </w:rPr>
              <w:t>Auditor</w:t>
            </w:r>
            <w:r>
              <w:rPr>
                <w:rFonts w:eastAsia="Times New Roman" w:cs="Times New Roman"/>
                <w:sz w:val="22"/>
                <w:szCs w:val="22"/>
                <w:lang w:eastAsia="ru-RU"/>
              </w:rPr>
              <w:t>) несущественен</w:t>
            </w:r>
            <w:r w:rsidR="00A145F6">
              <w:rPr>
                <w:rFonts w:eastAsia="Times New Roman" w:cs="Times New Roman"/>
                <w:sz w:val="22"/>
                <w:szCs w:val="22"/>
                <w:lang w:eastAsia="ru-RU"/>
              </w:rPr>
              <w:t>.</w:t>
            </w:r>
          </w:p>
        </w:tc>
      </w:tr>
      <w:tr w:rsidR="001410BF" w:rsidRPr="005A48F4" w:rsidTr="002605E3">
        <w:tc>
          <w:tcPr>
            <w:tcW w:w="3794" w:type="dxa"/>
          </w:tcPr>
          <w:p w:rsidR="001410BF" w:rsidRPr="00D818BC" w:rsidRDefault="001410BF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>Гипотеза 6:</w:t>
            </w:r>
            <w:r w:rsidRPr="00D818BC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1410BF" w:rsidRPr="00D818BC" w:rsidRDefault="001410BF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cs="Times New Roman"/>
                <w:sz w:val="22"/>
                <w:szCs w:val="22"/>
              </w:rPr>
              <w:t>Ширина ценового диапазона влияет на недооценку.</w:t>
            </w:r>
          </w:p>
        </w:tc>
        <w:tc>
          <w:tcPr>
            <w:tcW w:w="5812" w:type="dxa"/>
          </w:tcPr>
          <w:p w:rsidR="001410BF" w:rsidRPr="00D818BC" w:rsidRDefault="001410BF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Параметр </w:t>
            </w:r>
            <w:r w:rsidRPr="00D818BC">
              <w:rPr>
                <w:rFonts w:eastAsia="Times New Roman" w:cs="Times New Roman"/>
                <w:sz w:val="22"/>
                <w:szCs w:val="22"/>
                <w:lang w:val="en-US" w:eastAsia="ru-RU"/>
              </w:rPr>
              <w:t>Range</w:t>
            </w: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оказался несущественным.</w:t>
            </w:r>
          </w:p>
        </w:tc>
      </w:tr>
      <w:tr w:rsidR="001410BF" w:rsidRPr="005A48F4" w:rsidTr="002605E3">
        <w:tc>
          <w:tcPr>
            <w:tcW w:w="3794" w:type="dxa"/>
          </w:tcPr>
          <w:p w:rsidR="001410BF" w:rsidRPr="00403305" w:rsidRDefault="001410BF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D818BC">
              <w:rPr>
                <w:rFonts w:eastAsia="Times New Roman" w:cs="Times New Roman"/>
                <w:sz w:val="22"/>
                <w:szCs w:val="22"/>
                <w:lang w:eastAsia="ru-RU"/>
              </w:rPr>
              <w:t>Гипотеза 7:</w:t>
            </w:r>
            <w:r w:rsidRPr="00403305">
              <w:rPr>
                <w:rFonts w:eastAsia="Times New Roman" w:cs="Times New Roman"/>
                <w:sz w:val="22"/>
                <w:szCs w:val="22"/>
                <w:lang w:eastAsia="ru-RU"/>
              </w:rPr>
              <w:t xml:space="preserve"> </w:t>
            </w:r>
          </w:p>
          <w:p w:rsidR="001410BF" w:rsidRPr="00D818BC" w:rsidRDefault="001410BF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403305">
              <w:rPr>
                <w:rFonts w:eastAsia="Times New Roman" w:cs="Times New Roman"/>
                <w:sz w:val="22"/>
                <w:szCs w:val="22"/>
                <w:lang w:eastAsia="ru-RU"/>
              </w:rPr>
              <w:t>Значение разницы между ценой размещения и серединой ценового диапазона влияет на недооценку.</w:t>
            </w:r>
          </w:p>
        </w:tc>
        <w:tc>
          <w:tcPr>
            <w:tcW w:w="5812" w:type="dxa"/>
          </w:tcPr>
          <w:p w:rsidR="001410BF" w:rsidRPr="00403305" w:rsidRDefault="001410BF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403305">
              <w:rPr>
                <w:rFonts w:eastAsia="Times New Roman" w:cs="Times New Roman"/>
                <w:sz w:val="22"/>
                <w:szCs w:val="22"/>
                <w:lang w:eastAsia="ru-RU"/>
              </w:rPr>
              <w:t>Параметр PRI был убран из регрессионной модели по причине низкой оценки коэффициента перед объясняющей переменной для того, чтобы улучшить модель. В ходе предварительного анализа фактор оказался несущественным.</w:t>
            </w:r>
          </w:p>
        </w:tc>
      </w:tr>
    </w:tbl>
    <w:p w:rsidR="001410BF" w:rsidRPr="009B578D" w:rsidRDefault="001410BF" w:rsidP="002605E3">
      <w:pPr>
        <w:widowControl w:val="0"/>
        <w:tabs>
          <w:tab w:val="left" w:pos="993"/>
        </w:tabs>
        <w:spacing w:line="240" w:lineRule="auto"/>
        <w:rPr>
          <w:sz w:val="22"/>
          <w:szCs w:val="22"/>
        </w:rPr>
      </w:pPr>
      <w:r w:rsidRPr="009B578D">
        <w:rPr>
          <w:sz w:val="22"/>
          <w:szCs w:val="22"/>
        </w:rPr>
        <w:t>Источник: выводы автора работы.</w:t>
      </w:r>
    </w:p>
    <w:p w:rsidR="00B77EC4" w:rsidRPr="001410BF" w:rsidRDefault="00B77EC4" w:rsidP="00EB4052">
      <w:pPr>
        <w:widowControl w:val="0"/>
        <w:tabs>
          <w:tab w:val="left" w:pos="993"/>
        </w:tabs>
        <w:spacing w:line="240" w:lineRule="auto"/>
        <w:rPr>
          <w:sz w:val="22"/>
          <w:szCs w:val="22"/>
        </w:rPr>
      </w:pPr>
    </w:p>
    <w:p w:rsidR="00452A36" w:rsidRPr="00B77EC4" w:rsidRDefault="00B77EC4">
      <w:pPr>
        <w:widowControl w:val="0"/>
        <w:tabs>
          <w:tab w:val="left" w:pos="993"/>
        </w:tabs>
        <w:rPr>
          <w:rFonts w:cs="Times New Roman"/>
        </w:rPr>
      </w:pPr>
      <w:r w:rsidRPr="00DC2073">
        <w:rPr>
          <w:rFonts w:cs="Times New Roman"/>
        </w:rPr>
        <w:t xml:space="preserve">Таким образом, в результате проведенного исследования лишь один фактор из всех рассмотренных оказывает влияние на величину недооценки акций российских компаний при </w:t>
      </w:r>
      <w:r w:rsidRPr="00DC2073">
        <w:rPr>
          <w:rFonts w:cs="Times New Roman"/>
          <w:lang w:val="en-US"/>
        </w:rPr>
        <w:t>IPO</w:t>
      </w:r>
      <w:r w:rsidRPr="00DC2073">
        <w:rPr>
          <w:rFonts w:cs="Times New Roman"/>
        </w:rPr>
        <w:t xml:space="preserve"> на 5% уровне значимости – параметр </w:t>
      </w:r>
      <w:r w:rsidRPr="00DC2073">
        <w:rPr>
          <w:rFonts w:cs="Times New Roman"/>
          <w:lang w:val="en-US"/>
        </w:rPr>
        <w:t>Field</w:t>
      </w:r>
      <w:r w:rsidRPr="00DC2073">
        <w:rPr>
          <w:rFonts w:cs="Times New Roman"/>
        </w:rPr>
        <w:t>, отвечающий за отрасль, к которой относится компания. Если компания относится</w:t>
      </w:r>
      <w:r>
        <w:rPr>
          <w:rFonts w:cs="Times New Roman"/>
        </w:rPr>
        <w:t xml:space="preserve"> к </w:t>
      </w:r>
      <w:r w:rsidRPr="00DC2073">
        <w:rPr>
          <w:rFonts w:cs="Times New Roman"/>
        </w:rPr>
        <w:t>отрасли</w:t>
      </w:r>
      <w:r>
        <w:rPr>
          <w:rFonts w:cs="Times New Roman"/>
        </w:rPr>
        <w:t xml:space="preserve"> высоких технологий и является инновационной</w:t>
      </w:r>
      <w:r w:rsidRPr="00DC2073">
        <w:rPr>
          <w:rFonts w:cs="Times New Roman"/>
        </w:rPr>
        <w:t>, т</w:t>
      </w:r>
      <w:r>
        <w:rPr>
          <w:rFonts w:cs="Times New Roman"/>
        </w:rPr>
        <w:t xml:space="preserve">о для нее в большинстве случаев </w:t>
      </w:r>
      <w:r w:rsidRPr="00DC2073">
        <w:rPr>
          <w:rFonts w:cs="Times New Roman"/>
        </w:rPr>
        <w:t xml:space="preserve">характерна недооценка акций. </w:t>
      </w:r>
      <w:r>
        <w:rPr>
          <w:rFonts w:cs="Times New Roman"/>
        </w:rPr>
        <w:t>Коэффициент при данном регрессоре означает, что при переходе компании из любой другой отрасли в отрасль высоких технологий, недооценка в среднем возрастает на 0,07 долларов.</w:t>
      </w:r>
      <w:r w:rsidR="006454CF">
        <w:rPr>
          <w:rFonts w:cs="Times New Roman"/>
          <w:i/>
          <w:color w:val="FF0000"/>
        </w:rPr>
        <w:br w:type="page"/>
      </w:r>
    </w:p>
    <w:p w:rsidR="00452A36" w:rsidRDefault="004E6DD6">
      <w:pPr>
        <w:pStyle w:val="1"/>
        <w:widowControl w:val="0"/>
        <w:tabs>
          <w:tab w:val="left" w:pos="993"/>
        </w:tabs>
      </w:pPr>
      <w:bookmarkStart w:id="15" w:name="_Toc513154509"/>
      <w:r w:rsidRPr="000C57E2">
        <w:lastRenderedPageBreak/>
        <w:t xml:space="preserve">Глава </w:t>
      </w:r>
      <w:r>
        <w:t xml:space="preserve">3 </w:t>
      </w:r>
      <w:r w:rsidRPr="000C57E2">
        <w:t xml:space="preserve">Анализ финансовых показателей после </w:t>
      </w:r>
      <w:r w:rsidRPr="000C57E2">
        <w:rPr>
          <w:lang w:val="en-US"/>
        </w:rPr>
        <w:t>IPO</w:t>
      </w:r>
      <w:r w:rsidRPr="000C57E2">
        <w:t xml:space="preserve"> на примере фирмы </w:t>
      </w:r>
      <w:r w:rsidRPr="0077308B">
        <w:t>ИТ</w:t>
      </w:r>
      <w:r w:rsidRPr="00B547B7">
        <w:t xml:space="preserve"> – </w:t>
      </w:r>
      <w:r w:rsidRPr="000C57E2">
        <w:t>отрасли</w:t>
      </w:r>
      <w:bookmarkEnd w:id="15"/>
    </w:p>
    <w:p w:rsidR="00452A36" w:rsidRDefault="004E6DD6">
      <w:pPr>
        <w:pStyle w:val="2"/>
        <w:widowControl w:val="0"/>
        <w:tabs>
          <w:tab w:val="left" w:pos="993"/>
        </w:tabs>
      </w:pPr>
      <w:bookmarkStart w:id="16" w:name="_Toc513154510"/>
      <w:r>
        <w:t xml:space="preserve">3.1 </w:t>
      </w:r>
      <w:r w:rsidRPr="004E4698">
        <w:t>ИТ</w:t>
      </w:r>
      <w:r w:rsidRPr="00821343">
        <w:t xml:space="preserve"> – </w:t>
      </w:r>
      <w:r w:rsidRPr="00EE7A25">
        <w:t>отрасль в России</w:t>
      </w:r>
      <w:r>
        <w:t>. Обзор рынка поисковых систем</w:t>
      </w:r>
      <w:bookmarkEnd w:id="16"/>
      <w:r>
        <w:t xml:space="preserve"> </w:t>
      </w:r>
    </w:p>
    <w:p w:rsidR="00452A36" w:rsidRDefault="004E6DD6">
      <w:pPr>
        <w:widowControl w:val="0"/>
        <w:tabs>
          <w:tab w:val="left" w:pos="993"/>
        </w:tabs>
      </w:pPr>
      <w:r>
        <w:t>ИТ</w:t>
      </w:r>
      <w:r w:rsidRPr="00EE7A25">
        <w:t xml:space="preserve"> – отрасль или отрасль </w:t>
      </w:r>
      <w:r w:rsidR="006A22DE">
        <w:t>информационных</w:t>
      </w:r>
      <w:r w:rsidRPr="00EE7A25">
        <w:t xml:space="preserve"> технологий считается одной из самы</w:t>
      </w:r>
      <w:r>
        <w:t>х молодых и быстроразвивающихся не только в России, но и во всем мире.</w:t>
      </w:r>
    </w:p>
    <w:p w:rsidR="00452A36" w:rsidRDefault="004E6DD6">
      <w:pPr>
        <w:widowControl w:val="0"/>
        <w:tabs>
          <w:tab w:val="left" w:pos="993"/>
        </w:tabs>
      </w:pPr>
      <w:r>
        <w:t xml:space="preserve">Рынок </w:t>
      </w:r>
      <w:r w:rsidR="006A22DE">
        <w:t>информационных</w:t>
      </w:r>
      <w:r>
        <w:t xml:space="preserve"> технологий формируется за счет ряда компаний, предоставляющих компьютерное и сетевое оборудование, услуги сферы информационных технологий и программное обеспечение.</w:t>
      </w:r>
    </w:p>
    <w:p w:rsidR="00452A36" w:rsidRDefault="004E6DD6">
      <w:pPr>
        <w:widowControl w:val="0"/>
        <w:tabs>
          <w:tab w:val="left" w:pos="993"/>
        </w:tabs>
        <w:jc w:val="center"/>
      </w:pPr>
      <w:r>
        <w:rPr>
          <w:noProof/>
          <w:lang w:eastAsia="ru-RU"/>
        </w:rPr>
        <w:drawing>
          <wp:inline distT="0" distB="0" distL="0" distR="0" wp14:anchorId="255B8256" wp14:editId="42A3D3DD">
            <wp:extent cx="5194300" cy="3023870"/>
            <wp:effectExtent l="0" t="0" r="635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A36" w:rsidRDefault="0004425D">
      <w:pPr>
        <w:widowControl w:val="0"/>
        <w:tabs>
          <w:tab w:val="left" w:pos="993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Рис.</w:t>
      </w:r>
      <w:r w:rsidR="0022563D">
        <w:rPr>
          <w:sz w:val="22"/>
          <w:szCs w:val="22"/>
        </w:rPr>
        <w:t xml:space="preserve"> 15</w:t>
      </w:r>
      <w:r w:rsidR="00CC586D">
        <w:rPr>
          <w:sz w:val="22"/>
          <w:szCs w:val="22"/>
        </w:rPr>
        <w:t xml:space="preserve"> </w:t>
      </w:r>
      <w:r w:rsidR="004E6DD6" w:rsidRPr="00D9033A">
        <w:rPr>
          <w:sz w:val="22"/>
          <w:szCs w:val="22"/>
        </w:rPr>
        <w:t>Объем ИТ-рынка в млрд долл.</w:t>
      </w:r>
    </w:p>
    <w:p w:rsidR="00D33980" w:rsidRPr="0049185F" w:rsidRDefault="004E6DD6">
      <w:pPr>
        <w:widowControl w:val="0"/>
        <w:tabs>
          <w:tab w:val="left" w:pos="993"/>
        </w:tabs>
        <w:rPr>
          <w:sz w:val="22"/>
          <w:szCs w:val="22"/>
          <w:lang w:val="en-US"/>
        </w:rPr>
      </w:pPr>
      <w:r w:rsidRPr="0049185F">
        <w:rPr>
          <w:sz w:val="22"/>
          <w:szCs w:val="22"/>
        </w:rPr>
        <w:t>Составлено</w:t>
      </w:r>
      <w:r w:rsidRPr="0049185F">
        <w:rPr>
          <w:sz w:val="22"/>
          <w:szCs w:val="22"/>
          <w:lang w:val="en-US"/>
        </w:rPr>
        <w:t xml:space="preserve"> </w:t>
      </w:r>
      <w:r w:rsidRPr="0049185F">
        <w:rPr>
          <w:sz w:val="22"/>
          <w:szCs w:val="22"/>
        </w:rPr>
        <w:t>по</w:t>
      </w:r>
      <w:r w:rsidRPr="0049185F">
        <w:rPr>
          <w:sz w:val="22"/>
          <w:szCs w:val="22"/>
          <w:lang w:val="en-US"/>
        </w:rPr>
        <w:t xml:space="preserve">: </w:t>
      </w:r>
      <w:r w:rsidRPr="0049185F">
        <w:rPr>
          <w:sz w:val="22"/>
          <w:szCs w:val="22"/>
        </w:rPr>
        <w:t>данным</w:t>
      </w:r>
      <w:r w:rsidRPr="0049185F">
        <w:rPr>
          <w:sz w:val="22"/>
          <w:szCs w:val="22"/>
          <w:lang w:val="en-US"/>
        </w:rPr>
        <w:t xml:space="preserve"> International Data Corporation (IDC) </w:t>
      </w:r>
    </w:p>
    <w:p w:rsidR="00EB4052" w:rsidRPr="00BD2447" w:rsidRDefault="00EB4052">
      <w:pPr>
        <w:widowControl w:val="0"/>
        <w:tabs>
          <w:tab w:val="left" w:pos="993"/>
        </w:tabs>
        <w:rPr>
          <w:lang w:val="en-US"/>
        </w:rPr>
      </w:pPr>
    </w:p>
    <w:p w:rsidR="00452A36" w:rsidRDefault="0022563D">
      <w:pPr>
        <w:widowControl w:val="0"/>
        <w:tabs>
          <w:tab w:val="left" w:pos="993"/>
        </w:tabs>
      </w:pPr>
      <w:r>
        <w:t>На рисунке 15</w:t>
      </w:r>
      <w:r w:rsidR="00A141AC">
        <w:t xml:space="preserve"> представлена общая динамика объема ИТ-отрасли</w:t>
      </w:r>
      <w:r w:rsidR="006A22DE">
        <w:t xml:space="preserve"> в период с 2008 по 2016 г.г. Наиболее благоприятным периодом для отрасли являлся временной отрезок с 2009 по 2013 г.г.</w:t>
      </w:r>
      <w:r w:rsidR="00A141AC">
        <w:t xml:space="preserve"> </w:t>
      </w:r>
    </w:p>
    <w:p w:rsidR="00452A36" w:rsidRDefault="004E6DD6">
      <w:pPr>
        <w:widowControl w:val="0"/>
        <w:tabs>
          <w:tab w:val="left" w:pos="993"/>
        </w:tabs>
      </w:pPr>
      <w:r>
        <w:t xml:space="preserve">На момент 2017 года перспективы развития </w:t>
      </w:r>
      <w:r w:rsidRPr="0077308B">
        <w:t>ИТ</w:t>
      </w:r>
      <w:r w:rsidRPr="00933E4D">
        <w:t>-</w:t>
      </w:r>
      <w:r>
        <w:t>отрасли считаются благоприятными, по мнению Центра конъюнктурных исследований.</w:t>
      </w:r>
    </w:p>
    <w:p w:rsidR="00452A36" w:rsidRDefault="00CC586D">
      <w:pPr>
        <w:widowControl w:val="0"/>
        <w:tabs>
          <w:tab w:val="left" w:pos="993"/>
        </w:tabs>
      </w:pPr>
      <w:r>
        <w:t>На р</w:t>
      </w:r>
      <w:r w:rsidR="0022563D">
        <w:t>исунке 16</w:t>
      </w:r>
      <w:r w:rsidR="004E6DD6">
        <w:t xml:space="preserve"> можно посмотреть доли </w:t>
      </w:r>
      <w:r w:rsidR="00D33980">
        <w:t>финансового</w:t>
      </w:r>
      <w:r w:rsidR="004E6DD6">
        <w:t xml:space="preserve">, государственного, нефтегазового, энергетического, телекоммуникационного, транспортного и торгового секторов в структуре ИТ-затрат. Как видно, больше всего на информационные технологии затрачивали средства </w:t>
      </w:r>
      <w:r w:rsidR="00D33980">
        <w:t xml:space="preserve">финансовая </w:t>
      </w:r>
      <w:r w:rsidR="004E6DD6">
        <w:t xml:space="preserve">и нефтегазовая отрасли </w:t>
      </w:r>
      <w:r w:rsidR="004E6DD6" w:rsidRPr="00254A1C">
        <w:t>(26% и 25% соответственно).</w:t>
      </w:r>
      <w:r w:rsidR="004E6DD6">
        <w:t xml:space="preserve"> </w:t>
      </w:r>
    </w:p>
    <w:p w:rsidR="00452A36" w:rsidRDefault="004E6DD6">
      <w:pPr>
        <w:widowControl w:val="0"/>
        <w:tabs>
          <w:tab w:val="left" w:pos="993"/>
        </w:tabs>
      </w:pPr>
      <w:r>
        <w:t>Многие фирмы стремятся к тому, чтобы автоматизировать свои бизнес-процессы. Ведущие по выручке сто компаний России занимают 85% от общей доли всех затрат в ИТ-</w:t>
      </w:r>
      <w:r>
        <w:lastRenderedPageBreak/>
        <w:t>отрасли, 5 ведущих транспортных компаний занимают 90% затрат на информационные технологии, в нефтегазовой отрасли более 80%, телеком</w:t>
      </w:r>
      <w:r w:rsidR="00A63557">
        <w:t>муникационной также 80%</w:t>
      </w:r>
      <w:r>
        <w:rPr>
          <w:rStyle w:val="a8"/>
        </w:rPr>
        <w:footnoteReference w:id="42"/>
      </w:r>
      <w:r>
        <w:t>.</w:t>
      </w:r>
    </w:p>
    <w:p w:rsidR="00452A36" w:rsidRDefault="004E6DD6">
      <w:pPr>
        <w:widowControl w:val="0"/>
        <w:tabs>
          <w:tab w:val="left" w:pos="993"/>
        </w:tabs>
        <w:jc w:val="center"/>
      </w:pPr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 wp14:anchorId="2203AF16" wp14:editId="0260A4C1">
            <wp:extent cx="4695825" cy="2593216"/>
            <wp:effectExtent l="0" t="0" r="0" b="0"/>
            <wp:docPr id="17" name="Picture 17" descr="http://www.tadviser.ru/images/2/2c/It201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adviser.ru/images/2/2c/It2017_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20" cy="261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36" w:rsidRDefault="004E6DD6">
      <w:pPr>
        <w:widowControl w:val="0"/>
        <w:tabs>
          <w:tab w:val="left" w:pos="993"/>
        </w:tabs>
        <w:jc w:val="center"/>
        <w:rPr>
          <w:sz w:val="22"/>
          <w:szCs w:val="22"/>
        </w:rPr>
      </w:pPr>
      <w:r w:rsidRPr="00D9033A">
        <w:rPr>
          <w:sz w:val="22"/>
          <w:szCs w:val="22"/>
        </w:rPr>
        <w:t>Рис</w:t>
      </w:r>
      <w:r w:rsidR="0004425D">
        <w:rPr>
          <w:sz w:val="22"/>
          <w:szCs w:val="22"/>
        </w:rPr>
        <w:t>.</w:t>
      </w:r>
      <w:r w:rsidR="0022563D">
        <w:rPr>
          <w:sz w:val="22"/>
          <w:szCs w:val="22"/>
        </w:rPr>
        <w:t xml:space="preserve"> 16</w:t>
      </w:r>
      <w:r w:rsidR="00AD4C52" w:rsidRPr="00D9033A">
        <w:rPr>
          <w:sz w:val="22"/>
          <w:szCs w:val="22"/>
        </w:rPr>
        <w:t xml:space="preserve"> </w:t>
      </w:r>
      <w:r w:rsidRPr="00D9033A">
        <w:rPr>
          <w:sz w:val="22"/>
          <w:szCs w:val="22"/>
        </w:rPr>
        <w:t>Структура затрат на информационные технологии в</w:t>
      </w:r>
      <w:r w:rsidR="00CF6ACD" w:rsidRPr="00D9033A">
        <w:rPr>
          <w:sz w:val="22"/>
          <w:szCs w:val="22"/>
        </w:rPr>
        <w:t xml:space="preserve"> отраслевом разрезе в 2017 году</w:t>
      </w:r>
    </w:p>
    <w:p w:rsidR="00D33980" w:rsidRPr="009B578D" w:rsidRDefault="004E6DD6">
      <w:pPr>
        <w:widowControl w:val="0"/>
        <w:tabs>
          <w:tab w:val="left" w:pos="993"/>
        </w:tabs>
        <w:rPr>
          <w:sz w:val="22"/>
          <w:szCs w:val="22"/>
        </w:rPr>
      </w:pPr>
      <w:r w:rsidRPr="009B578D">
        <w:rPr>
          <w:sz w:val="22"/>
          <w:szCs w:val="22"/>
        </w:rPr>
        <w:t xml:space="preserve">Источник: </w:t>
      </w:r>
      <w:hyperlink r:id="rId33" w:history="1">
        <w:r w:rsidRPr="009B578D">
          <w:rPr>
            <w:rStyle w:val="a4"/>
            <w:sz w:val="22"/>
            <w:szCs w:val="22"/>
          </w:rPr>
          <w:t>http://www.tadviser.ru/</w:t>
        </w:r>
      </w:hyperlink>
      <w:r w:rsidRPr="009B578D">
        <w:rPr>
          <w:sz w:val="22"/>
          <w:szCs w:val="22"/>
        </w:rPr>
        <w:t xml:space="preserve"> (Дата обращения: 12.03.2018)</w:t>
      </w:r>
    </w:p>
    <w:p w:rsidR="00EB4052" w:rsidRDefault="00EB4052">
      <w:pPr>
        <w:widowControl w:val="0"/>
        <w:tabs>
          <w:tab w:val="left" w:pos="993"/>
        </w:tabs>
      </w:pPr>
    </w:p>
    <w:p w:rsidR="00452A36" w:rsidRDefault="004E6DD6">
      <w:pPr>
        <w:widowControl w:val="0"/>
        <w:tabs>
          <w:tab w:val="left" w:pos="993"/>
        </w:tabs>
      </w:pPr>
      <w:r>
        <w:t>По данным Минэкономразвития темпы</w:t>
      </w:r>
      <w:r w:rsidR="00895781">
        <w:t xml:space="preserve"> роста</w:t>
      </w:r>
      <w:r>
        <w:t xml:space="preserve"> отрасли уменьшились в 2017 году на 3% по сравнению с предшествующим годом. Последующие годы министерство прогнозирует рост на 0,9%, 0,5% и 0,1% в 2018,</w:t>
      </w:r>
      <w:r w:rsidR="00A63557">
        <w:t xml:space="preserve"> 2019 и 2020 гг.</w:t>
      </w:r>
      <w:r w:rsidR="00895781">
        <w:t>,</w:t>
      </w:r>
      <w:r w:rsidR="00A63557">
        <w:t xml:space="preserve"> соответственно</w:t>
      </w:r>
      <w:r>
        <w:rPr>
          <w:rStyle w:val="a8"/>
        </w:rPr>
        <w:footnoteReference w:id="43"/>
      </w:r>
      <w:r>
        <w:t>.</w:t>
      </w:r>
    </w:p>
    <w:p w:rsidR="00452A36" w:rsidRDefault="004E6DD6">
      <w:pPr>
        <w:widowControl w:val="0"/>
        <w:tabs>
          <w:tab w:val="left" w:pos="993"/>
        </w:tabs>
      </w:pPr>
      <w:r>
        <w:t xml:space="preserve">Гендиректор ТСС, фирмы, занимающейся разработкой программного обеспечения, которая служит для защиты информации, Александр Атаманов утверждал в одном из интервью, что </w:t>
      </w:r>
      <w:r w:rsidRPr="00872DA0">
        <w:t>ИТ-</w:t>
      </w:r>
      <w:r>
        <w:t>рынок в России еще далек от насыщения, и выразил надежду, что рынок информационных тех</w:t>
      </w:r>
      <w:r w:rsidR="00A63557">
        <w:t>нологий продолжит свое развитие</w:t>
      </w:r>
      <w:r>
        <w:rPr>
          <w:rStyle w:val="a8"/>
        </w:rPr>
        <w:footnoteReference w:id="44"/>
      </w:r>
      <w:r>
        <w:t>.</w:t>
      </w:r>
    </w:p>
    <w:p w:rsidR="00452A36" w:rsidRDefault="004E6DD6">
      <w:pPr>
        <w:widowControl w:val="0"/>
        <w:tabs>
          <w:tab w:val="left" w:pos="993"/>
        </w:tabs>
      </w:pPr>
      <w:r>
        <w:t>На данный момент основные тренды развития в ИТ-отрасли связаны с системой блокчейн (в России объем блокчейн-проектов в 2017 году составил</w:t>
      </w:r>
      <w:r w:rsidRPr="007F112B">
        <w:t>,</w:t>
      </w:r>
      <w:r>
        <w:t xml:space="preserve"> по оценкам </w:t>
      </w:r>
      <w:r>
        <w:rPr>
          <w:lang w:val="en-US"/>
        </w:rPr>
        <w:t>QIWI</w:t>
      </w:r>
      <w:r w:rsidRPr="007F112B">
        <w:t xml:space="preserve">, </w:t>
      </w:r>
      <w:r>
        <w:t xml:space="preserve">1 млрд рублей), а также дополненной и виртуальной реальностью или </w:t>
      </w:r>
      <w:r>
        <w:rPr>
          <w:lang w:val="en-US"/>
        </w:rPr>
        <w:t>AR</w:t>
      </w:r>
      <w:r w:rsidRPr="007F112B">
        <w:t>/</w:t>
      </w:r>
      <w:r>
        <w:rPr>
          <w:lang w:val="en-US"/>
        </w:rPr>
        <w:t>VR</w:t>
      </w:r>
      <w:r w:rsidRPr="007F112B">
        <w:t>.</w:t>
      </w:r>
      <w:r>
        <w:t xml:space="preserve"> Однако эти нововведения еще не скоро дадут о себе знать в широких масштабах на отечественном рынке в силу не проработанности данных направлений в юридической сфере. Машинное обучение и искусственный интеллект</w:t>
      </w:r>
      <w:r w:rsidRPr="006D79AF">
        <w:t xml:space="preserve">, </w:t>
      </w:r>
      <w:r>
        <w:t xml:space="preserve">интернет вещей, облачные платформы, технологии гибкой разработки или </w:t>
      </w:r>
      <w:r>
        <w:rPr>
          <w:lang w:val="en-US"/>
        </w:rPr>
        <w:t>agile</w:t>
      </w:r>
      <w:r w:rsidRPr="006D79AF">
        <w:t xml:space="preserve"> </w:t>
      </w:r>
      <w:r>
        <w:t>–</w:t>
      </w:r>
      <w:r w:rsidRPr="006D79AF">
        <w:t xml:space="preserve"> </w:t>
      </w:r>
      <w:r>
        <w:t>все это также явля</w:t>
      </w:r>
      <w:r w:rsidR="00CE014E">
        <w:t>е</w:t>
      </w:r>
      <w:r>
        <w:t>тся перспективными направлениями развития.</w:t>
      </w:r>
    </w:p>
    <w:p w:rsidR="00452A36" w:rsidRDefault="004E6DD6">
      <w:pPr>
        <w:widowControl w:val="0"/>
        <w:tabs>
          <w:tab w:val="left" w:pos="993"/>
        </w:tabs>
      </w:pPr>
      <w:r>
        <w:t>Перейдем непосредственно к рассмотрению части ИТ-отрасли, связанной с поисковыми система</w:t>
      </w:r>
      <w:r w:rsidR="004038F7">
        <w:t>ми</w:t>
      </w:r>
      <w:r>
        <w:t xml:space="preserve">. </w:t>
      </w:r>
    </w:p>
    <w:p w:rsidR="00452A36" w:rsidRDefault="004E6DD6">
      <w:pPr>
        <w:widowControl w:val="0"/>
        <w:tabs>
          <w:tab w:val="left" w:pos="993"/>
        </w:tabs>
      </w:pPr>
      <w:r>
        <w:t xml:space="preserve">Начнем с рассмотрения аудитории Рунета. </w:t>
      </w:r>
    </w:p>
    <w:p w:rsidR="00452A36" w:rsidRDefault="001859B2">
      <w:pPr>
        <w:widowControl w:val="0"/>
        <w:tabs>
          <w:tab w:val="left" w:pos="993"/>
        </w:tabs>
      </w:pPr>
      <w:r>
        <w:lastRenderedPageBreak/>
        <w:t xml:space="preserve">На конец 2014 год было зафиксировано </w:t>
      </w:r>
      <w:r w:rsidR="004E6DD6">
        <w:t xml:space="preserve">68,7 млн пользователей интернетом в России. Каждый день в том же году в </w:t>
      </w:r>
      <w:r>
        <w:t xml:space="preserve">среднем в </w:t>
      </w:r>
      <w:r w:rsidR="004E6DD6">
        <w:t>сет</w:t>
      </w:r>
      <w:r w:rsidR="00A63557">
        <w:t>ь выходили 48% населения страны</w:t>
      </w:r>
      <w:r w:rsidR="004E6DD6">
        <w:rPr>
          <w:rStyle w:val="a8"/>
        </w:rPr>
        <w:footnoteReference w:id="45"/>
      </w:r>
      <w:r w:rsidR="004E6DD6">
        <w:t>.</w:t>
      </w:r>
    </w:p>
    <w:p w:rsidR="00452A36" w:rsidRDefault="004E6DD6">
      <w:pPr>
        <w:widowControl w:val="0"/>
        <w:tabs>
          <w:tab w:val="left" w:pos="993"/>
        </w:tabs>
      </w:pPr>
      <w:r>
        <w:t xml:space="preserve">На рисунке </w:t>
      </w:r>
      <w:r w:rsidR="0022563D">
        <w:t>17</w:t>
      </w:r>
      <w:r w:rsidR="001859B2">
        <w:t xml:space="preserve"> </w:t>
      </w:r>
      <w:r>
        <w:t>можно увидеть распределение пользователей сети интернет в России в 2014 году по городам</w:t>
      </w:r>
      <w:r w:rsidR="001859B2">
        <w:t xml:space="preserve"> и селам</w:t>
      </w:r>
      <w:r>
        <w:t>. Как видно 48% пользователей проживали в малых городах и селах.</w:t>
      </w:r>
    </w:p>
    <w:p w:rsidR="00452A36" w:rsidRDefault="006F0F4E">
      <w:pPr>
        <w:widowControl w:val="0"/>
        <w:tabs>
          <w:tab w:val="left" w:pos="993"/>
        </w:tabs>
        <w:jc w:val="center"/>
      </w:pPr>
      <w:r>
        <w:rPr>
          <w:noProof/>
          <w:lang w:eastAsia="ru-RU"/>
        </w:rPr>
        <w:drawing>
          <wp:inline distT="0" distB="0" distL="0" distR="0" wp14:anchorId="509D37B6" wp14:editId="3A6F126B">
            <wp:extent cx="4885307" cy="2286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49" cy="228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A36" w:rsidRPr="009B578D" w:rsidRDefault="0004425D">
      <w:pPr>
        <w:widowControl w:val="0"/>
        <w:tabs>
          <w:tab w:val="left" w:pos="993"/>
        </w:tabs>
        <w:jc w:val="center"/>
        <w:rPr>
          <w:sz w:val="22"/>
          <w:szCs w:val="22"/>
        </w:rPr>
      </w:pPr>
      <w:r w:rsidRPr="009B578D">
        <w:rPr>
          <w:sz w:val="22"/>
          <w:szCs w:val="22"/>
        </w:rPr>
        <w:t>Рис.</w:t>
      </w:r>
      <w:r w:rsidR="0022563D" w:rsidRPr="009B578D">
        <w:rPr>
          <w:sz w:val="22"/>
          <w:szCs w:val="22"/>
        </w:rPr>
        <w:t xml:space="preserve"> 17</w:t>
      </w:r>
      <w:r w:rsidR="004E6DD6" w:rsidRPr="009B578D">
        <w:rPr>
          <w:sz w:val="22"/>
          <w:szCs w:val="22"/>
        </w:rPr>
        <w:t xml:space="preserve"> Доли пользователей сети в города и селах России в 2014 году</w:t>
      </w:r>
    </w:p>
    <w:p w:rsidR="00441411" w:rsidRPr="00441411" w:rsidRDefault="004E6DD6" w:rsidP="00075571">
      <w:pPr>
        <w:widowControl w:val="0"/>
        <w:tabs>
          <w:tab w:val="left" w:pos="993"/>
        </w:tabs>
        <w:spacing w:line="240" w:lineRule="auto"/>
        <w:rPr>
          <w:sz w:val="22"/>
          <w:szCs w:val="22"/>
        </w:rPr>
      </w:pPr>
      <w:r w:rsidRPr="00441411">
        <w:rPr>
          <w:sz w:val="22"/>
          <w:szCs w:val="22"/>
        </w:rPr>
        <w:t xml:space="preserve">Источник: </w:t>
      </w:r>
      <w:r w:rsidR="00441411" w:rsidRPr="00441411">
        <w:rPr>
          <w:sz w:val="22"/>
          <w:szCs w:val="22"/>
        </w:rPr>
        <w:t xml:space="preserve">Казарян К. Р. Интернет в России: состояние, тенденции, перспективы развития / Казарян К. Р. Плуготаренко С. А., Воробьева Е.Н. // Отчет по итогам 18-го российского форума РИФ+КИБ / под ред. К. Р. Казаряна. – М. 2014. – </w:t>
      </w:r>
      <w:r w:rsidR="00441411">
        <w:rPr>
          <w:sz w:val="22"/>
          <w:szCs w:val="22"/>
        </w:rPr>
        <w:t>С. 13.</w:t>
      </w:r>
    </w:p>
    <w:p w:rsidR="00D33980" w:rsidRDefault="00D33980" w:rsidP="00441411">
      <w:pPr>
        <w:widowControl w:val="0"/>
        <w:tabs>
          <w:tab w:val="left" w:pos="993"/>
        </w:tabs>
        <w:ind w:firstLine="0"/>
      </w:pPr>
    </w:p>
    <w:p w:rsidR="00452A36" w:rsidRDefault="004E6DD6">
      <w:pPr>
        <w:widowControl w:val="0"/>
        <w:tabs>
          <w:tab w:val="left" w:pos="993"/>
        </w:tabs>
      </w:pPr>
      <w:r>
        <w:t xml:space="preserve">Российской первой поисковой системой является </w:t>
      </w:r>
      <w:r>
        <w:rPr>
          <w:lang w:val="en-US"/>
        </w:rPr>
        <w:t>Rambler</w:t>
      </w:r>
      <w:r w:rsidRPr="00D14197">
        <w:t xml:space="preserve">, </w:t>
      </w:r>
      <w:r>
        <w:t xml:space="preserve">основанная Дмитрием Крюковым 26 сентября 1996 года. На рисунке </w:t>
      </w:r>
      <w:r w:rsidR="0022563D">
        <w:t>18</w:t>
      </w:r>
      <w:r>
        <w:t xml:space="preserve"> можно увидеть наиболее популярные поисковые системы в российском интернет пространстве с процентами пользователей каждой сети на 2017 год. Как видно, Яндекс занял лидирующую позицию среди российских систем поиска в сети Интернет, в среднем 46,44% пользователей в России предпочли данную поисковую систему другим. Вторым по популярности из российских поисковых систем стала </w:t>
      </w:r>
      <w:r>
        <w:rPr>
          <w:lang w:val="en-US"/>
        </w:rPr>
        <w:t>Mail</w:t>
      </w:r>
      <w:r w:rsidRPr="00815115">
        <w:t>.</w:t>
      </w:r>
      <w:r>
        <w:rPr>
          <w:lang w:val="en-US"/>
        </w:rPr>
        <w:t>ru</w:t>
      </w:r>
      <w:r>
        <w:t>, 3,20% пользователей в среднем пользовались данной системой в течение 2017 года.</w:t>
      </w:r>
    </w:p>
    <w:p w:rsidR="00452A36" w:rsidRDefault="004E6DD6">
      <w:pPr>
        <w:widowControl w:val="0"/>
        <w:tabs>
          <w:tab w:val="left" w:pos="993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22606C" wp14:editId="0BD9E901">
            <wp:extent cx="4572000" cy="2743200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52A36" w:rsidRDefault="0004425D">
      <w:pPr>
        <w:widowControl w:val="0"/>
        <w:tabs>
          <w:tab w:val="left" w:pos="993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Рис.</w:t>
      </w:r>
      <w:r w:rsidR="0022563D">
        <w:rPr>
          <w:sz w:val="22"/>
          <w:szCs w:val="22"/>
        </w:rPr>
        <w:t xml:space="preserve"> 18</w:t>
      </w:r>
      <w:r w:rsidR="004E6DD6" w:rsidRPr="00530AF5">
        <w:rPr>
          <w:sz w:val="22"/>
          <w:szCs w:val="22"/>
        </w:rPr>
        <w:t xml:space="preserve"> Наиболее популярные поисков</w:t>
      </w:r>
      <w:r w:rsidR="00D9033A">
        <w:rPr>
          <w:sz w:val="22"/>
          <w:szCs w:val="22"/>
        </w:rPr>
        <w:t>ые системы в России в 2017 году</w:t>
      </w:r>
    </w:p>
    <w:p w:rsidR="0024633F" w:rsidRPr="0049185F" w:rsidRDefault="004E6DD6">
      <w:pPr>
        <w:widowControl w:val="0"/>
        <w:tabs>
          <w:tab w:val="left" w:pos="993"/>
        </w:tabs>
        <w:spacing w:line="240" w:lineRule="auto"/>
        <w:rPr>
          <w:sz w:val="22"/>
          <w:szCs w:val="22"/>
        </w:rPr>
      </w:pPr>
      <w:r w:rsidRPr="0049185F">
        <w:rPr>
          <w:sz w:val="22"/>
          <w:szCs w:val="22"/>
        </w:rPr>
        <w:t xml:space="preserve">Составлено по: </w:t>
      </w:r>
      <w:hyperlink r:id="rId36" w:history="1">
        <w:r w:rsidRPr="0049185F">
          <w:rPr>
            <w:rStyle w:val="a4"/>
            <w:sz w:val="22"/>
            <w:szCs w:val="22"/>
          </w:rPr>
          <w:t>http://gs.seo-auditor.com.ru/sep/</w:t>
        </w:r>
      </w:hyperlink>
      <w:r w:rsidRPr="0049185F">
        <w:rPr>
          <w:sz w:val="22"/>
          <w:szCs w:val="22"/>
        </w:rPr>
        <w:t xml:space="preserve"> (Дата обращения: 12.03.2018)</w:t>
      </w:r>
    </w:p>
    <w:p w:rsidR="00D33980" w:rsidRDefault="00D33980">
      <w:pPr>
        <w:widowControl w:val="0"/>
        <w:tabs>
          <w:tab w:val="left" w:pos="993"/>
        </w:tabs>
      </w:pPr>
    </w:p>
    <w:p w:rsidR="00452A36" w:rsidRDefault="004E6DD6">
      <w:pPr>
        <w:widowControl w:val="0"/>
        <w:tabs>
          <w:tab w:val="left" w:pos="993"/>
        </w:tabs>
      </w:pPr>
      <w:r>
        <w:t xml:space="preserve">В 2016 году журнал РБК опубликовал список 50 крупнейших технологических компаний в России по размеру и прибыльности. В Таблице </w:t>
      </w:r>
      <w:r w:rsidR="0022563D">
        <w:t>4</w:t>
      </w:r>
      <w:r w:rsidRPr="00530AF5">
        <w:t xml:space="preserve"> </w:t>
      </w:r>
      <w:r>
        <w:t>предс</w:t>
      </w:r>
      <w:r w:rsidR="00354D16">
        <w:t>тавлены только компании ИТ-отрасли</w:t>
      </w:r>
      <w:r>
        <w:t xml:space="preserve"> из рейтинга</w:t>
      </w:r>
      <w:r w:rsidRPr="00370F3B">
        <w:t xml:space="preserve"> </w:t>
      </w:r>
      <w:r>
        <w:t>2016 года.</w:t>
      </w:r>
    </w:p>
    <w:p w:rsidR="00452A36" w:rsidRDefault="00036BAB">
      <w:pPr>
        <w:widowControl w:val="0"/>
        <w:tabs>
          <w:tab w:val="left" w:pos="993"/>
        </w:tabs>
      </w:pPr>
      <w:r>
        <w:t>Таблица</w:t>
      </w:r>
      <w:r w:rsidR="00E6798B">
        <w:t xml:space="preserve"> </w:t>
      </w:r>
      <w:r w:rsidR="00E6798B">
        <w:rPr>
          <w:rFonts w:eastAsia="Times New Roman" w:cs="Times New Roman"/>
          <w:shd w:val="clear" w:color="auto" w:fill="FFFFFF"/>
          <w:lang w:eastAsia="ru-RU"/>
        </w:rPr>
        <w:t>–</w:t>
      </w:r>
      <w:r>
        <w:t xml:space="preserve"> </w:t>
      </w:r>
      <w:r w:rsidR="0022563D">
        <w:t>4</w:t>
      </w:r>
      <w:r w:rsidR="004E6DD6">
        <w:t xml:space="preserve"> Рейтинг крупнейших технологических компаний России по версии РБК</w:t>
      </w:r>
      <w:r w:rsidR="00BD2447">
        <w:t xml:space="preserve"> (данные </w:t>
      </w:r>
      <w:r w:rsidR="00EB4052">
        <w:t>за 2015 г.)</w:t>
      </w:r>
    </w:p>
    <w:tbl>
      <w:tblPr>
        <w:tblW w:w="9339" w:type="dxa"/>
        <w:tblLook w:val="04A0" w:firstRow="1" w:lastRow="0" w:firstColumn="1" w:lastColumn="0" w:noHBand="0" w:noVBand="1"/>
      </w:tblPr>
      <w:tblGrid>
        <w:gridCol w:w="1217"/>
        <w:gridCol w:w="1585"/>
        <w:gridCol w:w="1842"/>
        <w:gridCol w:w="1701"/>
        <w:gridCol w:w="2994"/>
      </w:tblGrid>
      <w:tr w:rsidR="004E6DD6" w:rsidRPr="008E483B" w:rsidTr="00DE60DD">
        <w:trPr>
          <w:trHeight w:val="960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№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Компания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Принадлежность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2A36" w:rsidRPr="006F0F4E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Выручка, млрд руб.</w:t>
            </w:r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2A36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</w:rPr>
              <w:t>Средняя рентабельность по чистой прибыли, %</w:t>
            </w:r>
          </w:p>
        </w:tc>
      </w:tr>
      <w:tr w:rsidR="004E6DD6" w:rsidRPr="008E483B" w:rsidTr="00DE60DD">
        <w:trPr>
          <w:trHeight w:val="30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 w:rsidP="002605E3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 w:rsidP="00EB4052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MailRu Group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 w:rsidP="00281B17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Частная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36,3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35,7</w:t>
            </w:r>
          </w:p>
        </w:tc>
      </w:tr>
      <w:tr w:rsidR="004E6DD6" w:rsidRPr="008E483B" w:rsidTr="00DE60DD">
        <w:trPr>
          <w:trHeight w:val="30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 w:rsidP="002605E3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 w:rsidP="00EB4052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Яндекс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 w:rsidP="00281B17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Государственная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59,8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27,1</w:t>
            </w:r>
          </w:p>
        </w:tc>
      </w:tr>
      <w:tr w:rsidR="004E6DD6" w:rsidRPr="008E483B" w:rsidTr="00DE60DD">
        <w:trPr>
          <w:trHeight w:val="30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 w:rsidP="002605E3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 w:rsidP="00EB4052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Luxoft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 w:rsidP="00281B17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Частная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42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7,7</w:t>
            </w:r>
          </w:p>
        </w:tc>
      </w:tr>
      <w:tr w:rsidR="004E6DD6" w:rsidRPr="008E483B" w:rsidTr="00DE60DD">
        <w:trPr>
          <w:trHeight w:val="30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 w:rsidP="002605E3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22-23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D6247" w:rsidP="00EB4052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 xml:space="preserve">"Лаборатория </w:t>
            </w:r>
            <w:r w:rsidR="004E6DD6"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Касперского"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 w:rsidP="00281B17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Частная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27,4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2A36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</w:pPr>
            <w:r w:rsidRPr="00F455D9">
              <w:rPr>
                <w:rFonts w:eastAsia="Times New Roman" w:cs="Times New Roman"/>
                <w:color w:val="000000"/>
                <w:sz w:val="22"/>
                <w:szCs w:val="22"/>
                <w:lang w:val="en-US"/>
              </w:rPr>
              <w:t>5,4</w:t>
            </w:r>
          </w:p>
        </w:tc>
      </w:tr>
    </w:tbl>
    <w:p w:rsidR="00AD736A" w:rsidRPr="009B578D" w:rsidRDefault="004E6DD6" w:rsidP="002605E3">
      <w:pPr>
        <w:widowControl w:val="0"/>
        <w:tabs>
          <w:tab w:val="left" w:pos="993"/>
        </w:tabs>
        <w:spacing w:line="240" w:lineRule="auto"/>
        <w:rPr>
          <w:sz w:val="22"/>
          <w:szCs w:val="22"/>
        </w:rPr>
      </w:pPr>
      <w:r w:rsidRPr="009B578D">
        <w:rPr>
          <w:sz w:val="22"/>
          <w:szCs w:val="22"/>
        </w:rPr>
        <w:t xml:space="preserve">Источник: </w:t>
      </w:r>
      <w:hyperlink r:id="rId37" w:history="1">
        <w:r w:rsidRPr="009B578D">
          <w:rPr>
            <w:sz w:val="22"/>
            <w:szCs w:val="22"/>
          </w:rPr>
          <w:t>https://www.rbc.ru/magazine/2016/05/5716c2249a79472b85254179</w:t>
        </w:r>
      </w:hyperlink>
      <w:r w:rsidRPr="009B578D">
        <w:rPr>
          <w:sz w:val="22"/>
          <w:szCs w:val="22"/>
        </w:rPr>
        <w:t xml:space="preserve"> (Дата обращения: 01.03.2018)</w:t>
      </w:r>
    </w:p>
    <w:p w:rsidR="00D33980" w:rsidRPr="000305CB" w:rsidRDefault="00D33980" w:rsidP="00EB4052">
      <w:pPr>
        <w:widowControl w:val="0"/>
        <w:tabs>
          <w:tab w:val="left" w:pos="993"/>
        </w:tabs>
      </w:pPr>
    </w:p>
    <w:p w:rsidR="00452A36" w:rsidRDefault="004E6DD6">
      <w:pPr>
        <w:widowControl w:val="0"/>
        <w:tabs>
          <w:tab w:val="left" w:pos="993"/>
        </w:tabs>
      </w:pPr>
      <w:r>
        <w:rPr>
          <w:lang w:val="en-US"/>
        </w:rPr>
        <w:t>Mail</w:t>
      </w:r>
      <w:r w:rsidRPr="00D31B02">
        <w:t>.</w:t>
      </w:r>
      <w:r>
        <w:rPr>
          <w:lang w:val="en-US"/>
        </w:rPr>
        <w:t>ru</w:t>
      </w:r>
      <w:r w:rsidRPr="00D31B02">
        <w:t xml:space="preserve"> </w:t>
      </w:r>
      <w:r>
        <w:rPr>
          <w:lang w:val="en-US"/>
        </w:rPr>
        <w:t>Group</w:t>
      </w:r>
      <w:r w:rsidRPr="00D31B02">
        <w:t xml:space="preserve"> </w:t>
      </w:r>
      <w:r>
        <w:t xml:space="preserve">и Яндекс и здесь занимают лидирующие места. Успех данных компаний в России объясняется во многом не только благодаря функции поиска информации, но и сторонними услугами, которыми располагают поисковики: новости, почта и другие. </w:t>
      </w:r>
    </w:p>
    <w:p w:rsidR="00452A36" w:rsidRDefault="004E6DD6">
      <w:pPr>
        <w:widowControl w:val="0"/>
        <w:tabs>
          <w:tab w:val="left" w:pos="993"/>
        </w:tabs>
      </w:pPr>
      <w:r>
        <w:t xml:space="preserve">Самые крупные поисковые компании России уже осуществили первичное публичное размещение: </w:t>
      </w:r>
      <w:r>
        <w:rPr>
          <w:lang w:val="en-US"/>
        </w:rPr>
        <w:t>Mail</w:t>
      </w:r>
      <w:r w:rsidRPr="00C86C5F">
        <w:t>.</w:t>
      </w:r>
      <w:r>
        <w:rPr>
          <w:lang w:val="en-US"/>
        </w:rPr>
        <w:t>ru</w:t>
      </w:r>
      <w:r w:rsidRPr="00C86C5F">
        <w:t xml:space="preserve"> </w:t>
      </w:r>
      <w:r>
        <w:rPr>
          <w:lang w:val="en-US"/>
        </w:rPr>
        <w:t>Group</w:t>
      </w:r>
      <w:r w:rsidRPr="00C86C5F">
        <w:t xml:space="preserve"> </w:t>
      </w:r>
      <w:r>
        <w:t xml:space="preserve">в 2010 году, Яндекс в 2011 году. Всего за период с 01.01.2007 по 01.01.2018 гг. было проведено 13 </w:t>
      </w:r>
      <w:r>
        <w:rPr>
          <w:lang w:val="en-US"/>
        </w:rPr>
        <w:t>IPO</w:t>
      </w:r>
      <w:r w:rsidRPr="00F455D9">
        <w:t xml:space="preserve"> </w:t>
      </w:r>
      <w:r w:rsidR="00354D16">
        <w:t xml:space="preserve">в сфере высоких технологий, </w:t>
      </w:r>
      <w:r>
        <w:t>включая размещения, осущ</w:t>
      </w:r>
      <w:r w:rsidR="00354D16">
        <w:t>ествленные поисковыми системами</w:t>
      </w:r>
      <w:r>
        <w:t xml:space="preserve">, что составляет чуть больше </w:t>
      </w:r>
      <w:r w:rsidR="00354D16">
        <w:t>25</w:t>
      </w:r>
      <w:r w:rsidR="00E246A9">
        <w:t>,5</w:t>
      </w:r>
      <w:r>
        <w:t xml:space="preserve">% от общего </w:t>
      </w:r>
      <w:r>
        <w:lastRenderedPageBreak/>
        <w:t>количества проведенных размещений российскими компаниями</w:t>
      </w:r>
      <w:r w:rsidR="00E246A9">
        <w:t xml:space="preserve"> за этот же период</w:t>
      </w:r>
      <w:r>
        <w:t>.</w:t>
      </w:r>
    </w:p>
    <w:p w:rsidR="00452A36" w:rsidRDefault="00E246A9">
      <w:pPr>
        <w:widowControl w:val="0"/>
        <w:tabs>
          <w:tab w:val="left" w:pos="993"/>
        </w:tabs>
      </w:pPr>
      <w:r>
        <w:t>Размещения</w:t>
      </w:r>
      <w:r w:rsidR="004E6DD6">
        <w:t xml:space="preserve"> поисковыми система</w:t>
      </w:r>
      <w:r w:rsidR="00354D16">
        <w:t>ми</w:t>
      </w:r>
      <w:r w:rsidR="004E6DD6">
        <w:t xml:space="preserve"> в России в ближайшее время не планиру</w:t>
      </w:r>
      <w:r w:rsidR="001E7BB3">
        <w:t>ю</w:t>
      </w:r>
      <w:r w:rsidR="004E6DD6">
        <w:t xml:space="preserve">тся, поскольку наиболее крупные компании в данном направлении </w:t>
      </w:r>
      <w:r>
        <w:t>уже стали публичными</w:t>
      </w:r>
      <w:r w:rsidR="004E6DD6">
        <w:t>, все остальные не имеют пока схожих масштабов и перспектив развития.</w:t>
      </w:r>
    </w:p>
    <w:p w:rsidR="00452A36" w:rsidRDefault="004E6DD6">
      <w:pPr>
        <w:widowControl w:val="0"/>
        <w:tabs>
          <w:tab w:val="left" w:pos="993"/>
        </w:tabs>
      </w:pPr>
      <w:r>
        <w:t xml:space="preserve">Далее рассмотрим одну из двух наиболее популярных поисковых систем в России – </w:t>
      </w:r>
      <w:r>
        <w:rPr>
          <w:lang w:val="en-US"/>
        </w:rPr>
        <w:t>Mail</w:t>
      </w:r>
      <w:r w:rsidRPr="00D95E6C">
        <w:t>.</w:t>
      </w:r>
      <w:r>
        <w:rPr>
          <w:lang w:val="en-US"/>
        </w:rPr>
        <w:t>ru</w:t>
      </w:r>
      <w:r w:rsidRPr="00D95E6C">
        <w:t xml:space="preserve"> </w:t>
      </w:r>
      <w:r>
        <w:rPr>
          <w:lang w:val="en-US"/>
        </w:rPr>
        <w:t>Group</w:t>
      </w:r>
      <w:r w:rsidRPr="00D95E6C">
        <w:t xml:space="preserve"> </w:t>
      </w:r>
      <w:r>
        <w:t>и проанализируем, как изменялись финансовые показатели после первичного публичного размещения, и были ли достигнуты цели размещения.</w:t>
      </w:r>
    </w:p>
    <w:p w:rsidR="00452A36" w:rsidRDefault="00452A36">
      <w:pPr>
        <w:widowControl w:val="0"/>
        <w:tabs>
          <w:tab w:val="left" w:pos="993"/>
        </w:tabs>
        <w:spacing w:line="240" w:lineRule="auto"/>
        <w:rPr>
          <w:rFonts w:cs="Times New Roman"/>
          <w:sz w:val="22"/>
          <w:szCs w:val="22"/>
        </w:rPr>
      </w:pPr>
    </w:p>
    <w:p w:rsidR="00452A36" w:rsidRDefault="004E6DD6">
      <w:pPr>
        <w:pStyle w:val="2"/>
        <w:widowControl w:val="0"/>
        <w:tabs>
          <w:tab w:val="left" w:pos="993"/>
        </w:tabs>
      </w:pPr>
      <w:bookmarkStart w:id="17" w:name="_Toc513154511"/>
      <w:r>
        <w:t xml:space="preserve">3.2 </w:t>
      </w:r>
      <w:r w:rsidRPr="00E80FC3">
        <w:t>Анализ финансовых показателей Mail.ru Group после первичного публичного размещения</w:t>
      </w:r>
      <w:bookmarkEnd w:id="17"/>
    </w:p>
    <w:p w:rsidR="00452A36" w:rsidRDefault="004E6DD6">
      <w:pPr>
        <w:widowControl w:val="0"/>
        <w:tabs>
          <w:tab w:val="left" w:pos="993"/>
        </w:tabs>
        <w:rPr>
          <w:rFonts w:cs="Times New Roman"/>
        </w:rPr>
      </w:pPr>
      <w:r w:rsidRPr="00B547B7">
        <w:rPr>
          <w:rFonts w:cs="Times New Roman"/>
          <w:lang w:val="en-US"/>
        </w:rPr>
        <w:t>Mail</w:t>
      </w:r>
      <w:r w:rsidRPr="00B547B7">
        <w:rPr>
          <w:rFonts w:cs="Times New Roman"/>
        </w:rPr>
        <w:t>.</w:t>
      </w:r>
      <w:r w:rsidRPr="00B547B7">
        <w:rPr>
          <w:rFonts w:cs="Times New Roman"/>
          <w:lang w:val="en-US"/>
        </w:rPr>
        <w:t>ru</w:t>
      </w:r>
      <w:r w:rsidRPr="00B547B7">
        <w:rPr>
          <w:rFonts w:cs="Times New Roman"/>
        </w:rPr>
        <w:t xml:space="preserve"> </w:t>
      </w:r>
      <w:r w:rsidRPr="00B547B7">
        <w:rPr>
          <w:rFonts w:cs="Times New Roman"/>
          <w:lang w:val="en-US"/>
        </w:rPr>
        <w:t>Group</w:t>
      </w:r>
      <w:r w:rsidRPr="00B547B7">
        <w:rPr>
          <w:rFonts w:cs="Times New Roman"/>
        </w:rPr>
        <w:t xml:space="preserve"> – интернациональная компания, основанная в </w:t>
      </w:r>
      <w:r>
        <w:rPr>
          <w:rFonts w:cs="Times New Roman"/>
        </w:rPr>
        <w:t>1998</w:t>
      </w:r>
      <w:r w:rsidRPr="00B547B7">
        <w:rPr>
          <w:rFonts w:cs="Times New Roman"/>
        </w:rPr>
        <w:t xml:space="preserve"> году и </w:t>
      </w:r>
      <w:r w:rsidR="001E7BB3">
        <w:rPr>
          <w:rFonts w:cs="Times New Roman"/>
        </w:rPr>
        <w:t>имею</w:t>
      </w:r>
      <w:r w:rsidRPr="00B547B7">
        <w:rPr>
          <w:rFonts w:cs="Times New Roman"/>
        </w:rPr>
        <w:t>щая в своем п</w:t>
      </w:r>
      <w:r>
        <w:rPr>
          <w:rFonts w:cs="Times New Roman"/>
        </w:rPr>
        <w:t>ортфолио разнообразные проекты, указанные в т</w:t>
      </w:r>
      <w:r w:rsidRPr="00B547B7">
        <w:rPr>
          <w:rFonts w:cs="Times New Roman"/>
        </w:rPr>
        <w:t>аб</w:t>
      </w:r>
      <w:r>
        <w:rPr>
          <w:rFonts w:cs="Times New Roman"/>
        </w:rPr>
        <w:t>лице</w:t>
      </w:r>
      <w:r w:rsidRPr="00B547B7">
        <w:rPr>
          <w:rFonts w:cs="Times New Roman"/>
        </w:rPr>
        <w:t xml:space="preserve"> </w:t>
      </w:r>
      <w:r w:rsidR="0022563D">
        <w:rPr>
          <w:rFonts w:cs="Times New Roman"/>
        </w:rPr>
        <w:t>5</w:t>
      </w:r>
      <w:r w:rsidRPr="00B547B7">
        <w:rPr>
          <w:rFonts w:cs="Times New Roman"/>
        </w:rPr>
        <w:t>.</w:t>
      </w:r>
    </w:p>
    <w:p w:rsidR="00452A36" w:rsidRDefault="00B77EC4">
      <w:pPr>
        <w:widowControl w:val="0"/>
        <w:tabs>
          <w:tab w:val="left" w:pos="993"/>
        </w:tabs>
        <w:jc w:val="right"/>
        <w:rPr>
          <w:rFonts w:cs="Times New Roman"/>
        </w:rPr>
      </w:pPr>
      <w:r>
        <w:rPr>
          <w:rFonts w:cs="Times New Roman"/>
        </w:rPr>
        <w:t xml:space="preserve">Таблица </w:t>
      </w:r>
      <w:r w:rsidR="00E6798B">
        <w:rPr>
          <w:rFonts w:eastAsia="Times New Roman" w:cs="Times New Roman"/>
          <w:shd w:val="clear" w:color="auto" w:fill="FFFFFF"/>
          <w:lang w:eastAsia="ru-RU"/>
        </w:rPr>
        <w:t xml:space="preserve">– </w:t>
      </w:r>
      <w:r>
        <w:rPr>
          <w:rFonts w:cs="Times New Roman"/>
        </w:rPr>
        <w:t>5</w:t>
      </w:r>
      <w:r w:rsidR="004E6DD6" w:rsidRPr="00B547B7">
        <w:rPr>
          <w:rFonts w:cs="Times New Roman"/>
        </w:rPr>
        <w:t xml:space="preserve"> Проекты, входящие в компанию </w:t>
      </w:r>
      <w:r w:rsidR="004E6DD6" w:rsidRPr="00B547B7">
        <w:rPr>
          <w:rFonts w:cs="Times New Roman"/>
          <w:lang w:val="en-US"/>
        </w:rPr>
        <w:t>Mail</w:t>
      </w:r>
      <w:r w:rsidR="004E6DD6" w:rsidRPr="00B547B7">
        <w:rPr>
          <w:rFonts w:cs="Times New Roman"/>
        </w:rPr>
        <w:t>.</w:t>
      </w:r>
      <w:r w:rsidR="004E6DD6" w:rsidRPr="00B547B7">
        <w:rPr>
          <w:rFonts w:cs="Times New Roman"/>
          <w:lang w:val="en-US"/>
        </w:rPr>
        <w:t>ru</w:t>
      </w:r>
      <w:r w:rsidR="004E6DD6" w:rsidRPr="00B547B7">
        <w:rPr>
          <w:rFonts w:cs="Times New Roman"/>
        </w:rPr>
        <w:t xml:space="preserve"> </w:t>
      </w:r>
      <w:r w:rsidR="004E6DD6" w:rsidRPr="00B547B7">
        <w:rPr>
          <w:rFonts w:cs="Times New Roman"/>
          <w:lang w:val="en-US"/>
        </w:rPr>
        <w:t>Group</w:t>
      </w:r>
      <w:r w:rsidR="004E6DD6" w:rsidRPr="00B547B7">
        <w:rPr>
          <w:rFonts w:cs="Times New Roman"/>
        </w:rPr>
        <w:t>.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6095"/>
      </w:tblGrid>
      <w:tr w:rsidR="004E6DD6" w:rsidRPr="00B547B7" w:rsidTr="00DE60DD">
        <w:tc>
          <w:tcPr>
            <w:tcW w:w="3261" w:type="dxa"/>
          </w:tcPr>
          <w:p w:rsidR="00452A36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B547B7">
              <w:rPr>
                <w:rFonts w:cs="Times New Roman"/>
                <w:sz w:val="22"/>
                <w:szCs w:val="22"/>
              </w:rPr>
              <w:t>Вид деятельности</w:t>
            </w:r>
          </w:p>
        </w:tc>
        <w:tc>
          <w:tcPr>
            <w:tcW w:w="6095" w:type="dxa"/>
          </w:tcPr>
          <w:p w:rsidR="00452A36" w:rsidRDefault="004E6DD6">
            <w:pPr>
              <w:widowControl w:val="0"/>
              <w:tabs>
                <w:tab w:val="left" w:pos="993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B547B7">
              <w:rPr>
                <w:rFonts w:cs="Times New Roman"/>
                <w:sz w:val="22"/>
                <w:szCs w:val="22"/>
              </w:rPr>
              <w:t>Название</w:t>
            </w:r>
          </w:p>
        </w:tc>
      </w:tr>
      <w:tr w:rsidR="004E6DD6" w:rsidRPr="00B547B7" w:rsidTr="00DE60DD">
        <w:tc>
          <w:tcPr>
            <w:tcW w:w="3261" w:type="dxa"/>
          </w:tcPr>
          <w:p w:rsidR="00452A36" w:rsidRDefault="004E6DD6" w:rsidP="002605E3">
            <w:pPr>
              <w:widowControl w:val="0"/>
              <w:tabs>
                <w:tab w:val="left" w:pos="993"/>
              </w:tabs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B547B7">
              <w:rPr>
                <w:rFonts w:cs="Times New Roman"/>
                <w:sz w:val="22"/>
                <w:szCs w:val="22"/>
              </w:rPr>
              <w:t>Социальные сети</w:t>
            </w:r>
          </w:p>
        </w:tc>
        <w:tc>
          <w:tcPr>
            <w:tcW w:w="6095" w:type="dxa"/>
          </w:tcPr>
          <w:p w:rsidR="00452A36" w:rsidRDefault="004E6DD6" w:rsidP="00EB4052">
            <w:pPr>
              <w:widowControl w:val="0"/>
              <w:tabs>
                <w:tab w:val="left" w:pos="993"/>
              </w:tabs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B547B7">
              <w:rPr>
                <w:rFonts w:cs="Times New Roman"/>
                <w:sz w:val="22"/>
                <w:szCs w:val="22"/>
              </w:rPr>
              <w:t>Вконтакте, Одноклассники</w:t>
            </w:r>
          </w:p>
        </w:tc>
      </w:tr>
      <w:tr w:rsidR="004E6DD6" w:rsidRPr="00B547B7" w:rsidTr="00DE60DD">
        <w:tc>
          <w:tcPr>
            <w:tcW w:w="3261" w:type="dxa"/>
          </w:tcPr>
          <w:p w:rsidR="00452A36" w:rsidRDefault="004E6DD6" w:rsidP="002605E3">
            <w:pPr>
              <w:widowControl w:val="0"/>
              <w:tabs>
                <w:tab w:val="left" w:pos="993"/>
              </w:tabs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B547B7">
              <w:rPr>
                <w:rFonts w:cs="Times New Roman"/>
                <w:sz w:val="22"/>
                <w:szCs w:val="22"/>
              </w:rPr>
              <w:t>Доставка еды</w:t>
            </w:r>
          </w:p>
        </w:tc>
        <w:tc>
          <w:tcPr>
            <w:tcW w:w="6095" w:type="dxa"/>
          </w:tcPr>
          <w:p w:rsidR="00452A36" w:rsidRDefault="004E6DD6" w:rsidP="00EB4052">
            <w:pPr>
              <w:widowControl w:val="0"/>
              <w:tabs>
                <w:tab w:val="left" w:pos="993"/>
              </w:tabs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B547B7">
              <w:rPr>
                <w:rFonts w:cs="Times New Roman"/>
                <w:sz w:val="22"/>
                <w:szCs w:val="22"/>
                <w:lang w:val="en-US"/>
              </w:rPr>
              <w:t>Delivery Club</w:t>
            </w:r>
          </w:p>
        </w:tc>
      </w:tr>
      <w:tr w:rsidR="004E6DD6" w:rsidRPr="00E60FC2" w:rsidTr="00DE60DD">
        <w:tc>
          <w:tcPr>
            <w:tcW w:w="3261" w:type="dxa"/>
          </w:tcPr>
          <w:p w:rsidR="00452A36" w:rsidRDefault="004E6DD6" w:rsidP="002605E3">
            <w:pPr>
              <w:widowControl w:val="0"/>
              <w:tabs>
                <w:tab w:val="left" w:pos="993"/>
              </w:tabs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B547B7">
              <w:rPr>
                <w:rFonts w:cs="Times New Roman"/>
                <w:sz w:val="22"/>
                <w:szCs w:val="22"/>
              </w:rPr>
              <w:t>Компьютерные игры</w:t>
            </w:r>
          </w:p>
        </w:tc>
        <w:tc>
          <w:tcPr>
            <w:tcW w:w="6095" w:type="dxa"/>
          </w:tcPr>
          <w:p w:rsidR="00452A36" w:rsidRDefault="004E6DD6" w:rsidP="00EB4052">
            <w:pPr>
              <w:widowControl w:val="0"/>
              <w:tabs>
                <w:tab w:val="left" w:pos="993"/>
              </w:tabs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B547B7">
              <w:rPr>
                <w:rFonts w:cs="Times New Roman"/>
                <w:sz w:val="22"/>
                <w:szCs w:val="22"/>
                <w:lang w:val="en-US"/>
              </w:rPr>
              <w:t xml:space="preserve">Warface, </w:t>
            </w:r>
            <w:r w:rsidRPr="00B547B7">
              <w:rPr>
                <w:rFonts w:cs="Times New Roman"/>
                <w:sz w:val="22"/>
                <w:szCs w:val="22"/>
              </w:rPr>
              <w:t>Аллоды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 w:rsidRPr="00B547B7">
              <w:rPr>
                <w:rFonts w:cs="Times New Roman"/>
                <w:sz w:val="22"/>
                <w:szCs w:val="22"/>
              </w:rPr>
              <w:t>Онлайн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, Skyforge, Armored Warfare, Perfect World</w:t>
            </w:r>
          </w:p>
        </w:tc>
      </w:tr>
      <w:tr w:rsidR="004E6DD6" w:rsidRPr="00B547B7" w:rsidTr="00DE60DD">
        <w:tc>
          <w:tcPr>
            <w:tcW w:w="3261" w:type="dxa"/>
          </w:tcPr>
          <w:p w:rsidR="00452A36" w:rsidRDefault="004E6DD6" w:rsidP="002605E3">
            <w:pPr>
              <w:widowControl w:val="0"/>
              <w:tabs>
                <w:tab w:val="left" w:pos="993"/>
              </w:tabs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B547B7">
              <w:rPr>
                <w:rFonts w:cs="Times New Roman"/>
                <w:sz w:val="22"/>
                <w:szCs w:val="22"/>
              </w:rPr>
              <w:t>Приложение</w:t>
            </w:r>
          </w:p>
        </w:tc>
        <w:tc>
          <w:tcPr>
            <w:tcW w:w="6095" w:type="dxa"/>
          </w:tcPr>
          <w:p w:rsidR="00452A36" w:rsidRDefault="004E6DD6" w:rsidP="00EB4052">
            <w:pPr>
              <w:widowControl w:val="0"/>
              <w:tabs>
                <w:tab w:val="left" w:pos="993"/>
              </w:tabs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B547B7">
              <w:rPr>
                <w:rFonts w:cs="Times New Roman"/>
                <w:sz w:val="22"/>
                <w:szCs w:val="22"/>
                <w:lang w:val="en-US"/>
              </w:rPr>
              <w:t>maps.me</w:t>
            </w:r>
          </w:p>
        </w:tc>
      </w:tr>
      <w:tr w:rsidR="004E6DD6" w:rsidRPr="00B547B7" w:rsidTr="00DE60DD">
        <w:tc>
          <w:tcPr>
            <w:tcW w:w="3261" w:type="dxa"/>
          </w:tcPr>
          <w:p w:rsidR="00452A36" w:rsidRDefault="004E6DD6" w:rsidP="002605E3">
            <w:pPr>
              <w:widowControl w:val="0"/>
              <w:tabs>
                <w:tab w:val="left" w:pos="993"/>
              </w:tabs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B547B7">
              <w:rPr>
                <w:rFonts w:cs="Times New Roman"/>
                <w:sz w:val="22"/>
                <w:szCs w:val="22"/>
              </w:rPr>
              <w:t>Мессенджер</w:t>
            </w:r>
          </w:p>
        </w:tc>
        <w:tc>
          <w:tcPr>
            <w:tcW w:w="6095" w:type="dxa"/>
          </w:tcPr>
          <w:p w:rsidR="00452A36" w:rsidRDefault="004E6DD6" w:rsidP="00EB4052">
            <w:pPr>
              <w:widowControl w:val="0"/>
              <w:tabs>
                <w:tab w:val="left" w:pos="993"/>
              </w:tabs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B547B7">
              <w:rPr>
                <w:rFonts w:cs="Times New Roman"/>
                <w:sz w:val="22"/>
                <w:szCs w:val="22"/>
                <w:lang w:val="en-US"/>
              </w:rPr>
              <w:t>ICQ</w:t>
            </w:r>
          </w:p>
        </w:tc>
      </w:tr>
      <w:tr w:rsidR="004E6DD6" w:rsidRPr="00B547B7" w:rsidTr="00DE60DD">
        <w:tc>
          <w:tcPr>
            <w:tcW w:w="3261" w:type="dxa"/>
          </w:tcPr>
          <w:p w:rsidR="00452A36" w:rsidRDefault="004E6DD6" w:rsidP="002605E3">
            <w:pPr>
              <w:widowControl w:val="0"/>
              <w:tabs>
                <w:tab w:val="left" w:pos="993"/>
              </w:tabs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B547B7">
              <w:rPr>
                <w:rFonts w:cs="Times New Roman"/>
                <w:sz w:val="22"/>
                <w:szCs w:val="22"/>
              </w:rPr>
              <w:t>Сервис объявлений на телефоне</w:t>
            </w:r>
          </w:p>
        </w:tc>
        <w:tc>
          <w:tcPr>
            <w:tcW w:w="6095" w:type="dxa"/>
          </w:tcPr>
          <w:p w:rsidR="00452A36" w:rsidRDefault="004E6DD6" w:rsidP="00EB4052">
            <w:pPr>
              <w:widowControl w:val="0"/>
              <w:tabs>
                <w:tab w:val="left" w:pos="993"/>
              </w:tabs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B547B7">
              <w:rPr>
                <w:rFonts w:cs="Times New Roman"/>
                <w:sz w:val="22"/>
                <w:szCs w:val="22"/>
              </w:rPr>
              <w:t>Юла</w:t>
            </w:r>
          </w:p>
        </w:tc>
      </w:tr>
      <w:tr w:rsidR="004E6DD6" w:rsidRPr="00B547B7" w:rsidTr="00DE60DD">
        <w:trPr>
          <w:trHeight w:val="70"/>
        </w:trPr>
        <w:tc>
          <w:tcPr>
            <w:tcW w:w="3261" w:type="dxa"/>
          </w:tcPr>
          <w:p w:rsidR="00452A36" w:rsidRDefault="004E6DD6" w:rsidP="002605E3">
            <w:pPr>
              <w:widowControl w:val="0"/>
              <w:tabs>
                <w:tab w:val="left" w:pos="993"/>
              </w:tabs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B547B7">
              <w:rPr>
                <w:rFonts w:cs="Times New Roman"/>
                <w:sz w:val="22"/>
                <w:szCs w:val="22"/>
              </w:rPr>
              <w:t>Почта и новости</w:t>
            </w:r>
          </w:p>
        </w:tc>
        <w:tc>
          <w:tcPr>
            <w:tcW w:w="6095" w:type="dxa"/>
          </w:tcPr>
          <w:p w:rsidR="00452A36" w:rsidRDefault="004E6DD6" w:rsidP="00EB4052">
            <w:pPr>
              <w:widowControl w:val="0"/>
              <w:tabs>
                <w:tab w:val="left" w:pos="993"/>
              </w:tabs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B547B7">
              <w:rPr>
                <w:rFonts w:cs="Times New Roman"/>
                <w:sz w:val="22"/>
                <w:szCs w:val="22"/>
                <w:lang w:val="en-US"/>
              </w:rPr>
              <w:t>Mail</w:t>
            </w:r>
            <w:r w:rsidRPr="00B547B7">
              <w:rPr>
                <w:rFonts w:cs="Times New Roman"/>
                <w:sz w:val="22"/>
                <w:szCs w:val="22"/>
              </w:rPr>
              <w:t>.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ru</w:t>
            </w:r>
            <w:r w:rsidRPr="00B547B7">
              <w:rPr>
                <w:rFonts w:cs="Times New Roman"/>
                <w:sz w:val="22"/>
                <w:szCs w:val="22"/>
              </w:rPr>
              <w:t xml:space="preserve">, Спорт 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Mail</w:t>
            </w:r>
            <w:r w:rsidRPr="00B547B7">
              <w:rPr>
                <w:rFonts w:cs="Times New Roman"/>
                <w:sz w:val="22"/>
                <w:szCs w:val="22"/>
              </w:rPr>
              <w:t>.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ru</w:t>
            </w:r>
            <w:r w:rsidRPr="00B547B7">
              <w:rPr>
                <w:rFonts w:cs="Times New Roman"/>
                <w:sz w:val="22"/>
                <w:szCs w:val="22"/>
              </w:rPr>
              <w:t xml:space="preserve">, Леди 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Mail</w:t>
            </w:r>
            <w:r w:rsidRPr="00B547B7">
              <w:rPr>
                <w:rFonts w:cs="Times New Roman"/>
                <w:sz w:val="22"/>
                <w:szCs w:val="22"/>
              </w:rPr>
              <w:t>.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ru</w:t>
            </w:r>
            <w:r w:rsidRPr="00B547B7">
              <w:rPr>
                <w:rFonts w:cs="Times New Roman"/>
                <w:sz w:val="22"/>
                <w:szCs w:val="22"/>
              </w:rPr>
              <w:t xml:space="preserve">, Авто 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Mail</w:t>
            </w:r>
            <w:r w:rsidRPr="00B547B7">
              <w:rPr>
                <w:rFonts w:cs="Times New Roman"/>
                <w:sz w:val="22"/>
                <w:szCs w:val="22"/>
              </w:rPr>
              <w:t>.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ru</w:t>
            </w:r>
            <w:r w:rsidRPr="00B547B7">
              <w:rPr>
                <w:rFonts w:cs="Times New Roman"/>
                <w:sz w:val="22"/>
                <w:szCs w:val="22"/>
              </w:rPr>
              <w:t xml:space="preserve">, Кино 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Mail</w:t>
            </w:r>
            <w:r w:rsidRPr="00B547B7">
              <w:rPr>
                <w:rFonts w:cs="Times New Roman"/>
                <w:sz w:val="22"/>
                <w:szCs w:val="22"/>
              </w:rPr>
              <w:t>.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ru</w:t>
            </w:r>
            <w:r w:rsidRPr="00B547B7">
              <w:rPr>
                <w:rFonts w:cs="Times New Roman"/>
                <w:sz w:val="22"/>
                <w:szCs w:val="22"/>
              </w:rPr>
              <w:t xml:space="preserve">, Игры 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Mail</w:t>
            </w:r>
            <w:r w:rsidRPr="00B547B7">
              <w:rPr>
                <w:rFonts w:cs="Times New Roman"/>
                <w:sz w:val="22"/>
                <w:szCs w:val="22"/>
              </w:rPr>
              <w:t>.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ru</w:t>
            </w:r>
            <w:r w:rsidRPr="00B547B7">
              <w:rPr>
                <w:rFonts w:cs="Times New Roman"/>
                <w:sz w:val="22"/>
                <w:szCs w:val="22"/>
              </w:rPr>
              <w:t xml:space="preserve">, 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Hi</w:t>
            </w:r>
            <w:r w:rsidRPr="00B547B7">
              <w:rPr>
                <w:rFonts w:cs="Times New Roman"/>
                <w:sz w:val="22"/>
                <w:szCs w:val="22"/>
              </w:rPr>
              <w:t>-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Tech</w:t>
            </w:r>
            <w:r w:rsidRPr="00B547B7">
              <w:rPr>
                <w:rFonts w:cs="Times New Roman"/>
                <w:sz w:val="22"/>
                <w:szCs w:val="22"/>
              </w:rPr>
              <w:t xml:space="preserve"> 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Mail</w:t>
            </w:r>
            <w:r w:rsidRPr="00B547B7">
              <w:rPr>
                <w:rFonts w:cs="Times New Roman"/>
                <w:sz w:val="22"/>
                <w:szCs w:val="22"/>
              </w:rPr>
              <w:t>.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ru</w:t>
            </w:r>
            <w:r w:rsidRPr="00B547B7">
              <w:rPr>
                <w:rFonts w:cs="Times New Roman"/>
                <w:sz w:val="22"/>
                <w:szCs w:val="22"/>
              </w:rPr>
              <w:t xml:space="preserve">, Дети 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Mail</w:t>
            </w:r>
            <w:r w:rsidRPr="00B547B7">
              <w:rPr>
                <w:rFonts w:cs="Times New Roman"/>
                <w:sz w:val="22"/>
                <w:szCs w:val="22"/>
              </w:rPr>
              <w:t>.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ru</w:t>
            </w:r>
            <w:r w:rsidRPr="00B547B7">
              <w:rPr>
                <w:rFonts w:cs="Times New Roman"/>
                <w:sz w:val="22"/>
                <w:szCs w:val="22"/>
              </w:rPr>
              <w:t xml:space="preserve">, Здоровье 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Mail</w:t>
            </w:r>
            <w:r w:rsidRPr="00B547B7">
              <w:rPr>
                <w:rFonts w:cs="Times New Roman"/>
                <w:sz w:val="22"/>
                <w:szCs w:val="22"/>
              </w:rPr>
              <w:t>.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ru</w:t>
            </w:r>
            <w:r w:rsidRPr="00B547B7">
              <w:rPr>
                <w:rFonts w:cs="Times New Roman"/>
                <w:sz w:val="22"/>
                <w:szCs w:val="22"/>
              </w:rPr>
              <w:t xml:space="preserve">, Недвижимость 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Mail</w:t>
            </w:r>
            <w:r w:rsidRPr="00B547B7">
              <w:rPr>
                <w:rFonts w:cs="Times New Roman"/>
                <w:sz w:val="22"/>
                <w:szCs w:val="22"/>
              </w:rPr>
              <w:t>.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ru</w:t>
            </w:r>
            <w:r w:rsidRPr="00B547B7">
              <w:rPr>
                <w:rFonts w:cs="Times New Roman"/>
                <w:sz w:val="22"/>
                <w:szCs w:val="22"/>
              </w:rPr>
              <w:t xml:space="preserve">, Питомцы 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Mail</w:t>
            </w:r>
            <w:r w:rsidRPr="00B547B7">
              <w:rPr>
                <w:rFonts w:cs="Times New Roman"/>
                <w:sz w:val="22"/>
                <w:szCs w:val="22"/>
              </w:rPr>
              <w:t>.</w:t>
            </w:r>
            <w:r w:rsidRPr="00B547B7">
              <w:rPr>
                <w:rFonts w:cs="Times New Roman"/>
                <w:sz w:val="22"/>
                <w:szCs w:val="22"/>
                <w:lang w:val="en-US"/>
              </w:rPr>
              <w:t>ru</w:t>
            </w:r>
            <w:r w:rsidRPr="00B547B7">
              <w:rPr>
                <w:rFonts w:cs="Times New Roman"/>
                <w:sz w:val="22"/>
                <w:szCs w:val="22"/>
              </w:rPr>
              <w:t>.</w:t>
            </w:r>
          </w:p>
        </w:tc>
      </w:tr>
    </w:tbl>
    <w:p w:rsidR="00DE48EE" w:rsidRPr="0049185F" w:rsidRDefault="004E6DD6" w:rsidP="002605E3">
      <w:pPr>
        <w:widowControl w:val="0"/>
        <w:tabs>
          <w:tab w:val="left" w:pos="993"/>
        </w:tabs>
        <w:rPr>
          <w:rFonts w:cs="Times New Roman"/>
          <w:sz w:val="22"/>
          <w:szCs w:val="22"/>
        </w:rPr>
      </w:pPr>
      <w:r w:rsidRPr="0049185F">
        <w:rPr>
          <w:rFonts w:cs="Times New Roman"/>
          <w:sz w:val="22"/>
          <w:szCs w:val="22"/>
        </w:rPr>
        <w:t xml:space="preserve">Составлено по: </w:t>
      </w:r>
      <w:hyperlink r:id="rId38" w:history="1">
        <w:r w:rsidRPr="0049185F">
          <w:rPr>
            <w:rStyle w:val="a4"/>
            <w:rFonts w:cs="Times New Roman"/>
            <w:sz w:val="22"/>
            <w:szCs w:val="22"/>
          </w:rPr>
          <w:t>https://ru.wikipedia.org/wiki/Mail.Ru_Group</w:t>
        </w:r>
      </w:hyperlink>
      <w:r w:rsidRPr="0049185F">
        <w:rPr>
          <w:rFonts w:cs="Times New Roman"/>
          <w:sz w:val="22"/>
          <w:szCs w:val="22"/>
        </w:rPr>
        <w:t xml:space="preserve">  (Дата обращения: 17.02.2018)</w:t>
      </w:r>
    </w:p>
    <w:p w:rsidR="00EB4052" w:rsidRDefault="00EB4052" w:rsidP="00EB4052">
      <w:pPr>
        <w:widowControl w:val="0"/>
        <w:tabs>
          <w:tab w:val="left" w:pos="993"/>
        </w:tabs>
        <w:rPr>
          <w:rFonts w:cs="Times New Roman"/>
        </w:rPr>
      </w:pPr>
    </w:p>
    <w:p w:rsidR="00452A36" w:rsidRPr="00D70EC5" w:rsidRDefault="0022563D" w:rsidP="00EB4052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>На рисунке 19</w:t>
      </w:r>
      <w:r w:rsidR="00A72EA7">
        <w:rPr>
          <w:rFonts w:cs="Times New Roman"/>
        </w:rPr>
        <w:t xml:space="preserve"> представлены доли в выручке 2017 г</w:t>
      </w:r>
      <w:r w:rsidR="001E7BB3">
        <w:rPr>
          <w:rFonts w:cs="Times New Roman"/>
        </w:rPr>
        <w:t>.</w:t>
      </w:r>
      <w:r w:rsidR="00A72EA7">
        <w:rPr>
          <w:rFonts w:cs="Times New Roman"/>
        </w:rPr>
        <w:t xml:space="preserve"> каждого из основных направлений у холдинга </w:t>
      </w:r>
      <w:r w:rsidR="00A72EA7">
        <w:rPr>
          <w:rFonts w:cs="Times New Roman"/>
          <w:lang w:val="en-US"/>
        </w:rPr>
        <w:t>Mail</w:t>
      </w:r>
      <w:r w:rsidR="00A72EA7" w:rsidRPr="00F366CF">
        <w:rPr>
          <w:rFonts w:cs="Times New Roman"/>
        </w:rPr>
        <w:t>.</w:t>
      </w:r>
      <w:r w:rsidR="00A72EA7">
        <w:rPr>
          <w:rFonts w:cs="Times New Roman"/>
          <w:lang w:val="en-US"/>
        </w:rPr>
        <w:t>ru</w:t>
      </w:r>
      <w:r w:rsidR="00A72EA7" w:rsidRPr="00F366CF">
        <w:rPr>
          <w:rFonts w:cs="Times New Roman"/>
        </w:rPr>
        <w:t xml:space="preserve"> </w:t>
      </w:r>
      <w:r w:rsidR="00A72EA7">
        <w:rPr>
          <w:rFonts w:cs="Times New Roman"/>
          <w:lang w:val="en-US"/>
        </w:rPr>
        <w:t>Group</w:t>
      </w:r>
      <w:r w:rsidR="00A72EA7" w:rsidRPr="00F366CF">
        <w:rPr>
          <w:rFonts w:cs="Times New Roman"/>
        </w:rPr>
        <w:t>.</w:t>
      </w:r>
      <w:r w:rsidR="00A72EA7">
        <w:rPr>
          <w:rFonts w:cs="Times New Roman"/>
        </w:rPr>
        <w:t xml:space="preserve"> Несмотря на то, что компания известна как поисковая система, большую долю в ее выручке за 2017 г</w:t>
      </w:r>
      <w:r w:rsidR="001E7BB3">
        <w:rPr>
          <w:rFonts w:cs="Times New Roman"/>
        </w:rPr>
        <w:t>.</w:t>
      </w:r>
      <w:r w:rsidR="00A72EA7">
        <w:rPr>
          <w:rFonts w:cs="Times New Roman"/>
        </w:rPr>
        <w:t xml:space="preserve"> составляют онлайн-игры</w:t>
      </w:r>
      <w:r w:rsidR="00B552FF">
        <w:rPr>
          <w:rFonts w:cs="Times New Roman"/>
        </w:rPr>
        <w:t>, а именно 30,65%</w:t>
      </w:r>
      <w:r w:rsidR="00A72EA7">
        <w:rPr>
          <w:rFonts w:cs="Times New Roman"/>
        </w:rPr>
        <w:t>.</w:t>
      </w:r>
    </w:p>
    <w:p w:rsidR="00452A36" w:rsidRDefault="00515B36" w:rsidP="00EB4052">
      <w:pPr>
        <w:widowControl w:val="0"/>
        <w:tabs>
          <w:tab w:val="left" w:pos="993"/>
        </w:tabs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 wp14:anchorId="41CC6FB4" wp14:editId="5AE629E6">
            <wp:extent cx="4584700" cy="274955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A36" w:rsidRDefault="0004425D">
      <w:pPr>
        <w:widowControl w:val="0"/>
        <w:tabs>
          <w:tab w:val="left" w:pos="993"/>
        </w:tabs>
        <w:jc w:val="center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Рис.</w:t>
      </w:r>
      <w:r w:rsidR="00CA075A">
        <w:rPr>
          <w:rFonts w:cs="Times New Roman"/>
          <w:sz w:val="22"/>
          <w:szCs w:val="22"/>
        </w:rPr>
        <w:t xml:space="preserve"> </w:t>
      </w:r>
      <w:r w:rsidR="0022563D">
        <w:rPr>
          <w:rFonts w:cs="Times New Roman"/>
          <w:sz w:val="22"/>
          <w:szCs w:val="22"/>
        </w:rPr>
        <w:t>19</w:t>
      </w:r>
      <w:r w:rsidR="004E6DD6" w:rsidRPr="00D9033A">
        <w:rPr>
          <w:rFonts w:cs="Times New Roman"/>
          <w:sz w:val="22"/>
          <w:szCs w:val="22"/>
        </w:rPr>
        <w:t xml:space="preserve"> Доли проектов в общей выручке </w:t>
      </w:r>
      <w:r w:rsidR="004E6DD6" w:rsidRPr="00D9033A">
        <w:rPr>
          <w:rFonts w:cs="Times New Roman"/>
          <w:sz w:val="22"/>
          <w:szCs w:val="22"/>
          <w:lang w:val="en-US"/>
        </w:rPr>
        <w:t>Mail</w:t>
      </w:r>
      <w:r w:rsidR="004E6DD6" w:rsidRPr="00D9033A">
        <w:rPr>
          <w:rFonts w:cs="Times New Roman"/>
          <w:sz w:val="22"/>
          <w:szCs w:val="22"/>
        </w:rPr>
        <w:t>.</w:t>
      </w:r>
      <w:r w:rsidR="004E6DD6" w:rsidRPr="00D9033A">
        <w:rPr>
          <w:rFonts w:cs="Times New Roman"/>
          <w:sz w:val="22"/>
          <w:szCs w:val="22"/>
          <w:lang w:val="en-US"/>
        </w:rPr>
        <w:t>ru</w:t>
      </w:r>
      <w:r w:rsidR="004E6DD6" w:rsidRPr="00D9033A">
        <w:rPr>
          <w:rFonts w:cs="Times New Roman"/>
          <w:sz w:val="22"/>
          <w:szCs w:val="22"/>
        </w:rPr>
        <w:t xml:space="preserve"> </w:t>
      </w:r>
      <w:r w:rsidR="004E6DD6" w:rsidRPr="00D9033A">
        <w:rPr>
          <w:rFonts w:cs="Times New Roman"/>
          <w:sz w:val="22"/>
          <w:szCs w:val="22"/>
          <w:lang w:val="en-US"/>
        </w:rPr>
        <w:t>Group</w:t>
      </w:r>
      <w:r w:rsidR="00515B36">
        <w:rPr>
          <w:rFonts w:cs="Times New Roman"/>
          <w:sz w:val="22"/>
          <w:szCs w:val="22"/>
        </w:rPr>
        <w:t xml:space="preserve"> в</w:t>
      </w:r>
      <w:r w:rsidR="004E6DD6" w:rsidRPr="00D9033A">
        <w:rPr>
          <w:rFonts w:cs="Times New Roman"/>
          <w:sz w:val="22"/>
          <w:szCs w:val="22"/>
        </w:rPr>
        <w:t xml:space="preserve"> 2017 год</w:t>
      </w:r>
      <w:r w:rsidR="00515B36">
        <w:rPr>
          <w:rFonts w:cs="Times New Roman"/>
          <w:sz w:val="22"/>
          <w:szCs w:val="22"/>
        </w:rPr>
        <w:t>у</w:t>
      </w:r>
    </w:p>
    <w:p w:rsidR="00D33980" w:rsidRPr="009B578D" w:rsidRDefault="004E6DD6">
      <w:pPr>
        <w:widowControl w:val="0"/>
        <w:tabs>
          <w:tab w:val="left" w:pos="993"/>
        </w:tabs>
        <w:spacing w:line="240" w:lineRule="auto"/>
        <w:rPr>
          <w:rFonts w:cs="Times New Roman"/>
          <w:sz w:val="22"/>
          <w:szCs w:val="22"/>
        </w:rPr>
      </w:pPr>
      <w:r w:rsidRPr="009B578D">
        <w:rPr>
          <w:rFonts w:cs="Times New Roman"/>
          <w:sz w:val="22"/>
          <w:szCs w:val="22"/>
        </w:rPr>
        <w:t xml:space="preserve">Источник: консолидированная отчетность </w:t>
      </w:r>
      <w:r w:rsidRPr="009B578D">
        <w:rPr>
          <w:rFonts w:cs="Times New Roman"/>
          <w:sz w:val="22"/>
          <w:szCs w:val="22"/>
          <w:lang w:val="en-US"/>
        </w:rPr>
        <w:t>Mail</w:t>
      </w:r>
      <w:r w:rsidRPr="009B578D">
        <w:rPr>
          <w:rFonts w:cs="Times New Roman"/>
          <w:sz w:val="22"/>
          <w:szCs w:val="22"/>
        </w:rPr>
        <w:t>.</w:t>
      </w:r>
      <w:r w:rsidRPr="009B578D">
        <w:rPr>
          <w:rFonts w:cs="Times New Roman"/>
          <w:sz w:val="22"/>
          <w:szCs w:val="22"/>
          <w:lang w:val="en-US"/>
        </w:rPr>
        <w:t>ru</w:t>
      </w:r>
      <w:r w:rsidRPr="009B578D">
        <w:rPr>
          <w:rFonts w:cs="Times New Roman"/>
          <w:sz w:val="22"/>
          <w:szCs w:val="22"/>
        </w:rPr>
        <w:t xml:space="preserve"> </w:t>
      </w:r>
      <w:r w:rsidRPr="009B578D">
        <w:rPr>
          <w:rFonts w:cs="Times New Roman"/>
          <w:sz w:val="22"/>
          <w:szCs w:val="22"/>
          <w:lang w:val="en-US"/>
        </w:rPr>
        <w:t>Group</w:t>
      </w:r>
      <w:r w:rsidRPr="009B578D">
        <w:rPr>
          <w:rFonts w:cs="Times New Roman"/>
          <w:sz w:val="22"/>
          <w:szCs w:val="22"/>
        </w:rPr>
        <w:t xml:space="preserve"> за 2017 год. </w:t>
      </w:r>
      <w:hyperlink r:id="rId40" w:history="1">
        <w:r w:rsidRPr="009B578D">
          <w:rPr>
            <w:rStyle w:val="a4"/>
            <w:rFonts w:cs="Times New Roman"/>
            <w:sz w:val="22"/>
            <w:szCs w:val="22"/>
            <w:lang w:val="en-US"/>
          </w:rPr>
          <w:t>https</w:t>
        </w:r>
        <w:r w:rsidRPr="009B578D">
          <w:rPr>
            <w:rStyle w:val="a4"/>
            <w:rFonts w:cs="Times New Roman"/>
            <w:sz w:val="22"/>
            <w:szCs w:val="22"/>
          </w:rPr>
          <w:t>://</w:t>
        </w:r>
        <w:r w:rsidRPr="009B578D">
          <w:rPr>
            <w:rStyle w:val="a4"/>
            <w:rFonts w:cs="Times New Roman"/>
            <w:sz w:val="22"/>
            <w:szCs w:val="22"/>
            <w:lang w:val="en-US"/>
          </w:rPr>
          <w:t>corp</w:t>
        </w:r>
        <w:r w:rsidRPr="009B578D">
          <w:rPr>
            <w:rStyle w:val="a4"/>
            <w:rFonts w:cs="Times New Roman"/>
            <w:sz w:val="22"/>
            <w:szCs w:val="22"/>
          </w:rPr>
          <w:t>.</w:t>
        </w:r>
        <w:r w:rsidRPr="009B578D">
          <w:rPr>
            <w:rStyle w:val="a4"/>
            <w:rFonts w:cs="Times New Roman"/>
            <w:sz w:val="22"/>
            <w:szCs w:val="22"/>
            <w:lang w:val="en-US"/>
          </w:rPr>
          <w:t>imgsmail</w:t>
        </w:r>
        <w:r w:rsidRPr="009B578D">
          <w:rPr>
            <w:rStyle w:val="a4"/>
            <w:rFonts w:cs="Times New Roman"/>
            <w:sz w:val="22"/>
            <w:szCs w:val="22"/>
          </w:rPr>
          <w:t>.</w:t>
        </w:r>
        <w:r w:rsidRPr="009B578D">
          <w:rPr>
            <w:rStyle w:val="a4"/>
            <w:rFonts w:cs="Times New Roman"/>
            <w:sz w:val="22"/>
            <w:szCs w:val="22"/>
            <w:lang w:val="en-US"/>
          </w:rPr>
          <w:t>ru</w:t>
        </w:r>
        <w:r w:rsidRPr="009B578D">
          <w:rPr>
            <w:rStyle w:val="a4"/>
            <w:rFonts w:cs="Times New Roman"/>
            <w:sz w:val="22"/>
            <w:szCs w:val="22"/>
          </w:rPr>
          <w:t>/</w:t>
        </w:r>
        <w:r w:rsidRPr="009B578D">
          <w:rPr>
            <w:rStyle w:val="a4"/>
            <w:rFonts w:cs="Times New Roman"/>
            <w:sz w:val="22"/>
            <w:szCs w:val="22"/>
            <w:lang w:val="en-US"/>
          </w:rPr>
          <w:t>media</w:t>
        </w:r>
        <w:r w:rsidRPr="009B578D">
          <w:rPr>
            <w:rStyle w:val="a4"/>
            <w:rFonts w:cs="Times New Roman"/>
            <w:sz w:val="22"/>
            <w:szCs w:val="22"/>
          </w:rPr>
          <w:t>/</w:t>
        </w:r>
        <w:r w:rsidRPr="009B578D">
          <w:rPr>
            <w:rStyle w:val="a4"/>
            <w:rFonts w:cs="Times New Roman"/>
            <w:sz w:val="22"/>
            <w:szCs w:val="22"/>
            <w:lang w:val="en-US"/>
          </w:rPr>
          <w:t>files</w:t>
        </w:r>
        <w:r w:rsidRPr="009B578D">
          <w:rPr>
            <w:rStyle w:val="a4"/>
            <w:rFonts w:cs="Times New Roman"/>
            <w:sz w:val="22"/>
            <w:szCs w:val="22"/>
          </w:rPr>
          <w:t>/</w:t>
        </w:r>
        <w:r w:rsidRPr="009B578D">
          <w:rPr>
            <w:rStyle w:val="a4"/>
            <w:rFonts w:cs="Times New Roman"/>
            <w:sz w:val="22"/>
            <w:szCs w:val="22"/>
            <w:lang w:val="en-US"/>
          </w:rPr>
          <w:t>mail</w:t>
        </w:r>
        <w:r w:rsidRPr="009B578D">
          <w:rPr>
            <w:rStyle w:val="a4"/>
            <w:rFonts w:cs="Times New Roman"/>
            <w:sz w:val="22"/>
            <w:szCs w:val="22"/>
          </w:rPr>
          <w:t>.</w:t>
        </w:r>
        <w:r w:rsidRPr="009B578D">
          <w:rPr>
            <w:rStyle w:val="a4"/>
            <w:rFonts w:cs="Times New Roman"/>
            <w:sz w:val="22"/>
            <w:szCs w:val="22"/>
            <w:lang w:val="en-US"/>
          </w:rPr>
          <w:t>rugroupifrsfy</w:t>
        </w:r>
        <w:r w:rsidRPr="009B578D">
          <w:rPr>
            <w:rStyle w:val="a4"/>
            <w:rFonts w:cs="Times New Roman"/>
            <w:sz w:val="22"/>
            <w:szCs w:val="22"/>
          </w:rPr>
          <w:t>2017.</w:t>
        </w:r>
        <w:r w:rsidRPr="009B578D">
          <w:rPr>
            <w:rStyle w:val="a4"/>
            <w:rFonts w:cs="Times New Roman"/>
            <w:sz w:val="22"/>
            <w:szCs w:val="22"/>
            <w:lang w:val="en-US"/>
          </w:rPr>
          <w:t>pdf</w:t>
        </w:r>
      </w:hyperlink>
      <w:r w:rsidRPr="009B578D">
        <w:rPr>
          <w:rFonts w:cs="Times New Roman"/>
          <w:sz w:val="22"/>
          <w:szCs w:val="22"/>
        </w:rPr>
        <w:t xml:space="preserve"> (Дата обращения: 22.03.2018)</w:t>
      </w:r>
    </w:p>
    <w:p w:rsidR="00D33980" w:rsidRDefault="00D33980">
      <w:pPr>
        <w:widowControl w:val="0"/>
        <w:tabs>
          <w:tab w:val="left" w:pos="993"/>
        </w:tabs>
        <w:spacing w:line="240" w:lineRule="auto"/>
        <w:rPr>
          <w:rFonts w:cs="Times New Roman"/>
          <w:sz w:val="22"/>
          <w:szCs w:val="22"/>
        </w:rPr>
      </w:pPr>
    </w:p>
    <w:p w:rsidR="00452A36" w:rsidRPr="00D33980" w:rsidRDefault="004E6DD6">
      <w:pPr>
        <w:widowControl w:val="0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Компания является одной из самых успешных интернет-компаний в Европе, а также по рейтингу топ-100 холдингов, составленному крупнейшим источником новостей о цифровом мире, </w:t>
      </w:r>
      <w:r w:rsidRPr="00D33980">
        <w:rPr>
          <w:rFonts w:cs="Times New Roman"/>
        </w:rPr>
        <w:t>comScore</w:t>
      </w:r>
      <w:r>
        <w:rPr>
          <w:rFonts w:cs="Times New Roman"/>
        </w:rPr>
        <w:t xml:space="preserve">, заняла первое место по среднему количеству минут на </w:t>
      </w:r>
      <w:r w:rsidR="00A63557">
        <w:rPr>
          <w:rFonts w:cs="Times New Roman"/>
        </w:rPr>
        <w:t>одного пользователя в 2016 году</w:t>
      </w:r>
      <w:r w:rsidRPr="00EB2196">
        <w:rPr>
          <w:rStyle w:val="a8"/>
        </w:rPr>
        <w:footnoteReference w:id="46"/>
      </w:r>
      <w:r w:rsidRPr="00EB2196">
        <w:rPr>
          <w:rStyle w:val="a8"/>
        </w:rPr>
        <w:t>.</w:t>
      </w:r>
      <w:r w:rsidR="00EB2196">
        <w:t>.</w:t>
      </w:r>
    </w:p>
    <w:p w:rsidR="00452A36" w:rsidRDefault="004E6DD6">
      <w:pPr>
        <w:widowControl w:val="0"/>
        <w:tabs>
          <w:tab w:val="left" w:pos="993"/>
        </w:tabs>
        <w:rPr>
          <w:rFonts w:cs="Times New Roman"/>
        </w:rPr>
      </w:pPr>
      <w:r w:rsidRPr="00B034F9">
        <w:rPr>
          <w:rFonts w:cs="Times New Roman"/>
        </w:rPr>
        <w:t xml:space="preserve">11 ноября 2010 года компания </w:t>
      </w:r>
      <w:r w:rsidRPr="00B034F9">
        <w:rPr>
          <w:rFonts w:cs="Times New Roman"/>
          <w:lang w:val="en-US"/>
        </w:rPr>
        <w:t>Mail</w:t>
      </w:r>
      <w:r w:rsidRPr="00B034F9">
        <w:rPr>
          <w:rFonts w:cs="Times New Roman"/>
        </w:rPr>
        <w:t>.</w:t>
      </w:r>
      <w:r w:rsidRPr="00B034F9">
        <w:rPr>
          <w:rFonts w:cs="Times New Roman"/>
          <w:lang w:val="en-US"/>
        </w:rPr>
        <w:t>ru</w:t>
      </w:r>
      <w:r w:rsidRPr="00B034F9">
        <w:rPr>
          <w:rFonts w:cs="Times New Roman"/>
        </w:rPr>
        <w:t xml:space="preserve"> </w:t>
      </w:r>
      <w:r w:rsidRPr="00B034F9">
        <w:rPr>
          <w:rFonts w:cs="Times New Roman"/>
          <w:lang w:val="en-US"/>
        </w:rPr>
        <w:t>Group</w:t>
      </w:r>
      <w:r w:rsidRPr="00B034F9">
        <w:rPr>
          <w:rFonts w:cs="Times New Roman"/>
        </w:rPr>
        <w:t xml:space="preserve"> осуществила размещение в форме глобальных депозитарных расписок на Лондонской фондовой бирже. В ходе </w:t>
      </w:r>
      <w:r w:rsidRPr="00B034F9">
        <w:rPr>
          <w:rFonts w:cs="Times New Roman"/>
          <w:lang w:val="en-US"/>
        </w:rPr>
        <w:t>IPO</w:t>
      </w:r>
      <w:r w:rsidRPr="00B034F9">
        <w:rPr>
          <w:rFonts w:cs="Times New Roman"/>
        </w:rPr>
        <w:t xml:space="preserve"> удалось привлечь 1 млрд долларов США. </w:t>
      </w:r>
      <w:r>
        <w:rPr>
          <w:rFonts w:cs="Times New Roman"/>
        </w:rPr>
        <w:t>Целями проведения первичного размещения, озвученны</w:t>
      </w:r>
      <w:r w:rsidR="001E7BB3">
        <w:rPr>
          <w:rFonts w:cs="Times New Roman"/>
        </w:rPr>
        <w:t>ми</w:t>
      </w:r>
      <w:r>
        <w:rPr>
          <w:rFonts w:cs="Times New Roman"/>
        </w:rPr>
        <w:t xml:space="preserve"> компанией, являлись следующие:</w:t>
      </w:r>
    </w:p>
    <w:p w:rsidR="00452A36" w:rsidRDefault="004E6DD6" w:rsidP="00BD2447">
      <w:pPr>
        <w:pStyle w:val="a3"/>
        <w:widowControl w:val="0"/>
        <w:numPr>
          <w:ilvl w:val="0"/>
          <w:numId w:val="29"/>
        </w:numPr>
        <w:tabs>
          <w:tab w:val="left" w:pos="993"/>
        </w:tabs>
        <w:ind w:left="0" w:firstLine="709"/>
      </w:pPr>
      <w:r>
        <w:t xml:space="preserve">Привлечение и удержание высококвалифицированных кадров, лучших из лучших на рынке труда. Для этого компания решила после </w:t>
      </w:r>
      <w:r w:rsidRPr="00712C6A">
        <w:rPr>
          <w:lang w:val="en-US"/>
        </w:rPr>
        <w:t>IPO</w:t>
      </w:r>
      <w:r>
        <w:t xml:space="preserve"> создать программу, по которой лучшим сотрудникам выдавались опционы со сроком реализации 4 года. По истечению срока опционы могли быть реализованы по цене исполнения –27,7 долларов США за акцию.</w:t>
      </w:r>
    </w:p>
    <w:p w:rsidR="00452A36" w:rsidRDefault="004E6DD6" w:rsidP="00BD2447">
      <w:pPr>
        <w:pStyle w:val="a3"/>
        <w:widowControl w:val="0"/>
        <w:numPr>
          <w:ilvl w:val="0"/>
          <w:numId w:val="29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</w:rPr>
        <w:t xml:space="preserve">Часть акций </w:t>
      </w:r>
      <w:r w:rsidR="00A72EA7">
        <w:rPr>
          <w:rFonts w:cs="Times New Roman"/>
        </w:rPr>
        <w:t>планировалось затратить</w:t>
      </w:r>
      <w:r>
        <w:rPr>
          <w:rFonts w:cs="Times New Roman"/>
        </w:rPr>
        <w:t xml:space="preserve"> на приобретение большего числа акций </w:t>
      </w:r>
      <w:r>
        <w:rPr>
          <w:rFonts w:cs="Times New Roman"/>
          <w:lang w:val="en-US"/>
        </w:rPr>
        <w:t>Vk</w:t>
      </w:r>
      <w:r w:rsidRPr="005C4B04">
        <w:rPr>
          <w:rFonts w:cs="Times New Roman"/>
        </w:rPr>
        <w:t>.</w:t>
      </w:r>
      <w:r>
        <w:rPr>
          <w:rFonts w:cs="Times New Roman"/>
          <w:lang w:val="en-US"/>
        </w:rPr>
        <w:t>com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Limited</w:t>
      </w:r>
      <w:r>
        <w:rPr>
          <w:rFonts w:cs="Times New Roman"/>
        </w:rPr>
        <w:t xml:space="preserve">, таким образом, доля участия </w:t>
      </w:r>
      <w:r>
        <w:rPr>
          <w:rFonts w:cs="Times New Roman"/>
          <w:lang w:val="en-US"/>
        </w:rPr>
        <w:t>Mail</w:t>
      </w:r>
      <w:r w:rsidRPr="005C4B04">
        <w:rPr>
          <w:rFonts w:cs="Times New Roman"/>
        </w:rPr>
        <w:t>.</w:t>
      </w:r>
      <w:r>
        <w:rPr>
          <w:rFonts w:cs="Times New Roman"/>
          <w:lang w:val="en-US"/>
        </w:rPr>
        <w:t>ru</w:t>
      </w:r>
      <w:r w:rsidRPr="005C4B04">
        <w:rPr>
          <w:rFonts w:cs="Times New Roman"/>
        </w:rPr>
        <w:t xml:space="preserve"> </w:t>
      </w:r>
      <w:r>
        <w:rPr>
          <w:rFonts w:cs="Times New Roman"/>
          <w:lang w:val="en-US"/>
        </w:rPr>
        <w:t>Group</w:t>
      </w:r>
      <w:r w:rsidRPr="005C4B04">
        <w:rPr>
          <w:rFonts w:cs="Times New Roman"/>
        </w:rPr>
        <w:t xml:space="preserve"> </w:t>
      </w:r>
      <w:r>
        <w:rPr>
          <w:rFonts w:cs="Times New Roman"/>
        </w:rPr>
        <w:t xml:space="preserve">в известной социальной сети увеличилась </w:t>
      </w:r>
      <w:r w:rsidR="00A72EA7">
        <w:rPr>
          <w:rFonts w:cs="Times New Roman"/>
        </w:rPr>
        <w:t xml:space="preserve">бы </w:t>
      </w:r>
      <w:r>
        <w:rPr>
          <w:rFonts w:cs="Times New Roman"/>
        </w:rPr>
        <w:t>на 7,5%</w:t>
      </w:r>
      <w:r w:rsidR="00A72EA7">
        <w:rPr>
          <w:rFonts w:cs="Times New Roman"/>
        </w:rPr>
        <w:t>, что и удалось сделать после размещения</w:t>
      </w:r>
      <w:r w:rsidR="00AF0EB4">
        <w:rPr>
          <w:rFonts w:cs="Times New Roman"/>
        </w:rPr>
        <w:t>.</w:t>
      </w:r>
    </w:p>
    <w:p w:rsidR="00452A36" w:rsidRDefault="004E6DD6" w:rsidP="00BD2447">
      <w:pPr>
        <w:pStyle w:val="a3"/>
        <w:widowControl w:val="0"/>
        <w:numPr>
          <w:ilvl w:val="0"/>
          <w:numId w:val="29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</w:rPr>
        <w:t xml:space="preserve">Развитие </w:t>
      </w:r>
      <w:r w:rsidR="00A72EA7">
        <w:rPr>
          <w:rFonts w:cs="Times New Roman"/>
        </w:rPr>
        <w:t xml:space="preserve">уже </w:t>
      </w:r>
      <w:r>
        <w:rPr>
          <w:rFonts w:cs="Times New Roman"/>
        </w:rPr>
        <w:t xml:space="preserve">существовавших </w:t>
      </w:r>
      <w:r w:rsidR="00A72EA7">
        <w:rPr>
          <w:rFonts w:cs="Times New Roman"/>
        </w:rPr>
        <w:t xml:space="preserve">на момент размещения </w:t>
      </w:r>
      <w:r>
        <w:rPr>
          <w:rFonts w:cs="Times New Roman"/>
        </w:rPr>
        <w:t xml:space="preserve">у </w:t>
      </w:r>
      <w:r>
        <w:rPr>
          <w:rFonts w:cs="Times New Roman"/>
          <w:lang w:val="en-US"/>
        </w:rPr>
        <w:t>Mail</w:t>
      </w:r>
      <w:r w:rsidRPr="0086218D">
        <w:rPr>
          <w:rFonts w:cs="Times New Roman"/>
        </w:rPr>
        <w:t>.</w:t>
      </w:r>
      <w:r>
        <w:rPr>
          <w:rFonts w:cs="Times New Roman"/>
          <w:lang w:val="en-US"/>
        </w:rPr>
        <w:t>ru</w:t>
      </w:r>
      <w:r w:rsidRPr="0086218D">
        <w:rPr>
          <w:rFonts w:cs="Times New Roman"/>
        </w:rPr>
        <w:t xml:space="preserve"> </w:t>
      </w:r>
      <w:r>
        <w:rPr>
          <w:rFonts w:cs="Times New Roman"/>
          <w:lang w:val="en-US"/>
        </w:rPr>
        <w:t>Group</w:t>
      </w:r>
      <w:r w:rsidRPr="0086218D">
        <w:rPr>
          <w:rFonts w:cs="Times New Roman"/>
        </w:rPr>
        <w:t xml:space="preserve"> </w:t>
      </w:r>
      <w:r>
        <w:rPr>
          <w:rFonts w:cs="Times New Roman"/>
        </w:rPr>
        <w:t>проектов.</w:t>
      </w:r>
    </w:p>
    <w:p w:rsidR="00452A36" w:rsidRDefault="0022563D">
      <w:pPr>
        <w:widowControl w:val="0"/>
        <w:tabs>
          <w:tab w:val="left" w:pos="993"/>
        </w:tabs>
      </w:pPr>
      <w:r>
        <w:t>В таблице 6</w:t>
      </w:r>
      <w:r w:rsidR="004E6DD6">
        <w:t xml:space="preserve"> приводится базовая информация по первичному публичному размещению компании </w:t>
      </w:r>
      <w:r w:rsidR="004E6DD6">
        <w:rPr>
          <w:lang w:val="en-US"/>
        </w:rPr>
        <w:t>Mail</w:t>
      </w:r>
      <w:r w:rsidR="004E6DD6" w:rsidRPr="0029739B">
        <w:t>.</w:t>
      </w:r>
      <w:r w:rsidR="004E6DD6">
        <w:rPr>
          <w:lang w:val="en-US"/>
        </w:rPr>
        <w:t>ru</w:t>
      </w:r>
      <w:r w:rsidR="004E6DD6" w:rsidRPr="0029739B">
        <w:t xml:space="preserve"> </w:t>
      </w:r>
      <w:r w:rsidR="004E6DD6">
        <w:rPr>
          <w:lang w:val="en-US"/>
        </w:rPr>
        <w:t>Group</w:t>
      </w:r>
      <w:r w:rsidR="004E6DD6" w:rsidRPr="0029739B">
        <w:t>.</w:t>
      </w:r>
    </w:p>
    <w:p w:rsidR="000D73B8" w:rsidRPr="003110F2" w:rsidRDefault="00036BAB" w:rsidP="0090610F">
      <w:pPr>
        <w:keepNext/>
        <w:widowControl w:val="0"/>
        <w:tabs>
          <w:tab w:val="left" w:pos="993"/>
        </w:tabs>
        <w:jc w:val="right"/>
        <w:rPr>
          <w:rFonts w:cs="Times New Roman"/>
        </w:rPr>
      </w:pPr>
      <w:r>
        <w:rPr>
          <w:rFonts w:cs="Times New Roman"/>
        </w:rPr>
        <w:lastRenderedPageBreak/>
        <w:t xml:space="preserve">Таблица </w:t>
      </w:r>
      <w:r w:rsidR="00E6798B">
        <w:rPr>
          <w:rFonts w:eastAsia="Times New Roman" w:cs="Times New Roman"/>
          <w:shd w:val="clear" w:color="auto" w:fill="FFFFFF"/>
          <w:lang w:eastAsia="ru-RU"/>
        </w:rPr>
        <w:t xml:space="preserve">– </w:t>
      </w:r>
      <w:r w:rsidR="000D73B8">
        <w:rPr>
          <w:rFonts w:cs="Times New Roman"/>
        </w:rPr>
        <w:t>6</w:t>
      </w:r>
      <w:r w:rsidR="000D73B8" w:rsidRPr="00B547B7">
        <w:rPr>
          <w:rFonts w:cs="Times New Roman"/>
        </w:rPr>
        <w:t xml:space="preserve"> Краткая информация по размещению </w:t>
      </w:r>
      <w:r w:rsidR="000D73B8">
        <w:rPr>
          <w:rFonts w:cs="Times New Roman"/>
          <w:lang w:val="en-US"/>
        </w:rPr>
        <w:t>M</w:t>
      </w:r>
      <w:r w:rsidR="000D73B8" w:rsidRPr="00B547B7">
        <w:rPr>
          <w:rFonts w:cs="Times New Roman"/>
          <w:lang w:val="en-US"/>
        </w:rPr>
        <w:t>ail</w:t>
      </w:r>
      <w:r w:rsidR="000D73B8" w:rsidRPr="00B547B7">
        <w:rPr>
          <w:rFonts w:cs="Times New Roman"/>
        </w:rPr>
        <w:t>.</w:t>
      </w:r>
      <w:r w:rsidR="000D73B8" w:rsidRPr="00B547B7">
        <w:rPr>
          <w:rFonts w:cs="Times New Roman"/>
          <w:lang w:val="en-US"/>
        </w:rPr>
        <w:t>ru</w:t>
      </w:r>
      <w:r w:rsidR="000D73B8" w:rsidRPr="00B547B7">
        <w:rPr>
          <w:rFonts w:cs="Times New Roman"/>
        </w:rPr>
        <w:t xml:space="preserve"> </w:t>
      </w:r>
      <w:r w:rsidR="000D73B8" w:rsidRPr="00B547B7">
        <w:rPr>
          <w:rFonts w:cs="Times New Roman"/>
          <w:lang w:val="en-US"/>
        </w:rPr>
        <w:t>Group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3689"/>
        <w:gridCol w:w="4107"/>
      </w:tblGrid>
      <w:tr w:rsidR="000D73B8" w:rsidRPr="00B547B7" w:rsidTr="006D6774">
        <w:tc>
          <w:tcPr>
            <w:tcW w:w="3689" w:type="dxa"/>
          </w:tcPr>
          <w:p w:rsidR="000D73B8" w:rsidRDefault="000D73B8" w:rsidP="0090610F">
            <w:pPr>
              <w:keepNext/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B547B7">
              <w:rPr>
                <w:rFonts w:cs="Times New Roman"/>
                <w:sz w:val="22"/>
                <w:szCs w:val="22"/>
              </w:rPr>
              <w:t>Цена на акцию в первый день торгов</w:t>
            </w:r>
          </w:p>
        </w:tc>
        <w:tc>
          <w:tcPr>
            <w:tcW w:w="4107" w:type="dxa"/>
          </w:tcPr>
          <w:p w:rsidR="000D73B8" w:rsidRPr="00AB29CB" w:rsidRDefault="000D73B8" w:rsidP="0090610F">
            <w:pPr>
              <w:keepNext/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B547B7">
              <w:rPr>
                <w:rFonts w:cs="Times New Roman"/>
                <w:sz w:val="22"/>
                <w:szCs w:val="22"/>
              </w:rPr>
              <w:t>27,70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USD</w:t>
            </w:r>
          </w:p>
        </w:tc>
      </w:tr>
      <w:tr w:rsidR="000D73B8" w:rsidRPr="00B547B7" w:rsidTr="006D6774">
        <w:tc>
          <w:tcPr>
            <w:tcW w:w="3689" w:type="dxa"/>
          </w:tcPr>
          <w:p w:rsidR="000D73B8" w:rsidRDefault="000D73B8" w:rsidP="0090610F">
            <w:pPr>
              <w:keepNext/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B547B7">
              <w:rPr>
                <w:rFonts w:cs="Times New Roman"/>
                <w:sz w:val="22"/>
                <w:szCs w:val="22"/>
              </w:rPr>
              <w:t>Ценовой диапазон</w:t>
            </w:r>
          </w:p>
        </w:tc>
        <w:tc>
          <w:tcPr>
            <w:tcW w:w="4107" w:type="dxa"/>
          </w:tcPr>
          <w:p w:rsidR="000D73B8" w:rsidRPr="00AB29CB" w:rsidRDefault="000D73B8" w:rsidP="0090610F">
            <w:pPr>
              <w:keepNext/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B547B7">
              <w:rPr>
                <w:rFonts w:cs="Times New Roman"/>
                <w:sz w:val="22"/>
                <w:szCs w:val="22"/>
              </w:rPr>
              <w:t>23,70</w:t>
            </w:r>
            <w:r>
              <w:rPr>
                <w:rFonts w:cs="Times New Roman"/>
                <w:sz w:val="22"/>
                <w:szCs w:val="22"/>
              </w:rPr>
              <w:t xml:space="preserve"> - 27,70</w:t>
            </w:r>
            <w:r>
              <w:rPr>
                <w:rFonts w:cs="Times New Roman"/>
                <w:sz w:val="22"/>
                <w:szCs w:val="22"/>
                <w:lang w:val="en-US"/>
              </w:rPr>
              <w:t xml:space="preserve"> USD</w:t>
            </w:r>
          </w:p>
        </w:tc>
      </w:tr>
      <w:tr w:rsidR="000D73B8" w:rsidRPr="00B547B7" w:rsidTr="006D6774">
        <w:tc>
          <w:tcPr>
            <w:tcW w:w="3689" w:type="dxa"/>
          </w:tcPr>
          <w:p w:rsidR="000D73B8" w:rsidRPr="00AB29CB" w:rsidRDefault="000D73B8" w:rsidP="0090610F">
            <w:pPr>
              <w:keepNext/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AB29CB">
              <w:rPr>
                <w:rFonts w:cs="Times New Roman"/>
                <w:sz w:val="22"/>
                <w:szCs w:val="22"/>
              </w:rPr>
              <w:t>Привлеченный объем средств</w:t>
            </w:r>
          </w:p>
        </w:tc>
        <w:tc>
          <w:tcPr>
            <w:tcW w:w="4107" w:type="dxa"/>
          </w:tcPr>
          <w:p w:rsidR="000D73B8" w:rsidRPr="00AB29CB" w:rsidRDefault="000D73B8" w:rsidP="0090610F">
            <w:pPr>
              <w:keepNext/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AB29CB">
              <w:rPr>
                <w:rFonts w:cs="Times New Roman"/>
                <w:sz w:val="22"/>
                <w:szCs w:val="22"/>
              </w:rPr>
              <w:t xml:space="preserve">920 млн. </w:t>
            </w:r>
            <w:r w:rsidRPr="00AB29CB">
              <w:rPr>
                <w:rFonts w:cs="Times New Roman"/>
                <w:sz w:val="22"/>
                <w:szCs w:val="22"/>
                <w:lang w:val="en-US"/>
              </w:rPr>
              <w:t>USD</w:t>
            </w:r>
          </w:p>
        </w:tc>
      </w:tr>
      <w:tr w:rsidR="000D73B8" w:rsidRPr="00B547B7" w:rsidTr="006D6774">
        <w:tc>
          <w:tcPr>
            <w:tcW w:w="3689" w:type="dxa"/>
          </w:tcPr>
          <w:p w:rsidR="000D73B8" w:rsidRPr="00AB29CB" w:rsidRDefault="000D73B8" w:rsidP="0090610F">
            <w:pPr>
              <w:keepNext/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AB29CB">
              <w:rPr>
                <w:rFonts w:cs="Times New Roman"/>
                <w:sz w:val="22"/>
                <w:szCs w:val="22"/>
              </w:rPr>
              <w:t>Количество выпущенных акций</w:t>
            </w:r>
          </w:p>
        </w:tc>
        <w:tc>
          <w:tcPr>
            <w:tcW w:w="4107" w:type="dxa"/>
          </w:tcPr>
          <w:p w:rsidR="000D73B8" w:rsidRPr="00CD3990" w:rsidRDefault="000D73B8" w:rsidP="0090610F">
            <w:pPr>
              <w:keepNext/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AB29CB">
              <w:rPr>
                <w:rFonts w:cs="Times New Roman"/>
                <w:sz w:val="22"/>
                <w:szCs w:val="22"/>
              </w:rPr>
              <w:t>32 930</w:t>
            </w:r>
            <w:r>
              <w:rPr>
                <w:rFonts w:cs="Times New Roman"/>
                <w:sz w:val="22"/>
                <w:szCs w:val="22"/>
              </w:rPr>
              <w:t> </w:t>
            </w:r>
            <w:r w:rsidRPr="00AB29CB">
              <w:rPr>
                <w:rFonts w:cs="Times New Roman"/>
                <w:sz w:val="22"/>
                <w:szCs w:val="22"/>
              </w:rPr>
              <w:t>000</w:t>
            </w:r>
            <w:r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шт.</w:t>
            </w:r>
          </w:p>
        </w:tc>
      </w:tr>
      <w:tr w:rsidR="000D73B8" w:rsidRPr="00E60FC2" w:rsidTr="006D6774">
        <w:trPr>
          <w:trHeight w:val="264"/>
        </w:trPr>
        <w:tc>
          <w:tcPr>
            <w:tcW w:w="3689" w:type="dxa"/>
          </w:tcPr>
          <w:p w:rsidR="000D73B8" w:rsidRPr="00AB29CB" w:rsidRDefault="000D73B8" w:rsidP="0090610F">
            <w:pPr>
              <w:keepNext/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AB29CB">
              <w:rPr>
                <w:rFonts w:cs="Times New Roman"/>
                <w:sz w:val="22"/>
                <w:szCs w:val="22"/>
              </w:rPr>
              <w:t>Банки-андеррайтеры</w:t>
            </w:r>
          </w:p>
        </w:tc>
        <w:tc>
          <w:tcPr>
            <w:tcW w:w="4107" w:type="dxa"/>
          </w:tcPr>
          <w:p w:rsidR="000D73B8" w:rsidRPr="00AB29CB" w:rsidRDefault="000D73B8" w:rsidP="0090610F">
            <w:pPr>
              <w:keepNext/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lang w:val="en-US"/>
              </w:rPr>
            </w:pPr>
            <w:r w:rsidRPr="00BD2447">
              <w:rPr>
                <w:rFonts w:cs="Times New Roman"/>
                <w:sz w:val="22"/>
                <w:szCs w:val="22"/>
                <w:lang w:val="en-US"/>
              </w:rPr>
              <w:t xml:space="preserve">Goldman Sachs, JP Morgan, Morgan Stanley, </w:t>
            </w:r>
            <w:r w:rsidRPr="00AB29CB">
              <w:rPr>
                <w:rFonts w:cs="Times New Roman"/>
                <w:sz w:val="22"/>
                <w:szCs w:val="22"/>
              </w:rPr>
              <w:t>ВТБ</w:t>
            </w:r>
            <w:r w:rsidRPr="00BD2447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 w:rsidRPr="00AB29CB">
              <w:rPr>
                <w:rFonts w:cs="Times New Roman"/>
                <w:sz w:val="22"/>
                <w:szCs w:val="22"/>
              </w:rPr>
              <w:t>Капитал</w:t>
            </w:r>
          </w:p>
        </w:tc>
      </w:tr>
    </w:tbl>
    <w:p w:rsidR="000D73B8" w:rsidRPr="009B578D" w:rsidRDefault="000D73B8" w:rsidP="0090610F">
      <w:pPr>
        <w:keepNext/>
        <w:widowControl w:val="0"/>
        <w:tabs>
          <w:tab w:val="left" w:pos="993"/>
        </w:tabs>
        <w:rPr>
          <w:rFonts w:cs="Times New Roman"/>
          <w:sz w:val="22"/>
          <w:szCs w:val="22"/>
        </w:rPr>
      </w:pPr>
      <w:r w:rsidRPr="009B578D">
        <w:rPr>
          <w:rFonts w:cs="Times New Roman"/>
          <w:sz w:val="22"/>
          <w:szCs w:val="22"/>
        </w:rPr>
        <w:t xml:space="preserve">Источник: </w:t>
      </w:r>
      <w:hyperlink r:id="rId41" w:history="1">
        <w:r w:rsidRPr="009B578D">
          <w:rPr>
            <w:rStyle w:val="a4"/>
            <w:rFonts w:cs="Times New Roman"/>
            <w:sz w:val="22"/>
            <w:szCs w:val="22"/>
          </w:rPr>
          <w:t>http://www.preqveca.ru/placements/196/</w:t>
        </w:r>
      </w:hyperlink>
      <w:r w:rsidRPr="009B578D">
        <w:rPr>
          <w:rFonts w:cs="Times New Roman"/>
          <w:sz w:val="22"/>
          <w:szCs w:val="22"/>
        </w:rPr>
        <w:t xml:space="preserve"> (Дата обращения: 27.02.2018)</w:t>
      </w:r>
    </w:p>
    <w:p w:rsidR="00EB4052" w:rsidRDefault="00EB4052" w:rsidP="00EB4052">
      <w:pPr>
        <w:widowControl w:val="0"/>
        <w:tabs>
          <w:tab w:val="left" w:pos="993"/>
        </w:tabs>
      </w:pPr>
    </w:p>
    <w:p w:rsidR="00DE48EE" w:rsidRPr="00D33980" w:rsidRDefault="00B00517" w:rsidP="00EB4052">
      <w:pPr>
        <w:widowControl w:val="0"/>
        <w:tabs>
          <w:tab w:val="left" w:pos="993"/>
        </w:tabs>
        <w:rPr>
          <w:rFonts w:cs="Times New Roman"/>
          <w:sz w:val="22"/>
          <w:szCs w:val="22"/>
        </w:rPr>
      </w:pPr>
      <w:r>
        <w:t xml:space="preserve">Несмотря на то, что в предыдущей главе было установлено, что компании отрасли высоких технологий показывают недооценку при </w:t>
      </w:r>
      <w:r>
        <w:rPr>
          <w:lang w:val="en-US"/>
        </w:rPr>
        <w:t>IPO</w:t>
      </w:r>
      <w:r>
        <w:t xml:space="preserve">, </w:t>
      </w:r>
      <w:r>
        <w:rPr>
          <w:lang w:val="en-US"/>
        </w:rPr>
        <w:t>Mail</w:t>
      </w:r>
      <w:r w:rsidRPr="00B00517">
        <w:t>.</w:t>
      </w:r>
      <w:r>
        <w:rPr>
          <w:lang w:val="en-US"/>
        </w:rPr>
        <w:t>ru</w:t>
      </w:r>
      <w:r w:rsidRPr="00B00517">
        <w:t xml:space="preserve"> </w:t>
      </w:r>
      <w:r>
        <w:rPr>
          <w:lang w:val="en-US"/>
        </w:rPr>
        <w:t>Group</w:t>
      </w:r>
      <w:r>
        <w:t>, по собранным данным, показала переоценку акций в первый день торгов. Однако переоценка была незначительной, а именно</w:t>
      </w:r>
      <w:r w:rsidR="00726888" w:rsidRPr="00726888">
        <w:t xml:space="preserve"> </w:t>
      </w:r>
      <w:r w:rsidR="00726888">
        <w:t>установлено</w:t>
      </w:r>
      <w:r>
        <w:t xml:space="preserve"> падение цены акций на момент закрытия первого дня торгов на </w:t>
      </w:r>
      <w:r w:rsidR="00C56CFD">
        <w:t>1,01%.</w:t>
      </w:r>
    </w:p>
    <w:p w:rsidR="00452A36" w:rsidRDefault="004E6DD6">
      <w:pPr>
        <w:widowControl w:val="0"/>
        <w:tabs>
          <w:tab w:val="left" w:pos="993"/>
        </w:tabs>
        <w:rPr>
          <w:rFonts w:cs="Times New Roman"/>
        </w:rPr>
      </w:pPr>
      <w:r w:rsidRPr="00A72EA7">
        <w:rPr>
          <w:rFonts w:cs="Times New Roman"/>
        </w:rPr>
        <w:t xml:space="preserve">Причиной выхода на </w:t>
      </w:r>
      <w:r w:rsidRPr="00A72EA7">
        <w:rPr>
          <w:rFonts w:cs="Times New Roman"/>
          <w:lang w:val="en-US"/>
        </w:rPr>
        <w:t>IPO</w:t>
      </w:r>
      <w:r w:rsidRPr="00A72EA7">
        <w:rPr>
          <w:rFonts w:cs="Times New Roman"/>
        </w:rPr>
        <w:t xml:space="preserve"> именно в 2010 году можно назвать восстановление рынка после кризисных 2008 и 2009 гг.</w:t>
      </w:r>
    </w:p>
    <w:p w:rsidR="00452A36" w:rsidRDefault="004E6DD6">
      <w:pPr>
        <w:widowControl w:val="0"/>
        <w:tabs>
          <w:tab w:val="left" w:pos="993"/>
        </w:tabs>
      </w:pPr>
      <w:r>
        <w:t>Для непосредственного анализа финансовой отчетности далее используются горизонтальный и вертикальный анализы. В ходе горизонтального анализа сравниваются показатели из года в год в динамике, а в ходе вертикального используются соотношения различных показателей отчетности.</w:t>
      </w:r>
    </w:p>
    <w:p w:rsidR="00452A36" w:rsidRDefault="004E6DD6">
      <w:pPr>
        <w:widowControl w:val="0"/>
        <w:tabs>
          <w:tab w:val="left" w:pos="993"/>
        </w:tabs>
      </w:pPr>
      <w:r w:rsidRPr="00E80FC3">
        <w:t xml:space="preserve">Для анализа финансовых показателей после проведения </w:t>
      </w:r>
      <w:r w:rsidRPr="00E80FC3">
        <w:rPr>
          <w:lang w:val="en-US"/>
        </w:rPr>
        <w:t>IPO</w:t>
      </w:r>
      <w:r w:rsidRPr="00E80FC3">
        <w:t xml:space="preserve"> были посчитаны показатели рентабельности активов, рентабельности продаж, </w:t>
      </w:r>
      <w:r w:rsidR="000E524A">
        <w:t xml:space="preserve">коэффициенты текущей ликвидности, быстрой и абсолютной ликвидности, </w:t>
      </w:r>
      <w:r w:rsidR="00A72EA7">
        <w:t xml:space="preserve">рассмотрены показатели </w:t>
      </w:r>
      <w:r w:rsidRPr="00E80FC3">
        <w:rPr>
          <w:lang w:val="en-US"/>
        </w:rPr>
        <w:t>EBITDA</w:t>
      </w:r>
      <w:r>
        <w:t xml:space="preserve"> </w:t>
      </w:r>
      <w:r w:rsidR="00A72EA7">
        <w:t xml:space="preserve">и чистой прибыли </w:t>
      </w:r>
      <w:r>
        <w:t>за период с 2009</w:t>
      </w:r>
      <w:r w:rsidRPr="00E80FC3">
        <w:t xml:space="preserve"> по 2017 г.г. </w:t>
      </w:r>
    </w:p>
    <w:p w:rsidR="00452A36" w:rsidRDefault="004E6DD6">
      <w:pPr>
        <w:widowControl w:val="0"/>
        <w:tabs>
          <w:tab w:val="left" w:pos="993"/>
        </w:tabs>
      </w:pPr>
      <w:r w:rsidRPr="004F6902">
        <w:t>Опишем выше приведенные показатели.</w:t>
      </w:r>
    </w:p>
    <w:p w:rsidR="00452A36" w:rsidRDefault="004E6DD6">
      <w:pPr>
        <w:widowControl w:val="0"/>
        <w:tabs>
          <w:tab w:val="left" w:pos="993"/>
        </w:tabs>
      </w:pPr>
      <w:r w:rsidRPr="00E80FC3">
        <w:rPr>
          <w:lang w:val="en-US"/>
        </w:rPr>
        <w:t>EBITDA</w:t>
      </w:r>
      <w:r w:rsidRPr="00E80FC3">
        <w:t xml:space="preserve"> – это прибыль до уплаты налогов, процентов</w:t>
      </w:r>
      <w:r>
        <w:t xml:space="preserve"> по кредитам</w:t>
      </w:r>
      <w:r w:rsidRPr="00E80FC3">
        <w:t xml:space="preserve">, суммы по амортизации (англ. </w:t>
      </w:r>
      <w:r w:rsidRPr="00E80FC3">
        <w:rPr>
          <w:lang w:val="en-US"/>
        </w:rPr>
        <w:t>earnings</w:t>
      </w:r>
      <w:r w:rsidRPr="00E80FC3">
        <w:t xml:space="preserve"> </w:t>
      </w:r>
      <w:r w:rsidRPr="00E80FC3">
        <w:rPr>
          <w:lang w:val="en-US"/>
        </w:rPr>
        <w:t>before</w:t>
      </w:r>
      <w:r w:rsidRPr="00E80FC3">
        <w:t xml:space="preserve"> </w:t>
      </w:r>
      <w:r w:rsidRPr="00E80FC3">
        <w:rPr>
          <w:lang w:val="en-US"/>
        </w:rPr>
        <w:t>interest</w:t>
      </w:r>
      <w:r w:rsidRPr="00E80FC3">
        <w:t xml:space="preserve">, </w:t>
      </w:r>
      <w:r w:rsidRPr="00E80FC3">
        <w:rPr>
          <w:lang w:val="en-US"/>
        </w:rPr>
        <w:t>taxes</w:t>
      </w:r>
      <w:r w:rsidRPr="00E80FC3">
        <w:t xml:space="preserve">, </w:t>
      </w:r>
      <w:r w:rsidRPr="00E80FC3">
        <w:rPr>
          <w:lang w:val="en-US"/>
        </w:rPr>
        <w:t>depreciation</w:t>
      </w:r>
      <w:r w:rsidRPr="00E80FC3">
        <w:t xml:space="preserve"> </w:t>
      </w:r>
      <w:r w:rsidRPr="00E80FC3">
        <w:rPr>
          <w:lang w:val="en-US"/>
        </w:rPr>
        <w:t>and</w:t>
      </w:r>
      <w:r w:rsidRPr="00E80FC3">
        <w:t xml:space="preserve"> </w:t>
      </w:r>
      <w:r w:rsidRPr="00E80FC3">
        <w:rPr>
          <w:lang w:val="en-US"/>
        </w:rPr>
        <w:t>amortization</w:t>
      </w:r>
      <w:r>
        <w:t>)</w:t>
      </w:r>
      <w:r>
        <w:rPr>
          <w:rStyle w:val="a8"/>
          <w:rFonts w:cs="Times New Roman"/>
        </w:rPr>
        <w:footnoteReference w:id="47"/>
      </w:r>
      <w:r>
        <w:t>.</w:t>
      </w:r>
      <w:r w:rsidRPr="00E80FC3">
        <w:t xml:space="preserve"> Данный показатель используется для сравнения фирм с разн</w:t>
      </w:r>
      <w:r w:rsidR="009802B0">
        <w:t>ым способом начисления амортизации, налогов, а также разной кредитной нагрузкой</w:t>
      </w:r>
      <w:r w:rsidRPr="00E80FC3">
        <w:t xml:space="preserve">. Многие инвесторы ориентируются на показатель </w:t>
      </w:r>
      <w:r w:rsidRPr="00E80FC3">
        <w:rPr>
          <w:lang w:val="en-US"/>
        </w:rPr>
        <w:t>EBITDA</w:t>
      </w:r>
      <w:r w:rsidRPr="00E80FC3">
        <w:t xml:space="preserve"> для того, чтобы убедиться, что вложенны</w:t>
      </w:r>
      <w:r>
        <w:t xml:space="preserve">е средства окупятся. </w:t>
      </w:r>
    </w:p>
    <w:p w:rsidR="00452A36" w:rsidRDefault="000E524A">
      <w:pPr>
        <w:widowControl w:val="0"/>
        <w:tabs>
          <w:tab w:val="left" w:pos="993"/>
        </w:tabs>
      </w:pPr>
      <w:r>
        <w:t>Чистая прибыль представляет собой конечный результат деятельности компании. Это прибыль, которая остается у компании после выплаты всех обязательных платежей</w:t>
      </w:r>
      <w:r w:rsidR="005B4D18">
        <w:t>,</w:t>
      </w:r>
      <w:r>
        <w:t xml:space="preserve"> в </w:t>
      </w:r>
      <w:r w:rsidR="00705A21">
        <w:t>число которых входят и налоги</w:t>
      </w:r>
      <w:r>
        <w:rPr>
          <w:rStyle w:val="a8"/>
        </w:rPr>
        <w:footnoteReference w:id="48"/>
      </w:r>
      <w:r>
        <w:t>.</w:t>
      </w:r>
    </w:p>
    <w:p w:rsidR="00452A36" w:rsidRDefault="004E6DD6">
      <w:pPr>
        <w:widowControl w:val="0"/>
        <w:tabs>
          <w:tab w:val="left" w:pos="993"/>
        </w:tabs>
      </w:pPr>
      <w:r w:rsidRPr="00E80FC3">
        <w:t>Рентабельность активов</w:t>
      </w:r>
      <w:r>
        <w:t xml:space="preserve"> или </w:t>
      </w:r>
      <w:r>
        <w:rPr>
          <w:lang w:val="en-US"/>
        </w:rPr>
        <w:t>Return</w:t>
      </w:r>
      <w:r w:rsidRPr="00045DFA">
        <w:t xml:space="preserve"> </w:t>
      </w:r>
      <w:r>
        <w:rPr>
          <w:lang w:val="en-US"/>
        </w:rPr>
        <w:t>on</w:t>
      </w:r>
      <w:r w:rsidRPr="00045DFA">
        <w:t xml:space="preserve"> </w:t>
      </w:r>
      <w:r>
        <w:rPr>
          <w:lang w:val="en-US"/>
        </w:rPr>
        <w:t>assets</w:t>
      </w:r>
      <w:r w:rsidRPr="00045DFA">
        <w:t xml:space="preserve"> (</w:t>
      </w:r>
      <w:r>
        <w:rPr>
          <w:lang w:val="en-US"/>
        </w:rPr>
        <w:t>ROA</w:t>
      </w:r>
      <w:r w:rsidRPr="00045DFA">
        <w:t>)</w:t>
      </w:r>
      <w:r w:rsidRPr="00E80FC3">
        <w:t xml:space="preserve"> – показатель, рассчитываемый по </w:t>
      </w:r>
      <w:r w:rsidRPr="00E80FC3">
        <w:lastRenderedPageBreak/>
        <w:t xml:space="preserve">формуле </w:t>
      </w:r>
      <w:r w:rsidR="00AD2A18">
        <w:t>5</w:t>
      </w:r>
      <w:r>
        <w:t xml:space="preserve">. </w:t>
      </w:r>
      <w:r>
        <w:rPr>
          <w:lang w:val="en-US"/>
        </w:rPr>
        <w:t>ROA</w:t>
      </w:r>
      <w:r w:rsidRPr="00E37680">
        <w:t xml:space="preserve"> </w:t>
      </w:r>
      <w:r>
        <w:t>должна быть больше 1%. Данный показатель</w:t>
      </w:r>
      <w:r w:rsidR="00705A21">
        <w:t xml:space="preserve"> был выбран для рассмотрения, поскольку</w:t>
      </w:r>
      <w:r>
        <w:t xml:space="preserve"> </w:t>
      </w:r>
      <w:r w:rsidR="00705A21">
        <w:t xml:space="preserve">исследователи из Китая </w:t>
      </w:r>
      <w:r w:rsidR="00705A21">
        <w:rPr>
          <w:lang w:val="en-US"/>
        </w:rPr>
        <w:t>Wu</w:t>
      </w:r>
      <w:r w:rsidR="00705A21">
        <w:t xml:space="preserve"> </w:t>
      </w:r>
      <w:r w:rsidR="00705A21">
        <w:rPr>
          <w:lang w:val="en-US"/>
        </w:rPr>
        <w:t>et</w:t>
      </w:r>
      <w:r w:rsidR="00705A21" w:rsidRPr="00B07191">
        <w:t xml:space="preserve"> </w:t>
      </w:r>
      <w:r w:rsidR="00705A21">
        <w:rPr>
          <w:lang w:val="en-US"/>
        </w:rPr>
        <w:t>al</w:t>
      </w:r>
      <w:r w:rsidR="00705A21">
        <w:t>. (2009)</w:t>
      </w:r>
      <w:r w:rsidR="00705A21" w:rsidRPr="00B07191">
        <w:t xml:space="preserve"> </w:t>
      </w:r>
      <w:r w:rsidR="00705A21">
        <w:t xml:space="preserve">анализировали рентабельность активов </w:t>
      </w:r>
      <w:r>
        <w:t xml:space="preserve">совместно с </w:t>
      </w:r>
      <w:r w:rsidRPr="00B07191">
        <w:t xml:space="preserve">рентабельностью собственного капитала или </w:t>
      </w:r>
      <w:r>
        <w:rPr>
          <w:lang w:val="en-US"/>
        </w:rPr>
        <w:t>ROE</w:t>
      </w:r>
      <w:r w:rsidR="00705A21">
        <w:t xml:space="preserve">. </w:t>
      </w:r>
      <w:r>
        <w:t xml:space="preserve">Они отмечали, что показатели рентабельности более высокие у тех фирм, которые не размещены на бирже, по сравнению с теми, кто осуществил </w:t>
      </w:r>
      <w:r>
        <w:rPr>
          <w:lang w:val="en-US"/>
        </w:rPr>
        <w:t>IPO</w:t>
      </w:r>
      <w:r>
        <w:t xml:space="preserve">, а у компаний, осуществивших </w:t>
      </w:r>
      <w:r>
        <w:rPr>
          <w:lang w:val="en-US"/>
        </w:rPr>
        <w:t>IPO</w:t>
      </w:r>
      <w:r>
        <w:t xml:space="preserve">, показатели рентабельности были некоторое время высокими после размещения, но потом наблюдалась общая тенденция падения. Падение объяснялось тем, что компании завышали свои прибыли до размещения, чтобы привлечь больше капитала, в итоге, нередко компании получали средства больше ожидаемых и происходило размывание капитала (англ. </w:t>
      </w:r>
      <w:r>
        <w:rPr>
          <w:lang w:val="en-US"/>
        </w:rPr>
        <w:t>equity</w:t>
      </w:r>
      <w:r w:rsidRPr="00B07191">
        <w:t xml:space="preserve"> </w:t>
      </w:r>
      <w:r>
        <w:rPr>
          <w:lang w:val="en-US"/>
        </w:rPr>
        <w:t>dilution</w:t>
      </w:r>
      <w:r w:rsidRPr="00B07191">
        <w:t xml:space="preserve"> </w:t>
      </w:r>
      <w:r>
        <w:rPr>
          <w:lang w:val="en-US"/>
        </w:rPr>
        <w:t>effect</w:t>
      </w:r>
      <w:r w:rsidRPr="00B07191">
        <w:t>).</w:t>
      </w:r>
      <w:r>
        <w:rPr>
          <w:rStyle w:val="a8"/>
        </w:rPr>
        <w:footnoteReference w:id="49"/>
      </w:r>
      <w:r>
        <w:t xml:space="preserve"> Китайскими исследователями анализировались только банки. Исследователи</w:t>
      </w:r>
      <w:r w:rsidRPr="003F17E3">
        <w:t xml:space="preserve"> </w:t>
      </w:r>
      <w:r>
        <w:rPr>
          <w:lang w:val="en-US"/>
        </w:rPr>
        <w:t>Alanazi</w:t>
      </w:r>
      <w:r w:rsidRPr="003F17E3">
        <w:t xml:space="preserve"> </w:t>
      </w:r>
      <w:r>
        <w:rPr>
          <w:lang w:val="en-US"/>
        </w:rPr>
        <w:t>and</w:t>
      </w:r>
      <w:r w:rsidRPr="003F17E3">
        <w:t xml:space="preserve"> </w:t>
      </w:r>
      <w:r>
        <w:rPr>
          <w:lang w:val="en-US"/>
        </w:rPr>
        <w:t>Liu</w:t>
      </w:r>
      <w:r w:rsidRPr="003F17E3">
        <w:t xml:space="preserve"> (2013) </w:t>
      </w:r>
      <w:r>
        <w:t>и</w:t>
      </w:r>
      <w:r w:rsidRPr="003F17E3">
        <w:t xml:space="preserve"> </w:t>
      </w:r>
      <w:r>
        <w:rPr>
          <w:lang w:val="en-US"/>
        </w:rPr>
        <w:t>Pereira</w:t>
      </w:r>
      <w:r w:rsidRPr="003F17E3">
        <w:t xml:space="preserve"> </w:t>
      </w:r>
      <w:r>
        <w:rPr>
          <w:lang w:val="en-US"/>
        </w:rPr>
        <w:t>and</w:t>
      </w:r>
      <w:r w:rsidRPr="003F17E3">
        <w:t xml:space="preserve"> </w:t>
      </w:r>
      <w:r>
        <w:rPr>
          <w:lang w:val="en-US"/>
        </w:rPr>
        <w:t>Sousa</w:t>
      </w:r>
      <w:r w:rsidRPr="003F17E3">
        <w:t xml:space="preserve"> (2012), </w:t>
      </w:r>
      <w:r>
        <w:rPr>
          <w:lang w:val="en-US"/>
        </w:rPr>
        <w:t>Jain</w:t>
      </w:r>
      <w:r w:rsidRPr="003F17E3">
        <w:t xml:space="preserve"> </w:t>
      </w:r>
      <w:r w:rsidR="009532B2">
        <w:rPr>
          <w:lang w:val="en-US"/>
        </w:rPr>
        <w:t>and</w:t>
      </w:r>
      <w:r w:rsidR="009532B2" w:rsidRPr="003F17E3">
        <w:t xml:space="preserve"> </w:t>
      </w:r>
      <w:r>
        <w:rPr>
          <w:lang w:val="en-US"/>
        </w:rPr>
        <w:t>Kini</w:t>
      </w:r>
      <w:r w:rsidRPr="003F17E3">
        <w:t xml:space="preserve"> (1994), </w:t>
      </w:r>
      <w:r>
        <w:rPr>
          <w:lang w:val="en-US"/>
        </w:rPr>
        <w:t>Mikkelson</w:t>
      </w:r>
      <w:r w:rsidRPr="003F17E3">
        <w:t xml:space="preserve"> </w:t>
      </w:r>
      <w:r>
        <w:rPr>
          <w:lang w:val="en-US"/>
        </w:rPr>
        <w:t>et</w:t>
      </w:r>
      <w:r w:rsidRPr="003F17E3">
        <w:t xml:space="preserve"> </w:t>
      </w:r>
      <w:r>
        <w:rPr>
          <w:lang w:val="en-US"/>
        </w:rPr>
        <w:t>al</w:t>
      </w:r>
      <w:r w:rsidRPr="003F17E3">
        <w:t xml:space="preserve">. </w:t>
      </w:r>
      <w:r w:rsidRPr="008D13FB">
        <w:t xml:space="preserve">(1997), </w:t>
      </w:r>
      <w:r>
        <w:rPr>
          <w:lang w:val="en-US"/>
        </w:rPr>
        <w:t>Kim</w:t>
      </w:r>
      <w:r w:rsidRPr="008D13FB">
        <w:t xml:space="preserve"> </w:t>
      </w:r>
      <w:r>
        <w:rPr>
          <w:lang w:val="en-US"/>
        </w:rPr>
        <w:t>et</w:t>
      </w:r>
      <w:r w:rsidRPr="008D13FB">
        <w:t xml:space="preserve"> </w:t>
      </w:r>
      <w:r>
        <w:rPr>
          <w:lang w:val="en-US"/>
        </w:rPr>
        <w:t>al</w:t>
      </w:r>
      <w:r w:rsidRPr="008D13FB">
        <w:t>. (2004)</w:t>
      </w:r>
      <w:r>
        <w:t xml:space="preserve"> </w:t>
      </w:r>
      <w:r w:rsidRPr="008D13FB">
        <w:t>отмечали</w:t>
      </w:r>
      <w:r>
        <w:t xml:space="preserve"> также падение в финансовых показателях </w:t>
      </w:r>
      <w:r w:rsidR="00817558">
        <w:t>рассмотренных ими компаний</w:t>
      </w:r>
      <w:r>
        <w:t xml:space="preserve"> в течение трех лет после проведения </w:t>
      </w:r>
      <w:r>
        <w:rPr>
          <w:lang w:val="en-US"/>
        </w:rPr>
        <w:t>IPO</w:t>
      </w:r>
      <w:r>
        <w:t>, и установили, что причиной может быть сам переход от частного представления компании к публичной, что сопровождается</w:t>
      </w:r>
      <w:r w:rsidR="00A63557">
        <w:t xml:space="preserve"> увеличением агентских расходов</w:t>
      </w:r>
      <w:r>
        <w:rPr>
          <w:rStyle w:val="a8"/>
        </w:rPr>
        <w:footnoteReference w:id="50"/>
      </w:r>
      <w:r>
        <w:t>.</w:t>
      </w:r>
    </w:p>
    <w:p w:rsidR="00452A36" w:rsidRDefault="004E6DD6">
      <w:pPr>
        <w:widowControl w:val="0"/>
        <w:tabs>
          <w:tab w:val="left" w:pos="993"/>
        </w:tabs>
      </w:pPr>
      <w:r w:rsidRPr="00E80FC3">
        <w:t xml:space="preserve">Рентабельность продаж является показателем финансовой эффективности предприятия, у которого небольшой размер основных </w:t>
      </w:r>
      <w:r w:rsidR="00A63557">
        <w:t>средств и собственного капитала</w:t>
      </w:r>
      <w:r>
        <w:rPr>
          <w:rStyle w:val="a8"/>
          <w:rFonts w:cs="Times New Roman"/>
        </w:rPr>
        <w:footnoteReference w:id="51"/>
      </w:r>
      <w:r>
        <w:t>.</w:t>
      </w:r>
      <w:r w:rsidRPr="00E80FC3">
        <w:t xml:space="preserve"> Рассчитывается путем деления прибыли от реализации на общую выручку предприятия</w:t>
      </w:r>
      <w:r w:rsidR="00610101">
        <w:rPr>
          <w:rStyle w:val="a8"/>
        </w:rPr>
        <w:footnoteReference w:id="52"/>
      </w:r>
      <w:r w:rsidRPr="00E80FC3">
        <w:t>:</w:t>
      </w:r>
    </w:p>
    <w:p w:rsidR="00452A36" w:rsidRDefault="004E6DD6">
      <w:pPr>
        <w:widowControl w:val="0"/>
        <w:tabs>
          <w:tab w:val="left" w:pos="993"/>
        </w:tabs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Крп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прибыль от реализации</m:t>
            </m:r>
          </m:num>
          <m:den>
            <m:r>
              <w:rPr>
                <w:rFonts w:ascii="Cambria Math" w:hAnsi="Cambria Math"/>
              </w:rPr>
              <m:t>общая выручка предприятия</m:t>
            </m:r>
          </m:den>
        </m:f>
        <m:r>
          <w:rPr>
            <w:rFonts w:ascii="Cambria Math" w:hAnsi="Cambria Math"/>
          </w:rPr>
          <m:t>*100%</m:t>
        </m:r>
      </m:oMath>
      <w:r>
        <w:rPr>
          <w:rFonts w:eastAsiaTheme="minorEastAsia"/>
        </w:rPr>
        <w:t>,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(8)</w:t>
      </w:r>
    </w:p>
    <w:p w:rsidR="00452A36" w:rsidRDefault="004E6DD6">
      <w:pPr>
        <w:widowControl w:val="0"/>
        <w:tabs>
          <w:tab w:val="left" w:pos="993"/>
        </w:tabs>
        <w:rPr>
          <w:rFonts w:eastAsiaTheme="minorEastAsia"/>
        </w:rPr>
      </w:pPr>
      <w:r w:rsidRPr="00E80FC3">
        <w:rPr>
          <w:rFonts w:eastAsiaTheme="minorEastAsia"/>
        </w:rPr>
        <w:t>В данной работе показатель рентабельности продаж рассчитывался по данн</w:t>
      </w:r>
      <w:r w:rsidR="00AD2A18">
        <w:rPr>
          <w:rFonts w:eastAsiaTheme="minorEastAsia"/>
        </w:rPr>
        <w:t>ым бухгалтерского баланса (формы</w:t>
      </w:r>
      <w:r w:rsidRPr="00E80FC3">
        <w:rPr>
          <w:rFonts w:eastAsiaTheme="minorEastAsia"/>
        </w:rPr>
        <w:t xml:space="preserve"> 2) по формуле</w:t>
      </w:r>
      <w:r w:rsidR="00610101">
        <w:rPr>
          <w:rStyle w:val="a8"/>
          <w:rFonts w:eastAsiaTheme="minorEastAsia"/>
        </w:rPr>
        <w:footnoteReference w:id="53"/>
      </w:r>
      <w:r w:rsidRPr="00E80FC3">
        <w:rPr>
          <w:rFonts w:eastAsiaTheme="minorEastAsia"/>
        </w:rPr>
        <w:t>:</w:t>
      </w:r>
    </w:p>
    <w:p w:rsidR="00452A36" w:rsidRDefault="004E6DD6">
      <w:pPr>
        <w:widowControl w:val="0"/>
        <w:tabs>
          <w:tab w:val="left" w:pos="993"/>
        </w:tabs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Крп=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статья 2200</m:t>
            </m:r>
          </m:num>
          <m:den>
            <m:r>
              <w:rPr>
                <w:rFonts w:ascii="Cambria Math" w:eastAsiaTheme="minorEastAsia" w:hAnsi="Cambria Math"/>
              </w:rPr>
              <m:t>статья 2110</m:t>
            </m:r>
          </m:den>
        </m:f>
        <m:r>
          <w:rPr>
            <w:rFonts w:ascii="Cambria Math" w:eastAsiaTheme="minorEastAsia" w:hAnsi="Cambria Math"/>
          </w:rPr>
          <m:t>*100%</m:t>
        </m:r>
      </m:oMath>
      <w:r>
        <w:rPr>
          <w:rFonts w:eastAsiaTheme="minorEastAsia"/>
        </w:rPr>
        <w:t>,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(9)</w:t>
      </w:r>
    </w:p>
    <w:p w:rsidR="00452A36" w:rsidRDefault="00C066BF">
      <w:pPr>
        <w:widowControl w:val="0"/>
        <w:tabs>
          <w:tab w:val="left" w:pos="993"/>
        </w:tabs>
        <w:rPr>
          <w:rFonts w:eastAsiaTheme="minorEastAsia"/>
        </w:rPr>
      </w:pPr>
      <w:r>
        <w:rPr>
          <w:rFonts w:eastAsiaTheme="minorEastAsia"/>
        </w:rPr>
        <w:t>Рентабельность собственного капитала показывает эффективность использования вложенного в капитал предприятия средств</w:t>
      </w:r>
      <w:r w:rsidR="000E524A">
        <w:rPr>
          <w:rFonts w:eastAsiaTheme="minorEastAsia"/>
        </w:rPr>
        <w:t>.</w:t>
      </w:r>
      <w:r w:rsidR="00D44DB3">
        <w:rPr>
          <w:rFonts w:eastAsiaTheme="minorEastAsia"/>
        </w:rPr>
        <w:t xml:space="preserve"> Определяется по формуле</w:t>
      </w:r>
      <w:r w:rsidR="000E524A">
        <w:rPr>
          <w:rStyle w:val="a8"/>
          <w:rFonts w:eastAsiaTheme="minorEastAsia"/>
        </w:rPr>
        <w:footnoteReference w:id="54"/>
      </w:r>
      <w:r w:rsidR="00D44DB3">
        <w:rPr>
          <w:rFonts w:eastAsiaTheme="minorEastAsia"/>
        </w:rPr>
        <w:t>:</w:t>
      </w:r>
    </w:p>
    <w:p w:rsidR="00452A36" w:rsidRDefault="00D44DB3">
      <w:pPr>
        <w:widowControl w:val="0"/>
        <w:tabs>
          <w:tab w:val="left" w:pos="993"/>
        </w:tabs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Крск=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Чистая прибыль</m:t>
            </m:r>
          </m:num>
          <m:den>
            <m:r>
              <w:rPr>
                <w:rFonts w:ascii="Cambria Math" w:eastAsiaTheme="minorEastAsia" w:hAnsi="Cambria Math"/>
              </w:rPr>
              <m:t>Собственный капитал</m:t>
            </m:r>
          </m:den>
        </m:f>
        <m:r>
          <w:rPr>
            <w:rFonts w:ascii="Cambria Math" w:eastAsiaTheme="minorEastAsia" w:hAnsi="Cambria Math"/>
          </w:rPr>
          <m:t>*100%</m:t>
        </m:r>
      </m:oMath>
      <w:r>
        <w:rPr>
          <w:rFonts w:eastAsiaTheme="minorEastAsia"/>
        </w:rPr>
        <w:t>,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(10)</w:t>
      </w:r>
    </w:p>
    <w:p w:rsidR="00452A36" w:rsidRDefault="000E524A">
      <w:pPr>
        <w:widowControl w:val="0"/>
        <w:tabs>
          <w:tab w:val="left" w:pos="993"/>
        </w:tabs>
        <w:rPr>
          <w:rFonts w:eastAsiaTheme="minorEastAsia"/>
        </w:rPr>
      </w:pPr>
      <w:r>
        <w:rPr>
          <w:rFonts w:eastAsiaTheme="minorEastAsia"/>
        </w:rPr>
        <w:t>К</w:t>
      </w:r>
      <w:r w:rsidR="00401340">
        <w:rPr>
          <w:rFonts w:eastAsiaTheme="minorEastAsia"/>
        </w:rPr>
        <w:t>оэффициент текущей ликвидности иллюстрирует</w:t>
      </w:r>
      <w:r w:rsidR="005006E9">
        <w:rPr>
          <w:rFonts w:eastAsiaTheme="minorEastAsia"/>
        </w:rPr>
        <w:t>,</w:t>
      </w:r>
      <w:r w:rsidR="00401340">
        <w:rPr>
          <w:rFonts w:eastAsiaTheme="minorEastAsia"/>
        </w:rPr>
        <w:t xml:space="preserve"> сколько рублей оборотных средств приходится на рубль краткосрочных обязательств. О</w:t>
      </w:r>
      <w:r>
        <w:rPr>
          <w:rFonts w:eastAsiaTheme="minorEastAsia"/>
        </w:rPr>
        <w:t>пределяется по формуле</w:t>
      </w:r>
      <w:r>
        <w:rPr>
          <w:rStyle w:val="a8"/>
          <w:rFonts w:eastAsiaTheme="minorEastAsia"/>
        </w:rPr>
        <w:footnoteReference w:id="55"/>
      </w:r>
      <w:r>
        <w:rPr>
          <w:rFonts w:eastAsiaTheme="minorEastAsia"/>
        </w:rPr>
        <w:t>:</w:t>
      </w:r>
    </w:p>
    <w:p w:rsidR="00452A36" w:rsidRDefault="00401340">
      <w:pPr>
        <w:widowControl w:val="0"/>
        <w:tabs>
          <w:tab w:val="left" w:pos="993"/>
        </w:tabs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Ктл=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Оборотные средства</m:t>
            </m:r>
          </m:num>
          <m:den>
            <m:r>
              <w:rPr>
                <w:rFonts w:ascii="Cambria Math" w:eastAsiaTheme="minorEastAsia" w:hAnsi="Cambria Math"/>
              </w:rPr>
              <m:t>Краткосрочные обязательства</m:t>
            </m:r>
          </m:den>
        </m:f>
      </m:oMath>
      <w:r>
        <w:rPr>
          <w:rFonts w:eastAsiaTheme="minorEastAsia"/>
        </w:rPr>
        <w:t>,</w:t>
      </w:r>
      <w:r w:rsidRPr="00401340"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(11)</w:t>
      </w:r>
    </w:p>
    <w:p w:rsidR="00452A36" w:rsidRDefault="00401340">
      <w:pPr>
        <w:widowControl w:val="0"/>
        <w:tabs>
          <w:tab w:val="left" w:pos="993"/>
        </w:tabs>
        <w:rPr>
          <w:rFonts w:eastAsiaTheme="minorEastAsia"/>
        </w:rPr>
      </w:pPr>
      <w:r>
        <w:rPr>
          <w:rFonts w:eastAsiaTheme="minorEastAsia"/>
        </w:rPr>
        <w:lastRenderedPageBreak/>
        <w:t xml:space="preserve">Коэффициент быстрой </w:t>
      </w:r>
      <w:r w:rsidR="00FE0CCF">
        <w:rPr>
          <w:rFonts w:eastAsiaTheme="minorEastAsia"/>
        </w:rPr>
        <w:t>ликвидности</w:t>
      </w:r>
      <w:r>
        <w:rPr>
          <w:rFonts w:eastAsiaTheme="minorEastAsia"/>
        </w:rPr>
        <w:t xml:space="preserve"> схож с коэффициентом текущей </w:t>
      </w:r>
      <w:r w:rsidR="00FE0CCF">
        <w:rPr>
          <w:rFonts w:eastAsiaTheme="minorEastAsia"/>
        </w:rPr>
        <w:t>ликвидности</w:t>
      </w:r>
      <w:r>
        <w:rPr>
          <w:rFonts w:eastAsiaTheme="minorEastAsia"/>
        </w:rPr>
        <w:t xml:space="preserve">, </w:t>
      </w:r>
      <w:r w:rsidR="00FE0CCF">
        <w:rPr>
          <w:rFonts w:eastAsiaTheme="minorEastAsia"/>
        </w:rPr>
        <w:t>однако</w:t>
      </w:r>
      <w:r>
        <w:rPr>
          <w:rFonts w:eastAsiaTheme="minorEastAsia"/>
        </w:rPr>
        <w:t xml:space="preserve"> при расчете из оборотных средств убирается менее ликвидная ее часть, а именно запасы. Таким образом, определяется по формуле</w:t>
      </w:r>
      <w:r>
        <w:rPr>
          <w:rStyle w:val="a8"/>
          <w:rFonts w:eastAsiaTheme="minorEastAsia"/>
        </w:rPr>
        <w:footnoteReference w:id="56"/>
      </w:r>
      <w:r>
        <w:rPr>
          <w:rFonts w:eastAsiaTheme="minorEastAsia"/>
        </w:rPr>
        <w:t>:</w:t>
      </w:r>
    </w:p>
    <w:p w:rsidR="00452A36" w:rsidRDefault="00401340">
      <w:pPr>
        <w:widowControl w:val="0"/>
        <w:tabs>
          <w:tab w:val="left" w:pos="993"/>
        </w:tabs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Кбл=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Дебиторская задолженность+Денежные средства</m:t>
            </m:r>
          </m:num>
          <m:den>
            <m:r>
              <w:rPr>
                <w:rFonts w:ascii="Cambria Math" w:eastAsiaTheme="minorEastAsia" w:hAnsi="Cambria Math"/>
              </w:rPr>
              <m:t>Краткосрочные обязательства</m:t>
            </m:r>
          </m:den>
        </m:f>
      </m:oMath>
      <w:r>
        <w:rPr>
          <w:rFonts w:eastAsiaTheme="minorEastAsia"/>
        </w:rPr>
        <w:t>,</w:t>
      </w:r>
      <w:r w:rsidR="00FE0CCF" w:rsidRPr="00FE0CCF">
        <w:rPr>
          <w:rFonts w:eastAsiaTheme="minorEastAsia"/>
        </w:rPr>
        <w:t xml:space="preserve"> </w:t>
      </w:r>
      <w:r w:rsidR="00FE0CCF">
        <w:rPr>
          <w:rFonts w:eastAsiaTheme="minorEastAsia"/>
        </w:rPr>
        <w:tab/>
      </w:r>
      <w:r w:rsidR="00FE0CCF">
        <w:rPr>
          <w:rFonts w:eastAsiaTheme="minorEastAsia"/>
        </w:rPr>
        <w:tab/>
      </w:r>
      <w:r w:rsidR="00FE0CCF">
        <w:rPr>
          <w:rFonts w:eastAsiaTheme="minorEastAsia"/>
        </w:rPr>
        <w:tab/>
      </w:r>
      <w:r w:rsidR="00FE0CCF">
        <w:rPr>
          <w:rFonts w:eastAsiaTheme="minorEastAsia"/>
        </w:rPr>
        <w:tab/>
      </w:r>
      <w:r w:rsidR="00FE0CCF">
        <w:rPr>
          <w:rFonts w:eastAsiaTheme="minorEastAsia"/>
        </w:rPr>
        <w:tab/>
        <w:t>(12)</w:t>
      </w:r>
    </w:p>
    <w:p w:rsidR="00452A36" w:rsidRDefault="00FE0CCF">
      <w:pPr>
        <w:widowControl w:val="0"/>
        <w:tabs>
          <w:tab w:val="left" w:pos="993"/>
        </w:tabs>
        <w:rPr>
          <w:rFonts w:eastAsiaTheme="minorEastAsia"/>
        </w:rPr>
      </w:pPr>
      <w:r>
        <w:rPr>
          <w:rFonts w:eastAsiaTheme="minorEastAsia"/>
        </w:rPr>
        <w:t>Коэффициент абсолютной ликвидности показывает часть краткосрочных обязательств, которая может быть быстро закрыта имеющимися в распоряжении компании денежными средствами:</w:t>
      </w:r>
    </w:p>
    <w:p w:rsidR="00452A36" w:rsidRDefault="00FE0CCF">
      <w:pPr>
        <w:widowControl w:val="0"/>
        <w:tabs>
          <w:tab w:val="left" w:pos="993"/>
        </w:tabs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Кбл=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Денежные средства</m:t>
            </m:r>
          </m:num>
          <m:den>
            <m:r>
              <w:rPr>
                <w:rFonts w:ascii="Cambria Math" w:eastAsiaTheme="minorEastAsia" w:hAnsi="Cambria Math"/>
              </w:rPr>
              <m:t>Краткосрочные обязательства</m:t>
            </m:r>
          </m:den>
        </m:f>
      </m:oMath>
      <w:r>
        <w:rPr>
          <w:rFonts w:eastAsiaTheme="minorEastAsia"/>
        </w:rPr>
        <w:t>,</w:t>
      </w:r>
      <w:r w:rsidRPr="00FE0CCF"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8B2657">
        <w:rPr>
          <w:rFonts w:eastAsiaTheme="minorEastAsia"/>
        </w:rPr>
        <w:tab/>
      </w:r>
      <w:r w:rsidR="008B2657">
        <w:rPr>
          <w:rFonts w:eastAsiaTheme="minorEastAsia"/>
        </w:rPr>
        <w:tab/>
      </w:r>
      <w:r>
        <w:rPr>
          <w:rFonts w:eastAsiaTheme="minorEastAsia"/>
        </w:rPr>
        <w:t>(13)</w:t>
      </w:r>
    </w:p>
    <w:p w:rsidR="00452A36" w:rsidRDefault="00610101">
      <w:pPr>
        <w:widowControl w:val="0"/>
        <w:tabs>
          <w:tab w:val="left" w:pos="993"/>
        </w:tabs>
        <w:rPr>
          <w:caps/>
        </w:rPr>
      </w:pPr>
      <w:r>
        <w:t xml:space="preserve">На рисунке </w:t>
      </w:r>
      <w:r w:rsidR="0022563D">
        <w:t>20</w:t>
      </w:r>
      <w:r w:rsidR="004E6DD6">
        <w:t xml:space="preserve"> м</w:t>
      </w:r>
      <w:r w:rsidR="009831DF">
        <w:t>ожно увидеть динамику показателей</w:t>
      </w:r>
      <w:r w:rsidR="004E6DD6">
        <w:t xml:space="preserve"> </w:t>
      </w:r>
      <w:r w:rsidR="004E6DD6">
        <w:rPr>
          <w:lang w:val="en-US"/>
        </w:rPr>
        <w:t>EBITDA</w:t>
      </w:r>
      <w:r w:rsidR="004E6DD6" w:rsidRPr="002E33BB">
        <w:t xml:space="preserve"> </w:t>
      </w:r>
      <w:r w:rsidR="009831DF">
        <w:t xml:space="preserve">и чистой прибыли </w:t>
      </w:r>
      <w:r w:rsidR="004E6DD6">
        <w:t xml:space="preserve">компании </w:t>
      </w:r>
      <w:r w:rsidR="004E6DD6">
        <w:rPr>
          <w:lang w:val="en-US"/>
        </w:rPr>
        <w:t>Mail</w:t>
      </w:r>
      <w:r w:rsidR="004E6DD6" w:rsidRPr="002E33BB">
        <w:t>.</w:t>
      </w:r>
      <w:r w:rsidR="004E6DD6">
        <w:rPr>
          <w:lang w:val="en-US"/>
        </w:rPr>
        <w:t>ru</w:t>
      </w:r>
      <w:r w:rsidR="004E6DD6" w:rsidRPr="002E33BB">
        <w:t xml:space="preserve"> </w:t>
      </w:r>
      <w:r w:rsidR="004E6DD6">
        <w:rPr>
          <w:lang w:val="en-US"/>
        </w:rPr>
        <w:t>Group</w:t>
      </w:r>
      <w:r w:rsidR="004E6DD6" w:rsidRPr="002E33BB">
        <w:t xml:space="preserve"> </w:t>
      </w:r>
      <w:r w:rsidR="004E6DD6">
        <w:t>в период с 2009 по 2017 гг.</w:t>
      </w:r>
      <w:r w:rsidR="009831DF">
        <w:t xml:space="preserve"> </w:t>
      </w:r>
      <w:r w:rsidR="003351FC">
        <w:t xml:space="preserve">Стоит отметить, что в первый год торгов чистая прибыль уменьшилась на 51,6% по сравнению с 2009 годом, а показатель </w:t>
      </w:r>
      <w:r w:rsidR="003351FC">
        <w:rPr>
          <w:lang w:val="en-US"/>
        </w:rPr>
        <w:t>EBITD</w:t>
      </w:r>
      <w:r w:rsidR="003351FC">
        <w:rPr>
          <w:caps/>
          <w:lang w:val="en-US"/>
        </w:rPr>
        <w:t>A</w:t>
      </w:r>
      <w:r>
        <w:rPr>
          <w:caps/>
        </w:rPr>
        <w:t xml:space="preserve"> </w:t>
      </w:r>
      <w:r>
        <w:rPr>
          <w:rFonts w:eastAsiaTheme="minorEastAsia"/>
        </w:rPr>
        <w:t>увеличился</w:t>
      </w:r>
      <w:r w:rsidR="004E6DD6">
        <w:t xml:space="preserve"> на </w:t>
      </w:r>
      <w:r w:rsidR="009831DF">
        <w:t>652</w:t>
      </w:r>
      <w:r w:rsidR="004E6DD6">
        <w:t>%</w:t>
      </w:r>
      <w:r w:rsidR="001F2F05">
        <w:t xml:space="preserve"> за тот же период</w:t>
      </w:r>
      <w:r w:rsidR="004E6DD6">
        <w:t>. Рост</w:t>
      </w:r>
      <w:r w:rsidR="001F2F05">
        <w:t xml:space="preserve"> показателя</w:t>
      </w:r>
      <w:r w:rsidR="004E6DD6">
        <w:t xml:space="preserve"> </w:t>
      </w:r>
      <w:r w:rsidR="001F2F05">
        <w:rPr>
          <w:lang w:val="en-US"/>
        </w:rPr>
        <w:t>EBITDA</w:t>
      </w:r>
      <w:r w:rsidR="001F2F05" w:rsidRPr="001F2F05">
        <w:t xml:space="preserve"> </w:t>
      </w:r>
      <w:r w:rsidR="004E6DD6">
        <w:t xml:space="preserve">продолжался </w:t>
      </w:r>
      <w:r w:rsidR="001F2F05">
        <w:t>в</w:t>
      </w:r>
      <w:r w:rsidR="004E6DD6">
        <w:t xml:space="preserve">плоть до 2014 года, после которого упала на </w:t>
      </w:r>
      <w:r w:rsidR="002D452A">
        <w:t>14,24</w:t>
      </w:r>
      <w:r w:rsidR="004E6DD6">
        <w:t xml:space="preserve">% и далее продолжилось падение </w:t>
      </w:r>
      <w:r w:rsidR="001F2F05">
        <w:t>до конца 2017 года.</w:t>
      </w:r>
      <w:r w:rsidR="004E6DD6">
        <w:t xml:space="preserve"> Эксперты отмечали в 2014 году, что </w:t>
      </w:r>
      <w:r w:rsidR="004E6DD6">
        <w:rPr>
          <w:lang w:val="en-US"/>
        </w:rPr>
        <w:t>Mail</w:t>
      </w:r>
      <w:r w:rsidR="004E6DD6" w:rsidRPr="000E785F">
        <w:t>.</w:t>
      </w:r>
      <w:r w:rsidR="004E6DD6">
        <w:rPr>
          <w:lang w:val="en-US"/>
        </w:rPr>
        <w:t>ru</w:t>
      </w:r>
      <w:r w:rsidR="004E6DD6" w:rsidRPr="000E785F">
        <w:t xml:space="preserve"> </w:t>
      </w:r>
      <w:r w:rsidR="004E6DD6">
        <w:t xml:space="preserve">проигрывает конкурентную борьбу, и с этим </w:t>
      </w:r>
      <w:r w:rsidR="001F2F05">
        <w:t xml:space="preserve">также может быть </w:t>
      </w:r>
      <w:r w:rsidR="004E6DD6">
        <w:t xml:space="preserve">связано замедление темпов роста показателя </w:t>
      </w:r>
      <w:r w:rsidR="004E6DD6">
        <w:rPr>
          <w:lang w:val="en-US"/>
        </w:rPr>
        <w:t>EBITDA</w:t>
      </w:r>
      <w:r w:rsidR="004E6DD6">
        <w:rPr>
          <w:rStyle w:val="a8"/>
        </w:rPr>
        <w:footnoteReference w:id="57"/>
      </w:r>
      <w:r w:rsidR="004E6DD6">
        <w:t>.</w:t>
      </w:r>
      <w:r w:rsidR="002D452A">
        <w:t xml:space="preserve"> Чистая прибыль компании при этом после падения в 2015 году продолжила рост, и в 2017 году была на 122,62% больше показателя предшествующего года. </w:t>
      </w:r>
    </w:p>
    <w:p w:rsidR="00452A36" w:rsidRDefault="004E6DD6">
      <w:pPr>
        <w:widowControl w:val="0"/>
        <w:tabs>
          <w:tab w:val="left" w:pos="993"/>
        </w:tabs>
      </w:pPr>
      <w:r>
        <w:t xml:space="preserve">Падение темпов роста чистой прибыли в 2015 году эксперты связывали с крупным кредитом, который </w:t>
      </w:r>
      <w:r>
        <w:rPr>
          <w:lang w:val="en-US"/>
        </w:rPr>
        <w:t>Mail</w:t>
      </w:r>
      <w:r w:rsidRPr="00DA3D5C">
        <w:t>.</w:t>
      </w:r>
      <w:r>
        <w:rPr>
          <w:lang w:val="en-US"/>
        </w:rPr>
        <w:t>ru</w:t>
      </w:r>
      <w:r w:rsidRPr="00DA3D5C">
        <w:t xml:space="preserve"> </w:t>
      </w:r>
      <w:r>
        <w:rPr>
          <w:lang w:val="en-US"/>
        </w:rPr>
        <w:t>Group</w:t>
      </w:r>
      <w:r w:rsidRPr="00DA3D5C">
        <w:t xml:space="preserve"> </w:t>
      </w:r>
      <w:r>
        <w:t>получила для тог</w:t>
      </w:r>
      <w:r w:rsidR="00A63557">
        <w:t>о, чтобы приобрести «ВКонтакте»</w:t>
      </w:r>
      <w:r>
        <w:rPr>
          <w:rStyle w:val="a8"/>
        </w:rPr>
        <w:footnoteReference w:id="58"/>
      </w:r>
      <w:r>
        <w:t xml:space="preserve">. В целом, падение темпов роста показателей </w:t>
      </w:r>
      <w:r>
        <w:rPr>
          <w:lang w:val="en-US"/>
        </w:rPr>
        <w:t>EBITDA</w:t>
      </w:r>
      <w:r w:rsidRPr="00DA3D5C">
        <w:t xml:space="preserve"> </w:t>
      </w:r>
      <w:r>
        <w:t xml:space="preserve">и чистой прибыли </w:t>
      </w:r>
      <w:r w:rsidR="00E1504A">
        <w:t xml:space="preserve">после 2014 года </w:t>
      </w:r>
      <w:r>
        <w:t>связано с ухудшением экономической и политической конъюнктуры в стране, что повлияло также и на ИТ-отрасль. Период с 2015 по 2017 гг. ознаменовал</w:t>
      </w:r>
      <w:r w:rsidR="005B4D18">
        <w:t xml:space="preserve">ся </w:t>
      </w:r>
      <w:r>
        <w:t>кризис</w:t>
      </w:r>
      <w:r w:rsidR="005B4D18">
        <w:t>ом</w:t>
      </w:r>
      <w:r>
        <w:t xml:space="preserve"> в онлайн-экономике России, эксперты прогнозировали восстанов</w:t>
      </w:r>
      <w:r w:rsidR="00A63557">
        <w:t>ление отрасли с конца 2017 года</w:t>
      </w:r>
      <w:r>
        <w:rPr>
          <w:rStyle w:val="a8"/>
        </w:rPr>
        <w:footnoteReference w:id="59"/>
      </w:r>
      <w:r>
        <w:t>.</w:t>
      </w:r>
    </w:p>
    <w:p w:rsidR="0095745F" w:rsidRDefault="0095745F" w:rsidP="0095745F">
      <w:pPr>
        <w:widowControl w:val="0"/>
        <w:tabs>
          <w:tab w:val="left" w:pos="993"/>
        </w:tabs>
      </w:pPr>
      <w:r>
        <w:t>На рисунке 21 представлено, как изменялись рентабельности продаж и активов в период с 2009 по 2017 гг.</w:t>
      </w:r>
    </w:p>
    <w:p w:rsidR="0095745F" w:rsidRDefault="0095745F">
      <w:pPr>
        <w:widowControl w:val="0"/>
        <w:tabs>
          <w:tab w:val="left" w:pos="993"/>
        </w:tabs>
      </w:pPr>
    </w:p>
    <w:p w:rsidR="00452A36" w:rsidRDefault="00715A89">
      <w:pPr>
        <w:widowControl w:val="0"/>
        <w:tabs>
          <w:tab w:val="left" w:pos="993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252470" wp14:editId="3BF3BA20">
            <wp:extent cx="5324950" cy="2090057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93" cy="2180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A36" w:rsidRDefault="0004425D">
      <w:pPr>
        <w:keepNext/>
        <w:widowControl w:val="0"/>
        <w:tabs>
          <w:tab w:val="left" w:pos="993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Рис.</w:t>
      </w:r>
      <w:r w:rsidR="0022563D">
        <w:rPr>
          <w:sz w:val="22"/>
          <w:szCs w:val="22"/>
        </w:rPr>
        <w:t xml:space="preserve"> 20</w:t>
      </w:r>
      <w:r w:rsidR="004E6DD6">
        <w:rPr>
          <w:sz w:val="22"/>
          <w:szCs w:val="22"/>
        </w:rPr>
        <w:t xml:space="preserve"> Динамика показателей</w:t>
      </w:r>
      <w:r w:rsidR="004E6DD6" w:rsidRPr="00671E98">
        <w:rPr>
          <w:sz w:val="22"/>
          <w:szCs w:val="22"/>
        </w:rPr>
        <w:t xml:space="preserve"> </w:t>
      </w:r>
      <w:r w:rsidR="004E6DD6" w:rsidRPr="00671E98">
        <w:rPr>
          <w:sz w:val="22"/>
          <w:szCs w:val="22"/>
          <w:lang w:val="en-US"/>
        </w:rPr>
        <w:t>EBITDA</w:t>
      </w:r>
      <w:r w:rsidR="004E6DD6" w:rsidRPr="00671E98">
        <w:rPr>
          <w:sz w:val="22"/>
          <w:szCs w:val="22"/>
        </w:rPr>
        <w:t xml:space="preserve"> </w:t>
      </w:r>
      <w:r w:rsidR="004E6DD6">
        <w:rPr>
          <w:sz w:val="22"/>
          <w:szCs w:val="22"/>
        </w:rPr>
        <w:t xml:space="preserve">и чистой прибыли </w:t>
      </w:r>
      <w:r w:rsidR="004E6DD6" w:rsidRPr="00671E98">
        <w:rPr>
          <w:sz w:val="22"/>
          <w:szCs w:val="22"/>
          <w:lang w:val="en-US"/>
        </w:rPr>
        <w:t>Mail</w:t>
      </w:r>
      <w:r w:rsidR="004E6DD6" w:rsidRPr="00671E98">
        <w:rPr>
          <w:sz w:val="22"/>
          <w:szCs w:val="22"/>
        </w:rPr>
        <w:t>.</w:t>
      </w:r>
      <w:r w:rsidR="004E6DD6" w:rsidRPr="00671E98">
        <w:rPr>
          <w:sz w:val="22"/>
          <w:szCs w:val="22"/>
          <w:lang w:val="en-US"/>
        </w:rPr>
        <w:t>ru</w:t>
      </w:r>
      <w:r w:rsidR="004E6DD6" w:rsidRPr="00671E98">
        <w:rPr>
          <w:sz w:val="22"/>
          <w:szCs w:val="22"/>
        </w:rPr>
        <w:t xml:space="preserve"> </w:t>
      </w:r>
      <w:r w:rsidR="004E6DD6" w:rsidRPr="00671E98">
        <w:rPr>
          <w:sz w:val="22"/>
          <w:szCs w:val="22"/>
          <w:lang w:val="en-US"/>
        </w:rPr>
        <w:t>Group</w:t>
      </w:r>
    </w:p>
    <w:p w:rsidR="00EB4052" w:rsidRPr="0049185F" w:rsidRDefault="00431FF9" w:rsidP="0090610F">
      <w:pPr>
        <w:widowControl w:val="0"/>
        <w:tabs>
          <w:tab w:val="left" w:pos="993"/>
        </w:tabs>
        <w:spacing w:line="240" w:lineRule="auto"/>
        <w:rPr>
          <w:sz w:val="22"/>
          <w:szCs w:val="22"/>
        </w:rPr>
      </w:pPr>
      <w:r w:rsidRPr="0049185F">
        <w:rPr>
          <w:sz w:val="22"/>
          <w:szCs w:val="22"/>
        </w:rPr>
        <w:t>Составлено по: финансовые</w:t>
      </w:r>
      <w:r w:rsidR="004E6DD6" w:rsidRPr="0049185F">
        <w:rPr>
          <w:sz w:val="22"/>
          <w:szCs w:val="22"/>
        </w:rPr>
        <w:t xml:space="preserve"> отчетности </w:t>
      </w:r>
      <w:r w:rsidRPr="0049185F">
        <w:rPr>
          <w:sz w:val="22"/>
          <w:szCs w:val="22"/>
          <w:lang w:val="en-US"/>
        </w:rPr>
        <w:t>M</w:t>
      </w:r>
      <w:r w:rsidR="004E6DD6" w:rsidRPr="0049185F">
        <w:rPr>
          <w:sz w:val="22"/>
          <w:szCs w:val="22"/>
          <w:lang w:val="en-US"/>
        </w:rPr>
        <w:t>ail</w:t>
      </w:r>
      <w:r w:rsidR="004E6DD6" w:rsidRPr="0049185F">
        <w:rPr>
          <w:sz w:val="22"/>
          <w:szCs w:val="22"/>
        </w:rPr>
        <w:t>.</w:t>
      </w:r>
      <w:r w:rsidR="004E6DD6" w:rsidRPr="0049185F">
        <w:rPr>
          <w:sz w:val="22"/>
          <w:szCs w:val="22"/>
          <w:lang w:val="en-US"/>
        </w:rPr>
        <w:t>ru</w:t>
      </w:r>
      <w:r w:rsidR="004E6DD6" w:rsidRPr="0049185F">
        <w:rPr>
          <w:sz w:val="22"/>
          <w:szCs w:val="22"/>
        </w:rPr>
        <w:t xml:space="preserve"> </w:t>
      </w:r>
      <w:r w:rsidR="004E6DD6" w:rsidRPr="0049185F">
        <w:rPr>
          <w:sz w:val="22"/>
          <w:szCs w:val="22"/>
          <w:lang w:val="en-US"/>
        </w:rPr>
        <w:t>Group</w:t>
      </w:r>
      <w:r w:rsidR="004E6DD6" w:rsidRPr="0049185F">
        <w:rPr>
          <w:sz w:val="22"/>
          <w:szCs w:val="22"/>
        </w:rPr>
        <w:t xml:space="preserve"> </w:t>
      </w:r>
      <w:hyperlink r:id="rId43" w:history="1">
        <w:r w:rsidR="004E6DD6" w:rsidRPr="0049185F">
          <w:rPr>
            <w:rStyle w:val="a4"/>
            <w:sz w:val="22"/>
            <w:szCs w:val="22"/>
          </w:rPr>
          <w:t>https://corp.mail.ru/ru/investors/reports/</w:t>
        </w:r>
      </w:hyperlink>
      <w:r w:rsidR="004E6DD6" w:rsidRPr="0049185F">
        <w:rPr>
          <w:sz w:val="22"/>
          <w:szCs w:val="22"/>
        </w:rPr>
        <w:t xml:space="preserve"> (Дата обращения: 13.03.2018)</w:t>
      </w:r>
    </w:p>
    <w:p w:rsidR="0095745F" w:rsidRDefault="0095745F">
      <w:pPr>
        <w:widowControl w:val="0"/>
        <w:tabs>
          <w:tab w:val="left" w:pos="993"/>
        </w:tabs>
        <w:jc w:val="center"/>
      </w:pPr>
    </w:p>
    <w:p w:rsidR="00452A36" w:rsidRDefault="002918B5">
      <w:pPr>
        <w:widowControl w:val="0"/>
        <w:tabs>
          <w:tab w:val="left" w:pos="993"/>
        </w:tabs>
        <w:jc w:val="center"/>
      </w:pPr>
      <w:r>
        <w:rPr>
          <w:noProof/>
          <w:lang w:eastAsia="ru-RU"/>
        </w:rPr>
        <w:drawing>
          <wp:inline distT="0" distB="0" distL="0" distR="0" wp14:anchorId="10382483" wp14:editId="54DD629F">
            <wp:extent cx="4162425" cy="249630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178" cy="2497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A36" w:rsidRDefault="0004425D">
      <w:pPr>
        <w:widowControl w:val="0"/>
        <w:tabs>
          <w:tab w:val="left" w:pos="993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 </w:t>
      </w:r>
      <w:r w:rsidR="0022563D">
        <w:rPr>
          <w:sz w:val="22"/>
          <w:szCs w:val="22"/>
        </w:rPr>
        <w:t>21</w:t>
      </w:r>
      <w:r w:rsidR="004E6DD6" w:rsidRPr="00671E98">
        <w:rPr>
          <w:sz w:val="22"/>
          <w:szCs w:val="22"/>
        </w:rPr>
        <w:t xml:space="preserve"> Динамика показателей рентабельности компании </w:t>
      </w:r>
      <w:r w:rsidR="004E6DD6" w:rsidRPr="00671E98">
        <w:rPr>
          <w:sz w:val="22"/>
          <w:szCs w:val="22"/>
          <w:lang w:val="en-US"/>
        </w:rPr>
        <w:t>Mail</w:t>
      </w:r>
      <w:r w:rsidR="004E6DD6" w:rsidRPr="00671E98">
        <w:rPr>
          <w:sz w:val="22"/>
          <w:szCs w:val="22"/>
        </w:rPr>
        <w:t>.</w:t>
      </w:r>
      <w:r w:rsidR="004E6DD6" w:rsidRPr="00671E98">
        <w:rPr>
          <w:sz w:val="22"/>
          <w:szCs w:val="22"/>
          <w:lang w:val="en-US"/>
        </w:rPr>
        <w:t>ru</w:t>
      </w:r>
      <w:r w:rsidR="004E6DD6" w:rsidRPr="00671E98">
        <w:rPr>
          <w:sz w:val="22"/>
          <w:szCs w:val="22"/>
        </w:rPr>
        <w:t xml:space="preserve"> </w:t>
      </w:r>
      <w:r w:rsidR="004E6DD6" w:rsidRPr="00671E98">
        <w:rPr>
          <w:sz w:val="22"/>
          <w:szCs w:val="22"/>
          <w:lang w:val="en-US"/>
        </w:rPr>
        <w:t>Group</w:t>
      </w:r>
    </w:p>
    <w:p w:rsidR="00452A36" w:rsidRPr="0049185F" w:rsidRDefault="004E6DD6">
      <w:pPr>
        <w:widowControl w:val="0"/>
        <w:tabs>
          <w:tab w:val="left" w:pos="993"/>
        </w:tabs>
        <w:spacing w:line="240" w:lineRule="auto"/>
        <w:rPr>
          <w:sz w:val="22"/>
          <w:szCs w:val="22"/>
        </w:rPr>
      </w:pPr>
      <w:r w:rsidRPr="0049185F">
        <w:rPr>
          <w:sz w:val="22"/>
          <w:szCs w:val="22"/>
        </w:rPr>
        <w:t xml:space="preserve">Составлено по: финансовые отчетности </w:t>
      </w:r>
      <w:r w:rsidR="00431FF9" w:rsidRPr="0049185F">
        <w:rPr>
          <w:sz w:val="22"/>
          <w:szCs w:val="22"/>
          <w:lang w:val="en-US"/>
        </w:rPr>
        <w:t>M</w:t>
      </w:r>
      <w:r w:rsidRPr="0049185F">
        <w:rPr>
          <w:sz w:val="22"/>
          <w:szCs w:val="22"/>
          <w:lang w:val="en-US"/>
        </w:rPr>
        <w:t>ail</w:t>
      </w:r>
      <w:r w:rsidRPr="0049185F">
        <w:rPr>
          <w:sz w:val="22"/>
          <w:szCs w:val="22"/>
        </w:rPr>
        <w:t>.</w:t>
      </w:r>
      <w:r w:rsidRPr="0049185F">
        <w:rPr>
          <w:sz w:val="22"/>
          <w:szCs w:val="22"/>
          <w:lang w:val="en-US"/>
        </w:rPr>
        <w:t>ru</w:t>
      </w:r>
      <w:r w:rsidRPr="0049185F">
        <w:rPr>
          <w:sz w:val="22"/>
          <w:szCs w:val="22"/>
        </w:rPr>
        <w:t xml:space="preserve"> </w:t>
      </w:r>
      <w:r w:rsidRPr="0049185F">
        <w:rPr>
          <w:sz w:val="22"/>
          <w:szCs w:val="22"/>
          <w:lang w:val="en-US"/>
        </w:rPr>
        <w:t>Group</w:t>
      </w:r>
      <w:r w:rsidRPr="0049185F">
        <w:rPr>
          <w:sz w:val="22"/>
          <w:szCs w:val="22"/>
        </w:rPr>
        <w:t xml:space="preserve"> </w:t>
      </w:r>
      <w:hyperlink r:id="rId45" w:history="1">
        <w:r w:rsidRPr="0049185F">
          <w:rPr>
            <w:rStyle w:val="a4"/>
            <w:sz w:val="22"/>
            <w:szCs w:val="22"/>
          </w:rPr>
          <w:t>https://corp.mail.ru/ru/investors/reports/</w:t>
        </w:r>
      </w:hyperlink>
      <w:r w:rsidRPr="0049185F">
        <w:rPr>
          <w:sz w:val="22"/>
          <w:szCs w:val="22"/>
        </w:rPr>
        <w:t xml:space="preserve"> (Дата обращения: 13.03.2018)</w:t>
      </w:r>
    </w:p>
    <w:p w:rsidR="00452A36" w:rsidRDefault="00452A36">
      <w:pPr>
        <w:widowControl w:val="0"/>
        <w:tabs>
          <w:tab w:val="left" w:pos="993"/>
        </w:tabs>
        <w:spacing w:line="240" w:lineRule="auto"/>
        <w:rPr>
          <w:sz w:val="22"/>
          <w:szCs w:val="22"/>
        </w:rPr>
      </w:pPr>
    </w:p>
    <w:p w:rsidR="00452A36" w:rsidRDefault="004E6DD6">
      <w:pPr>
        <w:widowControl w:val="0"/>
        <w:tabs>
          <w:tab w:val="left" w:pos="993"/>
        </w:tabs>
      </w:pPr>
      <w:r>
        <w:t xml:space="preserve">По данным рисунка </w:t>
      </w:r>
      <w:r w:rsidR="009D4628">
        <w:t>21</w:t>
      </w:r>
      <w:r>
        <w:t xml:space="preserve"> можно увидеть, что рентабельность продаж в целом росла в период после </w:t>
      </w:r>
      <w:r>
        <w:rPr>
          <w:lang w:val="en-US"/>
        </w:rPr>
        <w:t>IPO</w:t>
      </w:r>
      <w:r w:rsidRPr="00D531AC">
        <w:t xml:space="preserve"> </w:t>
      </w:r>
      <w:r>
        <w:t xml:space="preserve">вплоть до 2014 года, после чего в 2015 году началось падение показателя, возможно, по причине общей экономической нестабильности в стране. Общая выручка </w:t>
      </w:r>
      <w:r>
        <w:rPr>
          <w:lang w:val="en-US"/>
        </w:rPr>
        <w:t>Mail</w:t>
      </w:r>
      <w:r w:rsidRPr="008D6C49">
        <w:t>.</w:t>
      </w:r>
      <w:r>
        <w:rPr>
          <w:lang w:val="en-US"/>
        </w:rPr>
        <w:t>ru</w:t>
      </w:r>
      <w:r w:rsidRPr="008D6C49">
        <w:t xml:space="preserve"> </w:t>
      </w:r>
      <w:r>
        <w:rPr>
          <w:lang w:val="en-US"/>
        </w:rPr>
        <w:t>Group</w:t>
      </w:r>
      <w:r w:rsidRPr="008D6C49">
        <w:t xml:space="preserve"> </w:t>
      </w:r>
      <w:r>
        <w:t>растет в период с 2015 по 2017 гг., однако рост данного показателя не совпадает с ростом прибыли от реализации. Возможно, более низкие показатели рентабельности продаж в последние года объясняются возрастающей амортизацией, которая учитывается при расчете прибыли от реализации</w:t>
      </w:r>
      <w:r w:rsidR="00013DC4">
        <w:t>,</w:t>
      </w:r>
      <w:r>
        <w:t xml:space="preserve"> а возрастающая амортизация означает приобретени</w:t>
      </w:r>
      <w:r w:rsidR="005B4D18">
        <w:t>е</w:t>
      </w:r>
      <w:r>
        <w:t xml:space="preserve"> большего числа основных средств и нематериальных активов</w:t>
      </w:r>
      <w:r w:rsidR="00AA3BE7">
        <w:t>, но в случае рассматриваемой компании послед</w:t>
      </w:r>
      <w:r w:rsidR="00817558">
        <w:t>нее представляется наиболее вероятной статьей увеличения затрат</w:t>
      </w:r>
      <w:r>
        <w:t>.</w:t>
      </w:r>
      <w:r w:rsidRPr="008D6C49">
        <w:t xml:space="preserve"> </w:t>
      </w:r>
    </w:p>
    <w:p w:rsidR="00452A36" w:rsidRDefault="004E6DD6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 xml:space="preserve">После размещения рентабельность активов в первый год резко упала. Это можно </w:t>
      </w:r>
      <w:r>
        <w:rPr>
          <w:rFonts w:eastAsia="Times New Roman" w:cs="Times New Roman"/>
          <w:shd w:val="clear" w:color="auto" w:fill="FFFFFF"/>
          <w:lang w:eastAsia="ru-RU"/>
        </w:rPr>
        <w:lastRenderedPageBreak/>
        <w:t xml:space="preserve">объяснить тем, что средства, полученные в ходе </w:t>
      </w:r>
      <w:r>
        <w:rPr>
          <w:rFonts w:eastAsia="Times New Roman" w:cs="Times New Roman"/>
          <w:shd w:val="clear" w:color="auto" w:fill="FFFFFF"/>
          <w:lang w:val="en-US" w:eastAsia="ru-RU"/>
        </w:rPr>
        <w:t>IPO</w:t>
      </w:r>
      <w:r>
        <w:rPr>
          <w:rFonts w:eastAsia="Times New Roman" w:cs="Times New Roman"/>
          <w:shd w:val="clear" w:color="auto" w:fill="FFFFFF"/>
          <w:lang w:eastAsia="ru-RU"/>
        </w:rPr>
        <w:t xml:space="preserve">, были вложены в проекты, </w:t>
      </w:r>
      <w:r w:rsidR="0053575D">
        <w:rPr>
          <w:rFonts w:eastAsia="Times New Roman" w:cs="Times New Roman"/>
          <w:shd w:val="clear" w:color="auto" w:fill="FFFFFF"/>
          <w:lang w:eastAsia="ru-RU"/>
        </w:rPr>
        <w:t>которые пока не успели принести</w:t>
      </w:r>
      <w:r>
        <w:rPr>
          <w:rFonts w:eastAsia="Times New Roman" w:cs="Times New Roman"/>
          <w:shd w:val="clear" w:color="auto" w:fill="FFFFFF"/>
          <w:lang w:eastAsia="ru-RU"/>
        </w:rPr>
        <w:t xml:space="preserve"> значительной отдачи.</w:t>
      </w:r>
      <w:r w:rsidRPr="00D418FD">
        <w:rPr>
          <w:rFonts w:eastAsia="Times New Roman" w:cs="Times New Roman"/>
          <w:shd w:val="clear" w:color="auto" w:fill="FFFFFF"/>
          <w:lang w:eastAsia="ru-RU"/>
        </w:rPr>
        <w:t xml:space="preserve"> </w:t>
      </w:r>
      <w:r w:rsidR="00AA3BE7">
        <w:rPr>
          <w:rFonts w:eastAsia="Times New Roman" w:cs="Times New Roman"/>
          <w:shd w:val="clear" w:color="auto" w:fill="FFFFFF"/>
          <w:lang w:eastAsia="ru-RU"/>
        </w:rPr>
        <w:t>В дальнейшем показатель в период с 2015 по 2017 г.г. упал ниже уровня до осуществления размещения</w:t>
      </w:r>
      <w:r w:rsidR="00171519">
        <w:rPr>
          <w:rFonts w:eastAsia="Times New Roman" w:cs="Times New Roman"/>
          <w:shd w:val="clear" w:color="auto" w:fill="FFFFFF"/>
          <w:lang w:eastAsia="ru-RU"/>
        </w:rPr>
        <w:t>, что может быть связано с</w:t>
      </w:r>
      <w:r w:rsidR="005B4D18">
        <w:rPr>
          <w:rFonts w:eastAsia="Times New Roman" w:cs="Times New Roman"/>
          <w:shd w:val="clear" w:color="auto" w:fill="FFFFFF"/>
          <w:lang w:eastAsia="ru-RU"/>
        </w:rPr>
        <w:t xml:space="preserve">о </w:t>
      </w:r>
      <w:r w:rsidR="00171519">
        <w:rPr>
          <w:rFonts w:eastAsia="Times New Roman" w:cs="Times New Roman"/>
          <w:shd w:val="clear" w:color="auto" w:fill="FFFFFF"/>
          <w:lang w:eastAsia="ru-RU"/>
        </w:rPr>
        <w:t>снижением чистой прибыли организации, ростом стоимости внеоборотных активов.</w:t>
      </w:r>
    </w:p>
    <w:p w:rsidR="00452A36" w:rsidRDefault="00C066BF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Рентабельность собственного капитала изменилась незначительно за рассматриваемый период после размещения.</w:t>
      </w:r>
    </w:p>
    <w:p w:rsidR="00452A36" w:rsidRDefault="009C300C">
      <w:pPr>
        <w:widowControl w:val="0"/>
        <w:tabs>
          <w:tab w:val="left" w:pos="993"/>
        </w:tabs>
        <w:jc w:val="center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4C1D4DF8" wp14:editId="1B4505A1">
            <wp:extent cx="4584700" cy="274955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A36" w:rsidRDefault="0022563D">
      <w:pPr>
        <w:widowControl w:val="0"/>
        <w:tabs>
          <w:tab w:val="left" w:pos="993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Рис. 22</w:t>
      </w:r>
      <w:r w:rsidR="009C300C" w:rsidRPr="00671E98">
        <w:rPr>
          <w:sz w:val="22"/>
          <w:szCs w:val="22"/>
        </w:rPr>
        <w:t xml:space="preserve"> </w:t>
      </w:r>
      <w:r w:rsidR="009C300C">
        <w:rPr>
          <w:sz w:val="22"/>
          <w:szCs w:val="22"/>
        </w:rPr>
        <w:t>Коэффициенты ликвидности</w:t>
      </w:r>
      <w:r w:rsidR="009C300C" w:rsidRPr="00671E98">
        <w:rPr>
          <w:sz w:val="22"/>
          <w:szCs w:val="22"/>
        </w:rPr>
        <w:t xml:space="preserve"> </w:t>
      </w:r>
      <w:r w:rsidR="009C300C" w:rsidRPr="00671E98">
        <w:rPr>
          <w:sz w:val="22"/>
          <w:szCs w:val="22"/>
          <w:lang w:val="en-US"/>
        </w:rPr>
        <w:t>Mail</w:t>
      </w:r>
      <w:r w:rsidR="009C300C" w:rsidRPr="00671E98">
        <w:rPr>
          <w:sz w:val="22"/>
          <w:szCs w:val="22"/>
        </w:rPr>
        <w:t>.</w:t>
      </w:r>
      <w:r w:rsidR="009C300C" w:rsidRPr="00671E98">
        <w:rPr>
          <w:sz w:val="22"/>
          <w:szCs w:val="22"/>
          <w:lang w:val="en-US"/>
        </w:rPr>
        <w:t>ru</w:t>
      </w:r>
      <w:r w:rsidR="009C300C" w:rsidRPr="00671E98">
        <w:rPr>
          <w:sz w:val="22"/>
          <w:szCs w:val="22"/>
        </w:rPr>
        <w:t xml:space="preserve"> </w:t>
      </w:r>
      <w:r w:rsidR="009C300C" w:rsidRPr="00671E98">
        <w:rPr>
          <w:sz w:val="22"/>
          <w:szCs w:val="22"/>
          <w:lang w:val="en-US"/>
        </w:rPr>
        <w:t>Group</w:t>
      </w:r>
    </w:p>
    <w:p w:rsidR="00452A36" w:rsidRPr="0049185F" w:rsidRDefault="009C300C">
      <w:pPr>
        <w:widowControl w:val="0"/>
        <w:tabs>
          <w:tab w:val="left" w:pos="993"/>
        </w:tabs>
        <w:spacing w:line="240" w:lineRule="auto"/>
        <w:rPr>
          <w:sz w:val="22"/>
          <w:szCs w:val="22"/>
        </w:rPr>
      </w:pPr>
      <w:r w:rsidRPr="0049185F">
        <w:rPr>
          <w:sz w:val="22"/>
          <w:szCs w:val="22"/>
        </w:rPr>
        <w:t xml:space="preserve">Составлено по: финансовые отчетности </w:t>
      </w:r>
      <w:r w:rsidR="007E28A9" w:rsidRPr="0049185F">
        <w:rPr>
          <w:sz w:val="22"/>
          <w:szCs w:val="22"/>
          <w:lang w:val="en-US"/>
        </w:rPr>
        <w:t>M</w:t>
      </w:r>
      <w:r w:rsidRPr="0049185F">
        <w:rPr>
          <w:sz w:val="22"/>
          <w:szCs w:val="22"/>
          <w:lang w:val="en-US"/>
        </w:rPr>
        <w:t>ail</w:t>
      </w:r>
      <w:r w:rsidRPr="0049185F">
        <w:rPr>
          <w:sz w:val="22"/>
          <w:szCs w:val="22"/>
        </w:rPr>
        <w:t>.</w:t>
      </w:r>
      <w:r w:rsidRPr="0049185F">
        <w:rPr>
          <w:sz w:val="22"/>
          <w:szCs w:val="22"/>
          <w:lang w:val="en-US"/>
        </w:rPr>
        <w:t>ru</w:t>
      </w:r>
      <w:r w:rsidRPr="0049185F">
        <w:rPr>
          <w:sz w:val="22"/>
          <w:szCs w:val="22"/>
        </w:rPr>
        <w:t xml:space="preserve"> </w:t>
      </w:r>
      <w:r w:rsidRPr="0049185F">
        <w:rPr>
          <w:sz w:val="22"/>
          <w:szCs w:val="22"/>
          <w:lang w:val="en-US"/>
        </w:rPr>
        <w:t>Group</w:t>
      </w:r>
      <w:r w:rsidRPr="0049185F">
        <w:rPr>
          <w:sz w:val="22"/>
          <w:szCs w:val="22"/>
        </w:rPr>
        <w:t xml:space="preserve"> </w:t>
      </w:r>
      <w:hyperlink r:id="rId47" w:history="1">
        <w:r w:rsidRPr="0049185F">
          <w:rPr>
            <w:rStyle w:val="a4"/>
            <w:sz w:val="22"/>
            <w:szCs w:val="22"/>
          </w:rPr>
          <w:t>https://corp.mail.ru/ru/investors/reports/</w:t>
        </w:r>
      </w:hyperlink>
      <w:r w:rsidRPr="0049185F">
        <w:rPr>
          <w:sz w:val="22"/>
          <w:szCs w:val="22"/>
        </w:rPr>
        <w:t xml:space="preserve"> (Дата обращения: 13.03.2018)</w:t>
      </w:r>
    </w:p>
    <w:p w:rsidR="00EB4052" w:rsidRDefault="00EB4052">
      <w:pPr>
        <w:widowControl w:val="0"/>
        <w:tabs>
          <w:tab w:val="left" w:pos="993"/>
        </w:tabs>
      </w:pPr>
    </w:p>
    <w:p w:rsidR="00452A36" w:rsidRDefault="009C300C">
      <w:pPr>
        <w:widowControl w:val="0"/>
        <w:tabs>
          <w:tab w:val="left" w:pos="993"/>
        </w:tabs>
      </w:pPr>
      <w:r>
        <w:t xml:space="preserve">Рисунок </w:t>
      </w:r>
      <w:r w:rsidR="0022563D">
        <w:t>22</w:t>
      </w:r>
      <w:r>
        <w:t xml:space="preserve"> представляет собой значение коэффициентов ликвидности компании </w:t>
      </w:r>
      <w:r>
        <w:rPr>
          <w:lang w:val="en-US"/>
        </w:rPr>
        <w:t>Mail</w:t>
      </w:r>
      <w:r w:rsidRPr="009C300C">
        <w:t>.</w:t>
      </w:r>
      <w:r>
        <w:rPr>
          <w:lang w:val="en-US"/>
        </w:rPr>
        <w:t>ru</w:t>
      </w:r>
      <w:r w:rsidRPr="009C300C">
        <w:t xml:space="preserve"> </w:t>
      </w:r>
      <w:r>
        <w:rPr>
          <w:lang w:val="en-US"/>
        </w:rPr>
        <w:t>Group</w:t>
      </w:r>
      <w:r>
        <w:t>. Как видно, 2012 и 2013 года ознаменовались наибольшим значением данных показателей. Все три коэффициента намного превысили значе</w:t>
      </w:r>
      <w:r w:rsidR="006F21D2">
        <w:t>ния предшествующих годов.</w:t>
      </w:r>
    </w:p>
    <w:p w:rsidR="00452A36" w:rsidRDefault="000F3EAD">
      <w:pPr>
        <w:widowControl w:val="0"/>
        <w:tabs>
          <w:tab w:val="left" w:pos="993"/>
        </w:tabs>
      </w:pPr>
      <w:r>
        <w:t>В общем можно видеть, что коэффициент</w:t>
      </w:r>
      <w:r w:rsidR="006F21D2">
        <w:t>ы</w:t>
      </w:r>
      <w:r>
        <w:t xml:space="preserve"> </w:t>
      </w:r>
      <w:r w:rsidR="006F21D2">
        <w:t>ликвидности характериз</w:t>
      </w:r>
      <w:r w:rsidR="007E28A9">
        <w:t xml:space="preserve">уют лучшую </w:t>
      </w:r>
      <w:r>
        <w:t xml:space="preserve">возможность компании отвечать по своим </w:t>
      </w:r>
      <w:r w:rsidR="006F21D2">
        <w:t xml:space="preserve">обязательствам после </w:t>
      </w:r>
      <w:r w:rsidR="006F21D2">
        <w:rPr>
          <w:lang w:val="en-US"/>
        </w:rPr>
        <w:t>IPO</w:t>
      </w:r>
      <w:r w:rsidR="006F21D2">
        <w:t>. Однако стоит отметить, что в 2014 году компания переживала тяжелое время, когда оборотных средств на покрытие краткосрочных обязательств было намного меньше, чем в предшествующие года, что объясняется общим ухудшением финансовой деятельности компании по причине экономической и политической нестабильности в стране в этот период.</w:t>
      </w:r>
    </w:p>
    <w:p w:rsidR="004246DD" w:rsidRPr="004246DD" w:rsidRDefault="004246DD">
      <w:pPr>
        <w:widowControl w:val="0"/>
        <w:tabs>
          <w:tab w:val="left" w:pos="993"/>
        </w:tabs>
      </w:pPr>
      <w:r>
        <w:t>Все рассмотренные выше пок</w:t>
      </w:r>
      <w:r w:rsidR="00492BED">
        <w:t>азатели можно посмотреть в сводной</w:t>
      </w:r>
      <w:r w:rsidR="00C76977">
        <w:t xml:space="preserve"> таблице</w:t>
      </w:r>
      <w:r w:rsidR="00E12271">
        <w:t xml:space="preserve"> в приложении 7</w:t>
      </w:r>
      <w:r>
        <w:t>.</w:t>
      </w:r>
    </w:p>
    <w:p w:rsidR="004E6DD6" w:rsidRPr="006F21D2" w:rsidRDefault="004E6DD6">
      <w:pPr>
        <w:widowControl w:val="0"/>
        <w:tabs>
          <w:tab w:val="left" w:pos="993"/>
        </w:tabs>
      </w:pPr>
      <w:r>
        <w:rPr>
          <w:rFonts w:eastAsia="Times New Roman" w:cs="Times New Roman"/>
          <w:shd w:val="clear" w:color="auto" w:fill="FFFFFF"/>
          <w:lang w:eastAsia="ru-RU"/>
        </w:rPr>
        <w:t xml:space="preserve">Сейчас </w:t>
      </w:r>
      <w:r>
        <w:rPr>
          <w:rFonts w:eastAsia="Times New Roman" w:cs="Times New Roman"/>
          <w:shd w:val="clear" w:color="auto" w:fill="FFFFFF"/>
          <w:lang w:val="en-US" w:eastAsia="ru-RU"/>
        </w:rPr>
        <w:t>Mail</w:t>
      </w:r>
      <w:r w:rsidRPr="00437282">
        <w:rPr>
          <w:rFonts w:eastAsia="Times New Roman" w:cs="Times New Roman"/>
          <w:shd w:val="clear" w:color="auto" w:fill="FFFFFF"/>
          <w:lang w:eastAsia="ru-RU"/>
        </w:rPr>
        <w:t>.</w:t>
      </w:r>
      <w:r>
        <w:rPr>
          <w:rFonts w:eastAsia="Times New Roman" w:cs="Times New Roman"/>
          <w:shd w:val="clear" w:color="auto" w:fill="FFFFFF"/>
          <w:lang w:val="en-US" w:eastAsia="ru-RU"/>
        </w:rPr>
        <w:t>ru</w:t>
      </w:r>
      <w:r w:rsidRPr="00437282">
        <w:rPr>
          <w:rFonts w:eastAsia="Times New Roman" w:cs="Times New Roman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shd w:val="clear" w:color="auto" w:fill="FFFFFF"/>
          <w:lang w:val="en-US" w:eastAsia="ru-RU"/>
        </w:rPr>
        <w:t>Group</w:t>
      </w:r>
      <w:r w:rsidRPr="00437282">
        <w:rPr>
          <w:rFonts w:eastAsia="Times New Roman" w:cs="Times New Roman"/>
          <w:shd w:val="clear" w:color="auto" w:fill="FFFFFF"/>
          <w:lang w:eastAsia="ru-RU"/>
        </w:rPr>
        <w:t xml:space="preserve"> – </w:t>
      </w:r>
      <w:r>
        <w:rPr>
          <w:rFonts w:eastAsia="Times New Roman" w:cs="Times New Roman"/>
          <w:shd w:val="clear" w:color="auto" w:fill="FFFFFF"/>
          <w:lang w:eastAsia="ru-RU"/>
        </w:rPr>
        <w:t xml:space="preserve">это успешная и быстрорастущая компания. В 2016 году по стоимости компании в 4,7 млрд долларов США она обогнала Яндекс, таким образом, став </w:t>
      </w:r>
      <w:r>
        <w:rPr>
          <w:rFonts w:eastAsia="Times New Roman" w:cs="Times New Roman"/>
          <w:shd w:val="clear" w:color="auto" w:fill="FFFFFF"/>
          <w:lang w:eastAsia="ru-RU"/>
        </w:rPr>
        <w:lastRenderedPageBreak/>
        <w:t xml:space="preserve">первой </w:t>
      </w:r>
      <w:r w:rsidR="00A63557">
        <w:rPr>
          <w:rFonts w:eastAsia="Times New Roman" w:cs="Times New Roman"/>
          <w:shd w:val="clear" w:color="auto" w:fill="FFFFFF"/>
          <w:lang w:eastAsia="ru-RU"/>
        </w:rPr>
        <w:t>компанией по данному показателю</w:t>
      </w:r>
      <w:r>
        <w:rPr>
          <w:rStyle w:val="a8"/>
          <w:rFonts w:eastAsia="Times New Roman" w:cs="Times New Roman"/>
          <w:shd w:val="clear" w:color="auto" w:fill="FFFFFF"/>
          <w:lang w:eastAsia="ru-RU"/>
        </w:rPr>
        <w:footnoteReference w:id="60"/>
      </w:r>
      <w:r>
        <w:rPr>
          <w:rFonts w:eastAsia="Times New Roman" w:cs="Times New Roman"/>
          <w:shd w:val="clear" w:color="auto" w:fill="FFFFFF"/>
          <w:lang w:eastAsia="ru-RU"/>
        </w:rPr>
        <w:t>.</w:t>
      </w:r>
    </w:p>
    <w:p w:rsidR="00452A36" w:rsidRDefault="004E6DD6">
      <w:pPr>
        <w:widowControl w:val="0"/>
        <w:tabs>
          <w:tab w:val="left" w:pos="993"/>
        </w:tabs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>В целом, как видно из показателей финансовой отчетности, расчетных показателей, а также данных</w:t>
      </w:r>
      <w:r w:rsidR="009E0FD5">
        <w:rPr>
          <w:rFonts w:eastAsia="Times New Roman" w:cs="Times New Roman"/>
          <w:shd w:val="clear" w:color="auto" w:fill="FFFFFF"/>
          <w:lang w:eastAsia="ru-RU"/>
        </w:rPr>
        <w:t xml:space="preserve">, взятых из открытых источников, </w:t>
      </w:r>
      <w:r>
        <w:rPr>
          <w:rFonts w:eastAsia="Times New Roman" w:cs="Times New Roman"/>
          <w:shd w:val="clear" w:color="auto" w:fill="FFFFFF"/>
          <w:lang w:eastAsia="ru-RU"/>
        </w:rPr>
        <w:t xml:space="preserve">показатели </w:t>
      </w:r>
      <w:r>
        <w:rPr>
          <w:rFonts w:eastAsia="Times New Roman" w:cs="Times New Roman"/>
          <w:shd w:val="clear" w:color="auto" w:fill="FFFFFF"/>
          <w:lang w:val="en-US" w:eastAsia="ru-RU"/>
        </w:rPr>
        <w:t>Mail</w:t>
      </w:r>
      <w:r w:rsidRPr="00581C80">
        <w:rPr>
          <w:rFonts w:eastAsia="Times New Roman" w:cs="Times New Roman"/>
          <w:shd w:val="clear" w:color="auto" w:fill="FFFFFF"/>
          <w:lang w:eastAsia="ru-RU"/>
        </w:rPr>
        <w:t>.</w:t>
      </w:r>
      <w:r>
        <w:rPr>
          <w:rFonts w:eastAsia="Times New Roman" w:cs="Times New Roman"/>
          <w:shd w:val="clear" w:color="auto" w:fill="FFFFFF"/>
          <w:lang w:val="en-US" w:eastAsia="ru-RU"/>
        </w:rPr>
        <w:t>ru</w:t>
      </w:r>
      <w:r w:rsidRPr="00581C80">
        <w:rPr>
          <w:rFonts w:eastAsia="Times New Roman" w:cs="Times New Roman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shd w:val="clear" w:color="auto" w:fill="FFFFFF"/>
          <w:lang w:val="en-US" w:eastAsia="ru-RU"/>
        </w:rPr>
        <w:t>Group</w:t>
      </w:r>
      <w:r w:rsidR="0053575D">
        <w:rPr>
          <w:rFonts w:eastAsia="Times New Roman" w:cs="Times New Roman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shd w:val="clear" w:color="auto" w:fill="FFFFFF"/>
          <w:lang w:eastAsia="ru-RU"/>
        </w:rPr>
        <w:t>существенно улучшились</w:t>
      </w:r>
      <w:r w:rsidR="0053575D">
        <w:rPr>
          <w:rFonts w:eastAsia="Times New Roman" w:cs="Times New Roman"/>
          <w:shd w:val="clear" w:color="auto" w:fill="FFFFFF"/>
          <w:lang w:eastAsia="ru-RU"/>
        </w:rPr>
        <w:t xml:space="preserve"> после п</w:t>
      </w:r>
      <w:r w:rsidR="0066116A">
        <w:rPr>
          <w:rFonts w:eastAsia="Times New Roman" w:cs="Times New Roman"/>
          <w:shd w:val="clear" w:color="auto" w:fill="FFFFFF"/>
          <w:lang w:eastAsia="ru-RU"/>
        </w:rPr>
        <w:t xml:space="preserve">ервичного публичного размещения, и вырученные в ходе </w:t>
      </w:r>
      <w:r w:rsidR="00E61EA1">
        <w:rPr>
          <w:rFonts w:eastAsia="Times New Roman" w:cs="Times New Roman"/>
          <w:shd w:val="clear" w:color="auto" w:fill="FFFFFF"/>
          <w:lang w:val="en-US" w:eastAsia="ru-RU"/>
        </w:rPr>
        <w:t>IPO</w:t>
      </w:r>
      <w:r w:rsidR="00E61EA1" w:rsidRPr="0066116A">
        <w:rPr>
          <w:rFonts w:eastAsia="Times New Roman" w:cs="Times New Roman"/>
          <w:shd w:val="clear" w:color="auto" w:fill="FFFFFF"/>
          <w:lang w:eastAsia="ru-RU"/>
        </w:rPr>
        <w:t xml:space="preserve"> </w:t>
      </w:r>
      <w:r w:rsidR="00E61EA1">
        <w:rPr>
          <w:rFonts w:eastAsia="Times New Roman" w:cs="Times New Roman"/>
          <w:shd w:val="clear" w:color="auto" w:fill="FFFFFF"/>
          <w:lang w:eastAsia="ru-RU"/>
        </w:rPr>
        <w:t>средства</w:t>
      </w:r>
      <w:r w:rsidR="0066116A">
        <w:rPr>
          <w:rFonts w:eastAsia="Times New Roman" w:cs="Times New Roman"/>
          <w:shd w:val="clear" w:color="auto" w:fill="FFFFFF"/>
          <w:lang w:eastAsia="ru-RU"/>
        </w:rPr>
        <w:t xml:space="preserve"> позволили компании стать одним из лидеров в своей отрасли.</w:t>
      </w:r>
      <w:r w:rsidR="006F21D2">
        <w:rPr>
          <w:rFonts w:eastAsia="Times New Roman" w:cs="Times New Roman"/>
          <w:shd w:val="clear" w:color="auto" w:fill="FFFFFF"/>
          <w:lang w:eastAsia="ru-RU"/>
        </w:rPr>
        <w:br w:type="page"/>
      </w:r>
    </w:p>
    <w:p w:rsidR="00452A36" w:rsidRDefault="006671D4">
      <w:pPr>
        <w:pStyle w:val="1"/>
        <w:widowControl w:val="0"/>
        <w:tabs>
          <w:tab w:val="left" w:pos="993"/>
        </w:tabs>
        <w:rPr>
          <w:rFonts w:eastAsia="Times New Roman"/>
          <w:shd w:val="clear" w:color="auto" w:fill="FFFFFF"/>
          <w:lang w:eastAsia="ru-RU"/>
        </w:rPr>
      </w:pPr>
      <w:bookmarkStart w:id="18" w:name="_Toc513154512"/>
      <w:r>
        <w:rPr>
          <w:rFonts w:eastAsia="Times New Roman"/>
          <w:shd w:val="clear" w:color="auto" w:fill="FFFFFF"/>
          <w:lang w:eastAsia="ru-RU"/>
        </w:rPr>
        <w:lastRenderedPageBreak/>
        <w:t>Заключение</w:t>
      </w:r>
      <w:bookmarkEnd w:id="18"/>
    </w:p>
    <w:p w:rsidR="00452A36" w:rsidRDefault="002B493F">
      <w:pPr>
        <w:widowControl w:val="0"/>
        <w:tabs>
          <w:tab w:val="left" w:pos="993"/>
        </w:tabs>
        <w:rPr>
          <w:color w:val="222222"/>
          <w:shd w:val="clear" w:color="auto" w:fill="FFFFFF"/>
          <w:lang w:eastAsia="ru-RU"/>
        </w:rPr>
      </w:pPr>
      <w:r>
        <w:rPr>
          <w:color w:val="222222"/>
          <w:shd w:val="clear" w:color="auto" w:fill="FFFFFF"/>
          <w:lang w:eastAsia="ru-RU"/>
        </w:rPr>
        <w:t>Первичное публичное предложение</w:t>
      </w:r>
      <w:r w:rsidRPr="00910377">
        <w:rPr>
          <w:color w:val="222222"/>
          <w:shd w:val="clear" w:color="auto" w:fill="FFFFFF"/>
          <w:lang w:eastAsia="ru-RU"/>
        </w:rPr>
        <w:t xml:space="preserve"> – процесс длительный, по продолжительности может быть от полугода до нескольких лет. В ходе подготовительного процесса проводится большой объём работы по аудиту финансовой отчетности, обеспечению финансовой прозрачности, структуризация бизнеса для того, чтобы сделать его более понятным для инвесторов.</w:t>
      </w:r>
      <w:r w:rsidR="001C7025">
        <w:rPr>
          <w:color w:val="222222"/>
          <w:shd w:val="clear" w:color="auto" w:fill="FFFFFF"/>
          <w:lang w:eastAsia="ru-RU"/>
        </w:rPr>
        <w:t xml:space="preserve"> В дальнейшем происходит представление деятельности и целей компании инвесторам, определение ценового диапазона и непосредственно листинг. Завершающим этапом считается оценка результатов проведения первичного публичного размещения.</w:t>
      </w:r>
    </w:p>
    <w:p w:rsidR="00452A36" w:rsidRDefault="006671D4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В результате проведенного исследования в рамках выпускной квалификационной работы удалось решить задачи, обозначенные в введении</w:t>
      </w:r>
      <w:r w:rsidR="00885543">
        <w:rPr>
          <w:shd w:val="clear" w:color="auto" w:fill="FFFFFF"/>
          <w:lang w:eastAsia="ru-RU"/>
        </w:rPr>
        <w:t>:</w:t>
      </w:r>
    </w:p>
    <w:p w:rsidR="00452A36" w:rsidRDefault="00AC7A36" w:rsidP="00BD2447">
      <w:pPr>
        <w:pStyle w:val="a3"/>
        <w:widowControl w:val="0"/>
        <w:numPr>
          <w:ilvl w:val="0"/>
          <w:numId w:val="28"/>
        </w:numPr>
        <w:tabs>
          <w:tab w:val="left" w:pos="993"/>
        </w:tabs>
        <w:ind w:left="0" w:firstLine="709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и</w:t>
      </w:r>
      <w:r w:rsidR="002B493F">
        <w:rPr>
          <w:shd w:val="clear" w:color="auto" w:fill="FFFFFF"/>
          <w:lang w:eastAsia="ru-RU"/>
        </w:rPr>
        <w:t>зучен понятийный аппарат первичного публичного размещения.</w:t>
      </w:r>
      <w:r w:rsidR="00EC6915">
        <w:rPr>
          <w:shd w:val="clear" w:color="auto" w:fill="FFFFFF"/>
          <w:lang w:eastAsia="ru-RU"/>
        </w:rPr>
        <w:t xml:space="preserve"> В связи с тем, что российское законодательство не трактует отдельно данное понятие, рассмотрены определения, предоставляемы</w:t>
      </w:r>
      <w:r>
        <w:rPr>
          <w:shd w:val="clear" w:color="auto" w:fill="FFFFFF"/>
          <w:lang w:eastAsia="ru-RU"/>
        </w:rPr>
        <w:t>е зарубежными фондовыми рынками;</w:t>
      </w:r>
    </w:p>
    <w:p w:rsidR="00452A36" w:rsidRDefault="00AC7A36" w:rsidP="00BD2447">
      <w:pPr>
        <w:pStyle w:val="a3"/>
        <w:widowControl w:val="0"/>
        <w:numPr>
          <w:ilvl w:val="0"/>
          <w:numId w:val="28"/>
        </w:numPr>
        <w:tabs>
          <w:tab w:val="left" w:pos="993"/>
        </w:tabs>
        <w:ind w:left="0" w:firstLine="709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р</w:t>
      </w:r>
      <w:r w:rsidR="002B493F">
        <w:rPr>
          <w:shd w:val="clear" w:color="auto" w:fill="FFFFFF"/>
          <w:lang w:eastAsia="ru-RU"/>
        </w:rPr>
        <w:t xml:space="preserve">ассмотрены </w:t>
      </w:r>
      <w:r w:rsidR="00EC6915">
        <w:rPr>
          <w:shd w:val="clear" w:color="auto" w:fill="FFFFFF"/>
          <w:lang w:eastAsia="ru-RU"/>
        </w:rPr>
        <w:t xml:space="preserve">многообразные </w:t>
      </w:r>
      <w:r w:rsidR="002B493F">
        <w:rPr>
          <w:shd w:val="clear" w:color="auto" w:fill="FFFFFF"/>
          <w:lang w:eastAsia="ru-RU"/>
        </w:rPr>
        <w:t xml:space="preserve">цели проведения </w:t>
      </w:r>
      <w:r w:rsidR="002B493F">
        <w:rPr>
          <w:shd w:val="clear" w:color="auto" w:fill="FFFFFF"/>
          <w:lang w:val="en-US" w:eastAsia="ru-RU"/>
        </w:rPr>
        <w:t>IPO</w:t>
      </w:r>
      <w:r>
        <w:rPr>
          <w:shd w:val="clear" w:color="auto" w:fill="FFFFFF"/>
          <w:lang w:eastAsia="ru-RU"/>
        </w:rPr>
        <w:t>;</w:t>
      </w:r>
    </w:p>
    <w:p w:rsidR="00452A36" w:rsidRDefault="00AC7A36" w:rsidP="00BD2447">
      <w:pPr>
        <w:pStyle w:val="a3"/>
        <w:widowControl w:val="0"/>
        <w:numPr>
          <w:ilvl w:val="0"/>
          <w:numId w:val="28"/>
        </w:numPr>
        <w:tabs>
          <w:tab w:val="left" w:pos="993"/>
        </w:tabs>
        <w:ind w:left="0" w:firstLine="709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и</w:t>
      </w:r>
      <w:r w:rsidR="002B493F">
        <w:rPr>
          <w:shd w:val="clear" w:color="auto" w:fill="FFFFFF"/>
          <w:lang w:eastAsia="ru-RU"/>
        </w:rPr>
        <w:t>зучены этапы п</w:t>
      </w:r>
      <w:r>
        <w:rPr>
          <w:shd w:val="clear" w:color="auto" w:fill="FFFFFF"/>
          <w:lang w:eastAsia="ru-RU"/>
        </w:rPr>
        <w:t>ервичного публичного размещения;</w:t>
      </w:r>
    </w:p>
    <w:p w:rsidR="00452A36" w:rsidRDefault="00254192" w:rsidP="00BD2447">
      <w:pPr>
        <w:pStyle w:val="a3"/>
        <w:widowControl w:val="0"/>
        <w:numPr>
          <w:ilvl w:val="0"/>
          <w:numId w:val="28"/>
        </w:numPr>
        <w:tabs>
          <w:tab w:val="left" w:pos="993"/>
        </w:tabs>
        <w:ind w:left="0" w:firstLine="709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п</w:t>
      </w:r>
      <w:r w:rsidR="002B493F">
        <w:rPr>
          <w:shd w:val="clear" w:color="auto" w:fill="FFFFFF"/>
          <w:lang w:eastAsia="ru-RU"/>
        </w:rPr>
        <w:t xml:space="preserve">роанализирована российская практика проведения </w:t>
      </w:r>
      <w:r w:rsidR="002B493F">
        <w:rPr>
          <w:shd w:val="clear" w:color="auto" w:fill="FFFFFF"/>
          <w:lang w:val="en-US" w:eastAsia="ru-RU"/>
        </w:rPr>
        <w:t>IPO</w:t>
      </w:r>
      <w:r w:rsidR="00AC7A36">
        <w:rPr>
          <w:shd w:val="clear" w:color="auto" w:fill="FFFFFF"/>
          <w:lang w:eastAsia="ru-RU"/>
        </w:rPr>
        <w:t>;</w:t>
      </w:r>
    </w:p>
    <w:p w:rsidR="00452A36" w:rsidRDefault="00254192" w:rsidP="00BD2447">
      <w:pPr>
        <w:pStyle w:val="a3"/>
        <w:widowControl w:val="0"/>
        <w:numPr>
          <w:ilvl w:val="0"/>
          <w:numId w:val="28"/>
        </w:numPr>
        <w:tabs>
          <w:tab w:val="left" w:pos="993"/>
        </w:tabs>
        <w:ind w:left="0" w:firstLine="709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и</w:t>
      </w:r>
      <w:r w:rsidR="00EC6915">
        <w:rPr>
          <w:shd w:val="clear" w:color="auto" w:fill="FFFFFF"/>
          <w:lang w:eastAsia="ru-RU"/>
        </w:rPr>
        <w:t xml:space="preserve">зучены теории ценообразования при </w:t>
      </w:r>
      <w:r w:rsidR="00EC6915">
        <w:rPr>
          <w:shd w:val="clear" w:color="auto" w:fill="FFFFFF"/>
          <w:lang w:val="en-US" w:eastAsia="ru-RU"/>
        </w:rPr>
        <w:t>IPO</w:t>
      </w:r>
      <w:r w:rsidR="00EC6915">
        <w:rPr>
          <w:shd w:val="clear" w:color="auto" w:fill="FFFFFF"/>
          <w:lang w:eastAsia="ru-RU"/>
        </w:rPr>
        <w:t xml:space="preserve">. За основу дальнейшего исследования были взяты теории асимметрии информации, которые являются наиболее проработанными из всех существующих направлений </w:t>
      </w:r>
      <w:r>
        <w:rPr>
          <w:shd w:val="clear" w:color="auto" w:fill="FFFFFF"/>
          <w:lang w:eastAsia="ru-RU"/>
        </w:rPr>
        <w:t>в исследовании недооценки акций;</w:t>
      </w:r>
    </w:p>
    <w:p w:rsidR="00452A36" w:rsidRDefault="00254192" w:rsidP="00BD2447">
      <w:pPr>
        <w:pStyle w:val="a3"/>
        <w:widowControl w:val="0"/>
        <w:numPr>
          <w:ilvl w:val="0"/>
          <w:numId w:val="28"/>
        </w:numPr>
        <w:tabs>
          <w:tab w:val="left" w:pos="993"/>
        </w:tabs>
        <w:ind w:left="0" w:firstLine="709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с</w:t>
      </w:r>
      <w:r w:rsidR="00E835EF">
        <w:rPr>
          <w:shd w:val="clear" w:color="auto" w:fill="FFFFFF"/>
          <w:lang w:eastAsia="ru-RU"/>
        </w:rPr>
        <w:t xml:space="preserve">обраны данные по российским компаниям, осуществившим </w:t>
      </w:r>
      <w:r w:rsidR="00E835EF">
        <w:rPr>
          <w:shd w:val="clear" w:color="auto" w:fill="FFFFFF"/>
          <w:lang w:val="en-US" w:eastAsia="ru-RU"/>
        </w:rPr>
        <w:t>IPO</w:t>
      </w:r>
      <w:r w:rsidR="00E835EF" w:rsidRPr="00E835EF">
        <w:rPr>
          <w:shd w:val="clear" w:color="auto" w:fill="FFFFFF"/>
          <w:lang w:eastAsia="ru-RU"/>
        </w:rPr>
        <w:t xml:space="preserve"> </w:t>
      </w:r>
      <w:r w:rsidR="00E835EF">
        <w:rPr>
          <w:shd w:val="clear" w:color="auto" w:fill="FFFFFF"/>
          <w:lang w:eastAsia="ru-RU"/>
        </w:rPr>
        <w:t>в период с 2007 по 2018 гг., в соответствии с выделенными для</w:t>
      </w:r>
      <w:r>
        <w:rPr>
          <w:shd w:val="clear" w:color="auto" w:fill="FFFFFF"/>
          <w:lang w:eastAsia="ru-RU"/>
        </w:rPr>
        <w:t xml:space="preserve"> последующего анализа факторами;</w:t>
      </w:r>
    </w:p>
    <w:p w:rsidR="00452A36" w:rsidRDefault="00254192" w:rsidP="00BD2447">
      <w:pPr>
        <w:pStyle w:val="a3"/>
        <w:widowControl w:val="0"/>
        <w:numPr>
          <w:ilvl w:val="0"/>
          <w:numId w:val="28"/>
        </w:numPr>
        <w:tabs>
          <w:tab w:val="left" w:pos="993"/>
        </w:tabs>
        <w:ind w:left="0" w:firstLine="709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п</w:t>
      </w:r>
      <w:r w:rsidR="002B493F">
        <w:rPr>
          <w:shd w:val="clear" w:color="auto" w:fill="FFFFFF"/>
          <w:lang w:eastAsia="ru-RU"/>
        </w:rPr>
        <w:t>остроена регрессионная модель с целью определить методом наименьших квадратов фактор, который влияет на недооценку акций при первичном публичном размещении, осуществляемым российскими эмитентами, как на отечественной, так и на зарубежных биржах. В ходе исследования был выделен один фактор, характеризующий принадлежность компании к высокотехнологичной отрасли, который влияет на недооценку акций из рассмотренных 8 ф</w:t>
      </w:r>
      <w:r w:rsidR="001C7025">
        <w:rPr>
          <w:shd w:val="clear" w:color="auto" w:fill="FFFFFF"/>
          <w:lang w:eastAsia="ru-RU"/>
        </w:rPr>
        <w:t>акторов</w:t>
      </w:r>
      <w:r w:rsidR="003A2A58">
        <w:rPr>
          <w:shd w:val="clear" w:color="auto" w:fill="FFFFFF"/>
          <w:lang w:eastAsia="ru-RU"/>
        </w:rPr>
        <w:t xml:space="preserve">, а именно </w:t>
      </w:r>
      <w:r w:rsidR="003A2A58">
        <w:rPr>
          <w:shd w:val="clear" w:color="auto" w:fill="FFFFFF"/>
          <w:lang w:val="en-US" w:eastAsia="ru-RU"/>
        </w:rPr>
        <w:t>Field</w:t>
      </w:r>
      <w:r w:rsidR="002B493F">
        <w:rPr>
          <w:shd w:val="clear" w:color="auto" w:fill="FFFFFF"/>
          <w:lang w:eastAsia="ru-RU"/>
        </w:rPr>
        <w:t>.</w:t>
      </w:r>
      <w:r w:rsidR="001C7025">
        <w:rPr>
          <w:shd w:val="clear" w:color="auto" w:fill="FFFFFF"/>
          <w:lang w:eastAsia="ru-RU"/>
        </w:rPr>
        <w:t xml:space="preserve"> Таким образом, по результатам анализа можно сделать вывод о том, что компании, являющиеся инновационными или относящиеся к высокотехнологичной отрасли, подвержены недооценке </w:t>
      </w:r>
      <w:r>
        <w:rPr>
          <w:shd w:val="clear" w:color="auto" w:fill="FFFFFF"/>
          <w:lang w:eastAsia="ru-RU"/>
        </w:rPr>
        <w:t>акций;</w:t>
      </w:r>
    </w:p>
    <w:p w:rsidR="00452A36" w:rsidRDefault="00254192" w:rsidP="00BD2447">
      <w:pPr>
        <w:pStyle w:val="a3"/>
        <w:widowControl w:val="0"/>
        <w:numPr>
          <w:ilvl w:val="0"/>
          <w:numId w:val="28"/>
        </w:numPr>
        <w:tabs>
          <w:tab w:val="left" w:pos="993"/>
        </w:tabs>
        <w:ind w:left="0" w:firstLine="709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р</w:t>
      </w:r>
      <w:r w:rsidR="00C92E65">
        <w:rPr>
          <w:shd w:val="clear" w:color="auto" w:fill="FFFFFF"/>
          <w:lang w:eastAsia="ru-RU"/>
        </w:rPr>
        <w:t>ассмотре</w:t>
      </w:r>
      <w:r w:rsidR="00200F55">
        <w:rPr>
          <w:shd w:val="clear" w:color="auto" w:fill="FFFFFF"/>
          <w:lang w:eastAsia="ru-RU"/>
        </w:rPr>
        <w:t xml:space="preserve">на ИТ-отрасль в России и </w:t>
      </w:r>
      <w:r w:rsidR="00210204">
        <w:rPr>
          <w:shd w:val="clear" w:color="auto" w:fill="FFFFFF"/>
          <w:lang w:eastAsia="ru-RU"/>
        </w:rPr>
        <w:t xml:space="preserve">компании </w:t>
      </w:r>
      <w:r w:rsidR="00200F55">
        <w:rPr>
          <w:shd w:val="clear" w:color="auto" w:fill="FFFFFF"/>
          <w:lang w:eastAsia="ru-RU"/>
        </w:rPr>
        <w:t>одно</w:t>
      </w:r>
      <w:r w:rsidR="00E72C7A">
        <w:rPr>
          <w:shd w:val="clear" w:color="auto" w:fill="FFFFFF"/>
          <w:lang w:eastAsia="ru-RU"/>
        </w:rPr>
        <w:t>го</w:t>
      </w:r>
      <w:r w:rsidR="00200F55">
        <w:rPr>
          <w:shd w:val="clear" w:color="auto" w:fill="FFFFFF"/>
          <w:lang w:eastAsia="ru-RU"/>
        </w:rPr>
        <w:t xml:space="preserve"> из направлений – поисковые </w:t>
      </w:r>
      <w:r>
        <w:rPr>
          <w:shd w:val="clear" w:color="auto" w:fill="FFFFFF"/>
          <w:lang w:eastAsia="ru-RU"/>
        </w:rPr>
        <w:t>системы;</w:t>
      </w:r>
    </w:p>
    <w:p w:rsidR="00452A36" w:rsidRDefault="00254192" w:rsidP="00BD2447">
      <w:pPr>
        <w:pStyle w:val="a3"/>
        <w:widowControl w:val="0"/>
        <w:numPr>
          <w:ilvl w:val="0"/>
          <w:numId w:val="28"/>
        </w:numPr>
        <w:tabs>
          <w:tab w:val="left" w:pos="993"/>
        </w:tabs>
        <w:ind w:left="0" w:firstLine="709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в</w:t>
      </w:r>
      <w:r w:rsidR="00C92E65">
        <w:rPr>
          <w:shd w:val="clear" w:color="auto" w:fill="FFFFFF"/>
          <w:lang w:eastAsia="ru-RU"/>
        </w:rPr>
        <w:t xml:space="preserve"> рамках ИТ-отрасли </w:t>
      </w:r>
      <w:r w:rsidR="006671D4" w:rsidRPr="00885543">
        <w:rPr>
          <w:shd w:val="clear" w:color="auto" w:fill="FFFFFF"/>
          <w:lang w:eastAsia="ru-RU"/>
        </w:rPr>
        <w:t xml:space="preserve">на примере одного из крупнейших в России </w:t>
      </w:r>
      <w:r w:rsidR="00C92E65" w:rsidRPr="00C92E65">
        <w:rPr>
          <w:shd w:val="clear" w:color="auto" w:fill="FFFFFF"/>
          <w:lang w:eastAsia="ru-RU"/>
        </w:rPr>
        <w:t>ИТ</w:t>
      </w:r>
      <w:r w:rsidR="006671D4" w:rsidRPr="00885543">
        <w:rPr>
          <w:shd w:val="clear" w:color="auto" w:fill="FFFFFF"/>
          <w:lang w:eastAsia="ru-RU"/>
        </w:rPr>
        <w:t xml:space="preserve">-холдинга, </w:t>
      </w:r>
      <w:r w:rsidR="006671D4" w:rsidRPr="00885543">
        <w:rPr>
          <w:shd w:val="clear" w:color="auto" w:fill="FFFFFF"/>
          <w:lang w:val="en-US" w:eastAsia="ru-RU"/>
        </w:rPr>
        <w:t>Mail</w:t>
      </w:r>
      <w:r w:rsidR="006671D4" w:rsidRPr="00885543">
        <w:rPr>
          <w:shd w:val="clear" w:color="auto" w:fill="FFFFFF"/>
          <w:lang w:eastAsia="ru-RU"/>
        </w:rPr>
        <w:t>.</w:t>
      </w:r>
      <w:r w:rsidR="006671D4" w:rsidRPr="00885543">
        <w:rPr>
          <w:shd w:val="clear" w:color="auto" w:fill="FFFFFF"/>
          <w:lang w:val="en-US" w:eastAsia="ru-RU"/>
        </w:rPr>
        <w:t>ru</w:t>
      </w:r>
      <w:r w:rsidR="006671D4" w:rsidRPr="00885543">
        <w:rPr>
          <w:shd w:val="clear" w:color="auto" w:fill="FFFFFF"/>
          <w:lang w:eastAsia="ru-RU"/>
        </w:rPr>
        <w:t xml:space="preserve"> </w:t>
      </w:r>
      <w:r w:rsidR="006671D4" w:rsidRPr="00885543">
        <w:rPr>
          <w:shd w:val="clear" w:color="auto" w:fill="FFFFFF"/>
          <w:lang w:val="en-US" w:eastAsia="ru-RU"/>
        </w:rPr>
        <w:t>Group</w:t>
      </w:r>
      <w:r w:rsidR="006671D4" w:rsidRPr="00885543">
        <w:rPr>
          <w:shd w:val="clear" w:color="auto" w:fill="FFFFFF"/>
          <w:lang w:eastAsia="ru-RU"/>
        </w:rPr>
        <w:t xml:space="preserve">, </w:t>
      </w:r>
      <w:r w:rsidR="00C92E65">
        <w:rPr>
          <w:shd w:val="clear" w:color="auto" w:fill="FFFFFF"/>
          <w:lang w:eastAsia="ru-RU"/>
        </w:rPr>
        <w:t xml:space="preserve">был проведен анализ того, </w:t>
      </w:r>
      <w:r w:rsidR="006671D4" w:rsidRPr="00885543">
        <w:rPr>
          <w:shd w:val="clear" w:color="auto" w:fill="FFFFFF"/>
          <w:lang w:eastAsia="ru-RU"/>
        </w:rPr>
        <w:t xml:space="preserve">как </w:t>
      </w:r>
      <w:r w:rsidR="006671D4" w:rsidRPr="00885543">
        <w:rPr>
          <w:shd w:val="clear" w:color="auto" w:fill="FFFFFF"/>
          <w:lang w:val="en-US" w:eastAsia="ru-RU"/>
        </w:rPr>
        <w:t>IPO</w:t>
      </w:r>
      <w:r w:rsidR="006671D4" w:rsidRPr="00885543">
        <w:rPr>
          <w:shd w:val="clear" w:color="auto" w:fill="FFFFFF"/>
          <w:lang w:eastAsia="ru-RU"/>
        </w:rPr>
        <w:t xml:space="preserve"> повлияло на показатели финансовой отчетности фирмы.</w:t>
      </w:r>
      <w:r w:rsidR="00C92E65">
        <w:rPr>
          <w:shd w:val="clear" w:color="auto" w:fill="FFFFFF"/>
          <w:lang w:eastAsia="ru-RU"/>
        </w:rPr>
        <w:t xml:space="preserve"> Выделены</w:t>
      </w:r>
      <w:r w:rsidR="00C63996">
        <w:rPr>
          <w:shd w:val="clear" w:color="auto" w:fill="FFFFFF"/>
          <w:lang w:eastAsia="ru-RU"/>
        </w:rPr>
        <w:t xml:space="preserve"> и проанализированы</w:t>
      </w:r>
      <w:r w:rsidR="00C92E65">
        <w:rPr>
          <w:shd w:val="clear" w:color="auto" w:fill="FFFFFF"/>
          <w:lang w:eastAsia="ru-RU"/>
        </w:rPr>
        <w:t xml:space="preserve"> такие показатели, как </w:t>
      </w:r>
      <w:r w:rsidR="00C92E65">
        <w:rPr>
          <w:shd w:val="clear" w:color="auto" w:fill="FFFFFF"/>
          <w:lang w:val="en-US" w:eastAsia="ru-RU"/>
        </w:rPr>
        <w:t>EBITD</w:t>
      </w:r>
      <w:r w:rsidR="00C92E65">
        <w:rPr>
          <w:caps/>
          <w:shd w:val="clear" w:color="auto" w:fill="FFFFFF"/>
          <w:lang w:val="en-US" w:eastAsia="ru-RU"/>
        </w:rPr>
        <w:t>A</w:t>
      </w:r>
      <w:r w:rsidR="00C92E65" w:rsidRPr="00C92E65">
        <w:rPr>
          <w:caps/>
          <w:shd w:val="clear" w:color="auto" w:fill="FFFFFF"/>
          <w:lang w:eastAsia="ru-RU"/>
        </w:rPr>
        <w:t>,</w:t>
      </w:r>
      <w:r w:rsidR="00C92E65">
        <w:rPr>
          <w:caps/>
          <w:shd w:val="clear" w:color="auto" w:fill="FFFFFF"/>
          <w:lang w:eastAsia="ru-RU"/>
        </w:rPr>
        <w:t xml:space="preserve"> </w:t>
      </w:r>
      <w:r w:rsidR="00C92E65">
        <w:rPr>
          <w:shd w:val="clear" w:color="auto" w:fill="FFFFFF"/>
          <w:lang w:eastAsia="ru-RU"/>
        </w:rPr>
        <w:t xml:space="preserve">чистая </w:t>
      </w:r>
      <w:r w:rsidR="00C92E65">
        <w:rPr>
          <w:shd w:val="clear" w:color="auto" w:fill="FFFFFF"/>
          <w:lang w:eastAsia="ru-RU"/>
        </w:rPr>
        <w:lastRenderedPageBreak/>
        <w:t>прибыль, расчетные показатели, а именно рентабельность продаж и рентабельность активов</w:t>
      </w:r>
      <w:r w:rsidR="003A2A58" w:rsidRPr="003A2A58">
        <w:rPr>
          <w:shd w:val="clear" w:color="auto" w:fill="FFFFFF"/>
          <w:lang w:eastAsia="ru-RU"/>
        </w:rPr>
        <w:t xml:space="preserve">, </w:t>
      </w:r>
      <w:r w:rsidR="003A2A58">
        <w:rPr>
          <w:shd w:val="clear" w:color="auto" w:fill="FFFFFF"/>
          <w:lang w:eastAsia="ru-RU"/>
        </w:rPr>
        <w:t xml:space="preserve">рентабельность собственного капитала, рентабельность по </w:t>
      </w:r>
      <w:r w:rsidR="003A2A58">
        <w:rPr>
          <w:shd w:val="clear" w:color="auto" w:fill="FFFFFF"/>
          <w:lang w:val="en-US" w:eastAsia="ru-RU"/>
        </w:rPr>
        <w:t>EBITDA</w:t>
      </w:r>
      <w:r w:rsidR="003A2A58" w:rsidRPr="003A2A58">
        <w:rPr>
          <w:shd w:val="clear" w:color="auto" w:fill="FFFFFF"/>
          <w:lang w:eastAsia="ru-RU"/>
        </w:rPr>
        <w:t xml:space="preserve"> (</w:t>
      </w:r>
      <w:r w:rsidR="003A2A58">
        <w:rPr>
          <w:shd w:val="clear" w:color="auto" w:fill="FFFFFF"/>
          <w:lang w:val="en-US" w:eastAsia="ru-RU"/>
        </w:rPr>
        <w:t>EBITDA</w:t>
      </w:r>
      <w:r w:rsidR="003A2A58" w:rsidRPr="003A2A58">
        <w:rPr>
          <w:shd w:val="clear" w:color="auto" w:fill="FFFFFF"/>
          <w:lang w:eastAsia="ru-RU"/>
        </w:rPr>
        <w:t xml:space="preserve"> </w:t>
      </w:r>
      <w:r w:rsidR="003A2A58">
        <w:rPr>
          <w:shd w:val="clear" w:color="auto" w:fill="FFFFFF"/>
          <w:lang w:val="en-US" w:eastAsia="ru-RU"/>
        </w:rPr>
        <w:t>margin</w:t>
      </w:r>
      <w:r w:rsidR="003A2A58">
        <w:rPr>
          <w:shd w:val="clear" w:color="auto" w:fill="FFFFFF"/>
          <w:lang w:eastAsia="ru-RU"/>
        </w:rPr>
        <w:t>), показатели ликвидности</w:t>
      </w:r>
      <w:r w:rsidR="00C92E65">
        <w:rPr>
          <w:shd w:val="clear" w:color="auto" w:fill="FFFFFF"/>
          <w:lang w:eastAsia="ru-RU"/>
        </w:rPr>
        <w:t>.</w:t>
      </w:r>
    </w:p>
    <w:p w:rsidR="00452A36" w:rsidRDefault="00C92E65">
      <w:pPr>
        <w:widowControl w:val="0"/>
        <w:tabs>
          <w:tab w:val="left" w:pos="993"/>
        </w:tabs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В результате проведенного исследования была выявлена положительная динамика развития компании в целом по</w:t>
      </w:r>
      <w:r w:rsidR="00E835EF">
        <w:rPr>
          <w:shd w:val="clear" w:color="auto" w:fill="FFFFFF"/>
          <w:lang w:eastAsia="ru-RU"/>
        </w:rPr>
        <w:t>сле</w:t>
      </w:r>
      <w:r>
        <w:rPr>
          <w:shd w:val="clear" w:color="auto" w:fill="FFFFFF"/>
          <w:lang w:eastAsia="ru-RU"/>
        </w:rPr>
        <w:t xml:space="preserve"> проведения первичного публичного размещения. </w:t>
      </w:r>
      <w:r>
        <w:rPr>
          <w:shd w:val="clear" w:color="auto" w:fill="FFFFFF"/>
          <w:lang w:val="en-US" w:eastAsia="ru-RU"/>
        </w:rPr>
        <w:t>Mail</w:t>
      </w:r>
      <w:r w:rsidRPr="00C92E65">
        <w:rPr>
          <w:shd w:val="clear" w:color="auto" w:fill="FFFFFF"/>
          <w:lang w:eastAsia="ru-RU"/>
        </w:rPr>
        <w:t>.</w:t>
      </w:r>
      <w:r>
        <w:rPr>
          <w:shd w:val="clear" w:color="auto" w:fill="FFFFFF"/>
          <w:lang w:val="en-US" w:eastAsia="ru-RU"/>
        </w:rPr>
        <w:t>ru</w:t>
      </w:r>
      <w:r w:rsidRPr="00C92E65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val="en-US" w:eastAsia="ru-RU"/>
        </w:rPr>
        <w:t>Group</w:t>
      </w:r>
      <w:r w:rsidRPr="00C92E65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 xml:space="preserve">удалось выполнить цели, поставленные перед </w:t>
      </w:r>
      <w:r>
        <w:rPr>
          <w:shd w:val="clear" w:color="auto" w:fill="FFFFFF"/>
          <w:lang w:val="en-US" w:eastAsia="ru-RU"/>
        </w:rPr>
        <w:t>IPO</w:t>
      </w:r>
      <w:r>
        <w:rPr>
          <w:shd w:val="clear" w:color="auto" w:fill="FFFFFF"/>
          <w:lang w:eastAsia="ru-RU"/>
        </w:rPr>
        <w:t>, и сейчас стать одним из лидеров среди технологических компаний</w:t>
      </w:r>
      <w:r w:rsidR="00E835EF">
        <w:rPr>
          <w:shd w:val="clear" w:color="auto" w:fill="FFFFFF"/>
          <w:lang w:eastAsia="ru-RU"/>
        </w:rPr>
        <w:t xml:space="preserve"> России</w:t>
      </w:r>
      <w:r>
        <w:rPr>
          <w:shd w:val="clear" w:color="auto" w:fill="FFFFFF"/>
          <w:lang w:eastAsia="ru-RU"/>
        </w:rPr>
        <w:t>.</w:t>
      </w:r>
    </w:p>
    <w:p w:rsidR="00452A36" w:rsidRDefault="006454CF" w:rsidP="00BD2447">
      <w:pPr>
        <w:pStyle w:val="a3"/>
        <w:widowControl w:val="0"/>
        <w:numPr>
          <w:ilvl w:val="0"/>
          <w:numId w:val="28"/>
        </w:numPr>
        <w:tabs>
          <w:tab w:val="left" w:pos="993"/>
        </w:tabs>
        <w:ind w:left="0" w:firstLine="709"/>
        <w:rPr>
          <w:shd w:val="clear" w:color="auto" w:fill="FFFFFF"/>
          <w:lang w:eastAsia="ru-RU"/>
        </w:rPr>
      </w:pPr>
      <w:r w:rsidRPr="00885543">
        <w:rPr>
          <w:shd w:val="clear" w:color="auto" w:fill="FFFFFF"/>
          <w:lang w:eastAsia="ru-RU"/>
        </w:rPr>
        <w:br w:type="page"/>
      </w:r>
    </w:p>
    <w:p w:rsidR="00452A36" w:rsidRDefault="004230F3" w:rsidP="007B7211">
      <w:pPr>
        <w:pStyle w:val="1"/>
        <w:widowControl w:val="0"/>
        <w:tabs>
          <w:tab w:val="left" w:pos="993"/>
        </w:tabs>
        <w:spacing w:line="240" w:lineRule="auto"/>
      </w:pPr>
      <w:bookmarkStart w:id="19" w:name="_Toc513154513"/>
      <w:r w:rsidRPr="004340EC">
        <w:lastRenderedPageBreak/>
        <w:t>Литература</w:t>
      </w:r>
      <w:bookmarkEnd w:id="19"/>
    </w:p>
    <w:p w:rsidR="00452A36" w:rsidRPr="00EA2822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</w:rPr>
      </w:pPr>
      <w:r w:rsidRPr="008F70B9">
        <w:rPr>
          <w:rFonts w:cs="Times New Roman"/>
        </w:rPr>
        <w:t xml:space="preserve">Федеральный закон РФ от 22 апреля 1996г. №39 – ФЗ «О рынке ценных бумаг». </w:t>
      </w:r>
      <w:r w:rsidR="00EA2822">
        <w:rPr>
          <w:rFonts w:cs="Times New Roman"/>
        </w:rPr>
        <w:t>–</w:t>
      </w:r>
      <w:r w:rsidR="00EA2822" w:rsidRPr="00EA2822">
        <w:rPr>
          <w:rFonts w:cs="Times New Roman"/>
        </w:rPr>
        <w:t xml:space="preserve"> </w:t>
      </w:r>
      <w:r w:rsidR="00EA2822">
        <w:rPr>
          <w:rFonts w:cs="Times New Roman"/>
          <w:lang w:val="en-US"/>
        </w:rPr>
        <w:t>URL</w:t>
      </w:r>
      <w:r w:rsidR="00EA2822" w:rsidRPr="00EA2822">
        <w:rPr>
          <w:rFonts w:cs="Times New Roman"/>
        </w:rPr>
        <w:t xml:space="preserve">: </w:t>
      </w:r>
      <w:hyperlink r:id="rId48" w:history="1">
        <w:r w:rsidR="00EA2822" w:rsidRPr="00F7565B">
          <w:rPr>
            <w:rStyle w:val="a4"/>
            <w:rFonts w:cs="Times New Roman"/>
          </w:rPr>
          <w:t>http://www.consultant.ru/document/cons_doc_LAW_10148/</w:t>
        </w:r>
      </w:hyperlink>
      <w:r w:rsidR="00EA2822" w:rsidRPr="00EA2822">
        <w:rPr>
          <w:rFonts w:cs="Times New Roman"/>
        </w:rPr>
        <w:t xml:space="preserve"> (</w:t>
      </w:r>
      <w:r w:rsidR="00EA2822">
        <w:rPr>
          <w:shd w:val="clear" w:color="auto" w:fill="FFFFFF"/>
          <w:lang w:eastAsia="ru-RU"/>
        </w:rPr>
        <w:t>Дата обращения: 27.12.2017)</w:t>
      </w:r>
    </w:p>
    <w:p w:rsidR="00E72C7A" w:rsidRPr="008F70B9" w:rsidRDefault="00E72C7A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</w:rPr>
      </w:pPr>
      <w:r w:rsidRPr="008F70B9">
        <w:rPr>
          <w:rFonts w:cs="Times New Roman"/>
        </w:rPr>
        <w:t xml:space="preserve">Федеральный закон </w:t>
      </w:r>
      <w:r w:rsidR="009F3CAE" w:rsidRPr="008F70B9">
        <w:rPr>
          <w:rFonts w:cs="Times New Roman"/>
        </w:rPr>
        <w:t>РФ от 26.12.1995 №</w:t>
      </w:r>
      <w:r w:rsidRPr="008F70B9">
        <w:rPr>
          <w:rFonts w:cs="Times New Roman"/>
        </w:rPr>
        <w:t xml:space="preserve"> 208</w:t>
      </w:r>
      <w:r w:rsidR="009F3CAE" w:rsidRPr="008F70B9">
        <w:rPr>
          <w:rFonts w:cs="Times New Roman"/>
        </w:rPr>
        <w:t xml:space="preserve"> – </w:t>
      </w:r>
      <w:r w:rsidRPr="008F70B9">
        <w:rPr>
          <w:rFonts w:cs="Times New Roman"/>
        </w:rPr>
        <w:t>ФЗ</w:t>
      </w:r>
      <w:r w:rsidR="009F3CAE" w:rsidRPr="008F70B9">
        <w:rPr>
          <w:rFonts w:cs="Times New Roman"/>
        </w:rPr>
        <w:t xml:space="preserve"> </w:t>
      </w:r>
      <w:r w:rsidR="00383B0E">
        <w:rPr>
          <w:rFonts w:cs="Times New Roman"/>
        </w:rPr>
        <w:t>«</w:t>
      </w:r>
      <w:r w:rsidR="009F3CAE" w:rsidRPr="008F70B9">
        <w:rPr>
          <w:rFonts w:cs="Times New Roman"/>
        </w:rPr>
        <w:t>Об акцион</w:t>
      </w:r>
      <w:r w:rsidR="00383B0E">
        <w:rPr>
          <w:rFonts w:cs="Times New Roman"/>
        </w:rPr>
        <w:t>ерных обществах»</w:t>
      </w:r>
      <w:r w:rsidR="009F3CAE" w:rsidRPr="008F70B9">
        <w:rPr>
          <w:rFonts w:cs="Times New Roman"/>
        </w:rPr>
        <w:t>.</w:t>
      </w:r>
      <w:r w:rsidR="00EA2822">
        <w:rPr>
          <w:rFonts w:cs="Times New Roman"/>
        </w:rPr>
        <w:t xml:space="preserve"> – </w:t>
      </w:r>
      <w:r w:rsidR="00EA2822">
        <w:rPr>
          <w:rFonts w:cs="Times New Roman"/>
          <w:lang w:val="en-US"/>
        </w:rPr>
        <w:t>URL</w:t>
      </w:r>
      <w:r w:rsidR="00EA2822" w:rsidRPr="00EA2822">
        <w:rPr>
          <w:rFonts w:cs="Times New Roman"/>
        </w:rPr>
        <w:t xml:space="preserve">: </w:t>
      </w:r>
      <w:hyperlink r:id="rId49" w:history="1">
        <w:r w:rsidR="00EA2822" w:rsidRPr="00F7565B">
          <w:rPr>
            <w:rStyle w:val="a4"/>
            <w:rFonts w:cs="Times New Roman"/>
          </w:rPr>
          <w:t>http://www.consultant.ru/document/Cons_doc_LAW_8743/</w:t>
        </w:r>
      </w:hyperlink>
      <w:r w:rsidR="00EA2822" w:rsidRPr="00EA2822">
        <w:rPr>
          <w:rFonts w:cs="Times New Roman"/>
        </w:rPr>
        <w:t xml:space="preserve"> (</w:t>
      </w:r>
      <w:r w:rsidR="00EA2822">
        <w:rPr>
          <w:shd w:val="clear" w:color="auto" w:fill="FFFFFF"/>
          <w:lang w:eastAsia="ru-RU"/>
        </w:rPr>
        <w:t>Дата обращения: 27.12.2017)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shd w:val="clear" w:color="auto" w:fill="FFFFFF"/>
          <w:lang w:eastAsia="ru-RU"/>
        </w:rPr>
        <w:t>"Положение о стандартах эмиссии ценных бумаг, порядке государственной регистрации выпуска (дополнительного выпуска) эмиссионных ценных бумаг, государственной регистрации отчетов об итогах выпуска (дополнительного выпуска) эмиссионных ценных бумаг и регистрации проспектов ценных бумаг" (утв. Банком России 11.08.2014 N 428-П) (ред. от 03.08.2017) (Зарегистрировано в Минюсте России 09.09.2014 N 34005) (с изм. и доп., вступ. в силу с 01.10.2017).</w:t>
      </w:r>
      <w:r w:rsidR="00A8672A" w:rsidRPr="00A8672A">
        <w:rPr>
          <w:shd w:val="clear" w:color="auto" w:fill="FFFFFF"/>
          <w:lang w:eastAsia="ru-RU"/>
        </w:rPr>
        <w:t xml:space="preserve"> </w:t>
      </w:r>
      <w:r w:rsidR="00A8672A">
        <w:rPr>
          <w:shd w:val="clear" w:color="auto" w:fill="FFFFFF"/>
          <w:lang w:eastAsia="ru-RU"/>
        </w:rPr>
        <w:t>–</w:t>
      </w:r>
      <w:r w:rsidR="00A8672A" w:rsidRPr="00A8672A">
        <w:rPr>
          <w:shd w:val="clear" w:color="auto" w:fill="FFFFFF"/>
          <w:lang w:eastAsia="ru-RU"/>
        </w:rPr>
        <w:t xml:space="preserve"> </w:t>
      </w:r>
      <w:r w:rsidR="00A8672A">
        <w:rPr>
          <w:shd w:val="clear" w:color="auto" w:fill="FFFFFF"/>
          <w:lang w:val="en-US" w:eastAsia="ru-RU"/>
        </w:rPr>
        <w:t>URL</w:t>
      </w:r>
      <w:r w:rsidR="00A8672A" w:rsidRPr="00A8672A">
        <w:rPr>
          <w:shd w:val="clear" w:color="auto" w:fill="FFFFFF"/>
          <w:lang w:eastAsia="ru-RU"/>
        </w:rPr>
        <w:t xml:space="preserve">: </w:t>
      </w:r>
      <w:hyperlink r:id="rId50" w:history="1">
        <w:r w:rsidR="00EA2822" w:rsidRPr="00F7565B">
          <w:rPr>
            <w:rStyle w:val="a4"/>
            <w:shd w:val="clear" w:color="auto" w:fill="FFFFFF"/>
            <w:lang w:eastAsia="ru-RU"/>
          </w:rPr>
          <w:t>http://www.consultant.ru/document/cons_doc_LAW_169479/</w:t>
        </w:r>
      </w:hyperlink>
      <w:r w:rsidR="00EA2822" w:rsidRPr="00EA2822">
        <w:rPr>
          <w:shd w:val="clear" w:color="auto" w:fill="FFFFFF"/>
          <w:lang w:eastAsia="ru-RU"/>
        </w:rPr>
        <w:t xml:space="preserve"> (</w:t>
      </w:r>
      <w:r w:rsidR="00EA2822">
        <w:rPr>
          <w:shd w:val="clear" w:color="auto" w:fill="FFFFFF"/>
          <w:lang w:eastAsia="ru-RU"/>
        </w:rPr>
        <w:t>Дата обращения: 27.12.2017)</w:t>
      </w:r>
    </w:p>
    <w:p w:rsidR="00452A36" w:rsidRPr="008F70B9" w:rsidRDefault="00692AFD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</w:rPr>
      </w:pPr>
      <w:r w:rsidRPr="008F70B9">
        <w:rPr>
          <w:rFonts w:cs="Times New Roman"/>
        </w:rPr>
        <w:t xml:space="preserve">Абрамов А. Проблемы </w:t>
      </w:r>
      <w:r w:rsidRPr="008F70B9">
        <w:rPr>
          <w:rFonts w:cs="Times New Roman"/>
          <w:lang w:val="en-US"/>
        </w:rPr>
        <w:t>IPO</w:t>
      </w:r>
      <w:r w:rsidRPr="008F70B9">
        <w:rPr>
          <w:rFonts w:cs="Times New Roman"/>
        </w:rPr>
        <w:t xml:space="preserve"> и </w:t>
      </w:r>
      <w:r w:rsidRPr="008F70B9">
        <w:rPr>
          <w:rFonts w:cs="Times New Roman"/>
          <w:lang w:val="en-US"/>
        </w:rPr>
        <w:t>SPO</w:t>
      </w:r>
      <w:r w:rsidRPr="008F70B9">
        <w:rPr>
          <w:rFonts w:cs="Times New Roman"/>
        </w:rPr>
        <w:t xml:space="preserve"> российских компаний / А. Абрамов// </w:t>
      </w:r>
      <w:r w:rsidRPr="008F70B9">
        <w:rPr>
          <w:rFonts w:cs="Times New Roman"/>
          <w:lang w:val="en-US"/>
        </w:rPr>
        <w:t>Russian</w:t>
      </w:r>
      <w:r w:rsidRPr="008F70B9">
        <w:rPr>
          <w:rFonts w:cs="Times New Roman"/>
        </w:rPr>
        <w:t xml:space="preserve"> </w:t>
      </w:r>
      <w:r w:rsidRPr="008F70B9">
        <w:rPr>
          <w:rFonts w:cs="Times New Roman"/>
          <w:lang w:val="en-US"/>
        </w:rPr>
        <w:t>Economic</w:t>
      </w:r>
      <w:r w:rsidRPr="008F70B9">
        <w:rPr>
          <w:rFonts w:cs="Times New Roman"/>
        </w:rPr>
        <w:t xml:space="preserve"> </w:t>
      </w:r>
      <w:r w:rsidRPr="008F70B9">
        <w:rPr>
          <w:rFonts w:cs="Times New Roman"/>
          <w:lang w:val="en-US"/>
        </w:rPr>
        <w:t>Developments</w:t>
      </w:r>
      <w:r w:rsidRPr="008F70B9">
        <w:rPr>
          <w:rFonts w:cs="Times New Roman"/>
        </w:rPr>
        <w:t xml:space="preserve">, </w:t>
      </w:r>
      <w:r w:rsidRPr="008F70B9">
        <w:rPr>
          <w:rFonts w:cs="Times New Roman"/>
          <w:lang w:val="en-US"/>
        </w:rPr>
        <w:t>Volume</w:t>
      </w:r>
      <w:r w:rsidRPr="008F70B9">
        <w:rPr>
          <w:rFonts w:cs="Times New Roman"/>
        </w:rPr>
        <w:t xml:space="preserve"> 19. – 2012. №11. – </w:t>
      </w:r>
      <w:r w:rsidRPr="008F70B9">
        <w:rPr>
          <w:rFonts w:cs="Times New Roman"/>
          <w:lang w:val="en-US"/>
        </w:rPr>
        <w:t>C</w:t>
      </w:r>
      <w:r w:rsidRPr="008F70B9">
        <w:rPr>
          <w:rFonts w:cs="Times New Roman"/>
        </w:rPr>
        <w:t>. 34-39.</w:t>
      </w:r>
    </w:p>
    <w:p w:rsidR="00452A36" w:rsidRPr="008F70B9" w:rsidRDefault="00692AFD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</w:rPr>
      </w:pPr>
      <w:r w:rsidRPr="008F70B9">
        <w:rPr>
          <w:rFonts w:cs="Times New Roman"/>
        </w:rPr>
        <w:t>Ажиханов А.Б.  Эмпирический анализ факторов, оказывающих влияние на занижение стоимости акций при первичном размещении (на примере Лондонской фондовой биржи) / А.Б. Ажиханов // Рынок ценных бумаг. – 2011. 11(443). – С. 59-72.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>Балакирев Н. Н., Давиденко Л. П. Процедура проведения IPO в России – М.: Нац. исслед. ун-т «Высшая школа экономики», 2013. –</w:t>
      </w:r>
      <w:r w:rsidR="00A0194C" w:rsidRPr="008F70B9">
        <w:rPr>
          <w:rFonts w:cs="Times New Roman"/>
          <w:color w:val="000000"/>
          <w:lang w:eastAsia="ru-RU"/>
        </w:rPr>
        <w:t xml:space="preserve"> </w:t>
      </w:r>
      <w:r w:rsidRPr="008F70B9">
        <w:rPr>
          <w:rFonts w:cs="Times New Roman"/>
          <w:color w:val="000000"/>
          <w:lang w:eastAsia="ru-RU"/>
        </w:rPr>
        <w:t>65</w:t>
      </w:r>
      <w:r w:rsidR="00A0194C" w:rsidRPr="008F70B9">
        <w:rPr>
          <w:rFonts w:cs="Times New Roman"/>
          <w:color w:val="000000"/>
          <w:lang w:eastAsia="ru-RU"/>
        </w:rPr>
        <w:t xml:space="preserve"> </w:t>
      </w:r>
      <w:r w:rsidR="00A0194C" w:rsidRPr="008F70B9">
        <w:rPr>
          <w:rFonts w:cs="Times New Roman"/>
          <w:color w:val="000000"/>
          <w:lang w:val="en-US" w:eastAsia="ru-RU"/>
        </w:rPr>
        <w:t>c</w:t>
      </w:r>
      <w:r w:rsidRPr="008F70B9">
        <w:rPr>
          <w:rFonts w:cs="Times New Roman"/>
          <w:color w:val="000000"/>
          <w:lang w:eastAsia="ru-RU"/>
        </w:rPr>
        <w:t>.</w:t>
      </w:r>
    </w:p>
    <w:p w:rsidR="00452A36" w:rsidRPr="008F70B9" w:rsidRDefault="00692AFD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A23DDB">
        <w:t>Волошко В.В. Теоретические аспекты первичног</w:t>
      </w:r>
      <w:r>
        <w:t>о публичного размещения акций /</w:t>
      </w:r>
      <w:r w:rsidRPr="00A23DDB">
        <w:t xml:space="preserve"> В.В.  Волошко // Гуманитарные </w:t>
      </w:r>
      <w:r>
        <w:t xml:space="preserve">научные исследования. 2015. </w:t>
      </w:r>
      <w:r w:rsidRPr="00692AFD">
        <w:t xml:space="preserve">№ 3. </w:t>
      </w:r>
      <w:r w:rsidRPr="008F70B9">
        <w:rPr>
          <w:lang w:val="en-US"/>
        </w:rPr>
        <w:t>URL</w:t>
      </w:r>
      <w:r w:rsidRPr="00692AFD">
        <w:t xml:space="preserve">: </w:t>
      </w:r>
      <w:r w:rsidRPr="008F70B9">
        <w:rPr>
          <w:lang w:val="en-US"/>
        </w:rPr>
        <w:t>http</w:t>
      </w:r>
      <w:r w:rsidRPr="00692AFD">
        <w:t>://</w:t>
      </w:r>
      <w:r w:rsidRPr="008F70B9">
        <w:rPr>
          <w:lang w:val="en-US"/>
        </w:rPr>
        <w:t>human</w:t>
      </w:r>
      <w:r w:rsidRPr="00692AFD">
        <w:t>.</w:t>
      </w:r>
      <w:r w:rsidRPr="008F70B9">
        <w:rPr>
          <w:lang w:val="en-US"/>
        </w:rPr>
        <w:t>snauka</w:t>
      </w:r>
      <w:r w:rsidRPr="00692AFD">
        <w:t>.</w:t>
      </w:r>
      <w:r w:rsidRPr="008F70B9">
        <w:rPr>
          <w:lang w:val="en-US"/>
        </w:rPr>
        <w:t>ru</w:t>
      </w:r>
      <w:r w:rsidRPr="00692AFD">
        <w:t>/2015/03/9731 (</w:t>
      </w:r>
      <w:r>
        <w:t>Д</w:t>
      </w:r>
      <w:r w:rsidRPr="00A23DDB">
        <w:t>ата</w:t>
      </w:r>
      <w:r w:rsidRPr="00692AFD">
        <w:t xml:space="preserve"> </w:t>
      </w:r>
      <w:r w:rsidRPr="00A23DDB">
        <w:t>обращения</w:t>
      </w:r>
      <w:r w:rsidRPr="00692AFD">
        <w:t>: 22.</w:t>
      </w:r>
      <w:r>
        <w:t>03</w:t>
      </w:r>
      <w:r w:rsidRPr="00692AFD">
        <w:t>.2018).</w:t>
      </w:r>
    </w:p>
    <w:p w:rsidR="008F70B9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>Гвардин С.В. IPO: стратегия, перспективы и опыт российских компаний. М., 2007. –</w:t>
      </w:r>
      <w:r w:rsidR="00A0194C" w:rsidRPr="008F70B9">
        <w:rPr>
          <w:rFonts w:cs="Times New Roman"/>
          <w:color w:val="000000"/>
          <w:lang w:val="en-US" w:eastAsia="ru-RU"/>
        </w:rPr>
        <w:t xml:space="preserve"> </w:t>
      </w:r>
      <w:r w:rsidRPr="008F70B9">
        <w:rPr>
          <w:rFonts w:cs="Times New Roman"/>
          <w:color w:val="000000"/>
          <w:lang w:eastAsia="ru-RU"/>
        </w:rPr>
        <w:t>2</w:t>
      </w:r>
      <w:r w:rsidRPr="008F70B9">
        <w:rPr>
          <w:rFonts w:cs="Times New Roman"/>
          <w:color w:val="000000"/>
          <w:lang w:val="en-US" w:eastAsia="ru-RU"/>
        </w:rPr>
        <w:t>64</w:t>
      </w:r>
      <w:r w:rsidR="00A0194C" w:rsidRPr="008F70B9">
        <w:rPr>
          <w:rFonts w:cs="Times New Roman"/>
          <w:color w:val="000000"/>
          <w:lang w:val="en-US" w:eastAsia="ru-RU"/>
        </w:rPr>
        <w:t xml:space="preserve"> c</w:t>
      </w:r>
      <w:r w:rsidRPr="008F70B9">
        <w:rPr>
          <w:rFonts w:cs="Times New Roman"/>
          <w:color w:val="000000"/>
          <w:lang w:val="en-US" w:eastAsia="ru-RU"/>
        </w:rPr>
        <w:t>.</w:t>
      </w:r>
      <w:r w:rsidRPr="008F70B9">
        <w:rPr>
          <w:rFonts w:cs="Times New Roman"/>
          <w:color w:val="000000"/>
          <w:lang w:eastAsia="ru-RU"/>
        </w:rPr>
        <w:t xml:space="preserve"> </w:t>
      </w:r>
    </w:p>
    <w:p w:rsidR="008F70B9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>Геддес Р. IPO и последующие размещения акций / Р. Геддес – М.: ЗАО Олимп-Бизнес, 2007. –</w:t>
      </w:r>
      <w:r w:rsidR="00A0194C" w:rsidRPr="008F70B9">
        <w:rPr>
          <w:rFonts w:cs="Times New Roman"/>
          <w:color w:val="000000"/>
          <w:lang w:eastAsia="ru-RU"/>
        </w:rPr>
        <w:t xml:space="preserve"> </w:t>
      </w:r>
      <w:r w:rsidRPr="008F70B9">
        <w:rPr>
          <w:rFonts w:cs="Times New Roman"/>
          <w:color w:val="000000"/>
          <w:lang w:eastAsia="ru-RU"/>
        </w:rPr>
        <w:t>335</w:t>
      </w:r>
      <w:r w:rsidR="00A0194C" w:rsidRPr="008F70B9">
        <w:rPr>
          <w:rFonts w:cs="Times New Roman"/>
          <w:color w:val="000000"/>
          <w:lang w:eastAsia="ru-RU"/>
        </w:rPr>
        <w:t xml:space="preserve"> </w:t>
      </w:r>
      <w:r w:rsidR="00A0194C" w:rsidRPr="008F70B9">
        <w:rPr>
          <w:rFonts w:cs="Times New Roman"/>
          <w:color w:val="000000"/>
          <w:lang w:val="en-US" w:eastAsia="ru-RU"/>
        </w:rPr>
        <w:t>c</w:t>
      </w:r>
      <w:r w:rsidRPr="008F70B9">
        <w:rPr>
          <w:rFonts w:cs="Times New Roman"/>
          <w:color w:val="000000"/>
          <w:lang w:eastAsia="ru-RU"/>
        </w:rPr>
        <w:t>.</w:t>
      </w:r>
    </w:p>
    <w:p w:rsidR="00452A36" w:rsidRPr="008F70B9" w:rsidRDefault="00EA4364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 xml:space="preserve">Главина С.Г. Цикличность мирового рынка IPO и ее влияние на процесс первичного публичного размещения / Главина С.Г. // Российский университет дружбы народов; науч. руководитель к.э.н. доцент Айдрус Ирина Ахмед Зейн. –  М. 2017. </w:t>
      </w:r>
      <w:r w:rsidR="007A0B49">
        <w:rPr>
          <w:rFonts w:cs="Times New Roman"/>
          <w:color w:val="000000"/>
          <w:lang w:eastAsia="ru-RU"/>
        </w:rPr>
        <w:t xml:space="preserve">– </w:t>
      </w:r>
      <w:r w:rsidRPr="008F70B9">
        <w:rPr>
          <w:rFonts w:cs="Times New Roman"/>
          <w:color w:val="000000"/>
          <w:lang w:eastAsia="ru-RU"/>
        </w:rPr>
        <w:t>216 c.</w:t>
      </w:r>
    </w:p>
    <w:p w:rsidR="00452A36" w:rsidRPr="008F70B9" w:rsidRDefault="00EA4364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 xml:space="preserve">Данилов Ю.А., Зайцев А.С. Рэнкинги эффективности российских компаний в течение 2009-2010 г.г. / Ю.А. Данилов, А.С. Зайцев // Форум «IPO&amp;SPO – 2010» / Центр развития фондового рынка. Фонд «Центр развития фондового рынка». -  М. 2010. </w:t>
      </w:r>
      <w:r w:rsidR="007A0B49">
        <w:rPr>
          <w:rFonts w:cs="Times New Roman"/>
          <w:color w:val="000000"/>
          <w:lang w:eastAsia="ru-RU"/>
        </w:rPr>
        <w:t xml:space="preserve">– </w:t>
      </w:r>
      <w:r w:rsidRPr="008F70B9">
        <w:rPr>
          <w:rFonts w:cs="Times New Roman"/>
          <w:color w:val="000000"/>
          <w:lang w:eastAsia="ru-RU"/>
        </w:rPr>
        <w:t>29 c.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>Дрэйхо Д. IPO. Как и почему компании становятся публичными / Д. Дрэйхо – М.: Москва, 2008 –</w:t>
      </w:r>
      <w:r w:rsidR="00A0194C" w:rsidRPr="008F70B9">
        <w:rPr>
          <w:rFonts w:cs="Times New Roman"/>
          <w:color w:val="000000"/>
          <w:lang w:eastAsia="ru-RU"/>
        </w:rPr>
        <w:t xml:space="preserve"> </w:t>
      </w:r>
      <w:r w:rsidRPr="008F70B9">
        <w:rPr>
          <w:rFonts w:cs="Times New Roman"/>
          <w:color w:val="000000"/>
          <w:lang w:eastAsia="ru-RU"/>
        </w:rPr>
        <w:t>391</w:t>
      </w:r>
      <w:r w:rsidR="00A0194C" w:rsidRPr="008F70B9">
        <w:rPr>
          <w:rFonts w:cs="Times New Roman"/>
          <w:color w:val="000000"/>
          <w:lang w:eastAsia="ru-RU"/>
        </w:rPr>
        <w:t xml:space="preserve"> c</w:t>
      </w:r>
      <w:r w:rsidRPr="008F70B9">
        <w:rPr>
          <w:rFonts w:cs="Times New Roman"/>
          <w:color w:val="000000"/>
          <w:lang w:eastAsia="ru-RU"/>
        </w:rPr>
        <w:t>.</w:t>
      </w:r>
    </w:p>
    <w:p w:rsidR="00441411" w:rsidRPr="008F70B9" w:rsidRDefault="00EA4364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 xml:space="preserve">Ивашковская И.В. Эффективность ценообразования российских IPO / Ивашковская И.В., Харламов Л.С. // Журнал Корпоративные финансы. – 2007. №3. – С. 53-63. </w:t>
      </w:r>
    </w:p>
    <w:p w:rsidR="00452A36" w:rsidRPr="008F70B9" w:rsidRDefault="00EA4364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 xml:space="preserve">Казарян К. Р. Интернет в России: состояние, тенденции, перспективы развития / Казарян К. Р. Плуготаренко С. А., Воробьева Е.Н. // Отчет по итогам 18-го российского форума РИФ+КИБ / под ред. К. Р. Казаряна. – М. 2014. </w:t>
      </w:r>
      <w:r w:rsidR="007A0B49">
        <w:rPr>
          <w:rFonts w:cs="Times New Roman"/>
          <w:color w:val="000000"/>
          <w:lang w:eastAsia="ru-RU"/>
        </w:rPr>
        <w:t xml:space="preserve">– </w:t>
      </w:r>
      <w:r w:rsidRPr="008F70B9">
        <w:rPr>
          <w:rFonts w:cs="Times New Roman"/>
          <w:color w:val="000000"/>
          <w:lang w:eastAsia="ru-RU"/>
        </w:rPr>
        <w:t xml:space="preserve">124 с. </w:t>
      </w:r>
    </w:p>
    <w:p w:rsidR="0058307B" w:rsidRPr="008F70B9" w:rsidRDefault="0058307B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>Ковалев В.В.Финансовый менеджмент: теория и практика. – М.: ТК Велби, Изд-во Проспект, 2007. – 376 с.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 xml:space="preserve">Лукашов А.В., Могин А.Е. IPO от I до O. Пособие для финансовых директоров и инвестиционных аналитиков. – М.: </w:t>
      </w:r>
      <w:r w:rsidR="00A0194C" w:rsidRPr="008F70B9">
        <w:rPr>
          <w:rFonts w:cs="Times New Roman"/>
          <w:color w:val="000000"/>
          <w:lang w:eastAsia="ru-RU"/>
        </w:rPr>
        <w:t xml:space="preserve">Альпина Бизнес букс, 2008. – </w:t>
      </w:r>
      <w:r w:rsidRPr="008F70B9">
        <w:rPr>
          <w:rFonts w:cs="Times New Roman"/>
          <w:color w:val="000000"/>
          <w:lang w:eastAsia="ru-RU"/>
        </w:rPr>
        <w:t>370</w:t>
      </w:r>
      <w:r w:rsidR="00A0194C" w:rsidRPr="008F70B9">
        <w:rPr>
          <w:rFonts w:cs="Times New Roman"/>
          <w:color w:val="000000"/>
          <w:lang w:eastAsia="ru-RU"/>
        </w:rPr>
        <w:t xml:space="preserve"> c</w:t>
      </w:r>
      <w:r w:rsidRPr="008F70B9">
        <w:rPr>
          <w:rFonts w:cs="Times New Roman"/>
          <w:color w:val="000000"/>
          <w:lang w:eastAsia="ru-RU"/>
        </w:rPr>
        <w:t>. </w:t>
      </w:r>
    </w:p>
    <w:p w:rsidR="00452A36" w:rsidRPr="008F70B9" w:rsidRDefault="00EA4364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 xml:space="preserve">Львутин П.П. Первичные публичные размещения акций: обзор исследований / П.П. Львутин, О.В. Фетцер // Журнал корпоративные финансы. - 2007. №1. – С. 145-189. 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>Мальков, А.В. Размещение акций: структурирование и ценообразование / А.В. Мальков – М.: М</w:t>
      </w:r>
      <w:r w:rsidR="00A0194C" w:rsidRPr="008F70B9">
        <w:rPr>
          <w:rFonts w:cs="Times New Roman"/>
          <w:color w:val="000000"/>
          <w:lang w:eastAsia="ru-RU"/>
        </w:rPr>
        <w:t xml:space="preserve">анн, Иванов и Фербер, 2015. – </w:t>
      </w:r>
      <w:r w:rsidRPr="008F70B9">
        <w:rPr>
          <w:rFonts w:cs="Times New Roman"/>
          <w:color w:val="000000"/>
          <w:lang w:eastAsia="ru-RU"/>
        </w:rPr>
        <w:t>192</w:t>
      </w:r>
      <w:r w:rsidR="00A0194C" w:rsidRPr="008F70B9">
        <w:rPr>
          <w:rFonts w:cs="Times New Roman"/>
          <w:color w:val="000000"/>
          <w:lang w:eastAsia="ru-RU"/>
        </w:rPr>
        <w:t xml:space="preserve"> c</w:t>
      </w:r>
      <w:r w:rsidRPr="008F70B9">
        <w:rPr>
          <w:rFonts w:cs="Times New Roman"/>
          <w:color w:val="000000"/>
          <w:lang w:eastAsia="ru-RU"/>
        </w:rPr>
        <w:t>.  </w:t>
      </w:r>
    </w:p>
    <w:p w:rsidR="00630F6D" w:rsidRPr="008F70B9" w:rsidRDefault="00630F6D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>Мотовилов О.В. Финансово-кредитное обеспечение инновационной деятельности: учебное пособие / О.В. Мотовилов. – 2-е изд. – М.-Берлин: Директ-Медиа, 2015. – 272 с.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 xml:space="preserve">Никонова И.А. Ценные бумаги для бизнеса: как повысить стоимость компании </w:t>
      </w:r>
      <w:r w:rsidRPr="008F70B9">
        <w:rPr>
          <w:rFonts w:cs="Times New Roman"/>
          <w:color w:val="000000"/>
          <w:lang w:eastAsia="ru-RU"/>
        </w:rPr>
        <w:lastRenderedPageBreak/>
        <w:t xml:space="preserve">с помощью IPO, облигационных займов и инвестиционных операций / И. А. Никонова – </w:t>
      </w:r>
      <w:r w:rsidR="00A0194C" w:rsidRPr="008F70B9">
        <w:rPr>
          <w:rFonts w:cs="Times New Roman"/>
          <w:color w:val="000000"/>
          <w:lang w:eastAsia="ru-RU"/>
        </w:rPr>
        <w:t>М.: Альпина Паблишер, 2006. –</w:t>
      </w:r>
      <w:r w:rsidRPr="008F70B9">
        <w:rPr>
          <w:rFonts w:cs="Times New Roman"/>
          <w:color w:val="000000"/>
          <w:lang w:eastAsia="ru-RU"/>
        </w:rPr>
        <w:t xml:space="preserve"> 350</w:t>
      </w:r>
      <w:r w:rsidR="00A0194C" w:rsidRPr="008F70B9">
        <w:rPr>
          <w:rFonts w:cs="Times New Roman"/>
          <w:color w:val="000000"/>
          <w:lang w:eastAsia="ru-RU"/>
        </w:rPr>
        <w:t xml:space="preserve"> c</w:t>
      </w:r>
      <w:r w:rsidRPr="008F70B9">
        <w:rPr>
          <w:rFonts w:cs="Times New Roman"/>
          <w:color w:val="000000"/>
          <w:lang w:eastAsia="ru-RU"/>
        </w:rPr>
        <w:t>.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>Поляков, Н. А. Управление инновационными проектами: учебник и практикум для академического бакалавриата / Н. А. Поляков, О. В. Мотовилов, Н. В. Лукашов. — М.: Издательство Юрайт, 2018. — 330 с.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>Рынки капитала в 2025 году: Будущее финансовых рынков / PWC. URL: https://www.pwc.ru/en/capital-markets/publications/assets/capital_markets_in_2025_rus.pdf (Дата обращения: 07.03.2018)</w:t>
      </w:r>
    </w:p>
    <w:p w:rsidR="005C6536" w:rsidRPr="002616FD" w:rsidRDefault="005C6536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lang w:val="en-US"/>
        </w:rPr>
      </w:pPr>
      <w:r w:rsidRPr="002616FD">
        <w:rPr>
          <w:rFonts w:cs="Times New Roman"/>
          <w:color w:val="000000"/>
          <w:lang w:val="en-US" w:eastAsia="ru-RU"/>
        </w:rPr>
        <w:t>Akbar Esfahanipour Analysis and Forecasting of IPO underpricing / Akbar Esfahanipour, Milad Goodarzi, Reza Jahanbin // The Natural Computing Applications Forum.</w:t>
      </w:r>
      <w:r w:rsidRPr="002616FD">
        <w:rPr>
          <w:lang w:val="en-US"/>
        </w:rPr>
        <w:t xml:space="preserve"> </w:t>
      </w:r>
      <w:r w:rsidR="0088703E" w:rsidRPr="002616FD">
        <w:rPr>
          <w:lang w:val="en-US"/>
        </w:rPr>
        <w:t xml:space="preserve">– </w:t>
      </w:r>
      <w:r w:rsidRPr="002616FD">
        <w:rPr>
          <w:lang w:val="en-US"/>
        </w:rPr>
        <w:t>2015. – P. 651-658.</w:t>
      </w:r>
    </w:p>
    <w:p w:rsidR="005C6536" w:rsidRPr="008F70B9" w:rsidRDefault="005C6536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</w:pPr>
      <w:r w:rsidRPr="002616FD">
        <w:rPr>
          <w:lang w:val="en-US"/>
        </w:rPr>
        <w:t xml:space="preserve">Arwah Arjun Madan </w:t>
      </w:r>
      <w:r w:rsidRPr="002616FD">
        <w:rPr>
          <w:rFonts w:cs="Times New Roman"/>
          <w:color w:val="000000"/>
          <w:lang w:val="en-US" w:eastAsia="ru-RU"/>
        </w:rPr>
        <w:t>Corporate Governance and Investor Protection:</w:t>
      </w:r>
      <w:r w:rsidRPr="002616FD">
        <w:rPr>
          <w:lang w:val="en-US"/>
        </w:rPr>
        <w:t xml:space="preserve"> A Study of the Long-Run Performance of  IPOs with Reference to Pre-issue and Post-issue Rating / Arwah Arjun Madan // Productivity. – 2013. </w:t>
      </w:r>
      <w:r w:rsidRPr="008F70B9">
        <w:t>Vol. 54, № 3. – P. 231-237.</w:t>
      </w:r>
    </w:p>
    <w:p w:rsidR="005C6536" w:rsidRPr="008F70B9" w:rsidRDefault="005C6536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2616FD">
        <w:rPr>
          <w:rFonts w:cs="Times New Roman"/>
          <w:color w:val="000000"/>
          <w:lang w:val="en-US" w:eastAsia="ru-RU"/>
        </w:rPr>
        <w:t xml:space="preserve">Bansal R. Determinants of IPOs Initial Return: Extreme Analysis of Indian Market / R. Bansal, A. Khanna // Journal of financial risk management. </w:t>
      </w:r>
      <w:r w:rsidRPr="008F70B9">
        <w:rPr>
          <w:rFonts w:cs="Times New Roman"/>
          <w:color w:val="000000"/>
          <w:lang w:eastAsia="ru-RU"/>
        </w:rPr>
        <w:t xml:space="preserve">Electronic Journal. </w:t>
      </w:r>
      <w:r w:rsidR="0088703E" w:rsidRPr="008F70B9">
        <w:t xml:space="preserve">– </w:t>
      </w:r>
      <w:r w:rsidRPr="008F70B9">
        <w:rPr>
          <w:rFonts w:cs="Times New Roman"/>
          <w:color w:val="000000"/>
          <w:lang w:eastAsia="ru-RU"/>
        </w:rPr>
        <w:t>2012. Vol.1, № 4. – P. 68 – 74.</w:t>
      </w:r>
    </w:p>
    <w:p w:rsidR="00625CD7" w:rsidRPr="002616FD" w:rsidRDefault="00625CD7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val="en-US" w:eastAsia="ru-RU"/>
        </w:rPr>
      </w:pPr>
      <w:r w:rsidRPr="002616FD">
        <w:rPr>
          <w:rFonts w:cs="Times New Roman"/>
          <w:color w:val="000000"/>
          <w:lang w:val="en-US" w:eastAsia="ru-RU"/>
        </w:rPr>
        <w:t>Company profitability before and after IPO. Is it a window dressing or equity dilution effect? R. Pastusiak [et al.]. – Prague:</w:t>
      </w:r>
      <w:r w:rsidR="0088703E" w:rsidRPr="002616FD">
        <w:rPr>
          <w:rFonts w:cs="Times New Roman"/>
          <w:color w:val="000000"/>
          <w:lang w:val="en-US" w:eastAsia="ru-RU"/>
        </w:rPr>
        <w:t xml:space="preserve"> Prague economic papers. </w:t>
      </w:r>
      <w:r w:rsidR="0088703E" w:rsidRPr="002616FD">
        <w:rPr>
          <w:lang w:val="en-US"/>
        </w:rPr>
        <w:t xml:space="preserve">– </w:t>
      </w:r>
      <w:r w:rsidRPr="002616FD">
        <w:rPr>
          <w:rFonts w:cs="Times New Roman"/>
          <w:color w:val="000000"/>
          <w:lang w:val="en-US" w:eastAsia="ru-RU"/>
        </w:rPr>
        <w:t xml:space="preserve">2016. V. 25 № 1. </w:t>
      </w:r>
      <w:r w:rsidR="0088703E" w:rsidRPr="002616FD">
        <w:rPr>
          <w:lang w:val="en-US"/>
        </w:rPr>
        <w:t xml:space="preserve">– </w:t>
      </w:r>
      <w:r w:rsidRPr="002616FD">
        <w:rPr>
          <w:rFonts w:cs="Times New Roman"/>
          <w:color w:val="000000"/>
          <w:lang w:val="en-US" w:eastAsia="ru-RU"/>
        </w:rPr>
        <w:t xml:space="preserve">P.113-124 </w:t>
      </w:r>
    </w:p>
    <w:p w:rsidR="00625CD7" w:rsidRPr="002616FD" w:rsidRDefault="00625CD7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val="en-US" w:eastAsia="ru-RU"/>
        </w:rPr>
      </w:pPr>
      <w:r w:rsidRPr="002616FD">
        <w:rPr>
          <w:rFonts w:cs="Times New Roman"/>
          <w:color w:val="000000"/>
          <w:lang w:val="en-US" w:eastAsia="ru-RU"/>
        </w:rPr>
        <w:t>Comparing global stock exchanges / EY, 2012. – 12 p</w:t>
      </w:r>
      <w:r w:rsidR="00D96920" w:rsidRPr="002616FD">
        <w:rPr>
          <w:rFonts w:cs="Times New Roman"/>
          <w:color w:val="000000"/>
          <w:lang w:val="en-US" w:eastAsia="ru-RU"/>
        </w:rPr>
        <w:t xml:space="preserve">. URL: </w:t>
      </w:r>
      <w:hyperlink r:id="rId51" w:history="1">
        <w:r w:rsidRPr="002616FD">
          <w:rPr>
            <w:rFonts w:cs="Times New Roman"/>
            <w:color w:val="000000"/>
            <w:lang w:val="en-US" w:eastAsia="ru-RU"/>
          </w:rPr>
          <w:t>http://www.ey.com/Publication/vwLUAssets/Comparing-global-stock-exchanges-Eng/$FILE/Comparing-global-stock-exchanges-Eng.pdf</w:t>
        </w:r>
      </w:hyperlink>
      <w:r w:rsidR="007B7211">
        <w:rPr>
          <w:rFonts w:cs="Times New Roman"/>
          <w:color w:val="000000"/>
          <w:lang w:val="en-US" w:eastAsia="ru-RU"/>
        </w:rPr>
        <w:t xml:space="preserve"> </w:t>
      </w:r>
      <w:r w:rsidR="007B7211" w:rsidRPr="007B7211">
        <w:rPr>
          <w:rFonts w:cs="Times New Roman"/>
          <w:color w:val="000000"/>
          <w:lang w:val="en-US" w:eastAsia="ru-RU"/>
        </w:rPr>
        <w:t>(</w:t>
      </w:r>
      <w:r w:rsidR="007B7211" w:rsidRPr="008F70B9">
        <w:rPr>
          <w:rFonts w:cs="Times New Roman"/>
          <w:color w:val="000000"/>
          <w:lang w:eastAsia="ru-RU"/>
        </w:rPr>
        <w:t>Дата</w:t>
      </w:r>
      <w:r w:rsidR="007B7211" w:rsidRPr="007B7211">
        <w:rPr>
          <w:rFonts w:cs="Times New Roman"/>
          <w:color w:val="000000"/>
          <w:lang w:val="en-US" w:eastAsia="ru-RU"/>
        </w:rPr>
        <w:t xml:space="preserve"> </w:t>
      </w:r>
      <w:r w:rsidR="007B7211" w:rsidRPr="008F70B9">
        <w:rPr>
          <w:rFonts w:cs="Times New Roman"/>
          <w:color w:val="000000"/>
          <w:lang w:eastAsia="ru-RU"/>
        </w:rPr>
        <w:t>обращения</w:t>
      </w:r>
      <w:r w:rsidR="007B7211" w:rsidRPr="007B7211">
        <w:rPr>
          <w:rFonts w:cs="Times New Roman"/>
          <w:color w:val="000000"/>
          <w:lang w:val="en-US" w:eastAsia="ru-RU"/>
        </w:rPr>
        <w:t xml:space="preserve">: </w:t>
      </w:r>
      <w:r w:rsidR="00124DAE">
        <w:rPr>
          <w:rFonts w:cs="Times New Roman"/>
          <w:color w:val="000000"/>
          <w:lang w:val="en-US" w:eastAsia="ru-RU"/>
        </w:rPr>
        <w:t>0</w:t>
      </w:r>
      <w:r w:rsidR="007B7211" w:rsidRPr="007B7211">
        <w:rPr>
          <w:rFonts w:cs="Times New Roman"/>
          <w:color w:val="000000"/>
          <w:lang w:val="en-US" w:eastAsia="ru-RU"/>
        </w:rPr>
        <w:t>7.12.17)</w:t>
      </w:r>
    </w:p>
    <w:p w:rsidR="00625CD7" w:rsidRPr="008F70B9" w:rsidRDefault="00625CD7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</w:pPr>
      <w:r w:rsidRPr="002616FD">
        <w:rPr>
          <w:rFonts w:cs="Times New Roman"/>
          <w:color w:val="000000"/>
          <w:lang w:val="en-US" w:eastAsia="ru-RU"/>
        </w:rPr>
        <w:t>Execu</w:t>
      </w:r>
      <w:r w:rsidR="00744F38" w:rsidRPr="002616FD">
        <w:rPr>
          <w:rFonts w:cs="Times New Roman"/>
          <w:color w:val="000000"/>
          <w:lang w:val="en-US" w:eastAsia="ru-RU"/>
        </w:rPr>
        <w:t xml:space="preserve">ting a successful listing / PwC. </w:t>
      </w:r>
      <w:r w:rsidR="00744F38" w:rsidRPr="002616FD">
        <w:rPr>
          <w:lang w:val="en-US"/>
        </w:rPr>
        <w:t>–</w:t>
      </w:r>
      <w:r w:rsidRPr="002616FD">
        <w:rPr>
          <w:rFonts w:cs="Times New Roman"/>
          <w:color w:val="000000"/>
          <w:lang w:val="en-US" w:eastAsia="ru-RU"/>
        </w:rPr>
        <w:t xml:space="preserve"> 2016. – 16p. </w:t>
      </w:r>
      <w:r w:rsidR="00D96920" w:rsidRPr="008F70B9">
        <w:rPr>
          <w:rFonts w:cs="Times New Roman"/>
          <w:color w:val="000000"/>
          <w:lang w:eastAsia="ru-RU"/>
        </w:rPr>
        <w:t xml:space="preserve">URL: </w:t>
      </w:r>
      <w:hyperlink r:id="rId52" w:history="1">
        <w:r w:rsidRPr="008F70B9">
          <w:rPr>
            <w:color w:val="000000"/>
            <w:lang w:eastAsia="ru-RU"/>
          </w:rPr>
          <w:t>https://www.pwc.co.uk/audit-assurance/assets/pdf/executing-a-successful-listing-london.pdf</w:t>
        </w:r>
      </w:hyperlink>
      <w:r w:rsidRPr="008F70B9">
        <w:rPr>
          <w:rFonts w:cs="Times New Roman"/>
          <w:color w:val="000000"/>
          <w:lang w:eastAsia="ru-RU"/>
        </w:rPr>
        <w:t xml:space="preserve"> (Дата обращения: </w:t>
      </w:r>
      <w:r w:rsidR="00124DAE" w:rsidRPr="00124DAE">
        <w:rPr>
          <w:rFonts w:cs="Times New Roman"/>
          <w:color w:val="000000"/>
          <w:lang w:eastAsia="ru-RU"/>
        </w:rPr>
        <w:t>0</w:t>
      </w:r>
      <w:r w:rsidRPr="008F70B9">
        <w:rPr>
          <w:rFonts w:cs="Times New Roman"/>
          <w:color w:val="000000"/>
          <w:lang w:eastAsia="ru-RU"/>
        </w:rPr>
        <w:t>7.12.17)</w:t>
      </w:r>
    </w:p>
    <w:p w:rsidR="005C6536" w:rsidRPr="002616FD" w:rsidRDefault="005C6536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lang w:val="en-US"/>
        </w:rPr>
      </w:pPr>
      <w:r w:rsidRPr="002616FD">
        <w:rPr>
          <w:lang w:val="en-US"/>
        </w:rPr>
        <w:t>Haiyan Yin</w:t>
      </w:r>
      <w:r w:rsidRPr="002616FD">
        <w:rPr>
          <w:rFonts w:cs="Times New Roman"/>
          <w:color w:val="000000"/>
          <w:lang w:val="en-US" w:eastAsia="ru-RU"/>
        </w:rPr>
        <w:t xml:space="preserve"> The Post-</w:t>
      </w:r>
      <w:r w:rsidRPr="002616FD">
        <w:rPr>
          <w:lang w:val="en-US"/>
        </w:rPr>
        <w:t>Issue Performance of IPO Banks: International Evidence / Haiyan Yin. –</w:t>
      </w:r>
      <w:r w:rsidR="00B87F5E" w:rsidRPr="002616FD">
        <w:rPr>
          <w:lang w:val="en-US"/>
        </w:rPr>
        <w:t xml:space="preserve"> </w:t>
      </w:r>
      <w:r w:rsidRPr="002616FD">
        <w:rPr>
          <w:lang w:val="en-US"/>
        </w:rPr>
        <w:t xml:space="preserve">Banking and Finance Review. </w:t>
      </w:r>
      <w:r w:rsidR="00744F38" w:rsidRPr="002616FD">
        <w:rPr>
          <w:lang w:val="en-US"/>
        </w:rPr>
        <w:t>– 2014</w:t>
      </w:r>
      <w:r w:rsidRPr="002616FD">
        <w:rPr>
          <w:lang w:val="en-US"/>
        </w:rPr>
        <w:t xml:space="preserve">. </w:t>
      </w:r>
      <w:r w:rsidR="00744F38" w:rsidRPr="002616FD">
        <w:rPr>
          <w:lang w:val="en-US"/>
        </w:rPr>
        <w:t>– P</w:t>
      </w:r>
      <w:r w:rsidRPr="002616FD">
        <w:rPr>
          <w:lang w:val="en-US"/>
        </w:rPr>
        <w:t>. 25-36.</w:t>
      </w:r>
    </w:p>
    <w:p w:rsidR="00625CD7" w:rsidRPr="008F70B9" w:rsidRDefault="00625CD7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color w:val="000000"/>
        </w:rPr>
      </w:pPr>
      <w:r w:rsidRPr="002616FD">
        <w:rPr>
          <w:rFonts w:cs="Times New Roman"/>
          <w:color w:val="000000"/>
          <w:lang w:val="en-US" w:eastAsia="ru-RU"/>
        </w:rPr>
        <w:t xml:space="preserve">Hanley K., 1993. Underpricing of Initial Public Offerings and the Partial Adjustment Phenomenon, Journal of Financial Economics 34. </w:t>
      </w:r>
      <w:r w:rsidRPr="008F70B9">
        <w:rPr>
          <w:rFonts w:cs="Times New Roman"/>
          <w:color w:val="000000"/>
          <w:lang w:eastAsia="ru-RU"/>
        </w:rPr>
        <w:t xml:space="preserve">231—250 p. </w:t>
      </w:r>
    </w:p>
    <w:p w:rsidR="005C6536" w:rsidRPr="008F70B9" w:rsidRDefault="005C6536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</w:pPr>
      <w:r w:rsidRPr="002616FD">
        <w:rPr>
          <w:lang w:val="en-US"/>
        </w:rPr>
        <w:t>Harasheh</w:t>
      </w:r>
      <w:r w:rsidRPr="002616FD">
        <w:rPr>
          <w:rFonts w:cs="Times New Roman"/>
          <w:color w:val="000000"/>
          <w:lang w:val="en-US" w:eastAsia="ru-RU"/>
        </w:rPr>
        <w:t xml:space="preserve"> </w:t>
      </w:r>
      <w:r w:rsidRPr="002616FD">
        <w:rPr>
          <w:lang w:val="en-US"/>
        </w:rPr>
        <w:t xml:space="preserve">M. </w:t>
      </w:r>
      <w:r w:rsidRPr="002616FD">
        <w:rPr>
          <w:rFonts w:cs="Times New Roman"/>
          <w:color w:val="000000"/>
          <w:lang w:val="en-US" w:eastAsia="ru-RU"/>
        </w:rPr>
        <w:t>Initial Public Offerings, Underpricing and Performance:</w:t>
      </w:r>
      <w:r w:rsidRPr="002616FD">
        <w:rPr>
          <w:lang w:val="en-US"/>
        </w:rPr>
        <w:t xml:space="preserve"> the case of the Top International Brands / M. Harasheh, S. Gatti // European Journal of Economic Studies, – 2016. </w:t>
      </w:r>
      <w:r w:rsidRPr="008F70B9">
        <w:t>Vol. 17. Is. 3. – P. 367-392.</w:t>
      </w:r>
    </w:p>
    <w:p w:rsidR="005C6536" w:rsidRPr="008F70B9" w:rsidRDefault="005C6536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2616FD">
        <w:rPr>
          <w:lang w:val="en-US"/>
        </w:rPr>
        <w:t>Hsiu-Ling Wu</w:t>
      </w:r>
      <w:r w:rsidRPr="002616FD">
        <w:rPr>
          <w:rFonts w:cs="Times New Roman"/>
          <w:color w:val="000000"/>
          <w:lang w:val="en-US" w:eastAsia="ru-RU"/>
        </w:rPr>
        <w:t xml:space="preserve"> Can a stock market listing help to improve the operational performance of China’s banks?</w:t>
      </w:r>
      <w:r w:rsidRPr="002616FD">
        <w:rPr>
          <w:lang w:val="en-US"/>
        </w:rPr>
        <w:t xml:space="preserve"> / Hsiu-Ling Wu, Chien-Hsun Chen, Hui-Ling Lin // Journal of Economic Policy Reform. – 2009. </w:t>
      </w:r>
      <w:r w:rsidRPr="008F70B9">
        <w:t>Vol. 12, № 1. – P. 13-28.</w:t>
      </w:r>
    </w:p>
    <w:p w:rsidR="00625CD7" w:rsidRPr="002616FD" w:rsidRDefault="00625CD7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val="en-US" w:eastAsia="ru-RU"/>
        </w:rPr>
      </w:pPr>
      <w:r w:rsidRPr="002616FD">
        <w:rPr>
          <w:rFonts w:cs="Times New Roman"/>
          <w:color w:val="000000"/>
          <w:lang w:val="en-US" w:eastAsia="ru-RU"/>
        </w:rPr>
        <w:t>PWC roadmap for an IPO / PwC, 2017. – 90p.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2616FD">
        <w:rPr>
          <w:rFonts w:cs="Times New Roman"/>
          <w:color w:val="000000"/>
          <w:lang w:val="en-US" w:eastAsia="ru-RU"/>
        </w:rPr>
        <w:t>Ragupathy M.B. Initial Public Offering:A Critical Review of Literature / M.B. Ragupathy // The IUP Journal of Behavioral Fi</w:t>
      </w:r>
      <w:r w:rsidR="00514F22" w:rsidRPr="002616FD">
        <w:rPr>
          <w:rFonts w:cs="Times New Roman"/>
          <w:color w:val="000000"/>
          <w:lang w:val="en-US" w:eastAsia="ru-RU"/>
        </w:rPr>
        <w:t xml:space="preserve">nance. </w:t>
      </w:r>
      <w:r w:rsidR="00514F22" w:rsidRPr="008F70B9">
        <w:rPr>
          <w:rFonts w:cs="Times New Roman"/>
          <w:color w:val="000000"/>
          <w:lang w:eastAsia="ru-RU"/>
        </w:rPr>
        <w:t>2011. Vol. VIII, № 1. – P</w:t>
      </w:r>
      <w:r w:rsidRPr="008F70B9">
        <w:rPr>
          <w:rFonts w:cs="Times New Roman"/>
          <w:color w:val="000000"/>
          <w:lang w:eastAsia="ru-RU"/>
        </w:rPr>
        <w:t>. 41-50.</w:t>
      </w:r>
    </w:p>
    <w:p w:rsidR="00625CD7" w:rsidRPr="002616FD" w:rsidRDefault="00625CD7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val="en-US" w:eastAsia="ru-RU"/>
        </w:rPr>
      </w:pPr>
      <w:r w:rsidRPr="002616FD">
        <w:rPr>
          <w:lang w:val="en-US"/>
        </w:rPr>
        <w:t xml:space="preserve">Satta G., Notteboom Th., Parola Fr., Persico L. </w:t>
      </w:r>
      <w:r w:rsidRPr="002616FD">
        <w:rPr>
          <w:rFonts w:cs="Times New Roman"/>
          <w:color w:val="000000"/>
          <w:lang w:val="en-US" w:eastAsia="ru-RU"/>
        </w:rPr>
        <w:t xml:space="preserve"> Determinants of the long-</w:t>
      </w:r>
      <w:r w:rsidRPr="002616FD">
        <w:rPr>
          <w:lang w:val="en-US"/>
        </w:rPr>
        <w:t>term performance of initial public offerings (IPOs) in the port industry / G. Satta, Th. Notteboom, Fr. Parola, L. Persico // Transportation Research Part A. – 2017. №103. – P. 135-153.</w:t>
      </w:r>
    </w:p>
    <w:p w:rsidR="00452A36" w:rsidRPr="002616FD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val="en-US" w:eastAsia="ru-RU"/>
        </w:rPr>
      </w:pPr>
      <w:r w:rsidRPr="002616FD">
        <w:rPr>
          <w:rFonts w:cs="Times New Roman"/>
          <w:color w:val="000000"/>
          <w:lang w:val="en-US" w:eastAsia="ru-RU"/>
        </w:rPr>
        <w:t>The Initial Public offering. Guidebook for Executives and Boards of Directors. Third Edition /P.J.Schulteis and others. – Canada: Bowne, 2008. – 284 P. </w:t>
      </w:r>
      <w:r w:rsidR="00D96920" w:rsidRPr="002616FD">
        <w:rPr>
          <w:rFonts w:cs="Times New Roman"/>
          <w:color w:val="000000"/>
          <w:lang w:val="en-US" w:eastAsia="ru-RU"/>
        </w:rPr>
        <w:t xml:space="preserve">URL: </w:t>
      </w:r>
      <w:hyperlink r:id="rId53" w:history="1">
        <w:r w:rsidRPr="002616FD">
          <w:rPr>
            <w:rFonts w:cs="Times New Roman"/>
            <w:color w:val="000000"/>
            <w:lang w:val="en-US" w:eastAsia="ru-RU"/>
          </w:rPr>
          <w:t>https://www.wsgr.com/publications/PDFSearch/IPO-guidebook-3.pdf</w:t>
        </w:r>
      </w:hyperlink>
      <w:r w:rsidRPr="002616FD">
        <w:rPr>
          <w:rFonts w:cs="Times New Roman"/>
          <w:color w:val="000000"/>
          <w:lang w:val="en-US" w:eastAsia="ru-RU"/>
        </w:rPr>
        <w:t> (</w:t>
      </w:r>
      <w:r w:rsidRPr="008F70B9">
        <w:rPr>
          <w:rFonts w:cs="Times New Roman"/>
          <w:color w:val="000000"/>
          <w:lang w:eastAsia="ru-RU"/>
        </w:rPr>
        <w:t>Дата</w:t>
      </w:r>
      <w:r w:rsidRPr="002616FD">
        <w:rPr>
          <w:rFonts w:cs="Times New Roman"/>
          <w:color w:val="000000"/>
          <w:lang w:val="en-US" w:eastAsia="ru-RU"/>
        </w:rPr>
        <w:t xml:space="preserve"> </w:t>
      </w:r>
      <w:r w:rsidRPr="008F70B9">
        <w:rPr>
          <w:rFonts w:cs="Times New Roman"/>
          <w:color w:val="000000"/>
          <w:lang w:eastAsia="ru-RU"/>
        </w:rPr>
        <w:t>обращения</w:t>
      </w:r>
      <w:r w:rsidRPr="002616FD">
        <w:rPr>
          <w:rFonts w:cs="Times New Roman"/>
          <w:color w:val="000000"/>
          <w:lang w:val="en-US" w:eastAsia="ru-RU"/>
        </w:rPr>
        <w:t>: 29.01.2018)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>URL: http://www.cbr.ru/  (Дата обращения: 27.11.2017)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>URL: https://finam.ru (Дата обращения: 28.02.2018)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>URL: https://preqveca.ru (Дата обращения: 28.02.2018)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>URL: https://cbr.ru (Дата обращения: 28.02.2018)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 xml:space="preserve">URL: </w:t>
      </w:r>
      <w:hyperlink r:id="rId54" w:history="1">
        <w:r w:rsidRPr="008F70B9">
          <w:rPr>
            <w:rFonts w:cs="Times New Roman"/>
            <w:color w:val="000000"/>
            <w:lang w:eastAsia="ru-RU"/>
          </w:rPr>
          <w:t>https://www.audit.ru</w:t>
        </w:r>
      </w:hyperlink>
      <w:r w:rsidRPr="008F70B9">
        <w:rPr>
          <w:rFonts w:cs="Times New Roman"/>
          <w:color w:val="000000"/>
          <w:lang w:eastAsia="ru-RU"/>
        </w:rPr>
        <w:t xml:space="preserve">  (Дата обращения: 28.02.2018)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 xml:space="preserve">URL: </w:t>
      </w:r>
      <w:hyperlink r:id="rId55" w:history="1">
        <w:r w:rsidRPr="008F70B9">
          <w:rPr>
            <w:rFonts w:cs="Times New Roman"/>
            <w:color w:val="000000"/>
            <w:lang w:eastAsia="ru-RU"/>
          </w:rPr>
          <w:t>https://www.kommersant.ru/</w:t>
        </w:r>
      </w:hyperlink>
      <w:r w:rsidRPr="008F70B9">
        <w:rPr>
          <w:rFonts w:cs="Times New Roman"/>
          <w:color w:val="000000"/>
          <w:lang w:eastAsia="ru-RU"/>
        </w:rPr>
        <w:t xml:space="preserve"> (Дата обращения: 14.01.2018)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lastRenderedPageBreak/>
        <w:t>URL: https://preqveсa.ru (Дата обращения: 08.02.2018)</w:t>
      </w:r>
    </w:p>
    <w:p w:rsidR="00452A36" w:rsidRPr="008F70B9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rFonts w:cs="Times New Roman"/>
          <w:color w:val="000000"/>
          <w:lang w:eastAsia="ru-RU"/>
        </w:rPr>
      </w:pPr>
      <w:r w:rsidRPr="008F70B9">
        <w:rPr>
          <w:rFonts w:cs="Times New Roman"/>
          <w:color w:val="000000"/>
          <w:lang w:eastAsia="ru-RU"/>
        </w:rPr>
        <w:t>URL: https://quote.rbc.ru (Дата обращения: 15.02.2018)</w:t>
      </w:r>
    </w:p>
    <w:p w:rsidR="00452A36" w:rsidRDefault="004230F3" w:rsidP="007B7211">
      <w:pPr>
        <w:pStyle w:val="a3"/>
        <w:widowControl w:val="0"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</w:pPr>
      <w:r w:rsidRPr="008F70B9">
        <w:rPr>
          <w:rFonts w:cs="Times New Roman"/>
          <w:color w:val="000000"/>
          <w:lang w:eastAsia="ru-RU"/>
        </w:rPr>
        <w:t>URL: https://</w:t>
      </w:r>
      <w:hyperlink r:id="rId56" w:history="1">
        <w:r w:rsidRPr="008F70B9">
          <w:rPr>
            <w:rFonts w:cs="Times New Roman"/>
            <w:color w:val="000000"/>
            <w:lang w:eastAsia="ru-RU"/>
          </w:rPr>
          <w:t>lenta.ru</w:t>
        </w:r>
      </w:hyperlink>
      <w:r w:rsidRPr="008F70B9">
        <w:rPr>
          <w:rFonts w:cs="Times New Roman"/>
          <w:color w:val="000000"/>
          <w:lang w:eastAsia="ru-RU"/>
        </w:rPr>
        <w:t xml:space="preserve"> (Дата обращения: 15.03.2018)</w:t>
      </w:r>
      <w:r>
        <w:br w:type="page"/>
      </w:r>
    </w:p>
    <w:p w:rsidR="003E46E5" w:rsidRDefault="003E46E5">
      <w:pPr>
        <w:pStyle w:val="1"/>
        <w:widowControl w:val="0"/>
        <w:tabs>
          <w:tab w:val="left" w:pos="993"/>
        </w:tabs>
      </w:pPr>
      <w:bookmarkStart w:id="20" w:name="_Toc513154514"/>
      <w:r w:rsidRPr="00994BC8">
        <w:lastRenderedPageBreak/>
        <w:t>Приложени</w:t>
      </w:r>
      <w:r w:rsidR="00EB4052">
        <w:t>я</w:t>
      </w:r>
      <w:bookmarkEnd w:id="20"/>
    </w:p>
    <w:p w:rsidR="00452A36" w:rsidRPr="001B0065" w:rsidRDefault="00994BC8" w:rsidP="00BD2447">
      <w:pPr>
        <w:widowControl w:val="0"/>
        <w:tabs>
          <w:tab w:val="left" w:pos="993"/>
        </w:tabs>
        <w:jc w:val="center"/>
        <w:rPr>
          <w:sz w:val="28"/>
          <w:szCs w:val="28"/>
        </w:rPr>
      </w:pPr>
      <w:r w:rsidRPr="001B0065">
        <w:rPr>
          <w:sz w:val="28"/>
          <w:szCs w:val="28"/>
        </w:rPr>
        <w:t>Приложение</w:t>
      </w:r>
      <w:r w:rsidR="00E310A0" w:rsidRPr="001B0065">
        <w:rPr>
          <w:sz w:val="28"/>
          <w:szCs w:val="28"/>
        </w:rPr>
        <w:t xml:space="preserve"> </w:t>
      </w:r>
      <w:r w:rsidR="00D1514A" w:rsidRPr="001B0065">
        <w:rPr>
          <w:sz w:val="28"/>
          <w:szCs w:val="28"/>
        </w:rPr>
        <w:t>1. Источники и формы финансирования компаний</w:t>
      </w:r>
    </w:p>
    <w:p w:rsidR="00452A36" w:rsidRDefault="00452A36" w:rsidP="002605E3">
      <w:pPr>
        <w:widowControl w:val="0"/>
        <w:tabs>
          <w:tab w:val="left" w:pos="993"/>
        </w:tabs>
        <w:rPr>
          <w:rFonts w:cs="Times New Roman"/>
          <w:b/>
          <w:i/>
          <w:color w:val="FF0000"/>
          <w:sz w:val="28"/>
          <w:u w:val="single"/>
        </w:rPr>
      </w:pPr>
    </w:p>
    <w:p w:rsidR="00452A36" w:rsidRDefault="000462F4" w:rsidP="00EB4052">
      <w:pPr>
        <w:widowControl w:val="0"/>
        <w:tabs>
          <w:tab w:val="left" w:pos="993"/>
        </w:tabs>
        <w:rPr>
          <w:rFonts w:cs="Times New Roman"/>
          <w:b/>
          <w:i/>
          <w:color w:val="FF0000"/>
          <w:sz w:val="28"/>
          <w:u w:val="single"/>
        </w:rPr>
      </w:pPr>
      <w:r w:rsidRPr="003A23B5">
        <w:rPr>
          <w:rFonts w:cs="Times New Roman"/>
          <w:b/>
          <w:i/>
          <w:color w:val="FF0000"/>
          <w:sz w:val="28"/>
          <w:u w:val="single"/>
        </w:rPr>
        <w:object w:dxaOrig="10801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306pt" o:ole="">
            <v:imagedata r:id="rId57" o:title=""/>
          </v:shape>
          <o:OLEObject Type="Embed" ProgID="AcroExch.Document.7" ShapeID="_x0000_i1025" DrawAspect="Content" ObjectID="_1586896986" r:id="rId58"/>
        </w:object>
      </w:r>
    </w:p>
    <w:p w:rsidR="00B821CC" w:rsidRPr="00D1514A" w:rsidRDefault="00900F96" w:rsidP="005B0393">
      <w:pPr>
        <w:widowControl w:val="0"/>
        <w:tabs>
          <w:tab w:val="left" w:pos="993"/>
        </w:tabs>
        <w:spacing w:line="240" w:lineRule="auto"/>
        <w:jc w:val="center"/>
        <w:rPr>
          <w:sz w:val="28"/>
          <w:szCs w:val="28"/>
        </w:rPr>
      </w:pPr>
      <w:bookmarkStart w:id="21" w:name="_Toc506934770"/>
      <w:r w:rsidRPr="009B578D">
        <w:rPr>
          <w:sz w:val="22"/>
          <w:szCs w:val="22"/>
        </w:rPr>
        <w:t xml:space="preserve">Источник: </w:t>
      </w:r>
      <w:bookmarkEnd w:id="21"/>
      <w:r w:rsidR="000A3A83" w:rsidRPr="009B578D">
        <w:rPr>
          <w:sz w:val="22"/>
          <w:szCs w:val="22"/>
        </w:rPr>
        <w:t>Мотовилов О.В. Финансово-кредитное обеспечение инновационной деятельности</w:t>
      </w:r>
      <w:r w:rsidR="00630F6D" w:rsidRPr="009B578D">
        <w:rPr>
          <w:sz w:val="22"/>
          <w:szCs w:val="22"/>
        </w:rPr>
        <w:t>: учебное пособие</w:t>
      </w:r>
      <w:r w:rsidR="000A3A83" w:rsidRPr="009B578D">
        <w:rPr>
          <w:sz w:val="22"/>
          <w:szCs w:val="22"/>
        </w:rPr>
        <w:t xml:space="preserve"> / О.В. Мотовилов. </w:t>
      </w:r>
      <w:r w:rsidR="00630F6D" w:rsidRPr="009B578D">
        <w:rPr>
          <w:sz w:val="22"/>
          <w:szCs w:val="22"/>
        </w:rPr>
        <w:t xml:space="preserve">– 2-е изд. </w:t>
      </w:r>
      <w:r w:rsidR="000A3A83" w:rsidRPr="009B578D">
        <w:rPr>
          <w:sz w:val="22"/>
          <w:szCs w:val="22"/>
        </w:rPr>
        <w:t>– М.</w:t>
      </w:r>
      <w:r w:rsidR="00630F6D" w:rsidRPr="009B578D">
        <w:rPr>
          <w:sz w:val="22"/>
          <w:szCs w:val="22"/>
        </w:rPr>
        <w:t>-Берлин</w:t>
      </w:r>
      <w:r w:rsidR="000A3A83" w:rsidRPr="009B578D">
        <w:rPr>
          <w:sz w:val="22"/>
          <w:szCs w:val="22"/>
        </w:rPr>
        <w:t>: Директ-Медиа, 2015. – 272 с.</w:t>
      </w:r>
      <w:r w:rsidR="00D1514A">
        <w:rPr>
          <w:sz w:val="22"/>
          <w:szCs w:val="22"/>
        </w:rPr>
        <w:br w:type="page"/>
      </w:r>
      <w:r w:rsidR="00B821CC" w:rsidRPr="00D1514A">
        <w:rPr>
          <w:sz w:val="28"/>
          <w:szCs w:val="28"/>
        </w:rPr>
        <w:lastRenderedPageBreak/>
        <w:t>Приложение</w:t>
      </w:r>
      <w:r w:rsidR="00B821CC">
        <w:rPr>
          <w:sz w:val="28"/>
          <w:szCs w:val="28"/>
        </w:rPr>
        <w:t xml:space="preserve"> 2</w:t>
      </w:r>
      <w:r w:rsidR="00B821CC" w:rsidRPr="00CC0294">
        <w:rPr>
          <w:sz w:val="28"/>
          <w:szCs w:val="28"/>
        </w:rPr>
        <w:t xml:space="preserve">. </w:t>
      </w:r>
      <w:r w:rsidR="00B821CC" w:rsidRPr="00D1514A">
        <w:rPr>
          <w:sz w:val="28"/>
          <w:szCs w:val="28"/>
        </w:rPr>
        <w:t>Требования на выборочных биржах</w:t>
      </w:r>
    </w:p>
    <w:p w:rsidR="00B821CC" w:rsidRPr="00D1514A" w:rsidRDefault="00B821CC">
      <w:pPr>
        <w:widowControl w:val="0"/>
        <w:tabs>
          <w:tab w:val="left" w:pos="993"/>
        </w:tabs>
        <w:ind w:firstLine="0"/>
      </w:pPr>
      <w:r w:rsidRPr="00FC2426">
        <w:rPr>
          <w:noProof/>
          <w:lang w:eastAsia="ru-RU"/>
        </w:rPr>
        <w:drawing>
          <wp:inline distT="0" distB="0" distL="0" distR="0" wp14:anchorId="41F59F7F" wp14:editId="06F492D9">
            <wp:extent cx="6076088" cy="7913076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33" cy="795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71" w:rsidRDefault="00B821CC">
      <w:pPr>
        <w:widowControl w:val="0"/>
        <w:tabs>
          <w:tab w:val="left" w:pos="993"/>
        </w:tabs>
        <w:spacing w:line="240" w:lineRule="auto"/>
        <w:rPr>
          <w:sz w:val="22"/>
          <w:szCs w:val="22"/>
        </w:rPr>
      </w:pPr>
      <w:bookmarkStart w:id="22" w:name="_Toc506934775"/>
      <w:r w:rsidRPr="00A70CC8">
        <w:rPr>
          <w:sz w:val="20"/>
          <w:szCs w:val="20"/>
        </w:rPr>
        <w:t>Составлено</w:t>
      </w:r>
      <w:r w:rsidRPr="0090610F">
        <w:rPr>
          <w:sz w:val="20"/>
          <w:szCs w:val="20"/>
          <w:lang w:val="en-US"/>
        </w:rPr>
        <w:t xml:space="preserve"> </w:t>
      </w:r>
      <w:r w:rsidRPr="00A70CC8">
        <w:rPr>
          <w:sz w:val="20"/>
          <w:szCs w:val="20"/>
        </w:rPr>
        <w:t>по</w:t>
      </w:r>
      <w:r w:rsidRPr="0090610F">
        <w:rPr>
          <w:sz w:val="20"/>
          <w:szCs w:val="20"/>
          <w:lang w:val="en-US"/>
        </w:rPr>
        <w:t xml:space="preserve">: Comparing global stock exchanges / EY, 2012. – 12 P.  </w:t>
      </w:r>
      <w:r w:rsidRPr="00A70CC8">
        <w:rPr>
          <w:sz w:val="20"/>
          <w:szCs w:val="20"/>
        </w:rPr>
        <w:t>http://www.ey.com/Publication/vwLUAssets/Comparing-global-stock-exchanges-Eng/$FILE/Comparing-global-stock-exchanges-Eng.pdf (Дата обращения: 11.01.2018)</w:t>
      </w:r>
      <w:bookmarkEnd w:id="22"/>
      <w:r w:rsidR="00E12271">
        <w:rPr>
          <w:sz w:val="22"/>
          <w:szCs w:val="22"/>
        </w:rPr>
        <w:br w:type="page"/>
      </w:r>
    </w:p>
    <w:p w:rsidR="00452A36" w:rsidRPr="00D1514A" w:rsidRDefault="00D1514A" w:rsidP="00BD2447">
      <w:pPr>
        <w:widowControl w:val="0"/>
        <w:tabs>
          <w:tab w:val="left" w:pos="993"/>
        </w:tabs>
        <w:jc w:val="center"/>
        <w:rPr>
          <w:sz w:val="28"/>
          <w:szCs w:val="28"/>
        </w:rPr>
      </w:pPr>
      <w:r w:rsidRPr="00D1514A">
        <w:rPr>
          <w:sz w:val="28"/>
          <w:szCs w:val="28"/>
        </w:rPr>
        <w:lastRenderedPageBreak/>
        <w:t>Приложение</w:t>
      </w:r>
      <w:r w:rsidR="00E12271">
        <w:rPr>
          <w:sz w:val="28"/>
          <w:szCs w:val="28"/>
        </w:rPr>
        <w:t xml:space="preserve"> 3</w:t>
      </w:r>
      <w:r w:rsidRPr="00D1514A">
        <w:rPr>
          <w:sz w:val="28"/>
          <w:szCs w:val="28"/>
        </w:rPr>
        <w:t>. Данные выборки по российским эмитентам, ставшими публичными в период с 2007 по 2018 гг.</w:t>
      </w:r>
    </w:p>
    <w:tbl>
      <w:tblPr>
        <w:tblStyle w:val="a9"/>
        <w:tblW w:w="9822" w:type="dxa"/>
        <w:tblLook w:val="04A0" w:firstRow="1" w:lastRow="0" w:firstColumn="1" w:lastColumn="0" w:noHBand="0" w:noVBand="1"/>
      </w:tblPr>
      <w:tblGrid>
        <w:gridCol w:w="1790"/>
        <w:gridCol w:w="1066"/>
        <w:gridCol w:w="1041"/>
        <w:gridCol w:w="931"/>
        <w:gridCol w:w="756"/>
        <w:gridCol w:w="669"/>
        <w:gridCol w:w="583"/>
        <w:gridCol w:w="931"/>
        <w:gridCol w:w="1041"/>
        <w:gridCol w:w="1014"/>
      </w:tblGrid>
      <w:tr w:rsidR="002A1128" w:rsidRPr="008616F1" w:rsidTr="00A9720A">
        <w:trPr>
          <w:trHeight w:val="855"/>
        </w:trPr>
        <w:tc>
          <w:tcPr>
            <w:tcW w:w="1790" w:type="dxa"/>
            <w:hideMark/>
          </w:tcPr>
          <w:p w:rsidR="00452A36" w:rsidRDefault="008616F1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Название IPO / SPO</w:t>
            </w:r>
          </w:p>
        </w:tc>
        <w:tc>
          <w:tcPr>
            <w:tcW w:w="1066" w:type="dxa"/>
            <w:hideMark/>
          </w:tcPr>
          <w:p w:rsidR="00452A36" w:rsidRDefault="008616F1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Return</w:t>
            </w:r>
          </w:p>
        </w:tc>
        <w:tc>
          <w:tcPr>
            <w:tcW w:w="1041" w:type="dxa"/>
            <w:hideMark/>
          </w:tcPr>
          <w:p w:rsidR="00452A36" w:rsidRDefault="008616F1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 xml:space="preserve">PRI </w:t>
            </w:r>
          </w:p>
        </w:tc>
        <w:tc>
          <w:tcPr>
            <w:tcW w:w="931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Range</w:t>
            </w:r>
          </w:p>
        </w:tc>
        <w:tc>
          <w:tcPr>
            <w:tcW w:w="756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Stock</w:t>
            </w:r>
          </w:p>
        </w:tc>
        <w:tc>
          <w:tcPr>
            <w:tcW w:w="669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Field</w:t>
            </w:r>
          </w:p>
        </w:tc>
        <w:tc>
          <w:tcPr>
            <w:tcW w:w="583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Age</w:t>
            </w:r>
          </w:p>
        </w:tc>
        <w:tc>
          <w:tcPr>
            <w:tcW w:w="931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ROA</w:t>
            </w:r>
          </w:p>
        </w:tc>
        <w:tc>
          <w:tcPr>
            <w:tcW w:w="104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Leverage</w:t>
            </w:r>
          </w:p>
        </w:tc>
        <w:tc>
          <w:tcPr>
            <w:tcW w:w="1014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Auditor</w:t>
            </w:r>
          </w:p>
        </w:tc>
      </w:tr>
      <w:tr w:rsidR="002A1128" w:rsidRPr="008616F1" w:rsidTr="00A9720A">
        <w:trPr>
          <w:trHeight w:val="570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60" w:history="1">
              <w:r w:rsidR="008616F1" w:rsidRPr="00CF6ACD">
                <w:rPr>
                  <w:rStyle w:val="a4"/>
                  <w:rFonts w:cs="Times New Roman"/>
                  <w:sz w:val="22"/>
                  <w:szCs w:val="22"/>
                </w:rPr>
                <w:t>"ТКС Банк"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8616F1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0,08171</w:t>
            </w:r>
          </w:p>
        </w:tc>
        <w:tc>
          <w:tcPr>
            <w:tcW w:w="1041" w:type="dxa"/>
            <w:noWrap/>
            <w:hideMark/>
          </w:tcPr>
          <w:p w:rsidR="00452A36" w:rsidRDefault="008616F1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0,11111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0,22222</w:t>
            </w:r>
          </w:p>
        </w:tc>
        <w:tc>
          <w:tcPr>
            <w:tcW w:w="756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0,04890</w:t>
            </w:r>
          </w:p>
        </w:tc>
        <w:tc>
          <w:tcPr>
            <w:tcW w:w="104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8,75239</w:t>
            </w:r>
          </w:p>
        </w:tc>
        <w:tc>
          <w:tcPr>
            <w:tcW w:w="1014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2A1128" w:rsidRPr="008616F1" w:rsidTr="00A9720A">
        <w:trPr>
          <w:trHeight w:val="570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61" w:history="1">
              <w:r w:rsidR="008616F1" w:rsidRPr="00CF6ACD">
                <w:rPr>
                  <w:rStyle w:val="a4"/>
                  <w:rFonts w:cs="Times New Roman"/>
                  <w:sz w:val="22"/>
                  <w:szCs w:val="22"/>
                </w:rPr>
                <w:t>En+ Group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8616F1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-0,01786</w:t>
            </w:r>
          </w:p>
        </w:tc>
        <w:tc>
          <w:tcPr>
            <w:tcW w:w="1041" w:type="dxa"/>
            <w:noWrap/>
            <w:hideMark/>
          </w:tcPr>
          <w:p w:rsidR="00452A36" w:rsidRDefault="008616F1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-0,09677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0,19355</w:t>
            </w:r>
          </w:p>
        </w:tc>
        <w:tc>
          <w:tcPr>
            <w:tcW w:w="756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0,03377</w:t>
            </w:r>
          </w:p>
        </w:tc>
        <w:tc>
          <w:tcPr>
            <w:tcW w:w="104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6,78999</w:t>
            </w:r>
          </w:p>
        </w:tc>
        <w:tc>
          <w:tcPr>
            <w:tcW w:w="1014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2A1128" w:rsidRPr="008616F1" w:rsidTr="00A9720A">
        <w:trPr>
          <w:trHeight w:val="855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62" w:history="1">
              <w:r w:rsidR="008616F1" w:rsidRPr="00CF6ACD">
                <w:rPr>
                  <w:rStyle w:val="a4"/>
                  <w:rFonts w:cs="Times New Roman"/>
                  <w:sz w:val="22"/>
                  <w:szCs w:val="22"/>
                </w:rPr>
                <w:t xml:space="preserve">EPAM SYSTEMS 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8616F1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0,16667</w:t>
            </w:r>
          </w:p>
        </w:tc>
        <w:tc>
          <w:tcPr>
            <w:tcW w:w="1041" w:type="dxa"/>
            <w:noWrap/>
            <w:hideMark/>
          </w:tcPr>
          <w:p w:rsidR="00452A36" w:rsidRDefault="008616F1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-0,29412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0,11765</w:t>
            </w:r>
          </w:p>
        </w:tc>
        <w:tc>
          <w:tcPr>
            <w:tcW w:w="756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583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0,05256</w:t>
            </w:r>
          </w:p>
        </w:tc>
        <w:tc>
          <w:tcPr>
            <w:tcW w:w="104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0,57453</w:t>
            </w:r>
          </w:p>
        </w:tc>
        <w:tc>
          <w:tcPr>
            <w:tcW w:w="1014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2A1128" w:rsidRPr="008616F1" w:rsidTr="00A9720A">
        <w:trPr>
          <w:trHeight w:val="285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63" w:history="1">
              <w:r w:rsidR="008616F1" w:rsidRPr="00CF6ACD">
                <w:rPr>
                  <w:rStyle w:val="a4"/>
                  <w:rFonts w:cs="Times New Roman"/>
                  <w:sz w:val="22"/>
                  <w:szCs w:val="22"/>
                </w:rPr>
                <w:t>Luxoft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8616F1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0,19882</w:t>
            </w:r>
          </w:p>
        </w:tc>
        <w:tc>
          <w:tcPr>
            <w:tcW w:w="1041" w:type="dxa"/>
            <w:noWrap/>
            <w:hideMark/>
          </w:tcPr>
          <w:p w:rsidR="00452A36" w:rsidRDefault="008616F1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0,00000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0,11765</w:t>
            </w:r>
          </w:p>
        </w:tc>
        <w:tc>
          <w:tcPr>
            <w:tcW w:w="756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583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0,03259</w:t>
            </w:r>
          </w:p>
        </w:tc>
        <w:tc>
          <w:tcPr>
            <w:tcW w:w="104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0,62886</w:t>
            </w:r>
          </w:p>
        </w:tc>
        <w:tc>
          <w:tcPr>
            <w:tcW w:w="1014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2A1128" w:rsidRPr="008616F1" w:rsidTr="00A9720A">
        <w:trPr>
          <w:trHeight w:val="285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64" w:history="1">
              <w:r w:rsidR="008616F1" w:rsidRPr="00CF6ACD">
                <w:rPr>
                  <w:rStyle w:val="a4"/>
                  <w:rFonts w:cs="Times New Roman"/>
                  <w:sz w:val="22"/>
                  <w:szCs w:val="22"/>
                </w:rPr>
                <w:t>Mail.ru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8616F1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-0,01011</w:t>
            </w:r>
          </w:p>
        </w:tc>
        <w:tc>
          <w:tcPr>
            <w:tcW w:w="1041" w:type="dxa"/>
            <w:noWrap/>
            <w:hideMark/>
          </w:tcPr>
          <w:p w:rsidR="00452A36" w:rsidRDefault="008616F1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0,07782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0,15564</w:t>
            </w:r>
          </w:p>
        </w:tc>
        <w:tc>
          <w:tcPr>
            <w:tcW w:w="756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583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0,10600</w:t>
            </w:r>
          </w:p>
        </w:tc>
        <w:tc>
          <w:tcPr>
            <w:tcW w:w="104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0,14000</w:t>
            </w:r>
          </w:p>
        </w:tc>
        <w:tc>
          <w:tcPr>
            <w:tcW w:w="1014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2A1128" w:rsidRPr="008616F1" w:rsidTr="00A9720A">
        <w:trPr>
          <w:trHeight w:val="855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65" w:history="1">
              <w:r w:rsidR="008616F1" w:rsidRPr="00CF6ACD">
                <w:rPr>
                  <w:rStyle w:val="a4"/>
                  <w:rFonts w:cs="Times New Roman"/>
                  <w:sz w:val="22"/>
                  <w:szCs w:val="22"/>
                </w:rPr>
                <w:t>MD Medical Group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8616F1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0,01417</w:t>
            </w:r>
          </w:p>
        </w:tc>
        <w:tc>
          <w:tcPr>
            <w:tcW w:w="1041" w:type="dxa"/>
            <w:noWrap/>
            <w:hideMark/>
          </w:tcPr>
          <w:p w:rsidR="00452A36" w:rsidRDefault="008616F1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0,00000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0,08333</w:t>
            </w:r>
          </w:p>
        </w:tc>
        <w:tc>
          <w:tcPr>
            <w:tcW w:w="756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0,05641</w:t>
            </w:r>
          </w:p>
        </w:tc>
        <w:tc>
          <w:tcPr>
            <w:tcW w:w="104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0,49749</w:t>
            </w:r>
          </w:p>
        </w:tc>
        <w:tc>
          <w:tcPr>
            <w:tcW w:w="1014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2A1128" w:rsidRPr="008616F1" w:rsidTr="00A9720A">
        <w:trPr>
          <w:trHeight w:val="285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66" w:history="1">
              <w:r w:rsidR="008616F1" w:rsidRPr="00CF6ACD">
                <w:rPr>
                  <w:rStyle w:val="a4"/>
                  <w:rFonts w:cs="Times New Roman"/>
                  <w:sz w:val="22"/>
                  <w:szCs w:val="22"/>
                </w:rPr>
                <w:t>Milkiland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8616F1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0,06394</w:t>
            </w:r>
          </w:p>
        </w:tc>
        <w:tc>
          <w:tcPr>
            <w:tcW w:w="1041" w:type="dxa"/>
            <w:noWrap/>
            <w:hideMark/>
          </w:tcPr>
          <w:p w:rsidR="00452A36" w:rsidRDefault="008616F1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-0,15019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0,30038</w:t>
            </w:r>
          </w:p>
        </w:tc>
        <w:tc>
          <w:tcPr>
            <w:tcW w:w="756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0,04900</w:t>
            </w:r>
          </w:p>
        </w:tc>
        <w:tc>
          <w:tcPr>
            <w:tcW w:w="104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2,45218</w:t>
            </w:r>
          </w:p>
        </w:tc>
        <w:tc>
          <w:tcPr>
            <w:tcW w:w="1014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2A1128" w:rsidRPr="008616F1" w:rsidTr="00D1514A">
        <w:trPr>
          <w:trHeight w:val="625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67" w:history="1">
              <w:r w:rsidR="008616F1" w:rsidRPr="00CF6ACD">
                <w:rPr>
                  <w:rStyle w:val="a4"/>
                  <w:rFonts w:cs="Times New Roman"/>
                  <w:sz w:val="22"/>
                  <w:szCs w:val="22"/>
                </w:rPr>
                <w:t>Polymetal International plc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8616F1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0,00000</w:t>
            </w:r>
          </w:p>
        </w:tc>
        <w:tc>
          <w:tcPr>
            <w:tcW w:w="1041" w:type="dxa"/>
            <w:noWrap/>
            <w:hideMark/>
          </w:tcPr>
          <w:p w:rsidR="00452A36" w:rsidRDefault="008616F1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-0,07500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0,12500</w:t>
            </w:r>
          </w:p>
        </w:tc>
        <w:tc>
          <w:tcPr>
            <w:tcW w:w="756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452A36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8616F1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41" w:type="dxa"/>
            <w:noWrap/>
            <w:hideMark/>
          </w:tcPr>
          <w:p w:rsidR="00452A36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8616F1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14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2A1128" w:rsidRPr="008616F1" w:rsidTr="00A9720A">
        <w:trPr>
          <w:trHeight w:val="570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68" w:history="1">
              <w:r w:rsidR="008616F1" w:rsidRPr="00CF6ACD">
                <w:rPr>
                  <w:rStyle w:val="a4"/>
                  <w:rFonts w:cs="Times New Roman"/>
                  <w:sz w:val="22"/>
                  <w:szCs w:val="22"/>
                </w:rPr>
                <w:t>QIWI Plc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8616F1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0,00471</w:t>
            </w:r>
          </w:p>
        </w:tc>
        <w:tc>
          <w:tcPr>
            <w:tcW w:w="1041" w:type="dxa"/>
            <w:noWrap/>
            <w:hideMark/>
          </w:tcPr>
          <w:p w:rsidR="00452A36" w:rsidRDefault="008616F1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0,00000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0,11765</w:t>
            </w:r>
          </w:p>
        </w:tc>
        <w:tc>
          <w:tcPr>
            <w:tcW w:w="756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0,02727</w:t>
            </w:r>
          </w:p>
        </w:tc>
        <w:tc>
          <w:tcPr>
            <w:tcW w:w="104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3,93040</w:t>
            </w:r>
          </w:p>
        </w:tc>
        <w:tc>
          <w:tcPr>
            <w:tcW w:w="1014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2A1128" w:rsidRPr="008616F1" w:rsidTr="00A9720A">
        <w:trPr>
          <w:trHeight w:val="855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69" w:history="1">
              <w:r w:rsidR="008616F1" w:rsidRPr="00CF6ACD">
                <w:rPr>
                  <w:rStyle w:val="a4"/>
                  <w:rFonts w:cs="Times New Roman"/>
                  <w:sz w:val="22"/>
                  <w:szCs w:val="22"/>
                </w:rPr>
                <w:t>Selecta Biosciences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8616F1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-0,06667</w:t>
            </w:r>
          </w:p>
        </w:tc>
        <w:tc>
          <w:tcPr>
            <w:tcW w:w="1041" w:type="dxa"/>
            <w:noWrap/>
            <w:hideMark/>
          </w:tcPr>
          <w:p w:rsidR="00452A36" w:rsidRDefault="008616F1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0,03448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0,06897</w:t>
            </w:r>
          </w:p>
        </w:tc>
        <w:tc>
          <w:tcPr>
            <w:tcW w:w="756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583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-0,21600</w:t>
            </w:r>
          </w:p>
        </w:tc>
        <w:tc>
          <w:tcPr>
            <w:tcW w:w="104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1,42660</w:t>
            </w:r>
          </w:p>
        </w:tc>
        <w:tc>
          <w:tcPr>
            <w:tcW w:w="1014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2A1128" w:rsidRPr="008616F1" w:rsidTr="00A9720A">
        <w:trPr>
          <w:trHeight w:val="285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70" w:history="1">
              <w:r w:rsidR="008616F1" w:rsidRPr="00CF6ACD">
                <w:rPr>
                  <w:rStyle w:val="a4"/>
                  <w:rFonts w:cs="Times New Roman"/>
                  <w:sz w:val="22"/>
                  <w:szCs w:val="22"/>
                </w:rPr>
                <w:t>Strabag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8616F1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-0,01384</w:t>
            </w:r>
          </w:p>
        </w:tc>
        <w:tc>
          <w:tcPr>
            <w:tcW w:w="1041" w:type="dxa"/>
            <w:noWrap/>
            <w:hideMark/>
          </w:tcPr>
          <w:p w:rsidR="00452A36" w:rsidRDefault="008616F1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0,04444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0,13333</w:t>
            </w:r>
          </w:p>
        </w:tc>
        <w:tc>
          <w:tcPr>
            <w:tcW w:w="756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0,01289</w:t>
            </w:r>
          </w:p>
        </w:tc>
        <w:tc>
          <w:tcPr>
            <w:tcW w:w="1041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2,12000</w:t>
            </w:r>
          </w:p>
        </w:tc>
        <w:tc>
          <w:tcPr>
            <w:tcW w:w="1014" w:type="dxa"/>
            <w:noWrap/>
            <w:hideMark/>
          </w:tcPr>
          <w:p w:rsidR="00452A36" w:rsidRDefault="008616F1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A9720A" w:rsidRPr="008616F1" w:rsidTr="00A9720A">
        <w:trPr>
          <w:trHeight w:val="570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71" w:history="1">
              <w:r w:rsidR="00A9720A" w:rsidRPr="00CF6ACD">
                <w:rPr>
                  <w:rStyle w:val="a4"/>
                  <w:rFonts w:cs="Times New Roman"/>
                  <w:sz w:val="22"/>
                  <w:szCs w:val="22"/>
                </w:rPr>
                <w:t>АЛРОСА (IPO)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0,00142</w:t>
            </w:r>
          </w:p>
        </w:tc>
        <w:tc>
          <w:tcPr>
            <w:tcW w:w="1041" w:type="dxa"/>
            <w:noWrap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-0,04348</w:t>
            </w:r>
          </w:p>
        </w:tc>
        <w:tc>
          <w:tcPr>
            <w:tcW w:w="93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0,08696</w:t>
            </w:r>
          </w:p>
        </w:tc>
        <w:tc>
          <w:tcPr>
            <w:tcW w:w="756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0,03842</w:t>
            </w:r>
          </w:p>
        </w:tc>
        <w:tc>
          <w:tcPr>
            <w:tcW w:w="104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0,75649</w:t>
            </w:r>
          </w:p>
        </w:tc>
        <w:tc>
          <w:tcPr>
            <w:tcW w:w="1014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A9720A" w:rsidRPr="008616F1" w:rsidTr="00A9720A">
        <w:trPr>
          <w:trHeight w:val="285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72" w:history="1">
              <w:r w:rsidR="00A9720A" w:rsidRPr="00CF6ACD">
                <w:rPr>
                  <w:rStyle w:val="a4"/>
                  <w:rFonts w:cs="Times New Roman"/>
                  <w:sz w:val="22"/>
                  <w:szCs w:val="22"/>
                </w:rPr>
                <w:t>Армада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0,00738</w:t>
            </w:r>
          </w:p>
        </w:tc>
        <w:tc>
          <w:tcPr>
            <w:tcW w:w="1041" w:type="dxa"/>
            <w:noWrap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0,11642</w:t>
            </w:r>
          </w:p>
        </w:tc>
        <w:tc>
          <w:tcPr>
            <w:tcW w:w="93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0,44776</w:t>
            </w:r>
          </w:p>
        </w:tc>
        <w:tc>
          <w:tcPr>
            <w:tcW w:w="756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583" w:type="dxa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0,01049</w:t>
            </w:r>
          </w:p>
        </w:tc>
        <w:tc>
          <w:tcPr>
            <w:tcW w:w="104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7,57031</w:t>
            </w:r>
          </w:p>
        </w:tc>
        <w:tc>
          <w:tcPr>
            <w:tcW w:w="1014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A9720A" w:rsidRPr="008616F1" w:rsidTr="00A9720A">
        <w:trPr>
          <w:trHeight w:val="570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73" w:history="1">
              <w:r w:rsidR="00A9720A" w:rsidRPr="00CF6ACD">
                <w:rPr>
                  <w:rStyle w:val="a4"/>
                  <w:rFonts w:cs="Times New Roman"/>
                  <w:sz w:val="22"/>
                  <w:szCs w:val="22"/>
                </w:rPr>
                <w:t>Волга Газ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0,00000</w:t>
            </w:r>
          </w:p>
        </w:tc>
        <w:tc>
          <w:tcPr>
            <w:tcW w:w="1041" w:type="dxa"/>
            <w:noWrap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-0,09774</w:t>
            </w:r>
          </w:p>
        </w:tc>
        <w:tc>
          <w:tcPr>
            <w:tcW w:w="93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0,28571</w:t>
            </w:r>
          </w:p>
        </w:tc>
        <w:tc>
          <w:tcPr>
            <w:tcW w:w="756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452A36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A9720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41" w:type="dxa"/>
            <w:noWrap/>
            <w:hideMark/>
          </w:tcPr>
          <w:p w:rsidR="00452A36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A9720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14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A9720A" w:rsidRPr="008616F1" w:rsidTr="00A9720A">
        <w:trPr>
          <w:trHeight w:val="285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74" w:history="1">
              <w:r w:rsidR="00A9720A" w:rsidRPr="00CF6ACD">
                <w:rPr>
                  <w:rStyle w:val="a4"/>
                  <w:rFonts w:cs="Times New Roman"/>
                  <w:sz w:val="22"/>
                  <w:szCs w:val="22"/>
                </w:rPr>
                <w:t>ВТБ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0,02415</w:t>
            </w:r>
          </w:p>
        </w:tc>
        <w:tc>
          <w:tcPr>
            <w:tcW w:w="1041" w:type="dxa"/>
            <w:noWrap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0,12293</w:t>
            </w:r>
          </w:p>
        </w:tc>
        <w:tc>
          <w:tcPr>
            <w:tcW w:w="93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2,00000</w:t>
            </w:r>
          </w:p>
        </w:tc>
        <w:tc>
          <w:tcPr>
            <w:tcW w:w="756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0,00413</w:t>
            </w:r>
          </w:p>
        </w:tc>
        <w:tc>
          <w:tcPr>
            <w:tcW w:w="104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6,69803</w:t>
            </w:r>
          </w:p>
        </w:tc>
        <w:tc>
          <w:tcPr>
            <w:tcW w:w="1014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A9720A" w:rsidRPr="008616F1" w:rsidTr="00D1514A">
        <w:trPr>
          <w:trHeight w:val="761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75" w:history="1">
              <w:r w:rsidR="00A9720A" w:rsidRPr="00CF6ACD">
                <w:rPr>
                  <w:rStyle w:val="a4"/>
                  <w:rFonts w:cs="Times New Roman"/>
                  <w:sz w:val="22"/>
                  <w:szCs w:val="22"/>
                </w:rPr>
                <w:t>Глобалтрак менеджмент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0,01503</w:t>
            </w:r>
          </w:p>
        </w:tc>
        <w:tc>
          <w:tcPr>
            <w:tcW w:w="1041" w:type="dxa"/>
            <w:noWrap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-0,04641</w:t>
            </w:r>
          </w:p>
        </w:tc>
        <w:tc>
          <w:tcPr>
            <w:tcW w:w="93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0,09283</w:t>
            </w:r>
          </w:p>
        </w:tc>
        <w:tc>
          <w:tcPr>
            <w:tcW w:w="756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452A36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A9720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41" w:type="dxa"/>
            <w:noWrap/>
            <w:hideMark/>
          </w:tcPr>
          <w:p w:rsidR="00452A36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A9720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14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A9720A" w:rsidRPr="008616F1" w:rsidTr="00A9720A">
        <w:trPr>
          <w:trHeight w:val="855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76" w:history="1">
              <w:r w:rsidR="00A9720A" w:rsidRPr="00CF6ACD">
                <w:rPr>
                  <w:rStyle w:val="a4"/>
                  <w:rFonts w:cs="Times New Roman"/>
                  <w:sz w:val="22"/>
                  <w:szCs w:val="22"/>
                </w:rPr>
                <w:t>Группа Компаний ПИК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-0,00915</w:t>
            </w:r>
          </w:p>
        </w:tc>
        <w:tc>
          <w:tcPr>
            <w:tcW w:w="1041" w:type="dxa"/>
            <w:noWrap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-0,10214</w:t>
            </w:r>
          </w:p>
        </w:tc>
        <w:tc>
          <w:tcPr>
            <w:tcW w:w="93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0,21429</w:t>
            </w:r>
          </w:p>
        </w:tc>
        <w:tc>
          <w:tcPr>
            <w:tcW w:w="756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452A36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A9720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41" w:type="dxa"/>
            <w:noWrap/>
            <w:hideMark/>
          </w:tcPr>
          <w:p w:rsidR="00452A36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A9720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14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A9720A" w:rsidRPr="008616F1" w:rsidTr="00A9720A">
        <w:trPr>
          <w:trHeight w:val="570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77" w:history="1">
              <w:r w:rsidR="00A9720A" w:rsidRPr="00CF6ACD">
                <w:rPr>
                  <w:rStyle w:val="a4"/>
                  <w:rFonts w:cs="Times New Roman"/>
                  <w:sz w:val="22"/>
                  <w:szCs w:val="22"/>
                </w:rPr>
                <w:t>Группа ЛСР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-0,00061</w:t>
            </w:r>
          </w:p>
        </w:tc>
        <w:tc>
          <w:tcPr>
            <w:tcW w:w="1041" w:type="dxa"/>
            <w:noWrap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0,00207</w:t>
            </w:r>
          </w:p>
        </w:tc>
        <w:tc>
          <w:tcPr>
            <w:tcW w:w="93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0,06897</w:t>
            </w:r>
          </w:p>
        </w:tc>
        <w:tc>
          <w:tcPr>
            <w:tcW w:w="756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0,00877</w:t>
            </w:r>
          </w:p>
        </w:tc>
        <w:tc>
          <w:tcPr>
            <w:tcW w:w="104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22,32003</w:t>
            </w:r>
          </w:p>
        </w:tc>
        <w:tc>
          <w:tcPr>
            <w:tcW w:w="1014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A9720A" w:rsidRPr="008616F1" w:rsidTr="00A9720A">
        <w:trPr>
          <w:trHeight w:val="855"/>
        </w:trPr>
        <w:tc>
          <w:tcPr>
            <w:tcW w:w="1790" w:type="dxa"/>
            <w:hideMark/>
          </w:tcPr>
          <w:p w:rsidR="00452A36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78" w:history="1">
              <w:r w:rsidR="00A9720A" w:rsidRPr="00CF6ACD">
                <w:rPr>
                  <w:rStyle w:val="a4"/>
                  <w:rFonts w:cs="Times New Roman"/>
                  <w:sz w:val="22"/>
                  <w:szCs w:val="22"/>
                </w:rPr>
                <w:t>Детский мир (IPO)</w:t>
              </w:r>
            </w:hyperlink>
          </w:p>
        </w:tc>
        <w:tc>
          <w:tcPr>
            <w:tcW w:w="1066" w:type="dxa"/>
            <w:noWrap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0,00747</w:t>
            </w:r>
          </w:p>
        </w:tc>
        <w:tc>
          <w:tcPr>
            <w:tcW w:w="1041" w:type="dxa"/>
            <w:noWrap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-0,08917</w:t>
            </w:r>
          </w:p>
        </w:tc>
        <w:tc>
          <w:tcPr>
            <w:tcW w:w="93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0,17834</w:t>
            </w:r>
          </w:p>
        </w:tc>
        <w:tc>
          <w:tcPr>
            <w:tcW w:w="756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0,11724</w:t>
            </w:r>
          </w:p>
        </w:tc>
        <w:tc>
          <w:tcPr>
            <w:tcW w:w="1041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8,90682</w:t>
            </w:r>
          </w:p>
        </w:tc>
        <w:tc>
          <w:tcPr>
            <w:tcW w:w="1014" w:type="dxa"/>
            <w:noWrap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D1514A" w:rsidRPr="008616F1" w:rsidTr="00A9720A">
        <w:trPr>
          <w:trHeight w:val="28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79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ДИОД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-0,00980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-0,09735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0,28319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0,00747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0,67827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B02E37" w:rsidRPr="008616F1" w:rsidTr="00A9720A">
        <w:trPr>
          <w:trHeight w:val="285"/>
        </w:trPr>
        <w:tc>
          <w:tcPr>
            <w:tcW w:w="1790" w:type="dxa"/>
          </w:tcPr>
          <w:p w:rsidR="00B02E37" w:rsidRDefault="00354EA4" w:rsidP="00B02E3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80" w:history="1">
              <w:r w:rsidR="00B02E37" w:rsidRPr="00CF6ACD">
                <w:rPr>
                  <w:rStyle w:val="a4"/>
                  <w:rFonts w:cs="Times New Roman"/>
                  <w:sz w:val="22"/>
                  <w:szCs w:val="22"/>
                </w:rPr>
                <w:t>Европлан (IPO)</w:t>
              </w:r>
            </w:hyperlink>
          </w:p>
        </w:tc>
        <w:tc>
          <w:tcPr>
            <w:tcW w:w="1066" w:type="dxa"/>
            <w:noWrap/>
          </w:tcPr>
          <w:p w:rsidR="00B02E37" w:rsidRDefault="00B02E37" w:rsidP="00B02E3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-0,01701</w:t>
            </w:r>
          </w:p>
        </w:tc>
        <w:tc>
          <w:tcPr>
            <w:tcW w:w="1041" w:type="dxa"/>
            <w:noWrap/>
          </w:tcPr>
          <w:p w:rsidR="00B02E37" w:rsidRDefault="00B02E37" w:rsidP="00B02E3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0,04111</w:t>
            </w:r>
          </w:p>
        </w:tc>
        <w:tc>
          <w:tcPr>
            <w:tcW w:w="931" w:type="dxa"/>
            <w:noWrap/>
          </w:tcPr>
          <w:p w:rsidR="00B02E37" w:rsidRDefault="00B02E37" w:rsidP="00B02E3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0,08223</w:t>
            </w:r>
          </w:p>
        </w:tc>
        <w:tc>
          <w:tcPr>
            <w:tcW w:w="756" w:type="dxa"/>
            <w:noWrap/>
          </w:tcPr>
          <w:p w:rsidR="00B02E37" w:rsidRDefault="00B02E37" w:rsidP="00B02E3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</w:tcPr>
          <w:p w:rsidR="00B02E37" w:rsidRDefault="00B02E37" w:rsidP="00B02E3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</w:tcPr>
          <w:p w:rsidR="00B02E37" w:rsidRDefault="00B02E37" w:rsidP="00B02E3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</w:tcPr>
          <w:p w:rsidR="00B02E37" w:rsidRDefault="00B02E37" w:rsidP="00B02E3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0,02097</w:t>
            </w:r>
          </w:p>
        </w:tc>
        <w:tc>
          <w:tcPr>
            <w:tcW w:w="1041" w:type="dxa"/>
            <w:noWrap/>
          </w:tcPr>
          <w:p w:rsidR="00B02E37" w:rsidRDefault="00B02E37" w:rsidP="00B02E3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6,65285</w:t>
            </w:r>
          </w:p>
        </w:tc>
        <w:tc>
          <w:tcPr>
            <w:tcW w:w="1014" w:type="dxa"/>
            <w:noWrap/>
          </w:tcPr>
          <w:p w:rsidR="00B02E37" w:rsidRDefault="00B02E37" w:rsidP="00B02E3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</w:tbl>
    <w:p w:rsidR="00B02E37" w:rsidRDefault="00B02E37" w:rsidP="002605E3">
      <w:pPr>
        <w:widowControl w:val="0"/>
        <w:tabs>
          <w:tab w:val="left" w:pos="993"/>
        </w:tabs>
        <w:ind w:firstLine="0"/>
        <w:sectPr w:rsidR="00B02E37" w:rsidSect="00E60FC2">
          <w:footerReference w:type="default" r:id="rId81"/>
          <w:footerReference w:type="first" r:id="rId82"/>
          <w:pgSz w:w="11900" w:h="16840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Style w:val="a9"/>
        <w:tblW w:w="9822" w:type="dxa"/>
        <w:tblLook w:val="04A0" w:firstRow="1" w:lastRow="0" w:firstColumn="1" w:lastColumn="0" w:noHBand="0" w:noVBand="1"/>
      </w:tblPr>
      <w:tblGrid>
        <w:gridCol w:w="1790"/>
        <w:gridCol w:w="1066"/>
        <w:gridCol w:w="1041"/>
        <w:gridCol w:w="931"/>
        <w:gridCol w:w="756"/>
        <w:gridCol w:w="669"/>
        <w:gridCol w:w="583"/>
        <w:gridCol w:w="931"/>
        <w:gridCol w:w="1041"/>
        <w:gridCol w:w="1014"/>
      </w:tblGrid>
      <w:tr w:rsidR="00B02E37" w:rsidTr="00BB2CC2">
        <w:trPr>
          <w:trHeight w:val="855"/>
        </w:trPr>
        <w:tc>
          <w:tcPr>
            <w:tcW w:w="1790" w:type="dxa"/>
            <w:hideMark/>
          </w:tcPr>
          <w:p w:rsidR="00B02E37" w:rsidRDefault="00B02E37" w:rsidP="00BB2CC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lastRenderedPageBreak/>
              <w:t>Название IPO / SPO</w:t>
            </w:r>
          </w:p>
        </w:tc>
        <w:tc>
          <w:tcPr>
            <w:tcW w:w="1066" w:type="dxa"/>
            <w:hideMark/>
          </w:tcPr>
          <w:p w:rsidR="00B02E37" w:rsidRDefault="00B02E37" w:rsidP="00BB2CC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Return</w:t>
            </w:r>
          </w:p>
        </w:tc>
        <w:tc>
          <w:tcPr>
            <w:tcW w:w="1041" w:type="dxa"/>
            <w:hideMark/>
          </w:tcPr>
          <w:p w:rsidR="00B02E37" w:rsidRDefault="00B02E37" w:rsidP="00BB2CC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 xml:space="preserve">PRI </w:t>
            </w:r>
          </w:p>
        </w:tc>
        <w:tc>
          <w:tcPr>
            <w:tcW w:w="931" w:type="dxa"/>
            <w:hideMark/>
          </w:tcPr>
          <w:p w:rsidR="00B02E37" w:rsidRDefault="00B02E37" w:rsidP="00BB2CC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Range</w:t>
            </w:r>
          </w:p>
        </w:tc>
        <w:tc>
          <w:tcPr>
            <w:tcW w:w="756" w:type="dxa"/>
            <w:hideMark/>
          </w:tcPr>
          <w:p w:rsidR="00B02E37" w:rsidRDefault="00B02E37" w:rsidP="00BB2CC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Stock</w:t>
            </w:r>
          </w:p>
        </w:tc>
        <w:tc>
          <w:tcPr>
            <w:tcW w:w="669" w:type="dxa"/>
            <w:hideMark/>
          </w:tcPr>
          <w:p w:rsidR="00B02E37" w:rsidRDefault="00B02E37" w:rsidP="00BB2CC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Field</w:t>
            </w:r>
          </w:p>
        </w:tc>
        <w:tc>
          <w:tcPr>
            <w:tcW w:w="583" w:type="dxa"/>
            <w:hideMark/>
          </w:tcPr>
          <w:p w:rsidR="00B02E37" w:rsidRDefault="00B02E37" w:rsidP="00BB2CC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Age</w:t>
            </w:r>
          </w:p>
        </w:tc>
        <w:tc>
          <w:tcPr>
            <w:tcW w:w="931" w:type="dxa"/>
            <w:hideMark/>
          </w:tcPr>
          <w:p w:rsidR="00B02E37" w:rsidRDefault="00B02E37" w:rsidP="00BB2CC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ROA</w:t>
            </w:r>
          </w:p>
        </w:tc>
        <w:tc>
          <w:tcPr>
            <w:tcW w:w="1041" w:type="dxa"/>
            <w:noWrap/>
            <w:hideMark/>
          </w:tcPr>
          <w:p w:rsidR="00B02E37" w:rsidRDefault="00B02E37" w:rsidP="00BB2CC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Leverage</w:t>
            </w:r>
          </w:p>
        </w:tc>
        <w:tc>
          <w:tcPr>
            <w:tcW w:w="1014" w:type="dxa"/>
            <w:noWrap/>
            <w:hideMark/>
          </w:tcPr>
          <w:p w:rsidR="00B02E37" w:rsidRDefault="00B02E37" w:rsidP="00BB2CC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Auditor</w:t>
            </w:r>
          </w:p>
        </w:tc>
      </w:tr>
      <w:tr w:rsidR="00D1514A" w:rsidRPr="008616F1" w:rsidTr="00D1514A">
        <w:trPr>
          <w:trHeight w:val="155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83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Институт Стволовых Клеток Человека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0,25503</w:t>
            </w:r>
          </w:p>
        </w:tc>
        <w:tc>
          <w:tcPr>
            <w:tcW w:w="1041" w:type="dxa"/>
            <w:noWrap/>
            <w:hideMark/>
          </w:tcPr>
          <w:p w:rsidR="00B02E37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-0,07246</w:t>
            </w:r>
          </w:p>
          <w:p w:rsidR="00B02E37" w:rsidRPr="00B02E37" w:rsidRDefault="00B02E37" w:rsidP="00B02E37">
            <w:pPr>
              <w:rPr>
                <w:rFonts w:cs="Times New Roman"/>
                <w:sz w:val="22"/>
                <w:szCs w:val="22"/>
              </w:rPr>
            </w:pPr>
          </w:p>
          <w:p w:rsidR="00B02E37" w:rsidRDefault="00B02E37" w:rsidP="00B02E37">
            <w:pPr>
              <w:rPr>
                <w:rFonts w:cs="Times New Roman"/>
                <w:sz w:val="22"/>
                <w:szCs w:val="22"/>
              </w:rPr>
            </w:pPr>
          </w:p>
          <w:p w:rsidR="00D1514A" w:rsidRPr="00B02E37" w:rsidRDefault="00D1514A" w:rsidP="00B02E37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0,20290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-0,04803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3,83236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D1514A">
        <w:trPr>
          <w:trHeight w:val="1056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84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Кузбасская топливная компания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-0,13735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-0,07429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0,14286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0,07042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1,71560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A9720A">
        <w:trPr>
          <w:trHeight w:val="85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85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ЛенспецСМУ (IPO)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-0,05429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-0,12500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0,25000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0,03814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3,55178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A9720A">
        <w:trPr>
          <w:trHeight w:val="570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86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М.Видео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0,03799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-0,06000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0,07143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0,00972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16,47970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D1514A" w:rsidRPr="008616F1" w:rsidTr="00A9720A">
        <w:trPr>
          <w:trHeight w:val="570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87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Мегафон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0,01547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-0,11111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0,22222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0,08350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1,58332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D1514A" w:rsidRPr="008616F1" w:rsidTr="00A9720A">
        <w:trPr>
          <w:trHeight w:val="28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88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ММК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-0,02020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-0,07040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0,23470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0,08368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0,30412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D1514A" w:rsidRPr="008616F1" w:rsidTr="00A9720A">
        <w:trPr>
          <w:trHeight w:val="85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89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Московская Биржа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0,00209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-0,19895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0,13613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0,02494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6,30119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D1514A" w:rsidRPr="008616F1" w:rsidTr="00D1514A">
        <w:trPr>
          <w:trHeight w:val="117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90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Московский кредитный банк (МКБ) (IPO)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0,01461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54,80000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0,15385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D1514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41" w:type="dxa"/>
            <w:noWrap/>
            <w:hideMark/>
          </w:tcPr>
          <w:p w:rsidR="00D1514A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D1514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A9720A">
        <w:trPr>
          <w:trHeight w:val="570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91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Мостотрест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-0,00960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-0,12281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0,24561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0,03115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3,72679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D1514A" w:rsidRPr="008616F1" w:rsidTr="00D1514A">
        <w:trPr>
          <w:trHeight w:val="1421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92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Новороссийский комбинат хлебопродуктов (НКХП)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-0,04762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0,10104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0,15317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D1514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41" w:type="dxa"/>
            <w:noWrap/>
            <w:hideMark/>
          </w:tcPr>
          <w:p w:rsidR="00D1514A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D1514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D1514A">
        <w:trPr>
          <w:trHeight w:val="1138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93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Новороссийский морской торговый порт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0,01212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0,00000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0,26087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D1514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0,89799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A9720A">
        <w:trPr>
          <w:trHeight w:val="28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94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О'кей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0,00413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0,06140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0,26316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D1514A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D1514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41" w:type="dxa"/>
            <w:noWrap/>
            <w:hideMark/>
          </w:tcPr>
          <w:p w:rsidR="00D1514A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D1514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D1514A">
        <w:trPr>
          <w:trHeight w:val="593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95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Обувь России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-0,20086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0,17891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-0,19209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0,02439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1,53505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D1514A" w:rsidRPr="008616F1" w:rsidTr="00D1514A">
        <w:trPr>
          <w:trHeight w:val="1511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96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Объединённая вагонная компания (ОВК) (IPO)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-0,00706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0,01654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0,03308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0,00005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0,00185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036BAB" w:rsidRPr="008616F1" w:rsidTr="00036BAB">
        <w:trPr>
          <w:trHeight w:val="259"/>
        </w:trPr>
        <w:tc>
          <w:tcPr>
            <w:tcW w:w="1790" w:type="dxa"/>
          </w:tcPr>
          <w:p w:rsidR="00036BAB" w:rsidRDefault="00354EA4" w:rsidP="00036BAB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97" w:history="1">
              <w:r w:rsidR="00036BAB" w:rsidRPr="00CF6ACD">
                <w:rPr>
                  <w:rStyle w:val="a4"/>
                  <w:rFonts w:cs="Times New Roman"/>
                  <w:sz w:val="22"/>
                  <w:szCs w:val="22"/>
                </w:rPr>
                <w:t>ОГК-2</w:t>
              </w:r>
            </w:hyperlink>
          </w:p>
        </w:tc>
        <w:tc>
          <w:tcPr>
            <w:tcW w:w="1066" w:type="dxa"/>
            <w:noWrap/>
          </w:tcPr>
          <w:p w:rsidR="00036BAB" w:rsidRDefault="00036BAB" w:rsidP="00036BAB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-0,01063</w:t>
            </w:r>
          </w:p>
        </w:tc>
        <w:tc>
          <w:tcPr>
            <w:tcW w:w="1041" w:type="dxa"/>
            <w:noWrap/>
          </w:tcPr>
          <w:p w:rsidR="00036BAB" w:rsidRDefault="00036BAB" w:rsidP="00036BAB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-0,11765</w:t>
            </w:r>
          </w:p>
        </w:tc>
        <w:tc>
          <w:tcPr>
            <w:tcW w:w="931" w:type="dxa"/>
            <w:noWrap/>
          </w:tcPr>
          <w:p w:rsidR="00036BAB" w:rsidRDefault="00036BAB" w:rsidP="00036BAB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0,11765</w:t>
            </w:r>
          </w:p>
        </w:tc>
        <w:tc>
          <w:tcPr>
            <w:tcW w:w="756" w:type="dxa"/>
            <w:noWrap/>
          </w:tcPr>
          <w:p w:rsidR="00036BAB" w:rsidRDefault="00036BAB" w:rsidP="00036BAB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</w:tcPr>
          <w:p w:rsidR="00036BAB" w:rsidRDefault="00036BAB" w:rsidP="00036BAB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</w:tcPr>
          <w:p w:rsidR="00036BAB" w:rsidRDefault="00036BAB" w:rsidP="00036BAB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</w:tcPr>
          <w:p w:rsidR="00036BAB" w:rsidRDefault="00036BAB" w:rsidP="00036BAB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0,02908</w:t>
            </w:r>
          </w:p>
        </w:tc>
        <w:tc>
          <w:tcPr>
            <w:tcW w:w="1041" w:type="dxa"/>
            <w:noWrap/>
          </w:tcPr>
          <w:p w:rsidR="00036BAB" w:rsidRDefault="00036BAB" w:rsidP="00036BAB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0,70832</w:t>
            </w:r>
          </w:p>
        </w:tc>
        <w:tc>
          <w:tcPr>
            <w:tcW w:w="1014" w:type="dxa"/>
            <w:noWrap/>
          </w:tcPr>
          <w:p w:rsidR="00036BAB" w:rsidRDefault="00036BAB" w:rsidP="00036BAB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</w:tbl>
    <w:p w:rsidR="00036BAB" w:rsidRDefault="00036BAB" w:rsidP="002605E3">
      <w:pPr>
        <w:widowControl w:val="0"/>
        <w:tabs>
          <w:tab w:val="left" w:pos="993"/>
        </w:tabs>
        <w:ind w:firstLine="0"/>
        <w:sectPr w:rsidR="00036BAB" w:rsidSect="00B02E37">
          <w:headerReference w:type="first" r:id="rId98"/>
          <w:pgSz w:w="11900" w:h="16840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Style w:val="a9"/>
        <w:tblW w:w="9822" w:type="dxa"/>
        <w:tblLook w:val="04A0" w:firstRow="1" w:lastRow="0" w:firstColumn="1" w:lastColumn="0" w:noHBand="0" w:noVBand="1"/>
      </w:tblPr>
      <w:tblGrid>
        <w:gridCol w:w="1790"/>
        <w:gridCol w:w="1066"/>
        <w:gridCol w:w="1041"/>
        <w:gridCol w:w="931"/>
        <w:gridCol w:w="756"/>
        <w:gridCol w:w="669"/>
        <w:gridCol w:w="583"/>
        <w:gridCol w:w="931"/>
        <w:gridCol w:w="1041"/>
        <w:gridCol w:w="1014"/>
      </w:tblGrid>
      <w:tr w:rsidR="00717189" w:rsidRPr="008616F1" w:rsidTr="00A9720A">
        <w:trPr>
          <w:trHeight w:val="570"/>
        </w:trPr>
        <w:tc>
          <w:tcPr>
            <w:tcW w:w="1790" w:type="dxa"/>
          </w:tcPr>
          <w:p w:rsidR="00717189" w:rsidRDefault="00717189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lastRenderedPageBreak/>
              <w:t>Название IPO / SPO</w:t>
            </w:r>
          </w:p>
        </w:tc>
        <w:tc>
          <w:tcPr>
            <w:tcW w:w="1066" w:type="dxa"/>
            <w:noWrap/>
          </w:tcPr>
          <w:p w:rsidR="00717189" w:rsidRDefault="00717189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Return</w:t>
            </w:r>
          </w:p>
        </w:tc>
        <w:tc>
          <w:tcPr>
            <w:tcW w:w="1041" w:type="dxa"/>
            <w:noWrap/>
          </w:tcPr>
          <w:p w:rsidR="00717189" w:rsidRDefault="00717189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 xml:space="preserve">PRI </w:t>
            </w:r>
          </w:p>
        </w:tc>
        <w:tc>
          <w:tcPr>
            <w:tcW w:w="931" w:type="dxa"/>
            <w:noWrap/>
          </w:tcPr>
          <w:p w:rsidR="00717189" w:rsidRDefault="00717189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Range</w:t>
            </w:r>
          </w:p>
        </w:tc>
        <w:tc>
          <w:tcPr>
            <w:tcW w:w="756" w:type="dxa"/>
            <w:noWrap/>
          </w:tcPr>
          <w:p w:rsidR="00717189" w:rsidRDefault="00717189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Stock</w:t>
            </w:r>
          </w:p>
        </w:tc>
        <w:tc>
          <w:tcPr>
            <w:tcW w:w="669" w:type="dxa"/>
            <w:noWrap/>
          </w:tcPr>
          <w:p w:rsidR="00717189" w:rsidRDefault="00717189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Field</w:t>
            </w:r>
          </w:p>
        </w:tc>
        <w:tc>
          <w:tcPr>
            <w:tcW w:w="583" w:type="dxa"/>
          </w:tcPr>
          <w:p w:rsidR="00717189" w:rsidRDefault="00717189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Age</w:t>
            </w:r>
          </w:p>
        </w:tc>
        <w:tc>
          <w:tcPr>
            <w:tcW w:w="931" w:type="dxa"/>
            <w:noWrap/>
          </w:tcPr>
          <w:p w:rsidR="00717189" w:rsidRDefault="00717189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ROA</w:t>
            </w:r>
          </w:p>
        </w:tc>
        <w:tc>
          <w:tcPr>
            <w:tcW w:w="1041" w:type="dxa"/>
            <w:noWrap/>
          </w:tcPr>
          <w:p w:rsidR="00717189" w:rsidRDefault="00717189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Leverage</w:t>
            </w:r>
          </w:p>
        </w:tc>
        <w:tc>
          <w:tcPr>
            <w:tcW w:w="1014" w:type="dxa"/>
            <w:noWrap/>
          </w:tcPr>
          <w:p w:rsidR="00717189" w:rsidRDefault="00717189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Auditor</w:t>
            </w:r>
          </w:p>
        </w:tc>
      </w:tr>
      <w:tr w:rsidR="00D1514A" w:rsidRPr="008616F1" w:rsidTr="00A9720A">
        <w:trPr>
          <w:trHeight w:val="570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99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ПРОТЕК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-0,04895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0,12895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0,36842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0,05900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24,58000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D1514A" w:rsidRPr="008616F1" w:rsidTr="00A9720A">
        <w:trPr>
          <w:trHeight w:val="28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100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РУСАЛ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0,00831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-0,05119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0,10239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-0,00086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0,00825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D1514A" w:rsidRPr="008616F1" w:rsidTr="00A9720A">
        <w:trPr>
          <w:trHeight w:val="142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101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Русские навигационные технологии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0,00000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-0,15710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0,41231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D1514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41" w:type="dxa"/>
            <w:noWrap/>
            <w:hideMark/>
          </w:tcPr>
          <w:p w:rsidR="00D1514A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D1514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A9720A">
        <w:trPr>
          <w:trHeight w:val="85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102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Русское море (IPO)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-0,00711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-0,13571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0,28571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0,00432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6,48595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A9720A">
        <w:trPr>
          <w:trHeight w:val="570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103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Русснефть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0,01459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0,00889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0,20273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0,00259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5,38028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A9720A">
        <w:trPr>
          <w:trHeight w:val="142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104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Сеть гипермаркетов "Лента" (IPO)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-0,01500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-0,04762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0,09524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D1514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41" w:type="dxa"/>
            <w:noWrap/>
            <w:hideMark/>
          </w:tcPr>
          <w:p w:rsidR="00D1514A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D1514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A9720A">
        <w:trPr>
          <w:trHeight w:val="570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105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Трансконтейнер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-0,01726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-0,10112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0,22472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0,03127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0,61231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A9720A">
        <w:trPr>
          <w:trHeight w:val="570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106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Уралкалий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-0,00377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-0,56508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0,22222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0,11115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0,63272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D1514A" w:rsidRPr="008616F1" w:rsidTr="00A9720A">
        <w:trPr>
          <w:trHeight w:val="85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107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ФГ Будущее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0,02120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0,02603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0,17245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0,05320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3,95483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A9720A">
        <w:trPr>
          <w:trHeight w:val="28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108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ФосАгро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0,00000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-0,05085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0,23729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0,82119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0,38539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</w:tr>
      <w:tr w:rsidR="00D1514A" w:rsidRPr="008616F1" w:rsidTr="00A9720A">
        <w:trPr>
          <w:trHeight w:val="570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109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Ютинет.Ру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0,00000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0,13443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0,36066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0,00104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33,61926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A9720A">
        <w:trPr>
          <w:trHeight w:val="85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110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Группа «Русагро» (IPO)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-0,01126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-0,02412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0,22901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0,06050</w:t>
            </w:r>
          </w:p>
        </w:tc>
        <w:tc>
          <w:tcPr>
            <w:tcW w:w="1041" w:type="dxa"/>
            <w:noWrap/>
            <w:hideMark/>
          </w:tcPr>
          <w:p w:rsidR="00D1514A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D1514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A9720A">
        <w:trPr>
          <w:trHeight w:val="85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111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IRC (Petropavlovsk)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-0,00387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-0,33333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0,26087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D1514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41" w:type="dxa"/>
            <w:noWrap/>
            <w:hideMark/>
          </w:tcPr>
          <w:p w:rsidR="00D1514A" w:rsidRDefault="00A25B44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5810C0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  <w:r w:rsidR="00D1514A" w:rsidRPr="00CF6ACD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D1514A" w:rsidRPr="008616F1" w:rsidTr="00A9720A">
        <w:trPr>
          <w:trHeight w:val="285"/>
        </w:trPr>
        <w:tc>
          <w:tcPr>
            <w:tcW w:w="1790" w:type="dxa"/>
            <w:hideMark/>
          </w:tcPr>
          <w:p w:rsidR="00D1514A" w:rsidRDefault="00354EA4" w:rsidP="002605E3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  <w:u w:val="single"/>
              </w:rPr>
            </w:pPr>
            <w:hyperlink r:id="rId112" w:history="1">
              <w:r w:rsidR="00D1514A" w:rsidRPr="00CF6ACD">
                <w:rPr>
                  <w:rStyle w:val="a4"/>
                  <w:rFonts w:cs="Times New Roman"/>
                  <w:sz w:val="22"/>
                  <w:szCs w:val="22"/>
                </w:rPr>
                <w:t>Яндекс</w:t>
              </w:r>
            </w:hyperlink>
          </w:p>
        </w:tc>
        <w:tc>
          <w:tcPr>
            <w:tcW w:w="1066" w:type="dxa"/>
            <w:noWrap/>
            <w:hideMark/>
          </w:tcPr>
          <w:p w:rsidR="00D1514A" w:rsidRDefault="00D1514A" w:rsidP="00EB4052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0,10971</w:t>
            </w:r>
          </w:p>
        </w:tc>
        <w:tc>
          <w:tcPr>
            <w:tcW w:w="1041" w:type="dxa"/>
            <w:noWrap/>
            <w:hideMark/>
          </w:tcPr>
          <w:p w:rsidR="00D1514A" w:rsidRDefault="00D1514A" w:rsidP="00281B17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0,01449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0,02899</w:t>
            </w:r>
          </w:p>
        </w:tc>
        <w:tc>
          <w:tcPr>
            <w:tcW w:w="756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  <w:tc>
          <w:tcPr>
            <w:tcW w:w="669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583" w:type="dxa"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93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0,06035</w:t>
            </w:r>
          </w:p>
        </w:tc>
        <w:tc>
          <w:tcPr>
            <w:tcW w:w="1041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0,31123</w:t>
            </w:r>
          </w:p>
        </w:tc>
        <w:tc>
          <w:tcPr>
            <w:tcW w:w="1014" w:type="dxa"/>
            <w:noWrap/>
            <w:hideMark/>
          </w:tcPr>
          <w:p w:rsidR="00D1514A" w:rsidRDefault="00D1514A">
            <w:pPr>
              <w:widowControl w:val="0"/>
              <w:tabs>
                <w:tab w:val="left" w:pos="993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CF6ACD">
              <w:rPr>
                <w:rFonts w:cs="Times New Roman"/>
                <w:sz w:val="22"/>
                <w:szCs w:val="22"/>
              </w:rPr>
              <w:t>0</w:t>
            </w:r>
          </w:p>
        </w:tc>
      </w:tr>
    </w:tbl>
    <w:p w:rsidR="00452A36" w:rsidRPr="009B578D" w:rsidRDefault="00BD795F" w:rsidP="002605E3">
      <w:pPr>
        <w:widowControl w:val="0"/>
        <w:tabs>
          <w:tab w:val="left" w:pos="993"/>
        </w:tabs>
        <w:rPr>
          <w:rFonts w:cs="Times New Roman"/>
          <w:sz w:val="22"/>
          <w:szCs w:val="22"/>
        </w:rPr>
      </w:pPr>
      <w:r w:rsidRPr="009B578D">
        <w:rPr>
          <w:sz w:val="22"/>
          <w:szCs w:val="22"/>
        </w:rPr>
        <w:t xml:space="preserve">Источник: расчеты автора работы, </w:t>
      </w:r>
      <w:r w:rsidRPr="009B578D">
        <w:rPr>
          <w:sz w:val="22"/>
          <w:szCs w:val="22"/>
          <w:lang w:val="en-US"/>
        </w:rPr>
        <w:t>preqveca</w:t>
      </w:r>
      <w:r w:rsidRPr="009B578D">
        <w:rPr>
          <w:sz w:val="22"/>
          <w:szCs w:val="22"/>
        </w:rPr>
        <w:t>.</w:t>
      </w:r>
      <w:r w:rsidRPr="009B578D">
        <w:rPr>
          <w:sz w:val="22"/>
          <w:szCs w:val="22"/>
          <w:lang w:val="en-US"/>
        </w:rPr>
        <w:t>ru</w:t>
      </w:r>
      <w:r w:rsidRPr="009B578D">
        <w:rPr>
          <w:sz w:val="22"/>
          <w:szCs w:val="22"/>
        </w:rPr>
        <w:t xml:space="preserve">, finam.ru, </w:t>
      </w:r>
      <w:r w:rsidRPr="009B578D">
        <w:rPr>
          <w:rFonts w:cs="Times New Roman"/>
          <w:sz w:val="22"/>
          <w:szCs w:val="22"/>
        </w:rPr>
        <w:t>quote.rbc.ru</w:t>
      </w:r>
    </w:p>
    <w:p w:rsidR="00E12271" w:rsidRPr="00717189" w:rsidRDefault="00717189" w:rsidP="00BD2447">
      <w:pPr>
        <w:widowControl w:val="0"/>
        <w:tabs>
          <w:tab w:val="left" w:pos="993"/>
        </w:tabs>
        <w:jc w:val="center"/>
        <w:rPr>
          <w:sz w:val="28"/>
          <w:szCs w:val="28"/>
        </w:rPr>
      </w:pPr>
      <w:r>
        <w:br w:type="page"/>
      </w:r>
      <w:r w:rsidR="00E12271" w:rsidRPr="00717189">
        <w:rPr>
          <w:sz w:val="28"/>
          <w:szCs w:val="28"/>
        </w:rPr>
        <w:lastRenderedPageBreak/>
        <w:t xml:space="preserve">Приложение </w:t>
      </w:r>
      <w:r w:rsidR="00E12271">
        <w:rPr>
          <w:sz w:val="28"/>
          <w:szCs w:val="28"/>
        </w:rPr>
        <w:t>4</w:t>
      </w:r>
      <w:r w:rsidR="00E12271" w:rsidRPr="00717189">
        <w:rPr>
          <w:sz w:val="28"/>
          <w:szCs w:val="28"/>
          <w:lang w:val="en-US"/>
        </w:rPr>
        <w:t xml:space="preserve">. </w:t>
      </w:r>
      <w:r w:rsidR="00E12271" w:rsidRPr="00717189">
        <w:rPr>
          <w:sz w:val="28"/>
          <w:szCs w:val="28"/>
        </w:rPr>
        <w:t xml:space="preserve">Скрипт для </w:t>
      </w:r>
      <w:r w:rsidR="00E12271" w:rsidRPr="00717189">
        <w:rPr>
          <w:sz w:val="28"/>
          <w:szCs w:val="28"/>
          <w:lang w:val="en-US"/>
        </w:rPr>
        <w:t>R</w:t>
      </w:r>
    </w:p>
    <w:p w:rsidR="00E12271" w:rsidRDefault="00E12271" w:rsidP="002605E3">
      <w:pPr>
        <w:widowControl w:val="0"/>
        <w:tabs>
          <w:tab w:val="left" w:pos="993"/>
        </w:tabs>
        <w:jc w:val="center"/>
        <w:rPr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6FB23BC9" wp14:editId="23AC8DA0">
            <wp:extent cx="5582626" cy="4857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 cstate="print"/>
                    <a:srcRect t="4412" r="17210" b="5536"/>
                    <a:stretch/>
                  </pic:blipFill>
                  <pic:spPr bwMode="auto">
                    <a:xfrm>
                      <a:off x="0" y="0"/>
                      <a:ext cx="5595926" cy="486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271" w:rsidRPr="009B578D" w:rsidRDefault="00E12271" w:rsidP="00A70CC8">
      <w:pPr>
        <w:widowControl w:val="0"/>
        <w:tabs>
          <w:tab w:val="left" w:pos="993"/>
        </w:tabs>
        <w:rPr>
          <w:sz w:val="22"/>
          <w:szCs w:val="22"/>
        </w:rPr>
      </w:pPr>
      <w:r w:rsidRPr="009B578D">
        <w:rPr>
          <w:sz w:val="22"/>
          <w:szCs w:val="22"/>
        </w:rPr>
        <w:t xml:space="preserve">Источник: расчеты автора работы, курс Б.Б. Демешева, профессора НИУ ВШЭ, г. Москва на образовательном портале </w:t>
      </w:r>
      <w:r w:rsidRPr="009B578D">
        <w:rPr>
          <w:sz w:val="22"/>
          <w:szCs w:val="22"/>
          <w:lang w:val="en-US"/>
        </w:rPr>
        <w:t>Coursera</w:t>
      </w:r>
      <w:r w:rsidRPr="009B578D">
        <w:rPr>
          <w:sz w:val="22"/>
          <w:szCs w:val="22"/>
        </w:rPr>
        <w:t xml:space="preserve"> </w:t>
      </w:r>
      <w:r w:rsidRPr="009B578D">
        <w:rPr>
          <w:sz w:val="22"/>
          <w:szCs w:val="22"/>
        </w:rPr>
        <w:br w:type="page"/>
      </w:r>
    </w:p>
    <w:p w:rsidR="00E07CD9" w:rsidRPr="00D1514A" w:rsidRDefault="00E07CD9" w:rsidP="000D73B8">
      <w:pPr>
        <w:widowControl w:val="0"/>
        <w:tabs>
          <w:tab w:val="left" w:pos="993"/>
        </w:tabs>
        <w:jc w:val="center"/>
        <w:rPr>
          <w:sz w:val="28"/>
          <w:szCs w:val="28"/>
        </w:rPr>
      </w:pPr>
      <w:r w:rsidRPr="00D1514A">
        <w:rPr>
          <w:sz w:val="28"/>
          <w:szCs w:val="28"/>
        </w:rPr>
        <w:lastRenderedPageBreak/>
        <w:t>Приложение</w:t>
      </w:r>
      <w:r w:rsidR="00E12271">
        <w:rPr>
          <w:sz w:val="28"/>
          <w:szCs w:val="28"/>
        </w:rPr>
        <w:t xml:space="preserve"> 5</w:t>
      </w:r>
      <w:r w:rsidRPr="00D1514A">
        <w:rPr>
          <w:sz w:val="28"/>
          <w:szCs w:val="28"/>
        </w:rPr>
        <w:t>. Значения описательной статистики по каждому из факторов</w:t>
      </w:r>
    </w:p>
    <w:p w:rsidR="00E07CD9" w:rsidRPr="00D1514A" w:rsidRDefault="00E07CD9" w:rsidP="002605E3">
      <w:pPr>
        <w:widowControl w:val="0"/>
        <w:tabs>
          <w:tab w:val="left" w:pos="993"/>
        </w:tabs>
        <w:jc w:val="center"/>
      </w:pPr>
      <w:r>
        <w:rPr>
          <w:noProof/>
          <w:lang w:eastAsia="ru-RU"/>
        </w:rPr>
        <w:drawing>
          <wp:inline distT="0" distB="0" distL="0" distR="0" wp14:anchorId="2DC1F37D" wp14:editId="04A6DD61">
            <wp:extent cx="3570051" cy="203771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 cstate="print"/>
                    <a:srcRect l="9599" t="68545" r="55807" b="7925"/>
                    <a:stretch/>
                  </pic:blipFill>
                  <pic:spPr bwMode="auto">
                    <a:xfrm>
                      <a:off x="0" y="0"/>
                      <a:ext cx="3661014" cy="208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189" w:rsidRPr="009B578D" w:rsidRDefault="00E07CD9" w:rsidP="00EB4052">
      <w:pPr>
        <w:widowControl w:val="0"/>
        <w:tabs>
          <w:tab w:val="left" w:pos="993"/>
        </w:tabs>
        <w:rPr>
          <w:sz w:val="22"/>
          <w:szCs w:val="22"/>
        </w:rPr>
      </w:pPr>
      <w:r w:rsidRPr="009B578D">
        <w:rPr>
          <w:sz w:val="22"/>
          <w:szCs w:val="22"/>
        </w:rPr>
        <w:t xml:space="preserve">Источник: анализ автора исследования в статистическом пакете </w:t>
      </w:r>
      <w:r w:rsidRPr="009B578D">
        <w:rPr>
          <w:sz w:val="22"/>
          <w:szCs w:val="22"/>
          <w:lang w:val="en-US"/>
        </w:rPr>
        <w:t>R</w:t>
      </w:r>
      <w:r w:rsidRPr="009B578D">
        <w:rPr>
          <w:sz w:val="22"/>
          <w:szCs w:val="22"/>
        </w:rPr>
        <w:br w:type="page"/>
      </w:r>
    </w:p>
    <w:p w:rsidR="00452A36" w:rsidRPr="00717189" w:rsidRDefault="00717189" w:rsidP="000D73B8">
      <w:pPr>
        <w:widowControl w:val="0"/>
        <w:tabs>
          <w:tab w:val="left" w:pos="993"/>
        </w:tabs>
        <w:jc w:val="center"/>
        <w:rPr>
          <w:sz w:val="28"/>
          <w:szCs w:val="28"/>
        </w:rPr>
      </w:pPr>
      <w:r w:rsidRPr="00717189">
        <w:rPr>
          <w:sz w:val="28"/>
          <w:szCs w:val="28"/>
        </w:rPr>
        <w:lastRenderedPageBreak/>
        <w:t xml:space="preserve">Приложение </w:t>
      </w:r>
      <w:r w:rsidR="00E12271">
        <w:rPr>
          <w:sz w:val="28"/>
          <w:szCs w:val="28"/>
        </w:rPr>
        <w:t>6</w:t>
      </w:r>
      <w:r w:rsidRPr="00717189">
        <w:rPr>
          <w:sz w:val="28"/>
          <w:szCs w:val="28"/>
        </w:rPr>
        <w:t xml:space="preserve">. Данные выборки, используемые при анализе в </w:t>
      </w:r>
      <w:r w:rsidRPr="00717189">
        <w:rPr>
          <w:sz w:val="28"/>
          <w:szCs w:val="28"/>
          <w:lang w:val="en-US"/>
        </w:rPr>
        <w:t>R</w:t>
      </w:r>
    </w:p>
    <w:tbl>
      <w:tblPr>
        <w:tblW w:w="8440" w:type="dxa"/>
        <w:tblLook w:val="04A0" w:firstRow="1" w:lastRow="0" w:firstColumn="1" w:lastColumn="0" w:noHBand="0" w:noVBand="1"/>
      </w:tblPr>
      <w:tblGrid>
        <w:gridCol w:w="2260"/>
        <w:gridCol w:w="980"/>
        <w:gridCol w:w="980"/>
        <w:gridCol w:w="1380"/>
        <w:gridCol w:w="1880"/>
        <w:gridCol w:w="960"/>
      </w:tblGrid>
      <w:tr w:rsidR="00DD76D6" w:rsidRPr="00DD76D6" w:rsidTr="00DD76D6">
        <w:trPr>
          <w:trHeight w:val="285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A36" w:rsidRDefault="00DD76D6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sz w:val="22"/>
                <w:szCs w:val="22"/>
                <w:lang w:val="en-US" w:eastAsia="ru-RU"/>
              </w:rPr>
              <w:t>Return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A36" w:rsidRDefault="00DD76D6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sz w:val="22"/>
                <w:szCs w:val="22"/>
                <w:lang w:val="en-US" w:eastAsia="ru-RU"/>
              </w:rPr>
              <w:t>Stock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A36" w:rsidRDefault="00DD76D6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sz w:val="22"/>
                <w:szCs w:val="22"/>
                <w:lang w:val="en-US" w:eastAsia="ru-RU"/>
              </w:rPr>
              <w:t>Field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sz w:val="22"/>
                <w:szCs w:val="22"/>
                <w:lang w:val="en-US" w:eastAsia="ru-RU"/>
              </w:rPr>
              <w:t>ROA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sz w:val="22"/>
                <w:szCs w:val="22"/>
                <w:lang w:val="en-US" w:eastAsia="ru-RU"/>
              </w:rPr>
              <w:t>Leverage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sz w:val="22"/>
                <w:szCs w:val="22"/>
                <w:lang w:val="en-US" w:eastAsia="ru-RU"/>
              </w:rPr>
              <w:t>Auditor</w:t>
            </w:r>
          </w:p>
        </w:tc>
      </w:tr>
      <w:tr w:rsidR="00DD76D6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0,08171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0,04890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8,75239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0</w:t>
            </w:r>
          </w:p>
        </w:tc>
      </w:tr>
      <w:tr w:rsidR="00DD76D6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-0,01786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0,03377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6,78999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1</w:t>
            </w:r>
          </w:p>
        </w:tc>
      </w:tr>
      <w:tr w:rsidR="00DD76D6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0,16667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0,05256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val="en-US" w:eastAsia="ru-RU"/>
              </w:rPr>
              <w:t>0,57</w:t>
            </w: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453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DD76D6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0,19882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0,03259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0,62886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76D6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-0,01011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0,10600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0,14000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DD76D6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0,01417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0,05641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0,49749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DD76D6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0,06394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0,04900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2,45218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76D6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DD76D6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0,00471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0,02727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3,93040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DD76D6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-0,06667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-0,21600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1,42660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DD76D6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-0,01384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0,01289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2,12000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76D6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0,00142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0,03842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0,75649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DD76D6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0,00738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0,01049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7,57031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DD76D6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0,02415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0,00413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6,69803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0,01503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-0,00915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-0,00061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0,00877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22,32003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0,00747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0,11724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8,90682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-0,00980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0,00747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0,67827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-0,01701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0,02097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6,65285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0,25503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-0,04803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3,83236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-0,13735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0,07042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1,71560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-0,05429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0,03814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3,55178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0,03799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0,00972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16,47970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0,01547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0,08350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1,58332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-0,02020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0,08368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0,30412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0,00209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0,02494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6,30119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0,01461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-0,00960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0,03115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3,72679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-0,04762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0,01212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0,89799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0,00413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-0,20086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0,02439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1,53505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-0,00706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0,00005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-0,01063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0,02908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0,70832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-0,04895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sz w:val="22"/>
                <w:szCs w:val="22"/>
                <w:lang w:eastAsia="ru-RU"/>
              </w:rPr>
              <w:t>0,05900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sz w:val="22"/>
                <w:szCs w:val="22"/>
                <w:lang w:eastAsia="ru-RU"/>
              </w:rPr>
              <w:t>24,58000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0,00831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-0,00086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-0,00711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0,00432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6,48595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0,01459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0,00259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5,38028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-0,01500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-0,01726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0,03127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0,61231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0D6FB9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-0,00377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0,11115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0,63272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A9720A" w:rsidRPr="00DD76D6" w:rsidTr="000D6FB9">
        <w:trPr>
          <w:trHeight w:val="285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0,02120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0,05320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3,95483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036BAB" w:rsidRPr="00DD76D6" w:rsidTr="000D6FB9">
        <w:trPr>
          <w:trHeight w:val="285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BAB" w:rsidRDefault="00036BAB" w:rsidP="00036BAB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0,00000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BAB" w:rsidRDefault="00036BAB" w:rsidP="00036BAB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BAB" w:rsidRDefault="00036BAB" w:rsidP="00036BAB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BAB" w:rsidRDefault="00036BAB" w:rsidP="00036BAB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0,82119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BAB" w:rsidRDefault="00036BAB" w:rsidP="00036BAB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0,38539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6BAB" w:rsidRDefault="00036BAB" w:rsidP="00036BAB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</w:tbl>
    <w:p w:rsidR="00036BAB" w:rsidRDefault="00036BAB" w:rsidP="002605E3">
      <w:pPr>
        <w:widowControl w:val="0"/>
        <w:tabs>
          <w:tab w:val="left" w:pos="993"/>
        </w:tabs>
        <w:spacing w:line="240" w:lineRule="auto"/>
        <w:ind w:firstLine="0"/>
        <w:jc w:val="center"/>
        <w:rPr>
          <w:rFonts w:eastAsia="Times New Roman" w:cs="Times New Roman"/>
          <w:color w:val="000000"/>
          <w:sz w:val="22"/>
          <w:szCs w:val="22"/>
          <w:lang w:eastAsia="ru-RU"/>
        </w:rPr>
        <w:sectPr w:rsidR="00036BAB" w:rsidSect="00B02E37">
          <w:pgSz w:w="11900" w:h="16840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W w:w="8440" w:type="dxa"/>
        <w:tblLook w:val="04A0" w:firstRow="1" w:lastRow="0" w:firstColumn="1" w:lastColumn="0" w:noHBand="0" w:noVBand="1"/>
      </w:tblPr>
      <w:tblGrid>
        <w:gridCol w:w="2260"/>
        <w:gridCol w:w="980"/>
        <w:gridCol w:w="980"/>
        <w:gridCol w:w="1380"/>
        <w:gridCol w:w="1880"/>
        <w:gridCol w:w="960"/>
      </w:tblGrid>
      <w:tr w:rsidR="001B0065" w:rsidRPr="00DD76D6" w:rsidTr="00E60FC2">
        <w:trPr>
          <w:trHeight w:val="285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065" w:rsidRDefault="001B0065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sz w:val="22"/>
                <w:szCs w:val="22"/>
                <w:lang w:val="en-US" w:eastAsia="ru-RU"/>
              </w:rPr>
              <w:lastRenderedPageBreak/>
              <w:t>Return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065" w:rsidRDefault="001B0065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sz w:val="22"/>
                <w:szCs w:val="22"/>
                <w:lang w:val="en-US" w:eastAsia="ru-RU"/>
              </w:rPr>
              <w:t>Stock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065" w:rsidRDefault="001B0065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sz w:val="22"/>
                <w:szCs w:val="22"/>
                <w:lang w:val="en-US" w:eastAsia="ru-RU"/>
              </w:rPr>
              <w:t>Field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065" w:rsidRDefault="001B0065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sz w:val="22"/>
                <w:szCs w:val="22"/>
                <w:lang w:val="en-US" w:eastAsia="ru-RU"/>
              </w:rPr>
              <w:t>ROA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065" w:rsidRDefault="001B0065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sz w:val="22"/>
                <w:szCs w:val="22"/>
                <w:lang w:val="en-US" w:eastAsia="ru-RU"/>
              </w:rPr>
              <w:t>Leverage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065" w:rsidRDefault="001B0065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sz w:val="22"/>
                <w:szCs w:val="22"/>
                <w:lang w:val="en-US" w:eastAsia="ru-RU"/>
              </w:rPr>
              <w:t>Auditor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0,00104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33,61926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-0,01126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0,06050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-0,00387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9720A" w:rsidRPr="00DD76D6" w:rsidTr="00DD76D6">
        <w:trPr>
          <w:trHeight w:val="2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605E3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0,10971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EB4052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 w:rsidP="00281B17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0,06035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0,31123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2A36" w:rsidRDefault="00A9720A">
            <w:pPr>
              <w:widowControl w:val="0"/>
              <w:tabs>
                <w:tab w:val="left" w:pos="993"/>
              </w:tabs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CF6ACD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</w:tbl>
    <w:p w:rsidR="00CD3DC3" w:rsidRPr="009B578D" w:rsidRDefault="00DD76D6" w:rsidP="002605E3">
      <w:pPr>
        <w:widowControl w:val="0"/>
        <w:tabs>
          <w:tab w:val="left" w:pos="993"/>
        </w:tabs>
        <w:rPr>
          <w:rFonts w:cs="Times New Roman"/>
          <w:sz w:val="22"/>
          <w:szCs w:val="22"/>
        </w:rPr>
      </w:pPr>
      <w:r w:rsidRPr="009B578D">
        <w:rPr>
          <w:sz w:val="22"/>
          <w:szCs w:val="22"/>
        </w:rPr>
        <w:t xml:space="preserve">Источник: расчеты автора работы, </w:t>
      </w:r>
      <w:r w:rsidRPr="009B578D">
        <w:rPr>
          <w:sz w:val="22"/>
          <w:szCs w:val="22"/>
          <w:lang w:val="en-US"/>
        </w:rPr>
        <w:t>preqveca</w:t>
      </w:r>
      <w:r w:rsidRPr="009B578D">
        <w:rPr>
          <w:sz w:val="22"/>
          <w:szCs w:val="22"/>
        </w:rPr>
        <w:t>.</w:t>
      </w:r>
      <w:r w:rsidRPr="009B578D">
        <w:rPr>
          <w:sz w:val="22"/>
          <w:szCs w:val="22"/>
          <w:lang w:val="en-US"/>
        </w:rPr>
        <w:t>ru</w:t>
      </w:r>
      <w:r w:rsidRPr="009B578D">
        <w:rPr>
          <w:sz w:val="22"/>
          <w:szCs w:val="22"/>
        </w:rPr>
        <w:t xml:space="preserve">, finam.ru, </w:t>
      </w:r>
      <w:r w:rsidRPr="009B578D">
        <w:rPr>
          <w:rFonts w:cs="Times New Roman"/>
          <w:sz w:val="22"/>
          <w:szCs w:val="22"/>
        </w:rPr>
        <w:t>quote.rbc.ru</w:t>
      </w:r>
      <w:r w:rsidR="00CD3DC3" w:rsidRPr="009B578D">
        <w:rPr>
          <w:sz w:val="22"/>
          <w:szCs w:val="22"/>
        </w:rPr>
        <w:br w:type="page"/>
      </w:r>
    </w:p>
    <w:p w:rsidR="00452A36" w:rsidRPr="00717189" w:rsidRDefault="00CD3DC3" w:rsidP="002605E3">
      <w:pPr>
        <w:widowControl w:val="0"/>
        <w:tabs>
          <w:tab w:val="left" w:pos="993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E12271">
        <w:rPr>
          <w:sz w:val="28"/>
          <w:szCs w:val="28"/>
        </w:rPr>
        <w:t>7</w:t>
      </w:r>
      <w:r w:rsidR="00717189" w:rsidRPr="00717189">
        <w:rPr>
          <w:sz w:val="28"/>
          <w:szCs w:val="28"/>
        </w:rPr>
        <w:t xml:space="preserve">. Данные по показателям </w:t>
      </w:r>
      <w:r w:rsidR="00717189" w:rsidRPr="00717189">
        <w:rPr>
          <w:sz w:val="28"/>
          <w:szCs w:val="28"/>
          <w:lang w:val="en-US"/>
        </w:rPr>
        <w:t>Mail</w:t>
      </w:r>
      <w:r w:rsidR="00717189" w:rsidRPr="00717189">
        <w:rPr>
          <w:sz w:val="28"/>
          <w:szCs w:val="28"/>
        </w:rPr>
        <w:t>.</w:t>
      </w:r>
      <w:r w:rsidR="00717189" w:rsidRPr="00717189">
        <w:rPr>
          <w:sz w:val="28"/>
          <w:szCs w:val="28"/>
          <w:lang w:val="en-US"/>
        </w:rPr>
        <w:t>ru</w:t>
      </w:r>
      <w:r w:rsidR="00717189" w:rsidRPr="00717189">
        <w:rPr>
          <w:sz w:val="28"/>
          <w:szCs w:val="28"/>
        </w:rPr>
        <w:t xml:space="preserve"> </w:t>
      </w:r>
      <w:r w:rsidR="00717189" w:rsidRPr="00717189">
        <w:rPr>
          <w:sz w:val="28"/>
          <w:szCs w:val="28"/>
          <w:lang w:val="en-US"/>
        </w:rPr>
        <w:t>Group</w:t>
      </w:r>
    </w:p>
    <w:p w:rsidR="00452A36" w:rsidRPr="009612FB" w:rsidRDefault="00403305" w:rsidP="00EB4052">
      <w:pPr>
        <w:widowControl w:val="0"/>
        <w:tabs>
          <w:tab w:val="left" w:pos="993"/>
        </w:tabs>
        <w:jc w:val="center"/>
      </w:pPr>
      <w:r w:rsidRPr="00403305">
        <w:rPr>
          <w:noProof/>
          <w:lang w:eastAsia="ru-RU"/>
        </w:rPr>
        <w:drawing>
          <wp:inline distT="0" distB="0" distL="0" distR="0" wp14:anchorId="108772FC" wp14:editId="3752EF7C">
            <wp:extent cx="5507381" cy="3000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656" cy="30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28" w:rsidRPr="00A70CC8" w:rsidRDefault="002551A1">
      <w:pPr>
        <w:widowControl w:val="0"/>
        <w:tabs>
          <w:tab w:val="left" w:pos="993"/>
        </w:tabs>
        <w:spacing w:line="240" w:lineRule="auto"/>
        <w:rPr>
          <w:sz w:val="20"/>
          <w:szCs w:val="20"/>
        </w:rPr>
      </w:pPr>
      <w:r w:rsidRPr="00A70CC8">
        <w:rPr>
          <w:sz w:val="20"/>
          <w:szCs w:val="20"/>
        </w:rPr>
        <w:t xml:space="preserve">Составлено по: финансовые отчетности </w:t>
      </w:r>
      <w:r w:rsidR="00822B01">
        <w:rPr>
          <w:sz w:val="20"/>
          <w:szCs w:val="20"/>
          <w:lang w:val="en-US"/>
        </w:rPr>
        <w:t>M</w:t>
      </w:r>
      <w:r w:rsidRPr="00A70CC8">
        <w:rPr>
          <w:sz w:val="20"/>
          <w:szCs w:val="20"/>
          <w:lang w:val="en-US"/>
        </w:rPr>
        <w:t>ail</w:t>
      </w:r>
      <w:r w:rsidRPr="00A70CC8">
        <w:rPr>
          <w:sz w:val="20"/>
          <w:szCs w:val="20"/>
        </w:rPr>
        <w:t>.</w:t>
      </w:r>
      <w:r w:rsidRPr="00A70CC8">
        <w:rPr>
          <w:sz w:val="20"/>
          <w:szCs w:val="20"/>
          <w:lang w:val="en-US"/>
        </w:rPr>
        <w:t>ru</w:t>
      </w:r>
      <w:r w:rsidRPr="00A70CC8">
        <w:rPr>
          <w:sz w:val="20"/>
          <w:szCs w:val="20"/>
        </w:rPr>
        <w:t xml:space="preserve"> </w:t>
      </w:r>
      <w:r w:rsidRPr="00A70CC8">
        <w:rPr>
          <w:sz w:val="20"/>
          <w:szCs w:val="20"/>
          <w:lang w:val="en-US"/>
        </w:rPr>
        <w:t>Group</w:t>
      </w:r>
      <w:r w:rsidRPr="00A70CC8">
        <w:rPr>
          <w:sz w:val="20"/>
          <w:szCs w:val="20"/>
        </w:rPr>
        <w:t xml:space="preserve"> </w:t>
      </w:r>
      <w:hyperlink r:id="rId116" w:history="1">
        <w:r w:rsidRPr="00A70CC8">
          <w:rPr>
            <w:rStyle w:val="a4"/>
            <w:sz w:val="20"/>
            <w:szCs w:val="20"/>
          </w:rPr>
          <w:t>https://corp.mail.ru/ru/investors/reports/</w:t>
        </w:r>
      </w:hyperlink>
      <w:r w:rsidRPr="00A70CC8">
        <w:rPr>
          <w:sz w:val="20"/>
          <w:szCs w:val="20"/>
        </w:rPr>
        <w:t xml:space="preserve"> (Дата обращения: 13.03.2018)</w:t>
      </w:r>
    </w:p>
    <w:sectPr w:rsidR="00243428" w:rsidRPr="00A70CC8" w:rsidSect="00B02E37">
      <w:pgSz w:w="11900" w:h="16840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EA4" w:rsidRDefault="00354EA4" w:rsidP="004D01A4">
      <w:pPr>
        <w:spacing w:line="240" w:lineRule="auto"/>
      </w:pPr>
      <w:r>
        <w:separator/>
      </w:r>
    </w:p>
  </w:endnote>
  <w:endnote w:type="continuationSeparator" w:id="0">
    <w:p w:rsidR="00354EA4" w:rsidRDefault="00354EA4" w:rsidP="004D01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face_corp">
    <w:altName w:val="Times New Roman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6869273"/>
      <w:docPartObj>
        <w:docPartGallery w:val="Page Numbers (Bottom of Page)"/>
        <w:docPartUnique/>
      </w:docPartObj>
    </w:sdtPr>
    <w:sdtContent>
      <w:p w:rsidR="00E60FC2" w:rsidRDefault="00E60FC2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7B7211" w:rsidRDefault="007B7211" w:rsidP="00E60FC2">
    <w:pPr>
      <w:pStyle w:val="af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FC2" w:rsidRDefault="00E60FC2">
    <w:pPr>
      <w:pStyle w:val="af"/>
      <w:jc w:val="right"/>
    </w:pPr>
  </w:p>
  <w:p w:rsidR="004B1A3E" w:rsidRDefault="004B1A3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EA4" w:rsidRDefault="00354EA4" w:rsidP="004D01A4">
      <w:pPr>
        <w:spacing w:line="240" w:lineRule="auto"/>
      </w:pPr>
      <w:r>
        <w:separator/>
      </w:r>
    </w:p>
  </w:footnote>
  <w:footnote w:type="continuationSeparator" w:id="0">
    <w:p w:rsidR="00354EA4" w:rsidRDefault="00354EA4" w:rsidP="004D01A4">
      <w:pPr>
        <w:spacing w:line="240" w:lineRule="auto"/>
      </w:pPr>
      <w:r>
        <w:continuationSeparator/>
      </w:r>
    </w:p>
  </w:footnote>
  <w:footnote w:id="1">
    <w:p w:rsidR="007B7211" w:rsidRPr="00463B29" w:rsidRDefault="007B7211" w:rsidP="008557F3">
      <w:pPr>
        <w:pStyle w:val="a6"/>
        <w:spacing w:line="240" w:lineRule="auto"/>
        <w:ind w:firstLine="0"/>
        <w:rPr>
          <w:sz w:val="20"/>
          <w:szCs w:val="20"/>
        </w:rPr>
      </w:pPr>
      <w:r w:rsidRPr="00463B29">
        <w:rPr>
          <w:rStyle w:val="a8"/>
          <w:sz w:val="20"/>
          <w:szCs w:val="20"/>
        </w:rPr>
        <w:footnoteRef/>
      </w:r>
      <w:r w:rsidRPr="00463B29">
        <w:rPr>
          <w:sz w:val="20"/>
          <w:szCs w:val="20"/>
        </w:rPr>
        <w:t xml:space="preserve"> </w:t>
      </w:r>
      <w:hyperlink r:id="rId1" w:history="1">
        <w:r w:rsidRPr="00463B29">
          <w:rPr>
            <w:rStyle w:val="a4"/>
            <w:sz w:val="20"/>
            <w:szCs w:val="20"/>
          </w:rPr>
          <w:t>https://www.kommersant.ru/doc/3511838</w:t>
        </w:r>
      </w:hyperlink>
      <w:r w:rsidRPr="00463B29">
        <w:rPr>
          <w:sz w:val="20"/>
          <w:szCs w:val="20"/>
        </w:rPr>
        <w:t xml:space="preserve"> (Дата обращения: 30.12.2017)</w:t>
      </w:r>
    </w:p>
  </w:footnote>
  <w:footnote w:id="2">
    <w:p w:rsidR="007B7211" w:rsidRPr="00463B29" w:rsidRDefault="007B7211" w:rsidP="008557F3">
      <w:pPr>
        <w:pStyle w:val="a6"/>
        <w:spacing w:line="240" w:lineRule="auto"/>
        <w:ind w:firstLine="0"/>
        <w:rPr>
          <w:sz w:val="20"/>
          <w:szCs w:val="20"/>
        </w:rPr>
      </w:pPr>
      <w:r w:rsidRPr="00463B29">
        <w:rPr>
          <w:rStyle w:val="a8"/>
          <w:sz w:val="20"/>
          <w:szCs w:val="20"/>
        </w:rPr>
        <w:footnoteRef/>
      </w:r>
      <w:r w:rsidRPr="00463B29">
        <w:rPr>
          <w:sz w:val="20"/>
          <w:szCs w:val="20"/>
        </w:rPr>
        <w:t>https://www.vedomosti.ru/finance/galleries/2017/11/03/740526-10-ipo-spo#/galleries/140737493629026/normal/5 (Дата обращения: 14.01.2018)</w:t>
      </w:r>
    </w:p>
  </w:footnote>
  <w:footnote w:id="3">
    <w:p w:rsidR="007B7211" w:rsidRPr="0001247E" w:rsidRDefault="007B7211" w:rsidP="00E32AFD">
      <w:pPr>
        <w:pStyle w:val="a6"/>
        <w:spacing w:line="240" w:lineRule="auto"/>
        <w:ind w:firstLine="0"/>
        <w:rPr>
          <w:sz w:val="20"/>
          <w:szCs w:val="20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</w:rPr>
        <w:t xml:space="preserve"> Мусихиной Е. А. Факторы, определяющие динамику процесса первоначального размещения акций на мировом рынке ценных бумаг в условиях глобализации/ Е. А. Мусихина – М.: МГУ им. Ломоносова, Диссертация на соискание ученой степени кандидата экономических наук, 2017. – С. 18</w:t>
      </w:r>
    </w:p>
  </w:footnote>
  <w:footnote w:id="4">
    <w:p w:rsidR="007B7211" w:rsidRPr="0001247E" w:rsidRDefault="007B7211" w:rsidP="00E32AFD">
      <w:pPr>
        <w:pStyle w:val="a6"/>
        <w:spacing w:line="240" w:lineRule="auto"/>
        <w:ind w:firstLine="0"/>
        <w:rPr>
          <w:sz w:val="20"/>
          <w:szCs w:val="20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</w:rPr>
        <w:t xml:space="preserve"> Волошко В.В. Теоретические аспекты первичного публичного размещения акций / В.В.  Волошко // Гуманитарные научные исследования. 2015. № 3. </w:t>
      </w:r>
      <w:r w:rsidRPr="0001247E">
        <w:rPr>
          <w:sz w:val="20"/>
          <w:szCs w:val="20"/>
          <w:lang w:val="en-US"/>
        </w:rPr>
        <w:t>URL</w:t>
      </w:r>
      <w:r w:rsidRPr="0001247E">
        <w:rPr>
          <w:sz w:val="20"/>
          <w:szCs w:val="20"/>
        </w:rPr>
        <w:t xml:space="preserve">: </w:t>
      </w:r>
      <w:r w:rsidRPr="0001247E">
        <w:rPr>
          <w:sz w:val="20"/>
          <w:szCs w:val="20"/>
          <w:lang w:val="en-US"/>
        </w:rPr>
        <w:t>http</w:t>
      </w:r>
      <w:r w:rsidRPr="0001247E">
        <w:rPr>
          <w:sz w:val="20"/>
          <w:szCs w:val="20"/>
        </w:rPr>
        <w:t>://</w:t>
      </w:r>
      <w:r w:rsidRPr="0001247E">
        <w:rPr>
          <w:sz w:val="20"/>
          <w:szCs w:val="20"/>
          <w:lang w:val="en-US"/>
        </w:rPr>
        <w:t>human</w:t>
      </w:r>
      <w:r w:rsidRPr="0001247E">
        <w:rPr>
          <w:sz w:val="20"/>
          <w:szCs w:val="20"/>
        </w:rPr>
        <w:t>.</w:t>
      </w:r>
      <w:r w:rsidRPr="0001247E">
        <w:rPr>
          <w:sz w:val="20"/>
          <w:szCs w:val="20"/>
          <w:lang w:val="en-US"/>
        </w:rPr>
        <w:t>snauka</w:t>
      </w:r>
      <w:r w:rsidRPr="0001247E">
        <w:rPr>
          <w:sz w:val="20"/>
          <w:szCs w:val="20"/>
        </w:rPr>
        <w:t>.</w:t>
      </w:r>
      <w:r w:rsidRPr="0001247E">
        <w:rPr>
          <w:sz w:val="20"/>
          <w:szCs w:val="20"/>
          <w:lang w:val="en-US"/>
        </w:rPr>
        <w:t>ru</w:t>
      </w:r>
      <w:r w:rsidRPr="0001247E">
        <w:rPr>
          <w:sz w:val="20"/>
          <w:szCs w:val="20"/>
        </w:rPr>
        <w:t>/2015/03/9731 (Дата обращения: 22.03.2018).</w:t>
      </w:r>
    </w:p>
  </w:footnote>
  <w:footnote w:id="5">
    <w:p w:rsidR="007B7211" w:rsidRDefault="007B7211" w:rsidP="00E32AFD">
      <w:pPr>
        <w:pStyle w:val="a6"/>
        <w:spacing w:line="240" w:lineRule="auto"/>
        <w:ind w:firstLine="0"/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</w:rPr>
        <w:t xml:space="preserve"> </w:t>
      </w:r>
      <w:r>
        <w:rPr>
          <w:sz w:val="20"/>
          <w:szCs w:val="20"/>
        </w:rPr>
        <w:t>Там же.</w:t>
      </w:r>
    </w:p>
  </w:footnote>
  <w:footnote w:id="6">
    <w:p w:rsidR="007B7211" w:rsidRPr="0001247E" w:rsidRDefault="007B7211" w:rsidP="00D96B57">
      <w:pPr>
        <w:pStyle w:val="p1"/>
        <w:spacing w:line="240" w:lineRule="auto"/>
        <w:ind w:firstLine="0"/>
        <w:rPr>
          <w:rFonts w:ascii="Times New Roman" w:hAnsi="Times New Roman"/>
          <w:color w:val="FF0000"/>
          <w:sz w:val="20"/>
          <w:szCs w:val="20"/>
        </w:rPr>
      </w:pPr>
      <w:r w:rsidRPr="0001247E">
        <w:rPr>
          <w:rStyle w:val="a8"/>
          <w:rFonts w:ascii="Times New Roman" w:hAnsi="Times New Roman"/>
          <w:sz w:val="20"/>
          <w:szCs w:val="20"/>
        </w:rPr>
        <w:footnoteRef/>
      </w:r>
      <w:r w:rsidRPr="00E60FC2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01247E">
        <w:rPr>
          <w:rFonts w:ascii="Times New Roman" w:hAnsi="Times New Roman"/>
          <w:sz w:val="20"/>
          <w:szCs w:val="20"/>
          <w:lang w:val="en-US"/>
        </w:rPr>
        <w:t>Ragupathy</w:t>
      </w:r>
      <w:r w:rsidRPr="00E60FC2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01247E">
        <w:rPr>
          <w:rFonts w:ascii="Times New Roman" w:hAnsi="Times New Roman"/>
          <w:sz w:val="20"/>
          <w:szCs w:val="20"/>
          <w:lang w:val="en-US"/>
        </w:rPr>
        <w:t>M</w:t>
      </w:r>
      <w:r w:rsidRPr="00E60FC2">
        <w:rPr>
          <w:rFonts w:ascii="Times New Roman" w:hAnsi="Times New Roman"/>
          <w:sz w:val="20"/>
          <w:szCs w:val="20"/>
          <w:lang w:val="en-US"/>
        </w:rPr>
        <w:t>.</w:t>
      </w:r>
      <w:r w:rsidRPr="0001247E">
        <w:rPr>
          <w:rFonts w:ascii="Times New Roman" w:hAnsi="Times New Roman"/>
          <w:sz w:val="20"/>
          <w:szCs w:val="20"/>
          <w:lang w:val="en-US"/>
        </w:rPr>
        <w:t>B</w:t>
      </w:r>
      <w:r w:rsidRPr="00E60FC2">
        <w:rPr>
          <w:rFonts w:ascii="Times New Roman" w:hAnsi="Times New Roman"/>
          <w:sz w:val="20"/>
          <w:szCs w:val="20"/>
          <w:lang w:val="en-US"/>
        </w:rPr>
        <w:t xml:space="preserve">. 2011. </w:t>
      </w:r>
      <w:r w:rsidRPr="0001247E">
        <w:rPr>
          <w:rFonts w:ascii="Times New Roman" w:hAnsi="Times New Roman"/>
          <w:sz w:val="20"/>
          <w:szCs w:val="20"/>
          <w:lang w:val="en-US"/>
        </w:rPr>
        <w:t>Initial Public Offering:A Critical Review of Literature, The IUP Journal of Behavioral Finance, Vol. VIII</w:t>
      </w:r>
      <w:r w:rsidRPr="0001247E">
        <w:rPr>
          <w:rFonts w:ascii="Times New Roman" w:hAnsi="Times New Roman"/>
          <w:sz w:val="20"/>
          <w:szCs w:val="20"/>
        </w:rPr>
        <w:t xml:space="preserve">, </w:t>
      </w:r>
      <w:r w:rsidRPr="0001247E">
        <w:rPr>
          <w:rFonts w:ascii="Times New Roman" w:hAnsi="Times New Roman"/>
          <w:sz w:val="20"/>
          <w:szCs w:val="20"/>
          <w:lang w:val="en-US"/>
        </w:rPr>
        <w:t>No</w:t>
      </w:r>
      <w:r w:rsidRPr="0001247E">
        <w:rPr>
          <w:rFonts w:ascii="Times New Roman" w:hAnsi="Times New Roman"/>
          <w:sz w:val="20"/>
          <w:szCs w:val="20"/>
        </w:rPr>
        <w:t xml:space="preserve">. 1, </w:t>
      </w:r>
      <w:r w:rsidRPr="0001247E">
        <w:rPr>
          <w:rFonts w:ascii="Times New Roman" w:hAnsi="Times New Roman"/>
          <w:sz w:val="20"/>
          <w:szCs w:val="20"/>
          <w:lang w:val="en-US"/>
        </w:rPr>
        <w:t>p</w:t>
      </w:r>
      <w:r w:rsidRPr="0001247E">
        <w:rPr>
          <w:rFonts w:ascii="Times New Roman" w:hAnsi="Times New Roman"/>
          <w:sz w:val="20"/>
          <w:szCs w:val="20"/>
        </w:rPr>
        <w:t xml:space="preserve"> 2.</w:t>
      </w:r>
    </w:p>
  </w:footnote>
  <w:footnote w:id="7">
    <w:p w:rsidR="007B7211" w:rsidRPr="00C558BE" w:rsidRDefault="007B7211" w:rsidP="00D96B57">
      <w:pPr>
        <w:spacing w:line="240" w:lineRule="auto"/>
        <w:ind w:firstLine="0"/>
        <w:rPr>
          <w:rFonts w:cs="Times New Roman"/>
          <w:color w:val="000000"/>
          <w:sz w:val="22"/>
          <w:lang w:eastAsia="ru-RU"/>
        </w:rPr>
      </w:pPr>
      <w:r w:rsidRPr="0001247E">
        <w:rPr>
          <w:rStyle w:val="a8"/>
          <w:rFonts w:cs="Times New Roman"/>
          <w:sz w:val="20"/>
          <w:szCs w:val="20"/>
        </w:rPr>
        <w:footnoteRef/>
      </w:r>
      <w:r w:rsidRPr="0001247E">
        <w:rPr>
          <w:rFonts w:cs="Times New Roman"/>
          <w:sz w:val="20"/>
          <w:szCs w:val="20"/>
        </w:rPr>
        <w:t xml:space="preserve"> </w:t>
      </w:r>
      <w:r w:rsidRPr="0001247E">
        <w:rPr>
          <w:rFonts w:cs="Times New Roman"/>
          <w:color w:val="000000"/>
          <w:sz w:val="20"/>
          <w:szCs w:val="20"/>
          <w:lang w:eastAsia="ru-RU"/>
        </w:rPr>
        <w:t>IPO и последующие размещения акций Р. Геддес, Москва, ЗАО «Олимп-Бизнес», 2008 – С. 37.</w:t>
      </w:r>
    </w:p>
  </w:footnote>
  <w:footnote w:id="8">
    <w:p w:rsidR="007B7211" w:rsidRPr="0001247E" w:rsidRDefault="007B7211" w:rsidP="008557F3">
      <w:pPr>
        <w:pStyle w:val="3"/>
        <w:spacing w:after="0"/>
        <w:rPr>
          <w:sz w:val="20"/>
          <w:szCs w:val="20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</w:rPr>
        <w:t xml:space="preserve"> </w:t>
      </w:r>
      <w:r>
        <w:rPr>
          <w:sz w:val="20"/>
          <w:szCs w:val="20"/>
        </w:rPr>
        <w:t>Там же, с</w:t>
      </w:r>
      <w:r w:rsidRPr="0001247E">
        <w:rPr>
          <w:sz w:val="20"/>
          <w:szCs w:val="20"/>
        </w:rPr>
        <w:t>. 38.</w:t>
      </w:r>
    </w:p>
  </w:footnote>
  <w:footnote w:id="9">
    <w:p w:rsidR="007B7211" w:rsidRPr="0001247E" w:rsidRDefault="007B7211" w:rsidP="008557F3">
      <w:pPr>
        <w:pStyle w:val="a6"/>
        <w:spacing w:line="240" w:lineRule="auto"/>
        <w:ind w:firstLine="0"/>
        <w:rPr>
          <w:rFonts w:cs="Times New Roman"/>
          <w:sz w:val="20"/>
          <w:szCs w:val="20"/>
        </w:rPr>
      </w:pPr>
      <w:r w:rsidRPr="0001247E">
        <w:rPr>
          <w:rStyle w:val="a8"/>
          <w:rFonts w:cs="Times New Roman"/>
          <w:sz w:val="20"/>
          <w:szCs w:val="20"/>
        </w:rPr>
        <w:footnoteRef/>
      </w:r>
      <w:r w:rsidRPr="0001247E">
        <w:rPr>
          <w:rFonts w:cs="Times New Roman"/>
          <w:sz w:val="20"/>
          <w:szCs w:val="20"/>
        </w:rPr>
        <w:t xml:space="preserve">  </w:t>
      </w:r>
      <w:r w:rsidRPr="0001247E">
        <w:rPr>
          <w:rFonts w:cs="Times New Roman"/>
          <w:color w:val="000000"/>
          <w:sz w:val="20"/>
          <w:szCs w:val="20"/>
          <w:lang w:eastAsia="ru-RU"/>
        </w:rPr>
        <w:t xml:space="preserve">IPO и последующие размещения акций Р. Геддес, Москва, </w:t>
      </w:r>
      <w:r>
        <w:rPr>
          <w:rFonts w:cs="Times New Roman"/>
          <w:color w:val="000000"/>
          <w:sz w:val="20"/>
          <w:szCs w:val="20"/>
          <w:lang w:eastAsia="ru-RU"/>
        </w:rPr>
        <w:t>ЗАО «Олимп-Бизнес», 2008 – С. 9</w:t>
      </w:r>
      <w:r w:rsidRPr="0001247E">
        <w:rPr>
          <w:rFonts w:cs="Times New Roman"/>
          <w:color w:val="000000"/>
          <w:sz w:val="20"/>
          <w:szCs w:val="20"/>
          <w:lang w:eastAsia="ru-RU"/>
        </w:rPr>
        <w:t>.</w:t>
      </w:r>
    </w:p>
  </w:footnote>
  <w:footnote w:id="10">
    <w:p w:rsidR="007B7211" w:rsidRPr="003710CC" w:rsidRDefault="007B7211" w:rsidP="008557F3">
      <w:pPr>
        <w:pStyle w:val="a6"/>
        <w:spacing w:line="240" w:lineRule="auto"/>
        <w:ind w:firstLine="0"/>
        <w:rPr>
          <w:sz w:val="22"/>
          <w:szCs w:val="22"/>
        </w:rPr>
      </w:pPr>
      <w:r w:rsidRPr="0001247E">
        <w:rPr>
          <w:rStyle w:val="a8"/>
          <w:rFonts w:cs="Times New Roman"/>
          <w:sz w:val="20"/>
          <w:szCs w:val="20"/>
        </w:rPr>
        <w:footnoteRef/>
      </w:r>
      <w:r w:rsidRPr="0001247E">
        <w:rPr>
          <w:rFonts w:cs="Times New Roman"/>
          <w:sz w:val="20"/>
          <w:szCs w:val="20"/>
        </w:rPr>
        <w:t xml:space="preserve"> </w:t>
      </w:r>
      <w:hyperlink r:id="rId2" w:history="1">
        <w:r w:rsidRPr="0001247E">
          <w:rPr>
            <w:rStyle w:val="a4"/>
            <w:rFonts w:cs="Times New Roman"/>
            <w:sz w:val="20"/>
            <w:szCs w:val="20"/>
          </w:rPr>
          <w:t>http://www.cbr.ru/sbrfr/archive/fsfr/old_ffms/document.asp@ob_no=18487.html</w:t>
        </w:r>
      </w:hyperlink>
      <w:r w:rsidRPr="0001247E">
        <w:rPr>
          <w:rFonts w:cs="Times New Roman"/>
          <w:sz w:val="20"/>
          <w:szCs w:val="20"/>
        </w:rPr>
        <w:t xml:space="preserve"> (Дата обращения: 27.11.2017)</w:t>
      </w:r>
    </w:p>
  </w:footnote>
  <w:footnote w:id="11">
    <w:p w:rsidR="007B7211" w:rsidRPr="0001247E" w:rsidRDefault="007B7211" w:rsidP="000462F4">
      <w:pPr>
        <w:pStyle w:val="a6"/>
        <w:spacing w:line="240" w:lineRule="auto"/>
        <w:ind w:firstLine="0"/>
        <w:rPr>
          <w:rFonts w:cs="Times New Roman"/>
          <w:sz w:val="20"/>
          <w:szCs w:val="20"/>
          <w:lang w:val="en-US"/>
        </w:rPr>
      </w:pPr>
      <w:r w:rsidRPr="0001247E">
        <w:rPr>
          <w:rStyle w:val="a8"/>
          <w:rFonts w:cs="Times New Roman"/>
          <w:sz w:val="20"/>
          <w:szCs w:val="20"/>
        </w:rPr>
        <w:footnoteRef/>
      </w:r>
      <w:r>
        <w:rPr>
          <w:rFonts w:cs="Times New Roman"/>
          <w:sz w:val="20"/>
          <w:szCs w:val="20"/>
          <w:lang w:val="en-US"/>
        </w:rPr>
        <w:t xml:space="preserve"> </w:t>
      </w:r>
      <w:r w:rsidRPr="0001247E">
        <w:rPr>
          <w:rFonts w:cs="Times New Roman"/>
          <w:sz w:val="20"/>
          <w:szCs w:val="20"/>
          <w:lang w:val="en-US"/>
        </w:rPr>
        <w:t>PWC roadmap for an IPO / PwC, 2017. – p. 3.</w:t>
      </w:r>
    </w:p>
  </w:footnote>
  <w:footnote w:id="12">
    <w:p w:rsidR="007B7211" w:rsidRPr="00F2139F" w:rsidRDefault="007B7211" w:rsidP="000462F4">
      <w:pPr>
        <w:pStyle w:val="a6"/>
        <w:spacing w:line="240" w:lineRule="auto"/>
        <w:ind w:firstLine="0"/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</w:rPr>
        <w:t xml:space="preserve"> </w:t>
      </w:r>
      <w:r w:rsidRPr="0001247E">
        <w:rPr>
          <w:rFonts w:cs="Times New Roman"/>
          <w:color w:val="000000"/>
          <w:sz w:val="20"/>
          <w:szCs w:val="20"/>
          <w:lang w:eastAsia="ru-RU"/>
        </w:rPr>
        <w:t>IPO и последующие размещения акций Р. Геддес, Москва, ЗАО «Олимп-Бизнес», 2008 – С. 16-17.</w:t>
      </w:r>
    </w:p>
  </w:footnote>
  <w:footnote w:id="13">
    <w:p w:rsidR="007B7211" w:rsidRPr="000305CB" w:rsidRDefault="007B7211" w:rsidP="00735988">
      <w:pPr>
        <w:pStyle w:val="3"/>
        <w:spacing w:after="0"/>
        <w:rPr>
          <w:sz w:val="20"/>
          <w:szCs w:val="20"/>
          <w:lang w:val="en-US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  <w:lang w:val="en-US"/>
        </w:rPr>
        <w:t xml:space="preserve"> Ragupathy M.B. 2011. Initial Public Offering:A Critical Review of Literature, The IUP Journal of Behavioral Finance, Vol. VIII</w:t>
      </w:r>
      <w:r w:rsidRPr="000305CB">
        <w:rPr>
          <w:sz w:val="20"/>
          <w:szCs w:val="20"/>
          <w:lang w:val="en-US"/>
        </w:rPr>
        <w:t xml:space="preserve">, </w:t>
      </w:r>
      <w:r w:rsidRPr="0001247E">
        <w:rPr>
          <w:sz w:val="20"/>
          <w:szCs w:val="20"/>
          <w:lang w:val="en-US"/>
        </w:rPr>
        <w:t>No</w:t>
      </w:r>
      <w:r w:rsidRPr="000305CB">
        <w:rPr>
          <w:sz w:val="20"/>
          <w:szCs w:val="20"/>
          <w:lang w:val="en-US"/>
        </w:rPr>
        <w:t xml:space="preserve">. 1, </w:t>
      </w:r>
      <w:r w:rsidRPr="0001247E">
        <w:rPr>
          <w:sz w:val="20"/>
          <w:szCs w:val="20"/>
          <w:lang w:val="en-US"/>
        </w:rPr>
        <w:t>p</w:t>
      </w:r>
      <w:r w:rsidRPr="000305CB">
        <w:rPr>
          <w:sz w:val="20"/>
          <w:szCs w:val="20"/>
          <w:lang w:val="en-US"/>
        </w:rPr>
        <w:t xml:space="preserve"> 2.</w:t>
      </w:r>
    </w:p>
  </w:footnote>
  <w:footnote w:id="14">
    <w:p w:rsidR="007B7211" w:rsidRPr="0001247E" w:rsidRDefault="007B7211" w:rsidP="00735988">
      <w:pPr>
        <w:pStyle w:val="3"/>
        <w:spacing w:after="0"/>
        <w:rPr>
          <w:sz w:val="20"/>
          <w:szCs w:val="20"/>
          <w:lang w:val="en-US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  <w:lang w:val="en-US"/>
        </w:rPr>
        <w:t xml:space="preserve"> Executing a successful listing / PwC, 2016. p. 5 – </w:t>
      </w:r>
      <w:hyperlink r:id="rId3" w:history="1">
        <w:r w:rsidRPr="0001247E">
          <w:rPr>
            <w:rStyle w:val="a4"/>
            <w:sz w:val="20"/>
            <w:szCs w:val="20"/>
            <w:lang w:val="en-US"/>
          </w:rPr>
          <w:t>https://www.pwc.co.uk/audit-assurance/assets/pdf/executing-a-successful-listing-london.pdf</w:t>
        </w:r>
      </w:hyperlink>
      <w:r w:rsidRPr="0001247E">
        <w:rPr>
          <w:sz w:val="20"/>
          <w:szCs w:val="20"/>
          <w:lang w:val="en-US"/>
        </w:rPr>
        <w:t xml:space="preserve"> (</w:t>
      </w:r>
      <w:r w:rsidRPr="0001247E">
        <w:rPr>
          <w:sz w:val="20"/>
          <w:szCs w:val="20"/>
        </w:rPr>
        <w:t>Дата</w:t>
      </w:r>
      <w:r w:rsidRPr="0001247E">
        <w:rPr>
          <w:sz w:val="20"/>
          <w:szCs w:val="20"/>
          <w:lang w:val="en-US"/>
        </w:rPr>
        <w:t xml:space="preserve"> </w:t>
      </w:r>
      <w:r w:rsidRPr="0001247E">
        <w:rPr>
          <w:sz w:val="20"/>
          <w:szCs w:val="20"/>
        </w:rPr>
        <w:t>обращения</w:t>
      </w:r>
      <w:r w:rsidRPr="0001247E">
        <w:rPr>
          <w:sz w:val="20"/>
          <w:szCs w:val="20"/>
          <w:lang w:val="en-US"/>
        </w:rPr>
        <w:t xml:space="preserve">: </w:t>
      </w:r>
      <w:r w:rsidRPr="00E4311B">
        <w:rPr>
          <w:sz w:val="20"/>
          <w:szCs w:val="20"/>
          <w:lang w:val="en-US"/>
        </w:rPr>
        <w:t>0</w:t>
      </w:r>
      <w:r w:rsidRPr="0001247E">
        <w:rPr>
          <w:sz w:val="20"/>
          <w:szCs w:val="20"/>
          <w:lang w:val="en-US"/>
        </w:rPr>
        <w:t>7.12.17)</w:t>
      </w:r>
    </w:p>
  </w:footnote>
  <w:footnote w:id="15">
    <w:p w:rsidR="007B7211" w:rsidRPr="0001247E" w:rsidRDefault="007B7211" w:rsidP="008557F3">
      <w:pPr>
        <w:pStyle w:val="a6"/>
        <w:spacing w:line="240" w:lineRule="auto"/>
        <w:ind w:firstLine="0"/>
        <w:rPr>
          <w:sz w:val="20"/>
          <w:szCs w:val="20"/>
          <w:lang w:val="en-US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  <w:lang w:val="en-US"/>
        </w:rPr>
        <w:t xml:space="preserve"> Comparing global stock exchanges / EY, 2012. – p. 2 </w:t>
      </w:r>
    </w:p>
  </w:footnote>
  <w:footnote w:id="16">
    <w:p w:rsidR="007B7211" w:rsidRPr="0001247E" w:rsidRDefault="007B7211" w:rsidP="0074023D">
      <w:pPr>
        <w:pStyle w:val="a6"/>
        <w:spacing w:line="240" w:lineRule="auto"/>
        <w:ind w:firstLine="0"/>
        <w:rPr>
          <w:rFonts w:cs="Times New Roman"/>
          <w:sz w:val="20"/>
          <w:szCs w:val="20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</w:rPr>
        <w:t xml:space="preserve"> Рынки капитала в 2025 году: Будущее финансовых рынков / PWC. URL: https://www.pwc.ru/en/capital-markets/publications/assets/capital_markets_in_2025_rus.pdf (Дата обращения: 07.03.2018)</w:t>
      </w:r>
    </w:p>
  </w:footnote>
  <w:footnote w:id="17">
    <w:p w:rsidR="007B7211" w:rsidRPr="00C66366" w:rsidRDefault="007B7211" w:rsidP="008557F3">
      <w:pPr>
        <w:pStyle w:val="a6"/>
        <w:spacing w:line="240" w:lineRule="auto"/>
        <w:ind w:firstLine="0"/>
        <w:rPr>
          <w:rFonts w:cs="Times New Roman"/>
          <w:sz w:val="22"/>
          <w:szCs w:val="22"/>
        </w:rPr>
      </w:pPr>
      <w:r w:rsidRPr="0001247E">
        <w:rPr>
          <w:rStyle w:val="a8"/>
          <w:rFonts w:cs="Times New Roman"/>
          <w:sz w:val="20"/>
          <w:szCs w:val="20"/>
        </w:rPr>
        <w:footnoteRef/>
      </w:r>
      <w:r w:rsidRPr="0001247E">
        <w:rPr>
          <w:rFonts w:cs="Times New Roman"/>
          <w:sz w:val="20"/>
          <w:szCs w:val="20"/>
        </w:rPr>
        <w:t xml:space="preserve"> </w:t>
      </w:r>
      <w:r w:rsidRPr="0001247E">
        <w:rPr>
          <w:sz w:val="20"/>
          <w:szCs w:val="20"/>
        </w:rPr>
        <w:t>Рынки капитала в 2025 году: Будущее финансовых рынков / PWC. URL: https://www.pwc.ru/en/capital-markets/publications/assets/capital_markets_in_2025_rus.pdf (Дата обращения: 07.03.2018)</w:t>
      </w:r>
    </w:p>
  </w:footnote>
  <w:footnote w:id="18">
    <w:p w:rsidR="007B7211" w:rsidRPr="0001247E" w:rsidRDefault="007B7211" w:rsidP="0074023D">
      <w:pPr>
        <w:pStyle w:val="a6"/>
        <w:spacing w:line="240" w:lineRule="auto"/>
        <w:ind w:firstLine="0"/>
        <w:rPr>
          <w:sz w:val="20"/>
          <w:szCs w:val="20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</w:rPr>
        <w:t xml:space="preserve"> Рынки капитала в 2025 году: Будущее финансовых рынков / PWC. URL: https://www.pwc.ru/en/capital-markets/publications/assets/capital_markets_in_2025_rus.pdf (Дата обращения: 07.03.2018)</w:t>
      </w:r>
    </w:p>
  </w:footnote>
  <w:footnote w:id="19">
    <w:p w:rsidR="007B7211" w:rsidRPr="0001247E" w:rsidRDefault="007B7211" w:rsidP="008557F3">
      <w:pPr>
        <w:pStyle w:val="a6"/>
        <w:spacing w:line="240" w:lineRule="auto"/>
        <w:ind w:firstLine="0"/>
        <w:rPr>
          <w:sz w:val="20"/>
          <w:szCs w:val="20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</w:rPr>
        <w:t xml:space="preserve"> </w:t>
      </w:r>
      <w:r w:rsidRPr="0001247E">
        <w:rPr>
          <w:rFonts w:cs="Times New Roman"/>
          <w:color w:val="000000"/>
          <w:sz w:val="20"/>
          <w:szCs w:val="20"/>
          <w:lang w:eastAsia="ru-RU"/>
        </w:rPr>
        <w:t>IPO. Как и почему компании становятся публичными. Джейсон Дрэйхо, Москва, 2008 – С. 202.</w:t>
      </w:r>
    </w:p>
  </w:footnote>
  <w:footnote w:id="20">
    <w:p w:rsidR="007B7211" w:rsidRPr="0001247E" w:rsidRDefault="007B7211" w:rsidP="003A34C6">
      <w:pPr>
        <w:pStyle w:val="a6"/>
        <w:spacing w:line="240" w:lineRule="auto"/>
        <w:ind w:firstLine="0"/>
        <w:rPr>
          <w:sz w:val="20"/>
          <w:szCs w:val="20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</w:rPr>
        <w:t xml:space="preserve"> </w:t>
      </w:r>
      <w:r>
        <w:rPr>
          <w:rFonts w:cs="Times New Roman"/>
          <w:color w:val="000000"/>
          <w:sz w:val="20"/>
          <w:szCs w:val="20"/>
          <w:lang w:eastAsia="ru-RU"/>
        </w:rPr>
        <w:t>Там же.</w:t>
      </w:r>
    </w:p>
  </w:footnote>
  <w:footnote w:id="21">
    <w:p w:rsidR="007B7211" w:rsidRPr="004E2A6A" w:rsidRDefault="007B7211" w:rsidP="008557F3">
      <w:pPr>
        <w:pStyle w:val="a6"/>
        <w:spacing w:line="240" w:lineRule="auto"/>
        <w:ind w:firstLine="0"/>
        <w:rPr>
          <w:sz w:val="22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</w:rPr>
        <w:t xml:space="preserve"> </w:t>
      </w:r>
      <w:r>
        <w:rPr>
          <w:rFonts w:cs="Times New Roman"/>
          <w:color w:val="000000"/>
          <w:sz w:val="20"/>
          <w:szCs w:val="20"/>
          <w:lang w:eastAsia="ru-RU"/>
        </w:rPr>
        <w:t>Там же, с.204.</w:t>
      </w:r>
    </w:p>
  </w:footnote>
  <w:footnote w:id="22">
    <w:p w:rsidR="007B7211" w:rsidRPr="0001247E" w:rsidRDefault="007B7211" w:rsidP="00010E2B">
      <w:pPr>
        <w:pStyle w:val="a6"/>
        <w:spacing w:line="240" w:lineRule="auto"/>
        <w:ind w:firstLine="0"/>
        <w:rPr>
          <w:sz w:val="20"/>
          <w:szCs w:val="20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</w:rPr>
        <w:t xml:space="preserve"> </w:t>
      </w:r>
      <w:r w:rsidRPr="0001247E">
        <w:rPr>
          <w:rFonts w:cs="Times New Roman"/>
          <w:color w:val="000000"/>
          <w:sz w:val="20"/>
          <w:szCs w:val="20"/>
          <w:lang w:eastAsia="ru-RU"/>
        </w:rPr>
        <w:t>IPO. Как и почему компании становятся публичными. Джейсон Дрэйхо, Москва, 2008 – С. 232.</w:t>
      </w:r>
    </w:p>
  </w:footnote>
  <w:footnote w:id="23">
    <w:p w:rsidR="007B7211" w:rsidRPr="0001247E" w:rsidRDefault="007B7211" w:rsidP="00284410">
      <w:pPr>
        <w:pStyle w:val="a6"/>
        <w:spacing w:line="240" w:lineRule="auto"/>
        <w:ind w:firstLine="0"/>
        <w:rPr>
          <w:sz w:val="20"/>
          <w:szCs w:val="20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</w:rPr>
        <w:t xml:space="preserve"> </w:t>
      </w:r>
      <w:hyperlink r:id="rId4" w:history="1">
        <w:r w:rsidRPr="0001247E">
          <w:rPr>
            <w:rStyle w:val="a4"/>
            <w:sz w:val="20"/>
            <w:szCs w:val="20"/>
            <w:lang w:val="en-US"/>
          </w:rPr>
          <w:t>https</w:t>
        </w:r>
        <w:r w:rsidRPr="0001247E">
          <w:rPr>
            <w:rStyle w:val="a4"/>
            <w:sz w:val="20"/>
            <w:szCs w:val="20"/>
          </w:rPr>
          <w:t>://</w:t>
        </w:r>
        <w:r w:rsidRPr="0001247E">
          <w:rPr>
            <w:rStyle w:val="a4"/>
            <w:sz w:val="20"/>
            <w:szCs w:val="20"/>
            <w:lang w:val="en-US"/>
          </w:rPr>
          <w:t>www</w:t>
        </w:r>
        <w:r w:rsidRPr="0001247E">
          <w:rPr>
            <w:rStyle w:val="a4"/>
            <w:sz w:val="20"/>
            <w:szCs w:val="20"/>
          </w:rPr>
          <w:t>.</w:t>
        </w:r>
        <w:r w:rsidRPr="0001247E">
          <w:rPr>
            <w:rStyle w:val="a4"/>
            <w:sz w:val="20"/>
            <w:szCs w:val="20"/>
            <w:lang w:val="en-US"/>
          </w:rPr>
          <w:t>kommersant</w:t>
        </w:r>
        <w:r w:rsidRPr="0001247E">
          <w:rPr>
            <w:rStyle w:val="a4"/>
            <w:sz w:val="20"/>
            <w:szCs w:val="20"/>
          </w:rPr>
          <w:t>.</w:t>
        </w:r>
        <w:r w:rsidRPr="0001247E">
          <w:rPr>
            <w:rStyle w:val="a4"/>
            <w:sz w:val="20"/>
            <w:szCs w:val="20"/>
            <w:lang w:val="en-US"/>
          </w:rPr>
          <w:t>ru</w:t>
        </w:r>
        <w:r w:rsidRPr="0001247E">
          <w:rPr>
            <w:rStyle w:val="a4"/>
            <w:sz w:val="20"/>
            <w:szCs w:val="20"/>
          </w:rPr>
          <w:t>/</w:t>
        </w:r>
        <w:r w:rsidRPr="0001247E">
          <w:rPr>
            <w:rStyle w:val="a4"/>
            <w:sz w:val="20"/>
            <w:szCs w:val="20"/>
            <w:lang w:val="en-US"/>
          </w:rPr>
          <w:t>doc</w:t>
        </w:r>
        <w:r w:rsidRPr="0001247E">
          <w:rPr>
            <w:rStyle w:val="a4"/>
            <w:sz w:val="20"/>
            <w:szCs w:val="20"/>
          </w:rPr>
          <w:t>/3426983</w:t>
        </w:r>
      </w:hyperlink>
      <w:r w:rsidRPr="0001247E">
        <w:rPr>
          <w:sz w:val="20"/>
          <w:szCs w:val="20"/>
        </w:rPr>
        <w:t xml:space="preserve"> (Дата обращения: 14.01.2018)</w:t>
      </w:r>
    </w:p>
  </w:footnote>
  <w:footnote w:id="24">
    <w:p w:rsidR="007B7211" w:rsidRPr="0001247E" w:rsidRDefault="007B7211" w:rsidP="00E36E09">
      <w:pPr>
        <w:pStyle w:val="a6"/>
        <w:spacing w:line="240" w:lineRule="auto"/>
        <w:ind w:firstLine="0"/>
        <w:rPr>
          <w:sz w:val="20"/>
          <w:szCs w:val="20"/>
        </w:rPr>
      </w:pPr>
      <w:r w:rsidRPr="0001247E">
        <w:rPr>
          <w:rStyle w:val="a8"/>
          <w:sz w:val="20"/>
          <w:szCs w:val="20"/>
        </w:rPr>
        <w:footnoteRef/>
      </w:r>
      <w:hyperlink r:id="rId5" w:history="1">
        <w:r w:rsidRPr="0001247E">
          <w:rPr>
            <w:rStyle w:val="a4"/>
            <w:sz w:val="20"/>
            <w:szCs w:val="20"/>
            <w:lang w:val="en-US"/>
          </w:rPr>
          <w:t>https</w:t>
        </w:r>
        <w:r w:rsidRPr="0001247E">
          <w:rPr>
            <w:rStyle w:val="a4"/>
            <w:sz w:val="20"/>
            <w:szCs w:val="20"/>
          </w:rPr>
          <w:t>://</w:t>
        </w:r>
        <w:r w:rsidRPr="0001247E">
          <w:rPr>
            <w:rStyle w:val="a4"/>
            <w:sz w:val="20"/>
            <w:szCs w:val="20"/>
            <w:lang w:val="en-US"/>
          </w:rPr>
          <w:t>bcs</w:t>
        </w:r>
        <w:r w:rsidRPr="0001247E">
          <w:rPr>
            <w:rStyle w:val="a4"/>
            <w:sz w:val="20"/>
            <w:szCs w:val="20"/>
          </w:rPr>
          <w:t>-</w:t>
        </w:r>
        <w:r w:rsidRPr="0001247E">
          <w:rPr>
            <w:rStyle w:val="a4"/>
            <w:sz w:val="20"/>
            <w:szCs w:val="20"/>
            <w:lang w:val="en-US"/>
          </w:rPr>
          <w:t>express</w:t>
        </w:r>
        <w:r w:rsidRPr="0001247E">
          <w:rPr>
            <w:rStyle w:val="a4"/>
            <w:sz w:val="20"/>
            <w:szCs w:val="20"/>
          </w:rPr>
          <w:t>.</w:t>
        </w:r>
        <w:r w:rsidRPr="0001247E">
          <w:rPr>
            <w:rStyle w:val="a4"/>
            <w:sz w:val="20"/>
            <w:szCs w:val="20"/>
            <w:lang w:val="en-US"/>
          </w:rPr>
          <w:t>ru</w:t>
        </w:r>
        <w:r w:rsidRPr="0001247E">
          <w:rPr>
            <w:rStyle w:val="a4"/>
            <w:sz w:val="20"/>
            <w:szCs w:val="20"/>
          </w:rPr>
          <w:t>/</w:t>
        </w:r>
        <w:r w:rsidRPr="0001247E">
          <w:rPr>
            <w:rStyle w:val="a4"/>
            <w:sz w:val="20"/>
            <w:szCs w:val="20"/>
            <w:lang w:val="en-US"/>
          </w:rPr>
          <w:t>novosti</w:t>
        </w:r>
        <w:r w:rsidRPr="0001247E">
          <w:rPr>
            <w:rStyle w:val="a4"/>
            <w:sz w:val="20"/>
            <w:szCs w:val="20"/>
          </w:rPr>
          <w:t>-</w:t>
        </w:r>
        <w:r w:rsidRPr="0001247E">
          <w:rPr>
            <w:rStyle w:val="a4"/>
            <w:sz w:val="20"/>
            <w:szCs w:val="20"/>
            <w:lang w:val="en-US"/>
          </w:rPr>
          <w:t>i</w:t>
        </w:r>
        <w:r w:rsidRPr="0001247E">
          <w:rPr>
            <w:rStyle w:val="a4"/>
            <w:sz w:val="20"/>
            <w:szCs w:val="20"/>
          </w:rPr>
          <w:t>-</w:t>
        </w:r>
        <w:r w:rsidRPr="0001247E">
          <w:rPr>
            <w:rStyle w:val="a4"/>
            <w:sz w:val="20"/>
            <w:szCs w:val="20"/>
            <w:lang w:val="en-US"/>
          </w:rPr>
          <w:t>analitika</w:t>
        </w:r>
        <w:r w:rsidRPr="0001247E">
          <w:rPr>
            <w:rStyle w:val="a4"/>
            <w:sz w:val="20"/>
            <w:szCs w:val="20"/>
          </w:rPr>
          <w:t>/</w:t>
        </w:r>
        <w:r w:rsidRPr="0001247E">
          <w:rPr>
            <w:rStyle w:val="a4"/>
            <w:sz w:val="20"/>
            <w:szCs w:val="20"/>
            <w:lang w:val="en-US"/>
          </w:rPr>
          <w:t>ipo</w:t>
        </w:r>
        <w:r w:rsidRPr="0001247E">
          <w:rPr>
            <w:rStyle w:val="a4"/>
            <w:sz w:val="20"/>
            <w:szCs w:val="20"/>
          </w:rPr>
          <w:t>-</w:t>
        </w:r>
        <w:r w:rsidRPr="0001247E">
          <w:rPr>
            <w:rStyle w:val="a4"/>
            <w:sz w:val="20"/>
            <w:szCs w:val="20"/>
            <w:lang w:val="en-US"/>
          </w:rPr>
          <w:t>i</w:t>
        </w:r>
        <w:r w:rsidRPr="0001247E">
          <w:rPr>
            <w:rStyle w:val="a4"/>
            <w:sz w:val="20"/>
            <w:szCs w:val="20"/>
          </w:rPr>
          <w:t>-</w:t>
        </w:r>
        <w:r w:rsidRPr="0001247E">
          <w:rPr>
            <w:rStyle w:val="a4"/>
            <w:sz w:val="20"/>
            <w:szCs w:val="20"/>
            <w:lang w:val="en-US"/>
          </w:rPr>
          <w:t>spo</w:t>
        </w:r>
        <w:r w:rsidRPr="0001247E">
          <w:rPr>
            <w:rStyle w:val="a4"/>
            <w:sz w:val="20"/>
            <w:szCs w:val="20"/>
          </w:rPr>
          <w:t>-</w:t>
        </w:r>
        <w:r w:rsidRPr="0001247E">
          <w:rPr>
            <w:rStyle w:val="a4"/>
            <w:sz w:val="20"/>
            <w:szCs w:val="20"/>
            <w:lang w:val="en-US"/>
          </w:rPr>
          <w:t>rossiiskikh</w:t>
        </w:r>
        <w:r w:rsidRPr="0001247E">
          <w:rPr>
            <w:rStyle w:val="a4"/>
            <w:sz w:val="20"/>
            <w:szCs w:val="20"/>
          </w:rPr>
          <w:t>-</w:t>
        </w:r>
        <w:r w:rsidRPr="0001247E">
          <w:rPr>
            <w:rStyle w:val="a4"/>
            <w:sz w:val="20"/>
            <w:szCs w:val="20"/>
            <w:lang w:val="en-US"/>
          </w:rPr>
          <w:t>kompanii</w:t>
        </w:r>
        <w:r w:rsidRPr="0001247E">
          <w:rPr>
            <w:rStyle w:val="a4"/>
            <w:sz w:val="20"/>
            <w:szCs w:val="20"/>
          </w:rPr>
          <w:t>-</w:t>
        </w:r>
        <w:r w:rsidRPr="0001247E">
          <w:rPr>
            <w:rStyle w:val="a4"/>
            <w:sz w:val="20"/>
            <w:szCs w:val="20"/>
            <w:lang w:val="en-US"/>
          </w:rPr>
          <w:t>v</w:t>
        </w:r>
        <w:r w:rsidRPr="0001247E">
          <w:rPr>
            <w:rStyle w:val="a4"/>
            <w:sz w:val="20"/>
            <w:szCs w:val="20"/>
          </w:rPr>
          <w:t>-2017-</w:t>
        </w:r>
        <w:r w:rsidRPr="0001247E">
          <w:rPr>
            <w:rStyle w:val="a4"/>
            <w:sz w:val="20"/>
            <w:szCs w:val="20"/>
            <w:lang w:val="en-US"/>
          </w:rPr>
          <w:t>godu</w:t>
        </w:r>
      </w:hyperlink>
      <w:r w:rsidRPr="0001247E">
        <w:rPr>
          <w:sz w:val="20"/>
          <w:szCs w:val="20"/>
        </w:rPr>
        <w:t xml:space="preserve"> (Дата обращения: 13.01.2018)</w:t>
      </w:r>
    </w:p>
  </w:footnote>
  <w:footnote w:id="25">
    <w:p w:rsidR="007B7211" w:rsidRPr="0001247E" w:rsidRDefault="007B7211" w:rsidP="00781EAD">
      <w:pPr>
        <w:spacing w:line="240" w:lineRule="auto"/>
        <w:ind w:firstLine="0"/>
        <w:rPr>
          <w:rFonts w:cs="Times New Roman"/>
          <w:color w:val="000000"/>
          <w:sz w:val="20"/>
          <w:szCs w:val="20"/>
          <w:lang w:eastAsia="ru-RU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  <w:lang w:val="en-US"/>
        </w:rPr>
        <w:t xml:space="preserve"> </w:t>
      </w:r>
      <w:r w:rsidRPr="0001247E">
        <w:rPr>
          <w:rFonts w:cs="Times New Roman"/>
          <w:sz w:val="20"/>
          <w:szCs w:val="20"/>
          <w:lang w:val="en-US"/>
        </w:rPr>
        <w:t>Bansal R. Determinants of IPOs Initial Return: Extreme Analysis of Indian Market / R. Bansal, A. Khanna // Journal of financial risk management. Electronic</w:t>
      </w:r>
      <w:r w:rsidRPr="0001247E">
        <w:rPr>
          <w:rFonts w:cs="Times New Roman"/>
          <w:sz w:val="20"/>
          <w:szCs w:val="20"/>
        </w:rPr>
        <w:t xml:space="preserve"> </w:t>
      </w:r>
      <w:r w:rsidRPr="0001247E">
        <w:rPr>
          <w:rFonts w:cs="Times New Roman"/>
          <w:sz w:val="20"/>
          <w:szCs w:val="20"/>
          <w:lang w:val="en-US"/>
        </w:rPr>
        <w:t>Journal</w:t>
      </w:r>
      <w:r w:rsidRPr="0001247E">
        <w:rPr>
          <w:rFonts w:cs="Times New Roman"/>
          <w:sz w:val="20"/>
          <w:szCs w:val="20"/>
        </w:rPr>
        <w:t xml:space="preserve">. 2012. </w:t>
      </w:r>
      <w:r w:rsidRPr="0001247E">
        <w:rPr>
          <w:rFonts w:cs="Times New Roman"/>
          <w:sz w:val="20"/>
          <w:szCs w:val="20"/>
          <w:lang w:val="en-US"/>
        </w:rPr>
        <w:t>Vol</w:t>
      </w:r>
      <w:r w:rsidRPr="0001247E">
        <w:rPr>
          <w:rFonts w:cs="Times New Roman"/>
          <w:sz w:val="20"/>
          <w:szCs w:val="20"/>
        </w:rPr>
        <w:t>.1,</w:t>
      </w:r>
      <w:r w:rsidRPr="0001247E">
        <w:rPr>
          <w:sz w:val="20"/>
          <w:szCs w:val="20"/>
        </w:rPr>
        <w:t xml:space="preserve"> № 4. – 69 </w:t>
      </w:r>
      <w:r w:rsidRPr="0001247E">
        <w:rPr>
          <w:sz w:val="20"/>
          <w:szCs w:val="20"/>
          <w:lang w:val="en-US"/>
        </w:rPr>
        <w:t>p</w:t>
      </w:r>
      <w:r w:rsidRPr="0001247E">
        <w:rPr>
          <w:sz w:val="20"/>
          <w:szCs w:val="20"/>
        </w:rPr>
        <w:t>.</w:t>
      </w:r>
    </w:p>
  </w:footnote>
  <w:footnote w:id="26">
    <w:p w:rsidR="007B7211" w:rsidRPr="0001247E" w:rsidRDefault="007B7211" w:rsidP="008557F3">
      <w:pPr>
        <w:pStyle w:val="a6"/>
        <w:spacing w:line="240" w:lineRule="auto"/>
        <w:ind w:firstLine="0"/>
        <w:rPr>
          <w:sz w:val="20"/>
          <w:szCs w:val="20"/>
        </w:rPr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</w:rPr>
        <w:t xml:space="preserve"> </w:t>
      </w:r>
      <w:r w:rsidRPr="0001247E">
        <w:rPr>
          <w:rFonts w:cs="Times New Roman"/>
          <w:color w:val="000000"/>
          <w:sz w:val="20"/>
          <w:szCs w:val="20"/>
          <w:lang w:eastAsia="ru-RU"/>
        </w:rPr>
        <w:t>IPO. Как и почему компании становятся публичными. Джейсон Дрэйхо, Москва, 2008 – С. 29.</w:t>
      </w:r>
    </w:p>
  </w:footnote>
  <w:footnote w:id="27">
    <w:p w:rsidR="007B7211" w:rsidRDefault="007B7211" w:rsidP="008557F3">
      <w:pPr>
        <w:pStyle w:val="a6"/>
        <w:spacing w:line="240" w:lineRule="auto"/>
        <w:ind w:firstLine="0"/>
      </w:pPr>
      <w:r w:rsidRPr="0001247E">
        <w:rPr>
          <w:rStyle w:val="a8"/>
          <w:sz w:val="20"/>
          <w:szCs w:val="20"/>
        </w:rPr>
        <w:footnoteRef/>
      </w:r>
      <w:r w:rsidRPr="0001247E">
        <w:rPr>
          <w:sz w:val="20"/>
          <w:szCs w:val="20"/>
        </w:rPr>
        <w:t xml:space="preserve"> </w:t>
      </w:r>
      <w:r w:rsidRPr="0001247E">
        <w:rPr>
          <w:rFonts w:cs="Times New Roman"/>
          <w:color w:val="000000"/>
          <w:sz w:val="20"/>
          <w:szCs w:val="20"/>
          <w:lang w:eastAsia="ru-RU"/>
        </w:rPr>
        <w:t>IPO. Как и почему компании становятся публичными. Джей</w:t>
      </w:r>
      <w:r>
        <w:rPr>
          <w:rFonts w:cs="Times New Roman"/>
          <w:color w:val="000000"/>
          <w:sz w:val="20"/>
          <w:szCs w:val="20"/>
          <w:lang w:eastAsia="ru-RU"/>
        </w:rPr>
        <w:t>сон Дрэйхо, Москва, 2008 – С. 40</w:t>
      </w:r>
      <w:r w:rsidRPr="0001247E">
        <w:rPr>
          <w:rFonts w:cs="Times New Roman"/>
          <w:color w:val="000000"/>
          <w:sz w:val="20"/>
          <w:szCs w:val="20"/>
          <w:lang w:eastAsia="ru-RU"/>
        </w:rPr>
        <w:t>.</w:t>
      </w:r>
    </w:p>
  </w:footnote>
  <w:footnote w:id="28">
    <w:p w:rsidR="007B7211" w:rsidRPr="0001247E" w:rsidRDefault="007B7211" w:rsidP="001147E2">
      <w:pPr>
        <w:pStyle w:val="a6"/>
        <w:spacing w:line="240" w:lineRule="auto"/>
        <w:ind w:firstLine="0"/>
        <w:rPr>
          <w:sz w:val="20"/>
          <w:szCs w:val="20"/>
        </w:rPr>
      </w:pPr>
      <w:r w:rsidRPr="0001247E">
        <w:rPr>
          <w:rStyle w:val="a8"/>
          <w:rFonts w:cs="Times New Roman"/>
          <w:sz w:val="20"/>
          <w:szCs w:val="20"/>
        </w:rPr>
        <w:footnoteRef/>
      </w:r>
      <w:r w:rsidRPr="0001247E">
        <w:rPr>
          <w:rFonts w:cs="Times New Roman"/>
          <w:sz w:val="20"/>
          <w:szCs w:val="20"/>
        </w:rPr>
        <w:t xml:space="preserve"> Ажиханов А.Б. Эмпирический анализ факторов, оказывающих влияние на занижение стоимости акций при первичном размещении (на примере Лондонской фондовой биржи) / А.Б. Ажиханов // Рынок ценных бумаг. – 2011, 11(443). – </w:t>
      </w:r>
      <w:r>
        <w:rPr>
          <w:rFonts w:cs="Times New Roman"/>
          <w:sz w:val="20"/>
          <w:szCs w:val="20"/>
        </w:rPr>
        <w:t>С</w:t>
      </w:r>
      <w:r w:rsidRPr="0001247E"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 xml:space="preserve"> </w:t>
      </w:r>
      <w:r w:rsidRPr="0001247E">
        <w:rPr>
          <w:rFonts w:cs="Times New Roman"/>
          <w:sz w:val="20"/>
          <w:szCs w:val="20"/>
        </w:rPr>
        <w:t>60</w:t>
      </w:r>
      <w:r>
        <w:rPr>
          <w:rFonts w:cs="Times New Roman"/>
          <w:sz w:val="20"/>
          <w:szCs w:val="20"/>
        </w:rPr>
        <w:t>.</w:t>
      </w:r>
      <w:r w:rsidRPr="0001247E">
        <w:rPr>
          <w:rFonts w:cs="Times New Roman"/>
          <w:sz w:val="20"/>
          <w:szCs w:val="20"/>
        </w:rPr>
        <w:t xml:space="preserve"> </w:t>
      </w:r>
    </w:p>
  </w:footnote>
  <w:footnote w:id="29">
    <w:p w:rsidR="007B7211" w:rsidRPr="0001247E" w:rsidRDefault="007B7211" w:rsidP="00781EAD">
      <w:pPr>
        <w:spacing w:line="240" w:lineRule="auto"/>
        <w:ind w:firstLine="0"/>
        <w:rPr>
          <w:rFonts w:cs="Times New Roman"/>
          <w:sz w:val="20"/>
          <w:szCs w:val="20"/>
        </w:rPr>
      </w:pPr>
      <w:r w:rsidRPr="0001247E">
        <w:rPr>
          <w:rStyle w:val="a8"/>
          <w:rFonts w:cs="Times New Roman"/>
          <w:sz w:val="20"/>
          <w:szCs w:val="20"/>
        </w:rPr>
        <w:footnoteRef/>
      </w:r>
      <w:r w:rsidRPr="0001247E">
        <w:rPr>
          <w:rFonts w:cs="Times New Roman"/>
          <w:sz w:val="20"/>
          <w:szCs w:val="20"/>
        </w:rPr>
        <w:t xml:space="preserve"> Львутин П.П. Первичные публичные размещения акций: обзор исследований / П.П. Львутин, О.В. Фетцер // Журнал корпоративные финансы. - 2007. №1. –</w:t>
      </w:r>
      <w:r>
        <w:rPr>
          <w:rFonts w:cs="Times New Roman"/>
          <w:sz w:val="20"/>
          <w:szCs w:val="20"/>
        </w:rPr>
        <w:t xml:space="preserve"> С</w:t>
      </w:r>
      <w:r w:rsidRPr="0001247E">
        <w:rPr>
          <w:rFonts w:cs="Times New Roman"/>
          <w:sz w:val="20"/>
          <w:szCs w:val="20"/>
        </w:rPr>
        <w:t>. 149</w:t>
      </w:r>
      <w:r>
        <w:rPr>
          <w:rFonts w:cs="Times New Roman"/>
          <w:sz w:val="20"/>
          <w:szCs w:val="20"/>
        </w:rPr>
        <w:t>.</w:t>
      </w:r>
      <w:r w:rsidRPr="0001247E">
        <w:rPr>
          <w:rFonts w:cs="Times New Roman"/>
          <w:sz w:val="20"/>
          <w:szCs w:val="20"/>
        </w:rPr>
        <w:t xml:space="preserve"> </w:t>
      </w:r>
    </w:p>
  </w:footnote>
  <w:footnote w:id="30">
    <w:p w:rsidR="007B7211" w:rsidRPr="00391832" w:rsidRDefault="007B7211" w:rsidP="009504A0">
      <w:pPr>
        <w:spacing w:line="240" w:lineRule="auto"/>
        <w:ind w:firstLine="0"/>
        <w:rPr>
          <w:rFonts w:cs="Times New Roman"/>
          <w:sz w:val="22"/>
          <w:szCs w:val="22"/>
        </w:rPr>
      </w:pPr>
      <w:r w:rsidRPr="0001247E">
        <w:rPr>
          <w:rStyle w:val="a8"/>
          <w:rFonts w:cs="Times New Roman"/>
          <w:sz w:val="20"/>
          <w:szCs w:val="20"/>
        </w:rPr>
        <w:footnoteRef/>
      </w:r>
      <w:r w:rsidRPr="0001247E">
        <w:rPr>
          <w:rFonts w:cs="Times New Roman"/>
          <w:sz w:val="20"/>
          <w:szCs w:val="20"/>
        </w:rPr>
        <w:t xml:space="preserve"> Львутин П.П. Первичные публичные размещения акций: обзор исследований / П.П. Львутин, О.В. Фетцер // Журнал корпоративные финансы. - 2007. №1. –</w:t>
      </w:r>
      <w:r>
        <w:rPr>
          <w:rFonts w:cs="Times New Roman"/>
          <w:sz w:val="20"/>
          <w:szCs w:val="20"/>
        </w:rPr>
        <w:t xml:space="preserve"> С</w:t>
      </w:r>
      <w:r w:rsidRPr="0001247E">
        <w:rPr>
          <w:rFonts w:cs="Times New Roman"/>
          <w:sz w:val="20"/>
          <w:szCs w:val="20"/>
        </w:rPr>
        <w:t xml:space="preserve">. </w:t>
      </w:r>
      <w:r>
        <w:rPr>
          <w:rFonts w:cs="Times New Roman"/>
          <w:color w:val="000000"/>
          <w:sz w:val="20"/>
          <w:szCs w:val="20"/>
          <w:lang w:eastAsia="ru-RU"/>
        </w:rPr>
        <w:t>154.</w:t>
      </w:r>
    </w:p>
  </w:footnote>
  <w:footnote w:id="31">
    <w:p w:rsidR="007B7211" w:rsidRPr="0001247E" w:rsidRDefault="007B7211" w:rsidP="001147E2">
      <w:pPr>
        <w:spacing w:line="240" w:lineRule="auto"/>
        <w:ind w:firstLine="0"/>
        <w:rPr>
          <w:rFonts w:cs="Times New Roman"/>
          <w:sz w:val="20"/>
          <w:szCs w:val="20"/>
        </w:rPr>
      </w:pPr>
      <w:r w:rsidRPr="0001247E">
        <w:rPr>
          <w:rStyle w:val="a8"/>
          <w:rFonts w:cs="Times New Roman"/>
          <w:sz w:val="20"/>
          <w:szCs w:val="20"/>
        </w:rPr>
        <w:footnoteRef/>
      </w:r>
      <w:r w:rsidRPr="0001247E">
        <w:rPr>
          <w:rFonts w:cs="Times New Roman"/>
          <w:sz w:val="20"/>
          <w:szCs w:val="20"/>
        </w:rPr>
        <w:t xml:space="preserve"> Ажиханов А.Б. Эмпирический анализ факторов, оказывающих влияние на занижение стоимости акций при первичном размещении (на примере Лондонской фондовой биржи) / А.Б. Ажиханов // Рынок ценн</w:t>
      </w:r>
      <w:r>
        <w:rPr>
          <w:rFonts w:cs="Times New Roman"/>
          <w:sz w:val="20"/>
          <w:szCs w:val="20"/>
        </w:rPr>
        <w:t>ых бумаг. – 2011, 11(443). – С. 63.</w:t>
      </w:r>
    </w:p>
  </w:footnote>
  <w:footnote w:id="32">
    <w:p w:rsidR="007B7211" w:rsidRPr="0001247E" w:rsidRDefault="007B7211" w:rsidP="008557F3">
      <w:pPr>
        <w:pStyle w:val="a6"/>
        <w:spacing w:line="240" w:lineRule="auto"/>
        <w:ind w:firstLine="0"/>
        <w:rPr>
          <w:sz w:val="20"/>
          <w:szCs w:val="20"/>
        </w:rPr>
      </w:pPr>
      <w:r w:rsidRPr="0001247E">
        <w:rPr>
          <w:rStyle w:val="a8"/>
          <w:rFonts w:cs="Times New Roman"/>
          <w:sz w:val="20"/>
          <w:szCs w:val="20"/>
        </w:rPr>
        <w:footnoteRef/>
      </w:r>
      <w:r w:rsidRPr="0001247E">
        <w:rPr>
          <w:rFonts w:cs="Times New Roman"/>
          <w:sz w:val="20"/>
          <w:szCs w:val="20"/>
        </w:rPr>
        <w:t xml:space="preserve"> Львутин П.П. Первичные публичные размещения акций: обзор исследований / П.П. Львутин, О.В. Фетцер // Журнал корпорати</w:t>
      </w:r>
      <w:r>
        <w:rPr>
          <w:rFonts w:cs="Times New Roman"/>
          <w:sz w:val="20"/>
          <w:szCs w:val="20"/>
        </w:rPr>
        <w:t>вные финансы. - 2007. №1. – С. 147.</w:t>
      </w:r>
    </w:p>
  </w:footnote>
  <w:footnote w:id="33">
    <w:p w:rsidR="007B7211" w:rsidRPr="0001247E" w:rsidRDefault="007B7211" w:rsidP="008557F3">
      <w:pPr>
        <w:pStyle w:val="a6"/>
        <w:spacing w:line="240" w:lineRule="auto"/>
        <w:ind w:firstLine="0"/>
        <w:rPr>
          <w:rFonts w:cs="Times New Roman"/>
          <w:sz w:val="20"/>
          <w:szCs w:val="20"/>
        </w:rPr>
      </w:pPr>
      <w:r w:rsidRPr="0001247E">
        <w:rPr>
          <w:rStyle w:val="a8"/>
          <w:rFonts w:cs="Times New Roman"/>
          <w:sz w:val="20"/>
          <w:szCs w:val="20"/>
        </w:rPr>
        <w:footnoteRef/>
      </w:r>
      <w:r w:rsidRPr="0001247E">
        <w:rPr>
          <w:rFonts w:cs="Times New Roman"/>
          <w:sz w:val="20"/>
          <w:szCs w:val="20"/>
        </w:rPr>
        <w:t xml:space="preserve"> Ажиханов А.Б. Эмпирический анализ факторов, оказывающих влияние на занижение стоимости акций при первичном размещении (на примере Лондонской фондовой биржи) / А.Б. Ажиханов // Рынок ценн</w:t>
      </w:r>
      <w:r>
        <w:rPr>
          <w:rFonts w:cs="Times New Roman"/>
          <w:sz w:val="20"/>
          <w:szCs w:val="20"/>
        </w:rPr>
        <w:t>ых бумаг. – 2011, 11(443). – С. 64.</w:t>
      </w:r>
    </w:p>
  </w:footnote>
  <w:footnote w:id="34">
    <w:p w:rsidR="007B7211" w:rsidRDefault="007B7211" w:rsidP="008557F3">
      <w:pPr>
        <w:pStyle w:val="a6"/>
        <w:spacing w:line="240" w:lineRule="auto"/>
        <w:ind w:firstLine="0"/>
      </w:pPr>
      <w:r w:rsidRPr="0001247E">
        <w:rPr>
          <w:rStyle w:val="a8"/>
          <w:rFonts w:cs="Times New Roman"/>
          <w:sz w:val="20"/>
          <w:szCs w:val="20"/>
        </w:rPr>
        <w:footnoteRef/>
      </w:r>
      <w:r w:rsidRPr="0001247E">
        <w:rPr>
          <w:rFonts w:cs="Times New Roman"/>
          <w:sz w:val="20"/>
          <w:szCs w:val="20"/>
        </w:rPr>
        <w:t xml:space="preserve"> Ажиханов А.Б. Эмпирический анализ факторов, оказывающих влияние на занижение стоимости акций при первичном размещении (на примере Лондонской фондовой биржи) / А.Б. Ажиханов // Рынок ценных</w:t>
      </w:r>
      <w:r>
        <w:rPr>
          <w:rFonts w:cs="Times New Roman"/>
          <w:sz w:val="20"/>
          <w:szCs w:val="20"/>
        </w:rPr>
        <w:t xml:space="preserve"> бумаг. – 2011, 11(443). – С. 65.</w:t>
      </w:r>
    </w:p>
  </w:footnote>
  <w:footnote w:id="35">
    <w:p w:rsidR="007B7211" w:rsidRPr="0001247E" w:rsidRDefault="007B7211" w:rsidP="003E3679">
      <w:pPr>
        <w:spacing w:line="240" w:lineRule="auto"/>
        <w:ind w:firstLine="0"/>
        <w:rPr>
          <w:rFonts w:cs="Times New Roman"/>
          <w:sz w:val="20"/>
          <w:szCs w:val="20"/>
        </w:rPr>
      </w:pPr>
      <w:r w:rsidRPr="0001247E">
        <w:rPr>
          <w:rStyle w:val="a8"/>
          <w:rFonts w:cs="Times New Roman"/>
          <w:sz w:val="20"/>
          <w:szCs w:val="20"/>
        </w:rPr>
        <w:footnoteRef/>
      </w:r>
      <w:r w:rsidRPr="0001247E">
        <w:rPr>
          <w:rFonts w:cs="Times New Roman"/>
          <w:sz w:val="20"/>
          <w:szCs w:val="20"/>
        </w:rPr>
        <w:t xml:space="preserve"> Абрамов А. Проблемы </w:t>
      </w:r>
      <w:r w:rsidRPr="0001247E">
        <w:rPr>
          <w:rFonts w:cs="Times New Roman"/>
          <w:sz w:val="20"/>
          <w:szCs w:val="20"/>
          <w:lang w:val="en-US"/>
        </w:rPr>
        <w:t>IPO</w:t>
      </w:r>
      <w:r w:rsidRPr="0001247E">
        <w:rPr>
          <w:rFonts w:cs="Times New Roman"/>
          <w:sz w:val="20"/>
          <w:szCs w:val="20"/>
        </w:rPr>
        <w:t xml:space="preserve"> и </w:t>
      </w:r>
      <w:r w:rsidRPr="0001247E">
        <w:rPr>
          <w:rFonts w:cs="Times New Roman"/>
          <w:sz w:val="20"/>
          <w:szCs w:val="20"/>
          <w:lang w:val="en-US"/>
        </w:rPr>
        <w:t>SPO</w:t>
      </w:r>
      <w:r w:rsidRPr="0001247E">
        <w:rPr>
          <w:rFonts w:cs="Times New Roman"/>
          <w:sz w:val="20"/>
          <w:szCs w:val="20"/>
        </w:rPr>
        <w:t xml:space="preserve"> российских компаний / А. Абрамов// </w:t>
      </w:r>
      <w:r w:rsidRPr="0001247E">
        <w:rPr>
          <w:rFonts w:cs="Times New Roman"/>
          <w:sz w:val="20"/>
          <w:szCs w:val="20"/>
          <w:lang w:val="en-US"/>
        </w:rPr>
        <w:t>Russian</w:t>
      </w:r>
      <w:r w:rsidRPr="0001247E">
        <w:rPr>
          <w:rFonts w:cs="Times New Roman"/>
          <w:sz w:val="20"/>
          <w:szCs w:val="20"/>
        </w:rPr>
        <w:t xml:space="preserve"> </w:t>
      </w:r>
      <w:r w:rsidRPr="0001247E">
        <w:rPr>
          <w:rFonts w:cs="Times New Roman"/>
          <w:sz w:val="20"/>
          <w:szCs w:val="20"/>
          <w:lang w:val="en-US"/>
        </w:rPr>
        <w:t>Economic</w:t>
      </w:r>
      <w:r w:rsidRPr="0001247E">
        <w:rPr>
          <w:rFonts w:cs="Times New Roman"/>
          <w:sz w:val="20"/>
          <w:szCs w:val="20"/>
        </w:rPr>
        <w:t xml:space="preserve"> </w:t>
      </w:r>
      <w:r w:rsidRPr="0001247E">
        <w:rPr>
          <w:rFonts w:cs="Times New Roman"/>
          <w:sz w:val="20"/>
          <w:szCs w:val="20"/>
          <w:lang w:val="en-US"/>
        </w:rPr>
        <w:t>Developments</w:t>
      </w:r>
      <w:r w:rsidRPr="0001247E">
        <w:rPr>
          <w:rFonts w:cs="Times New Roman"/>
          <w:sz w:val="20"/>
          <w:szCs w:val="20"/>
        </w:rPr>
        <w:t xml:space="preserve">, </w:t>
      </w:r>
      <w:r w:rsidRPr="0001247E">
        <w:rPr>
          <w:rFonts w:cs="Times New Roman"/>
          <w:sz w:val="20"/>
          <w:szCs w:val="20"/>
          <w:lang w:val="en-US"/>
        </w:rPr>
        <w:t>Volume</w:t>
      </w:r>
      <w:r>
        <w:rPr>
          <w:rFonts w:cs="Times New Roman"/>
          <w:sz w:val="20"/>
          <w:szCs w:val="20"/>
        </w:rPr>
        <w:t xml:space="preserve"> 19. – 2012. №11. – С. 35.</w:t>
      </w:r>
    </w:p>
  </w:footnote>
  <w:footnote w:id="36">
    <w:p w:rsidR="007B7211" w:rsidRPr="00DE60DD" w:rsidRDefault="007B7211" w:rsidP="00821343">
      <w:pPr>
        <w:pStyle w:val="a6"/>
        <w:spacing w:line="240" w:lineRule="auto"/>
        <w:ind w:firstLine="0"/>
        <w:rPr>
          <w:rFonts w:cs="Times New Roman"/>
          <w:sz w:val="20"/>
          <w:szCs w:val="20"/>
        </w:rPr>
      </w:pPr>
      <w:r w:rsidRPr="00DE60DD">
        <w:rPr>
          <w:rStyle w:val="a8"/>
          <w:rFonts w:cs="Times New Roman"/>
          <w:sz w:val="20"/>
          <w:szCs w:val="20"/>
        </w:rPr>
        <w:footnoteRef/>
      </w:r>
      <w:r w:rsidRPr="00DE60DD">
        <w:rPr>
          <w:rFonts w:cs="Times New Roman"/>
          <w:sz w:val="20"/>
          <w:szCs w:val="20"/>
        </w:rPr>
        <w:t xml:space="preserve"> </w:t>
      </w:r>
      <w:r w:rsidRPr="00DB58F4">
        <w:rPr>
          <w:rFonts w:cs="Times New Roman"/>
          <w:sz w:val="20"/>
          <w:szCs w:val="20"/>
        </w:rPr>
        <w:t>https://www.audit-it.ru/finanaliz/terms/solvency/financial_leverage.html</w:t>
      </w:r>
      <w:r w:rsidRPr="00DE60DD">
        <w:rPr>
          <w:rFonts w:cs="Times New Roman"/>
          <w:sz w:val="20"/>
          <w:szCs w:val="20"/>
        </w:rPr>
        <w:t xml:space="preserve"> (Дата обращения: 01.03.2018)</w:t>
      </w:r>
    </w:p>
  </w:footnote>
  <w:footnote w:id="37">
    <w:p w:rsidR="007B7211" w:rsidRPr="00DE60DD" w:rsidRDefault="007B7211" w:rsidP="00821343">
      <w:pPr>
        <w:pStyle w:val="a6"/>
        <w:spacing w:line="240" w:lineRule="auto"/>
        <w:ind w:firstLine="0"/>
        <w:rPr>
          <w:sz w:val="20"/>
          <w:szCs w:val="20"/>
        </w:rPr>
      </w:pPr>
      <w:r w:rsidRPr="00DE60DD">
        <w:rPr>
          <w:rStyle w:val="a8"/>
          <w:rFonts w:cs="Times New Roman"/>
          <w:sz w:val="20"/>
          <w:szCs w:val="20"/>
        </w:rPr>
        <w:footnoteRef/>
      </w:r>
      <w:r w:rsidRPr="00DE60DD">
        <w:rPr>
          <w:rFonts w:cs="Times New Roman"/>
          <w:sz w:val="20"/>
          <w:szCs w:val="20"/>
        </w:rPr>
        <w:t xml:space="preserve"> Бойко И.П. Лекция по курсу «Экономика предприятия и предпринимательства». Доходы предприятия / И.П. Бойко // ЭкФак СПбГУ</w:t>
      </w:r>
      <w:r>
        <w:rPr>
          <w:rFonts w:cs="Times New Roman"/>
          <w:sz w:val="20"/>
          <w:szCs w:val="20"/>
        </w:rPr>
        <w:t>. – Санкт-Петербург. 2016. – С. 12.</w:t>
      </w:r>
    </w:p>
  </w:footnote>
  <w:footnote w:id="38">
    <w:p w:rsidR="007B7211" w:rsidRDefault="007B7211" w:rsidP="00821343">
      <w:pPr>
        <w:pStyle w:val="a6"/>
        <w:spacing w:line="240" w:lineRule="auto"/>
        <w:ind w:firstLine="0"/>
        <w:rPr>
          <w:sz w:val="22"/>
          <w:szCs w:val="22"/>
        </w:rPr>
      </w:pPr>
      <w:r w:rsidRPr="00DE60DD">
        <w:rPr>
          <w:rStyle w:val="a8"/>
          <w:sz w:val="20"/>
          <w:szCs w:val="20"/>
        </w:rPr>
        <w:footnoteRef/>
      </w:r>
      <w:r w:rsidRPr="00DE60DD">
        <w:rPr>
          <w:sz w:val="20"/>
          <w:szCs w:val="20"/>
        </w:rPr>
        <w:t xml:space="preserve"> </w:t>
      </w:r>
      <w:r w:rsidRPr="00DE60DD">
        <w:rPr>
          <w:rFonts w:cs="Times New Roman"/>
          <w:sz w:val="20"/>
          <w:szCs w:val="20"/>
        </w:rPr>
        <w:t>Ивашковская И.В. Эффективность ценообразования российских IPO / Ивашковская И.В., Харламов Л.С. // Журнал Корпоратив</w:t>
      </w:r>
      <w:r>
        <w:rPr>
          <w:rFonts w:cs="Times New Roman"/>
          <w:sz w:val="20"/>
          <w:szCs w:val="20"/>
        </w:rPr>
        <w:t>ные финансы. – 2007. №3. – С. 58.</w:t>
      </w:r>
    </w:p>
  </w:footnote>
  <w:footnote w:id="39">
    <w:p w:rsidR="007B7211" w:rsidRPr="00DE60DD" w:rsidRDefault="007B7211" w:rsidP="00531C96">
      <w:pPr>
        <w:pStyle w:val="a6"/>
        <w:tabs>
          <w:tab w:val="left" w:pos="1650"/>
        </w:tabs>
        <w:spacing w:line="240" w:lineRule="auto"/>
        <w:ind w:firstLine="0"/>
        <w:rPr>
          <w:rFonts w:cs="Times New Roman"/>
          <w:sz w:val="20"/>
          <w:szCs w:val="20"/>
        </w:rPr>
      </w:pPr>
      <w:r w:rsidRPr="00DE60DD">
        <w:rPr>
          <w:rStyle w:val="a8"/>
          <w:rFonts w:cs="Times New Roman"/>
          <w:sz w:val="20"/>
          <w:szCs w:val="20"/>
        </w:rPr>
        <w:footnoteRef/>
      </w:r>
      <w:r w:rsidRPr="00DE60DD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color w:val="000000"/>
          <w:sz w:val="20"/>
          <w:szCs w:val="20"/>
          <w:lang w:eastAsia="ru-RU"/>
        </w:rPr>
        <w:t>Там же, с. 54.</w:t>
      </w:r>
    </w:p>
  </w:footnote>
  <w:footnote w:id="40">
    <w:p w:rsidR="007B7211" w:rsidRPr="00DE60DD" w:rsidRDefault="007B7211" w:rsidP="00531C96">
      <w:pPr>
        <w:pStyle w:val="a6"/>
        <w:spacing w:line="240" w:lineRule="auto"/>
        <w:ind w:firstLine="0"/>
        <w:rPr>
          <w:sz w:val="20"/>
          <w:szCs w:val="20"/>
        </w:rPr>
      </w:pPr>
      <w:r w:rsidRPr="00DE60DD">
        <w:rPr>
          <w:rStyle w:val="a8"/>
          <w:rFonts w:cs="Times New Roman"/>
          <w:sz w:val="20"/>
          <w:szCs w:val="20"/>
        </w:rPr>
        <w:footnoteRef/>
      </w:r>
      <w:r w:rsidRPr="00DE60DD">
        <w:rPr>
          <w:rFonts w:cs="Times New Roman"/>
          <w:sz w:val="20"/>
          <w:szCs w:val="20"/>
        </w:rPr>
        <w:t xml:space="preserve"> Ивашковская И.В. Эффективность ценообразования российских IPO / Ивашковская И.В., Харламов Л.С. // Журнал Корпорат</w:t>
      </w:r>
      <w:r>
        <w:rPr>
          <w:rFonts w:cs="Times New Roman"/>
          <w:sz w:val="20"/>
          <w:szCs w:val="20"/>
        </w:rPr>
        <w:t>ивные финансы. – 2007. №3. – С. 54.</w:t>
      </w:r>
    </w:p>
  </w:footnote>
  <w:footnote w:id="41">
    <w:p w:rsidR="007B7211" w:rsidRPr="00484961" w:rsidRDefault="007B7211" w:rsidP="00531C96">
      <w:pPr>
        <w:pStyle w:val="a6"/>
        <w:spacing w:line="240" w:lineRule="auto"/>
        <w:ind w:firstLine="0"/>
        <w:rPr>
          <w:rFonts w:cs="Times New Roman"/>
          <w:sz w:val="22"/>
          <w:szCs w:val="22"/>
        </w:rPr>
      </w:pPr>
      <w:r w:rsidRPr="00DE60DD">
        <w:rPr>
          <w:rStyle w:val="a8"/>
          <w:rFonts w:cs="Times New Roman"/>
          <w:sz w:val="20"/>
          <w:szCs w:val="20"/>
        </w:rPr>
        <w:footnoteRef/>
      </w:r>
      <w:r w:rsidRPr="00DE60DD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color w:val="000000"/>
          <w:sz w:val="20"/>
          <w:szCs w:val="20"/>
          <w:lang w:eastAsia="ru-RU"/>
        </w:rPr>
        <w:t>Там же.</w:t>
      </w:r>
    </w:p>
  </w:footnote>
  <w:footnote w:id="42">
    <w:p w:rsidR="007B7211" w:rsidRPr="00DE60DD" w:rsidRDefault="007B7211" w:rsidP="004E6DD6">
      <w:pPr>
        <w:spacing w:line="240" w:lineRule="auto"/>
        <w:ind w:firstLine="0"/>
        <w:rPr>
          <w:sz w:val="20"/>
          <w:szCs w:val="20"/>
        </w:rPr>
      </w:pPr>
      <w:r w:rsidRPr="00DE60DD">
        <w:rPr>
          <w:rStyle w:val="a8"/>
          <w:sz w:val="20"/>
          <w:szCs w:val="20"/>
        </w:rPr>
        <w:footnoteRef/>
      </w:r>
      <w:r w:rsidRPr="00DE60DD">
        <w:rPr>
          <w:sz w:val="20"/>
          <w:szCs w:val="20"/>
        </w:rPr>
        <w:t xml:space="preserve"> </w:t>
      </w:r>
      <w:hyperlink r:id="rId6" w:history="1">
        <w:r w:rsidRPr="00DE60DD">
          <w:rPr>
            <w:rStyle w:val="a4"/>
            <w:sz w:val="20"/>
            <w:szCs w:val="20"/>
          </w:rPr>
          <w:t>http://www.tadviser.ru/</w:t>
        </w:r>
      </w:hyperlink>
      <w:r w:rsidRPr="00DE60DD">
        <w:rPr>
          <w:sz w:val="20"/>
          <w:szCs w:val="20"/>
        </w:rPr>
        <w:t xml:space="preserve"> (Дата обращения: 12.03.2018)</w:t>
      </w:r>
    </w:p>
  </w:footnote>
  <w:footnote w:id="43">
    <w:p w:rsidR="007B7211" w:rsidRPr="00DE60DD" w:rsidRDefault="007B7211" w:rsidP="004E6DD6">
      <w:pPr>
        <w:pStyle w:val="a6"/>
        <w:spacing w:line="240" w:lineRule="auto"/>
        <w:ind w:firstLine="0"/>
        <w:rPr>
          <w:sz w:val="20"/>
          <w:szCs w:val="20"/>
        </w:rPr>
      </w:pPr>
      <w:r w:rsidRPr="00DE60DD">
        <w:rPr>
          <w:rStyle w:val="a8"/>
          <w:sz w:val="20"/>
          <w:szCs w:val="20"/>
        </w:rPr>
        <w:footnoteRef/>
      </w:r>
      <w:hyperlink r:id="rId7" w:history="1">
        <w:r w:rsidRPr="00DE60DD">
          <w:rPr>
            <w:rStyle w:val="a4"/>
            <w:sz w:val="20"/>
            <w:szCs w:val="20"/>
          </w:rPr>
          <w:t>http://www.finanz.ru/novosti/aktsii/obem-IT-rynka-rf-v-2017-godu-mozhet-snizitsya-na-3percent-odnako-v-2018-godu-vernetsya-k-rostu-mer-1002871369</w:t>
        </w:r>
      </w:hyperlink>
      <w:r w:rsidRPr="00DE60DD">
        <w:rPr>
          <w:sz w:val="20"/>
          <w:szCs w:val="20"/>
        </w:rPr>
        <w:t xml:space="preserve"> (Дата обращения: 05.03.2018)</w:t>
      </w:r>
    </w:p>
  </w:footnote>
  <w:footnote w:id="44">
    <w:p w:rsidR="007B7211" w:rsidRDefault="007B7211" w:rsidP="004E6DD6">
      <w:pPr>
        <w:pStyle w:val="a6"/>
        <w:ind w:firstLine="0"/>
      </w:pPr>
      <w:r w:rsidRPr="00DE60DD">
        <w:rPr>
          <w:rStyle w:val="a8"/>
          <w:sz w:val="20"/>
          <w:szCs w:val="20"/>
        </w:rPr>
        <w:footnoteRef/>
      </w:r>
      <w:r w:rsidRPr="00DE60DD">
        <w:rPr>
          <w:sz w:val="20"/>
          <w:szCs w:val="20"/>
        </w:rPr>
        <w:t xml:space="preserve"> </w:t>
      </w:r>
      <w:hyperlink r:id="rId8" w:history="1">
        <w:r w:rsidRPr="00DE60DD">
          <w:rPr>
            <w:rStyle w:val="a4"/>
            <w:sz w:val="20"/>
            <w:szCs w:val="20"/>
          </w:rPr>
          <w:t>https://lenta.ru/articles/2017/02/10/itindustry/</w:t>
        </w:r>
      </w:hyperlink>
      <w:r w:rsidRPr="00DE60DD">
        <w:rPr>
          <w:sz w:val="20"/>
          <w:szCs w:val="20"/>
        </w:rPr>
        <w:t xml:space="preserve"> (Дата обращения: 05.03.2018)</w:t>
      </w:r>
    </w:p>
  </w:footnote>
  <w:footnote w:id="45">
    <w:p w:rsidR="007B7211" w:rsidRPr="00441411" w:rsidRDefault="007B7211" w:rsidP="004E6DD6">
      <w:pPr>
        <w:pStyle w:val="a6"/>
        <w:spacing w:line="240" w:lineRule="auto"/>
        <w:ind w:firstLine="0"/>
        <w:rPr>
          <w:sz w:val="20"/>
          <w:szCs w:val="20"/>
        </w:rPr>
      </w:pPr>
      <w:r w:rsidRPr="00441411">
        <w:rPr>
          <w:rStyle w:val="a8"/>
          <w:sz w:val="20"/>
          <w:szCs w:val="20"/>
        </w:rPr>
        <w:footnoteRef/>
      </w:r>
      <w:r w:rsidRPr="00441411">
        <w:rPr>
          <w:sz w:val="20"/>
          <w:szCs w:val="20"/>
        </w:rPr>
        <w:t xml:space="preserve"> Казарян К. Р. Интернет в России: состояние, тенденции, перспективы развития / Казарян К. Р. Плуготаренко С. А., Воробьева Е.Н. // Отчет по итогам 18-го российского форума РИФ+КИБ / под ред. К. Р. Казаряна. – М. 2014. – </w:t>
      </w:r>
      <w:r>
        <w:rPr>
          <w:sz w:val="20"/>
          <w:szCs w:val="20"/>
        </w:rPr>
        <w:t>С. 11.</w:t>
      </w:r>
    </w:p>
  </w:footnote>
  <w:footnote w:id="46">
    <w:p w:rsidR="007B7211" w:rsidRPr="00DE60DD" w:rsidRDefault="007B7211" w:rsidP="004E6DD6">
      <w:pPr>
        <w:pStyle w:val="a6"/>
        <w:spacing w:line="240" w:lineRule="auto"/>
        <w:ind w:firstLine="0"/>
        <w:rPr>
          <w:sz w:val="20"/>
          <w:szCs w:val="20"/>
        </w:rPr>
      </w:pPr>
      <w:r w:rsidRPr="00DE60DD">
        <w:rPr>
          <w:rStyle w:val="a8"/>
          <w:sz w:val="20"/>
          <w:szCs w:val="20"/>
        </w:rPr>
        <w:footnoteRef/>
      </w:r>
      <w:r w:rsidRPr="00DE60DD">
        <w:rPr>
          <w:sz w:val="20"/>
          <w:szCs w:val="20"/>
        </w:rPr>
        <w:t xml:space="preserve"> </w:t>
      </w:r>
      <w:hyperlink r:id="rId9" w:history="1">
        <w:r w:rsidRPr="00DE60DD">
          <w:rPr>
            <w:rStyle w:val="a4"/>
            <w:sz w:val="20"/>
            <w:szCs w:val="20"/>
          </w:rPr>
          <w:t>https://www.finam.ru/profile/raspiski/mail-ru-group/about/</w:t>
        </w:r>
      </w:hyperlink>
      <w:r w:rsidRPr="00DE60DD">
        <w:rPr>
          <w:sz w:val="20"/>
          <w:szCs w:val="20"/>
        </w:rPr>
        <w:t xml:space="preserve"> (Дата обращения: 23.03.2018)</w:t>
      </w:r>
    </w:p>
  </w:footnote>
  <w:footnote w:id="47">
    <w:p w:rsidR="007B7211" w:rsidRPr="00DE60DD" w:rsidRDefault="007B7211" w:rsidP="004E6DD6">
      <w:pPr>
        <w:pStyle w:val="a6"/>
        <w:spacing w:line="240" w:lineRule="auto"/>
        <w:ind w:firstLine="0"/>
        <w:rPr>
          <w:rFonts w:cs="Times New Roman"/>
          <w:sz w:val="20"/>
          <w:szCs w:val="20"/>
        </w:rPr>
      </w:pPr>
      <w:r w:rsidRPr="00DE60DD">
        <w:rPr>
          <w:rStyle w:val="a8"/>
          <w:rFonts w:cs="Times New Roman"/>
          <w:sz w:val="20"/>
          <w:szCs w:val="20"/>
        </w:rPr>
        <w:footnoteRef/>
      </w:r>
      <w:r w:rsidRPr="00DE60DD">
        <w:rPr>
          <w:rFonts w:cs="Times New Roman"/>
          <w:sz w:val="20"/>
          <w:szCs w:val="20"/>
        </w:rPr>
        <w:t xml:space="preserve"> </w:t>
      </w:r>
      <w:hyperlink r:id="rId10" w:history="1">
        <w:r w:rsidRPr="00DE60DD">
          <w:rPr>
            <w:rStyle w:val="a4"/>
            <w:rFonts w:cs="Times New Roman"/>
            <w:sz w:val="20"/>
            <w:szCs w:val="20"/>
          </w:rPr>
          <w:t>https://www.audit-it.ru/finanaliz/terms/performance/ebitda.html</w:t>
        </w:r>
      </w:hyperlink>
      <w:r w:rsidRPr="00DE60DD">
        <w:rPr>
          <w:rFonts w:cs="Times New Roman"/>
          <w:sz w:val="20"/>
          <w:szCs w:val="20"/>
        </w:rPr>
        <w:t xml:space="preserve"> (Дата обращения: 01.03.2018)</w:t>
      </w:r>
    </w:p>
  </w:footnote>
  <w:footnote w:id="48">
    <w:p w:rsidR="007B7211" w:rsidRDefault="007B7211" w:rsidP="000E524A">
      <w:pPr>
        <w:pStyle w:val="a6"/>
        <w:spacing w:line="240" w:lineRule="auto"/>
        <w:ind w:firstLine="0"/>
      </w:pPr>
      <w:r w:rsidRPr="00DE60DD">
        <w:rPr>
          <w:rStyle w:val="a8"/>
          <w:sz w:val="20"/>
          <w:szCs w:val="20"/>
        </w:rPr>
        <w:footnoteRef/>
      </w:r>
      <w:r w:rsidRPr="00DE60DD">
        <w:rPr>
          <w:sz w:val="20"/>
          <w:szCs w:val="20"/>
        </w:rPr>
        <w:t xml:space="preserve"> </w:t>
      </w:r>
      <w:r w:rsidRPr="00DE60DD">
        <w:rPr>
          <w:rFonts w:cs="Times New Roman"/>
          <w:sz w:val="20"/>
          <w:szCs w:val="20"/>
        </w:rPr>
        <w:t>Бойко И.П. Лекция по курсу «Экономика предприятия и предпринимательства». Доходы предприятия / И.П. Бойко // ЭкФак СПбГ</w:t>
      </w:r>
      <w:r>
        <w:rPr>
          <w:rFonts w:cs="Times New Roman"/>
          <w:sz w:val="20"/>
          <w:szCs w:val="20"/>
        </w:rPr>
        <w:t>У. – Санкт-Петербург. 2016. – 8</w:t>
      </w:r>
      <w:r w:rsidRPr="00DE60DD">
        <w:rPr>
          <w:rFonts w:cs="Times New Roman"/>
          <w:sz w:val="20"/>
          <w:szCs w:val="20"/>
        </w:rPr>
        <w:t xml:space="preserve"> с.</w:t>
      </w:r>
    </w:p>
  </w:footnote>
  <w:footnote w:id="49">
    <w:p w:rsidR="007B7211" w:rsidRPr="00DE60DD" w:rsidRDefault="007B7211" w:rsidP="004E6DD6">
      <w:pPr>
        <w:pStyle w:val="a6"/>
        <w:spacing w:line="240" w:lineRule="auto"/>
        <w:ind w:firstLine="0"/>
        <w:rPr>
          <w:sz w:val="20"/>
          <w:szCs w:val="20"/>
          <w:lang w:val="en-US"/>
        </w:rPr>
      </w:pPr>
      <w:r w:rsidRPr="00DE60DD">
        <w:rPr>
          <w:rStyle w:val="a8"/>
          <w:sz w:val="20"/>
          <w:szCs w:val="20"/>
        </w:rPr>
        <w:footnoteRef/>
      </w:r>
      <w:r w:rsidRPr="00DE60DD">
        <w:rPr>
          <w:sz w:val="20"/>
          <w:szCs w:val="20"/>
          <w:lang w:val="en-US"/>
        </w:rPr>
        <w:t>Company profitability before and after IPO. Is it a window dressing or equity dilution effect? R. Pastusiak, Monika Bolek, M. Malaczewski, M. Kacprzyk. Prague economic papers, volume 25, number 1, 2016, p.114</w:t>
      </w:r>
    </w:p>
  </w:footnote>
  <w:footnote w:id="50">
    <w:p w:rsidR="007B7211" w:rsidRPr="00DB58F4" w:rsidRDefault="007B7211" w:rsidP="004E6DD6">
      <w:pPr>
        <w:pStyle w:val="a6"/>
        <w:spacing w:line="240" w:lineRule="auto"/>
        <w:ind w:firstLine="0"/>
        <w:rPr>
          <w:sz w:val="20"/>
          <w:szCs w:val="20"/>
        </w:rPr>
      </w:pPr>
      <w:r w:rsidRPr="00DE60DD">
        <w:rPr>
          <w:rStyle w:val="a8"/>
          <w:sz w:val="20"/>
          <w:szCs w:val="20"/>
        </w:rPr>
        <w:footnoteRef/>
      </w:r>
      <w:r w:rsidRPr="00DB58F4">
        <w:rPr>
          <w:sz w:val="20"/>
          <w:szCs w:val="20"/>
        </w:rPr>
        <w:t xml:space="preserve"> </w:t>
      </w:r>
      <w:r>
        <w:rPr>
          <w:rFonts w:cs="Times New Roman"/>
          <w:color w:val="000000"/>
          <w:sz w:val="20"/>
          <w:szCs w:val="20"/>
          <w:lang w:eastAsia="ru-RU"/>
        </w:rPr>
        <w:t xml:space="preserve">Там же, </w:t>
      </w:r>
      <w:r>
        <w:rPr>
          <w:rFonts w:cs="Times New Roman"/>
          <w:color w:val="000000"/>
          <w:sz w:val="20"/>
          <w:szCs w:val="20"/>
          <w:lang w:val="en-US" w:eastAsia="ru-RU"/>
        </w:rPr>
        <w:t>p</w:t>
      </w:r>
      <w:r>
        <w:rPr>
          <w:rFonts w:cs="Times New Roman"/>
          <w:color w:val="000000"/>
          <w:sz w:val="20"/>
          <w:szCs w:val="20"/>
          <w:lang w:eastAsia="ru-RU"/>
        </w:rPr>
        <w:t>. 1</w:t>
      </w:r>
      <w:r w:rsidRPr="000305CB">
        <w:rPr>
          <w:rFonts w:cs="Times New Roman"/>
          <w:color w:val="000000"/>
          <w:sz w:val="20"/>
          <w:szCs w:val="20"/>
          <w:lang w:eastAsia="ru-RU"/>
        </w:rPr>
        <w:t>15</w:t>
      </w:r>
      <w:r>
        <w:rPr>
          <w:rFonts w:cs="Times New Roman"/>
          <w:color w:val="000000"/>
          <w:sz w:val="20"/>
          <w:szCs w:val="20"/>
          <w:lang w:eastAsia="ru-RU"/>
        </w:rPr>
        <w:t>.</w:t>
      </w:r>
    </w:p>
  </w:footnote>
  <w:footnote w:id="51">
    <w:p w:rsidR="007B7211" w:rsidRPr="00DE60DD" w:rsidRDefault="007B7211" w:rsidP="00610101">
      <w:pPr>
        <w:pStyle w:val="a6"/>
        <w:spacing w:line="240" w:lineRule="auto"/>
        <w:ind w:firstLine="0"/>
        <w:rPr>
          <w:rFonts w:cs="Times New Roman"/>
          <w:sz w:val="20"/>
          <w:szCs w:val="20"/>
        </w:rPr>
      </w:pPr>
      <w:r w:rsidRPr="00DE60DD">
        <w:rPr>
          <w:rStyle w:val="a8"/>
          <w:rFonts w:cs="Times New Roman"/>
          <w:sz w:val="20"/>
          <w:szCs w:val="20"/>
        </w:rPr>
        <w:footnoteRef/>
      </w:r>
      <w:r w:rsidRPr="00DE60DD">
        <w:rPr>
          <w:rFonts w:cs="Times New Roman"/>
          <w:sz w:val="20"/>
          <w:szCs w:val="20"/>
        </w:rPr>
        <w:t xml:space="preserve"> </w:t>
      </w:r>
      <w:hyperlink r:id="rId11" w:history="1">
        <w:r w:rsidRPr="00DE60DD">
          <w:rPr>
            <w:rStyle w:val="a4"/>
            <w:rFonts w:cs="Times New Roman"/>
            <w:sz w:val="20"/>
            <w:szCs w:val="20"/>
            <w:lang w:val="en-US"/>
          </w:rPr>
          <w:t>http</w:t>
        </w:r>
        <w:r w:rsidRPr="00DE60DD">
          <w:rPr>
            <w:rStyle w:val="a4"/>
            <w:rFonts w:cs="Times New Roman"/>
            <w:sz w:val="20"/>
            <w:szCs w:val="20"/>
          </w:rPr>
          <w:t>://1-</w:t>
        </w:r>
        <w:r w:rsidRPr="00DE60DD">
          <w:rPr>
            <w:rStyle w:val="a4"/>
            <w:rFonts w:cs="Times New Roman"/>
            <w:sz w:val="20"/>
            <w:szCs w:val="20"/>
            <w:lang w:val="en-US"/>
          </w:rPr>
          <w:t>fin</w:t>
        </w:r>
        <w:r w:rsidRPr="00DE60DD">
          <w:rPr>
            <w:rStyle w:val="a4"/>
            <w:rFonts w:cs="Times New Roman"/>
            <w:sz w:val="20"/>
            <w:szCs w:val="20"/>
          </w:rPr>
          <w:t>.</w:t>
        </w:r>
        <w:r w:rsidRPr="00DE60DD">
          <w:rPr>
            <w:rStyle w:val="a4"/>
            <w:rFonts w:cs="Times New Roman"/>
            <w:sz w:val="20"/>
            <w:szCs w:val="20"/>
            <w:lang w:val="en-US"/>
          </w:rPr>
          <w:t>ru</w:t>
        </w:r>
        <w:r w:rsidRPr="00DE60DD">
          <w:rPr>
            <w:rStyle w:val="a4"/>
            <w:rFonts w:cs="Times New Roman"/>
            <w:sz w:val="20"/>
            <w:szCs w:val="20"/>
          </w:rPr>
          <w:t>/?</w:t>
        </w:r>
        <w:r w:rsidRPr="00DE60DD">
          <w:rPr>
            <w:rStyle w:val="a4"/>
            <w:rFonts w:cs="Times New Roman"/>
            <w:sz w:val="20"/>
            <w:szCs w:val="20"/>
            <w:lang w:val="en-US"/>
          </w:rPr>
          <w:t>id</w:t>
        </w:r>
        <w:r w:rsidRPr="00DE60DD">
          <w:rPr>
            <w:rStyle w:val="a4"/>
            <w:rFonts w:cs="Times New Roman"/>
            <w:sz w:val="20"/>
            <w:szCs w:val="20"/>
          </w:rPr>
          <w:t>=311&amp;</w:t>
        </w:r>
        <w:r w:rsidRPr="00DE60DD">
          <w:rPr>
            <w:rStyle w:val="a4"/>
            <w:rFonts w:cs="Times New Roman"/>
            <w:sz w:val="20"/>
            <w:szCs w:val="20"/>
            <w:lang w:val="en-US"/>
          </w:rPr>
          <w:t>t</w:t>
        </w:r>
        <w:r w:rsidRPr="00DE60DD">
          <w:rPr>
            <w:rStyle w:val="a4"/>
            <w:rFonts w:cs="Times New Roman"/>
            <w:sz w:val="20"/>
            <w:szCs w:val="20"/>
          </w:rPr>
          <w:t>=16</w:t>
        </w:r>
      </w:hyperlink>
      <w:r w:rsidRPr="00DE60DD">
        <w:rPr>
          <w:rFonts w:cs="Times New Roman"/>
          <w:sz w:val="20"/>
          <w:szCs w:val="20"/>
        </w:rPr>
        <w:t xml:space="preserve"> (Дата обращения: 01.03.2018)</w:t>
      </w:r>
    </w:p>
  </w:footnote>
  <w:footnote w:id="52">
    <w:p w:rsidR="007B7211" w:rsidRPr="00DE60DD" w:rsidRDefault="007B7211" w:rsidP="00610101">
      <w:pPr>
        <w:pStyle w:val="a6"/>
        <w:spacing w:line="240" w:lineRule="auto"/>
        <w:ind w:firstLine="0"/>
        <w:rPr>
          <w:sz w:val="20"/>
          <w:szCs w:val="20"/>
        </w:rPr>
      </w:pPr>
      <w:r w:rsidRPr="00DE60DD">
        <w:rPr>
          <w:rStyle w:val="a8"/>
          <w:sz w:val="20"/>
          <w:szCs w:val="20"/>
        </w:rPr>
        <w:footnoteRef/>
      </w:r>
      <w:r w:rsidRPr="00DE60DD">
        <w:rPr>
          <w:sz w:val="20"/>
          <w:szCs w:val="20"/>
        </w:rPr>
        <w:t xml:space="preserve"> </w:t>
      </w:r>
      <w:r>
        <w:rPr>
          <w:rFonts w:cs="Times New Roman"/>
          <w:color w:val="000000"/>
          <w:sz w:val="20"/>
          <w:szCs w:val="20"/>
          <w:lang w:eastAsia="ru-RU"/>
        </w:rPr>
        <w:t>Там же.</w:t>
      </w:r>
    </w:p>
  </w:footnote>
  <w:footnote w:id="53">
    <w:p w:rsidR="007B7211" w:rsidRPr="00DE60DD" w:rsidRDefault="007B7211" w:rsidP="00610101">
      <w:pPr>
        <w:pStyle w:val="a6"/>
        <w:spacing w:line="240" w:lineRule="auto"/>
        <w:ind w:firstLine="0"/>
        <w:rPr>
          <w:sz w:val="20"/>
          <w:szCs w:val="20"/>
        </w:rPr>
      </w:pPr>
      <w:r w:rsidRPr="00DE60DD">
        <w:rPr>
          <w:rStyle w:val="a8"/>
          <w:sz w:val="20"/>
          <w:szCs w:val="20"/>
        </w:rPr>
        <w:footnoteRef/>
      </w:r>
      <w:r w:rsidRPr="00DE60DD">
        <w:rPr>
          <w:sz w:val="20"/>
          <w:szCs w:val="20"/>
        </w:rPr>
        <w:t xml:space="preserve"> </w:t>
      </w:r>
      <w:r>
        <w:rPr>
          <w:rFonts w:cs="Times New Roman"/>
          <w:color w:val="000000"/>
          <w:sz w:val="20"/>
          <w:szCs w:val="20"/>
          <w:lang w:eastAsia="ru-RU"/>
        </w:rPr>
        <w:t>Там же.</w:t>
      </w:r>
    </w:p>
  </w:footnote>
  <w:footnote w:id="54">
    <w:p w:rsidR="007B7211" w:rsidRPr="00DE60DD" w:rsidRDefault="007B7211" w:rsidP="000E524A">
      <w:pPr>
        <w:pStyle w:val="a6"/>
        <w:spacing w:line="240" w:lineRule="auto"/>
        <w:ind w:firstLine="0"/>
        <w:rPr>
          <w:sz w:val="20"/>
          <w:szCs w:val="20"/>
        </w:rPr>
      </w:pPr>
      <w:r w:rsidRPr="00DE60DD">
        <w:rPr>
          <w:rStyle w:val="a8"/>
          <w:sz w:val="20"/>
          <w:szCs w:val="20"/>
        </w:rPr>
        <w:footnoteRef/>
      </w:r>
      <w:hyperlink r:id="rId12" w:history="1">
        <w:r w:rsidRPr="00DE60DD">
          <w:rPr>
            <w:rStyle w:val="a4"/>
            <w:sz w:val="20"/>
            <w:szCs w:val="20"/>
          </w:rPr>
          <w:t>https://www.audit-it.ru/finanaliz/terms/performance/return_on_equity.html</w:t>
        </w:r>
      </w:hyperlink>
      <w:r w:rsidRPr="00DE60DD">
        <w:rPr>
          <w:sz w:val="20"/>
          <w:szCs w:val="20"/>
        </w:rPr>
        <w:t xml:space="preserve"> (Дата обращения: 01.03.2018)</w:t>
      </w:r>
    </w:p>
  </w:footnote>
  <w:footnote w:id="55">
    <w:p w:rsidR="007B7211" w:rsidRPr="000E524A" w:rsidRDefault="007B7211" w:rsidP="00401340">
      <w:pPr>
        <w:pStyle w:val="a6"/>
        <w:spacing w:line="240" w:lineRule="auto"/>
        <w:ind w:firstLine="0"/>
      </w:pPr>
      <w:r w:rsidRPr="00DE60DD">
        <w:rPr>
          <w:rStyle w:val="a8"/>
          <w:sz w:val="20"/>
          <w:szCs w:val="20"/>
        </w:rPr>
        <w:footnoteRef/>
      </w:r>
      <w:r w:rsidRPr="00DE60DD">
        <w:rPr>
          <w:sz w:val="20"/>
          <w:szCs w:val="20"/>
        </w:rPr>
        <w:t>Ковалев В.В.Финансовый менеджмент: теория и практика. – М.: ТК Велби, Изд-во Проспект, 2007. – 376 с.</w:t>
      </w:r>
    </w:p>
  </w:footnote>
  <w:footnote w:id="56">
    <w:p w:rsidR="007B7211" w:rsidRPr="0008735D" w:rsidRDefault="007B7211" w:rsidP="00401340">
      <w:pPr>
        <w:pStyle w:val="a6"/>
        <w:spacing w:line="240" w:lineRule="auto"/>
        <w:ind w:firstLine="0"/>
        <w:rPr>
          <w:sz w:val="20"/>
          <w:szCs w:val="20"/>
        </w:rPr>
      </w:pPr>
      <w:r w:rsidRPr="000C6A15">
        <w:rPr>
          <w:rStyle w:val="a8"/>
          <w:sz w:val="20"/>
          <w:szCs w:val="20"/>
        </w:rPr>
        <w:footnoteRef/>
      </w:r>
      <w:r w:rsidRPr="00DE60DD">
        <w:rPr>
          <w:sz w:val="20"/>
          <w:szCs w:val="20"/>
        </w:rPr>
        <w:t>Ковалев В.В.Финансовый менеджмент: теория и практика. – М.: ТК Велби, Изд-во Проспект, 2007. – 376 с.</w:t>
      </w:r>
    </w:p>
  </w:footnote>
  <w:footnote w:id="57">
    <w:p w:rsidR="007B7211" w:rsidRPr="000C6A15" w:rsidRDefault="007B7211" w:rsidP="004E6DD6">
      <w:pPr>
        <w:pStyle w:val="a6"/>
        <w:spacing w:line="240" w:lineRule="auto"/>
        <w:ind w:firstLine="0"/>
        <w:rPr>
          <w:sz w:val="20"/>
          <w:szCs w:val="20"/>
        </w:rPr>
      </w:pPr>
      <w:r w:rsidRPr="000C6A15">
        <w:rPr>
          <w:rStyle w:val="a8"/>
          <w:sz w:val="20"/>
          <w:szCs w:val="20"/>
        </w:rPr>
        <w:footnoteRef/>
      </w:r>
      <w:r w:rsidRPr="000C6A15">
        <w:rPr>
          <w:sz w:val="20"/>
          <w:szCs w:val="20"/>
        </w:rPr>
        <w:t xml:space="preserve"> </w:t>
      </w:r>
      <w:hyperlink r:id="rId13" w:history="1">
        <w:r w:rsidRPr="000C6A15">
          <w:rPr>
            <w:rStyle w:val="a4"/>
            <w:sz w:val="20"/>
            <w:szCs w:val="20"/>
          </w:rPr>
          <w:t>https://www.finam.ru/analysis/investorquestion000012EAAB/</w:t>
        </w:r>
      </w:hyperlink>
      <w:r w:rsidRPr="000C6A15">
        <w:rPr>
          <w:sz w:val="20"/>
          <w:szCs w:val="20"/>
        </w:rPr>
        <w:t xml:space="preserve"> (Дата обращения: 23.03.2018)</w:t>
      </w:r>
    </w:p>
  </w:footnote>
  <w:footnote w:id="58">
    <w:p w:rsidR="007B7211" w:rsidRPr="000C6A15" w:rsidRDefault="007B7211" w:rsidP="004E6DD6">
      <w:pPr>
        <w:pStyle w:val="a6"/>
        <w:spacing w:line="240" w:lineRule="auto"/>
        <w:ind w:firstLine="0"/>
        <w:rPr>
          <w:sz w:val="20"/>
          <w:szCs w:val="20"/>
        </w:rPr>
      </w:pPr>
      <w:r w:rsidRPr="000C6A15">
        <w:rPr>
          <w:rStyle w:val="a8"/>
          <w:sz w:val="20"/>
          <w:szCs w:val="20"/>
        </w:rPr>
        <w:footnoteRef/>
      </w:r>
      <w:r w:rsidRPr="000C6A15">
        <w:rPr>
          <w:sz w:val="20"/>
          <w:szCs w:val="20"/>
        </w:rPr>
        <w:t xml:space="preserve"> </w:t>
      </w:r>
      <w:hyperlink r:id="rId14" w:history="1">
        <w:r w:rsidRPr="000C6A15">
          <w:rPr>
            <w:rStyle w:val="a4"/>
            <w:sz w:val="20"/>
            <w:szCs w:val="20"/>
          </w:rPr>
          <w:t>https://www.finam.ru/analysis/investorquestion0000130A2F/</w:t>
        </w:r>
      </w:hyperlink>
      <w:r w:rsidRPr="000C6A15">
        <w:rPr>
          <w:sz w:val="20"/>
          <w:szCs w:val="20"/>
        </w:rPr>
        <w:t xml:space="preserve"> (Дата обращения: 23.03.2018)</w:t>
      </w:r>
    </w:p>
  </w:footnote>
  <w:footnote w:id="59">
    <w:p w:rsidR="007B7211" w:rsidRPr="00AF3716" w:rsidRDefault="007B7211" w:rsidP="004E6DD6">
      <w:pPr>
        <w:pStyle w:val="a6"/>
        <w:spacing w:line="240" w:lineRule="auto"/>
        <w:ind w:firstLine="0"/>
        <w:rPr>
          <w:sz w:val="22"/>
          <w:szCs w:val="22"/>
        </w:rPr>
      </w:pPr>
      <w:r w:rsidRPr="000C6A15">
        <w:rPr>
          <w:rStyle w:val="a8"/>
          <w:sz w:val="20"/>
          <w:szCs w:val="20"/>
        </w:rPr>
        <w:footnoteRef/>
      </w:r>
      <w:hyperlink r:id="rId15" w:history="1">
        <w:r w:rsidRPr="000C6A15">
          <w:rPr>
            <w:rStyle w:val="a4"/>
            <w:sz w:val="20"/>
            <w:szCs w:val="20"/>
          </w:rPr>
          <w:t>https://www.finam.ru/analysis/newsitem/eksperty-krizis-v-onlaiyn-ekonomike-rf-dostignet-dna-v-2016-godu-v-konce-2017-goda-nachnetsya-vosstanovlenie-20151216-130746/</w:t>
        </w:r>
      </w:hyperlink>
      <w:r w:rsidRPr="000C6A15">
        <w:rPr>
          <w:sz w:val="20"/>
          <w:szCs w:val="20"/>
        </w:rPr>
        <w:t xml:space="preserve"> (Дата обращения: 23.03.2018)</w:t>
      </w:r>
    </w:p>
  </w:footnote>
  <w:footnote w:id="60">
    <w:p w:rsidR="007B7211" w:rsidRPr="00DE60DD" w:rsidRDefault="007B7211" w:rsidP="00DE60DD">
      <w:pPr>
        <w:pStyle w:val="a6"/>
        <w:widowControl w:val="0"/>
        <w:spacing w:line="240" w:lineRule="auto"/>
        <w:ind w:firstLine="0"/>
        <w:rPr>
          <w:sz w:val="20"/>
          <w:szCs w:val="20"/>
        </w:rPr>
      </w:pPr>
      <w:r w:rsidRPr="00DE60DD">
        <w:rPr>
          <w:rStyle w:val="a8"/>
          <w:sz w:val="20"/>
          <w:szCs w:val="20"/>
        </w:rPr>
        <w:footnoteRef/>
      </w:r>
      <w:r w:rsidRPr="00DE60DD">
        <w:rPr>
          <w:sz w:val="20"/>
          <w:szCs w:val="20"/>
        </w:rPr>
        <w:t xml:space="preserve"> </w:t>
      </w:r>
      <w:hyperlink r:id="rId16" w:history="1">
        <w:r w:rsidRPr="00DE60DD">
          <w:rPr>
            <w:rStyle w:val="a4"/>
            <w:sz w:val="20"/>
            <w:szCs w:val="20"/>
          </w:rPr>
          <w:t>https://lenta.ru/articles/2017/02/10/itindustry/</w:t>
        </w:r>
      </w:hyperlink>
      <w:r w:rsidRPr="00DE60DD">
        <w:rPr>
          <w:sz w:val="20"/>
          <w:szCs w:val="20"/>
        </w:rPr>
        <w:t xml:space="preserve"> (Дата обращения: 15.03.2018)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211" w:rsidRDefault="007B7211">
    <w:pPr>
      <w:pStyle w:val="ad"/>
    </w:pPr>
    <w:r>
      <w:t>Продолжение таблицы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653630"/>
    <w:multiLevelType w:val="hybridMultilevel"/>
    <w:tmpl w:val="64243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C182A"/>
    <w:multiLevelType w:val="hybridMultilevel"/>
    <w:tmpl w:val="C9A09066"/>
    <w:lvl w:ilvl="0" w:tplc="CEDA40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987D6F"/>
    <w:multiLevelType w:val="hybridMultilevel"/>
    <w:tmpl w:val="3156F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E7AA2"/>
    <w:multiLevelType w:val="hybridMultilevel"/>
    <w:tmpl w:val="E1CCF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A0B3E"/>
    <w:multiLevelType w:val="hybridMultilevel"/>
    <w:tmpl w:val="EA346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A108B"/>
    <w:multiLevelType w:val="hybridMultilevel"/>
    <w:tmpl w:val="8B944C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052FE3"/>
    <w:multiLevelType w:val="hybridMultilevel"/>
    <w:tmpl w:val="0388BDE4"/>
    <w:lvl w:ilvl="0" w:tplc="BA76ED6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9" w:hanging="360"/>
      </w:pPr>
    </w:lvl>
    <w:lvl w:ilvl="2" w:tplc="0409001B" w:tentative="1">
      <w:start w:val="1"/>
      <w:numFmt w:val="lowerRoman"/>
      <w:lvlText w:val="%3."/>
      <w:lvlJc w:val="right"/>
      <w:pPr>
        <w:ind w:left="2569" w:hanging="180"/>
      </w:pPr>
    </w:lvl>
    <w:lvl w:ilvl="3" w:tplc="0409000F" w:tentative="1">
      <w:start w:val="1"/>
      <w:numFmt w:val="decimal"/>
      <w:lvlText w:val="%4."/>
      <w:lvlJc w:val="left"/>
      <w:pPr>
        <w:ind w:left="3289" w:hanging="360"/>
      </w:pPr>
    </w:lvl>
    <w:lvl w:ilvl="4" w:tplc="04090019" w:tentative="1">
      <w:start w:val="1"/>
      <w:numFmt w:val="lowerLetter"/>
      <w:lvlText w:val="%5."/>
      <w:lvlJc w:val="left"/>
      <w:pPr>
        <w:ind w:left="4009" w:hanging="360"/>
      </w:pPr>
    </w:lvl>
    <w:lvl w:ilvl="5" w:tplc="0409001B" w:tentative="1">
      <w:start w:val="1"/>
      <w:numFmt w:val="lowerRoman"/>
      <w:lvlText w:val="%6."/>
      <w:lvlJc w:val="right"/>
      <w:pPr>
        <w:ind w:left="4729" w:hanging="180"/>
      </w:pPr>
    </w:lvl>
    <w:lvl w:ilvl="6" w:tplc="0409000F" w:tentative="1">
      <w:start w:val="1"/>
      <w:numFmt w:val="decimal"/>
      <w:lvlText w:val="%7."/>
      <w:lvlJc w:val="left"/>
      <w:pPr>
        <w:ind w:left="5449" w:hanging="360"/>
      </w:pPr>
    </w:lvl>
    <w:lvl w:ilvl="7" w:tplc="04090019" w:tentative="1">
      <w:start w:val="1"/>
      <w:numFmt w:val="lowerLetter"/>
      <w:lvlText w:val="%8."/>
      <w:lvlJc w:val="left"/>
      <w:pPr>
        <w:ind w:left="6169" w:hanging="360"/>
      </w:pPr>
    </w:lvl>
    <w:lvl w:ilvl="8" w:tplc="040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8" w15:restartNumberingAfterBreak="0">
    <w:nsid w:val="1D0B64EF"/>
    <w:multiLevelType w:val="multilevel"/>
    <w:tmpl w:val="6A7A41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F792BA1"/>
    <w:multiLevelType w:val="hybridMultilevel"/>
    <w:tmpl w:val="C91E05A8"/>
    <w:lvl w:ilvl="0" w:tplc="860A8DC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62F40"/>
    <w:multiLevelType w:val="hybridMultilevel"/>
    <w:tmpl w:val="3E92E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A91D91"/>
    <w:multiLevelType w:val="multilevel"/>
    <w:tmpl w:val="4C801C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2" w15:restartNumberingAfterBreak="0">
    <w:nsid w:val="2CA45C72"/>
    <w:multiLevelType w:val="hybridMultilevel"/>
    <w:tmpl w:val="A0E29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F0D16"/>
    <w:multiLevelType w:val="multilevel"/>
    <w:tmpl w:val="59266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0A192B"/>
    <w:multiLevelType w:val="hybridMultilevel"/>
    <w:tmpl w:val="3E92E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53035"/>
    <w:multiLevelType w:val="hybridMultilevel"/>
    <w:tmpl w:val="4A54E4FA"/>
    <w:lvl w:ilvl="0" w:tplc="04090001">
      <w:start w:val="1"/>
      <w:numFmt w:val="bullet"/>
      <w:lvlText w:val=""/>
      <w:lvlJc w:val="left"/>
      <w:pPr>
        <w:ind w:left="1129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49" w:hanging="360"/>
      </w:pPr>
    </w:lvl>
    <w:lvl w:ilvl="2" w:tplc="0409001B" w:tentative="1">
      <w:start w:val="1"/>
      <w:numFmt w:val="lowerRoman"/>
      <w:lvlText w:val="%3."/>
      <w:lvlJc w:val="right"/>
      <w:pPr>
        <w:ind w:left="2569" w:hanging="180"/>
      </w:pPr>
    </w:lvl>
    <w:lvl w:ilvl="3" w:tplc="0409000F" w:tentative="1">
      <w:start w:val="1"/>
      <w:numFmt w:val="decimal"/>
      <w:lvlText w:val="%4."/>
      <w:lvlJc w:val="left"/>
      <w:pPr>
        <w:ind w:left="3289" w:hanging="360"/>
      </w:pPr>
    </w:lvl>
    <w:lvl w:ilvl="4" w:tplc="04090019" w:tentative="1">
      <w:start w:val="1"/>
      <w:numFmt w:val="lowerLetter"/>
      <w:lvlText w:val="%5."/>
      <w:lvlJc w:val="left"/>
      <w:pPr>
        <w:ind w:left="4009" w:hanging="360"/>
      </w:pPr>
    </w:lvl>
    <w:lvl w:ilvl="5" w:tplc="0409001B" w:tentative="1">
      <w:start w:val="1"/>
      <w:numFmt w:val="lowerRoman"/>
      <w:lvlText w:val="%6."/>
      <w:lvlJc w:val="right"/>
      <w:pPr>
        <w:ind w:left="4729" w:hanging="180"/>
      </w:pPr>
    </w:lvl>
    <w:lvl w:ilvl="6" w:tplc="0409000F" w:tentative="1">
      <w:start w:val="1"/>
      <w:numFmt w:val="decimal"/>
      <w:lvlText w:val="%7."/>
      <w:lvlJc w:val="left"/>
      <w:pPr>
        <w:ind w:left="5449" w:hanging="360"/>
      </w:pPr>
    </w:lvl>
    <w:lvl w:ilvl="7" w:tplc="04090019" w:tentative="1">
      <w:start w:val="1"/>
      <w:numFmt w:val="lowerLetter"/>
      <w:lvlText w:val="%8."/>
      <w:lvlJc w:val="left"/>
      <w:pPr>
        <w:ind w:left="6169" w:hanging="360"/>
      </w:pPr>
    </w:lvl>
    <w:lvl w:ilvl="8" w:tplc="040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6" w15:restartNumberingAfterBreak="0">
    <w:nsid w:val="38FE28E8"/>
    <w:multiLevelType w:val="hybridMultilevel"/>
    <w:tmpl w:val="6182152E"/>
    <w:lvl w:ilvl="0" w:tplc="606814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BC6DEC"/>
    <w:multiLevelType w:val="hybridMultilevel"/>
    <w:tmpl w:val="C5562EC6"/>
    <w:lvl w:ilvl="0" w:tplc="D4C06D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91B47F0"/>
    <w:multiLevelType w:val="hybridMultilevel"/>
    <w:tmpl w:val="23FCD01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E9A1F44"/>
    <w:multiLevelType w:val="multilevel"/>
    <w:tmpl w:val="FC8873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59D62AE1"/>
    <w:multiLevelType w:val="hybridMultilevel"/>
    <w:tmpl w:val="BBB81A54"/>
    <w:lvl w:ilvl="0" w:tplc="EB1403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45B555E"/>
    <w:multiLevelType w:val="multilevel"/>
    <w:tmpl w:val="8026B0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56817E1"/>
    <w:multiLevelType w:val="hybridMultilevel"/>
    <w:tmpl w:val="CD8055A6"/>
    <w:lvl w:ilvl="0" w:tplc="34364C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EA2554"/>
    <w:multiLevelType w:val="hybridMultilevel"/>
    <w:tmpl w:val="616A9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091A0D"/>
    <w:multiLevelType w:val="hybridMultilevel"/>
    <w:tmpl w:val="88440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FE4F37"/>
    <w:multiLevelType w:val="multilevel"/>
    <w:tmpl w:val="88A497B6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6" w15:restartNumberingAfterBreak="0">
    <w:nsid w:val="7BB76B3E"/>
    <w:multiLevelType w:val="hybridMultilevel"/>
    <w:tmpl w:val="3156F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121B90"/>
    <w:multiLevelType w:val="multilevel"/>
    <w:tmpl w:val="D6F2AA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8" w15:restartNumberingAfterBreak="0">
    <w:nsid w:val="7F123876"/>
    <w:multiLevelType w:val="hybridMultilevel"/>
    <w:tmpl w:val="101E9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0"/>
  </w:num>
  <w:num w:numId="3">
    <w:abstractNumId w:val="9"/>
  </w:num>
  <w:num w:numId="4">
    <w:abstractNumId w:val="28"/>
  </w:num>
  <w:num w:numId="5">
    <w:abstractNumId w:val="16"/>
  </w:num>
  <w:num w:numId="6">
    <w:abstractNumId w:val="23"/>
  </w:num>
  <w:num w:numId="7">
    <w:abstractNumId w:val="22"/>
  </w:num>
  <w:num w:numId="8">
    <w:abstractNumId w:val="24"/>
  </w:num>
  <w:num w:numId="9">
    <w:abstractNumId w:val="12"/>
  </w:num>
  <w:num w:numId="10">
    <w:abstractNumId w:val="6"/>
  </w:num>
  <w:num w:numId="11">
    <w:abstractNumId w:val="4"/>
  </w:num>
  <w:num w:numId="12">
    <w:abstractNumId w:val="5"/>
  </w:num>
  <w:num w:numId="13">
    <w:abstractNumId w:val="27"/>
  </w:num>
  <w:num w:numId="14">
    <w:abstractNumId w:val="13"/>
  </w:num>
  <w:num w:numId="15">
    <w:abstractNumId w:val="17"/>
  </w:num>
  <w:num w:numId="16">
    <w:abstractNumId w:val="8"/>
  </w:num>
  <w:num w:numId="17">
    <w:abstractNumId w:val="2"/>
  </w:num>
  <w:num w:numId="18">
    <w:abstractNumId w:val="1"/>
  </w:num>
  <w:num w:numId="19">
    <w:abstractNumId w:val="11"/>
  </w:num>
  <w:num w:numId="20">
    <w:abstractNumId w:val="10"/>
  </w:num>
  <w:num w:numId="21">
    <w:abstractNumId w:val="19"/>
  </w:num>
  <w:num w:numId="22">
    <w:abstractNumId w:val="3"/>
  </w:num>
  <w:num w:numId="23">
    <w:abstractNumId w:val="26"/>
  </w:num>
  <w:num w:numId="24">
    <w:abstractNumId w:val="18"/>
  </w:num>
  <w:num w:numId="25">
    <w:abstractNumId w:val="1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7"/>
  </w:num>
  <w:num w:numId="28">
    <w:abstractNumId w:val="15"/>
  </w:num>
  <w:num w:numId="29">
    <w:abstractNumId w:val="20"/>
  </w:num>
  <w:num w:numId="30">
    <w:abstractNumId w:val="25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1A4"/>
    <w:rsid w:val="000016C4"/>
    <w:rsid w:val="00004283"/>
    <w:rsid w:val="000053DD"/>
    <w:rsid w:val="00005E70"/>
    <w:rsid w:val="00007BAA"/>
    <w:rsid w:val="0001039A"/>
    <w:rsid w:val="00010E2B"/>
    <w:rsid w:val="0001247E"/>
    <w:rsid w:val="00013380"/>
    <w:rsid w:val="00013DC4"/>
    <w:rsid w:val="00013E36"/>
    <w:rsid w:val="00017269"/>
    <w:rsid w:val="00017F01"/>
    <w:rsid w:val="00021517"/>
    <w:rsid w:val="00021B05"/>
    <w:rsid w:val="00023194"/>
    <w:rsid w:val="00027710"/>
    <w:rsid w:val="000305CB"/>
    <w:rsid w:val="0003133E"/>
    <w:rsid w:val="00032C1C"/>
    <w:rsid w:val="00033982"/>
    <w:rsid w:val="00036279"/>
    <w:rsid w:val="00036BAB"/>
    <w:rsid w:val="00041722"/>
    <w:rsid w:val="0004425D"/>
    <w:rsid w:val="00045DFA"/>
    <w:rsid w:val="000462F4"/>
    <w:rsid w:val="00050864"/>
    <w:rsid w:val="00055014"/>
    <w:rsid w:val="00061E2B"/>
    <w:rsid w:val="00062404"/>
    <w:rsid w:val="000636A9"/>
    <w:rsid w:val="00064151"/>
    <w:rsid w:val="00071D0F"/>
    <w:rsid w:val="00075571"/>
    <w:rsid w:val="00075B38"/>
    <w:rsid w:val="00075B61"/>
    <w:rsid w:val="0007775F"/>
    <w:rsid w:val="000811D0"/>
    <w:rsid w:val="0008145C"/>
    <w:rsid w:val="00081DCC"/>
    <w:rsid w:val="00082BC3"/>
    <w:rsid w:val="0008735D"/>
    <w:rsid w:val="000927B4"/>
    <w:rsid w:val="00093956"/>
    <w:rsid w:val="00094FD9"/>
    <w:rsid w:val="00097DB8"/>
    <w:rsid w:val="000A1AC7"/>
    <w:rsid w:val="000A3A83"/>
    <w:rsid w:val="000B187B"/>
    <w:rsid w:val="000B1EEB"/>
    <w:rsid w:val="000B3FE9"/>
    <w:rsid w:val="000B5D40"/>
    <w:rsid w:val="000C3B02"/>
    <w:rsid w:val="000C6A15"/>
    <w:rsid w:val="000D2852"/>
    <w:rsid w:val="000D6FB9"/>
    <w:rsid w:val="000D73B8"/>
    <w:rsid w:val="000E33C1"/>
    <w:rsid w:val="000E524A"/>
    <w:rsid w:val="000E553E"/>
    <w:rsid w:val="000E7DF3"/>
    <w:rsid w:val="000F3470"/>
    <w:rsid w:val="000F3EAD"/>
    <w:rsid w:val="000F58EE"/>
    <w:rsid w:val="00105E78"/>
    <w:rsid w:val="00110715"/>
    <w:rsid w:val="00111100"/>
    <w:rsid w:val="0011143F"/>
    <w:rsid w:val="001147E2"/>
    <w:rsid w:val="00121ACC"/>
    <w:rsid w:val="00124DAE"/>
    <w:rsid w:val="001256B8"/>
    <w:rsid w:val="00126CF5"/>
    <w:rsid w:val="001277C6"/>
    <w:rsid w:val="00131494"/>
    <w:rsid w:val="00135C09"/>
    <w:rsid w:val="00137BCE"/>
    <w:rsid w:val="00137BD3"/>
    <w:rsid w:val="001410BF"/>
    <w:rsid w:val="00146E59"/>
    <w:rsid w:val="00165282"/>
    <w:rsid w:val="00171519"/>
    <w:rsid w:val="00171845"/>
    <w:rsid w:val="00177777"/>
    <w:rsid w:val="00180DFF"/>
    <w:rsid w:val="00182ECD"/>
    <w:rsid w:val="001859B2"/>
    <w:rsid w:val="001877E8"/>
    <w:rsid w:val="00194645"/>
    <w:rsid w:val="001963B3"/>
    <w:rsid w:val="001A0495"/>
    <w:rsid w:val="001A19A3"/>
    <w:rsid w:val="001A480E"/>
    <w:rsid w:val="001A6EDF"/>
    <w:rsid w:val="001B0065"/>
    <w:rsid w:val="001B0B21"/>
    <w:rsid w:val="001B299E"/>
    <w:rsid w:val="001B4A05"/>
    <w:rsid w:val="001B50B0"/>
    <w:rsid w:val="001B6E73"/>
    <w:rsid w:val="001C10B5"/>
    <w:rsid w:val="001C2496"/>
    <w:rsid w:val="001C2B38"/>
    <w:rsid w:val="001C7025"/>
    <w:rsid w:val="001D057B"/>
    <w:rsid w:val="001D2ACE"/>
    <w:rsid w:val="001D3B91"/>
    <w:rsid w:val="001E0AE2"/>
    <w:rsid w:val="001E1215"/>
    <w:rsid w:val="001E534C"/>
    <w:rsid w:val="001E581C"/>
    <w:rsid w:val="001E7BB3"/>
    <w:rsid w:val="001F2F05"/>
    <w:rsid w:val="001F7FE6"/>
    <w:rsid w:val="00200F55"/>
    <w:rsid w:val="0020309C"/>
    <w:rsid w:val="00204DED"/>
    <w:rsid w:val="002052AA"/>
    <w:rsid w:val="0020719D"/>
    <w:rsid w:val="00210204"/>
    <w:rsid w:val="00210FE0"/>
    <w:rsid w:val="0022019F"/>
    <w:rsid w:val="0022368C"/>
    <w:rsid w:val="0022563D"/>
    <w:rsid w:val="0023028D"/>
    <w:rsid w:val="00232680"/>
    <w:rsid w:val="002349A2"/>
    <w:rsid w:val="00240F5A"/>
    <w:rsid w:val="002420FD"/>
    <w:rsid w:val="00243428"/>
    <w:rsid w:val="00245614"/>
    <w:rsid w:val="0024633F"/>
    <w:rsid w:val="00250C48"/>
    <w:rsid w:val="00250CF2"/>
    <w:rsid w:val="00254192"/>
    <w:rsid w:val="00254A1C"/>
    <w:rsid w:val="002551A1"/>
    <w:rsid w:val="002605E3"/>
    <w:rsid w:val="002616FD"/>
    <w:rsid w:val="00262D68"/>
    <w:rsid w:val="00273DFA"/>
    <w:rsid w:val="00276DAB"/>
    <w:rsid w:val="00281B17"/>
    <w:rsid w:val="00284410"/>
    <w:rsid w:val="00290511"/>
    <w:rsid w:val="002918B5"/>
    <w:rsid w:val="0029385A"/>
    <w:rsid w:val="002955BA"/>
    <w:rsid w:val="0029739B"/>
    <w:rsid w:val="002A02EB"/>
    <w:rsid w:val="002A0CE9"/>
    <w:rsid w:val="002A0EE6"/>
    <w:rsid w:val="002A1128"/>
    <w:rsid w:val="002A2755"/>
    <w:rsid w:val="002A5CAC"/>
    <w:rsid w:val="002B493F"/>
    <w:rsid w:val="002B4F7B"/>
    <w:rsid w:val="002B5937"/>
    <w:rsid w:val="002B5CC1"/>
    <w:rsid w:val="002B7425"/>
    <w:rsid w:val="002B7548"/>
    <w:rsid w:val="002C2995"/>
    <w:rsid w:val="002C3B7E"/>
    <w:rsid w:val="002C58A7"/>
    <w:rsid w:val="002C716D"/>
    <w:rsid w:val="002D452A"/>
    <w:rsid w:val="002D6427"/>
    <w:rsid w:val="002E01D8"/>
    <w:rsid w:val="002E33BB"/>
    <w:rsid w:val="002E512E"/>
    <w:rsid w:val="002F46F1"/>
    <w:rsid w:val="002F77F7"/>
    <w:rsid w:val="0030112D"/>
    <w:rsid w:val="003014A7"/>
    <w:rsid w:val="003028D1"/>
    <w:rsid w:val="003110F2"/>
    <w:rsid w:val="00332C69"/>
    <w:rsid w:val="003351FC"/>
    <w:rsid w:val="00336D59"/>
    <w:rsid w:val="00345E0C"/>
    <w:rsid w:val="0034739F"/>
    <w:rsid w:val="00354D16"/>
    <w:rsid w:val="00354EA4"/>
    <w:rsid w:val="00354FF9"/>
    <w:rsid w:val="00355B67"/>
    <w:rsid w:val="00357942"/>
    <w:rsid w:val="00360AA3"/>
    <w:rsid w:val="00364167"/>
    <w:rsid w:val="00366406"/>
    <w:rsid w:val="00370F3B"/>
    <w:rsid w:val="0037405B"/>
    <w:rsid w:val="003747CA"/>
    <w:rsid w:val="00383B0E"/>
    <w:rsid w:val="00391832"/>
    <w:rsid w:val="0039533C"/>
    <w:rsid w:val="00395563"/>
    <w:rsid w:val="003A1BB5"/>
    <w:rsid w:val="003A23B5"/>
    <w:rsid w:val="003A2A58"/>
    <w:rsid w:val="003A34C6"/>
    <w:rsid w:val="003A752A"/>
    <w:rsid w:val="003B03DB"/>
    <w:rsid w:val="003B199B"/>
    <w:rsid w:val="003B1A9C"/>
    <w:rsid w:val="003B6AB0"/>
    <w:rsid w:val="003C3C97"/>
    <w:rsid w:val="003C6B68"/>
    <w:rsid w:val="003D36FB"/>
    <w:rsid w:val="003D38DA"/>
    <w:rsid w:val="003E2003"/>
    <w:rsid w:val="003E3679"/>
    <w:rsid w:val="003E46E5"/>
    <w:rsid w:val="003F17E3"/>
    <w:rsid w:val="003F37B3"/>
    <w:rsid w:val="0040103D"/>
    <w:rsid w:val="00401340"/>
    <w:rsid w:val="00403305"/>
    <w:rsid w:val="0040345D"/>
    <w:rsid w:val="004038F7"/>
    <w:rsid w:val="00411F12"/>
    <w:rsid w:val="0041488B"/>
    <w:rsid w:val="00414AC2"/>
    <w:rsid w:val="00414D0D"/>
    <w:rsid w:val="004151C5"/>
    <w:rsid w:val="00421F10"/>
    <w:rsid w:val="0042232A"/>
    <w:rsid w:val="004230F3"/>
    <w:rsid w:val="004246DD"/>
    <w:rsid w:val="00431FF9"/>
    <w:rsid w:val="0043260F"/>
    <w:rsid w:val="004340EC"/>
    <w:rsid w:val="00437282"/>
    <w:rsid w:val="004406A2"/>
    <w:rsid w:val="00441411"/>
    <w:rsid w:val="00441A76"/>
    <w:rsid w:val="004425AA"/>
    <w:rsid w:val="004426CE"/>
    <w:rsid w:val="004428F5"/>
    <w:rsid w:val="00442F92"/>
    <w:rsid w:val="00445428"/>
    <w:rsid w:val="00446698"/>
    <w:rsid w:val="00452A36"/>
    <w:rsid w:val="0045549C"/>
    <w:rsid w:val="004556ED"/>
    <w:rsid w:val="00460D81"/>
    <w:rsid w:val="00462DC5"/>
    <w:rsid w:val="00463142"/>
    <w:rsid w:val="0046326A"/>
    <w:rsid w:val="00463B29"/>
    <w:rsid w:val="00465AB5"/>
    <w:rsid w:val="00465BEF"/>
    <w:rsid w:val="00467517"/>
    <w:rsid w:val="00473A80"/>
    <w:rsid w:val="00473D67"/>
    <w:rsid w:val="00474DDC"/>
    <w:rsid w:val="00475E2D"/>
    <w:rsid w:val="00477E89"/>
    <w:rsid w:val="0048298C"/>
    <w:rsid w:val="00484ABA"/>
    <w:rsid w:val="00490D55"/>
    <w:rsid w:val="0049185F"/>
    <w:rsid w:val="00492BED"/>
    <w:rsid w:val="004A09B5"/>
    <w:rsid w:val="004B1A3E"/>
    <w:rsid w:val="004B2DAF"/>
    <w:rsid w:val="004B7544"/>
    <w:rsid w:val="004C1A4B"/>
    <w:rsid w:val="004C6C63"/>
    <w:rsid w:val="004D01A4"/>
    <w:rsid w:val="004D5466"/>
    <w:rsid w:val="004D5556"/>
    <w:rsid w:val="004D6247"/>
    <w:rsid w:val="004E2A6A"/>
    <w:rsid w:val="004E4698"/>
    <w:rsid w:val="004E4EFD"/>
    <w:rsid w:val="004E6DD6"/>
    <w:rsid w:val="004F2C7C"/>
    <w:rsid w:val="004F3255"/>
    <w:rsid w:val="004F6902"/>
    <w:rsid w:val="004F7257"/>
    <w:rsid w:val="005006E9"/>
    <w:rsid w:val="00501D5E"/>
    <w:rsid w:val="0050433A"/>
    <w:rsid w:val="00504C3E"/>
    <w:rsid w:val="00512118"/>
    <w:rsid w:val="00512C73"/>
    <w:rsid w:val="00514F22"/>
    <w:rsid w:val="00515B36"/>
    <w:rsid w:val="0051669D"/>
    <w:rsid w:val="00517363"/>
    <w:rsid w:val="005217B2"/>
    <w:rsid w:val="00525ACE"/>
    <w:rsid w:val="00527E9C"/>
    <w:rsid w:val="00530AF5"/>
    <w:rsid w:val="00531C96"/>
    <w:rsid w:val="00531FE4"/>
    <w:rsid w:val="005336C6"/>
    <w:rsid w:val="0053575D"/>
    <w:rsid w:val="00536920"/>
    <w:rsid w:val="00536A5F"/>
    <w:rsid w:val="00543CA6"/>
    <w:rsid w:val="00544A91"/>
    <w:rsid w:val="00547B5E"/>
    <w:rsid w:val="00551CF6"/>
    <w:rsid w:val="00551D91"/>
    <w:rsid w:val="00553E6F"/>
    <w:rsid w:val="00555CDD"/>
    <w:rsid w:val="005564C4"/>
    <w:rsid w:val="005569DA"/>
    <w:rsid w:val="005634CE"/>
    <w:rsid w:val="00563B80"/>
    <w:rsid w:val="00572E47"/>
    <w:rsid w:val="005768F2"/>
    <w:rsid w:val="00580C4B"/>
    <w:rsid w:val="00581C80"/>
    <w:rsid w:val="0058307B"/>
    <w:rsid w:val="00586BE8"/>
    <w:rsid w:val="00586EFB"/>
    <w:rsid w:val="00590AEC"/>
    <w:rsid w:val="005A48F4"/>
    <w:rsid w:val="005A641B"/>
    <w:rsid w:val="005B0393"/>
    <w:rsid w:val="005B0BA1"/>
    <w:rsid w:val="005B4D18"/>
    <w:rsid w:val="005C4B04"/>
    <w:rsid w:val="005C6536"/>
    <w:rsid w:val="005C768D"/>
    <w:rsid w:val="005D2B9D"/>
    <w:rsid w:val="005D3F3A"/>
    <w:rsid w:val="005D7C0E"/>
    <w:rsid w:val="005E2E88"/>
    <w:rsid w:val="005E4665"/>
    <w:rsid w:val="005E74C8"/>
    <w:rsid w:val="005E75D3"/>
    <w:rsid w:val="005F073D"/>
    <w:rsid w:val="005F4EB4"/>
    <w:rsid w:val="005F6136"/>
    <w:rsid w:val="00604529"/>
    <w:rsid w:val="00604EC3"/>
    <w:rsid w:val="00606508"/>
    <w:rsid w:val="00610101"/>
    <w:rsid w:val="00610161"/>
    <w:rsid w:val="00617BA3"/>
    <w:rsid w:val="006220F4"/>
    <w:rsid w:val="00622481"/>
    <w:rsid w:val="00623CF1"/>
    <w:rsid w:val="00623D4F"/>
    <w:rsid w:val="00625920"/>
    <w:rsid w:val="00625CD7"/>
    <w:rsid w:val="00627A38"/>
    <w:rsid w:val="00627D98"/>
    <w:rsid w:val="006301A3"/>
    <w:rsid w:val="00630F6D"/>
    <w:rsid w:val="006332F8"/>
    <w:rsid w:val="00641DB3"/>
    <w:rsid w:val="006437D5"/>
    <w:rsid w:val="006454CF"/>
    <w:rsid w:val="00646136"/>
    <w:rsid w:val="00646424"/>
    <w:rsid w:val="0065787E"/>
    <w:rsid w:val="00660502"/>
    <w:rsid w:val="0066116A"/>
    <w:rsid w:val="00662C36"/>
    <w:rsid w:val="00665D6D"/>
    <w:rsid w:val="006663CD"/>
    <w:rsid w:val="006671D4"/>
    <w:rsid w:val="00671E98"/>
    <w:rsid w:val="00674ABB"/>
    <w:rsid w:val="00681078"/>
    <w:rsid w:val="00683513"/>
    <w:rsid w:val="00684525"/>
    <w:rsid w:val="00692AFD"/>
    <w:rsid w:val="0069366F"/>
    <w:rsid w:val="0069451E"/>
    <w:rsid w:val="00695AE4"/>
    <w:rsid w:val="00695B8B"/>
    <w:rsid w:val="006A1585"/>
    <w:rsid w:val="006A22DE"/>
    <w:rsid w:val="006B2C70"/>
    <w:rsid w:val="006B34FE"/>
    <w:rsid w:val="006B51A2"/>
    <w:rsid w:val="006B7C74"/>
    <w:rsid w:val="006C1B30"/>
    <w:rsid w:val="006C7F0A"/>
    <w:rsid w:val="006D0956"/>
    <w:rsid w:val="006D59CD"/>
    <w:rsid w:val="006D5F10"/>
    <w:rsid w:val="006D6774"/>
    <w:rsid w:val="006D77CA"/>
    <w:rsid w:val="006D79AF"/>
    <w:rsid w:val="006E42B6"/>
    <w:rsid w:val="006E44D5"/>
    <w:rsid w:val="006E473E"/>
    <w:rsid w:val="006E6831"/>
    <w:rsid w:val="006E6CE7"/>
    <w:rsid w:val="006F0241"/>
    <w:rsid w:val="006F0D01"/>
    <w:rsid w:val="006F0F4E"/>
    <w:rsid w:val="006F1202"/>
    <w:rsid w:val="006F21D2"/>
    <w:rsid w:val="006F657E"/>
    <w:rsid w:val="007044E2"/>
    <w:rsid w:val="007052D8"/>
    <w:rsid w:val="00705A21"/>
    <w:rsid w:val="00705CD9"/>
    <w:rsid w:val="00712C6A"/>
    <w:rsid w:val="00714547"/>
    <w:rsid w:val="00715A89"/>
    <w:rsid w:val="00715FE2"/>
    <w:rsid w:val="00717189"/>
    <w:rsid w:val="00723DA5"/>
    <w:rsid w:val="0072469A"/>
    <w:rsid w:val="00725BCE"/>
    <w:rsid w:val="007262D2"/>
    <w:rsid w:val="00726888"/>
    <w:rsid w:val="00730589"/>
    <w:rsid w:val="00732A3D"/>
    <w:rsid w:val="00733D87"/>
    <w:rsid w:val="00735988"/>
    <w:rsid w:val="00735D6C"/>
    <w:rsid w:val="00736A86"/>
    <w:rsid w:val="00736C1D"/>
    <w:rsid w:val="007372A9"/>
    <w:rsid w:val="0074023D"/>
    <w:rsid w:val="00741C7C"/>
    <w:rsid w:val="00743F61"/>
    <w:rsid w:val="00744F38"/>
    <w:rsid w:val="00746B6E"/>
    <w:rsid w:val="00746DB6"/>
    <w:rsid w:val="007569B2"/>
    <w:rsid w:val="00762212"/>
    <w:rsid w:val="0076572E"/>
    <w:rsid w:val="00765781"/>
    <w:rsid w:val="0077308B"/>
    <w:rsid w:val="0077313E"/>
    <w:rsid w:val="0077468E"/>
    <w:rsid w:val="00775647"/>
    <w:rsid w:val="0077790D"/>
    <w:rsid w:val="00780229"/>
    <w:rsid w:val="00780747"/>
    <w:rsid w:val="00781EAD"/>
    <w:rsid w:val="00790816"/>
    <w:rsid w:val="00796908"/>
    <w:rsid w:val="007A0B49"/>
    <w:rsid w:val="007B0534"/>
    <w:rsid w:val="007B3A4D"/>
    <w:rsid w:val="007B699A"/>
    <w:rsid w:val="007B7211"/>
    <w:rsid w:val="007B778C"/>
    <w:rsid w:val="007B7A61"/>
    <w:rsid w:val="007C355A"/>
    <w:rsid w:val="007C58CB"/>
    <w:rsid w:val="007C7104"/>
    <w:rsid w:val="007D3910"/>
    <w:rsid w:val="007E047C"/>
    <w:rsid w:val="007E1728"/>
    <w:rsid w:val="007E1D82"/>
    <w:rsid w:val="007E28A9"/>
    <w:rsid w:val="007E50FE"/>
    <w:rsid w:val="007E6210"/>
    <w:rsid w:val="007F112B"/>
    <w:rsid w:val="007F513E"/>
    <w:rsid w:val="0080152D"/>
    <w:rsid w:val="008047B3"/>
    <w:rsid w:val="00805A17"/>
    <w:rsid w:val="0081051B"/>
    <w:rsid w:val="008123B1"/>
    <w:rsid w:val="00815115"/>
    <w:rsid w:val="00817558"/>
    <w:rsid w:val="00820106"/>
    <w:rsid w:val="00821343"/>
    <w:rsid w:val="00822B01"/>
    <w:rsid w:val="00823228"/>
    <w:rsid w:val="00824898"/>
    <w:rsid w:val="008325DB"/>
    <w:rsid w:val="0083775E"/>
    <w:rsid w:val="00837DBD"/>
    <w:rsid w:val="00842082"/>
    <w:rsid w:val="00846D12"/>
    <w:rsid w:val="00851CD2"/>
    <w:rsid w:val="00852C80"/>
    <w:rsid w:val="00852FFA"/>
    <w:rsid w:val="00853031"/>
    <w:rsid w:val="0085333F"/>
    <w:rsid w:val="008545F8"/>
    <w:rsid w:val="008557F3"/>
    <w:rsid w:val="008616F1"/>
    <w:rsid w:val="0086218D"/>
    <w:rsid w:val="00863D97"/>
    <w:rsid w:val="00872DA0"/>
    <w:rsid w:val="008809C6"/>
    <w:rsid w:val="0088107D"/>
    <w:rsid w:val="008840C6"/>
    <w:rsid w:val="00885543"/>
    <w:rsid w:val="0088678A"/>
    <w:rsid w:val="0088703E"/>
    <w:rsid w:val="008878A2"/>
    <w:rsid w:val="008929EC"/>
    <w:rsid w:val="00895781"/>
    <w:rsid w:val="00896736"/>
    <w:rsid w:val="008A03C9"/>
    <w:rsid w:val="008A1717"/>
    <w:rsid w:val="008A40DC"/>
    <w:rsid w:val="008A48FD"/>
    <w:rsid w:val="008A610F"/>
    <w:rsid w:val="008B12A4"/>
    <w:rsid w:val="008B1EC3"/>
    <w:rsid w:val="008B2657"/>
    <w:rsid w:val="008B2C2C"/>
    <w:rsid w:val="008B6CEE"/>
    <w:rsid w:val="008B75F5"/>
    <w:rsid w:val="008C0EB5"/>
    <w:rsid w:val="008C180D"/>
    <w:rsid w:val="008C2C49"/>
    <w:rsid w:val="008C4654"/>
    <w:rsid w:val="008C625E"/>
    <w:rsid w:val="008C7652"/>
    <w:rsid w:val="008D0039"/>
    <w:rsid w:val="008D13FB"/>
    <w:rsid w:val="008D62D6"/>
    <w:rsid w:val="008D6C49"/>
    <w:rsid w:val="008E6267"/>
    <w:rsid w:val="008E7476"/>
    <w:rsid w:val="008F16C8"/>
    <w:rsid w:val="008F34EE"/>
    <w:rsid w:val="008F366F"/>
    <w:rsid w:val="008F4A85"/>
    <w:rsid w:val="008F70B9"/>
    <w:rsid w:val="00900F96"/>
    <w:rsid w:val="00901E2A"/>
    <w:rsid w:val="009029B2"/>
    <w:rsid w:val="009040C8"/>
    <w:rsid w:val="0090610F"/>
    <w:rsid w:val="00912035"/>
    <w:rsid w:val="0091208B"/>
    <w:rsid w:val="009151E0"/>
    <w:rsid w:val="00915EC2"/>
    <w:rsid w:val="00920C4E"/>
    <w:rsid w:val="00923CDF"/>
    <w:rsid w:val="00931C56"/>
    <w:rsid w:val="00933E4D"/>
    <w:rsid w:val="00934B90"/>
    <w:rsid w:val="0093632E"/>
    <w:rsid w:val="00936B84"/>
    <w:rsid w:val="00940619"/>
    <w:rsid w:val="00941FE5"/>
    <w:rsid w:val="00947BF7"/>
    <w:rsid w:val="009504A0"/>
    <w:rsid w:val="00952200"/>
    <w:rsid w:val="009532B2"/>
    <w:rsid w:val="00953CC0"/>
    <w:rsid w:val="00954C1E"/>
    <w:rsid w:val="009556BF"/>
    <w:rsid w:val="0095745F"/>
    <w:rsid w:val="00960789"/>
    <w:rsid w:val="009612FB"/>
    <w:rsid w:val="00964EC5"/>
    <w:rsid w:val="00965B39"/>
    <w:rsid w:val="009756F5"/>
    <w:rsid w:val="00976421"/>
    <w:rsid w:val="009802B0"/>
    <w:rsid w:val="00981B6B"/>
    <w:rsid w:val="009831DF"/>
    <w:rsid w:val="009837AB"/>
    <w:rsid w:val="009840BC"/>
    <w:rsid w:val="00994BC8"/>
    <w:rsid w:val="00996434"/>
    <w:rsid w:val="009A65AB"/>
    <w:rsid w:val="009A69D9"/>
    <w:rsid w:val="009B578D"/>
    <w:rsid w:val="009C15F8"/>
    <w:rsid w:val="009C22F9"/>
    <w:rsid w:val="009C300C"/>
    <w:rsid w:val="009C3384"/>
    <w:rsid w:val="009C4FC9"/>
    <w:rsid w:val="009C5213"/>
    <w:rsid w:val="009D2861"/>
    <w:rsid w:val="009D4628"/>
    <w:rsid w:val="009E022A"/>
    <w:rsid w:val="009E0FD5"/>
    <w:rsid w:val="009E3C80"/>
    <w:rsid w:val="009E4EB8"/>
    <w:rsid w:val="009E51BC"/>
    <w:rsid w:val="009E55FC"/>
    <w:rsid w:val="009E5F15"/>
    <w:rsid w:val="009F3CAE"/>
    <w:rsid w:val="009F3D76"/>
    <w:rsid w:val="009F6013"/>
    <w:rsid w:val="00A0194C"/>
    <w:rsid w:val="00A02BC5"/>
    <w:rsid w:val="00A03459"/>
    <w:rsid w:val="00A0349F"/>
    <w:rsid w:val="00A04B42"/>
    <w:rsid w:val="00A10AC0"/>
    <w:rsid w:val="00A141AC"/>
    <w:rsid w:val="00A145F6"/>
    <w:rsid w:val="00A1638B"/>
    <w:rsid w:val="00A1711A"/>
    <w:rsid w:val="00A21848"/>
    <w:rsid w:val="00A23DDB"/>
    <w:rsid w:val="00A24DB9"/>
    <w:rsid w:val="00A25B44"/>
    <w:rsid w:val="00A26ECF"/>
    <w:rsid w:val="00A3357E"/>
    <w:rsid w:val="00A407F7"/>
    <w:rsid w:val="00A40E78"/>
    <w:rsid w:val="00A44B10"/>
    <w:rsid w:val="00A60878"/>
    <w:rsid w:val="00A63557"/>
    <w:rsid w:val="00A6621E"/>
    <w:rsid w:val="00A677DD"/>
    <w:rsid w:val="00A70CC8"/>
    <w:rsid w:val="00A72EA7"/>
    <w:rsid w:val="00A76376"/>
    <w:rsid w:val="00A77B31"/>
    <w:rsid w:val="00A80E6E"/>
    <w:rsid w:val="00A8672A"/>
    <w:rsid w:val="00A92109"/>
    <w:rsid w:val="00A9226E"/>
    <w:rsid w:val="00A95C39"/>
    <w:rsid w:val="00A9720A"/>
    <w:rsid w:val="00AA1543"/>
    <w:rsid w:val="00AA3BE7"/>
    <w:rsid w:val="00AB21DD"/>
    <w:rsid w:val="00AB29CB"/>
    <w:rsid w:val="00AB3FE9"/>
    <w:rsid w:val="00AB41E8"/>
    <w:rsid w:val="00AB591D"/>
    <w:rsid w:val="00AC0406"/>
    <w:rsid w:val="00AC7A36"/>
    <w:rsid w:val="00AD0C3A"/>
    <w:rsid w:val="00AD2A18"/>
    <w:rsid w:val="00AD4C52"/>
    <w:rsid w:val="00AD62EC"/>
    <w:rsid w:val="00AD736A"/>
    <w:rsid w:val="00AD786B"/>
    <w:rsid w:val="00AD7964"/>
    <w:rsid w:val="00AE355E"/>
    <w:rsid w:val="00AE79B7"/>
    <w:rsid w:val="00AF0D44"/>
    <w:rsid w:val="00AF0EB4"/>
    <w:rsid w:val="00AF5E7B"/>
    <w:rsid w:val="00AF7AC8"/>
    <w:rsid w:val="00B002F1"/>
    <w:rsid w:val="00B00517"/>
    <w:rsid w:val="00B028C6"/>
    <w:rsid w:val="00B02BF6"/>
    <w:rsid w:val="00B02E37"/>
    <w:rsid w:val="00B034F9"/>
    <w:rsid w:val="00B07191"/>
    <w:rsid w:val="00B1073A"/>
    <w:rsid w:val="00B15936"/>
    <w:rsid w:val="00B15C35"/>
    <w:rsid w:val="00B16A8B"/>
    <w:rsid w:val="00B25906"/>
    <w:rsid w:val="00B31386"/>
    <w:rsid w:val="00B32BE3"/>
    <w:rsid w:val="00B33EF0"/>
    <w:rsid w:val="00B36044"/>
    <w:rsid w:val="00B4179B"/>
    <w:rsid w:val="00B4193A"/>
    <w:rsid w:val="00B53AAA"/>
    <w:rsid w:val="00B552FF"/>
    <w:rsid w:val="00B60132"/>
    <w:rsid w:val="00B60D91"/>
    <w:rsid w:val="00B716B2"/>
    <w:rsid w:val="00B75437"/>
    <w:rsid w:val="00B77EA0"/>
    <w:rsid w:val="00B77EC4"/>
    <w:rsid w:val="00B821CC"/>
    <w:rsid w:val="00B86BEE"/>
    <w:rsid w:val="00B87F5E"/>
    <w:rsid w:val="00B95142"/>
    <w:rsid w:val="00B967ED"/>
    <w:rsid w:val="00BA0E39"/>
    <w:rsid w:val="00BB2CC2"/>
    <w:rsid w:val="00BB3037"/>
    <w:rsid w:val="00BB33A7"/>
    <w:rsid w:val="00BC3040"/>
    <w:rsid w:val="00BD2447"/>
    <w:rsid w:val="00BD2A92"/>
    <w:rsid w:val="00BD2D44"/>
    <w:rsid w:val="00BD5255"/>
    <w:rsid w:val="00BD61D4"/>
    <w:rsid w:val="00BD795F"/>
    <w:rsid w:val="00BE130A"/>
    <w:rsid w:val="00BF038B"/>
    <w:rsid w:val="00BF6EFD"/>
    <w:rsid w:val="00C01464"/>
    <w:rsid w:val="00C04882"/>
    <w:rsid w:val="00C066BF"/>
    <w:rsid w:val="00C06B2D"/>
    <w:rsid w:val="00C12633"/>
    <w:rsid w:val="00C137F6"/>
    <w:rsid w:val="00C15A60"/>
    <w:rsid w:val="00C30251"/>
    <w:rsid w:val="00C32731"/>
    <w:rsid w:val="00C367C4"/>
    <w:rsid w:val="00C4690A"/>
    <w:rsid w:val="00C478BD"/>
    <w:rsid w:val="00C52682"/>
    <w:rsid w:val="00C52729"/>
    <w:rsid w:val="00C55241"/>
    <w:rsid w:val="00C559D6"/>
    <w:rsid w:val="00C55C5B"/>
    <w:rsid w:val="00C56CFD"/>
    <w:rsid w:val="00C56EA7"/>
    <w:rsid w:val="00C57E28"/>
    <w:rsid w:val="00C63996"/>
    <w:rsid w:val="00C66366"/>
    <w:rsid w:val="00C66BEB"/>
    <w:rsid w:val="00C76977"/>
    <w:rsid w:val="00C77F2D"/>
    <w:rsid w:val="00C8019D"/>
    <w:rsid w:val="00C811DB"/>
    <w:rsid w:val="00C820FA"/>
    <w:rsid w:val="00C8511E"/>
    <w:rsid w:val="00C86C5F"/>
    <w:rsid w:val="00C9025E"/>
    <w:rsid w:val="00C92415"/>
    <w:rsid w:val="00C92E65"/>
    <w:rsid w:val="00CA075A"/>
    <w:rsid w:val="00CA385C"/>
    <w:rsid w:val="00CA3CE7"/>
    <w:rsid w:val="00CB3B84"/>
    <w:rsid w:val="00CC0294"/>
    <w:rsid w:val="00CC2FBC"/>
    <w:rsid w:val="00CC433B"/>
    <w:rsid w:val="00CC459A"/>
    <w:rsid w:val="00CC501D"/>
    <w:rsid w:val="00CC586D"/>
    <w:rsid w:val="00CC7E0C"/>
    <w:rsid w:val="00CD3990"/>
    <w:rsid w:val="00CD3DC3"/>
    <w:rsid w:val="00CD709E"/>
    <w:rsid w:val="00CE014E"/>
    <w:rsid w:val="00CE76E5"/>
    <w:rsid w:val="00CF3102"/>
    <w:rsid w:val="00CF50EC"/>
    <w:rsid w:val="00CF6ACD"/>
    <w:rsid w:val="00D12FAC"/>
    <w:rsid w:val="00D14197"/>
    <w:rsid w:val="00D14FCC"/>
    <w:rsid w:val="00D1514A"/>
    <w:rsid w:val="00D16F26"/>
    <w:rsid w:val="00D210A2"/>
    <w:rsid w:val="00D2691F"/>
    <w:rsid w:val="00D27E7F"/>
    <w:rsid w:val="00D307D6"/>
    <w:rsid w:val="00D31B02"/>
    <w:rsid w:val="00D33980"/>
    <w:rsid w:val="00D3546D"/>
    <w:rsid w:val="00D360F9"/>
    <w:rsid w:val="00D418FD"/>
    <w:rsid w:val="00D430E9"/>
    <w:rsid w:val="00D44DB3"/>
    <w:rsid w:val="00D46CB3"/>
    <w:rsid w:val="00D46F21"/>
    <w:rsid w:val="00D5307D"/>
    <w:rsid w:val="00D531AC"/>
    <w:rsid w:val="00D54DF5"/>
    <w:rsid w:val="00D56446"/>
    <w:rsid w:val="00D611C7"/>
    <w:rsid w:val="00D61CD4"/>
    <w:rsid w:val="00D630E7"/>
    <w:rsid w:val="00D65E47"/>
    <w:rsid w:val="00D67D0F"/>
    <w:rsid w:val="00D703A9"/>
    <w:rsid w:val="00D70EC5"/>
    <w:rsid w:val="00D763E9"/>
    <w:rsid w:val="00D80814"/>
    <w:rsid w:val="00D818BC"/>
    <w:rsid w:val="00D81FF1"/>
    <w:rsid w:val="00D83EA4"/>
    <w:rsid w:val="00D9028C"/>
    <w:rsid w:val="00D9033A"/>
    <w:rsid w:val="00D94605"/>
    <w:rsid w:val="00D9467E"/>
    <w:rsid w:val="00D95AE3"/>
    <w:rsid w:val="00D95E6C"/>
    <w:rsid w:val="00D96920"/>
    <w:rsid w:val="00D96B57"/>
    <w:rsid w:val="00DA12CB"/>
    <w:rsid w:val="00DB479F"/>
    <w:rsid w:val="00DB58F4"/>
    <w:rsid w:val="00DB6EE5"/>
    <w:rsid w:val="00DC1BBF"/>
    <w:rsid w:val="00DC2073"/>
    <w:rsid w:val="00DC74C6"/>
    <w:rsid w:val="00DD6F63"/>
    <w:rsid w:val="00DD76D6"/>
    <w:rsid w:val="00DE48EE"/>
    <w:rsid w:val="00DE60DD"/>
    <w:rsid w:val="00DF22E6"/>
    <w:rsid w:val="00DF2648"/>
    <w:rsid w:val="00DF69EC"/>
    <w:rsid w:val="00DF7824"/>
    <w:rsid w:val="00E055D9"/>
    <w:rsid w:val="00E0578E"/>
    <w:rsid w:val="00E05F5C"/>
    <w:rsid w:val="00E07CD9"/>
    <w:rsid w:val="00E104EB"/>
    <w:rsid w:val="00E11C47"/>
    <w:rsid w:val="00E12271"/>
    <w:rsid w:val="00E12FEA"/>
    <w:rsid w:val="00E1504A"/>
    <w:rsid w:val="00E1539F"/>
    <w:rsid w:val="00E200C8"/>
    <w:rsid w:val="00E22990"/>
    <w:rsid w:val="00E24572"/>
    <w:rsid w:val="00E246A9"/>
    <w:rsid w:val="00E25E0F"/>
    <w:rsid w:val="00E310A0"/>
    <w:rsid w:val="00E32825"/>
    <w:rsid w:val="00E32AFD"/>
    <w:rsid w:val="00E357A0"/>
    <w:rsid w:val="00E36E09"/>
    <w:rsid w:val="00E37433"/>
    <w:rsid w:val="00E37680"/>
    <w:rsid w:val="00E42CE5"/>
    <w:rsid w:val="00E4311B"/>
    <w:rsid w:val="00E47F87"/>
    <w:rsid w:val="00E50A39"/>
    <w:rsid w:val="00E60D20"/>
    <w:rsid w:val="00E60FC2"/>
    <w:rsid w:val="00E612BB"/>
    <w:rsid w:val="00E61EA1"/>
    <w:rsid w:val="00E645D3"/>
    <w:rsid w:val="00E6798B"/>
    <w:rsid w:val="00E72C7A"/>
    <w:rsid w:val="00E73CED"/>
    <w:rsid w:val="00E8089E"/>
    <w:rsid w:val="00E80FC3"/>
    <w:rsid w:val="00E813B5"/>
    <w:rsid w:val="00E835EF"/>
    <w:rsid w:val="00EA2822"/>
    <w:rsid w:val="00EA40E2"/>
    <w:rsid w:val="00EA4364"/>
    <w:rsid w:val="00EB2196"/>
    <w:rsid w:val="00EB4052"/>
    <w:rsid w:val="00EC51EF"/>
    <w:rsid w:val="00EC6915"/>
    <w:rsid w:val="00ED49FF"/>
    <w:rsid w:val="00ED604B"/>
    <w:rsid w:val="00EE4CBE"/>
    <w:rsid w:val="00EF03D9"/>
    <w:rsid w:val="00EF0A42"/>
    <w:rsid w:val="00EF5189"/>
    <w:rsid w:val="00EF597D"/>
    <w:rsid w:val="00EF6E87"/>
    <w:rsid w:val="00F03D51"/>
    <w:rsid w:val="00F04A83"/>
    <w:rsid w:val="00F0756E"/>
    <w:rsid w:val="00F10861"/>
    <w:rsid w:val="00F17377"/>
    <w:rsid w:val="00F17517"/>
    <w:rsid w:val="00F2139F"/>
    <w:rsid w:val="00F25696"/>
    <w:rsid w:val="00F258FE"/>
    <w:rsid w:val="00F2661D"/>
    <w:rsid w:val="00F270BD"/>
    <w:rsid w:val="00F27779"/>
    <w:rsid w:val="00F357AC"/>
    <w:rsid w:val="00F36DFC"/>
    <w:rsid w:val="00F36FED"/>
    <w:rsid w:val="00F4484B"/>
    <w:rsid w:val="00F455D9"/>
    <w:rsid w:val="00F460ED"/>
    <w:rsid w:val="00F542E5"/>
    <w:rsid w:val="00F5480C"/>
    <w:rsid w:val="00F56269"/>
    <w:rsid w:val="00F60F00"/>
    <w:rsid w:val="00F6196D"/>
    <w:rsid w:val="00F61FAD"/>
    <w:rsid w:val="00F61FE2"/>
    <w:rsid w:val="00F63528"/>
    <w:rsid w:val="00F63CE7"/>
    <w:rsid w:val="00F64920"/>
    <w:rsid w:val="00F74F5D"/>
    <w:rsid w:val="00F7595F"/>
    <w:rsid w:val="00F75CC5"/>
    <w:rsid w:val="00F775C4"/>
    <w:rsid w:val="00F77C52"/>
    <w:rsid w:val="00F819E0"/>
    <w:rsid w:val="00F8679E"/>
    <w:rsid w:val="00F91E63"/>
    <w:rsid w:val="00F940B2"/>
    <w:rsid w:val="00F947C9"/>
    <w:rsid w:val="00F94A64"/>
    <w:rsid w:val="00FB1191"/>
    <w:rsid w:val="00FB2012"/>
    <w:rsid w:val="00FC0E4A"/>
    <w:rsid w:val="00FC1826"/>
    <w:rsid w:val="00FC2426"/>
    <w:rsid w:val="00FD048E"/>
    <w:rsid w:val="00FD1DF9"/>
    <w:rsid w:val="00FD471D"/>
    <w:rsid w:val="00FE0CCF"/>
    <w:rsid w:val="00FE4A8A"/>
    <w:rsid w:val="00FE50AC"/>
    <w:rsid w:val="00FF220B"/>
    <w:rsid w:val="00FF3A1F"/>
    <w:rsid w:val="00FF3D5F"/>
    <w:rsid w:val="00F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2C1CF6-2075-4955-9427-654A2BA7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A39"/>
    <w:pPr>
      <w:spacing w:line="360" w:lineRule="auto"/>
      <w:ind w:firstLine="709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B12A4"/>
    <w:pPr>
      <w:keepNext/>
      <w:keepLines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B12A4"/>
    <w:pPr>
      <w:keepNext/>
      <w:keepLines/>
      <w:jc w:val="center"/>
      <w:outlineLvl w:val="1"/>
    </w:pPr>
    <w:rPr>
      <w:rFonts w:eastAsiaTheme="majorEastAsia" w:cstheme="majorBidi"/>
      <w:sz w:val="28"/>
      <w:szCs w:val="26"/>
    </w:rPr>
  </w:style>
  <w:style w:type="paragraph" w:styleId="3">
    <w:name w:val="heading 3"/>
    <w:aliases w:val="Подписи к таблицам и диагр"/>
    <w:basedOn w:val="a"/>
    <w:link w:val="30"/>
    <w:uiPriority w:val="9"/>
    <w:qFormat/>
    <w:rsid w:val="001E581C"/>
    <w:pPr>
      <w:spacing w:after="120" w:line="240" w:lineRule="auto"/>
      <w:ind w:firstLine="0"/>
      <w:jc w:val="left"/>
      <w:outlineLvl w:val="2"/>
    </w:pPr>
    <w:rPr>
      <w:rFonts w:eastAsia="Times New Roman" w:cs="Times New Roman"/>
      <w:bCs/>
      <w:sz w:val="22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E581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1A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01A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D01A4"/>
    <w:pPr>
      <w:spacing w:before="100" w:beforeAutospacing="1" w:after="100" w:afterAutospacing="1"/>
    </w:pPr>
    <w:rPr>
      <w:rFonts w:cs="Times New Roman"/>
      <w:lang w:eastAsia="ru-RU"/>
    </w:rPr>
  </w:style>
  <w:style w:type="paragraph" w:styleId="a6">
    <w:name w:val="footnote text"/>
    <w:basedOn w:val="a"/>
    <w:link w:val="a7"/>
    <w:uiPriority w:val="99"/>
    <w:unhideWhenUsed/>
    <w:rsid w:val="004D01A4"/>
  </w:style>
  <w:style w:type="character" w:customStyle="1" w:styleId="a7">
    <w:name w:val="Текст сноски Знак"/>
    <w:basedOn w:val="a0"/>
    <w:link w:val="a6"/>
    <w:uiPriority w:val="99"/>
    <w:rsid w:val="004D01A4"/>
    <w:rPr>
      <w:rFonts w:ascii="Times New Roman" w:hAnsi="Times New Roman"/>
    </w:rPr>
  </w:style>
  <w:style w:type="character" w:styleId="a8">
    <w:name w:val="footnote reference"/>
    <w:basedOn w:val="a0"/>
    <w:uiPriority w:val="99"/>
    <w:unhideWhenUsed/>
    <w:rsid w:val="004D01A4"/>
    <w:rPr>
      <w:vertAlign w:val="superscript"/>
    </w:rPr>
  </w:style>
  <w:style w:type="paragraph" w:customStyle="1" w:styleId="p1">
    <w:name w:val="p1"/>
    <w:basedOn w:val="a"/>
    <w:rsid w:val="004D01A4"/>
    <w:rPr>
      <w:rFonts w:ascii="Times" w:hAnsi="Times" w:cs="Times New Roman"/>
      <w:sz w:val="16"/>
      <w:szCs w:val="16"/>
      <w:lang w:eastAsia="ru-RU"/>
    </w:rPr>
  </w:style>
  <w:style w:type="table" w:styleId="a9">
    <w:name w:val="Table Grid"/>
    <w:basedOn w:val="a1"/>
    <w:uiPriority w:val="39"/>
    <w:rsid w:val="00F36D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aliases w:val="Подписи к таблицам и диагр Знак"/>
    <w:basedOn w:val="a0"/>
    <w:link w:val="3"/>
    <w:uiPriority w:val="9"/>
    <w:rsid w:val="001E581C"/>
    <w:rPr>
      <w:rFonts w:ascii="Times New Roman" w:eastAsia="Times New Roman" w:hAnsi="Times New Roman" w:cs="Times New Roman"/>
      <w:bCs/>
      <w:sz w:val="22"/>
      <w:szCs w:val="27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045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04529"/>
    <w:rPr>
      <w:rFonts w:ascii="Segoe UI" w:hAnsi="Segoe UI" w:cs="Segoe UI"/>
      <w:sz w:val="18"/>
      <w:szCs w:val="18"/>
    </w:rPr>
  </w:style>
  <w:style w:type="character" w:styleId="ac">
    <w:name w:val="Placeholder Text"/>
    <w:basedOn w:val="a0"/>
    <w:uiPriority w:val="99"/>
    <w:semiHidden/>
    <w:rsid w:val="00D16F26"/>
    <w:rPr>
      <w:color w:val="808080"/>
    </w:rPr>
  </w:style>
  <w:style w:type="paragraph" w:styleId="ad">
    <w:name w:val="header"/>
    <w:basedOn w:val="a"/>
    <w:link w:val="ae"/>
    <w:uiPriority w:val="99"/>
    <w:rsid w:val="00994BC8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eastAsia="Times New Roman" w:cs="Times New Roman"/>
      <w:noProof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994BC8"/>
    <w:rPr>
      <w:rFonts w:ascii="Times New Roman" w:eastAsia="Times New Roman" w:hAnsi="Times New Roman" w:cs="Times New Roman"/>
      <w:noProof/>
      <w:lang w:eastAsia="ru-RU"/>
    </w:rPr>
  </w:style>
  <w:style w:type="paragraph" w:styleId="af">
    <w:name w:val="footer"/>
    <w:basedOn w:val="a"/>
    <w:link w:val="af0"/>
    <w:uiPriority w:val="99"/>
    <w:unhideWhenUsed/>
    <w:rsid w:val="002B4F7B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B4F7B"/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8B12A4"/>
    <w:rPr>
      <w:rFonts w:ascii="Times New Roman" w:eastAsiaTheme="majorEastAsia" w:hAnsi="Times New Roman" w:cstheme="majorBidi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8B12A4"/>
    <w:pPr>
      <w:spacing w:line="259" w:lineRule="auto"/>
      <w:ind w:firstLine="0"/>
      <w:jc w:val="left"/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B12A4"/>
    <w:rPr>
      <w:rFonts w:ascii="Times New Roman" w:eastAsiaTheme="majorEastAsia" w:hAnsi="Times New Roman" w:cstheme="majorBidi"/>
      <w:sz w:val="28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4246DD"/>
    <w:pPr>
      <w:widowControl w:val="0"/>
      <w:tabs>
        <w:tab w:val="right" w:leader="dot" w:pos="9339"/>
      </w:tabs>
      <w:spacing w:after="10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F04A83"/>
    <w:pPr>
      <w:tabs>
        <w:tab w:val="right" w:leader="dot" w:pos="9339"/>
      </w:tabs>
      <w:spacing w:after="100"/>
      <w:ind w:left="240"/>
    </w:pPr>
  </w:style>
  <w:style w:type="character" w:customStyle="1" w:styleId="40">
    <w:name w:val="Заголовок 4 Знак"/>
    <w:basedOn w:val="a0"/>
    <w:link w:val="4"/>
    <w:uiPriority w:val="9"/>
    <w:rsid w:val="001E581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f2">
    <w:name w:val="FollowedHyperlink"/>
    <w:basedOn w:val="a0"/>
    <w:uiPriority w:val="99"/>
    <w:semiHidden/>
    <w:unhideWhenUsed/>
    <w:rsid w:val="00366406"/>
    <w:rPr>
      <w:color w:val="954F72" w:themeColor="followed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1A19A3"/>
    <w:pPr>
      <w:spacing w:after="100"/>
      <w:ind w:left="480"/>
    </w:pPr>
  </w:style>
  <w:style w:type="paragraph" w:styleId="af3">
    <w:name w:val="endnote text"/>
    <w:basedOn w:val="a"/>
    <w:link w:val="af4"/>
    <w:uiPriority w:val="99"/>
    <w:unhideWhenUsed/>
    <w:rsid w:val="00D430E9"/>
    <w:pPr>
      <w:spacing w:line="240" w:lineRule="auto"/>
      <w:ind w:firstLine="0"/>
      <w:jc w:val="left"/>
    </w:pPr>
    <w:rPr>
      <w:rFonts w:asciiTheme="minorHAnsi" w:hAnsiTheme="minorHAnsi"/>
    </w:rPr>
  </w:style>
  <w:style w:type="character" w:customStyle="1" w:styleId="af4">
    <w:name w:val="Текст концевой сноски Знак"/>
    <w:basedOn w:val="a0"/>
    <w:link w:val="af3"/>
    <w:uiPriority w:val="99"/>
    <w:rsid w:val="00D430E9"/>
  </w:style>
  <w:style w:type="paragraph" w:styleId="af5">
    <w:name w:val="Revision"/>
    <w:hidden/>
    <w:uiPriority w:val="99"/>
    <w:semiHidden/>
    <w:rsid w:val="00695AE4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9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2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3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2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1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8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62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50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8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8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fontTable" Target="fontTable.xml"/><Relationship Id="rId21" Type="http://schemas.openxmlformats.org/officeDocument/2006/relationships/image" Target="media/image8.png"/><Relationship Id="rId42" Type="http://schemas.openxmlformats.org/officeDocument/2006/relationships/image" Target="media/image20.png"/><Relationship Id="rId47" Type="http://schemas.openxmlformats.org/officeDocument/2006/relationships/hyperlink" Target="https://corp.mail.ru/ru/investors/reports/" TargetMode="External"/><Relationship Id="rId63" Type="http://schemas.openxmlformats.org/officeDocument/2006/relationships/hyperlink" Target="http://www.preqveca.ru/placements/353/" TargetMode="External"/><Relationship Id="rId68" Type="http://schemas.openxmlformats.org/officeDocument/2006/relationships/hyperlink" Target="http://www.preqveca.ru/placements/351/" TargetMode="External"/><Relationship Id="rId84" Type="http://schemas.openxmlformats.org/officeDocument/2006/relationships/hyperlink" Target="http://www.preqveca.ru/placements/102/" TargetMode="External"/><Relationship Id="rId89" Type="http://schemas.openxmlformats.org/officeDocument/2006/relationships/hyperlink" Target="http://www.preqveca.ru/placements/343/" TargetMode="External"/><Relationship Id="rId112" Type="http://schemas.openxmlformats.org/officeDocument/2006/relationships/hyperlink" Target="http://www.preqveca.ru/placements/207/" TargetMode="External"/><Relationship Id="rId16" Type="http://schemas.openxmlformats.org/officeDocument/2006/relationships/hyperlink" Target="http://www.preqveca.ru/" TargetMode="External"/><Relationship Id="rId107" Type="http://schemas.openxmlformats.org/officeDocument/2006/relationships/hyperlink" Target="http://www.preqveca.ru/placements/403/" TargetMode="External"/><Relationship Id="rId11" Type="http://schemas.openxmlformats.org/officeDocument/2006/relationships/hyperlink" Target="http://graphics.wsj.com/investment-banking-scorecard/" TargetMode="External"/><Relationship Id="rId24" Type="http://schemas.openxmlformats.org/officeDocument/2006/relationships/hyperlink" Target="http://www.preqveca.ru/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www.rbc.ru/magazine/2016/05/5716c2249a79472b85254179" TargetMode="External"/><Relationship Id="rId40" Type="http://schemas.openxmlformats.org/officeDocument/2006/relationships/hyperlink" Target="https://corp.imgsmail.ru/media/files/mail.rugroupifrsfy2017.pdf" TargetMode="External"/><Relationship Id="rId45" Type="http://schemas.openxmlformats.org/officeDocument/2006/relationships/hyperlink" Target="https://corp.mail.ru/ru/investors/reports/" TargetMode="External"/><Relationship Id="rId53" Type="http://schemas.openxmlformats.org/officeDocument/2006/relationships/hyperlink" Target="https://www.wsgr.com/publications/PDFSearch/IPO-guidebook-3.pdf" TargetMode="External"/><Relationship Id="rId58" Type="http://schemas.openxmlformats.org/officeDocument/2006/relationships/oleObject" Target="embeddings/oleObject1.bin"/><Relationship Id="rId66" Type="http://schemas.openxmlformats.org/officeDocument/2006/relationships/hyperlink" Target="http://www.preqveca.ru/placements/203/" TargetMode="External"/><Relationship Id="rId74" Type="http://schemas.openxmlformats.org/officeDocument/2006/relationships/hyperlink" Target="http://www.preqveca.ru/placements/56/" TargetMode="External"/><Relationship Id="rId79" Type="http://schemas.openxmlformats.org/officeDocument/2006/relationships/hyperlink" Target="http://www.preqveca.ru/placements/185/" TargetMode="External"/><Relationship Id="rId87" Type="http://schemas.openxmlformats.org/officeDocument/2006/relationships/hyperlink" Target="http://www.preqveca.ru/placements/337/" TargetMode="External"/><Relationship Id="rId102" Type="http://schemas.openxmlformats.org/officeDocument/2006/relationships/hyperlink" Target="http://www.preqveca.ru/placements/68/" TargetMode="External"/><Relationship Id="rId110" Type="http://schemas.openxmlformats.org/officeDocument/2006/relationships/hyperlink" Target="http://www.preqveca.ru/placements/239/" TargetMode="External"/><Relationship Id="rId115" Type="http://schemas.openxmlformats.org/officeDocument/2006/relationships/image" Target="media/image27.emf"/><Relationship Id="rId5" Type="http://schemas.openxmlformats.org/officeDocument/2006/relationships/webSettings" Target="webSettings.xml"/><Relationship Id="rId61" Type="http://schemas.openxmlformats.org/officeDocument/2006/relationships/hyperlink" Target="http://www.preqveca.ru/placements/423/" TargetMode="External"/><Relationship Id="rId82" Type="http://schemas.openxmlformats.org/officeDocument/2006/relationships/footer" Target="footer2.xml"/><Relationship Id="rId90" Type="http://schemas.openxmlformats.org/officeDocument/2006/relationships/hyperlink" Target="http://www.preqveca.ru/placements/383/" TargetMode="External"/><Relationship Id="rId95" Type="http://schemas.openxmlformats.org/officeDocument/2006/relationships/hyperlink" Target="http://www.preqveca.ru/placements/425/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://ipoguide.moex.com/section-2-1.html" TargetMode="External"/><Relationship Id="rId22" Type="http://schemas.openxmlformats.org/officeDocument/2006/relationships/hyperlink" Target="http://www.preqveca.ru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chart" Target="charts/chart1.xml"/><Relationship Id="rId43" Type="http://schemas.openxmlformats.org/officeDocument/2006/relationships/hyperlink" Target="https://corp.mail.ru/ru/investors/reports/" TargetMode="External"/><Relationship Id="rId48" Type="http://schemas.openxmlformats.org/officeDocument/2006/relationships/hyperlink" Target="http://www.consultant.ru/document/cons_doc_LAW_10148/" TargetMode="External"/><Relationship Id="rId56" Type="http://schemas.openxmlformats.org/officeDocument/2006/relationships/hyperlink" Target="https://lenta.ru" TargetMode="External"/><Relationship Id="rId64" Type="http://schemas.openxmlformats.org/officeDocument/2006/relationships/hyperlink" Target="http://www.preqveca.ru/placements/196/" TargetMode="External"/><Relationship Id="rId69" Type="http://schemas.openxmlformats.org/officeDocument/2006/relationships/hyperlink" Target="http://www.preqveca.ru/placements/401/" TargetMode="External"/><Relationship Id="rId77" Type="http://schemas.openxmlformats.org/officeDocument/2006/relationships/hyperlink" Target="http://www.preqveca.ru/placements/30/" TargetMode="External"/><Relationship Id="rId100" Type="http://schemas.openxmlformats.org/officeDocument/2006/relationships/hyperlink" Target="http://www.preqveca.ru/placements/103/" TargetMode="External"/><Relationship Id="rId105" Type="http://schemas.openxmlformats.org/officeDocument/2006/relationships/hyperlink" Target="http://www.preqveca.ru/placements/193/" TargetMode="External"/><Relationship Id="rId113" Type="http://schemas.openxmlformats.org/officeDocument/2006/relationships/image" Target="media/image25.png"/><Relationship Id="rId11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ey.com/Publication/vwLUAssets/Comparing-global-stock-exchanges-Eng/$FILE/Comparing-global-stock-exchanges-Eng.pdf" TargetMode="External"/><Relationship Id="rId72" Type="http://schemas.openxmlformats.org/officeDocument/2006/relationships/hyperlink" Target="http://www.preqveca.ru/placements/122/" TargetMode="External"/><Relationship Id="rId80" Type="http://schemas.openxmlformats.org/officeDocument/2006/relationships/hyperlink" Target="http://www.preqveca.ru/placements/389/" TargetMode="External"/><Relationship Id="rId85" Type="http://schemas.openxmlformats.org/officeDocument/2006/relationships/hyperlink" Target="http://www.preqveca.ru/placements/245/" TargetMode="External"/><Relationship Id="rId93" Type="http://schemas.openxmlformats.org/officeDocument/2006/relationships/hyperlink" Target="http://www.preqveca.ru/placements/36/" TargetMode="External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://www.tadviser.ru/" TargetMode="External"/><Relationship Id="rId38" Type="http://schemas.openxmlformats.org/officeDocument/2006/relationships/hyperlink" Target="https://ru.wikipedia.org/wiki/Mail.Ru_Group" TargetMode="External"/><Relationship Id="rId46" Type="http://schemas.openxmlformats.org/officeDocument/2006/relationships/image" Target="media/image22.png"/><Relationship Id="rId59" Type="http://schemas.openxmlformats.org/officeDocument/2006/relationships/image" Target="media/image24.emf"/><Relationship Id="rId67" Type="http://schemas.openxmlformats.org/officeDocument/2006/relationships/hyperlink" Target="http://www.preqveca.ru/placements/309/" TargetMode="External"/><Relationship Id="rId103" Type="http://schemas.openxmlformats.org/officeDocument/2006/relationships/hyperlink" Target="http://www.preqveca.ru/placements/405/" TargetMode="External"/><Relationship Id="rId108" Type="http://schemas.openxmlformats.org/officeDocument/2006/relationships/hyperlink" Target="http://www.preqveca.ru/placements/265/" TargetMode="External"/><Relationship Id="rId116" Type="http://schemas.openxmlformats.org/officeDocument/2006/relationships/hyperlink" Target="https://corp.mail.ru/ru/investors/reports/" TargetMode="External"/><Relationship Id="rId20" Type="http://schemas.openxmlformats.org/officeDocument/2006/relationships/hyperlink" Target="http://ipoguide.moex.com/section-2-1.html" TargetMode="External"/><Relationship Id="rId41" Type="http://schemas.openxmlformats.org/officeDocument/2006/relationships/hyperlink" Target="http://www.preqveca.ru/placements/196/" TargetMode="External"/><Relationship Id="rId54" Type="http://schemas.openxmlformats.org/officeDocument/2006/relationships/hyperlink" Target="https://www.audit.ru" TargetMode="External"/><Relationship Id="rId62" Type="http://schemas.openxmlformats.org/officeDocument/2006/relationships/hyperlink" Target="http://www.preqveca.ru/placements/317/" TargetMode="External"/><Relationship Id="rId70" Type="http://schemas.openxmlformats.org/officeDocument/2006/relationships/hyperlink" Target="http://www.preqveca.ru/placements/172/" TargetMode="External"/><Relationship Id="rId75" Type="http://schemas.openxmlformats.org/officeDocument/2006/relationships/hyperlink" Target="http://www.preqveca.ru/placements/421/" TargetMode="External"/><Relationship Id="rId83" Type="http://schemas.openxmlformats.org/officeDocument/2006/relationships/hyperlink" Target="http://www.preqveca.ru/placements/77/" TargetMode="External"/><Relationship Id="rId88" Type="http://schemas.openxmlformats.org/officeDocument/2006/relationships/hyperlink" Target="http://www.preqveca.ru/placements/33/" TargetMode="External"/><Relationship Id="rId91" Type="http://schemas.openxmlformats.org/officeDocument/2006/relationships/hyperlink" Target="http://www.preqveca.ru/placements/194/" TargetMode="External"/><Relationship Id="rId96" Type="http://schemas.openxmlformats.org/officeDocument/2006/relationships/hyperlink" Target="http://www.preqveca.ru/placements/381/" TargetMode="External"/><Relationship Id="rId111" Type="http://schemas.openxmlformats.org/officeDocument/2006/relationships/hyperlink" Target="http://www.preqveca.ru/placements/21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hyperlink" Target="http://gs.seo-auditor.com.ru/sep/" TargetMode="External"/><Relationship Id="rId49" Type="http://schemas.openxmlformats.org/officeDocument/2006/relationships/hyperlink" Target="http://www.consultant.ru/document/Cons_doc_LAW_8743/" TargetMode="External"/><Relationship Id="rId57" Type="http://schemas.openxmlformats.org/officeDocument/2006/relationships/image" Target="media/image23.emf"/><Relationship Id="rId106" Type="http://schemas.openxmlformats.org/officeDocument/2006/relationships/hyperlink" Target="http://www.preqveca.ru/placements/55/" TargetMode="External"/><Relationship Id="rId114" Type="http://schemas.openxmlformats.org/officeDocument/2006/relationships/image" Target="media/image26.png"/><Relationship Id="rId10" Type="http://schemas.openxmlformats.org/officeDocument/2006/relationships/image" Target="media/image2.emf"/><Relationship Id="rId31" Type="http://schemas.openxmlformats.org/officeDocument/2006/relationships/image" Target="media/image16.png"/><Relationship Id="rId44" Type="http://schemas.openxmlformats.org/officeDocument/2006/relationships/image" Target="media/image21.png"/><Relationship Id="rId52" Type="http://schemas.openxmlformats.org/officeDocument/2006/relationships/hyperlink" Target="https://www.pwc.co.uk/audit-assurance/assets/pdf/executing-a-successful-listing-london.pdf" TargetMode="External"/><Relationship Id="rId60" Type="http://schemas.openxmlformats.org/officeDocument/2006/relationships/hyperlink" Target="http://www.preqveca.ru/placements/361/" TargetMode="External"/><Relationship Id="rId65" Type="http://schemas.openxmlformats.org/officeDocument/2006/relationships/hyperlink" Target="http://www.preqveca.ru/placements/329/" TargetMode="External"/><Relationship Id="rId73" Type="http://schemas.openxmlformats.org/officeDocument/2006/relationships/hyperlink" Target="http://www.preqveca.ru/placements/116/" TargetMode="External"/><Relationship Id="rId78" Type="http://schemas.openxmlformats.org/officeDocument/2006/relationships/hyperlink" Target="http://www.preqveca.ru/placements/409/" TargetMode="External"/><Relationship Id="rId81" Type="http://schemas.openxmlformats.org/officeDocument/2006/relationships/footer" Target="footer1.xml"/><Relationship Id="rId86" Type="http://schemas.openxmlformats.org/officeDocument/2006/relationships/hyperlink" Target="http://www.preqveca.ru/placements/134/" TargetMode="External"/><Relationship Id="rId94" Type="http://schemas.openxmlformats.org/officeDocument/2006/relationships/hyperlink" Target="http://www.preqveca.ru/placements/192/" TargetMode="External"/><Relationship Id="rId99" Type="http://schemas.openxmlformats.org/officeDocument/2006/relationships/hyperlink" Target="http://www.preqveca.ru/placements/99/" TargetMode="External"/><Relationship Id="rId101" Type="http://schemas.openxmlformats.org/officeDocument/2006/relationships/hyperlink" Target="http://www.preqveca.ru/placements/186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raphics.wsj.com/investment-banking-scorecard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preqveca.ru/" TargetMode="External"/><Relationship Id="rId39" Type="http://schemas.openxmlformats.org/officeDocument/2006/relationships/image" Target="media/image19.png"/><Relationship Id="rId109" Type="http://schemas.openxmlformats.org/officeDocument/2006/relationships/hyperlink" Target="http://www.preqveca.ru/placements/275/" TargetMode="External"/><Relationship Id="rId34" Type="http://schemas.openxmlformats.org/officeDocument/2006/relationships/image" Target="media/image18.png"/><Relationship Id="rId50" Type="http://schemas.openxmlformats.org/officeDocument/2006/relationships/hyperlink" Target="http://www.consultant.ru/document/cons_doc_LAW_169479/" TargetMode="External"/><Relationship Id="rId55" Type="http://schemas.openxmlformats.org/officeDocument/2006/relationships/hyperlink" Target="https://www.kommersant.ru/" TargetMode="External"/><Relationship Id="rId76" Type="http://schemas.openxmlformats.org/officeDocument/2006/relationships/hyperlink" Target="http://www.preqveca.ru/placements/41/" TargetMode="External"/><Relationship Id="rId97" Type="http://schemas.openxmlformats.org/officeDocument/2006/relationships/hyperlink" Target="http://www.preqveca.ru/placements/37/" TargetMode="External"/><Relationship Id="rId104" Type="http://schemas.openxmlformats.org/officeDocument/2006/relationships/hyperlink" Target="http://www.preqveca.ru/placements/373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preqveca.ru/placements/365/" TargetMode="External"/><Relationship Id="rId92" Type="http://schemas.openxmlformats.org/officeDocument/2006/relationships/hyperlink" Target="http://www.preqveca.ru/placements/391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lenta.ru/articles/2017/02/10/itindustry/" TargetMode="External"/><Relationship Id="rId13" Type="http://schemas.openxmlformats.org/officeDocument/2006/relationships/hyperlink" Target="https://www.finam.ru/analysis/investorquestion000012EAAB/" TargetMode="External"/><Relationship Id="rId3" Type="http://schemas.openxmlformats.org/officeDocument/2006/relationships/hyperlink" Target="https://www.pwc.co.uk/audit-assurance/assets/pdf/executing-a-successful-listing-london.pdf" TargetMode="External"/><Relationship Id="rId7" Type="http://schemas.openxmlformats.org/officeDocument/2006/relationships/hyperlink" Target="http://www.finanz.ru/novosti/aktsii/obem-IT-rynka-rf-v-2017-godu-mozhet-snizitsya-na-3percent-odnako-v-2018-godu-vernetsya-k-rostu-mer-1002871369" TargetMode="External"/><Relationship Id="rId12" Type="http://schemas.openxmlformats.org/officeDocument/2006/relationships/hyperlink" Target="https://www.audit-it.ru/finanaliz/terms/performance/return_on_equity.html" TargetMode="External"/><Relationship Id="rId2" Type="http://schemas.openxmlformats.org/officeDocument/2006/relationships/hyperlink" Target="http://www.cbr.ru/sbrfr/archive/fsfr/old_ffms/document.asp@ob_no=18487.html" TargetMode="External"/><Relationship Id="rId16" Type="http://schemas.openxmlformats.org/officeDocument/2006/relationships/hyperlink" Target="https://lenta.ru/articles/2017/02/10/itindustry/" TargetMode="External"/><Relationship Id="rId1" Type="http://schemas.openxmlformats.org/officeDocument/2006/relationships/hyperlink" Target="https://www.kommersant.ru/doc/3511838" TargetMode="External"/><Relationship Id="rId6" Type="http://schemas.openxmlformats.org/officeDocument/2006/relationships/hyperlink" Target="http://www.tadviser.ru/" TargetMode="External"/><Relationship Id="rId11" Type="http://schemas.openxmlformats.org/officeDocument/2006/relationships/hyperlink" Target="http://1-fin.ru/?id=311&amp;t=16" TargetMode="External"/><Relationship Id="rId5" Type="http://schemas.openxmlformats.org/officeDocument/2006/relationships/hyperlink" Target="https://bcs-express.ru/novosti-i-analitika/ipo-i-spo-rossiiskikh-kompanii-v-2017-godu" TargetMode="External"/><Relationship Id="rId15" Type="http://schemas.openxmlformats.org/officeDocument/2006/relationships/hyperlink" Target="https://www.finam.ru/analysis/newsitem/eksperty-krizis-v-onlaiyn-ekonomike-rf-dostignet-dna-v-2016-godu-v-konce-2017-goda-nachnetsya-vosstanovlenie-20151216-130746/" TargetMode="External"/><Relationship Id="rId10" Type="http://schemas.openxmlformats.org/officeDocument/2006/relationships/hyperlink" Target="https://www.audit-it.ru/finanaliz/terms/performance/ebitda.html" TargetMode="External"/><Relationship Id="rId4" Type="http://schemas.openxmlformats.org/officeDocument/2006/relationships/hyperlink" Target="https://www.kommersant.ru/doc/3426983" TargetMode="External"/><Relationship Id="rId9" Type="http://schemas.openxmlformats.org/officeDocument/2006/relationships/hyperlink" Target="https://www.finam.ru/profile/raspiski/mail-ru-group/about/" TargetMode="External"/><Relationship Id="rId14" Type="http://schemas.openxmlformats.org/officeDocument/2006/relationships/hyperlink" Target="https://www.finam.ru/analysis/investorquestion0000130A2F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seidova001\Desktop\&#1044;&#1080;&#1087;&#1083;&#1086;&#1084;\&#1055;&#1088;&#1072;&#1082;&#1090;&#1080;&#1095;&#1077;&#1089;&#1082;&#1072;&#1103;%20&#1095;&#1072;&#1089;&#1090;&#1100;%20(&#1089;&#1082;&#1086;&#1088;&#1088;&#1077;&#1082;&#1090;&#1080;&#1088;&#1086;&#1074;&#1072;&#1085;&#1085;&#1072;&#1103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</a:t>
            </a:r>
            <a:r>
              <a:rPr lang="ru-RU" baseline="0"/>
              <a:t> процент пользователей России по топ-9 поисковым системам 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'IT-отрасль'!$B$34:$B$42</c:f>
              <c:strCache>
                <c:ptCount val="9"/>
                <c:pt idx="0">
                  <c:v>Яндекс</c:v>
                </c:pt>
                <c:pt idx="1">
                  <c:v>Google</c:v>
                </c:pt>
                <c:pt idx="2">
                  <c:v>Mail.ru</c:v>
                </c:pt>
                <c:pt idx="3">
                  <c:v>Рамблер</c:v>
                </c:pt>
                <c:pt idx="4">
                  <c:v>Bing</c:v>
                </c:pt>
                <c:pt idx="5">
                  <c:v>Yahoo!</c:v>
                </c:pt>
                <c:pt idx="6">
                  <c:v>Ask</c:v>
                </c:pt>
                <c:pt idx="7">
                  <c:v>Nigma</c:v>
                </c:pt>
                <c:pt idx="8">
                  <c:v>QIP</c:v>
                </c:pt>
              </c:strCache>
            </c:strRef>
          </c:cat>
          <c:val>
            <c:numRef>
              <c:f>'IT-отрасль'!$C$34:$C$42</c:f>
              <c:numCache>
                <c:formatCode>0.00%</c:formatCode>
                <c:ptCount val="9"/>
                <c:pt idx="0">
                  <c:v>0.46435000000000026</c:v>
                </c:pt>
                <c:pt idx="1">
                  <c:v>0.48454166666666681</c:v>
                </c:pt>
                <c:pt idx="2">
                  <c:v>3.2025000000000012E-2</c:v>
                </c:pt>
                <c:pt idx="3">
                  <c:v>4.4083333333333422E-3</c:v>
                </c:pt>
                <c:pt idx="4">
                  <c:v>3.0083333333333364E-3</c:v>
                </c:pt>
                <c:pt idx="5">
                  <c:v>2.3833333333333363E-3</c:v>
                </c:pt>
                <c:pt idx="6">
                  <c:v>2.7500000000000029E-4</c:v>
                </c:pt>
                <c:pt idx="7">
                  <c:v>2.8333333333333352E-4</c:v>
                </c:pt>
                <c:pt idx="8">
                  <c:v>5.0000000000000044E-4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13-42BF-8C7C-5E36A191F9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0223712"/>
        <c:axId val="440225280"/>
      </c:barChart>
      <c:catAx>
        <c:axId val="4402237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Название</a:t>
                </a:r>
                <a:r>
                  <a:rPr lang="ru-RU" baseline="0"/>
                  <a:t> поисковой системы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225280"/>
        <c:crosses val="autoZero"/>
        <c:auto val="1"/>
        <c:lblAlgn val="ctr"/>
        <c:lblOffset val="100"/>
        <c:noMultiLvlLbl val="0"/>
      </c:catAx>
      <c:valAx>
        <c:axId val="440225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Процент</a:t>
                </a:r>
                <a:r>
                  <a:rPr lang="ru-RU" baseline="0"/>
                  <a:t> пользователей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223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E1CC3-52B9-4218-A3EB-D12F762F1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58</Pages>
  <Words>13505</Words>
  <Characters>76980</Characters>
  <Application>Microsoft Office Word</Application>
  <DocSecurity>0</DocSecurity>
  <Lines>641</Lines>
  <Paragraphs>180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settings iport</dc:creator>
  <cp:lastModifiedBy>Мадина</cp:lastModifiedBy>
  <cp:revision>59</cp:revision>
  <cp:lastPrinted>2018-03-27T19:21:00Z</cp:lastPrinted>
  <dcterms:created xsi:type="dcterms:W3CDTF">2018-04-18T05:36:00Z</dcterms:created>
  <dcterms:modified xsi:type="dcterms:W3CDTF">2018-05-03T20:53:00Z</dcterms:modified>
</cp:coreProperties>
</file>