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2EE8" w14:textId="101649D7" w:rsidR="00893A9B" w:rsidRPr="001100CC" w:rsidRDefault="00893A9B" w:rsidP="00F52F81">
      <w:pPr>
        <w:jc w:val="center"/>
      </w:pPr>
      <w:r w:rsidRPr="001100CC">
        <w:t>Санкт-Петербургский государственный университет</w:t>
      </w:r>
    </w:p>
    <w:p w14:paraId="332E8D57" w14:textId="39F0F4C6" w:rsidR="00F52F81" w:rsidRPr="001100CC" w:rsidRDefault="00F52F81" w:rsidP="00F52F81">
      <w:pPr>
        <w:jc w:val="center"/>
      </w:pPr>
    </w:p>
    <w:p w14:paraId="293BFC60" w14:textId="77777777" w:rsidR="00F52F81" w:rsidRPr="001100CC" w:rsidRDefault="00F52F81" w:rsidP="00F52F81">
      <w:pPr>
        <w:jc w:val="center"/>
      </w:pPr>
    </w:p>
    <w:p w14:paraId="665B0233" w14:textId="517EE78F" w:rsidR="00560852" w:rsidRPr="001100CC" w:rsidRDefault="00560852" w:rsidP="00F52F81">
      <w:pPr>
        <w:jc w:val="center"/>
        <w:rPr>
          <w:b/>
        </w:rPr>
      </w:pPr>
      <w:r w:rsidRPr="001100CC">
        <w:rPr>
          <w:b/>
        </w:rPr>
        <w:t>РУБЛЕВСКАЯ Елизавета Романовна</w:t>
      </w:r>
    </w:p>
    <w:p w14:paraId="0C862EAC" w14:textId="3FBF677C" w:rsidR="00560852" w:rsidRPr="001100CC" w:rsidRDefault="00560852" w:rsidP="00F52F81">
      <w:pPr>
        <w:jc w:val="center"/>
        <w:rPr>
          <w:b/>
        </w:rPr>
      </w:pPr>
    </w:p>
    <w:p w14:paraId="2CF1DE9C" w14:textId="1D25F1A0" w:rsidR="00560852" w:rsidRPr="001100CC" w:rsidRDefault="00560852" w:rsidP="00F52F81">
      <w:pPr>
        <w:jc w:val="center"/>
        <w:rPr>
          <w:b/>
        </w:rPr>
      </w:pPr>
      <w:r w:rsidRPr="001100CC">
        <w:rPr>
          <w:b/>
        </w:rPr>
        <w:t xml:space="preserve">Выпуская квалификационная работа </w:t>
      </w:r>
    </w:p>
    <w:p w14:paraId="3F1FE79E" w14:textId="1375E5D8" w:rsidR="00893A9B" w:rsidRPr="001100CC" w:rsidRDefault="00893A9B" w:rsidP="00F52F81">
      <w:pPr>
        <w:jc w:val="center"/>
        <w:rPr>
          <w:b/>
        </w:rPr>
      </w:pPr>
    </w:p>
    <w:p w14:paraId="4605650D" w14:textId="66F8407C" w:rsidR="00C4531B" w:rsidRPr="001100CC" w:rsidRDefault="00C4531B" w:rsidP="00F52F81">
      <w:pPr>
        <w:jc w:val="center"/>
        <w:rPr>
          <w:b/>
          <w:sz w:val="28"/>
        </w:rPr>
      </w:pPr>
      <w:r w:rsidRPr="001100CC">
        <w:rPr>
          <w:b/>
          <w:sz w:val="28"/>
        </w:rPr>
        <w:t>АНАЛИЗ МОДЕЛЕЙ УЧЕТА ПРОЕКТНЫХ РИСКОВ, ПРИМЕНИТЕЛЬНО К ПЛАНИРОВАНИЮ ВЕНЧУРНЫХ ПРОЕКТОВ</w:t>
      </w:r>
    </w:p>
    <w:p w14:paraId="5CCEBD32" w14:textId="77777777" w:rsidR="00F52F81" w:rsidRPr="001100CC" w:rsidRDefault="00F52F81" w:rsidP="00F52F81">
      <w:pPr>
        <w:jc w:val="center"/>
        <w:rPr>
          <w:b/>
        </w:rPr>
      </w:pPr>
    </w:p>
    <w:p w14:paraId="58027698" w14:textId="1ACE7ABE" w:rsidR="00893A9B" w:rsidRPr="001100CC" w:rsidRDefault="00893A9B" w:rsidP="00F52F81">
      <w:pPr>
        <w:jc w:val="center"/>
      </w:pPr>
    </w:p>
    <w:p w14:paraId="7E4786E3" w14:textId="77777777" w:rsidR="00560852" w:rsidRPr="001100CC" w:rsidRDefault="00560852" w:rsidP="00F52F81">
      <w:pPr>
        <w:jc w:val="center"/>
      </w:pPr>
    </w:p>
    <w:p w14:paraId="43E7F492" w14:textId="0F05B689" w:rsidR="00893A9B" w:rsidRPr="001100CC" w:rsidRDefault="00560852" w:rsidP="00F52F81">
      <w:pPr>
        <w:jc w:val="center"/>
      </w:pPr>
      <w:r w:rsidRPr="001100CC">
        <w:t>Направление 38.03.01 «Экономика»</w:t>
      </w:r>
    </w:p>
    <w:p w14:paraId="693858A5" w14:textId="2626C901" w:rsidR="00560852" w:rsidRPr="001100CC" w:rsidRDefault="00560852" w:rsidP="00F52F81">
      <w:pPr>
        <w:jc w:val="center"/>
      </w:pPr>
      <w:r w:rsidRPr="001100CC">
        <w:t>Основная образовательная программа «Экономика»</w:t>
      </w:r>
    </w:p>
    <w:p w14:paraId="7156A71F" w14:textId="09694F05" w:rsidR="00560852" w:rsidRPr="001100CC" w:rsidRDefault="00560852" w:rsidP="00F52F81">
      <w:pPr>
        <w:jc w:val="center"/>
      </w:pPr>
      <w:r w:rsidRPr="001100CC">
        <w:t>Профиль «Экономика фирмы и управление инновациями»</w:t>
      </w:r>
    </w:p>
    <w:p w14:paraId="2809374D" w14:textId="6A9AD033" w:rsidR="00F52F81" w:rsidRPr="001100CC" w:rsidRDefault="00F52F81" w:rsidP="00F52F81">
      <w:pPr>
        <w:jc w:val="center"/>
      </w:pPr>
    </w:p>
    <w:p w14:paraId="503218A2" w14:textId="1F89E1C2" w:rsidR="00F52F81" w:rsidRPr="001100CC" w:rsidRDefault="00F52F81" w:rsidP="00F52F81">
      <w:pPr>
        <w:jc w:val="center"/>
      </w:pPr>
    </w:p>
    <w:p w14:paraId="07A68BF3" w14:textId="135AE3D3" w:rsidR="00F52F81" w:rsidRPr="001100CC" w:rsidRDefault="00F52F81" w:rsidP="00F52F81">
      <w:pPr>
        <w:jc w:val="center"/>
      </w:pPr>
    </w:p>
    <w:p w14:paraId="20E2CAC7" w14:textId="77777777" w:rsidR="00F52F81" w:rsidRPr="001100CC" w:rsidRDefault="00F52F81" w:rsidP="00F52F81">
      <w:pPr>
        <w:jc w:val="center"/>
      </w:pPr>
    </w:p>
    <w:p w14:paraId="5B6F2A4A" w14:textId="66A12239" w:rsidR="00560852" w:rsidRPr="001100CC" w:rsidRDefault="00560852" w:rsidP="00F52F81">
      <w:pPr>
        <w:ind w:left="4536"/>
      </w:pPr>
      <w:r w:rsidRPr="001100CC">
        <w:t xml:space="preserve">Научный руководитель: </w:t>
      </w:r>
      <w:r w:rsidR="007D0C45">
        <w:t>к</w:t>
      </w:r>
      <w:r w:rsidR="00F52F81" w:rsidRPr="001100CC">
        <w:t xml:space="preserve">.э.н., </w:t>
      </w:r>
      <w:r w:rsidR="007D0C45">
        <w:t xml:space="preserve">доцент </w:t>
      </w:r>
      <w:r w:rsidR="00F52F81" w:rsidRPr="001100CC">
        <w:t>ЛУКАШОВ Николай Владимирович</w:t>
      </w:r>
    </w:p>
    <w:p w14:paraId="6593FC61" w14:textId="633327E2" w:rsidR="00F52F81" w:rsidRPr="001100CC" w:rsidRDefault="00F52F81" w:rsidP="00F52F81">
      <w:pPr>
        <w:ind w:left="4536"/>
      </w:pPr>
    </w:p>
    <w:p w14:paraId="3C8DF287" w14:textId="13025A59" w:rsidR="00F52F81" w:rsidRPr="001100CC" w:rsidRDefault="00F52F81" w:rsidP="00F52F81">
      <w:pPr>
        <w:ind w:left="4536"/>
      </w:pPr>
      <w:r w:rsidRPr="001100CC">
        <w:t xml:space="preserve">Рецензент: </w:t>
      </w:r>
      <w:r w:rsidR="00322376">
        <w:t>к.э.н., доцент</w:t>
      </w:r>
      <w:r w:rsidR="00BE69AB" w:rsidRPr="001100CC">
        <w:t xml:space="preserve"> Т</w:t>
      </w:r>
      <w:r w:rsidR="00322376">
        <w:t>ЕЛЕХОВ</w:t>
      </w:r>
      <w:r w:rsidR="00BE69AB" w:rsidRPr="001100CC">
        <w:t xml:space="preserve"> Игнатий Игоревич</w:t>
      </w:r>
    </w:p>
    <w:p w14:paraId="6AB42FD5" w14:textId="4AD67D49" w:rsidR="00560852" w:rsidRPr="001100CC" w:rsidRDefault="00560852" w:rsidP="00F52F81">
      <w:pPr>
        <w:rPr>
          <w:color w:val="C00000"/>
        </w:rPr>
      </w:pPr>
    </w:p>
    <w:p w14:paraId="349E6DA4" w14:textId="77777777" w:rsidR="00C4531B" w:rsidRPr="001100CC" w:rsidRDefault="00C4531B" w:rsidP="00F52F81"/>
    <w:p w14:paraId="3CE0F5EF" w14:textId="77777777" w:rsidR="00893A9B" w:rsidRPr="001100CC" w:rsidRDefault="00893A9B" w:rsidP="00F52F81">
      <w:pPr>
        <w:jc w:val="center"/>
      </w:pPr>
    </w:p>
    <w:p w14:paraId="1D47A4FF" w14:textId="3E2D6C9B" w:rsidR="00893A9B" w:rsidRPr="001100CC" w:rsidRDefault="00893A9B" w:rsidP="00F52F81">
      <w:pPr>
        <w:jc w:val="center"/>
      </w:pPr>
    </w:p>
    <w:p w14:paraId="6FAC5C6F" w14:textId="52AD8D3F" w:rsidR="00F52F81" w:rsidRPr="001100CC" w:rsidRDefault="00F52F81" w:rsidP="00F52F81">
      <w:pPr>
        <w:jc w:val="center"/>
      </w:pPr>
    </w:p>
    <w:p w14:paraId="67108406" w14:textId="15664377" w:rsidR="00F52F81" w:rsidRPr="001100CC" w:rsidRDefault="00F52F81" w:rsidP="00F52F81">
      <w:pPr>
        <w:jc w:val="center"/>
      </w:pPr>
    </w:p>
    <w:p w14:paraId="0F36F92F" w14:textId="4B024874" w:rsidR="00F52F81" w:rsidRPr="001100CC" w:rsidRDefault="00F52F81" w:rsidP="00F52F81">
      <w:pPr>
        <w:jc w:val="center"/>
      </w:pPr>
    </w:p>
    <w:p w14:paraId="31A275D0" w14:textId="10CB0C1D" w:rsidR="00F52F81" w:rsidRPr="001100CC" w:rsidRDefault="00F52F81" w:rsidP="00F52F81">
      <w:pPr>
        <w:jc w:val="center"/>
      </w:pPr>
    </w:p>
    <w:p w14:paraId="609195F0" w14:textId="72F5726D" w:rsidR="00893A9B" w:rsidRPr="001100CC" w:rsidRDefault="00893A9B" w:rsidP="00BE69AB"/>
    <w:p w14:paraId="5CB7C499" w14:textId="7129E1EF" w:rsidR="00F52F81" w:rsidRPr="001100CC" w:rsidRDefault="00F52F81" w:rsidP="00F52F81">
      <w:pPr>
        <w:jc w:val="center"/>
      </w:pPr>
    </w:p>
    <w:p w14:paraId="445EF658" w14:textId="0038D279" w:rsidR="00F52F81" w:rsidRPr="001100CC" w:rsidRDefault="00F52F81" w:rsidP="00F52F81">
      <w:pPr>
        <w:jc w:val="center"/>
      </w:pPr>
    </w:p>
    <w:p w14:paraId="1EEF1937" w14:textId="2166B707" w:rsidR="00F52F81" w:rsidRDefault="00F52F81" w:rsidP="00F52F81">
      <w:pPr>
        <w:jc w:val="center"/>
      </w:pPr>
    </w:p>
    <w:p w14:paraId="7C8853BE" w14:textId="69104380" w:rsidR="001100CC" w:rsidRDefault="001100CC" w:rsidP="00F52F81">
      <w:pPr>
        <w:jc w:val="center"/>
      </w:pPr>
    </w:p>
    <w:p w14:paraId="2FFA627D" w14:textId="5DF55CE6" w:rsidR="001100CC" w:rsidRDefault="001100CC" w:rsidP="00F52F81">
      <w:pPr>
        <w:jc w:val="center"/>
      </w:pPr>
    </w:p>
    <w:p w14:paraId="28F9CA82" w14:textId="3B91B46A" w:rsidR="001100CC" w:rsidRDefault="001100CC" w:rsidP="00F52F81">
      <w:pPr>
        <w:jc w:val="center"/>
      </w:pPr>
    </w:p>
    <w:p w14:paraId="5FC30BD1" w14:textId="7F0FCEB5" w:rsidR="001100CC" w:rsidRDefault="001100CC" w:rsidP="00F52F81">
      <w:pPr>
        <w:jc w:val="center"/>
      </w:pPr>
    </w:p>
    <w:p w14:paraId="1C79F80F" w14:textId="7F75A962" w:rsidR="001100CC" w:rsidRDefault="001100CC" w:rsidP="00F52F81">
      <w:pPr>
        <w:jc w:val="center"/>
      </w:pPr>
    </w:p>
    <w:p w14:paraId="5FF00A16" w14:textId="77777777" w:rsidR="001100CC" w:rsidRDefault="001100CC" w:rsidP="00F52F81">
      <w:pPr>
        <w:jc w:val="center"/>
      </w:pPr>
    </w:p>
    <w:p w14:paraId="2CEDC5CC" w14:textId="7F9C8461" w:rsidR="001100CC" w:rsidRPr="001100CC" w:rsidRDefault="001100CC" w:rsidP="00F52F81">
      <w:pPr>
        <w:jc w:val="center"/>
      </w:pPr>
    </w:p>
    <w:p w14:paraId="1B1C7502" w14:textId="72876962" w:rsidR="00F52F81" w:rsidRPr="001100CC" w:rsidRDefault="00F52F81" w:rsidP="00BE69AB"/>
    <w:p w14:paraId="30D8086C" w14:textId="59E2D0F4" w:rsidR="00F52F81" w:rsidRPr="001100CC" w:rsidRDefault="00F52F81" w:rsidP="00F52F81">
      <w:pPr>
        <w:jc w:val="center"/>
      </w:pPr>
    </w:p>
    <w:p w14:paraId="2F22B5F1" w14:textId="6DB9D0B3" w:rsidR="00BE69AB" w:rsidRPr="001100CC" w:rsidRDefault="00BE69AB" w:rsidP="00F52F81">
      <w:pPr>
        <w:jc w:val="center"/>
      </w:pPr>
    </w:p>
    <w:p w14:paraId="4C320715" w14:textId="77777777" w:rsidR="00310ED9" w:rsidRPr="001100CC" w:rsidRDefault="00310ED9" w:rsidP="00F52F81">
      <w:pPr>
        <w:jc w:val="center"/>
      </w:pPr>
      <w:r w:rsidRPr="001100CC">
        <w:t>Санкт-Петербург</w:t>
      </w:r>
    </w:p>
    <w:p w14:paraId="364683E0" w14:textId="2839664D" w:rsidR="00310ED9" w:rsidRPr="001100CC" w:rsidRDefault="00C4531B" w:rsidP="00F52F81">
      <w:pPr>
        <w:jc w:val="center"/>
      </w:pPr>
      <w:r w:rsidRPr="001100CC">
        <w:t>2018</w:t>
      </w:r>
    </w:p>
    <w:p w14:paraId="4119AEE4" w14:textId="5B8B4813" w:rsidR="00F52F81" w:rsidRDefault="00F52F81" w:rsidP="00F52F81"/>
    <w:p w14:paraId="0958F9C4" w14:textId="430CAE59" w:rsidR="00F52F81" w:rsidRDefault="00F52F81" w:rsidP="00F52F81"/>
    <w:p w14:paraId="02A009B8" w14:textId="3A86EBEB" w:rsidR="001100CC" w:rsidRDefault="001100CC" w:rsidP="00F52F81"/>
    <w:p w14:paraId="2CC0FE0D" w14:textId="4A12AB32" w:rsidR="00F52F81" w:rsidRPr="00310ED9" w:rsidRDefault="00F52F81" w:rsidP="00F52F81"/>
    <w:p w14:paraId="094768CD" w14:textId="5BD6B65F" w:rsidR="00A25399" w:rsidRPr="00A25399" w:rsidRDefault="00893A9B" w:rsidP="00A25399">
      <w:pPr>
        <w:pStyle w:val="af5"/>
        <w:spacing w:before="0" w:line="240" w:lineRule="auto"/>
        <w:jc w:val="center"/>
        <w:rPr>
          <w:rFonts w:ascii="Times New Roman" w:hAnsi="Times New Roman"/>
          <w:color w:val="auto"/>
          <w:sz w:val="24"/>
        </w:rPr>
      </w:pPr>
      <w:r w:rsidRPr="00893A9B">
        <w:rPr>
          <w:rFonts w:ascii="Times New Roman" w:hAnsi="Times New Roman"/>
          <w:color w:val="auto"/>
          <w:sz w:val="24"/>
        </w:rPr>
        <w:lastRenderedPageBreak/>
        <w:t>СОДЕРЖАНИЕ</w:t>
      </w:r>
    </w:p>
    <w:p w14:paraId="46C576B7" w14:textId="4BB53419" w:rsidR="007B00CC" w:rsidRPr="001D1C6C" w:rsidRDefault="00042482" w:rsidP="001D1C6C">
      <w:pPr>
        <w:pStyle w:val="12"/>
        <w:jc w:val="both"/>
        <w:rPr>
          <w:rFonts w:asciiTheme="minorHAnsi" w:eastAsiaTheme="minorEastAsia" w:hAnsiTheme="minorHAnsi" w:cstheme="minorBidi"/>
          <w:noProof/>
          <w:sz w:val="22"/>
          <w:szCs w:val="22"/>
        </w:rPr>
      </w:pPr>
      <w:r w:rsidRPr="00D939DD">
        <w:fldChar w:fldCharType="begin"/>
      </w:r>
      <w:r w:rsidRPr="00D939DD">
        <w:instrText xml:space="preserve"> TOC \o "1-3" \h \z \u </w:instrText>
      </w:r>
      <w:r w:rsidRPr="00D939DD">
        <w:fldChar w:fldCharType="separate"/>
      </w:r>
      <w:hyperlink w:anchor="_Toc512177207" w:history="1">
        <w:r w:rsidR="007B00CC" w:rsidRPr="001D1C6C">
          <w:rPr>
            <w:rStyle w:val="a6"/>
            <w:noProof/>
          </w:rPr>
          <w:t>Введение</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_Toc512177207 \h </w:instrText>
        </w:r>
        <w:r w:rsidR="007B00CC" w:rsidRPr="001D1C6C">
          <w:rPr>
            <w:noProof/>
            <w:webHidden/>
          </w:rPr>
        </w:r>
        <w:r w:rsidR="007B00CC" w:rsidRPr="001D1C6C">
          <w:rPr>
            <w:noProof/>
            <w:webHidden/>
          </w:rPr>
          <w:fldChar w:fldCharType="separate"/>
        </w:r>
        <w:r w:rsidR="00C87399">
          <w:rPr>
            <w:noProof/>
            <w:webHidden/>
          </w:rPr>
          <w:t>3</w:t>
        </w:r>
        <w:r w:rsidR="007B00CC" w:rsidRPr="001D1C6C">
          <w:rPr>
            <w:noProof/>
            <w:webHidden/>
          </w:rPr>
          <w:fldChar w:fldCharType="end"/>
        </w:r>
      </w:hyperlink>
    </w:p>
    <w:p w14:paraId="20681E1A" w14:textId="7445198E" w:rsidR="007B00CC" w:rsidRPr="001D1C6C" w:rsidRDefault="00D90B19" w:rsidP="001D1C6C">
      <w:pPr>
        <w:pStyle w:val="12"/>
        <w:jc w:val="both"/>
        <w:rPr>
          <w:rFonts w:asciiTheme="minorHAnsi" w:eastAsiaTheme="minorEastAsia" w:hAnsiTheme="minorHAnsi" w:cstheme="minorBidi"/>
          <w:noProof/>
          <w:sz w:val="22"/>
          <w:szCs w:val="22"/>
        </w:rPr>
      </w:pPr>
      <w:hyperlink w:anchor="_Toc512177208" w:history="1">
        <w:r w:rsidR="007B00CC" w:rsidRPr="001D1C6C">
          <w:rPr>
            <w:rStyle w:val="a6"/>
            <w:noProof/>
          </w:rPr>
          <w:t>Глава 1 Управление венчурными проектами на стадии запуска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_Toc512177208 \h </w:instrText>
        </w:r>
        <w:r w:rsidR="007B00CC" w:rsidRPr="001D1C6C">
          <w:rPr>
            <w:noProof/>
            <w:webHidden/>
          </w:rPr>
        </w:r>
        <w:r w:rsidR="007B00CC" w:rsidRPr="001D1C6C">
          <w:rPr>
            <w:noProof/>
            <w:webHidden/>
          </w:rPr>
          <w:fldChar w:fldCharType="separate"/>
        </w:r>
        <w:r w:rsidR="00C87399">
          <w:rPr>
            <w:noProof/>
            <w:webHidden/>
          </w:rPr>
          <w:t>5</w:t>
        </w:r>
        <w:r w:rsidR="007B00CC" w:rsidRPr="001D1C6C">
          <w:rPr>
            <w:noProof/>
            <w:webHidden/>
          </w:rPr>
          <w:fldChar w:fldCharType="end"/>
        </w:r>
      </w:hyperlink>
    </w:p>
    <w:p w14:paraId="55579A32" w14:textId="0BF86662" w:rsidR="007B00CC" w:rsidRPr="001D1C6C" w:rsidRDefault="00D90B19" w:rsidP="001D1C6C">
      <w:pPr>
        <w:pStyle w:val="22"/>
        <w:tabs>
          <w:tab w:val="left" w:pos="880"/>
          <w:tab w:val="right" w:leader="dot" w:pos="9628"/>
        </w:tabs>
        <w:spacing w:after="0"/>
        <w:jc w:val="both"/>
        <w:rPr>
          <w:rFonts w:asciiTheme="minorHAnsi" w:eastAsiaTheme="minorEastAsia" w:hAnsiTheme="minorHAnsi" w:cstheme="minorBidi"/>
          <w:noProof/>
          <w:sz w:val="22"/>
          <w:szCs w:val="22"/>
        </w:rPr>
      </w:pPr>
      <w:hyperlink w:anchor="_Toc512177209" w:history="1">
        <w:r w:rsidR="007B00CC" w:rsidRPr="001D1C6C">
          <w:rPr>
            <w:rStyle w:val="a6"/>
            <w:noProof/>
          </w:rPr>
          <w:t>1.1</w:t>
        </w:r>
        <w:r w:rsidR="007B00CC" w:rsidRPr="001D1C6C">
          <w:rPr>
            <w:rFonts w:asciiTheme="minorHAnsi" w:eastAsiaTheme="minorEastAsia" w:hAnsiTheme="minorHAnsi" w:cstheme="minorBidi"/>
            <w:noProof/>
            <w:sz w:val="22"/>
            <w:szCs w:val="22"/>
          </w:rPr>
          <w:t xml:space="preserve"> </w:t>
        </w:r>
        <w:r w:rsidR="007B00CC" w:rsidRPr="001D1C6C">
          <w:rPr>
            <w:rStyle w:val="a6"/>
            <w:noProof/>
          </w:rPr>
          <w:t>Понятие, история создания и развития венчурного бизнеса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_Toc512177209 \h </w:instrText>
        </w:r>
        <w:r w:rsidR="007B00CC" w:rsidRPr="001D1C6C">
          <w:rPr>
            <w:noProof/>
            <w:webHidden/>
          </w:rPr>
        </w:r>
        <w:r w:rsidR="007B00CC" w:rsidRPr="001D1C6C">
          <w:rPr>
            <w:noProof/>
            <w:webHidden/>
          </w:rPr>
          <w:fldChar w:fldCharType="separate"/>
        </w:r>
        <w:r w:rsidR="00C87399">
          <w:rPr>
            <w:noProof/>
            <w:webHidden/>
          </w:rPr>
          <w:t>5</w:t>
        </w:r>
        <w:r w:rsidR="007B00CC" w:rsidRPr="001D1C6C">
          <w:rPr>
            <w:noProof/>
            <w:webHidden/>
          </w:rPr>
          <w:fldChar w:fldCharType="end"/>
        </w:r>
      </w:hyperlink>
    </w:p>
    <w:p w14:paraId="1CC34656" w14:textId="0A223A33"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10" w:history="1">
        <w:r w:rsidR="007B00CC" w:rsidRPr="001D1C6C">
          <w:rPr>
            <w:rStyle w:val="a6"/>
            <w:noProof/>
          </w:rPr>
          <w:t>1.2 Особенности финансирования венчурного проекта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_Toc512177210 \h </w:instrText>
        </w:r>
        <w:r w:rsidR="007B00CC" w:rsidRPr="001D1C6C">
          <w:rPr>
            <w:noProof/>
            <w:webHidden/>
          </w:rPr>
        </w:r>
        <w:r w:rsidR="007B00CC" w:rsidRPr="001D1C6C">
          <w:rPr>
            <w:noProof/>
            <w:webHidden/>
          </w:rPr>
          <w:fldChar w:fldCharType="separate"/>
        </w:r>
        <w:r w:rsidR="00C87399">
          <w:rPr>
            <w:noProof/>
            <w:webHidden/>
          </w:rPr>
          <w:t>8</w:t>
        </w:r>
        <w:r w:rsidR="007B00CC" w:rsidRPr="001D1C6C">
          <w:rPr>
            <w:noProof/>
            <w:webHidden/>
          </w:rPr>
          <w:fldChar w:fldCharType="end"/>
        </w:r>
      </w:hyperlink>
    </w:p>
    <w:p w14:paraId="0A6E0060" w14:textId="7D7B9ABD" w:rsidR="007B00CC" w:rsidRPr="001D1C6C" w:rsidRDefault="00D90B19" w:rsidP="001D1C6C">
      <w:pPr>
        <w:pStyle w:val="22"/>
        <w:tabs>
          <w:tab w:val="left" w:pos="880"/>
          <w:tab w:val="right" w:leader="dot" w:pos="9628"/>
        </w:tabs>
        <w:spacing w:after="0"/>
        <w:jc w:val="both"/>
        <w:rPr>
          <w:rFonts w:asciiTheme="minorHAnsi" w:eastAsiaTheme="minorEastAsia" w:hAnsiTheme="minorHAnsi" w:cstheme="minorBidi"/>
          <w:noProof/>
          <w:sz w:val="22"/>
          <w:szCs w:val="22"/>
        </w:rPr>
      </w:pPr>
      <w:hyperlink w:anchor="_Toc512177211" w:history="1">
        <w:r w:rsidR="007B00CC" w:rsidRPr="001D1C6C">
          <w:rPr>
            <w:rStyle w:val="a6"/>
            <w:noProof/>
          </w:rPr>
          <w:t>1.3</w:t>
        </w:r>
        <w:r w:rsidR="007B00CC" w:rsidRPr="001D1C6C">
          <w:rPr>
            <w:rFonts w:asciiTheme="minorHAnsi" w:eastAsiaTheme="minorEastAsia" w:hAnsiTheme="minorHAnsi" w:cstheme="minorBidi"/>
            <w:noProof/>
            <w:sz w:val="22"/>
            <w:szCs w:val="22"/>
          </w:rPr>
          <w:t xml:space="preserve"> </w:t>
        </w:r>
        <w:r w:rsidR="007B00CC" w:rsidRPr="001D1C6C">
          <w:rPr>
            <w:rStyle w:val="a6"/>
            <w:noProof/>
          </w:rPr>
          <w:t>Стадии развития венчурного проекта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_Toc512177211 \h </w:instrText>
        </w:r>
        <w:r w:rsidR="007B00CC" w:rsidRPr="001D1C6C">
          <w:rPr>
            <w:noProof/>
            <w:webHidden/>
          </w:rPr>
        </w:r>
        <w:r w:rsidR="007B00CC" w:rsidRPr="001D1C6C">
          <w:rPr>
            <w:noProof/>
            <w:webHidden/>
          </w:rPr>
          <w:fldChar w:fldCharType="separate"/>
        </w:r>
        <w:r w:rsidR="00C87399">
          <w:rPr>
            <w:noProof/>
            <w:webHidden/>
          </w:rPr>
          <w:t>11</w:t>
        </w:r>
        <w:r w:rsidR="007B00CC" w:rsidRPr="001D1C6C">
          <w:rPr>
            <w:noProof/>
            <w:webHidden/>
          </w:rPr>
          <w:fldChar w:fldCharType="end"/>
        </w:r>
      </w:hyperlink>
    </w:p>
    <w:p w14:paraId="39112004" w14:textId="10120463"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12" w:history="1">
        <w:r w:rsidR="007B00CC" w:rsidRPr="001D1C6C">
          <w:rPr>
            <w:rStyle w:val="a6"/>
            <w:noProof/>
          </w:rPr>
          <w:t>1.4 Задачи стадии запуска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_Toc512177212 \h </w:instrText>
        </w:r>
        <w:r w:rsidR="007B00CC" w:rsidRPr="001D1C6C">
          <w:rPr>
            <w:noProof/>
            <w:webHidden/>
          </w:rPr>
        </w:r>
        <w:r w:rsidR="007B00CC" w:rsidRPr="001D1C6C">
          <w:rPr>
            <w:noProof/>
            <w:webHidden/>
          </w:rPr>
          <w:fldChar w:fldCharType="separate"/>
        </w:r>
        <w:r w:rsidR="00C87399">
          <w:rPr>
            <w:noProof/>
            <w:webHidden/>
          </w:rPr>
          <w:t>14</w:t>
        </w:r>
        <w:r w:rsidR="007B00CC" w:rsidRPr="001D1C6C">
          <w:rPr>
            <w:noProof/>
            <w:webHidden/>
          </w:rPr>
          <w:fldChar w:fldCharType="end"/>
        </w:r>
      </w:hyperlink>
    </w:p>
    <w:p w14:paraId="61061BAF" w14:textId="11917C34"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13" w:history="1">
        <w:r w:rsidR="007B00CC" w:rsidRPr="001D1C6C">
          <w:rPr>
            <w:rStyle w:val="a6"/>
            <w:noProof/>
          </w:rPr>
          <w:t>1.5 Переход к стадии раннего роста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_Toc512177213 \h </w:instrText>
        </w:r>
        <w:r w:rsidR="007B00CC" w:rsidRPr="001D1C6C">
          <w:rPr>
            <w:noProof/>
            <w:webHidden/>
          </w:rPr>
        </w:r>
        <w:r w:rsidR="007B00CC" w:rsidRPr="001D1C6C">
          <w:rPr>
            <w:noProof/>
            <w:webHidden/>
          </w:rPr>
          <w:fldChar w:fldCharType="separate"/>
        </w:r>
        <w:r w:rsidR="00C87399">
          <w:rPr>
            <w:noProof/>
            <w:webHidden/>
          </w:rPr>
          <w:t>18</w:t>
        </w:r>
        <w:r w:rsidR="007B00CC" w:rsidRPr="001D1C6C">
          <w:rPr>
            <w:noProof/>
            <w:webHidden/>
          </w:rPr>
          <w:fldChar w:fldCharType="end"/>
        </w:r>
      </w:hyperlink>
    </w:p>
    <w:p w14:paraId="4260E76F" w14:textId="075BEA7E" w:rsidR="007B00CC" w:rsidRPr="001D1C6C" w:rsidRDefault="00D90B19" w:rsidP="001D1C6C">
      <w:pPr>
        <w:pStyle w:val="12"/>
        <w:jc w:val="both"/>
        <w:rPr>
          <w:rFonts w:asciiTheme="minorHAnsi" w:eastAsiaTheme="minorEastAsia" w:hAnsiTheme="minorHAnsi" w:cstheme="minorBidi"/>
          <w:noProof/>
          <w:sz w:val="22"/>
          <w:szCs w:val="22"/>
        </w:rPr>
      </w:pPr>
      <w:hyperlink w:anchor="_Toc512177214" w:history="1">
        <w:r w:rsidR="007B00CC" w:rsidRPr="001D1C6C">
          <w:rPr>
            <w:rStyle w:val="a6"/>
            <w:noProof/>
          </w:rPr>
          <w:t>Глава 2 Анализ моделей учета проектных рисков, применительно к планированию венчурных проектов</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_Toc512177214 \h </w:instrText>
        </w:r>
        <w:r w:rsidR="007B00CC" w:rsidRPr="001D1C6C">
          <w:rPr>
            <w:noProof/>
            <w:webHidden/>
          </w:rPr>
        </w:r>
        <w:r w:rsidR="007B00CC" w:rsidRPr="001D1C6C">
          <w:rPr>
            <w:noProof/>
            <w:webHidden/>
          </w:rPr>
          <w:fldChar w:fldCharType="separate"/>
        </w:r>
        <w:r w:rsidR="00C87399">
          <w:rPr>
            <w:noProof/>
            <w:webHidden/>
          </w:rPr>
          <w:t>19</w:t>
        </w:r>
        <w:r w:rsidR="007B00CC" w:rsidRPr="001D1C6C">
          <w:rPr>
            <w:noProof/>
            <w:webHidden/>
          </w:rPr>
          <w:fldChar w:fldCharType="end"/>
        </w:r>
      </w:hyperlink>
    </w:p>
    <w:p w14:paraId="1A9B6584" w14:textId="0AD6DC36" w:rsidR="007B00CC" w:rsidRPr="001D1C6C" w:rsidRDefault="00D90B19" w:rsidP="001D1C6C">
      <w:pPr>
        <w:pStyle w:val="22"/>
        <w:tabs>
          <w:tab w:val="left" w:pos="880"/>
          <w:tab w:val="right" w:leader="dot" w:pos="9628"/>
        </w:tabs>
        <w:spacing w:after="0"/>
        <w:jc w:val="both"/>
        <w:rPr>
          <w:rFonts w:asciiTheme="minorHAnsi" w:eastAsiaTheme="minorEastAsia" w:hAnsiTheme="minorHAnsi" w:cstheme="minorBidi"/>
          <w:noProof/>
          <w:sz w:val="22"/>
          <w:szCs w:val="22"/>
        </w:rPr>
      </w:pPr>
      <w:hyperlink w:anchor="_Toc512177215" w:history="1">
        <w:r w:rsidR="007B00CC" w:rsidRPr="001D1C6C">
          <w:rPr>
            <w:rStyle w:val="a6"/>
            <w:noProof/>
          </w:rPr>
          <w:t>2.1</w:t>
        </w:r>
        <w:r w:rsidR="007B00CC" w:rsidRPr="001D1C6C">
          <w:rPr>
            <w:rFonts w:asciiTheme="minorHAnsi" w:eastAsiaTheme="minorEastAsia" w:hAnsiTheme="minorHAnsi" w:cstheme="minorBidi"/>
            <w:noProof/>
            <w:sz w:val="22"/>
            <w:szCs w:val="22"/>
          </w:rPr>
          <w:t xml:space="preserve"> </w:t>
        </w:r>
        <w:r w:rsidR="007B00CC" w:rsidRPr="001D1C6C">
          <w:rPr>
            <w:rStyle w:val="a6"/>
            <w:noProof/>
          </w:rPr>
          <w:t>Подходы к управлению проектными рисками</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_Toc512177215 \h </w:instrText>
        </w:r>
        <w:r w:rsidR="007B00CC" w:rsidRPr="001D1C6C">
          <w:rPr>
            <w:noProof/>
            <w:webHidden/>
          </w:rPr>
        </w:r>
        <w:r w:rsidR="007B00CC" w:rsidRPr="001D1C6C">
          <w:rPr>
            <w:noProof/>
            <w:webHidden/>
          </w:rPr>
          <w:fldChar w:fldCharType="separate"/>
        </w:r>
        <w:r w:rsidR="00C87399">
          <w:rPr>
            <w:noProof/>
            <w:webHidden/>
          </w:rPr>
          <w:t>19</w:t>
        </w:r>
        <w:r w:rsidR="007B00CC" w:rsidRPr="001D1C6C">
          <w:rPr>
            <w:noProof/>
            <w:webHidden/>
          </w:rPr>
          <w:fldChar w:fldCharType="end"/>
        </w:r>
      </w:hyperlink>
    </w:p>
    <w:p w14:paraId="05DE97D3" w14:textId="170077A8"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21" w:history="1">
        <w:r w:rsidR="00322376">
          <w:rPr>
            <w:rStyle w:val="a6"/>
            <w:noProof/>
          </w:rPr>
          <w:t xml:space="preserve">2.2 </w:t>
        </w:r>
        <w:r w:rsidR="007B00CC" w:rsidRPr="001D1C6C">
          <w:rPr>
            <w:rStyle w:val="a6"/>
            <w:noProof/>
          </w:rPr>
          <w:t>Особенности основных моделей учета проектных рисков</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_Toc512177221 \h </w:instrText>
        </w:r>
        <w:r w:rsidR="007B00CC" w:rsidRPr="001D1C6C">
          <w:rPr>
            <w:noProof/>
            <w:webHidden/>
          </w:rPr>
        </w:r>
        <w:r w:rsidR="007B00CC" w:rsidRPr="001D1C6C">
          <w:rPr>
            <w:noProof/>
            <w:webHidden/>
          </w:rPr>
          <w:fldChar w:fldCharType="separate"/>
        </w:r>
        <w:r w:rsidR="00C87399">
          <w:rPr>
            <w:noProof/>
            <w:webHidden/>
          </w:rPr>
          <w:t>26</w:t>
        </w:r>
        <w:r w:rsidR="007B00CC" w:rsidRPr="001D1C6C">
          <w:rPr>
            <w:noProof/>
            <w:webHidden/>
          </w:rPr>
          <w:fldChar w:fldCharType="end"/>
        </w:r>
      </w:hyperlink>
    </w:p>
    <w:p w14:paraId="77B4F8E5" w14:textId="12DFAF08"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1" w:history="1">
        <w:r w:rsidR="00322376">
          <w:rPr>
            <w:rStyle w:val="a6"/>
            <w:noProof/>
          </w:rPr>
          <w:t xml:space="preserve">2.3 </w:t>
        </w:r>
        <w:r w:rsidR="007B00CC" w:rsidRPr="001D1C6C">
          <w:rPr>
            <w:rStyle w:val="a6"/>
            <w:noProof/>
          </w:rPr>
          <w:t>Анализ моделей учета проектных рисков, применительно к планированию венчурных проектов</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_Toc512177231 \h </w:instrText>
        </w:r>
        <w:r w:rsidR="007B00CC" w:rsidRPr="001D1C6C">
          <w:rPr>
            <w:noProof/>
            <w:webHidden/>
          </w:rPr>
        </w:r>
        <w:r w:rsidR="007B00CC" w:rsidRPr="001D1C6C">
          <w:rPr>
            <w:noProof/>
            <w:webHidden/>
          </w:rPr>
          <w:fldChar w:fldCharType="separate"/>
        </w:r>
        <w:r w:rsidR="00C87399">
          <w:rPr>
            <w:noProof/>
            <w:webHidden/>
          </w:rPr>
          <w:t>38</w:t>
        </w:r>
        <w:r w:rsidR="007B00CC" w:rsidRPr="001D1C6C">
          <w:rPr>
            <w:noProof/>
            <w:webHidden/>
          </w:rPr>
          <w:fldChar w:fldCharType="end"/>
        </w:r>
      </w:hyperlink>
    </w:p>
    <w:p w14:paraId="7C415B3A" w14:textId="4A7F1B2C" w:rsidR="007B00CC" w:rsidRPr="001D1C6C" w:rsidRDefault="00D90B19" w:rsidP="001D1C6C">
      <w:pPr>
        <w:pStyle w:val="12"/>
        <w:jc w:val="both"/>
        <w:rPr>
          <w:rFonts w:asciiTheme="minorHAnsi" w:eastAsiaTheme="minorEastAsia" w:hAnsiTheme="minorHAnsi" w:cstheme="minorBidi"/>
          <w:noProof/>
          <w:sz w:val="22"/>
          <w:szCs w:val="22"/>
        </w:rPr>
      </w:pPr>
      <w:hyperlink w:anchor="_Toc512177234" w:history="1">
        <w:r w:rsidR="001D1C6C">
          <w:rPr>
            <w:rStyle w:val="a6"/>
            <w:noProof/>
          </w:rPr>
          <w:t>Глава 3</w:t>
        </w:r>
        <w:r w:rsidR="007B00CC" w:rsidRPr="001D1C6C">
          <w:rPr>
            <w:rStyle w:val="a6"/>
            <w:noProof/>
          </w:rPr>
          <w:t xml:space="preserve"> Практическая часть</w:t>
        </w:r>
        <w:r w:rsidR="001D1C6C">
          <w:rPr>
            <w:rStyle w:val="a6"/>
            <w:noProof/>
          </w:rPr>
          <w:t xml:space="preserve">. Расчет рисков проекта </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_Toc512177234 \h </w:instrText>
        </w:r>
        <w:r w:rsidR="007B00CC" w:rsidRPr="001D1C6C">
          <w:rPr>
            <w:noProof/>
            <w:webHidden/>
          </w:rPr>
        </w:r>
        <w:r w:rsidR="007B00CC" w:rsidRPr="001D1C6C">
          <w:rPr>
            <w:noProof/>
            <w:webHidden/>
          </w:rPr>
          <w:fldChar w:fldCharType="separate"/>
        </w:r>
        <w:r w:rsidR="00C87399">
          <w:rPr>
            <w:noProof/>
            <w:webHidden/>
          </w:rPr>
          <w:t>47</w:t>
        </w:r>
        <w:r w:rsidR="007B00CC" w:rsidRPr="001D1C6C">
          <w:rPr>
            <w:noProof/>
            <w:webHidden/>
          </w:rPr>
          <w:fldChar w:fldCharType="end"/>
        </w:r>
      </w:hyperlink>
    </w:p>
    <w:p w14:paraId="7255B75A" w14:textId="17260C36"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5" w:history="1">
        <w:r w:rsidR="007B00CC" w:rsidRPr="001D1C6C">
          <w:rPr>
            <w:rStyle w:val="a6"/>
            <w:noProof/>
          </w:rPr>
          <w:t>3.1 Общие сведения о проекте</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_Toc512177235 \h </w:instrText>
        </w:r>
        <w:r w:rsidR="007B00CC" w:rsidRPr="001D1C6C">
          <w:rPr>
            <w:noProof/>
            <w:webHidden/>
          </w:rPr>
        </w:r>
        <w:r w:rsidR="007B00CC" w:rsidRPr="001D1C6C">
          <w:rPr>
            <w:noProof/>
            <w:webHidden/>
          </w:rPr>
          <w:fldChar w:fldCharType="separate"/>
        </w:r>
        <w:r w:rsidR="00C87399">
          <w:rPr>
            <w:noProof/>
            <w:webHidden/>
          </w:rPr>
          <w:t>47</w:t>
        </w:r>
        <w:r w:rsidR="007B00CC" w:rsidRPr="001D1C6C">
          <w:rPr>
            <w:noProof/>
            <w:webHidden/>
          </w:rPr>
          <w:fldChar w:fldCharType="end"/>
        </w:r>
      </w:hyperlink>
    </w:p>
    <w:p w14:paraId="5D67FE7D" w14:textId="46378707"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6" w:history="1">
        <w:r w:rsidR="007B00CC" w:rsidRPr="001D1C6C">
          <w:rPr>
            <w:rStyle w:val="a6"/>
            <w:bCs/>
            <w:noProof/>
          </w:rPr>
          <w:t>3.2 Описание метода расчета рисков</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_Toc512177236 \h </w:instrText>
        </w:r>
        <w:r w:rsidR="007B00CC" w:rsidRPr="001D1C6C">
          <w:rPr>
            <w:noProof/>
            <w:webHidden/>
          </w:rPr>
        </w:r>
        <w:r w:rsidR="007B00CC" w:rsidRPr="001D1C6C">
          <w:rPr>
            <w:noProof/>
            <w:webHidden/>
          </w:rPr>
          <w:fldChar w:fldCharType="separate"/>
        </w:r>
        <w:r w:rsidR="00C87399">
          <w:rPr>
            <w:noProof/>
            <w:webHidden/>
          </w:rPr>
          <w:t>48</w:t>
        </w:r>
        <w:r w:rsidR="007B00CC" w:rsidRPr="001D1C6C">
          <w:rPr>
            <w:noProof/>
            <w:webHidden/>
          </w:rPr>
          <w:fldChar w:fldCharType="end"/>
        </w:r>
      </w:hyperlink>
    </w:p>
    <w:p w14:paraId="799AF8EB" w14:textId="412CE956"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7" w:history="1">
        <w:r w:rsidR="007B00CC" w:rsidRPr="001D1C6C">
          <w:rPr>
            <w:rStyle w:val="a6"/>
            <w:noProof/>
          </w:rPr>
          <w:t>3.3.Расчет вероятностей факторов риска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_Toc512177237 \h </w:instrText>
        </w:r>
        <w:r w:rsidR="007B00CC" w:rsidRPr="001D1C6C">
          <w:rPr>
            <w:noProof/>
            <w:webHidden/>
          </w:rPr>
        </w:r>
        <w:r w:rsidR="007B00CC" w:rsidRPr="001D1C6C">
          <w:rPr>
            <w:noProof/>
            <w:webHidden/>
          </w:rPr>
          <w:fldChar w:fldCharType="separate"/>
        </w:r>
        <w:r w:rsidR="00C87399">
          <w:rPr>
            <w:noProof/>
            <w:webHidden/>
          </w:rPr>
          <w:t>49</w:t>
        </w:r>
        <w:r w:rsidR="007B00CC" w:rsidRPr="001D1C6C">
          <w:rPr>
            <w:noProof/>
            <w:webHidden/>
          </w:rPr>
          <w:fldChar w:fldCharType="end"/>
        </w:r>
      </w:hyperlink>
    </w:p>
    <w:p w14:paraId="494C44B5" w14:textId="31F261E2"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8" w:history="1">
        <w:r w:rsidR="007B00CC" w:rsidRPr="001D1C6C">
          <w:rPr>
            <w:rStyle w:val="a6"/>
            <w:noProof/>
          </w:rPr>
          <w:t>3.3 Расчет ставки дисконтирования</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_Toc512177238 \h </w:instrText>
        </w:r>
        <w:r w:rsidR="007B00CC" w:rsidRPr="001D1C6C">
          <w:rPr>
            <w:noProof/>
            <w:webHidden/>
          </w:rPr>
        </w:r>
        <w:r w:rsidR="007B00CC" w:rsidRPr="001D1C6C">
          <w:rPr>
            <w:noProof/>
            <w:webHidden/>
          </w:rPr>
          <w:fldChar w:fldCharType="separate"/>
        </w:r>
        <w:r w:rsidR="00C87399">
          <w:rPr>
            <w:noProof/>
            <w:webHidden/>
          </w:rPr>
          <w:t>53</w:t>
        </w:r>
        <w:r w:rsidR="007B00CC" w:rsidRPr="001D1C6C">
          <w:rPr>
            <w:noProof/>
            <w:webHidden/>
          </w:rPr>
          <w:fldChar w:fldCharType="end"/>
        </w:r>
      </w:hyperlink>
    </w:p>
    <w:p w14:paraId="0DF4BEFB" w14:textId="2E700799" w:rsidR="007B00CC" w:rsidRPr="001D1C6C" w:rsidRDefault="00D90B19" w:rsidP="001D1C6C">
      <w:pPr>
        <w:pStyle w:val="22"/>
        <w:tabs>
          <w:tab w:val="right" w:leader="dot" w:pos="9628"/>
        </w:tabs>
        <w:spacing w:after="0"/>
        <w:jc w:val="both"/>
        <w:rPr>
          <w:rFonts w:asciiTheme="minorHAnsi" w:eastAsiaTheme="minorEastAsia" w:hAnsiTheme="minorHAnsi" w:cstheme="minorBidi"/>
          <w:noProof/>
          <w:sz w:val="22"/>
          <w:szCs w:val="22"/>
        </w:rPr>
      </w:pPr>
      <w:hyperlink w:anchor="_Toc512177239" w:history="1">
        <w:r w:rsidR="007B00CC" w:rsidRPr="001D1C6C">
          <w:rPr>
            <w:rStyle w:val="a6"/>
            <w:noProof/>
          </w:rPr>
          <w:t>3.4 Итоговый расчет резервного фонда</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_Toc512177239 \h </w:instrText>
        </w:r>
        <w:r w:rsidR="007B00CC" w:rsidRPr="001D1C6C">
          <w:rPr>
            <w:noProof/>
            <w:webHidden/>
          </w:rPr>
        </w:r>
        <w:r w:rsidR="007B00CC" w:rsidRPr="001D1C6C">
          <w:rPr>
            <w:noProof/>
            <w:webHidden/>
          </w:rPr>
          <w:fldChar w:fldCharType="separate"/>
        </w:r>
        <w:r w:rsidR="00C87399">
          <w:rPr>
            <w:noProof/>
            <w:webHidden/>
          </w:rPr>
          <w:t>56</w:t>
        </w:r>
        <w:r w:rsidR="007B00CC" w:rsidRPr="001D1C6C">
          <w:rPr>
            <w:noProof/>
            <w:webHidden/>
          </w:rPr>
          <w:fldChar w:fldCharType="end"/>
        </w:r>
      </w:hyperlink>
    </w:p>
    <w:p w14:paraId="014F53E4" w14:textId="3D097B04" w:rsidR="007B00CC" w:rsidRPr="001D1C6C" w:rsidRDefault="00D90B19" w:rsidP="001D1C6C">
      <w:pPr>
        <w:pStyle w:val="12"/>
        <w:jc w:val="both"/>
        <w:rPr>
          <w:rFonts w:asciiTheme="minorHAnsi" w:eastAsiaTheme="minorEastAsia" w:hAnsiTheme="minorHAnsi" w:cstheme="minorBidi"/>
          <w:noProof/>
          <w:sz w:val="22"/>
          <w:szCs w:val="22"/>
        </w:rPr>
      </w:pPr>
      <w:hyperlink w:anchor="_Toc512177240" w:history="1">
        <w:r w:rsidR="007B00CC" w:rsidRPr="001D1C6C">
          <w:rPr>
            <w:rStyle w:val="a6"/>
            <w:noProof/>
          </w:rPr>
          <w:t>Заключение</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_Toc512177240 \h </w:instrText>
        </w:r>
        <w:r w:rsidR="007B00CC" w:rsidRPr="001D1C6C">
          <w:rPr>
            <w:noProof/>
            <w:webHidden/>
          </w:rPr>
        </w:r>
        <w:r w:rsidR="007B00CC" w:rsidRPr="001D1C6C">
          <w:rPr>
            <w:noProof/>
            <w:webHidden/>
          </w:rPr>
          <w:fldChar w:fldCharType="separate"/>
        </w:r>
        <w:r w:rsidR="00C87399">
          <w:rPr>
            <w:noProof/>
            <w:webHidden/>
          </w:rPr>
          <w:t>57</w:t>
        </w:r>
        <w:r w:rsidR="007B00CC" w:rsidRPr="001D1C6C">
          <w:rPr>
            <w:noProof/>
            <w:webHidden/>
          </w:rPr>
          <w:fldChar w:fldCharType="end"/>
        </w:r>
      </w:hyperlink>
    </w:p>
    <w:p w14:paraId="5B5207DA" w14:textId="1F5D246E" w:rsidR="007B00CC" w:rsidRPr="001D1C6C" w:rsidRDefault="00D90B19" w:rsidP="001D1C6C">
      <w:pPr>
        <w:pStyle w:val="12"/>
        <w:jc w:val="both"/>
        <w:rPr>
          <w:rFonts w:asciiTheme="minorHAnsi" w:eastAsiaTheme="minorEastAsia" w:hAnsiTheme="minorHAnsi" w:cstheme="minorBidi"/>
          <w:noProof/>
          <w:sz w:val="22"/>
          <w:szCs w:val="22"/>
        </w:rPr>
      </w:pPr>
      <w:hyperlink w:anchor="_Toc512177241" w:history="1">
        <w:r w:rsidR="007B00CC" w:rsidRPr="001D1C6C">
          <w:rPr>
            <w:rStyle w:val="a6"/>
            <w:noProof/>
          </w:rPr>
          <w:t>Список использованных источников</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_Toc512177241 \h </w:instrText>
        </w:r>
        <w:r w:rsidR="007B00CC" w:rsidRPr="001D1C6C">
          <w:rPr>
            <w:noProof/>
            <w:webHidden/>
          </w:rPr>
        </w:r>
        <w:r w:rsidR="007B00CC" w:rsidRPr="001D1C6C">
          <w:rPr>
            <w:noProof/>
            <w:webHidden/>
          </w:rPr>
          <w:fldChar w:fldCharType="separate"/>
        </w:r>
        <w:r w:rsidR="00C87399">
          <w:rPr>
            <w:noProof/>
            <w:webHidden/>
          </w:rPr>
          <w:t>60</w:t>
        </w:r>
        <w:r w:rsidR="007B00CC" w:rsidRPr="001D1C6C">
          <w:rPr>
            <w:noProof/>
            <w:webHidden/>
          </w:rPr>
          <w:fldChar w:fldCharType="end"/>
        </w:r>
      </w:hyperlink>
    </w:p>
    <w:p w14:paraId="75040E9C" w14:textId="68631D22" w:rsidR="007B00CC" w:rsidRPr="001D1C6C" w:rsidRDefault="00D90B19" w:rsidP="001D1C6C">
      <w:pPr>
        <w:pStyle w:val="12"/>
        <w:jc w:val="both"/>
        <w:rPr>
          <w:rFonts w:asciiTheme="minorHAnsi" w:eastAsiaTheme="minorEastAsia" w:hAnsiTheme="minorHAnsi" w:cstheme="minorBidi"/>
          <w:noProof/>
          <w:sz w:val="22"/>
          <w:szCs w:val="22"/>
        </w:rPr>
      </w:pPr>
      <w:hyperlink w:anchor="_Toc512177242" w:history="1">
        <w:r w:rsidR="001D1C6C">
          <w:rPr>
            <w:rStyle w:val="a6"/>
            <w:noProof/>
            <w:shd w:val="clear" w:color="auto" w:fill="FFFFFF"/>
          </w:rPr>
          <w:t>Приложени</w:t>
        </w:r>
        <w:r w:rsidR="00BE69AB">
          <w:rPr>
            <w:rStyle w:val="a6"/>
            <w:noProof/>
            <w:shd w:val="clear" w:color="auto" w:fill="FFFFFF"/>
          </w:rPr>
          <w:t>я</w:t>
        </w:r>
        <w:r w:rsidR="001D1C6C">
          <w:rPr>
            <w:rStyle w:val="a6"/>
            <w:noProof/>
            <w:shd w:val="clear" w:color="auto" w:fill="FFFFFF"/>
          </w:rPr>
          <w:t xml:space="preserve"> </w:t>
        </w:r>
        <w:r w:rsidR="007B00CC" w:rsidRPr="001D1C6C">
          <w:rPr>
            <w:rStyle w:val="a6"/>
            <w:noProof/>
            <w:shd w:val="clear" w:color="auto" w:fill="FFFFFF"/>
          </w:rPr>
          <w:t>.</w:t>
        </w:r>
        <w:r w:rsidR="007B00CC" w:rsidRPr="001D1C6C">
          <w:rPr>
            <w:noProof/>
            <w:webHidden/>
          </w:rPr>
          <w:tab/>
        </w:r>
        <w:r w:rsidR="007B00CC" w:rsidRPr="001D1C6C">
          <w:rPr>
            <w:noProof/>
            <w:webHidden/>
          </w:rPr>
          <w:fldChar w:fldCharType="begin"/>
        </w:r>
        <w:r w:rsidR="007B00CC" w:rsidRPr="001D1C6C">
          <w:rPr>
            <w:noProof/>
            <w:webHidden/>
          </w:rPr>
          <w:instrText xml:space="preserve"> PAGEREF _Toc512177242 \h </w:instrText>
        </w:r>
        <w:r w:rsidR="007B00CC" w:rsidRPr="001D1C6C">
          <w:rPr>
            <w:noProof/>
            <w:webHidden/>
          </w:rPr>
        </w:r>
        <w:r w:rsidR="007B00CC" w:rsidRPr="001D1C6C">
          <w:rPr>
            <w:noProof/>
            <w:webHidden/>
          </w:rPr>
          <w:fldChar w:fldCharType="separate"/>
        </w:r>
        <w:r w:rsidR="00C87399">
          <w:rPr>
            <w:noProof/>
            <w:webHidden/>
          </w:rPr>
          <w:t>63</w:t>
        </w:r>
        <w:r w:rsidR="007B00CC" w:rsidRPr="001D1C6C">
          <w:rPr>
            <w:noProof/>
            <w:webHidden/>
          </w:rPr>
          <w:fldChar w:fldCharType="end"/>
        </w:r>
      </w:hyperlink>
    </w:p>
    <w:p w14:paraId="37B168DD" w14:textId="77777777" w:rsidR="00042482" w:rsidRDefault="00042482" w:rsidP="001D1C6C">
      <w:pPr>
        <w:jc w:val="both"/>
      </w:pPr>
      <w:r w:rsidRPr="00D939DD">
        <w:fldChar w:fldCharType="end"/>
      </w:r>
    </w:p>
    <w:p w14:paraId="2C10B93B" w14:textId="77777777" w:rsidR="00042482" w:rsidRDefault="00042482" w:rsidP="00042482"/>
    <w:p w14:paraId="189EE933" w14:textId="77777777" w:rsidR="00851F94" w:rsidRDefault="00851F94" w:rsidP="00042482"/>
    <w:p w14:paraId="2364F80F" w14:textId="77777777" w:rsidR="001D1C6C" w:rsidRDefault="001D1C6C" w:rsidP="00042482"/>
    <w:p w14:paraId="738D2991" w14:textId="56C0F3EC" w:rsidR="001D1C6C" w:rsidRDefault="001D1C6C" w:rsidP="00042482"/>
    <w:p w14:paraId="435A9102" w14:textId="1A456215" w:rsidR="00322376" w:rsidRDefault="00322376" w:rsidP="00042482"/>
    <w:p w14:paraId="72D07A98" w14:textId="34AB7FB3" w:rsidR="00322376" w:rsidRDefault="00322376" w:rsidP="00042482"/>
    <w:p w14:paraId="324EB8F1" w14:textId="10D00A3A" w:rsidR="00322376" w:rsidRDefault="00322376" w:rsidP="00042482"/>
    <w:p w14:paraId="182500C8" w14:textId="1B01F710" w:rsidR="00322376" w:rsidRDefault="00322376" w:rsidP="00042482"/>
    <w:p w14:paraId="356FF40F" w14:textId="0D255260" w:rsidR="00322376" w:rsidRDefault="00322376" w:rsidP="00042482"/>
    <w:p w14:paraId="6BD5EF09" w14:textId="591CE5EF" w:rsidR="00322376" w:rsidRDefault="00322376" w:rsidP="00042482"/>
    <w:p w14:paraId="44ADEC72" w14:textId="4296F435" w:rsidR="00322376" w:rsidRDefault="00322376" w:rsidP="00042482"/>
    <w:p w14:paraId="34237AC8" w14:textId="29A6E08D" w:rsidR="00322376" w:rsidRDefault="00322376" w:rsidP="00042482"/>
    <w:p w14:paraId="020147A9" w14:textId="2F1FD86A" w:rsidR="00322376" w:rsidRDefault="00322376" w:rsidP="00042482"/>
    <w:p w14:paraId="73BE2EF3" w14:textId="61A6B1E7" w:rsidR="00322376" w:rsidRDefault="00322376" w:rsidP="00042482"/>
    <w:p w14:paraId="5303DDEF" w14:textId="281E37C1" w:rsidR="00322376" w:rsidRDefault="00322376" w:rsidP="00042482"/>
    <w:p w14:paraId="2A4DA8E7" w14:textId="240F4A84" w:rsidR="00322376" w:rsidRDefault="00322376" w:rsidP="00042482"/>
    <w:p w14:paraId="79AA64D8" w14:textId="0B103792" w:rsidR="00322376" w:rsidRDefault="00322376" w:rsidP="00042482"/>
    <w:p w14:paraId="083082C8" w14:textId="01239C14" w:rsidR="00322376" w:rsidRDefault="00322376" w:rsidP="00042482"/>
    <w:p w14:paraId="4E2753E0" w14:textId="629731E7" w:rsidR="00322376" w:rsidRDefault="00322376" w:rsidP="00042482"/>
    <w:p w14:paraId="5D625B29" w14:textId="00077C87" w:rsidR="00322376" w:rsidRDefault="00322376" w:rsidP="00042482"/>
    <w:p w14:paraId="3A40E610" w14:textId="1CA2A860" w:rsidR="00322376" w:rsidRDefault="00322376" w:rsidP="00042482"/>
    <w:p w14:paraId="1B86AEF9" w14:textId="26091E95" w:rsidR="00322376" w:rsidRDefault="00322376" w:rsidP="00042482"/>
    <w:p w14:paraId="46E713E5" w14:textId="77777777" w:rsidR="004062F7" w:rsidRDefault="004062F7" w:rsidP="00042482">
      <w:bookmarkStart w:id="0" w:name="_GoBack"/>
      <w:bookmarkEnd w:id="0"/>
    </w:p>
    <w:p w14:paraId="394875FD" w14:textId="7215A905" w:rsidR="00B95453" w:rsidRDefault="00B95453" w:rsidP="00042482"/>
    <w:p w14:paraId="44022B50" w14:textId="77777777" w:rsidR="001100CC" w:rsidRDefault="001100CC" w:rsidP="00042482"/>
    <w:p w14:paraId="523F525D" w14:textId="77777777" w:rsidR="00587594" w:rsidRPr="00042482" w:rsidRDefault="00587594" w:rsidP="00042482"/>
    <w:p w14:paraId="473E14FF" w14:textId="77777777" w:rsidR="003C3091" w:rsidRPr="003C3091" w:rsidRDefault="003C3091" w:rsidP="003C3091">
      <w:pPr>
        <w:pStyle w:val="1"/>
        <w:jc w:val="center"/>
        <w:rPr>
          <w:b w:val="0"/>
        </w:rPr>
      </w:pPr>
      <w:bookmarkStart w:id="1" w:name="_Toc450587686"/>
      <w:bookmarkStart w:id="2" w:name="_Toc512177207"/>
      <w:r w:rsidRPr="003C3091">
        <w:rPr>
          <w:b w:val="0"/>
          <w:sz w:val="28"/>
        </w:rPr>
        <w:lastRenderedPageBreak/>
        <w:t>ВВЕДЕНИЕ</w:t>
      </w:r>
      <w:bookmarkEnd w:id="1"/>
      <w:bookmarkEnd w:id="2"/>
    </w:p>
    <w:p w14:paraId="33B8535A" w14:textId="77777777" w:rsidR="00150167" w:rsidRDefault="003C3091" w:rsidP="00B95453">
      <w:pPr>
        <w:spacing w:line="360" w:lineRule="auto"/>
        <w:jc w:val="both"/>
      </w:pPr>
      <w:r>
        <w:t xml:space="preserve">     </w:t>
      </w:r>
      <w:r w:rsidR="00311016">
        <w:t>Идеи – один из важнейших человеческих ресурсов</w:t>
      </w:r>
      <w:r w:rsidR="00AF5003">
        <w:t>, благодаря которым возможно</w:t>
      </w:r>
      <w:r w:rsidR="00311016">
        <w:t xml:space="preserve"> развитие, изменения и улучшения сфер жи</w:t>
      </w:r>
      <w:r w:rsidR="00AF5003">
        <w:t>зни общества, в то же время сотрудничество – один из самых эффективных способов их продвижения и воплощения. На сегодняшний день существует целый спектр различны</w:t>
      </w:r>
      <w:r w:rsidR="00851F94">
        <w:t xml:space="preserve">х вариантов поддержки проектов, </w:t>
      </w:r>
      <w:r w:rsidR="00AF5003">
        <w:t>одним из которых является венчурное финансирование.</w:t>
      </w:r>
      <w:r w:rsidR="003720EC">
        <w:t xml:space="preserve"> </w:t>
      </w:r>
    </w:p>
    <w:p w14:paraId="41627FEF" w14:textId="77777777" w:rsidR="00AF5003" w:rsidRDefault="00150167" w:rsidP="00B95453">
      <w:pPr>
        <w:spacing w:line="360" w:lineRule="auto"/>
        <w:jc w:val="both"/>
      </w:pPr>
      <w:r>
        <w:t xml:space="preserve">     Венчурная схема финансирования предполагает принцип одобренного риска, </w:t>
      </w:r>
      <w:r w:rsidRPr="00BB090D">
        <w:t>то есть изначальное принятие возможности неудачи вкладчиками капитала</w:t>
      </w:r>
      <w:r w:rsidR="009F696D">
        <w:t>. И</w:t>
      </w:r>
      <w:r>
        <w:t>нтерес инвесторов</w:t>
      </w:r>
      <w:r w:rsidR="009F696D">
        <w:t xml:space="preserve"> при этом</w:t>
      </w:r>
      <w:r>
        <w:t xml:space="preserve"> заключается в возможной высокой прибыли в будущем. </w:t>
      </w:r>
      <w:r w:rsidR="009F696D">
        <w:t xml:space="preserve">Помимо того, что риски венчура выше, чем у рядовых проектов, они еще и обладают особой спецификой: при их </w:t>
      </w:r>
      <w:r w:rsidR="003720EC">
        <w:t>оценке необходимо использовать модели, которые, помимо обычных, способны корректно учесть и уникальные риски венчурного проекта.</w:t>
      </w:r>
    </w:p>
    <w:p w14:paraId="7AD2BE4D" w14:textId="77777777" w:rsidR="003C3091" w:rsidRPr="00FF1B6E" w:rsidRDefault="003C3091" w:rsidP="00B95453">
      <w:pPr>
        <w:spacing w:line="360" w:lineRule="auto"/>
        <w:jc w:val="both"/>
      </w:pPr>
      <w:r>
        <w:t xml:space="preserve">     </w:t>
      </w:r>
      <w:r w:rsidR="000A2160">
        <w:t xml:space="preserve">Целью </w:t>
      </w:r>
      <w:r w:rsidR="0077484E">
        <w:t>выпускной квалификационной работы</w:t>
      </w:r>
      <w:r w:rsidRPr="00254E59">
        <w:t xml:space="preserve"> </w:t>
      </w:r>
      <w:r w:rsidR="000A2160">
        <w:t xml:space="preserve">стало рассмотрение принципов венчурного </w:t>
      </w:r>
      <w:r w:rsidR="00BB76D6">
        <w:t>инвестирования, а также анализ моделей учета проектных рисков, применительно для венчурных проектов</w:t>
      </w:r>
      <w:r w:rsidR="00BB76D6" w:rsidRPr="00254E59">
        <w:t>.</w:t>
      </w:r>
      <w:r w:rsidR="00FF1B6E">
        <w:t xml:space="preserve"> Цель практической части заключалась в расчете рисков проекта, находящего на стадии старта, посредством формирования резервного фонда. </w:t>
      </w:r>
    </w:p>
    <w:p w14:paraId="01DB7EF2" w14:textId="3BE2DFF1" w:rsidR="00BB76D6" w:rsidRDefault="003C3091" w:rsidP="00B95453">
      <w:pPr>
        <w:spacing w:line="360" w:lineRule="auto"/>
        <w:jc w:val="both"/>
      </w:pPr>
      <w:r w:rsidRPr="00FF1B6E">
        <w:t xml:space="preserve">    </w:t>
      </w:r>
      <w:r w:rsidR="008F18D2">
        <w:t>Предметом</w:t>
      </w:r>
      <w:r w:rsidRPr="00FF1B6E">
        <w:t xml:space="preserve"> исследования </w:t>
      </w:r>
      <w:r w:rsidR="00FF1B6E" w:rsidRPr="00FF1B6E">
        <w:t>в работе является механизм венчурного финансирования</w:t>
      </w:r>
      <w:r w:rsidR="008F18D2">
        <w:t>, основные модели</w:t>
      </w:r>
      <w:r w:rsidR="00FF1B6E" w:rsidRPr="00FF1B6E">
        <w:t xml:space="preserve"> учета рисков</w:t>
      </w:r>
      <w:r w:rsidR="008F18D2">
        <w:t>,</w:t>
      </w:r>
      <w:r w:rsidR="00FF1B6E" w:rsidRPr="00FF1B6E">
        <w:t xml:space="preserve"> особенности управления проектами на стадии </w:t>
      </w:r>
      <w:r w:rsidR="00FF1B6E" w:rsidRPr="00FF1B6E">
        <w:rPr>
          <w:lang w:val="en-US"/>
        </w:rPr>
        <w:t>start</w:t>
      </w:r>
      <w:r w:rsidR="00FF1B6E" w:rsidRPr="00FF1B6E">
        <w:t>-</w:t>
      </w:r>
      <w:r w:rsidR="00FF1B6E" w:rsidRPr="00FF1B6E">
        <w:rPr>
          <w:lang w:val="en-US"/>
        </w:rPr>
        <w:t>up</w:t>
      </w:r>
      <w:r w:rsidR="00FF1B6E" w:rsidRPr="00FF1B6E">
        <w:t xml:space="preserve"> и спец</w:t>
      </w:r>
      <w:r w:rsidR="008F18D2">
        <w:t>ифика рисков венчурных проектов</w:t>
      </w:r>
      <w:r w:rsidR="00BB76D6" w:rsidRPr="00FF1B6E">
        <w:t xml:space="preserve">. </w:t>
      </w:r>
      <w:r w:rsidR="00BB76D6" w:rsidRPr="007D0C45">
        <w:rPr>
          <w:color w:val="FF0000"/>
        </w:rPr>
        <w:t xml:space="preserve"> </w:t>
      </w:r>
    </w:p>
    <w:p w14:paraId="6C8C08C6" w14:textId="00BAD20E" w:rsidR="008F18D2" w:rsidRPr="00FF1B6E" w:rsidRDefault="008F18D2" w:rsidP="00B95453">
      <w:pPr>
        <w:spacing w:line="360" w:lineRule="auto"/>
        <w:jc w:val="both"/>
      </w:pPr>
      <w:r>
        <w:t xml:space="preserve">     </w:t>
      </w:r>
      <w:r w:rsidR="00322376">
        <w:t xml:space="preserve">В широком смысле объектом исследования стали венчурные проекты в целом, а в прикладном плане в качестве объекта </w:t>
      </w:r>
      <w:r>
        <w:t>был выбран МИП «Эндомед»</w:t>
      </w:r>
      <w:r w:rsidR="008C4C1B">
        <w:t xml:space="preserve">, который нацелен </w:t>
      </w:r>
      <w:r>
        <w:t xml:space="preserve">на производство нового вида антибиотика, </w:t>
      </w:r>
      <w:r w:rsidR="008C4C1B">
        <w:t>не вызывающего</w:t>
      </w:r>
      <w:r>
        <w:t xml:space="preserve"> привыкания. Препарат содержит пептидный компл</w:t>
      </w:r>
      <w:r w:rsidR="008C4C1B">
        <w:t xml:space="preserve">екс, запатентованный компанией, благодаря которому не развивается резистентность. </w:t>
      </w:r>
    </w:p>
    <w:p w14:paraId="5CA1BDD7" w14:textId="77777777" w:rsidR="003C3091" w:rsidRPr="00FF1B6E" w:rsidRDefault="0077484E" w:rsidP="00B95453">
      <w:pPr>
        <w:spacing w:line="360" w:lineRule="auto"/>
        <w:jc w:val="both"/>
      </w:pPr>
      <w:r>
        <w:t xml:space="preserve">    Для реализации целей </w:t>
      </w:r>
      <w:r w:rsidR="00685C75" w:rsidRPr="00FF1B6E">
        <w:t>необходимо</w:t>
      </w:r>
      <w:r>
        <w:t xml:space="preserve"> было</w:t>
      </w:r>
      <w:r w:rsidR="00685C75" w:rsidRPr="00FF1B6E">
        <w:t xml:space="preserve"> последовательно решить </w:t>
      </w:r>
      <w:r w:rsidR="003C3091" w:rsidRPr="00FF1B6E">
        <w:t>следующие задачи</w:t>
      </w:r>
      <w:r w:rsidR="00BB76D6" w:rsidRPr="00FF1B6E">
        <w:t xml:space="preserve"> в первой главе</w:t>
      </w:r>
      <w:r w:rsidR="003C3091" w:rsidRPr="00FF1B6E">
        <w:t xml:space="preserve">: </w:t>
      </w:r>
    </w:p>
    <w:p w14:paraId="43FCB63A" w14:textId="77777777" w:rsidR="003C3091" w:rsidRPr="00FF1B6E" w:rsidRDefault="003C3091" w:rsidP="00B95453">
      <w:pPr>
        <w:pStyle w:val="af1"/>
        <w:numPr>
          <w:ilvl w:val="0"/>
          <w:numId w:val="9"/>
        </w:numPr>
        <w:spacing w:after="0" w:line="360" w:lineRule="auto"/>
        <w:jc w:val="both"/>
        <w:rPr>
          <w:rFonts w:ascii="Times New Roman" w:hAnsi="Times New Roman"/>
          <w:sz w:val="24"/>
          <w:szCs w:val="24"/>
        </w:rPr>
      </w:pPr>
      <w:r w:rsidRPr="00FF1B6E">
        <w:rPr>
          <w:rFonts w:ascii="Times New Roman" w:hAnsi="Times New Roman"/>
          <w:sz w:val="24"/>
          <w:szCs w:val="24"/>
        </w:rPr>
        <w:t>Дать определения основным понятиям венчурного бизнеса, описать его историю.</w:t>
      </w:r>
    </w:p>
    <w:p w14:paraId="50E7A6BC" w14:textId="77777777" w:rsidR="003C3091" w:rsidRPr="00FF1B6E" w:rsidRDefault="003C3091" w:rsidP="00B95453">
      <w:pPr>
        <w:pStyle w:val="af1"/>
        <w:numPr>
          <w:ilvl w:val="0"/>
          <w:numId w:val="9"/>
        </w:numPr>
        <w:spacing w:line="360" w:lineRule="auto"/>
        <w:jc w:val="both"/>
        <w:rPr>
          <w:rFonts w:ascii="Times New Roman" w:hAnsi="Times New Roman"/>
          <w:sz w:val="24"/>
          <w:szCs w:val="24"/>
        </w:rPr>
      </w:pPr>
      <w:r w:rsidRPr="00FF1B6E">
        <w:rPr>
          <w:rFonts w:ascii="Times New Roman" w:hAnsi="Times New Roman"/>
          <w:sz w:val="24"/>
          <w:szCs w:val="24"/>
        </w:rPr>
        <w:t>Рассмотреть особенности финансирования венчурного проекта, а также его этапы развития.</w:t>
      </w:r>
    </w:p>
    <w:p w14:paraId="61F46811" w14:textId="77777777" w:rsidR="003C3091" w:rsidRPr="00FF1B6E" w:rsidRDefault="003C3091" w:rsidP="00B95453">
      <w:pPr>
        <w:pStyle w:val="af1"/>
        <w:numPr>
          <w:ilvl w:val="0"/>
          <w:numId w:val="9"/>
        </w:numPr>
        <w:spacing w:after="0" w:line="360" w:lineRule="auto"/>
        <w:jc w:val="both"/>
        <w:rPr>
          <w:rFonts w:ascii="Times New Roman" w:hAnsi="Times New Roman"/>
          <w:sz w:val="24"/>
          <w:szCs w:val="24"/>
        </w:rPr>
      </w:pPr>
      <w:r w:rsidRPr="00FF1B6E">
        <w:rPr>
          <w:rFonts w:ascii="Times New Roman" w:hAnsi="Times New Roman"/>
          <w:sz w:val="24"/>
          <w:szCs w:val="24"/>
        </w:rPr>
        <w:t>Определить задачи стадии запуска, описать процесс перехода к стадии раннего роста.</w:t>
      </w:r>
    </w:p>
    <w:p w14:paraId="784931FC" w14:textId="77777777" w:rsidR="00BB76D6" w:rsidRPr="00FF1B6E" w:rsidRDefault="00BB76D6" w:rsidP="00B95453">
      <w:pPr>
        <w:spacing w:line="360" w:lineRule="auto"/>
        <w:jc w:val="both"/>
      </w:pPr>
      <w:r w:rsidRPr="00FF1B6E">
        <w:t xml:space="preserve">Во второй главе: </w:t>
      </w:r>
    </w:p>
    <w:p w14:paraId="2B0F7A46" w14:textId="77777777" w:rsidR="00BB76D6" w:rsidRPr="00FF1B6E" w:rsidRDefault="00BB76D6" w:rsidP="00B95453">
      <w:pPr>
        <w:pStyle w:val="af1"/>
        <w:numPr>
          <w:ilvl w:val="0"/>
          <w:numId w:val="9"/>
        </w:numPr>
        <w:spacing w:after="0" w:line="360" w:lineRule="auto"/>
        <w:jc w:val="both"/>
        <w:rPr>
          <w:rFonts w:ascii="Times New Roman" w:hAnsi="Times New Roman"/>
          <w:sz w:val="24"/>
          <w:szCs w:val="24"/>
        </w:rPr>
      </w:pPr>
      <w:r w:rsidRPr="00FF1B6E">
        <w:rPr>
          <w:rFonts w:ascii="Times New Roman" w:hAnsi="Times New Roman"/>
          <w:sz w:val="24"/>
          <w:szCs w:val="24"/>
        </w:rPr>
        <w:t>Дать определение проектного риска и описать основные мероприятия к управлению проектными рисками,</w:t>
      </w:r>
    </w:p>
    <w:p w14:paraId="0BD28E4C" w14:textId="77777777" w:rsidR="00BB76D6" w:rsidRPr="00FF1B6E" w:rsidRDefault="00BB76D6" w:rsidP="00B95453">
      <w:pPr>
        <w:pStyle w:val="af1"/>
        <w:numPr>
          <w:ilvl w:val="0"/>
          <w:numId w:val="9"/>
        </w:numPr>
        <w:spacing w:line="360" w:lineRule="auto"/>
        <w:jc w:val="both"/>
        <w:rPr>
          <w:rFonts w:ascii="Times New Roman" w:hAnsi="Times New Roman"/>
          <w:sz w:val="24"/>
          <w:szCs w:val="24"/>
        </w:rPr>
      </w:pPr>
      <w:r w:rsidRPr="00FF1B6E">
        <w:rPr>
          <w:rFonts w:ascii="Times New Roman" w:hAnsi="Times New Roman"/>
          <w:sz w:val="24"/>
          <w:szCs w:val="24"/>
        </w:rPr>
        <w:t>Рассмотреть особенности основных моделей учета проектных рисков,</w:t>
      </w:r>
    </w:p>
    <w:p w14:paraId="27A9BC4C" w14:textId="77777777" w:rsidR="001367F3" w:rsidRPr="00FF1B6E" w:rsidRDefault="00BB76D6" w:rsidP="00B95453">
      <w:pPr>
        <w:pStyle w:val="af1"/>
        <w:numPr>
          <w:ilvl w:val="0"/>
          <w:numId w:val="9"/>
        </w:numPr>
        <w:spacing w:after="0" w:line="360" w:lineRule="auto"/>
        <w:jc w:val="both"/>
        <w:rPr>
          <w:rFonts w:ascii="Times New Roman" w:hAnsi="Times New Roman"/>
          <w:sz w:val="24"/>
          <w:szCs w:val="24"/>
        </w:rPr>
      </w:pPr>
      <w:r w:rsidRPr="00FF1B6E">
        <w:rPr>
          <w:rFonts w:ascii="Times New Roman" w:hAnsi="Times New Roman"/>
          <w:sz w:val="24"/>
          <w:szCs w:val="24"/>
        </w:rPr>
        <w:lastRenderedPageBreak/>
        <w:t>Провести анализ методов учета рисков, в разрезе венчурного проекта.</w:t>
      </w:r>
    </w:p>
    <w:p w14:paraId="35A97C69" w14:textId="77777777" w:rsidR="00FF1B6E" w:rsidRPr="00FF1B6E" w:rsidRDefault="00FF1B6E" w:rsidP="00B95453">
      <w:pPr>
        <w:spacing w:line="360" w:lineRule="auto"/>
        <w:jc w:val="both"/>
      </w:pPr>
      <w:r w:rsidRPr="00FF1B6E">
        <w:t>В третьей главе (практической части):</w:t>
      </w:r>
    </w:p>
    <w:p w14:paraId="4216A8F4" w14:textId="77777777" w:rsidR="00FF1B6E" w:rsidRPr="00FF1B6E" w:rsidRDefault="00192A18" w:rsidP="00B95453">
      <w:pPr>
        <w:pStyle w:val="af1"/>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Подробно представить </w:t>
      </w:r>
      <w:r>
        <w:rPr>
          <w:rFonts w:ascii="Times New Roman" w:hAnsi="Times New Roman"/>
          <w:sz w:val="24"/>
          <w:szCs w:val="24"/>
          <w:lang w:val="en-US"/>
        </w:rPr>
        <w:t>start</w:t>
      </w:r>
      <w:r w:rsidRPr="00192A18">
        <w:rPr>
          <w:rFonts w:ascii="Times New Roman" w:hAnsi="Times New Roman"/>
          <w:sz w:val="24"/>
          <w:szCs w:val="24"/>
        </w:rPr>
        <w:t>-</w:t>
      </w:r>
      <w:r>
        <w:rPr>
          <w:rFonts w:ascii="Times New Roman" w:hAnsi="Times New Roman"/>
          <w:sz w:val="24"/>
          <w:szCs w:val="24"/>
          <w:lang w:val="en-US"/>
        </w:rPr>
        <w:t>up</w:t>
      </w:r>
      <w:r>
        <w:rPr>
          <w:rFonts w:ascii="Times New Roman" w:hAnsi="Times New Roman"/>
          <w:sz w:val="24"/>
          <w:szCs w:val="24"/>
        </w:rPr>
        <w:t xml:space="preserve"> – проект, риски которого были рассчитаны</w:t>
      </w:r>
    </w:p>
    <w:p w14:paraId="7A5C6630" w14:textId="77777777" w:rsidR="00FF1B6E" w:rsidRPr="00FF1B6E" w:rsidRDefault="00192A18" w:rsidP="00B95453">
      <w:pPr>
        <w:pStyle w:val="af1"/>
        <w:numPr>
          <w:ilvl w:val="0"/>
          <w:numId w:val="28"/>
        </w:numPr>
        <w:spacing w:after="0" w:line="360" w:lineRule="auto"/>
        <w:jc w:val="both"/>
        <w:rPr>
          <w:rFonts w:ascii="Times New Roman" w:hAnsi="Times New Roman"/>
          <w:sz w:val="24"/>
          <w:szCs w:val="24"/>
        </w:rPr>
      </w:pPr>
      <w:r>
        <w:rPr>
          <w:rFonts w:ascii="Times New Roman" w:hAnsi="Times New Roman"/>
          <w:sz w:val="24"/>
          <w:szCs w:val="24"/>
        </w:rPr>
        <w:t>Разработать</w:t>
      </w:r>
      <w:r w:rsidR="00FF1B6E" w:rsidRPr="00FF1B6E">
        <w:rPr>
          <w:rFonts w:ascii="Times New Roman" w:hAnsi="Times New Roman"/>
          <w:sz w:val="24"/>
          <w:szCs w:val="24"/>
        </w:rPr>
        <w:t xml:space="preserve"> опр</w:t>
      </w:r>
      <w:r>
        <w:rPr>
          <w:rFonts w:ascii="Times New Roman" w:hAnsi="Times New Roman"/>
          <w:sz w:val="24"/>
          <w:szCs w:val="24"/>
        </w:rPr>
        <w:t>осный лист</w:t>
      </w:r>
      <w:r w:rsidR="00FF1B6E" w:rsidRPr="00FF1B6E">
        <w:rPr>
          <w:rFonts w:ascii="Times New Roman" w:hAnsi="Times New Roman"/>
          <w:sz w:val="24"/>
          <w:szCs w:val="24"/>
        </w:rPr>
        <w:t>, с целью определения вероятностей ри</w:t>
      </w:r>
      <w:r>
        <w:rPr>
          <w:rFonts w:ascii="Times New Roman" w:hAnsi="Times New Roman"/>
          <w:sz w:val="24"/>
          <w:szCs w:val="24"/>
        </w:rPr>
        <w:t>сков проекта экспертным методом</w:t>
      </w:r>
    </w:p>
    <w:p w14:paraId="45C93F91" w14:textId="77777777" w:rsidR="00192A18" w:rsidRPr="00192A18" w:rsidRDefault="00192A18" w:rsidP="00B95453">
      <w:pPr>
        <w:pStyle w:val="af1"/>
        <w:numPr>
          <w:ilvl w:val="0"/>
          <w:numId w:val="28"/>
        </w:numPr>
        <w:spacing w:after="0" w:line="360" w:lineRule="auto"/>
        <w:jc w:val="both"/>
        <w:rPr>
          <w:rFonts w:ascii="Times New Roman" w:hAnsi="Times New Roman"/>
          <w:sz w:val="24"/>
          <w:szCs w:val="24"/>
        </w:rPr>
      </w:pPr>
      <w:r>
        <w:rPr>
          <w:rFonts w:ascii="Times New Roman" w:hAnsi="Times New Roman"/>
          <w:color w:val="000000"/>
          <w:sz w:val="24"/>
          <w:szCs w:val="24"/>
        </w:rPr>
        <w:t>Рассчитать</w:t>
      </w:r>
      <w:r w:rsidR="00FF1B6E" w:rsidRPr="00FF1B6E">
        <w:rPr>
          <w:rFonts w:ascii="Times New Roman" w:hAnsi="Times New Roman"/>
          <w:color w:val="000000"/>
          <w:sz w:val="24"/>
          <w:szCs w:val="24"/>
        </w:rPr>
        <w:t xml:space="preserve"> </w:t>
      </w:r>
      <w:r>
        <w:rPr>
          <w:rFonts w:ascii="Times New Roman" w:hAnsi="Times New Roman"/>
          <w:color w:val="000000"/>
          <w:sz w:val="24"/>
          <w:szCs w:val="24"/>
        </w:rPr>
        <w:t xml:space="preserve">ставку </w:t>
      </w:r>
      <w:r w:rsidR="00FF1B6E" w:rsidRPr="00FF1B6E">
        <w:rPr>
          <w:rFonts w:ascii="Times New Roman" w:hAnsi="Times New Roman"/>
          <w:color w:val="000000"/>
          <w:sz w:val="24"/>
          <w:szCs w:val="24"/>
        </w:rPr>
        <w:t>диско</w:t>
      </w:r>
      <w:r>
        <w:rPr>
          <w:rFonts w:ascii="Times New Roman" w:hAnsi="Times New Roman"/>
          <w:color w:val="000000"/>
          <w:sz w:val="24"/>
          <w:szCs w:val="24"/>
        </w:rPr>
        <w:t>нтирования, адекватной рискам</w:t>
      </w:r>
    </w:p>
    <w:p w14:paraId="54986887" w14:textId="77777777" w:rsidR="00FF1B6E" w:rsidRPr="00FF1B6E" w:rsidRDefault="00192A18" w:rsidP="00B95453">
      <w:pPr>
        <w:pStyle w:val="af1"/>
        <w:numPr>
          <w:ilvl w:val="0"/>
          <w:numId w:val="28"/>
        </w:numPr>
        <w:spacing w:after="0" w:line="360" w:lineRule="auto"/>
        <w:jc w:val="both"/>
        <w:rPr>
          <w:rFonts w:ascii="Times New Roman" w:hAnsi="Times New Roman"/>
          <w:sz w:val="24"/>
          <w:szCs w:val="24"/>
        </w:rPr>
      </w:pPr>
      <w:r>
        <w:rPr>
          <w:rFonts w:ascii="Times New Roman" w:hAnsi="Times New Roman"/>
          <w:color w:val="000000"/>
          <w:sz w:val="24"/>
          <w:szCs w:val="24"/>
        </w:rPr>
        <w:t>Сформировать</w:t>
      </w:r>
      <w:r w:rsidR="00FF1B6E" w:rsidRPr="00FF1B6E">
        <w:rPr>
          <w:rFonts w:ascii="Times New Roman" w:hAnsi="Times New Roman"/>
          <w:color w:val="000000"/>
          <w:sz w:val="24"/>
          <w:szCs w:val="24"/>
        </w:rPr>
        <w:t xml:space="preserve"> резе</w:t>
      </w:r>
      <w:r>
        <w:rPr>
          <w:rFonts w:ascii="Times New Roman" w:hAnsi="Times New Roman"/>
          <w:color w:val="000000"/>
          <w:sz w:val="24"/>
          <w:szCs w:val="24"/>
        </w:rPr>
        <w:t>рвный фонд</w:t>
      </w:r>
    </w:p>
    <w:p w14:paraId="75EEEE7D" w14:textId="77777777" w:rsidR="001367F3" w:rsidRPr="00FF1B6E" w:rsidRDefault="001367F3" w:rsidP="00B95453">
      <w:pPr>
        <w:spacing w:line="360" w:lineRule="auto"/>
        <w:jc w:val="both"/>
        <w:rPr>
          <w:color w:val="000000" w:themeColor="text1"/>
        </w:rPr>
      </w:pPr>
      <w:r w:rsidRPr="00FF1B6E">
        <w:rPr>
          <w:color w:val="000000" w:themeColor="text1"/>
        </w:rPr>
        <w:t xml:space="preserve">     Работа построена на индукционных и дедуктивных методах, анализе рисков венчурного проекта, разборе особенностей подходов к измерению рисков.  </w:t>
      </w:r>
    </w:p>
    <w:p w14:paraId="6A401D61" w14:textId="77777777" w:rsidR="001367F3" w:rsidRDefault="001367F3" w:rsidP="00B95453">
      <w:pPr>
        <w:spacing w:line="360" w:lineRule="auto"/>
        <w:jc w:val="both"/>
      </w:pPr>
    </w:p>
    <w:p w14:paraId="38B408B3" w14:textId="77777777" w:rsidR="00192A18" w:rsidRDefault="00192A18" w:rsidP="00B95453">
      <w:pPr>
        <w:spacing w:line="360" w:lineRule="auto"/>
        <w:jc w:val="both"/>
      </w:pPr>
    </w:p>
    <w:p w14:paraId="6DBE9B88" w14:textId="77777777" w:rsidR="00192A18" w:rsidRDefault="00192A18" w:rsidP="00B95453">
      <w:pPr>
        <w:spacing w:line="360" w:lineRule="auto"/>
        <w:jc w:val="both"/>
      </w:pPr>
    </w:p>
    <w:p w14:paraId="4461AECF" w14:textId="77777777" w:rsidR="00192A18" w:rsidRDefault="00192A18" w:rsidP="003C3091">
      <w:pPr>
        <w:spacing w:line="360" w:lineRule="auto"/>
        <w:jc w:val="both"/>
      </w:pPr>
    </w:p>
    <w:p w14:paraId="727C2585" w14:textId="77777777" w:rsidR="00192A18" w:rsidRDefault="00192A18" w:rsidP="003C3091">
      <w:pPr>
        <w:spacing w:line="360" w:lineRule="auto"/>
        <w:jc w:val="both"/>
      </w:pPr>
    </w:p>
    <w:p w14:paraId="1FB855DB" w14:textId="77777777" w:rsidR="00192A18" w:rsidRDefault="00192A18" w:rsidP="003C3091">
      <w:pPr>
        <w:spacing w:line="360" w:lineRule="auto"/>
        <w:jc w:val="both"/>
      </w:pPr>
    </w:p>
    <w:p w14:paraId="7DC273D1" w14:textId="77777777" w:rsidR="00192A18" w:rsidRDefault="00192A18" w:rsidP="003C3091">
      <w:pPr>
        <w:spacing w:line="360" w:lineRule="auto"/>
        <w:jc w:val="both"/>
      </w:pPr>
    </w:p>
    <w:p w14:paraId="27E22126" w14:textId="77777777" w:rsidR="00192A18" w:rsidRDefault="00192A18" w:rsidP="003C3091">
      <w:pPr>
        <w:spacing w:line="360" w:lineRule="auto"/>
        <w:jc w:val="both"/>
      </w:pPr>
    </w:p>
    <w:p w14:paraId="291E6AF9" w14:textId="77777777" w:rsidR="00192A18" w:rsidRDefault="00192A18" w:rsidP="003C3091">
      <w:pPr>
        <w:spacing w:line="360" w:lineRule="auto"/>
        <w:jc w:val="both"/>
      </w:pPr>
    </w:p>
    <w:p w14:paraId="0EFAA6D4" w14:textId="77777777" w:rsidR="00192A18" w:rsidRDefault="00192A18" w:rsidP="003C3091">
      <w:pPr>
        <w:spacing w:line="360" w:lineRule="auto"/>
        <w:jc w:val="both"/>
      </w:pPr>
    </w:p>
    <w:p w14:paraId="40DEDAB9" w14:textId="77777777" w:rsidR="00192A18" w:rsidRDefault="00192A18" w:rsidP="003C3091">
      <w:pPr>
        <w:spacing w:line="360" w:lineRule="auto"/>
        <w:jc w:val="both"/>
      </w:pPr>
    </w:p>
    <w:p w14:paraId="4079BE87" w14:textId="77777777" w:rsidR="00192A18" w:rsidRDefault="00192A18" w:rsidP="003C3091">
      <w:pPr>
        <w:spacing w:line="360" w:lineRule="auto"/>
        <w:jc w:val="both"/>
      </w:pPr>
    </w:p>
    <w:p w14:paraId="198F1A49" w14:textId="77777777" w:rsidR="00192A18" w:rsidRDefault="00192A18" w:rsidP="003C3091">
      <w:pPr>
        <w:spacing w:line="360" w:lineRule="auto"/>
        <w:jc w:val="both"/>
      </w:pPr>
    </w:p>
    <w:p w14:paraId="21F022CF" w14:textId="77777777" w:rsidR="00192A18" w:rsidRDefault="00192A18" w:rsidP="003C3091">
      <w:pPr>
        <w:spacing w:line="360" w:lineRule="auto"/>
        <w:jc w:val="both"/>
      </w:pPr>
    </w:p>
    <w:p w14:paraId="14743332" w14:textId="77777777" w:rsidR="00192A18" w:rsidRDefault="00192A18" w:rsidP="003C3091">
      <w:pPr>
        <w:spacing w:line="360" w:lineRule="auto"/>
        <w:jc w:val="both"/>
      </w:pPr>
    </w:p>
    <w:p w14:paraId="48DCD064" w14:textId="77777777" w:rsidR="00192A18" w:rsidRDefault="00192A18" w:rsidP="003C3091">
      <w:pPr>
        <w:spacing w:line="360" w:lineRule="auto"/>
        <w:jc w:val="both"/>
      </w:pPr>
    </w:p>
    <w:p w14:paraId="5A337441" w14:textId="77777777" w:rsidR="00192A18" w:rsidRDefault="00192A18" w:rsidP="003C3091">
      <w:pPr>
        <w:spacing w:line="360" w:lineRule="auto"/>
        <w:jc w:val="both"/>
      </w:pPr>
    </w:p>
    <w:p w14:paraId="02FFB8FC" w14:textId="77777777" w:rsidR="00192A18" w:rsidRDefault="00192A18" w:rsidP="003C3091">
      <w:pPr>
        <w:spacing w:line="360" w:lineRule="auto"/>
        <w:jc w:val="both"/>
      </w:pPr>
    </w:p>
    <w:p w14:paraId="27684715" w14:textId="77777777" w:rsidR="00192A18" w:rsidRDefault="00192A18" w:rsidP="003C3091">
      <w:pPr>
        <w:spacing w:line="360" w:lineRule="auto"/>
        <w:jc w:val="both"/>
      </w:pPr>
    </w:p>
    <w:p w14:paraId="667BB88F" w14:textId="77777777" w:rsidR="00192A18" w:rsidRDefault="00192A18" w:rsidP="003C3091">
      <w:pPr>
        <w:spacing w:line="360" w:lineRule="auto"/>
        <w:jc w:val="both"/>
      </w:pPr>
    </w:p>
    <w:p w14:paraId="38408780" w14:textId="44DE9FF6" w:rsidR="008C4C1B" w:rsidRDefault="008C4C1B" w:rsidP="003C3091">
      <w:pPr>
        <w:spacing w:line="360" w:lineRule="auto"/>
        <w:jc w:val="both"/>
      </w:pPr>
    </w:p>
    <w:p w14:paraId="2BAB8AEB" w14:textId="77777777" w:rsidR="00322376" w:rsidRDefault="00322376" w:rsidP="003C3091">
      <w:pPr>
        <w:spacing w:line="360" w:lineRule="auto"/>
        <w:jc w:val="both"/>
      </w:pPr>
    </w:p>
    <w:p w14:paraId="05842F9C" w14:textId="77777777" w:rsidR="00192A18" w:rsidRDefault="00192A18" w:rsidP="003C3091">
      <w:pPr>
        <w:spacing w:line="360" w:lineRule="auto"/>
        <w:jc w:val="both"/>
      </w:pPr>
    </w:p>
    <w:p w14:paraId="3B231FA8" w14:textId="77777777" w:rsidR="00192A18" w:rsidRPr="00254E59" w:rsidRDefault="00192A18" w:rsidP="003C3091">
      <w:pPr>
        <w:spacing w:line="360" w:lineRule="auto"/>
        <w:jc w:val="both"/>
      </w:pPr>
    </w:p>
    <w:p w14:paraId="5E77E451" w14:textId="47504305" w:rsidR="006B7870" w:rsidRPr="00A25399" w:rsidRDefault="001367F3" w:rsidP="006B7870">
      <w:pPr>
        <w:pStyle w:val="1"/>
        <w:spacing w:before="40" w:beforeAutospacing="0" w:line="360" w:lineRule="auto"/>
        <w:jc w:val="center"/>
        <w:rPr>
          <w:sz w:val="28"/>
        </w:rPr>
      </w:pPr>
      <w:bookmarkStart w:id="3" w:name="_Toc450587687"/>
      <w:bookmarkStart w:id="4" w:name="_Toc512177208"/>
      <w:r w:rsidRPr="001D1C6C">
        <w:rPr>
          <w:sz w:val="28"/>
          <w:szCs w:val="24"/>
        </w:rPr>
        <w:lastRenderedPageBreak/>
        <w:t>Г</w:t>
      </w:r>
      <w:r w:rsidR="009E2562" w:rsidRPr="001D1C6C">
        <w:rPr>
          <w:sz w:val="28"/>
          <w:szCs w:val="24"/>
        </w:rPr>
        <w:t>лава</w:t>
      </w:r>
      <w:r w:rsidR="00BB090D" w:rsidRPr="001D1C6C">
        <w:rPr>
          <w:sz w:val="28"/>
        </w:rPr>
        <w:t xml:space="preserve"> 1</w:t>
      </w:r>
      <w:r w:rsidR="009E2562" w:rsidRPr="001D1C6C">
        <w:rPr>
          <w:sz w:val="28"/>
          <w:szCs w:val="24"/>
        </w:rPr>
        <w:t xml:space="preserve"> </w:t>
      </w:r>
      <w:bookmarkEnd w:id="3"/>
      <w:r w:rsidR="004D202E" w:rsidRPr="001D1C6C">
        <w:rPr>
          <w:sz w:val="28"/>
        </w:rPr>
        <w:t>УПРАВЛЕНИЕ ВЕНЧУРНЫМИ ПРОЕКТАМИ НА СТАДИИ ЗАПУСКА</w:t>
      </w:r>
      <w:bookmarkEnd w:id="4"/>
    </w:p>
    <w:p w14:paraId="182DFAA5" w14:textId="5152C32B" w:rsidR="009E2562" w:rsidRDefault="003473F5" w:rsidP="00EE6395">
      <w:pPr>
        <w:pStyle w:val="af1"/>
        <w:numPr>
          <w:ilvl w:val="1"/>
          <w:numId w:val="2"/>
        </w:numPr>
        <w:spacing w:line="720" w:lineRule="auto"/>
        <w:jc w:val="center"/>
        <w:outlineLvl w:val="1"/>
        <w:rPr>
          <w:rFonts w:ascii="Times New Roman" w:hAnsi="Times New Roman"/>
          <w:b/>
          <w:sz w:val="24"/>
          <w:szCs w:val="24"/>
        </w:rPr>
      </w:pPr>
      <w:bookmarkStart w:id="5" w:name="_Toc450587688"/>
      <w:bookmarkStart w:id="6" w:name="_Toc512177209"/>
      <w:r w:rsidRPr="00A4680F">
        <w:rPr>
          <w:rFonts w:ascii="Times New Roman" w:hAnsi="Times New Roman"/>
          <w:b/>
          <w:sz w:val="24"/>
          <w:szCs w:val="24"/>
        </w:rPr>
        <w:t>Понятие, и</w:t>
      </w:r>
      <w:r w:rsidR="009E2562" w:rsidRPr="00A4680F">
        <w:rPr>
          <w:rFonts w:ascii="Times New Roman" w:hAnsi="Times New Roman"/>
          <w:b/>
          <w:sz w:val="24"/>
          <w:szCs w:val="24"/>
        </w:rPr>
        <w:t>стория создания и развития венчурного бизнеса</w:t>
      </w:r>
      <w:bookmarkEnd w:id="5"/>
      <w:bookmarkEnd w:id="6"/>
    </w:p>
    <w:p w14:paraId="36F55B11" w14:textId="77777777" w:rsidR="00FC7BED" w:rsidRPr="00BB090D" w:rsidRDefault="009E2562" w:rsidP="00EE6395">
      <w:pPr>
        <w:spacing w:line="360" w:lineRule="auto"/>
        <w:jc w:val="both"/>
      </w:pPr>
      <w:r w:rsidRPr="00BB090D">
        <w:t xml:space="preserve">   </w:t>
      </w:r>
      <w:r w:rsidR="003100EB" w:rsidRPr="00BB090D">
        <w:t xml:space="preserve"> Венчурный бизнес -  высокотехнологичный вид современного финансового менеджмента, который выполняет функцию содействия развитию перспективных идей и технологий путем целевых инвестиций. </w:t>
      </w:r>
      <w:r w:rsidR="00821019" w:rsidRPr="00BB090D">
        <w:rPr>
          <w:rStyle w:val="a5"/>
        </w:rPr>
        <w:footnoteReference w:id="1"/>
      </w:r>
      <w:r w:rsidR="00821019" w:rsidRPr="00BB090D">
        <w:t xml:space="preserve"> </w:t>
      </w:r>
      <w:r w:rsidR="001205A8" w:rsidRPr="00BB090D">
        <w:t>Венчурный фонд - совокупное понятие инвестора, ориентированного на поддержку инновационных предприятий и проектов.</w:t>
      </w:r>
      <w:r w:rsidR="0077484E">
        <w:t xml:space="preserve"> Компания может обратиться за финансовой поддержкой к венчурным инвесторам, представив свой (инновационный) проект.</w:t>
      </w:r>
      <w:r w:rsidR="001205A8" w:rsidRPr="00BB090D">
        <w:t xml:space="preserve"> </w:t>
      </w:r>
      <w:r w:rsidR="00E23574" w:rsidRPr="00BB090D">
        <w:t>В случае призна</w:t>
      </w:r>
      <w:r w:rsidR="00676967">
        <w:t xml:space="preserve">ния высокого потенциала </w:t>
      </w:r>
      <w:r w:rsidR="00B12931" w:rsidRPr="00BB090D">
        <w:t>финансирующая сторона становится совладельцем компании и при благоприятном исходе может рассчитывать на часть прибыли от реализации идеи. В то же время инвестор идет на высокий риск потери капитала в случае неудачи.</w:t>
      </w:r>
    </w:p>
    <w:p w14:paraId="7DB36DD1" w14:textId="77777777" w:rsidR="0059590D" w:rsidRPr="00BB090D" w:rsidRDefault="008D2EA2" w:rsidP="00FB4F21">
      <w:pPr>
        <w:spacing w:line="360" w:lineRule="auto"/>
        <w:jc w:val="both"/>
      </w:pPr>
      <w:r w:rsidRPr="00BB090D">
        <w:t xml:space="preserve">     Далекий родственник </w:t>
      </w:r>
      <w:r w:rsidR="002A3172">
        <w:t>венчурного финансирования</w:t>
      </w:r>
      <w:r w:rsidRPr="00BB090D">
        <w:t xml:space="preserve"> существовал еще в средние века в исламском мире и носил название </w:t>
      </w:r>
      <w:r w:rsidRPr="00BB090D">
        <w:rPr>
          <w:b/>
        </w:rPr>
        <w:t>«мудараба»</w:t>
      </w:r>
      <w:r w:rsidRPr="00BB090D">
        <w:t>. Это была практика поддержки предпринимателя, но не кредитом, которым был запрещен законами шариата, а «заинтересова</w:t>
      </w:r>
      <w:r w:rsidR="002A3172">
        <w:t>нным» финансированием. Говоря о более поздних формах, н</w:t>
      </w:r>
      <w:r w:rsidRPr="00BB090D">
        <w:t xml:space="preserve">еобходимо </w:t>
      </w:r>
      <w:r w:rsidR="00947FBB" w:rsidRPr="00BB090D">
        <w:t>сдела</w:t>
      </w:r>
      <w:r w:rsidRPr="00BB090D">
        <w:t>ть</w:t>
      </w:r>
      <w:r w:rsidR="00947FBB" w:rsidRPr="00BB090D">
        <w:t xml:space="preserve"> акцент на американско</w:t>
      </w:r>
      <w:r w:rsidRPr="00BB090D">
        <w:t>й истории,</w:t>
      </w:r>
      <w:r w:rsidR="002B3315" w:rsidRPr="00BB090D">
        <w:t xml:space="preserve"> </w:t>
      </w:r>
      <w:r w:rsidR="00947FBB" w:rsidRPr="00BB090D">
        <w:t xml:space="preserve">так как именно в США </w:t>
      </w:r>
      <w:r w:rsidRPr="00BB090D">
        <w:t xml:space="preserve">наиболее полно </w:t>
      </w:r>
      <w:r w:rsidR="00947FBB" w:rsidRPr="00BB090D">
        <w:t xml:space="preserve">воплотилась идея </w:t>
      </w:r>
      <w:r w:rsidR="002B3315" w:rsidRPr="00BB090D">
        <w:t xml:space="preserve">описанного </w:t>
      </w:r>
      <w:r w:rsidR="00947FBB" w:rsidRPr="00BB090D">
        <w:t xml:space="preserve">механизма </w:t>
      </w:r>
      <w:r w:rsidR="002B3315" w:rsidRPr="00BB090D">
        <w:t xml:space="preserve">финансовой поддержки. В конце XIX – начале XX века </w:t>
      </w:r>
      <w:r w:rsidR="002B3315" w:rsidRPr="00BB090D">
        <w:rPr>
          <w:b/>
        </w:rPr>
        <w:t>обеспеченные семьи</w:t>
      </w:r>
      <w:r w:rsidR="002B3315" w:rsidRPr="00BB090D">
        <w:t xml:space="preserve">, такие как Филлипсы, Вандербильты, Рокфеллеры, являлись прообразами нынешних </w:t>
      </w:r>
      <w:r w:rsidR="007F1306" w:rsidRPr="00BB090D">
        <w:t>инвестиционных</w:t>
      </w:r>
      <w:r w:rsidR="002B3315" w:rsidRPr="00BB090D">
        <w:t xml:space="preserve"> фондов, однако </w:t>
      </w:r>
      <w:r w:rsidR="007F1306" w:rsidRPr="00BB090D">
        <w:t>первая реальная венчурная организация «</w:t>
      </w:r>
      <w:r w:rsidR="007F1306" w:rsidRPr="00BB090D">
        <w:rPr>
          <w:b/>
        </w:rPr>
        <w:t>American Research and Development»</w:t>
      </w:r>
      <w:r w:rsidR="007F1306" w:rsidRPr="00BB090D">
        <w:t xml:space="preserve"> была основана в 1946 году в Бостоне</w:t>
      </w:r>
      <w:r w:rsidR="001A201E" w:rsidRPr="00BB090D">
        <w:t xml:space="preserve"> </w:t>
      </w:r>
      <w:r w:rsidR="007F1306" w:rsidRPr="00BB090D">
        <w:t xml:space="preserve">Жоржем Дорио, </w:t>
      </w:r>
      <w:r w:rsidR="00F71B5D" w:rsidRPr="00BB090D">
        <w:t xml:space="preserve">а также </w:t>
      </w:r>
      <w:r w:rsidR="007F1306" w:rsidRPr="00BB090D">
        <w:t xml:space="preserve">Ральфом Фландерсом и Карлом Комптоном. Корпорация была создана </w:t>
      </w:r>
      <w:r w:rsidR="00EB3423" w:rsidRPr="00BB090D">
        <w:t xml:space="preserve">в </w:t>
      </w:r>
      <w:r w:rsidR="00F71B5D" w:rsidRPr="00BB090D">
        <w:t xml:space="preserve">то </w:t>
      </w:r>
      <w:r w:rsidR="00EB3423" w:rsidRPr="00BB090D">
        <w:t xml:space="preserve">послевоенное время, когда царила несокрушимая вера в </w:t>
      </w:r>
      <w:r w:rsidR="00195AD1" w:rsidRPr="00BB090D">
        <w:t>технологии, а также была популярна публикация Ванневара Буша «</w:t>
      </w:r>
      <w:r w:rsidR="00195AD1" w:rsidRPr="00BB090D">
        <w:rPr>
          <w:lang w:val="en-US"/>
        </w:rPr>
        <w:t>Science</w:t>
      </w:r>
      <w:r w:rsidR="00195AD1" w:rsidRPr="00BB090D">
        <w:t xml:space="preserve">: </w:t>
      </w:r>
      <w:r w:rsidR="00195AD1" w:rsidRPr="00BB090D">
        <w:rPr>
          <w:lang w:val="en-US"/>
        </w:rPr>
        <w:t>the</w:t>
      </w:r>
      <w:r w:rsidR="00195AD1" w:rsidRPr="00BB090D">
        <w:t xml:space="preserve"> </w:t>
      </w:r>
      <w:r w:rsidR="00195AD1" w:rsidRPr="00BB090D">
        <w:rPr>
          <w:lang w:val="en-US"/>
        </w:rPr>
        <w:t>Endless</w:t>
      </w:r>
      <w:r w:rsidR="00195AD1" w:rsidRPr="00BB090D">
        <w:t xml:space="preserve"> </w:t>
      </w:r>
      <w:r w:rsidR="00195AD1" w:rsidRPr="00BB090D">
        <w:rPr>
          <w:lang w:val="en-US"/>
        </w:rPr>
        <w:t>Frontier</w:t>
      </w:r>
      <w:r w:rsidR="00195AD1" w:rsidRPr="00BB090D">
        <w:t xml:space="preserve">» - «Наука без пределов», в которой предлагалось создать научно-исследовательский треугольник с участием правительства, промышленного сектора и университетов. </w:t>
      </w:r>
      <w:r w:rsidR="00195AD1" w:rsidRPr="00BB090D">
        <w:rPr>
          <w:rStyle w:val="a5"/>
        </w:rPr>
        <w:footnoteReference w:id="2"/>
      </w:r>
      <w:r w:rsidR="00195AD1" w:rsidRPr="00BB090D">
        <w:t xml:space="preserve"> </w:t>
      </w:r>
      <w:r w:rsidR="00480CAE" w:rsidRPr="00BB090D">
        <w:t>Бытовало мнение о второй волне Великой Депрессии, поэтому доходности государственных облигаций были не выше 2%. Венчурные инвесторы были готовы взять на себя риск ради потенциального повышения рентабельности.</w:t>
      </w:r>
      <w:r w:rsidR="001A201E" w:rsidRPr="00BB090D">
        <w:t xml:space="preserve"> Необходимо заметить, что Жоржа Дорио не зря называют отцом венчурного капитализма, его вклад в развитие инвестиционного </w:t>
      </w:r>
      <w:r w:rsidR="001A201E" w:rsidRPr="00BB090D">
        <w:lastRenderedPageBreak/>
        <w:t xml:space="preserve">бизнеса и </w:t>
      </w:r>
      <w:r w:rsidR="00CE65CB">
        <w:t>технологий сложно переоценить. В</w:t>
      </w:r>
      <w:r w:rsidR="001A201E" w:rsidRPr="00BB090D">
        <w:t xml:space="preserve">о время войны Дорио формировал команды специалистов по развитию инновационных методов снабжения солдат на </w:t>
      </w:r>
      <w:r w:rsidR="00E1101B" w:rsidRPr="00BB090D">
        <w:t>передовой,</w:t>
      </w:r>
      <w:r w:rsidR="0059590D" w:rsidRPr="00BB090D">
        <w:rPr>
          <w:color w:val="FFFF00"/>
        </w:rPr>
        <w:t xml:space="preserve"> </w:t>
      </w:r>
      <w:r w:rsidR="0059590D" w:rsidRPr="00BB090D">
        <w:rPr>
          <w:color w:val="000000" w:themeColor="text1"/>
        </w:rPr>
        <w:t xml:space="preserve">после войны, уже будучи </w:t>
      </w:r>
      <w:r w:rsidR="001A201E" w:rsidRPr="00BB090D">
        <w:rPr>
          <w:color w:val="000000" w:themeColor="text1"/>
        </w:rPr>
        <w:t xml:space="preserve">преподавателем в Гарвардской школе бизнеса, </w:t>
      </w:r>
      <w:r w:rsidR="0059590D" w:rsidRPr="00BB090D">
        <w:t xml:space="preserve">на базе наработанных связей и процедур, возглавил </w:t>
      </w:r>
      <w:r w:rsidR="0059590D" w:rsidRPr="00BB090D">
        <w:rPr>
          <w:lang w:val="en-US"/>
        </w:rPr>
        <w:t>ARD</w:t>
      </w:r>
      <w:r w:rsidR="0059590D" w:rsidRPr="00BB090D">
        <w:t>, переведя венчурное финансирования из частного формата в публичный.</w:t>
      </w:r>
      <w:r w:rsidR="0059590D" w:rsidRPr="00BB090D">
        <w:rPr>
          <w:rStyle w:val="a5"/>
        </w:rPr>
        <w:footnoteReference w:id="3"/>
      </w:r>
      <w:r w:rsidR="00E1101B" w:rsidRPr="00BB090D">
        <w:t xml:space="preserve"> </w:t>
      </w:r>
    </w:p>
    <w:p w14:paraId="6788F88A" w14:textId="77777777" w:rsidR="00911886" w:rsidRPr="00BB090D" w:rsidRDefault="00911886" w:rsidP="00FB4F21">
      <w:pPr>
        <w:spacing w:line="360" w:lineRule="auto"/>
        <w:jc w:val="both"/>
      </w:pPr>
      <w:r w:rsidRPr="00BB090D">
        <w:t xml:space="preserve">     В 1947 году появилась аналогичная английская организация под названием «Industrial and Commercial Finance Corporation» - </w:t>
      </w:r>
      <w:r w:rsidRPr="00BB090D">
        <w:rPr>
          <w:b/>
        </w:rPr>
        <w:t>ICFC</w:t>
      </w:r>
      <w:r w:rsidRPr="00BB090D">
        <w:t xml:space="preserve">, </w:t>
      </w:r>
      <w:r w:rsidR="002979B4" w:rsidRPr="00BB090D">
        <w:t>задачей</w:t>
      </w:r>
      <w:r w:rsidRPr="00BB090D">
        <w:t xml:space="preserve"> которой был</w:t>
      </w:r>
      <w:r w:rsidR="002979B4" w:rsidRPr="00BB090D">
        <w:t>о</w:t>
      </w:r>
      <w:r w:rsidRPr="00BB090D">
        <w:t xml:space="preserve"> разрешение проблем средних и мелких ко</w:t>
      </w:r>
      <w:r w:rsidR="002979B4" w:rsidRPr="00BB090D">
        <w:t>мпаний, которые получали долгосрочный доступ к капиталу. Участниками были розничные банки, а также Банк Англии. Таким образом, начиная с этого период</w:t>
      </w:r>
      <w:r w:rsidR="00A00BEE" w:rsidRPr="00BB090D">
        <w:t>а</w:t>
      </w:r>
      <w:r w:rsidR="002979B4" w:rsidRPr="00BB090D">
        <w:t xml:space="preserve"> венчурный бизнес начал развиваться в двух направлениях: в американском – в основном инициатива «бизнес ангелов», и в европейском, где инициаторы были национальные финансовые институты. </w:t>
      </w:r>
    </w:p>
    <w:p w14:paraId="0CB3ABAA" w14:textId="77777777" w:rsidR="003376C8" w:rsidRPr="00BB090D" w:rsidRDefault="00A00BEE" w:rsidP="00FB4F21">
      <w:pPr>
        <w:spacing w:line="360" w:lineRule="auto"/>
        <w:jc w:val="both"/>
      </w:pPr>
      <w:r w:rsidRPr="00BB090D">
        <w:t xml:space="preserve"> </w:t>
      </w:r>
      <w:r w:rsidR="000D268E" w:rsidRPr="00BB090D">
        <w:t xml:space="preserve">    Несмотря на </w:t>
      </w:r>
      <w:r w:rsidR="00272E3D" w:rsidRPr="00BB090D">
        <w:t xml:space="preserve">появление </w:t>
      </w:r>
      <w:r w:rsidR="00272E3D" w:rsidRPr="00BB090D">
        <w:rPr>
          <w:lang w:val="en-US"/>
        </w:rPr>
        <w:t>ARD</w:t>
      </w:r>
      <w:r w:rsidR="00272E3D" w:rsidRPr="00BB090D">
        <w:t xml:space="preserve"> в США венчурные компания были редкостью. </w:t>
      </w:r>
      <w:r w:rsidR="000D268E" w:rsidRPr="00BB090D">
        <w:t xml:space="preserve"> </w:t>
      </w:r>
      <w:r w:rsidR="00272E3D" w:rsidRPr="00BB090D">
        <w:t xml:space="preserve">Ситуация изменилась в 1958 году, когда власти государства приняли закон «Small Business Investment Act», который позволял выдавать лицензии компаниям, которые инвестировали малый бизнес. Причиной принятия закона стала проблема долгосрочного кредитования малых, но перспективных компаний. Крупные финансовые институты, а также банки не брали на себя риск связываться с такими предприятиями. Благодаря реформе в </w:t>
      </w:r>
      <w:r w:rsidR="00272E3D" w:rsidRPr="00BB090D">
        <w:rPr>
          <w:b/>
        </w:rPr>
        <w:t>1960-е– 1970-е</w:t>
      </w:r>
      <w:r w:rsidR="00272E3D" w:rsidRPr="00BB090D">
        <w:t xml:space="preserve"> годы стали расцветом «венчура», компании базировались на самых многообещающих отраслях: на технологиях обработки данных, медицине, электронике. </w:t>
      </w:r>
      <w:r w:rsidR="003376C8" w:rsidRPr="00BB090D">
        <w:t xml:space="preserve"> В это время началось бурное развитие Кремниевой долины, а термин «венчурное финансирование»</w:t>
      </w:r>
      <w:r w:rsidR="00C41C20" w:rsidRPr="00BB090D">
        <w:t xml:space="preserve"> стал </w:t>
      </w:r>
      <w:r w:rsidR="003376C8" w:rsidRPr="00BB090D">
        <w:t>ассоциироваться с понятием «высокие технологии».</w:t>
      </w:r>
    </w:p>
    <w:p w14:paraId="63CD50F4" w14:textId="77777777" w:rsidR="00E15138" w:rsidRPr="00BB090D" w:rsidRDefault="003376C8" w:rsidP="00FB4F21">
      <w:pPr>
        <w:spacing w:line="360" w:lineRule="auto"/>
        <w:jc w:val="both"/>
      </w:pPr>
      <w:r w:rsidRPr="00BB090D">
        <w:t xml:space="preserve">     </w:t>
      </w:r>
      <w:r w:rsidR="00C41C20" w:rsidRPr="00BB090D">
        <w:t>Р</w:t>
      </w:r>
      <w:r w:rsidR="00CE6E04" w:rsidRPr="00BB090D">
        <w:t>азвитие</w:t>
      </w:r>
      <w:r w:rsidR="00C41C20" w:rsidRPr="00BB090D">
        <w:t xml:space="preserve"> </w:t>
      </w:r>
      <w:r w:rsidR="009E2562" w:rsidRPr="00BB090D">
        <w:t>тех самых «высоких технологий» во многом</w:t>
      </w:r>
      <w:r w:rsidR="00CE6E04" w:rsidRPr="00BB090D">
        <w:t xml:space="preserve"> обязано Артуру Року</w:t>
      </w:r>
      <w:r w:rsidR="00DF2EBC" w:rsidRPr="00BB090D">
        <w:t xml:space="preserve"> </w:t>
      </w:r>
      <w:r w:rsidR="009E2562" w:rsidRPr="00BB090D">
        <w:t>- основателю</w:t>
      </w:r>
      <w:r w:rsidR="00A81626" w:rsidRPr="00BB090D">
        <w:t xml:space="preserve"> успешного </w:t>
      </w:r>
      <w:r w:rsidR="00CE6E04" w:rsidRPr="00BB090D">
        <w:t>венчурный фонд</w:t>
      </w:r>
      <w:r w:rsidR="00A81626" w:rsidRPr="00BB090D">
        <w:t xml:space="preserve">а в 1957 году. </w:t>
      </w:r>
      <w:r w:rsidR="002A3172">
        <w:t>Вместе с единомышленниками он основал компанию</w:t>
      </w:r>
      <w:r w:rsidR="00DF2EBC" w:rsidRPr="00BB090D">
        <w:t xml:space="preserve"> </w:t>
      </w:r>
      <w:r w:rsidR="006C777F" w:rsidRPr="00BB090D">
        <w:t>Fairchild Semiconductor, занима</w:t>
      </w:r>
      <w:r w:rsidR="00DF2EBC" w:rsidRPr="00BB090D">
        <w:t>ющ</w:t>
      </w:r>
      <w:r w:rsidR="002A3172">
        <w:t>уюс</w:t>
      </w:r>
      <w:r w:rsidR="00DF2EBC" w:rsidRPr="00BB090D">
        <w:t xml:space="preserve">я </w:t>
      </w:r>
      <w:r w:rsidR="006C777F" w:rsidRPr="00BB090D">
        <w:t xml:space="preserve">разработками полупроводников, а позднее и </w:t>
      </w:r>
      <w:r w:rsidR="00DF2EBC" w:rsidRPr="00BB090D">
        <w:t>компани</w:t>
      </w:r>
      <w:r w:rsidR="002A3172">
        <w:t>ю</w:t>
      </w:r>
      <w:r w:rsidR="00DF2EBC" w:rsidRPr="00BB090D">
        <w:t xml:space="preserve"> </w:t>
      </w:r>
      <w:r w:rsidR="00DF2EBC" w:rsidRPr="00BB090D">
        <w:rPr>
          <w:lang w:val="en-US"/>
        </w:rPr>
        <w:t>Intel</w:t>
      </w:r>
      <w:r w:rsidR="002A3172">
        <w:t xml:space="preserve">. </w:t>
      </w:r>
      <w:r w:rsidR="00E15138" w:rsidRPr="00BB090D">
        <w:t xml:space="preserve">Еще одной влиятельной личностью в Кремниевой долине стал </w:t>
      </w:r>
      <w:r w:rsidR="00BF5408" w:rsidRPr="00BB090D">
        <w:t xml:space="preserve">инженер-энергетик </w:t>
      </w:r>
      <w:r w:rsidR="00E15138" w:rsidRPr="00BB090D">
        <w:t xml:space="preserve">Джон Дорр, основатель </w:t>
      </w:r>
      <w:r w:rsidR="00C41C20" w:rsidRPr="00BB090D">
        <w:t>«</w:t>
      </w:r>
      <w:r w:rsidR="00E15138" w:rsidRPr="00BB090D">
        <w:t>Kleiner, Perkins, Caufield &amp; Byers</w:t>
      </w:r>
      <w:r w:rsidR="00C41C20" w:rsidRPr="00BB090D">
        <w:t>»</w:t>
      </w:r>
      <w:r w:rsidR="00E15138" w:rsidRPr="00BB090D">
        <w:t xml:space="preserve"> – компании, финансирующая таких гигантов как </w:t>
      </w:r>
      <w:r w:rsidR="00C41C20" w:rsidRPr="00BB090D">
        <w:t>«</w:t>
      </w:r>
      <w:r w:rsidR="00E15138" w:rsidRPr="00BB090D">
        <w:t>Amazon.com</w:t>
      </w:r>
      <w:r w:rsidR="00C41C20" w:rsidRPr="00BB090D">
        <w:t>»</w:t>
      </w:r>
      <w:r w:rsidR="00E15138" w:rsidRPr="00BB090D">
        <w:t xml:space="preserve">, </w:t>
      </w:r>
      <w:r w:rsidR="00C41C20" w:rsidRPr="00BB090D">
        <w:t>«</w:t>
      </w:r>
      <w:r w:rsidR="00E15138" w:rsidRPr="00BB090D">
        <w:t>Google</w:t>
      </w:r>
      <w:r w:rsidR="00C41C20" w:rsidRPr="00BB090D">
        <w:t>»</w:t>
      </w:r>
      <w:r w:rsidR="000D24AC">
        <w:t>.</w:t>
      </w:r>
      <w:r w:rsidR="00BF5408" w:rsidRPr="00BB090D">
        <w:t xml:space="preserve"> На сегодняшний день Дорр поддерживает «зеленые» технологии, а также участвует в «кампании» за реформы образовательной системы.</w:t>
      </w:r>
    </w:p>
    <w:p w14:paraId="56A78352" w14:textId="77777777" w:rsidR="00257A26" w:rsidRPr="00BB090D" w:rsidRDefault="00BF5408" w:rsidP="00FB4F21">
      <w:pPr>
        <w:spacing w:line="360" w:lineRule="auto"/>
        <w:jc w:val="both"/>
      </w:pPr>
      <w:r w:rsidRPr="00BB090D">
        <w:t xml:space="preserve">     Необходимо также упомяну</w:t>
      </w:r>
      <w:r w:rsidR="000D24AC">
        <w:t xml:space="preserve">ть «дедушку Кремниевой долины», </w:t>
      </w:r>
      <w:r w:rsidRPr="00BB090D">
        <w:t>основателя ин</w:t>
      </w:r>
      <w:r w:rsidR="00D24ECD">
        <w:t>вестиционной компании «Sequoia».</w:t>
      </w:r>
      <w:r w:rsidR="00257A26" w:rsidRPr="00BB090D">
        <w:t xml:space="preserve"> В дальнейшем в компанию «Sequoia» пришел Майкл </w:t>
      </w:r>
      <w:r w:rsidR="00257A26" w:rsidRPr="00BB090D">
        <w:lastRenderedPageBreak/>
        <w:t>Моритц, заявлявший, что можно и необходимо инвестировать в то, чем пользуются бесплатно, и вложивший капитал в «Yahoo!», систему платежей «PayPal» и в многие другие интернет-компании.</w:t>
      </w:r>
      <w:r w:rsidR="00EB1939" w:rsidRPr="00BB090D">
        <w:t xml:space="preserve"> </w:t>
      </w:r>
    </w:p>
    <w:p w14:paraId="7365C318" w14:textId="77777777" w:rsidR="00EB1939" w:rsidRPr="00BB090D" w:rsidRDefault="00EB1939" w:rsidP="00FB4F21">
      <w:pPr>
        <w:spacing w:line="360" w:lineRule="auto"/>
        <w:jc w:val="both"/>
      </w:pPr>
      <w:r w:rsidRPr="00BB090D">
        <w:t xml:space="preserve">     В 2000 году произошел крах, темное врем</w:t>
      </w:r>
      <w:r w:rsidR="00D24ECD">
        <w:t xml:space="preserve">я для венчурных капиталистов. </w:t>
      </w:r>
      <w:r w:rsidRPr="00BB090D">
        <w:t xml:space="preserve"> «Пузырь» дот-комов лопнул, оставив нищими огромное количество инвесторов. В 2004 году серия удачных проектов «</w:t>
      </w:r>
      <w:r w:rsidRPr="00BB090D">
        <w:rPr>
          <w:lang w:val="en-US"/>
        </w:rPr>
        <w:t>Google</w:t>
      </w:r>
      <w:r w:rsidRPr="00BB090D">
        <w:t xml:space="preserve">», привлекшая 1,67 млрд. долл. Вернула доверие к интернет-компаниям. </w:t>
      </w:r>
    </w:p>
    <w:p w14:paraId="21FA558C" w14:textId="77777777" w:rsidR="00257A26" w:rsidRPr="00BB090D" w:rsidRDefault="00257A26" w:rsidP="00FB4F21">
      <w:pPr>
        <w:spacing w:line="360" w:lineRule="auto"/>
        <w:jc w:val="both"/>
      </w:pPr>
      <w:r w:rsidRPr="00BB090D">
        <w:t xml:space="preserve">     В результате успешного финансирования два самых могущественных венчурных фонда </w:t>
      </w:r>
      <w:r w:rsidR="003A395E" w:rsidRPr="00BB090D">
        <w:t>«</w:t>
      </w:r>
      <w:r w:rsidRPr="00BB090D">
        <w:t>Kleiner, Perkins, Caufield &amp; Byers</w:t>
      </w:r>
      <w:r w:rsidR="003A395E" w:rsidRPr="00BB090D">
        <w:t>»</w:t>
      </w:r>
      <w:r w:rsidRPr="00BB090D">
        <w:t xml:space="preserve"> и </w:t>
      </w:r>
      <w:r w:rsidR="003A395E" w:rsidRPr="00BB090D">
        <w:t>«</w:t>
      </w:r>
      <w:r w:rsidRPr="00BB090D">
        <w:t>Sequoia Capital</w:t>
      </w:r>
      <w:r w:rsidR="003A395E" w:rsidRPr="00BB090D">
        <w:t>»</w:t>
      </w:r>
      <w:r w:rsidRPr="00BB090D">
        <w:t xml:space="preserve"> </w:t>
      </w:r>
      <w:r w:rsidR="00EB1939" w:rsidRPr="00BB090D">
        <w:t>окупили свои инвестиции в семь тысяч раз.</w:t>
      </w:r>
      <w:r w:rsidR="003F1788" w:rsidRPr="00BB090D">
        <w:t xml:space="preserve"> Благодаря такому виду инвестирования бурно развивались новые отрасли, развивались технологии, шел рост благосостояния среднего класса. К концу 20 века США владело половиной всего объема венчурных инвестиций, что еще раз подтверждает тот факт, что Соединенные Штаты являются безусловными лидерами в этой сфере. </w:t>
      </w:r>
      <w:r w:rsidR="009E2562" w:rsidRPr="00BB090D">
        <w:t xml:space="preserve"> </w:t>
      </w:r>
    </w:p>
    <w:p w14:paraId="1BB0B002" w14:textId="77777777" w:rsidR="004D5D99" w:rsidRPr="00BB090D" w:rsidRDefault="00D3315E" w:rsidP="00FB4F21">
      <w:pPr>
        <w:spacing w:line="360" w:lineRule="auto"/>
        <w:jc w:val="both"/>
      </w:pPr>
      <w:r w:rsidRPr="00BB090D">
        <w:t xml:space="preserve">     В России же венчурное финансирование слабо развито. </w:t>
      </w:r>
      <w:r w:rsidR="004D5D99" w:rsidRPr="00BB090D">
        <w:t xml:space="preserve">На данный момент действуют 4 вида фондов: </w:t>
      </w:r>
    </w:p>
    <w:p w14:paraId="645CEF87" w14:textId="77777777" w:rsidR="004D5D99" w:rsidRPr="00BB090D" w:rsidRDefault="004D5D99" w:rsidP="000A7B26">
      <w:pPr>
        <w:pStyle w:val="af1"/>
        <w:numPr>
          <w:ilvl w:val="0"/>
          <w:numId w:val="3"/>
        </w:numPr>
        <w:spacing w:line="360" w:lineRule="auto"/>
        <w:jc w:val="both"/>
        <w:rPr>
          <w:rFonts w:ascii="Times New Roman" w:hAnsi="Times New Roman"/>
          <w:sz w:val="24"/>
          <w:szCs w:val="24"/>
        </w:rPr>
      </w:pPr>
      <w:r w:rsidRPr="00BB090D">
        <w:rPr>
          <w:rFonts w:ascii="Times New Roman" w:hAnsi="Times New Roman"/>
          <w:sz w:val="24"/>
          <w:szCs w:val="24"/>
        </w:rPr>
        <w:t>Фонды ЕБРР, капитал которых полностью или частично сформирован Европейским банком реконструкции и развития с участием других международных финансовых организаций.</w:t>
      </w:r>
    </w:p>
    <w:p w14:paraId="5C5DEDBA" w14:textId="77777777" w:rsidR="004D5D99" w:rsidRPr="00BB090D" w:rsidRDefault="004D5D99" w:rsidP="000A7B26">
      <w:pPr>
        <w:pStyle w:val="af1"/>
        <w:numPr>
          <w:ilvl w:val="0"/>
          <w:numId w:val="3"/>
        </w:numPr>
        <w:spacing w:line="360" w:lineRule="auto"/>
        <w:jc w:val="both"/>
        <w:rPr>
          <w:rFonts w:ascii="Times New Roman" w:hAnsi="Times New Roman"/>
          <w:sz w:val="24"/>
          <w:szCs w:val="24"/>
        </w:rPr>
      </w:pPr>
      <w:r w:rsidRPr="00BB090D">
        <w:rPr>
          <w:rFonts w:ascii="Times New Roman" w:hAnsi="Times New Roman"/>
          <w:sz w:val="24"/>
          <w:szCs w:val="24"/>
        </w:rPr>
        <w:t>Фонды с участием западных правительственных агентств: «The United States - Russia Investment Fund» и «Defense Enterprise Fund» - образованы из средств правительства и департамента обороны США.</w:t>
      </w:r>
    </w:p>
    <w:p w14:paraId="1A75D0B0" w14:textId="77777777" w:rsidR="004D5D99" w:rsidRPr="00BB090D" w:rsidRDefault="00F6020A" w:rsidP="000A7B26">
      <w:pPr>
        <w:pStyle w:val="af1"/>
        <w:numPr>
          <w:ilvl w:val="0"/>
          <w:numId w:val="3"/>
        </w:numPr>
        <w:spacing w:line="360" w:lineRule="auto"/>
        <w:jc w:val="both"/>
        <w:rPr>
          <w:rFonts w:ascii="Times New Roman" w:hAnsi="Times New Roman"/>
          <w:sz w:val="24"/>
          <w:szCs w:val="24"/>
        </w:rPr>
      </w:pPr>
      <w:r w:rsidRPr="00BB090D">
        <w:rPr>
          <w:rFonts w:ascii="Times New Roman" w:hAnsi="Times New Roman"/>
          <w:sz w:val="24"/>
          <w:szCs w:val="24"/>
        </w:rPr>
        <w:t>Частные закрытые фонды с полной независимостью в принятии решений по вопросам финансирования.</w:t>
      </w:r>
    </w:p>
    <w:p w14:paraId="34D3BACB" w14:textId="77777777" w:rsidR="00F6020A" w:rsidRPr="00BB090D" w:rsidRDefault="00F6020A" w:rsidP="000A7B26">
      <w:pPr>
        <w:pStyle w:val="af1"/>
        <w:numPr>
          <w:ilvl w:val="0"/>
          <w:numId w:val="3"/>
        </w:numPr>
        <w:spacing w:line="360" w:lineRule="auto"/>
        <w:jc w:val="both"/>
        <w:rPr>
          <w:rFonts w:ascii="Times New Roman" w:hAnsi="Times New Roman"/>
          <w:sz w:val="24"/>
          <w:szCs w:val="24"/>
        </w:rPr>
      </w:pPr>
      <w:r w:rsidRPr="00BB090D">
        <w:rPr>
          <w:rFonts w:ascii="Times New Roman" w:hAnsi="Times New Roman"/>
          <w:sz w:val="24"/>
          <w:szCs w:val="24"/>
        </w:rPr>
        <w:t xml:space="preserve">Российские венчурные фонды, которые, по информации Российской ассоциации венчурного инвестирования (РАВИ), составляют лишь 1 % в общем объеме российских венчурных инвестиций. </w:t>
      </w:r>
    </w:p>
    <w:p w14:paraId="39B1C2D5" w14:textId="77777777" w:rsidR="00900B75" w:rsidRPr="00BB090D" w:rsidRDefault="00F6020A" w:rsidP="00FB4F21">
      <w:pPr>
        <w:spacing w:line="360" w:lineRule="auto"/>
        <w:jc w:val="both"/>
      </w:pPr>
      <w:r w:rsidRPr="00BB090D">
        <w:t xml:space="preserve">     </w:t>
      </w:r>
      <w:r w:rsidR="00D3315E" w:rsidRPr="00BB090D">
        <w:t>По мнению авторов статьи «Особенности венчурного финансирования инноваций в российском бизнесе» причинами этого является несовершенство правового, технического и организационного обеспечения различных аспектов инвестиционной поддержки</w:t>
      </w:r>
      <w:r w:rsidR="004D5D99" w:rsidRPr="00BB090D">
        <w:t xml:space="preserve"> инновационной деятельности. Кроме того, упоминается некомпетентность разработчиков продуктов в сфере венчурного финансирования от начальных этапов вплоть до коммерциализации результатов. </w:t>
      </w:r>
      <w:r w:rsidR="004D5D99" w:rsidRPr="00BB090D">
        <w:rPr>
          <w:rStyle w:val="a5"/>
        </w:rPr>
        <w:footnoteReference w:id="4"/>
      </w:r>
      <w:r w:rsidR="004D5D99" w:rsidRPr="00BB090D">
        <w:t xml:space="preserve"> </w:t>
      </w:r>
    </w:p>
    <w:p w14:paraId="738C2AFC" w14:textId="608A7618" w:rsidR="00310ED9" w:rsidRDefault="00AE78BC" w:rsidP="006B7870">
      <w:pPr>
        <w:spacing w:line="360" w:lineRule="auto"/>
        <w:jc w:val="both"/>
      </w:pPr>
      <w:r w:rsidRPr="00BB090D">
        <w:lastRenderedPageBreak/>
        <w:t xml:space="preserve">     Таким образом, </w:t>
      </w:r>
      <w:r w:rsidR="00C66BFC" w:rsidRPr="00BB090D">
        <w:t>можно сказать, что идея рискованного финансирования за сотни лет потерпела существенные изменения. За прошлый век основным толчком в развитии венчурных фондов стали войны</w:t>
      </w:r>
      <w:r w:rsidR="00835B5D" w:rsidRPr="00BB090D">
        <w:t>, кризисы</w:t>
      </w:r>
      <w:r w:rsidR="00C66BFC" w:rsidRPr="00BB090D">
        <w:t xml:space="preserve"> и стремление к высоким тех</w:t>
      </w:r>
      <w:r w:rsidR="00474E8D" w:rsidRPr="00BB090D">
        <w:t>нологиям. На данный момент самый</w:t>
      </w:r>
      <w:r w:rsidR="00C66BFC" w:rsidRPr="00BB090D">
        <w:t xml:space="preserve"> большой объем инвестиций </w:t>
      </w:r>
      <w:r w:rsidR="00474E8D" w:rsidRPr="00BB090D">
        <w:t xml:space="preserve">производится в США, Россия же сильно уступает западной державе. </w:t>
      </w:r>
    </w:p>
    <w:p w14:paraId="051F76CD" w14:textId="379E373F" w:rsidR="00587594" w:rsidRDefault="00587594" w:rsidP="006B7870">
      <w:pPr>
        <w:spacing w:line="360" w:lineRule="auto"/>
        <w:jc w:val="both"/>
      </w:pPr>
    </w:p>
    <w:p w14:paraId="6359FBEF" w14:textId="77777777" w:rsidR="00673ACC" w:rsidRDefault="002A3172" w:rsidP="006B7870">
      <w:pPr>
        <w:pStyle w:val="20"/>
        <w:numPr>
          <w:ilvl w:val="1"/>
          <w:numId w:val="2"/>
        </w:numPr>
        <w:spacing w:line="720" w:lineRule="auto"/>
        <w:jc w:val="center"/>
        <w:rPr>
          <w:rFonts w:ascii="Times New Roman" w:hAnsi="Times New Roman"/>
          <w:b/>
          <w:color w:val="auto"/>
          <w:sz w:val="24"/>
          <w:szCs w:val="24"/>
        </w:rPr>
      </w:pPr>
      <w:bookmarkStart w:id="7" w:name="_Toc512177210"/>
      <w:r w:rsidRPr="001D1C6C">
        <w:rPr>
          <w:rFonts w:ascii="Times New Roman" w:hAnsi="Times New Roman"/>
          <w:b/>
          <w:color w:val="auto"/>
          <w:sz w:val="24"/>
          <w:szCs w:val="24"/>
        </w:rPr>
        <w:t>Особен</w:t>
      </w:r>
      <w:r w:rsidR="004B6306" w:rsidRPr="001D1C6C">
        <w:rPr>
          <w:rFonts w:ascii="Times New Roman" w:hAnsi="Times New Roman"/>
          <w:b/>
          <w:color w:val="auto"/>
          <w:sz w:val="24"/>
          <w:szCs w:val="24"/>
        </w:rPr>
        <w:t>ности финансирования венчурного проекта</w:t>
      </w:r>
      <w:bookmarkEnd w:id="7"/>
    </w:p>
    <w:p w14:paraId="7DEA2D74" w14:textId="222E64E2" w:rsidR="006B7870" w:rsidRPr="005E49FE" w:rsidRDefault="001D1C6C" w:rsidP="00EE6395">
      <w:pPr>
        <w:spacing w:line="720" w:lineRule="auto"/>
        <w:jc w:val="center"/>
      </w:pPr>
      <w:r>
        <w:t>КАПИТАЛ</w:t>
      </w:r>
    </w:p>
    <w:p w14:paraId="69F9A0F2" w14:textId="5B93CAA4" w:rsidR="00892B10" w:rsidRPr="00D24ECD" w:rsidRDefault="00EE6395" w:rsidP="00D24ECD">
      <w:pPr>
        <w:spacing w:line="360" w:lineRule="auto"/>
        <w:jc w:val="both"/>
      </w:pPr>
      <w:r>
        <w:t xml:space="preserve">     </w:t>
      </w:r>
      <w:r w:rsidR="007848D5" w:rsidRPr="00BB090D">
        <w:t xml:space="preserve">Инновационный фонд формируется на акционерных началах из многих </w:t>
      </w:r>
      <w:r w:rsidR="00A603E9" w:rsidRPr="00BB090D">
        <w:t xml:space="preserve">видов </w:t>
      </w:r>
      <w:r w:rsidR="00A603E9" w:rsidRPr="00BB090D">
        <w:rPr>
          <w:u w:val="single"/>
        </w:rPr>
        <w:t>капитала</w:t>
      </w:r>
      <w:r w:rsidR="007848D5" w:rsidRPr="00BB090D">
        <w:t>:</w:t>
      </w:r>
      <w:r w:rsidR="00D24ECD">
        <w:t xml:space="preserve"> </w:t>
      </w:r>
      <w:r w:rsidR="007848D5" w:rsidRPr="00D24ECD">
        <w:t>капитал крупных корпораций</w:t>
      </w:r>
      <w:r w:rsidR="00D24ECD">
        <w:t xml:space="preserve">, </w:t>
      </w:r>
      <w:r w:rsidR="007848D5" w:rsidRPr="00D24ECD">
        <w:t>банковские кредиты</w:t>
      </w:r>
      <w:r w:rsidR="00D24ECD">
        <w:t xml:space="preserve">, </w:t>
      </w:r>
      <w:r w:rsidR="007848D5" w:rsidRPr="00D24ECD">
        <w:t>страховые компании</w:t>
      </w:r>
      <w:r w:rsidR="00D24ECD">
        <w:t xml:space="preserve">, </w:t>
      </w:r>
      <w:r w:rsidR="007848D5" w:rsidRPr="00D24ECD">
        <w:t>зарубежные инвесторы</w:t>
      </w:r>
      <w:r w:rsidR="00D24ECD">
        <w:t xml:space="preserve">, </w:t>
      </w:r>
      <w:r w:rsidR="007848D5" w:rsidRPr="00D24ECD">
        <w:t>частные лица</w:t>
      </w:r>
      <w:r w:rsidR="00D24ECD">
        <w:t xml:space="preserve"> </w:t>
      </w:r>
      <w:r w:rsidR="007848D5" w:rsidRPr="00D24ECD">
        <w:t>пожертвования и др.</w:t>
      </w:r>
      <w:r w:rsidR="007848D5" w:rsidRPr="00BB090D">
        <w:rPr>
          <w:rStyle w:val="a5"/>
        </w:rPr>
        <w:footnoteReference w:id="5"/>
      </w:r>
    </w:p>
    <w:p w14:paraId="28A04DCA" w14:textId="77777777" w:rsidR="0053456C" w:rsidRDefault="00B33174" w:rsidP="005E49FE">
      <w:pPr>
        <w:spacing w:line="360" w:lineRule="auto"/>
        <w:jc w:val="both"/>
      </w:pPr>
      <w:r w:rsidRPr="00BB090D">
        <w:t xml:space="preserve">     Финансирование проекта на ранних стадиях может обеспечивать не только венчурный фонд, но и другие источники, такие как государственные фонды, гранты, бизнес-ангелы, а также краудфандинг. </w:t>
      </w:r>
    </w:p>
    <w:p w14:paraId="28D50B1C" w14:textId="5A8B9112" w:rsidR="005E49FE" w:rsidRDefault="001D1C6C" w:rsidP="005E49FE">
      <w:pPr>
        <w:spacing w:line="360" w:lineRule="auto"/>
        <w:jc w:val="center"/>
      </w:pPr>
      <w:r>
        <w:t>ОСНОВНЫЕ ПОНЯТИЯ</w:t>
      </w:r>
    </w:p>
    <w:p w14:paraId="374951F5" w14:textId="77777777" w:rsidR="006B7870" w:rsidRPr="0053456C" w:rsidRDefault="006B7870" w:rsidP="005E49FE">
      <w:pPr>
        <w:spacing w:line="360" w:lineRule="auto"/>
        <w:jc w:val="center"/>
      </w:pPr>
    </w:p>
    <w:p w14:paraId="10180B04" w14:textId="77777777" w:rsidR="00122D20" w:rsidRPr="005E49FE" w:rsidRDefault="00673ACC" w:rsidP="00FB4F21">
      <w:pPr>
        <w:spacing w:line="360" w:lineRule="auto"/>
        <w:jc w:val="both"/>
      </w:pPr>
      <w:r w:rsidRPr="00BB090D">
        <w:t xml:space="preserve">     </w:t>
      </w:r>
      <w:r w:rsidR="00A603E9" w:rsidRPr="005E49FE">
        <w:t xml:space="preserve">Венчурный институт может быть </w:t>
      </w:r>
      <w:r w:rsidR="00122D20" w:rsidRPr="005E49FE">
        <w:t>зарегистрирован</w:t>
      </w:r>
      <w:r w:rsidR="00A603E9" w:rsidRPr="005E49FE">
        <w:t xml:space="preserve"> либо как самостоятельная компания, либо </w:t>
      </w:r>
      <w:r w:rsidR="00122D20" w:rsidRPr="005E49FE">
        <w:t>существовать в виде неограниченного партнерства</w:t>
      </w:r>
      <w:r w:rsidR="00A603E9" w:rsidRPr="005E49FE">
        <w:t xml:space="preserve"> («полного» или «коммандитного» товарищества). </w:t>
      </w:r>
      <w:r w:rsidR="00122D20" w:rsidRPr="005E49FE">
        <w:t>Во многих западных</w:t>
      </w:r>
      <w:r w:rsidR="00A603E9" w:rsidRPr="005E49FE">
        <w:t xml:space="preserve"> с</w:t>
      </w:r>
      <w:r w:rsidR="00AE24FA" w:rsidRPr="005E49FE">
        <w:t xml:space="preserve">транах под термином «фонд» </w:t>
      </w:r>
      <w:r w:rsidR="00122D20" w:rsidRPr="005E49FE">
        <w:t>подразумевается</w:t>
      </w:r>
      <w:r w:rsidR="00A603E9" w:rsidRPr="005E49FE">
        <w:t xml:space="preserve"> ассоциац</w:t>
      </w:r>
      <w:r w:rsidR="00122D20" w:rsidRPr="005E49FE">
        <w:t xml:space="preserve">ия </w:t>
      </w:r>
      <w:r w:rsidR="00A603E9" w:rsidRPr="005E49FE">
        <w:t>партнеров</w:t>
      </w:r>
      <w:r w:rsidR="00122D20" w:rsidRPr="005E49FE">
        <w:t>, а не компания как таковая.</w:t>
      </w:r>
      <w:r w:rsidR="00A603E9" w:rsidRPr="005E49FE">
        <w:t xml:space="preserve"> </w:t>
      </w:r>
      <w:r w:rsidR="00A603E9" w:rsidRPr="005E49FE">
        <w:br/>
      </w:r>
      <w:r w:rsidR="00122D20" w:rsidRPr="005E49FE">
        <w:t xml:space="preserve">    Венчурный капиталист</w:t>
      </w:r>
      <w:r w:rsidR="005E49FE">
        <w:t xml:space="preserve"> </w:t>
      </w:r>
      <w:r w:rsidR="00ED4A43" w:rsidRPr="005E49FE">
        <w:t xml:space="preserve">- лицо, </w:t>
      </w:r>
      <w:r w:rsidR="00C51515" w:rsidRPr="005E49FE">
        <w:t xml:space="preserve">которое </w:t>
      </w:r>
      <w:r w:rsidR="00122D20" w:rsidRPr="005E49FE">
        <w:t xml:space="preserve">является посредником между коллективными инвесторами и предпринимателем. </w:t>
      </w:r>
    </w:p>
    <w:p w14:paraId="056B43C4" w14:textId="77777777" w:rsidR="00122D20" w:rsidRPr="00BB090D" w:rsidRDefault="00122D20" w:rsidP="00FB4F21">
      <w:pPr>
        <w:spacing w:line="360" w:lineRule="auto"/>
        <w:jc w:val="both"/>
      </w:pPr>
      <w:r w:rsidRPr="005E49FE">
        <w:t xml:space="preserve">    </w:t>
      </w:r>
      <w:r w:rsidR="00436A4C" w:rsidRPr="005E49FE">
        <w:t>Венчурные фонды</w:t>
      </w:r>
      <w:r w:rsidR="00436A4C" w:rsidRPr="00BB090D">
        <w:t xml:space="preserve"> имеют законодательное разрешение проводить рискованную деятельность, могут </w:t>
      </w:r>
      <w:r w:rsidR="00C51515">
        <w:t>покупать акции компаний</w:t>
      </w:r>
      <w:r w:rsidR="00436A4C" w:rsidRPr="00BB090D">
        <w:t xml:space="preserve">. </w:t>
      </w:r>
      <w:r w:rsidR="00D25195" w:rsidRPr="00BB090D">
        <w:t>Однако</w:t>
      </w:r>
      <w:r w:rsidR="00436A4C" w:rsidRPr="00BB090D">
        <w:t xml:space="preserve"> им запрещено </w:t>
      </w:r>
      <w:r w:rsidR="00D25195" w:rsidRPr="00BB090D">
        <w:t xml:space="preserve">инвестировать </w:t>
      </w:r>
      <w:r w:rsidR="00436A4C" w:rsidRPr="00BB090D">
        <w:t>в банковскую, страховую, инвестиционную отрасли.</w:t>
      </w:r>
    </w:p>
    <w:p w14:paraId="7F13693A" w14:textId="77777777" w:rsidR="00673ACC" w:rsidRPr="00BB090D" w:rsidRDefault="00472040" w:rsidP="00FB4F21">
      <w:pPr>
        <w:spacing w:line="360" w:lineRule="auto"/>
        <w:jc w:val="both"/>
      </w:pPr>
      <w:r w:rsidRPr="00BB090D">
        <w:t xml:space="preserve">    </w:t>
      </w:r>
      <w:r w:rsidR="005E49FE">
        <w:t xml:space="preserve">Венчурная схема финансирования </w:t>
      </w:r>
      <w:r w:rsidRPr="00BB090D">
        <w:t>предполагает принцип «одобренного риска», то есть изначальное принятие возможност</w:t>
      </w:r>
      <w:r w:rsidR="00673ACC" w:rsidRPr="00BB090D">
        <w:t xml:space="preserve">и неудачи вкладчиками капитала, нет гарантии возврата. </w:t>
      </w:r>
      <w:r w:rsidR="00673ACC" w:rsidRPr="00BB090D">
        <w:br/>
        <w:t xml:space="preserve">Риски оправдываются возможной высокой доходностью в случае удачи. Средний уровень прибыли американских венчурных фирм составляет более 20% в год, что в 3 раза выше, чем </w:t>
      </w:r>
      <w:r w:rsidR="00ED4A43">
        <w:t>в экономике США в целом.</w:t>
      </w:r>
    </w:p>
    <w:p w14:paraId="26B8CAA9" w14:textId="77777777" w:rsidR="00BA5ED7" w:rsidRPr="00BB090D" w:rsidRDefault="00673ACC" w:rsidP="00FB4F21">
      <w:pPr>
        <w:spacing w:line="360" w:lineRule="auto"/>
        <w:jc w:val="both"/>
      </w:pPr>
      <w:r w:rsidRPr="00BB090D">
        <w:lastRenderedPageBreak/>
        <w:t xml:space="preserve">    Ве</w:t>
      </w:r>
      <w:r w:rsidR="00472040" w:rsidRPr="00BB090D">
        <w:t xml:space="preserve">нчурное финансирование предполагает долгосрочное инвестирование, в среднем требуется 3-5 лет для убеждения в перспективности проекта и 5-10 лет для получения первой прибыли. </w:t>
      </w:r>
    </w:p>
    <w:p w14:paraId="1A438126" w14:textId="77777777" w:rsidR="00C817A6" w:rsidRPr="00BB090D" w:rsidRDefault="00472040" w:rsidP="00FB4F21">
      <w:pPr>
        <w:spacing w:line="360" w:lineRule="auto"/>
        <w:jc w:val="both"/>
      </w:pPr>
      <w:r w:rsidRPr="00BB090D">
        <w:t xml:space="preserve">    Рисковое финансирование </w:t>
      </w:r>
      <w:r w:rsidR="009335B4" w:rsidRPr="00BB090D">
        <w:t>может быть в виде паевого взноса</w:t>
      </w:r>
      <w:r w:rsidRPr="00BB090D">
        <w:t xml:space="preserve"> в уставной </w:t>
      </w:r>
      <w:r w:rsidR="00DA1F8C" w:rsidRPr="00BB090D">
        <w:t xml:space="preserve">капитал инновационной компании, который является альтернативой кредиту. </w:t>
      </w:r>
      <w:r w:rsidR="00C817A6" w:rsidRPr="00BB090D">
        <w:t>Вкладчики становятся в инновационных предприятиях партнерами с ответственностью, ограниченной размерами вклада. Право на получение прибылей финансируемого предприятия будет прямо пропорционально доли участника.</w:t>
      </w:r>
    </w:p>
    <w:p w14:paraId="2ABE5AC9" w14:textId="06F3D1AB" w:rsidR="005E49FE" w:rsidRDefault="008C5038" w:rsidP="005E49FE">
      <w:pPr>
        <w:spacing w:line="360" w:lineRule="auto"/>
        <w:jc w:val="both"/>
      </w:pPr>
      <w:r w:rsidRPr="00BB090D">
        <w:t xml:space="preserve">   Необходимо упомянуть, что венчурные капиталисты </w:t>
      </w:r>
      <w:r w:rsidR="00673ACC" w:rsidRPr="00BB090D">
        <w:t xml:space="preserve">из-за больших рисков </w:t>
      </w:r>
      <w:r w:rsidRPr="00BB090D">
        <w:t>высоко заинтересованы успехом финансируемого ими предприятия в о</w:t>
      </w:r>
      <w:r w:rsidR="00673ACC" w:rsidRPr="00BB090D">
        <w:t xml:space="preserve">тличии от банковской поддержки. В связи с этим представитель фонда </w:t>
      </w:r>
      <w:r w:rsidR="00916F05" w:rsidRPr="00BB090D">
        <w:t xml:space="preserve">имеет возможность участия в совете директоров инновационной фирмы, следовательно, появляется возможность частичного контроля. </w:t>
      </w:r>
      <w:r w:rsidR="00673ACC" w:rsidRPr="00BB090D">
        <w:t>Так же в добавок к материальной поддержке нередко предоста</w:t>
      </w:r>
      <w:r w:rsidR="0053456C">
        <w:t>вляются консультативные услуги.</w:t>
      </w:r>
      <w:bookmarkStart w:id="8" w:name="_Toc450587692"/>
    </w:p>
    <w:p w14:paraId="52BF537A" w14:textId="77777777" w:rsidR="006B7870" w:rsidRDefault="006B7870" w:rsidP="005E49FE">
      <w:pPr>
        <w:spacing w:line="360" w:lineRule="auto"/>
        <w:jc w:val="both"/>
      </w:pPr>
    </w:p>
    <w:p w14:paraId="63AD8B89" w14:textId="77777777" w:rsidR="00165BF2" w:rsidRPr="00A4680F" w:rsidRDefault="001D1C6C" w:rsidP="005E49FE">
      <w:pPr>
        <w:spacing w:line="360" w:lineRule="auto"/>
        <w:jc w:val="center"/>
      </w:pPr>
      <w:r w:rsidRPr="00A4680F">
        <w:t>СУММЫ ИНВЕСТИЦИЙ</w:t>
      </w:r>
      <w:bookmarkEnd w:id="8"/>
      <w:r>
        <w:t xml:space="preserve"> И ДОХОДЫ ВЕНЧУРНОГО ФОНДА</w:t>
      </w:r>
    </w:p>
    <w:p w14:paraId="13CF01A8" w14:textId="77777777" w:rsidR="0053456C" w:rsidRPr="0053456C" w:rsidRDefault="0053456C" w:rsidP="0053456C"/>
    <w:p w14:paraId="077F3951" w14:textId="77777777" w:rsidR="00165BF2" w:rsidRPr="00BB090D" w:rsidRDefault="000A7B26" w:rsidP="0053456C">
      <w:pPr>
        <w:spacing w:line="360" w:lineRule="auto"/>
        <w:jc w:val="center"/>
      </w:pPr>
      <w:r w:rsidRPr="006B0FAE">
        <w:rPr>
          <w:noProof/>
        </w:rPr>
        <w:drawing>
          <wp:inline distT="0" distB="0" distL="0" distR="0" wp14:anchorId="6740F99D" wp14:editId="39A53CED">
            <wp:extent cx="5932805" cy="3344545"/>
            <wp:effectExtent l="0" t="0" r="10795" b="8255"/>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C67D24" w14:textId="3D8E0970" w:rsidR="00081D99" w:rsidRPr="00E654C5" w:rsidRDefault="00081D99" w:rsidP="00A4680F">
      <w:pPr>
        <w:spacing w:line="360" w:lineRule="auto"/>
      </w:pPr>
      <w:r w:rsidRPr="00E65568">
        <w:t>Рис</w:t>
      </w:r>
      <w:r w:rsidR="006543F0">
        <w:t xml:space="preserve">унок </w:t>
      </w:r>
      <w:r w:rsidR="0053456C" w:rsidRPr="00E65568">
        <w:t>1</w:t>
      </w:r>
      <w:r w:rsidRPr="00E65568">
        <w:rPr>
          <w:rFonts w:eastAsiaTheme="minorEastAsia"/>
          <w:kern w:val="24"/>
        </w:rPr>
        <w:t xml:space="preserve"> </w:t>
      </w:r>
      <w:r w:rsidRPr="00E65568">
        <w:t>Суммы инвестиций в венчурные компании в США, осуществляемые на каждом этапе развития, в период 2012-2015 года, в млрд.</w:t>
      </w:r>
    </w:p>
    <w:p w14:paraId="77BBA810" w14:textId="64453AFC" w:rsidR="00081D99" w:rsidRPr="00E654C5" w:rsidRDefault="00081D99" w:rsidP="00A4680F">
      <w:pPr>
        <w:spacing w:line="360" w:lineRule="auto"/>
        <w:rPr>
          <w:b/>
        </w:rPr>
      </w:pPr>
      <w:r w:rsidRPr="00E654C5">
        <w:t xml:space="preserve">Источник: </w:t>
      </w:r>
      <w:hyperlink r:id="rId9" w:history="1">
        <w:r w:rsidR="00A94758" w:rsidRPr="00E654C5">
          <w:rPr>
            <w:rStyle w:val="a6"/>
            <w:color w:val="auto"/>
            <w:u w:val="none"/>
          </w:rPr>
          <w:t>www.dowjones.com</w:t>
        </w:r>
      </w:hyperlink>
      <w:r w:rsidR="00A94758" w:rsidRPr="00E654C5">
        <w:t xml:space="preserve"> (Дата обращения: 20.04.2018) </w:t>
      </w:r>
    </w:p>
    <w:p w14:paraId="752B73C8" w14:textId="13EEC4E0" w:rsidR="00736085" w:rsidRDefault="00674D4A" w:rsidP="00FB4F21">
      <w:pPr>
        <w:spacing w:line="360" w:lineRule="auto"/>
        <w:jc w:val="both"/>
      </w:pPr>
      <w:r w:rsidRPr="00E65568">
        <w:t xml:space="preserve">     </w:t>
      </w:r>
      <w:r w:rsidR="00081D99" w:rsidRPr="00E65568">
        <w:t>Согласно вышеприведённым данным</w:t>
      </w:r>
      <w:r w:rsidR="006543F0">
        <w:t xml:space="preserve"> (рис.1)</w:t>
      </w:r>
      <w:r w:rsidR="00081D99" w:rsidRPr="00BB090D">
        <w:t xml:space="preserve">, самые большие суммы инвестируются в компании на стадии </w:t>
      </w:r>
      <w:r w:rsidR="00081D99" w:rsidRPr="00BB090D">
        <w:rPr>
          <w:lang w:val="en-US"/>
        </w:rPr>
        <w:t>expansion</w:t>
      </w:r>
      <w:r w:rsidR="00081D99" w:rsidRPr="00BB090D">
        <w:t xml:space="preserve">, когда капитал необходим для расширения бизнеса.  Проект уже </w:t>
      </w:r>
      <w:r w:rsidR="00081D99" w:rsidRPr="00BB090D">
        <w:lastRenderedPageBreak/>
        <w:t>покинул «долину смерти» и преодолел точку безубыточности. Так как риски краха становятся минимальными, инвесторы с большей готовность</w:t>
      </w:r>
      <w:r w:rsidRPr="00BB090D">
        <w:t xml:space="preserve">ю вкладывают </w:t>
      </w:r>
      <w:r w:rsidR="00AE24FA">
        <w:t>круп</w:t>
      </w:r>
      <w:r w:rsidRPr="00BB090D">
        <w:t>ные суммы</w:t>
      </w:r>
      <w:r w:rsidR="00081D99" w:rsidRPr="00BB090D">
        <w:t xml:space="preserve">. </w:t>
      </w:r>
      <w:r w:rsidRPr="00BB090D">
        <w:t xml:space="preserve">На инвестирование ранних стадий, таких как </w:t>
      </w:r>
      <w:r w:rsidRPr="00BB090D">
        <w:rPr>
          <w:lang w:val="en-US"/>
        </w:rPr>
        <w:t>start</w:t>
      </w:r>
      <w:r w:rsidRPr="00BB090D">
        <w:t>-</w:t>
      </w:r>
      <w:r w:rsidRPr="00BB090D">
        <w:rPr>
          <w:lang w:val="en-US"/>
        </w:rPr>
        <w:t>up</w:t>
      </w:r>
      <w:r w:rsidRPr="00BB090D">
        <w:t xml:space="preserve"> и </w:t>
      </w:r>
      <w:r w:rsidRPr="00BB090D">
        <w:rPr>
          <w:lang w:val="en-US"/>
        </w:rPr>
        <w:t>early</w:t>
      </w:r>
      <w:r w:rsidRPr="00BB090D">
        <w:t xml:space="preserve"> </w:t>
      </w:r>
      <w:r w:rsidRPr="00BB090D">
        <w:rPr>
          <w:lang w:val="en-US"/>
        </w:rPr>
        <w:t>stage</w:t>
      </w:r>
      <w:r w:rsidRPr="00BB090D">
        <w:t xml:space="preserve">, в последние годы приходилось примерное равное количество ресурсов. Этапы предпродажи и посевная стадия требуют не такого большого капитала, как другие, поэтому их объем редко превосходит миллиард за квартал. </w:t>
      </w:r>
    </w:p>
    <w:p w14:paraId="1F05B72B" w14:textId="77777777" w:rsidR="002A7790" w:rsidRDefault="00852A21" w:rsidP="00FB4F21">
      <w:pPr>
        <w:spacing w:line="360" w:lineRule="auto"/>
        <w:jc w:val="both"/>
      </w:pPr>
      <w:r>
        <w:t xml:space="preserve">     На</w:t>
      </w:r>
      <w:r w:rsidRPr="00BB090D">
        <w:t xml:space="preserve"> сегодняшний день здоровье, техноло</w:t>
      </w:r>
      <w:r>
        <w:t xml:space="preserve">гии и услуги являются основными сферами вложения. </w:t>
      </w:r>
    </w:p>
    <w:p w14:paraId="3950BBAC" w14:textId="11F61303" w:rsidR="002A7790" w:rsidRDefault="002A7790" w:rsidP="00FB4F21">
      <w:pPr>
        <w:spacing w:line="360" w:lineRule="auto"/>
        <w:jc w:val="both"/>
      </w:pPr>
      <w:r>
        <w:t xml:space="preserve">    </w:t>
      </w:r>
      <w:r w:rsidR="00A67A5E" w:rsidRPr="00BB090D">
        <w:t xml:space="preserve">  </w:t>
      </w:r>
      <w:r w:rsidR="00493551" w:rsidRPr="00BB090D">
        <w:t>Главные партнеры</w:t>
      </w:r>
      <w:r w:rsidR="00A81421" w:rsidRPr="00BB090D">
        <w:t xml:space="preserve"> </w:t>
      </w:r>
      <w:r w:rsidR="00A67A5E" w:rsidRPr="00BB090D">
        <w:t>венчурного фонда</w:t>
      </w:r>
      <w:r w:rsidR="00493551" w:rsidRPr="00BB090D">
        <w:t xml:space="preserve"> (капиталисты)</w:t>
      </w:r>
      <w:r w:rsidR="00A67A5E" w:rsidRPr="00BB090D">
        <w:t xml:space="preserve"> получают в последующие годы от 2% от суммы</w:t>
      </w:r>
      <w:r w:rsidR="00A60AF1" w:rsidRPr="00BB090D">
        <w:t xml:space="preserve"> инвестирования</w:t>
      </w:r>
      <w:r w:rsidR="00A67A5E" w:rsidRPr="00BB090D">
        <w:t xml:space="preserve"> ежегодно. </w:t>
      </w:r>
      <w:r w:rsidR="00A60AF1" w:rsidRPr="00BB090D">
        <w:t xml:space="preserve">Такие выплаты называются committed capital, СС или плата за управление. </w:t>
      </w:r>
      <w:r w:rsidR="00A67A5E" w:rsidRPr="00BB090D">
        <w:t>Такой принцип имеет сходство с хедж-фондами.</w:t>
      </w:r>
      <w:r w:rsidR="00A60AF1" w:rsidRPr="00BB090D">
        <w:t xml:space="preserve"> Величина платы может оставаться постоянной, однако чаще она меняется пропорционально инвестициям. </w:t>
      </w:r>
    </w:p>
    <w:p w14:paraId="693C8129" w14:textId="77777777" w:rsidR="00C50962" w:rsidRDefault="002A7790" w:rsidP="00C50962">
      <w:pPr>
        <w:spacing w:line="360" w:lineRule="auto"/>
        <w:jc w:val="both"/>
      </w:pPr>
      <w:r>
        <w:t xml:space="preserve">     </w:t>
      </w:r>
      <w:r w:rsidR="00A67A5E" w:rsidRPr="00BB090D">
        <w:t xml:space="preserve"> В отличии от стратегического партнера венчурный предприниматель не обладает контрольным пакетом акций, при конечной продаже</w:t>
      </w:r>
      <w:r w:rsidR="00A67A5E" w:rsidRPr="002A7790">
        <w:t xml:space="preserve"> доходность составляет примерно 20% от чистой стоимости всех проданных активов</w:t>
      </w:r>
      <w:r w:rsidR="00CE65CB">
        <w:t xml:space="preserve"> (условия оговариваются)</w:t>
      </w:r>
      <w:r w:rsidR="00A67A5E" w:rsidRPr="002A7790">
        <w:t xml:space="preserve">. </w:t>
      </w:r>
      <w:r w:rsidR="00D33174" w:rsidRPr="002A7790">
        <w:t xml:space="preserve">Инвесторы с ограниченными полномочиями, </w:t>
      </w:r>
      <w:r w:rsidR="00D33174" w:rsidRPr="002A7790">
        <w:rPr>
          <w:lang w:val="en-US"/>
        </w:rPr>
        <w:t>LP</w:t>
      </w:r>
      <w:r w:rsidR="00D33174" w:rsidRPr="002A7790">
        <w:t xml:space="preserve">, получают </w:t>
      </w:r>
      <w:r w:rsidR="00CE65CB">
        <w:t xml:space="preserve">оставшийся процент </w:t>
      </w:r>
      <w:r w:rsidR="00D33174" w:rsidRPr="002A7790">
        <w:t xml:space="preserve">от продаж. </w:t>
      </w:r>
      <w:r w:rsidR="00A67A5E" w:rsidRPr="002A7790">
        <w:t xml:space="preserve"> Важно упомянуть, что в начале выплачиваются доли </w:t>
      </w:r>
      <w:r w:rsidR="00C548D7" w:rsidRPr="002A7790">
        <w:t>внешних инвесторов (участников фонда), а только затем прибыль получают сами венчурные капиталисты (организаторы)</w:t>
      </w:r>
      <w:r w:rsidR="00A81421" w:rsidRPr="002A7790">
        <w:t xml:space="preserve">. Венчурные капиталисты получают прибыль (или убыток) со всех сделок, инвесторы только с тех, в которые вложились. </w:t>
      </w:r>
      <w:bookmarkStart w:id="9" w:name="_Toc450587695"/>
    </w:p>
    <w:p w14:paraId="5133ED44" w14:textId="76430AD4" w:rsidR="0053456C" w:rsidRDefault="001D1C6C" w:rsidP="00EE6395">
      <w:pPr>
        <w:spacing w:line="720" w:lineRule="auto"/>
        <w:jc w:val="center"/>
      </w:pPr>
      <w:r w:rsidRPr="00E847E9">
        <w:t>ПРИНЦИП РАБОТЫ</w:t>
      </w:r>
      <w:bookmarkEnd w:id="9"/>
    </w:p>
    <w:p w14:paraId="50222EB5" w14:textId="7C723476" w:rsidR="00B73861" w:rsidRDefault="00EE6395" w:rsidP="00FB4F21">
      <w:pPr>
        <w:spacing w:line="360" w:lineRule="auto"/>
        <w:jc w:val="both"/>
      </w:pPr>
      <w:r>
        <w:t xml:space="preserve">     </w:t>
      </w:r>
      <w:r w:rsidR="00852A21">
        <w:t>В</w:t>
      </w:r>
      <w:r w:rsidR="00BA5ED7" w:rsidRPr="00BB090D">
        <w:t xml:space="preserve"> венчурный фонд входит </w:t>
      </w:r>
      <w:r w:rsidR="00BA5ED7" w:rsidRPr="00B73861">
        <w:rPr>
          <w:b/>
        </w:rPr>
        <w:t>инвестиционный комитет</w:t>
      </w:r>
      <w:r w:rsidR="00BA5ED7" w:rsidRPr="00BB090D">
        <w:t xml:space="preserve">, </w:t>
      </w:r>
      <w:r w:rsidR="00BA420C" w:rsidRPr="00BB090D">
        <w:t>пре</w:t>
      </w:r>
      <w:r w:rsidR="00D33174" w:rsidRPr="00BB090D">
        <w:t xml:space="preserve">дставляющий интересы инвесторов, </w:t>
      </w:r>
      <w:r w:rsidR="00D33174" w:rsidRPr="00C51515">
        <w:rPr>
          <w:lang w:val="en-US"/>
        </w:rPr>
        <w:t>L</w:t>
      </w:r>
      <w:r w:rsidR="00D33174" w:rsidRPr="00BB090D">
        <w:rPr>
          <w:rStyle w:val="af4"/>
          <w:i w:val="0"/>
        </w:rPr>
        <w:t>imited Partners</w:t>
      </w:r>
      <w:r w:rsidR="00D33174" w:rsidRPr="00BB090D">
        <w:t xml:space="preserve"> или </w:t>
      </w:r>
      <w:r w:rsidR="00D33174" w:rsidRPr="00BB090D">
        <w:rPr>
          <w:rStyle w:val="af2"/>
          <w:b w:val="0"/>
        </w:rPr>
        <w:t>LP</w:t>
      </w:r>
      <w:r w:rsidR="00D33174" w:rsidRPr="00BB090D">
        <w:t>;</w:t>
      </w:r>
      <w:r w:rsidR="00BA420C" w:rsidRPr="00BB090D">
        <w:t xml:space="preserve"> </w:t>
      </w:r>
      <w:r w:rsidR="00BA5ED7" w:rsidRPr="00B73861">
        <w:rPr>
          <w:b/>
        </w:rPr>
        <w:t>управляющая компания</w:t>
      </w:r>
      <w:r w:rsidR="00BA420C" w:rsidRPr="00BB090D">
        <w:t>,</w:t>
      </w:r>
      <w:r w:rsidR="00D33174" w:rsidRPr="00BB090D">
        <w:t xml:space="preserve"> </w:t>
      </w:r>
      <w:r w:rsidR="00D33174" w:rsidRPr="00BB090D">
        <w:rPr>
          <w:rStyle w:val="af4"/>
          <w:i w:val="0"/>
        </w:rPr>
        <w:t>General Partners</w:t>
      </w:r>
      <w:r w:rsidR="00D33174" w:rsidRPr="00BB090D">
        <w:t xml:space="preserve"> или </w:t>
      </w:r>
      <w:r w:rsidR="00D33174" w:rsidRPr="00BB090D">
        <w:rPr>
          <w:rStyle w:val="af2"/>
          <w:b w:val="0"/>
        </w:rPr>
        <w:t>GP</w:t>
      </w:r>
      <w:r w:rsidR="00D33174" w:rsidRPr="00BB090D">
        <w:rPr>
          <w:rStyle w:val="af2"/>
        </w:rPr>
        <w:t>,</w:t>
      </w:r>
      <w:r w:rsidR="00BA420C" w:rsidRPr="00BB090D">
        <w:t xml:space="preserve"> которая осуществляет поиск наиболее перспек</w:t>
      </w:r>
      <w:r w:rsidR="00FE5286" w:rsidRPr="00BB090D">
        <w:t xml:space="preserve">тивных объектов финансирования, </w:t>
      </w:r>
      <w:r w:rsidR="00BA420C" w:rsidRPr="00BB090D">
        <w:t>участву</w:t>
      </w:r>
      <w:r w:rsidR="00FE5286" w:rsidRPr="00BB090D">
        <w:t>ет в работе совета директоров,</w:t>
      </w:r>
      <w:r w:rsidR="00BA420C" w:rsidRPr="00BB090D">
        <w:t xml:space="preserve"> способствует росту и расширению бизнеса </w:t>
      </w:r>
      <w:r w:rsidR="00FE5286" w:rsidRPr="00BB090D">
        <w:t xml:space="preserve">инновационной фирмы, а также </w:t>
      </w:r>
      <w:r w:rsidR="00FE5286" w:rsidRPr="00B73861">
        <w:rPr>
          <w:b/>
        </w:rPr>
        <w:t>консультативный совет</w:t>
      </w:r>
      <w:r w:rsidR="00FE5286" w:rsidRPr="00BB090D">
        <w:t>, осуществляющий консультации по ведению дел и управлению</w:t>
      </w:r>
      <w:r w:rsidR="00B73861">
        <w:t xml:space="preserve">, </w:t>
      </w:r>
      <w:r w:rsidR="00FE5286" w:rsidRPr="00B73861">
        <w:t>помощь в отборе квалифицированного персонала</w:t>
      </w:r>
      <w:r w:rsidR="00B73861">
        <w:t xml:space="preserve">, </w:t>
      </w:r>
      <w:r w:rsidR="00FE5286" w:rsidRPr="00B73861">
        <w:t>помощь в разработке стратегии развития и реалистичной оценке будущих возможностей компании и окружающих условий, таких как анализ рынков сбыта, цен, конкуренции, объемов производства</w:t>
      </w:r>
      <w:r w:rsidR="00B73861">
        <w:t xml:space="preserve"> и др.</w:t>
      </w:r>
    </w:p>
    <w:p w14:paraId="4A66A9E6" w14:textId="77777777" w:rsidR="00613738" w:rsidRPr="00BB090D" w:rsidRDefault="00FE5286" w:rsidP="00FB4F21">
      <w:pPr>
        <w:spacing w:line="360" w:lineRule="auto"/>
        <w:jc w:val="both"/>
      </w:pPr>
      <w:r w:rsidRPr="00BB090D">
        <w:t xml:space="preserve"> </w:t>
      </w:r>
      <w:r w:rsidR="00327CFC" w:rsidRPr="00BB090D">
        <w:t xml:space="preserve">   </w:t>
      </w:r>
      <w:r w:rsidRPr="00BB090D">
        <w:t xml:space="preserve">Таким образом функционирование венчурного фонда можно описать следующим образом.  </w:t>
      </w:r>
    </w:p>
    <w:p w14:paraId="5F90B5B8" w14:textId="77777777" w:rsidR="00380191" w:rsidRPr="00BB090D" w:rsidRDefault="00493551" w:rsidP="00FB4F21">
      <w:pPr>
        <w:spacing w:line="360" w:lineRule="auto"/>
        <w:jc w:val="both"/>
      </w:pPr>
      <w:r w:rsidRPr="00BB090D">
        <w:t xml:space="preserve">Управляющая компания фондов </w:t>
      </w:r>
      <w:r w:rsidR="00FE5286" w:rsidRPr="00BB090D">
        <w:t xml:space="preserve">находит подходящий объект финансирования. </w:t>
      </w:r>
      <w:r w:rsidR="00D035F2" w:rsidRPr="00BB090D">
        <w:t xml:space="preserve">После просмотра инновационного проекта аналитиками, какая-то часть выносится на рассмотрение в инновационные комитеты. Стадия развития будущего объекта финансирования может быть </w:t>
      </w:r>
      <w:r w:rsidR="00D035F2" w:rsidRPr="00BB090D">
        <w:lastRenderedPageBreak/>
        <w:t>разной, иногда это существования только в виде идеи, поэтому венчу</w:t>
      </w:r>
      <w:r w:rsidR="00463F25" w:rsidRPr="00BB090D">
        <w:t>рному</w:t>
      </w:r>
      <w:r w:rsidR="00380191" w:rsidRPr="00BB090D">
        <w:t xml:space="preserve"> фонду необходимо все взвесить: п</w:t>
      </w:r>
      <w:r w:rsidR="00B73861">
        <w:t>р</w:t>
      </w:r>
      <w:r w:rsidR="00380191" w:rsidRPr="00BB090D">
        <w:t xml:space="preserve">овести процедуры оценивания перспектив развития фирмы, анализа возможностей и масштабов рынка. Такие стратегические решения осуществляют главные партнеры в фонде. Другие инвесторы имеют ограниченные полномочия. </w:t>
      </w:r>
      <w:r w:rsidR="005310FF" w:rsidRPr="00BB090D">
        <w:t xml:space="preserve">Венчурные капиталисты также получают ежегодную прибыль в виде процентов как плату за управление. </w:t>
      </w:r>
    </w:p>
    <w:p w14:paraId="4D983387" w14:textId="77777777" w:rsidR="00380191" w:rsidRPr="00BB090D" w:rsidRDefault="00380191" w:rsidP="00FB4F21">
      <w:pPr>
        <w:spacing w:line="360" w:lineRule="auto"/>
        <w:jc w:val="both"/>
      </w:pPr>
      <w:r w:rsidRPr="00BB090D">
        <w:t xml:space="preserve">      Инвестирует инновационный фонд обы</w:t>
      </w:r>
      <w:r w:rsidR="00852A21">
        <w:t>чно сразу несколько</w:t>
      </w:r>
      <w:r w:rsidRPr="00BB090D">
        <w:t xml:space="preserve"> компаний. Причиной этого служит прямой расчет: успехи одних фирм могут покрыть убытки от вложения в те, которые потерпели фиаско. В случае, когда продукт кажется наиболее перспективным, сразу несколько фондов могут объединить усилии с целью его разработки и продвижения.  Таким образом, венчурный фонд принимает на себя все риски, которые пропорционально делит между многочисленными партнерами. </w:t>
      </w:r>
      <w:r w:rsidR="00493551" w:rsidRPr="00BB090D">
        <w:t xml:space="preserve"> </w:t>
      </w:r>
    </w:p>
    <w:p w14:paraId="62FD9A28" w14:textId="77777777" w:rsidR="00380191" w:rsidRPr="00BB090D" w:rsidRDefault="00463F25" w:rsidP="00FB4F21">
      <w:pPr>
        <w:spacing w:line="360" w:lineRule="auto"/>
        <w:jc w:val="both"/>
      </w:pPr>
      <w:r w:rsidRPr="00BB090D">
        <w:t xml:space="preserve">    После принятия решения об инвестировании </w:t>
      </w:r>
      <w:r w:rsidR="00380191" w:rsidRPr="00BB090D">
        <w:t xml:space="preserve">финансирующая сторона выкупает часть акций инновационной фирмы. Если проект окажется успешным, то стоимость акций многократно повысится.  Разница между ценами первоначальными и после начала свободных продаж будет составлять доход инвестиционного фонда. </w:t>
      </w:r>
    </w:p>
    <w:p w14:paraId="360FE1C0" w14:textId="6B6EA865" w:rsidR="00C51515" w:rsidRDefault="00BC2AFB" w:rsidP="00FB4F21">
      <w:pPr>
        <w:spacing w:line="360" w:lineRule="auto"/>
        <w:jc w:val="both"/>
      </w:pPr>
      <w:r w:rsidRPr="00BB090D">
        <w:t xml:space="preserve">   Венчурный фонд сопровождает компании </w:t>
      </w:r>
      <w:r w:rsidR="00B73861">
        <w:t xml:space="preserve">на всех стадиях развития, </w:t>
      </w:r>
      <w:r w:rsidRPr="00BB090D">
        <w:t xml:space="preserve">совместно могут приниматься стратегические решения. На последних этапах, участие </w:t>
      </w:r>
      <w:r w:rsidR="005310FF" w:rsidRPr="00BB090D">
        <w:t>представителей фонда возрастает</w:t>
      </w:r>
      <w:r w:rsidRPr="00BB090D">
        <w:t xml:space="preserve">. </w:t>
      </w:r>
      <w:r w:rsidR="005310FF" w:rsidRPr="00BB090D">
        <w:t>Пройдя все стадии развития</w:t>
      </w:r>
      <w:r w:rsidR="00CE65CB">
        <w:t>,</w:t>
      </w:r>
      <w:r w:rsidR="005310FF" w:rsidRPr="00BB090D">
        <w:t xml:space="preserve"> венчурная фирма попадает на заключительный этап – стадию выхода.  На этой стадии происходит продажа акций путем публичного предложения и выход инвесторов из компании.</w:t>
      </w:r>
      <w:r w:rsidR="002A7790">
        <w:t xml:space="preserve"> </w:t>
      </w:r>
      <w:r w:rsidR="00B73861">
        <w:t xml:space="preserve"> </w:t>
      </w:r>
    </w:p>
    <w:p w14:paraId="2B95821A" w14:textId="02143B40" w:rsidR="00EE6395" w:rsidRDefault="00C51515" w:rsidP="00FB4F21">
      <w:pPr>
        <w:spacing w:line="360" w:lineRule="auto"/>
        <w:jc w:val="both"/>
      </w:pPr>
      <w:r>
        <w:t xml:space="preserve">     </w:t>
      </w:r>
      <w:r w:rsidR="00736085">
        <w:t xml:space="preserve">Обобщая все вышесказанное, можно сделать вывод, </w:t>
      </w:r>
      <w:r w:rsidR="007D6BA1">
        <w:t xml:space="preserve">что особенностью венчурного финансирования будут являться высокая степень риска, приоритетные направления инвестирования, высокая заинтересованность капиталиста в развитии компании (а значит и строгий отбор проектов), состав капитала, а также </w:t>
      </w:r>
      <w:r w:rsidR="00644983">
        <w:t>механизм</w:t>
      </w:r>
      <w:r w:rsidR="007D6BA1">
        <w:t xml:space="preserve"> </w:t>
      </w:r>
      <w:r w:rsidR="00644983">
        <w:t xml:space="preserve">получения дохода </w:t>
      </w:r>
      <w:r w:rsidR="00EE6395">
        <w:t>участниками.</w:t>
      </w:r>
    </w:p>
    <w:p w14:paraId="1F36016A" w14:textId="52ABEB9D" w:rsidR="006B7870" w:rsidRPr="00BB090D" w:rsidRDefault="006B7870" w:rsidP="00FB4F21">
      <w:pPr>
        <w:spacing w:line="360" w:lineRule="auto"/>
        <w:jc w:val="both"/>
      </w:pPr>
    </w:p>
    <w:p w14:paraId="03CC4064" w14:textId="426BF4C0" w:rsidR="00587594" w:rsidRDefault="00587594" w:rsidP="00587594">
      <w:pPr>
        <w:pStyle w:val="20"/>
        <w:jc w:val="center"/>
        <w:rPr>
          <w:rFonts w:ascii="Times New Roman" w:hAnsi="Times New Roman"/>
          <w:b/>
          <w:color w:val="auto"/>
          <w:sz w:val="24"/>
        </w:rPr>
      </w:pPr>
      <w:bookmarkStart w:id="10" w:name="_Toc450587696"/>
      <w:bookmarkStart w:id="11" w:name="_Toc512177211"/>
      <w:r w:rsidRPr="00587594">
        <w:rPr>
          <w:rFonts w:ascii="Times New Roman" w:hAnsi="Times New Roman"/>
          <w:b/>
          <w:color w:val="auto"/>
          <w:sz w:val="24"/>
        </w:rPr>
        <w:t>1.3.</w:t>
      </w:r>
      <w:r>
        <w:rPr>
          <w:rFonts w:ascii="Times New Roman" w:hAnsi="Times New Roman"/>
          <w:b/>
          <w:color w:val="auto"/>
          <w:sz w:val="24"/>
        </w:rPr>
        <w:t xml:space="preserve"> </w:t>
      </w:r>
      <w:r w:rsidR="003F4C0F" w:rsidRPr="00587594">
        <w:rPr>
          <w:rFonts w:ascii="Times New Roman" w:hAnsi="Times New Roman"/>
          <w:b/>
          <w:color w:val="auto"/>
          <w:sz w:val="24"/>
        </w:rPr>
        <w:t>Стадии развития венчурного проекта</w:t>
      </w:r>
      <w:bookmarkEnd w:id="10"/>
      <w:bookmarkEnd w:id="11"/>
    </w:p>
    <w:p w14:paraId="2183E30F" w14:textId="799B266A" w:rsidR="00587594" w:rsidRDefault="00587594" w:rsidP="00587594"/>
    <w:p w14:paraId="501DB282" w14:textId="77777777" w:rsidR="00587594" w:rsidRPr="00587594" w:rsidRDefault="00587594" w:rsidP="00587594"/>
    <w:p w14:paraId="26E33418" w14:textId="77777777" w:rsidR="00587594" w:rsidRDefault="00587594" w:rsidP="00587594">
      <w:pPr>
        <w:rPr>
          <w:noProof/>
        </w:rPr>
      </w:pPr>
      <w:r w:rsidRPr="00587594">
        <w:t xml:space="preserve"> Стадии развития инновационной компании можно описать в виде графика (рис.2).</w:t>
      </w:r>
      <w:r w:rsidRPr="00587594">
        <w:rPr>
          <w:noProof/>
        </w:rPr>
        <w:t xml:space="preserve"> </w:t>
      </w:r>
    </w:p>
    <w:p w14:paraId="0C594378" w14:textId="33370331" w:rsidR="00587594" w:rsidRPr="00587594" w:rsidRDefault="00587594" w:rsidP="00587594"/>
    <w:p w14:paraId="17E51716" w14:textId="77777777" w:rsidR="00B74A1A" w:rsidRDefault="00B74A1A" w:rsidP="00587594">
      <w:pPr>
        <w:spacing w:line="360" w:lineRule="auto"/>
        <w:ind w:left="360"/>
        <w:jc w:val="both"/>
        <w:rPr>
          <w:color w:val="0D0D0D" w:themeColor="text1" w:themeTint="F2"/>
        </w:rPr>
      </w:pPr>
    </w:p>
    <w:p w14:paraId="1838B21D" w14:textId="77777777" w:rsidR="00B74A1A" w:rsidRDefault="00B74A1A" w:rsidP="00587594">
      <w:pPr>
        <w:spacing w:line="360" w:lineRule="auto"/>
        <w:ind w:left="360"/>
        <w:jc w:val="both"/>
        <w:rPr>
          <w:color w:val="0D0D0D" w:themeColor="text1" w:themeTint="F2"/>
        </w:rPr>
      </w:pPr>
    </w:p>
    <w:p w14:paraId="267D7D1E" w14:textId="77777777" w:rsidR="00B74A1A" w:rsidRDefault="00B74A1A" w:rsidP="00587594">
      <w:pPr>
        <w:spacing w:line="360" w:lineRule="auto"/>
        <w:ind w:left="360"/>
        <w:jc w:val="both"/>
        <w:rPr>
          <w:color w:val="0D0D0D" w:themeColor="text1" w:themeTint="F2"/>
        </w:rPr>
      </w:pPr>
    </w:p>
    <w:p w14:paraId="4DA181D2" w14:textId="77777777" w:rsidR="00B74A1A" w:rsidRDefault="00B74A1A" w:rsidP="00587594">
      <w:pPr>
        <w:spacing w:line="360" w:lineRule="auto"/>
        <w:ind w:left="360"/>
        <w:jc w:val="both"/>
        <w:rPr>
          <w:color w:val="0D0D0D" w:themeColor="text1" w:themeTint="F2"/>
        </w:rPr>
      </w:pPr>
    </w:p>
    <w:p w14:paraId="6951B8DE" w14:textId="77777777" w:rsidR="00B74A1A" w:rsidRDefault="00B74A1A" w:rsidP="00587594">
      <w:pPr>
        <w:spacing w:line="360" w:lineRule="auto"/>
        <w:ind w:left="360"/>
        <w:jc w:val="both"/>
        <w:rPr>
          <w:color w:val="0D0D0D" w:themeColor="text1" w:themeTint="F2"/>
        </w:rPr>
      </w:pPr>
    </w:p>
    <w:p w14:paraId="704A65CD" w14:textId="618690E3" w:rsidR="00B74A1A" w:rsidRDefault="00B74A1A" w:rsidP="00587594">
      <w:pPr>
        <w:spacing w:line="360" w:lineRule="auto"/>
        <w:ind w:left="360"/>
        <w:jc w:val="both"/>
        <w:rPr>
          <w:color w:val="0D0D0D" w:themeColor="text1" w:themeTint="F2"/>
        </w:rPr>
      </w:pPr>
      <w:r w:rsidRPr="006B0FAE">
        <w:rPr>
          <w:noProof/>
        </w:rPr>
        <w:lastRenderedPageBreak/>
        <w:drawing>
          <wp:inline distT="0" distB="0" distL="0" distR="0" wp14:anchorId="027139B2" wp14:editId="7DB6778A">
            <wp:extent cx="5500233" cy="2152357"/>
            <wp:effectExtent l="0" t="0" r="5715" b="63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169" cy="2170333"/>
                    </a:xfrm>
                    <a:prstGeom prst="rect">
                      <a:avLst/>
                    </a:prstGeom>
                    <a:noFill/>
                    <a:ln>
                      <a:noFill/>
                    </a:ln>
                  </pic:spPr>
                </pic:pic>
              </a:graphicData>
            </a:graphic>
          </wp:inline>
        </w:drawing>
      </w:r>
    </w:p>
    <w:p w14:paraId="6ACB9DD6" w14:textId="400A6CA8" w:rsidR="00186416" w:rsidRPr="00587594" w:rsidRDefault="00186416" w:rsidP="00B74A1A">
      <w:pPr>
        <w:spacing w:line="360" w:lineRule="auto"/>
      </w:pPr>
      <w:r w:rsidRPr="00E847E9">
        <w:rPr>
          <w:color w:val="0D0D0D" w:themeColor="text1" w:themeTint="F2"/>
        </w:rPr>
        <w:t>Рис</w:t>
      </w:r>
      <w:r w:rsidR="006543F0">
        <w:rPr>
          <w:color w:val="0D0D0D" w:themeColor="text1" w:themeTint="F2"/>
        </w:rPr>
        <w:t xml:space="preserve">унок </w:t>
      </w:r>
      <w:r w:rsidR="00E65568">
        <w:rPr>
          <w:color w:val="0D0D0D" w:themeColor="text1" w:themeTint="F2"/>
        </w:rPr>
        <w:t>2</w:t>
      </w:r>
      <w:r w:rsidRPr="00E847E9">
        <w:rPr>
          <w:color w:val="0D0D0D" w:themeColor="text1" w:themeTint="F2"/>
        </w:rPr>
        <w:t xml:space="preserve"> Стадии развития инновационной компании</w:t>
      </w:r>
    </w:p>
    <w:p w14:paraId="20730B96" w14:textId="77777777" w:rsidR="00917EE1" w:rsidRPr="00E654C5" w:rsidRDefault="00186416" w:rsidP="00B74A1A">
      <w:pPr>
        <w:spacing w:line="360" w:lineRule="auto"/>
        <w:rPr>
          <w:color w:val="000000" w:themeColor="text1"/>
        </w:rPr>
      </w:pPr>
      <w:r w:rsidRPr="00E654C5">
        <w:rPr>
          <w:color w:val="0D0D0D" w:themeColor="text1" w:themeTint="F2"/>
        </w:rPr>
        <w:t>Источник:</w:t>
      </w:r>
      <w:r w:rsidRPr="00E654C5">
        <w:rPr>
          <w:color w:val="000000" w:themeColor="text1"/>
        </w:rPr>
        <w:t xml:space="preserve"> </w:t>
      </w:r>
      <w:hyperlink r:id="rId11" w:tgtFrame="_blank" w:history="1">
        <w:r w:rsidRPr="00E654C5">
          <w:rPr>
            <w:rStyle w:val="ircho"/>
            <w:color w:val="000000" w:themeColor="text1"/>
          </w:rPr>
          <w:t>venture-biz.ru</w:t>
        </w:r>
      </w:hyperlink>
    </w:p>
    <w:p w14:paraId="7890423F" w14:textId="71BD0BBB" w:rsidR="00462D0C" w:rsidRPr="00BB090D" w:rsidRDefault="00FB70FB" w:rsidP="00FB4F21">
      <w:pPr>
        <w:spacing w:line="360" w:lineRule="auto"/>
        <w:jc w:val="both"/>
      </w:pPr>
      <w:r w:rsidRPr="00BB090D">
        <w:t xml:space="preserve">     </w:t>
      </w:r>
      <w:r w:rsidR="00726461" w:rsidRPr="00BB090D">
        <w:t>В основном используется следующая классификация стадий развития венчурного проекта:</w:t>
      </w:r>
    </w:p>
    <w:p w14:paraId="514A5309" w14:textId="77777777" w:rsidR="00DE6111" w:rsidRPr="00BB090D" w:rsidRDefault="00DE6111" w:rsidP="000A7B26">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 xml:space="preserve">Seed </w:t>
      </w:r>
      <w:r w:rsidR="00FB70FB" w:rsidRPr="00BB090D">
        <w:rPr>
          <w:rFonts w:ascii="Times New Roman" w:hAnsi="Times New Roman"/>
          <w:sz w:val="24"/>
          <w:szCs w:val="24"/>
        </w:rPr>
        <w:t>-</w:t>
      </w:r>
      <w:r w:rsidR="002C312D" w:rsidRPr="00BB090D">
        <w:rPr>
          <w:rFonts w:ascii="Times New Roman" w:hAnsi="Times New Roman"/>
          <w:sz w:val="24"/>
          <w:szCs w:val="24"/>
        </w:rPr>
        <w:t xml:space="preserve"> компания для посева</w:t>
      </w:r>
    </w:p>
    <w:p w14:paraId="2B606CB1" w14:textId="77777777" w:rsidR="00DE6111" w:rsidRPr="00BB090D" w:rsidRDefault="00DE6111" w:rsidP="00FB4F21">
      <w:pPr>
        <w:spacing w:line="360" w:lineRule="auto"/>
        <w:jc w:val="both"/>
        <w:rPr>
          <w:rStyle w:val="af2"/>
          <w:b w:val="0"/>
        </w:rPr>
      </w:pPr>
      <w:r w:rsidRPr="00BB090D">
        <w:t xml:space="preserve">   Самая ранняя стадия</w:t>
      </w:r>
      <w:r w:rsidR="00FB70FB" w:rsidRPr="00BB090D">
        <w:t xml:space="preserve"> развития компании</w:t>
      </w:r>
      <w:r w:rsidRPr="00BB090D">
        <w:t xml:space="preserve">, </w:t>
      </w:r>
      <w:r w:rsidR="00FB70FB" w:rsidRPr="00BB090D">
        <w:t xml:space="preserve">проект которой </w:t>
      </w:r>
      <w:r w:rsidRPr="00BB090D">
        <w:t>с</w:t>
      </w:r>
      <w:r w:rsidR="00FB70FB" w:rsidRPr="00BB090D">
        <w:t>уществует</w:t>
      </w:r>
      <w:r w:rsidRPr="00BB090D">
        <w:t xml:space="preserve"> только в теории, на бумаге или в лабораторных разработках</w:t>
      </w:r>
      <w:r w:rsidR="00726461" w:rsidRPr="00BB090D">
        <w:t>, иногда есть и пилотные версии.</w:t>
      </w:r>
      <w:r w:rsidRPr="00BB090D">
        <w:t xml:space="preserve"> П</w:t>
      </w:r>
      <w:r w:rsidR="00FB70FB" w:rsidRPr="00BB090D">
        <w:t>о своей сути существует</w:t>
      </w:r>
      <w:r w:rsidRPr="00BB090D">
        <w:t xml:space="preserve"> только бизнес-идея, которая нуждается в финансировании для </w:t>
      </w:r>
      <w:r w:rsidR="008E5DF9" w:rsidRPr="00BB090D">
        <w:t>теоретического и практического обоснования коммерческой целесообразности разработки</w:t>
      </w:r>
      <w:r w:rsidR="00FB70FB" w:rsidRPr="00BB090D">
        <w:t>, потенциальном исследовании рынка</w:t>
      </w:r>
      <w:r w:rsidRPr="00BB090D">
        <w:t xml:space="preserve">. Зачастую средства для начала реализации </w:t>
      </w:r>
      <w:r w:rsidRPr="00BB090D">
        <w:rPr>
          <w:rStyle w:val="af2"/>
          <w:b w:val="0"/>
        </w:rPr>
        <w:t xml:space="preserve">венчурного проекта, «семенной фонд» (Seed Fund), собираются самостоятельно, посредством бизнес-ангелов или родственников и </w:t>
      </w:r>
      <w:r w:rsidR="00FB70FB" w:rsidRPr="00BB090D">
        <w:rPr>
          <w:rStyle w:val="af2"/>
          <w:b w:val="0"/>
        </w:rPr>
        <w:t>друзей. Неофициально такие фонды</w:t>
      </w:r>
      <w:r w:rsidRPr="00BB090D">
        <w:rPr>
          <w:rStyle w:val="af2"/>
          <w:b w:val="0"/>
        </w:rPr>
        <w:t xml:space="preserve"> называются ОРД – средства основателей, родственников и друзей. </w:t>
      </w:r>
      <w:r w:rsidR="00FB70FB" w:rsidRPr="00BB090D">
        <w:rPr>
          <w:rStyle w:val="af2"/>
          <w:b w:val="0"/>
        </w:rPr>
        <w:t xml:space="preserve">Финансировать посевную стадию также могут «посевные» инвесторы, «посевные» фонды, государственные фонды и гранты. </w:t>
      </w:r>
    </w:p>
    <w:p w14:paraId="2D3695C6" w14:textId="77777777" w:rsidR="00FB70FB" w:rsidRPr="00BB090D" w:rsidRDefault="00FB70FB" w:rsidP="00FB4F21">
      <w:pPr>
        <w:spacing w:line="360" w:lineRule="auto"/>
        <w:jc w:val="both"/>
      </w:pPr>
      <w:r w:rsidRPr="00BB090D">
        <w:rPr>
          <w:rStyle w:val="af2"/>
          <w:b w:val="0"/>
        </w:rPr>
        <w:t xml:space="preserve">     Венчурное финансирование на этом этапе самое рискованное, потому что нет гарантий и информации, которая бы достоверно подтвердила жизнеспособность проекта. В зависимости от масштаба проекта длительность этапа может продолжаться от 3-х месяцев до года. </w:t>
      </w:r>
    </w:p>
    <w:p w14:paraId="221C8DBF" w14:textId="77777777" w:rsidR="00F6020A" w:rsidRPr="00BB090D" w:rsidRDefault="00FB70FB" w:rsidP="000A7B26">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Start u</w:t>
      </w:r>
      <w:r w:rsidR="002C312D" w:rsidRPr="00BB090D">
        <w:rPr>
          <w:rFonts w:ascii="Times New Roman" w:hAnsi="Times New Roman"/>
          <w:sz w:val="24"/>
          <w:szCs w:val="24"/>
        </w:rPr>
        <w:t xml:space="preserve">p - только </w:t>
      </w:r>
      <w:r w:rsidR="00151343" w:rsidRPr="00BB090D">
        <w:rPr>
          <w:rFonts w:ascii="Times New Roman" w:hAnsi="Times New Roman"/>
          <w:sz w:val="24"/>
          <w:szCs w:val="24"/>
        </w:rPr>
        <w:t xml:space="preserve">что </w:t>
      </w:r>
      <w:r w:rsidR="002C312D" w:rsidRPr="00BB090D">
        <w:rPr>
          <w:rFonts w:ascii="Times New Roman" w:hAnsi="Times New Roman"/>
          <w:sz w:val="24"/>
          <w:szCs w:val="24"/>
        </w:rPr>
        <w:t>возникшая компания</w:t>
      </w:r>
    </w:p>
    <w:p w14:paraId="3C76906F" w14:textId="77777777" w:rsidR="00151343" w:rsidRPr="00BB090D" w:rsidRDefault="00FB70FB" w:rsidP="00FB4F21">
      <w:pPr>
        <w:spacing w:line="360" w:lineRule="auto"/>
        <w:jc w:val="both"/>
      </w:pPr>
      <w:r w:rsidRPr="00BB090D">
        <w:t xml:space="preserve">    На этой стадии компания не имеет длительной рыночной ист</w:t>
      </w:r>
      <w:r w:rsidR="008E5DF9" w:rsidRPr="00BB090D">
        <w:t xml:space="preserve">ории, но уже разработана концепция продукта, определяются исполнители проекта. Кроме того, уже готов бизнес-план, который является основой для начала переговоров с инвесторами. Финансирование необходимо для проведения НИОКР, </w:t>
      </w:r>
      <w:r w:rsidR="00991A08" w:rsidRPr="00BB090D">
        <w:t xml:space="preserve">маркетинга </w:t>
      </w:r>
      <w:r w:rsidR="008E5DF9" w:rsidRPr="00BB090D">
        <w:t>и начала</w:t>
      </w:r>
      <w:r w:rsidR="00151343" w:rsidRPr="00BB090D">
        <w:t xml:space="preserve"> первых</w:t>
      </w:r>
      <w:r w:rsidR="008E5DF9" w:rsidRPr="00BB090D">
        <w:t xml:space="preserve"> продаж. Сумма инвестиций для этого этапа (стартовый капитал) значительна, поэтому инвесторы зачастую предпочитают вкладываться консолидировано, совместно, чтобы минимизировать риски. </w:t>
      </w:r>
    </w:p>
    <w:p w14:paraId="2B8FC712" w14:textId="77777777" w:rsidR="002C312D" w:rsidRPr="00FB4F21" w:rsidRDefault="00151343" w:rsidP="00FB4F21">
      <w:pPr>
        <w:spacing w:line="360" w:lineRule="auto"/>
        <w:jc w:val="both"/>
      </w:pPr>
      <w:r w:rsidRPr="00BB090D">
        <w:t xml:space="preserve">Финансируют как венчурные капиталисты, так и отдельные бизнес ангелы. </w:t>
      </w:r>
      <w:r w:rsidR="008E5DF9" w:rsidRPr="00BB090D">
        <w:t xml:space="preserve">Период может длится от года до трех лет. </w:t>
      </w:r>
    </w:p>
    <w:p w14:paraId="45D4C1B9" w14:textId="77777777" w:rsidR="00634B7A" w:rsidRPr="00BB090D" w:rsidRDefault="00FB4F21" w:rsidP="00B74A1A">
      <w:pPr>
        <w:spacing w:line="360" w:lineRule="auto"/>
        <w:jc w:val="both"/>
      </w:pPr>
      <w:r>
        <w:lastRenderedPageBreak/>
        <w:t xml:space="preserve">     </w:t>
      </w:r>
      <w:r w:rsidR="00186416" w:rsidRPr="00FB4F21">
        <w:t xml:space="preserve">На стадию </w:t>
      </w:r>
      <w:r w:rsidR="00186416" w:rsidRPr="00FB4F21">
        <w:rPr>
          <w:lang w:val="en-US"/>
        </w:rPr>
        <w:t>Start</w:t>
      </w:r>
      <w:r w:rsidR="00186416" w:rsidRPr="00FB4F21">
        <w:t>-</w:t>
      </w:r>
      <w:r w:rsidR="00186416" w:rsidRPr="00FB4F21">
        <w:rPr>
          <w:lang w:val="en-US"/>
        </w:rPr>
        <w:t>up</w:t>
      </w:r>
      <w:r w:rsidR="00186416" w:rsidRPr="00FB4F21">
        <w:t xml:space="preserve"> и </w:t>
      </w:r>
      <w:r w:rsidR="00186416" w:rsidRPr="00FB4F21">
        <w:rPr>
          <w:lang w:val="en-US"/>
        </w:rPr>
        <w:t>Seed</w:t>
      </w:r>
      <w:r w:rsidR="00186416" w:rsidRPr="00FB4F21">
        <w:t xml:space="preserve"> </w:t>
      </w:r>
      <w:r w:rsidR="00634B7A" w:rsidRPr="00FB4F21">
        <w:t xml:space="preserve">приходится период под названием «долина смерти» </w:t>
      </w:r>
      <w:r w:rsidRPr="00FB4F21">
        <w:t>(см. рис. 5</w:t>
      </w:r>
      <w:r w:rsidR="00634B7A" w:rsidRPr="00FB4F21">
        <w:t>).</w:t>
      </w:r>
      <w:r w:rsidRPr="00FB4F21">
        <w:t xml:space="preserve"> </w:t>
      </w:r>
      <w:r w:rsidR="00634B7A" w:rsidRPr="00BB090D">
        <w:t xml:space="preserve">В это время 90% всех проектов гибнут. </w:t>
      </w:r>
    </w:p>
    <w:p w14:paraId="0E18BB4A" w14:textId="77777777" w:rsidR="008E5DF9" w:rsidRPr="00BB090D" w:rsidRDefault="008E5DF9" w:rsidP="00B74A1A">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Early stage -</w:t>
      </w:r>
      <w:r w:rsidR="002C312D" w:rsidRPr="00BB090D">
        <w:rPr>
          <w:rFonts w:ascii="Times New Roman" w:hAnsi="Times New Roman"/>
          <w:sz w:val="24"/>
          <w:szCs w:val="24"/>
        </w:rPr>
        <w:t xml:space="preserve"> </w:t>
      </w:r>
      <w:r w:rsidRPr="00BB090D">
        <w:rPr>
          <w:rFonts w:ascii="Times New Roman" w:hAnsi="Times New Roman"/>
          <w:sz w:val="24"/>
          <w:szCs w:val="24"/>
        </w:rPr>
        <w:t>начальная стадия</w:t>
      </w:r>
    </w:p>
    <w:p w14:paraId="22DFF3FA" w14:textId="5C293E48" w:rsidR="00B74A1A" w:rsidRPr="00BB090D" w:rsidRDefault="008E5DF9" w:rsidP="00B74A1A">
      <w:pPr>
        <w:spacing w:line="360" w:lineRule="auto"/>
        <w:jc w:val="both"/>
      </w:pPr>
      <w:r w:rsidRPr="00BB090D">
        <w:t xml:space="preserve">   В данном случае имеется в виду начальная стадия коммерческой реализации продукта.  </w:t>
      </w:r>
      <w:r w:rsidR="002C312D" w:rsidRPr="00BB090D">
        <w:t>Компания уже имеет готовый продукт, однако в некоторых случаях еще требуются средства для проведения научно-исследовательских работ.</w:t>
      </w:r>
      <w:r w:rsidR="00ED4EE1" w:rsidRPr="00BB090D">
        <w:t xml:space="preserve"> Кроме того, нужны ресурсы на </w:t>
      </w:r>
      <w:r w:rsidR="00991A08" w:rsidRPr="00BB090D">
        <w:t>доработку маркетинга</w:t>
      </w:r>
      <w:r w:rsidR="00ED4EE1" w:rsidRPr="00BB090D">
        <w:t>. Финансирование</w:t>
      </w:r>
      <w:r w:rsidR="002C312D" w:rsidRPr="00BB090D">
        <w:t xml:space="preserve"> производится бизне</w:t>
      </w:r>
      <w:r w:rsidR="00F8761D" w:rsidRPr="00BB090D">
        <w:t xml:space="preserve">с-ангелами и венчурными фондами, а также банками на «бычьем» рынке (играющие на повышение). </w:t>
      </w:r>
      <w:r w:rsidR="002C312D" w:rsidRPr="00BB090D">
        <w:t xml:space="preserve">Так как стадия характеризует начало жизнедеятельности продукта на рынке, прибыль </w:t>
      </w:r>
      <w:r w:rsidR="00991A08" w:rsidRPr="00BB090D">
        <w:t xml:space="preserve">в большинстве случаев </w:t>
      </w:r>
      <w:r w:rsidR="002C312D" w:rsidRPr="00BB090D">
        <w:t xml:space="preserve">нулевая. </w:t>
      </w:r>
    </w:p>
    <w:p w14:paraId="5365ADE5" w14:textId="77777777" w:rsidR="002C312D" w:rsidRPr="00BB090D" w:rsidRDefault="002C312D" w:rsidP="00B74A1A">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Expansion – расширение</w:t>
      </w:r>
    </w:p>
    <w:p w14:paraId="7ECD0A3F" w14:textId="77777777" w:rsidR="002C312D" w:rsidRPr="00BB090D" w:rsidRDefault="002C312D" w:rsidP="00B74A1A">
      <w:pPr>
        <w:spacing w:line="360" w:lineRule="auto"/>
        <w:jc w:val="both"/>
        <w:rPr>
          <w:rStyle w:val="af2"/>
          <w:b w:val="0"/>
        </w:rPr>
      </w:pPr>
      <w:r w:rsidRPr="00BB090D">
        <w:t xml:space="preserve">    Компания на этом этапе, наконец-то, встает на ноги. Финансирование необходимо для расширения би</w:t>
      </w:r>
      <w:r w:rsidR="00ED4EE1" w:rsidRPr="00BB090D">
        <w:t>знеса</w:t>
      </w:r>
      <w:r w:rsidRPr="00BB090D">
        <w:t>, рыночной доли, объемов производства и сбыта,</w:t>
      </w:r>
      <w:r w:rsidR="00ED4EE1" w:rsidRPr="00BB090D">
        <w:t xml:space="preserve"> проведение дополнительных маркетинговых исследований, увеличение основных фондов или рабочего капитала. </w:t>
      </w:r>
      <w:r w:rsidR="00ED4EE1" w:rsidRPr="00BB090D">
        <w:rPr>
          <w:rStyle w:val="af2"/>
          <w:b w:val="0"/>
        </w:rPr>
        <w:t xml:space="preserve">Капитал расширения или развития - Expansion Capital or Development Capital- помогает работать безубыточно, риски разорения минимальны. </w:t>
      </w:r>
      <w:r w:rsidR="001D4DE5" w:rsidRPr="00BB090D">
        <w:rPr>
          <w:rStyle w:val="af2"/>
          <w:b w:val="0"/>
        </w:rPr>
        <w:t xml:space="preserve"> </w:t>
      </w:r>
    </w:p>
    <w:p w14:paraId="1B0F0DD9" w14:textId="77777777" w:rsidR="00ED4EE1" w:rsidRPr="00BB090D" w:rsidRDefault="001D4DE5" w:rsidP="00B74A1A">
      <w:pPr>
        <w:spacing w:line="360" w:lineRule="auto"/>
        <w:jc w:val="both"/>
        <w:rPr>
          <w:bCs/>
        </w:rPr>
      </w:pPr>
      <w:r w:rsidRPr="00BB090D">
        <w:rPr>
          <w:rStyle w:val="af2"/>
          <w:b w:val="0"/>
        </w:rPr>
        <w:t xml:space="preserve">    Иногда стадия делится на 2 этапа: для первого нужны средства для покрытия растущих счетов и создания запасов, для второго ресурсы требуются </w:t>
      </w:r>
      <w:r w:rsidRPr="00BB090D">
        <w:t xml:space="preserve">для значительного расширения компании, доп. маркетинга, пополнения оборотного капитала, разработки усовершенствованного продукта, внедрения новых технологий или для увеличения ассортимента. </w:t>
      </w:r>
    </w:p>
    <w:p w14:paraId="2B92F428" w14:textId="77777777" w:rsidR="001D4DE5" w:rsidRPr="00BB090D" w:rsidRDefault="00462D0C" w:rsidP="00B74A1A">
      <w:pPr>
        <w:pStyle w:val="af3"/>
        <w:numPr>
          <w:ilvl w:val="0"/>
          <w:numId w:val="5"/>
        </w:numPr>
        <w:spacing w:line="360" w:lineRule="auto"/>
        <w:jc w:val="both"/>
      </w:pPr>
      <w:r w:rsidRPr="00BB090D">
        <w:rPr>
          <w:lang w:val="en-US"/>
        </w:rPr>
        <w:t>Mezzanine</w:t>
      </w:r>
      <w:r w:rsidRPr="00BB090D">
        <w:t xml:space="preserve"> – промежуточная стадия мез</w:t>
      </w:r>
      <w:r w:rsidR="00FE30BD" w:rsidRPr="00BB090D">
        <w:t>о</w:t>
      </w:r>
      <w:r w:rsidRPr="00BB090D">
        <w:t>нинного финансирования</w:t>
      </w:r>
    </w:p>
    <w:p w14:paraId="3FAD7075" w14:textId="77777777" w:rsidR="000D2E77" w:rsidRPr="00BB090D" w:rsidRDefault="001D4DE5" w:rsidP="00B74A1A">
      <w:pPr>
        <w:pStyle w:val="af3"/>
        <w:spacing w:line="360" w:lineRule="auto"/>
        <w:jc w:val="both"/>
      </w:pPr>
      <w:r w:rsidRPr="00BB090D">
        <w:t xml:space="preserve">    Конечная цель </w:t>
      </w:r>
      <w:r w:rsidRPr="00BB090D">
        <w:rPr>
          <w:rStyle w:val="af2"/>
          <w:b w:val="0"/>
        </w:rPr>
        <w:t>венчурного финансирования</w:t>
      </w:r>
      <w:r w:rsidRPr="00BB090D">
        <w:t xml:space="preserve"> –</w:t>
      </w:r>
      <w:r w:rsidR="00A94865" w:rsidRPr="00BB090D">
        <w:t>это</w:t>
      </w:r>
      <w:r w:rsidRPr="00BB090D">
        <w:t xml:space="preserve"> достижение фирмой –разработчиком этапа ликвидности, когда акции компании </w:t>
      </w:r>
      <w:r w:rsidR="00A94865" w:rsidRPr="00BB090D">
        <w:t>могут быть размещены</w:t>
      </w:r>
      <w:r w:rsidRPr="00BB090D">
        <w:t xml:space="preserve"> на фондовых рынках и получать прибыль.</w:t>
      </w:r>
      <w:r w:rsidRPr="00BB090D">
        <w:rPr>
          <w:rStyle w:val="a5"/>
        </w:rPr>
        <w:footnoteReference w:id="6"/>
      </w:r>
      <w:r w:rsidRPr="00BB090D">
        <w:t xml:space="preserve"> </w:t>
      </w:r>
      <w:r w:rsidR="00A94865" w:rsidRPr="00BB090D">
        <w:t xml:space="preserve">Стадия, этому предшествующая, называется промежуточной или мезонинной </w:t>
      </w:r>
      <w:r w:rsidR="00FE30BD" w:rsidRPr="00BB090D">
        <w:t>(</w:t>
      </w:r>
      <w:r w:rsidR="00A94865" w:rsidRPr="00BB090D">
        <w:t xml:space="preserve">от </w:t>
      </w:r>
      <w:r w:rsidR="00FE30BD" w:rsidRPr="00BB090D">
        <w:t>итал</w:t>
      </w:r>
      <w:r w:rsidR="00A94865" w:rsidRPr="00BB090D">
        <w:t xml:space="preserve">. </w:t>
      </w:r>
      <w:r w:rsidR="00A94865" w:rsidRPr="00BB090D">
        <w:rPr>
          <w:lang w:val="en-US"/>
        </w:rPr>
        <w:t>mezzanine</w:t>
      </w:r>
      <w:r w:rsidR="00A94865" w:rsidRPr="00BB090D">
        <w:t xml:space="preserve"> – </w:t>
      </w:r>
      <w:r w:rsidR="00FE30BD" w:rsidRPr="00BB090D">
        <w:t>промежуточный)</w:t>
      </w:r>
      <w:r w:rsidR="00A94865" w:rsidRPr="00BB090D">
        <w:t>. На этом этапе компания в ближайший год готовится стать публичн</w:t>
      </w:r>
      <w:r w:rsidR="00037831" w:rsidRPr="00BB090D">
        <w:t>ой, т.е. эмитировать свои акции впервые –</w:t>
      </w:r>
      <w:r w:rsidR="00037831" w:rsidRPr="00BB090D">
        <w:rPr>
          <w:lang w:val="en-US"/>
        </w:rPr>
        <w:t>IPO</w:t>
      </w:r>
      <w:r w:rsidR="00037831" w:rsidRPr="00BB090D">
        <w:t xml:space="preserve">. </w:t>
      </w:r>
    </w:p>
    <w:p w14:paraId="23E934E5" w14:textId="77777777" w:rsidR="00B74A1A" w:rsidRDefault="000D2E77" w:rsidP="00B74A1A">
      <w:pPr>
        <w:pStyle w:val="af3"/>
        <w:numPr>
          <w:ilvl w:val="0"/>
          <w:numId w:val="5"/>
        </w:numPr>
        <w:spacing w:before="0" w:beforeAutospacing="0" w:line="360" w:lineRule="auto"/>
        <w:jc w:val="both"/>
      </w:pPr>
      <w:r w:rsidRPr="00BB090D">
        <w:rPr>
          <w:lang w:val="en-US"/>
        </w:rPr>
        <w:t xml:space="preserve">Exit – </w:t>
      </w:r>
      <w:r w:rsidRPr="00BB090D">
        <w:t>выход</w:t>
      </w:r>
    </w:p>
    <w:p w14:paraId="12C9DA76" w14:textId="60A02E9D" w:rsidR="00B74A1A" w:rsidRDefault="00B74A1A" w:rsidP="00B74A1A">
      <w:pPr>
        <w:pStyle w:val="af3"/>
        <w:spacing w:before="0" w:beforeAutospacing="0" w:after="0" w:afterAutospacing="0" w:line="360" w:lineRule="auto"/>
        <w:jc w:val="both"/>
      </w:pPr>
      <w:r>
        <w:t xml:space="preserve">   </w:t>
      </w:r>
      <w:r w:rsidR="000D2E77" w:rsidRPr="00BB090D">
        <w:t xml:space="preserve">  Заключительная стадия венчурного финансирования. На данном этапе происходит продажа акций инвестора </w:t>
      </w:r>
      <w:r w:rsidR="000D2E77" w:rsidRPr="00B74A1A">
        <w:rPr>
          <w:lang w:val="en-US"/>
        </w:rPr>
        <w:t>IPO</w:t>
      </w:r>
      <w:r w:rsidR="000D2E77" w:rsidRPr="00BB090D">
        <w:t xml:space="preserve"> и выход инвестора из компании. Выбор стратегии выхода из компании </w:t>
      </w:r>
      <w:r w:rsidR="000D2E77" w:rsidRPr="00BB090D">
        <w:lastRenderedPageBreak/>
        <w:t>по завершению инвестиций и получен</w:t>
      </w:r>
      <w:r w:rsidR="00B73861">
        <w:t xml:space="preserve">ия максимального дохода, </w:t>
      </w:r>
      <w:r w:rsidR="000D2E77" w:rsidRPr="00B74A1A">
        <w:rPr>
          <w:lang w:val="en-US"/>
        </w:rPr>
        <w:t>exit</w:t>
      </w:r>
      <w:r w:rsidR="000D2E77" w:rsidRPr="00BB090D">
        <w:t xml:space="preserve"> </w:t>
      </w:r>
      <w:r w:rsidR="00151343" w:rsidRPr="00B74A1A">
        <w:rPr>
          <w:lang w:val="en-US"/>
        </w:rPr>
        <w:t>management</w:t>
      </w:r>
      <w:r w:rsidR="00151343" w:rsidRPr="00BB090D">
        <w:t xml:space="preserve">, и он включает в себя следующие пути: прямая продажа, </w:t>
      </w:r>
      <w:r w:rsidR="000D2E77" w:rsidRPr="00BB090D">
        <w:t>продажа путем публичного предложения (включая IPO)</w:t>
      </w:r>
      <w:r w:rsidR="00151343" w:rsidRPr="00BB090D">
        <w:t xml:space="preserve">, списание, </w:t>
      </w:r>
      <w:r w:rsidR="000D2E77" w:rsidRPr="00BB090D">
        <w:t xml:space="preserve">выплата </w:t>
      </w:r>
      <w:r w:rsidR="00151343" w:rsidRPr="00BB090D">
        <w:t xml:space="preserve">привилегированных акций/займов, </w:t>
      </w:r>
      <w:r w:rsidR="000D2E77" w:rsidRPr="00BB090D">
        <w:t xml:space="preserve">продажа другому </w:t>
      </w:r>
      <w:r w:rsidR="000D2E77" w:rsidRPr="00B74A1A">
        <w:rPr>
          <w:rStyle w:val="af2"/>
          <w:b w:val="0"/>
        </w:rPr>
        <w:t>венчурному капиталисту</w:t>
      </w:r>
      <w:r w:rsidR="00151343" w:rsidRPr="00BB090D">
        <w:t xml:space="preserve">, </w:t>
      </w:r>
      <w:r w:rsidR="000D2E77" w:rsidRPr="00BB090D">
        <w:t>продажа финансовой организации.</w:t>
      </w:r>
      <w:r w:rsidR="00151343" w:rsidRPr="00BB090D">
        <w:t xml:space="preserve"> Предприниматель же может продать свою долю, а зачастую продается компания крупной корпорации. </w:t>
      </w:r>
      <w:r w:rsidR="000E75B6" w:rsidRPr="00BB090D">
        <w:t>Источники инвестиций данного этапа: крупные публичные организации и мелкие инвесторы. «На этом этапе происходит подбор юристов, инвестиционных банков, консультантов. Планируются мероприятия по проведению IPO. Составляются все необходимые для проведения операции документы. Далее создается так называемый инвестиционный меморандум, в котором содержится вся необходимая инвестору информация. Сюда обычно входит цена за акцию, общее количество акций, которые намерена выпустить компания, информация о будущих дивидендах, рассказ о том, на что пойдут вложенные инвесторами деньги. Важно не допускать на этом этапе никаких ошибок»</w:t>
      </w:r>
      <w:r w:rsidR="000E75B6" w:rsidRPr="00BB090D">
        <w:rPr>
          <w:rStyle w:val="a5"/>
        </w:rPr>
        <w:footnoteReference w:id="7"/>
      </w:r>
      <w:r w:rsidR="000E75B6" w:rsidRPr="00BB090D">
        <w:t xml:space="preserve"> По расчетам портала «investcafe.ru» расходы на этом этапе составляют по международным расценкам от 700.000 $ до 1 000</w:t>
      </w:r>
      <w:r w:rsidR="00634B7A" w:rsidRPr="00BB090D">
        <w:t> </w:t>
      </w:r>
      <w:r w:rsidR="000E75B6" w:rsidRPr="00BB090D">
        <w:t>000$</w:t>
      </w:r>
      <w:r>
        <w:t>.</w:t>
      </w:r>
    </w:p>
    <w:p w14:paraId="07A2115F" w14:textId="4ACCA80E" w:rsidR="00736085" w:rsidRDefault="00B74A1A" w:rsidP="00B74A1A">
      <w:pPr>
        <w:pStyle w:val="af3"/>
        <w:spacing w:before="0" w:beforeAutospacing="0" w:after="0" w:afterAutospacing="0" w:line="360" w:lineRule="auto"/>
        <w:jc w:val="both"/>
      </w:pPr>
      <w:r>
        <w:t xml:space="preserve">      </w:t>
      </w:r>
      <w:r w:rsidR="00634B7A" w:rsidRPr="00BB090D">
        <w:t xml:space="preserve">   В дальнейшем акции могут предлагаться вторично (Secondary Public Offering –</w:t>
      </w:r>
      <w:r w:rsidR="00634B7A" w:rsidRPr="00BB090D">
        <w:rPr>
          <w:lang w:val="en-US"/>
        </w:rPr>
        <w:t>SPO</w:t>
      </w:r>
      <w:r w:rsidR="00634B7A" w:rsidRPr="00BB090D">
        <w:t>), этот процесс уже не контролируется.</w:t>
      </w:r>
    </w:p>
    <w:p w14:paraId="44E9229C" w14:textId="42ED43B9" w:rsidR="00E847E9" w:rsidRDefault="00DE4052" w:rsidP="00B74A1A">
      <w:pPr>
        <w:spacing w:line="360" w:lineRule="auto"/>
        <w:jc w:val="both"/>
      </w:pPr>
      <w:r>
        <w:t xml:space="preserve">   </w:t>
      </w:r>
      <w:r w:rsidR="00AE78BC" w:rsidRPr="00BB090D">
        <w:t xml:space="preserve">     Таким образом, венчурные фонды предоставляют капитал для компаний, п</w:t>
      </w:r>
      <w:r w:rsidR="00644983">
        <w:t>реследующих целый спектр целей и находящихся на разных этапах развития. Помимо инвестирования передается опыт и связи венчурных капиталистов</w:t>
      </w:r>
      <w:r w:rsidR="005646B4">
        <w:t xml:space="preserve">, которые принимают активное участие в продвижении проекта. Процесс выхода инвесторов из компании может быть разным и означает передачу полномочий и </w:t>
      </w:r>
      <w:r w:rsidR="00070156">
        <w:t xml:space="preserve">продажу </w:t>
      </w:r>
      <w:r w:rsidR="005646B4">
        <w:t xml:space="preserve">доли компании.  </w:t>
      </w:r>
    </w:p>
    <w:p w14:paraId="0D13FE52" w14:textId="28B1157E" w:rsidR="006B7870" w:rsidRPr="00BB090D" w:rsidRDefault="006B7870" w:rsidP="006B7870">
      <w:pPr>
        <w:spacing w:line="360" w:lineRule="auto"/>
        <w:jc w:val="both"/>
      </w:pPr>
    </w:p>
    <w:p w14:paraId="7194DA08" w14:textId="10C4F110" w:rsidR="00A54FF3" w:rsidRPr="00EE6395" w:rsidRDefault="000D13FE" w:rsidP="00EE6395">
      <w:pPr>
        <w:pStyle w:val="20"/>
        <w:spacing w:line="720" w:lineRule="auto"/>
        <w:jc w:val="center"/>
        <w:rPr>
          <w:rFonts w:ascii="Times New Roman" w:hAnsi="Times New Roman"/>
          <w:b/>
          <w:sz w:val="24"/>
          <w:szCs w:val="24"/>
        </w:rPr>
      </w:pPr>
      <w:bookmarkStart w:id="12" w:name="_Toc450587698"/>
      <w:bookmarkStart w:id="13" w:name="_Toc512177212"/>
      <w:r w:rsidRPr="001D1C6C">
        <w:rPr>
          <w:rFonts w:ascii="Times New Roman" w:hAnsi="Times New Roman"/>
          <w:b/>
          <w:color w:val="auto"/>
          <w:sz w:val="24"/>
          <w:szCs w:val="24"/>
        </w:rPr>
        <w:t xml:space="preserve">1.4 </w:t>
      </w:r>
      <w:r w:rsidR="001D1C6C" w:rsidRPr="001D1C6C">
        <w:rPr>
          <w:rFonts w:ascii="Times New Roman" w:hAnsi="Times New Roman"/>
          <w:b/>
          <w:color w:val="auto"/>
          <w:sz w:val="24"/>
          <w:szCs w:val="24"/>
        </w:rPr>
        <w:t>З</w:t>
      </w:r>
      <w:r w:rsidR="00A54FF3" w:rsidRPr="001D1C6C">
        <w:rPr>
          <w:rFonts w:ascii="Times New Roman" w:hAnsi="Times New Roman"/>
          <w:b/>
          <w:color w:val="auto"/>
          <w:sz w:val="24"/>
          <w:szCs w:val="24"/>
        </w:rPr>
        <w:t>адачи стадии запуска</w:t>
      </w:r>
      <w:bookmarkEnd w:id="12"/>
      <w:bookmarkEnd w:id="13"/>
    </w:p>
    <w:p w14:paraId="767D5A04" w14:textId="18226D04" w:rsidR="00A85F04" w:rsidRPr="00E65568" w:rsidRDefault="00EE6395" w:rsidP="00A54FF3">
      <w:pPr>
        <w:spacing w:line="360" w:lineRule="auto"/>
        <w:jc w:val="both"/>
      </w:pPr>
      <w:r>
        <w:t xml:space="preserve">     </w:t>
      </w:r>
      <w:r w:rsidR="00A85F04" w:rsidRPr="00E65568">
        <w:t xml:space="preserve">Согласно </w:t>
      </w:r>
      <w:r w:rsidR="0085322C" w:rsidRPr="00E65568">
        <w:t>«</w:t>
      </w:r>
      <w:r w:rsidR="00A85F04" w:rsidRPr="00E65568">
        <w:t>DowJones VentureSource</w:t>
      </w:r>
      <w:r w:rsidR="0085322C" w:rsidRPr="00E65568">
        <w:t>»</w:t>
      </w:r>
      <w:r w:rsidR="00A85F04" w:rsidRPr="00E65568">
        <w:rPr>
          <w:rStyle w:val="a5"/>
        </w:rPr>
        <w:footnoteReference w:id="8"/>
      </w:r>
      <w:r w:rsidR="00A85F04" w:rsidRPr="00E65568">
        <w:t xml:space="preserve"> венчурное инвестирование компаний зачастую начинается со стадии </w:t>
      </w:r>
      <w:r w:rsidR="00A85F04" w:rsidRPr="00E65568">
        <w:rPr>
          <w:lang w:val="en-US"/>
        </w:rPr>
        <w:t>start</w:t>
      </w:r>
      <w:r w:rsidR="00A85F04" w:rsidRPr="00E65568">
        <w:t>-</w:t>
      </w:r>
      <w:r w:rsidR="00A85F04" w:rsidRPr="00E65568">
        <w:rPr>
          <w:lang w:val="en-US"/>
        </w:rPr>
        <w:t>up</w:t>
      </w:r>
      <w:r w:rsidR="00A85F04" w:rsidRPr="00E65568">
        <w:t xml:space="preserve"> (см. рис.4). </w:t>
      </w:r>
    </w:p>
    <w:p w14:paraId="41F3480F" w14:textId="77777777" w:rsidR="00CE65CB" w:rsidRDefault="000A7B26" w:rsidP="001367F3">
      <w:pPr>
        <w:spacing w:line="360" w:lineRule="auto"/>
        <w:jc w:val="center"/>
        <w:rPr>
          <w:color w:val="0D0D0D" w:themeColor="text1" w:themeTint="F2"/>
        </w:rPr>
      </w:pPr>
      <w:r w:rsidRPr="006B0FAE">
        <w:rPr>
          <w:noProof/>
        </w:rPr>
        <w:lastRenderedPageBreak/>
        <w:drawing>
          <wp:inline distT="0" distB="0" distL="0" distR="0" wp14:anchorId="4F249191" wp14:editId="2D0E9F86">
            <wp:extent cx="5058410" cy="2880360"/>
            <wp:effectExtent l="0" t="0" r="8890" b="1524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043FD" w14:textId="7EC45CD9" w:rsidR="00A85F04" w:rsidRPr="00E654C5" w:rsidRDefault="006543F0" w:rsidP="00E654C5">
      <w:pPr>
        <w:spacing w:line="360" w:lineRule="auto"/>
      </w:pPr>
      <w:r>
        <w:rPr>
          <w:color w:val="0D0D0D" w:themeColor="text1" w:themeTint="F2"/>
        </w:rPr>
        <w:t xml:space="preserve">Рисунок </w:t>
      </w:r>
      <w:r w:rsidR="00E65568" w:rsidRPr="00E654C5">
        <w:rPr>
          <w:color w:val="0D0D0D" w:themeColor="text1" w:themeTint="F2"/>
        </w:rPr>
        <w:t>3</w:t>
      </w:r>
      <w:r w:rsidR="00A85F04" w:rsidRPr="00E654C5">
        <w:rPr>
          <w:rFonts w:eastAsiaTheme="minorEastAsia"/>
          <w:color w:val="939393"/>
          <w:kern w:val="24"/>
        </w:rPr>
        <w:t xml:space="preserve"> </w:t>
      </w:r>
      <w:r w:rsidR="00A85F04" w:rsidRPr="00E654C5">
        <w:rPr>
          <w:color w:val="0D0D0D" w:themeColor="text1" w:themeTint="F2"/>
        </w:rPr>
        <w:t>Количество венчурных сделок, заключаемых на каждом этапе развития компании в США, в период с 2012-2015 года</w:t>
      </w:r>
    </w:p>
    <w:p w14:paraId="49DD00E6" w14:textId="2D63B5E5" w:rsidR="00502526" w:rsidRDefault="00A85F04" w:rsidP="00E654C5">
      <w:pPr>
        <w:spacing w:line="360" w:lineRule="auto"/>
      </w:pPr>
      <w:r w:rsidRPr="00E654C5">
        <w:rPr>
          <w:color w:val="0D0D0D" w:themeColor="text1" w:themeTint="F2"/>
        </w:rPr>
        <w:t>Источник:</w:t>
      </w:r>
      <w:r w:rsidRPr="00E654C5">
        <w:rPr>
          <w:color w:val="000000" w:themeColor="text1"/>
        </w:rPr>
        <w:t xml:space="preserve"> </w:t>
      </w:r>
      <w:hyperlink r:id="rId13" w:history="1">
        <w:r w:rsidR="00E654C5" w:rsidRPr="00E654C5">
          <w:rPr>
            <w:rStyle w:val="a6"/>
            <w:color w:val="auto"/>
            <w:u w:val="none"/>
          </w:rPr>
          <w:t>www.dowjones.com</w:t>
        </w:r>
      </w:hyperlink>
      <w:r w:rsidR="00E654C5">
        <w:t xml:space="preserve"> (Дата обращения: 30.04.2018)</w:t>
      </w:r>
    </w:p>
    <w:p w14:paraId="6545DEFE" w14:textId="77777777" w:rsidR="003812DF" w:rsidRPr="00E654C5" w:rsidRDefault="003812DF" w:rsidP="00E654C5">
      <w:pPr>
        <w:spacing w:line="360" w:lineRule="auto"/>
        <w:rPr>
          <w:color w:val="0D0D0D" w:themeColor="text1" w:themeTint="F2"/>
        </w:rPr>
      </w:pPr>
    </w:p>
    <w:p w14:paraId="072EAA60" w14:textId="65179E61" w:rsidR="006B7870" w:rsidRDefault="00CE65CB" w:rsidP="00EE6395">
      <w:pPr>
        <w:spacing w:line="720" w:lineRule="auto"/>
        <w:jc w:val="center"/>
      </w:pPr>
      <w:r>
        <w:t>ИНВЕСТОРЫ</w:t>
      </w:r>
    </w:p>
    <w:p w14:paraId="29899959" w14:textId="77777777" w:rsidR="000157E2" w:rsidRDefault="00502526" w:rsidP="00A54FF3">
      <w:pPr>
        <w:spacing w:line="360" w:lineRule="auto"/>
        <w:jc w:val="both"/>
      </w:pPr>
      <w:r>
        <w:t xml:space="preserve">      </w:t>
      </w:r>
      <w:r w:rsidR="000157E2">
        <w:rPr>
          <w:lang w:val="en-US"/>
        </w:rPr>
        <w:t>Start</w:t>
      </w:r>
      <w:r w:rsidR="00D61574" w:rsidRPr="00BB090D">
        <w:t>-</w:t>
      </w:r>
      <w:r w:rsidR="00D61574" w:rsidRPr="00BB090D">
        <w:rPr>
          <w:lang w:val="en-US"/>
        </w:rPr>
        <w:t>up</w:t>
      </w:r>
      <w:r w:rsidR="00D61574" w:rsidRPr="00BB090D">
        <w:t xml:space="preserve"> – это стадия, когда завершается НИОКР, начинается создание прототипа продукта. Финансируют этот этап, как правило, венчурные капиталисты и бизнес-ангелы.</w:t>
      </w:r>
    </w:p>
    <w:p w14:paraId="1ECCAB66" w14:textId="77777777" w:rsidR="00D61574" w:rsidRPr="00BB090D" w:rsidRDefault="00D61574" w:rsidP="00A54FF3">
      <w:pPr>
        <w:spacing w:line="360" w:lineRule="auto"/>
        <w:jc w:val="both"/>
      </w:pPr>
      <w:r w:rsidRPr="00BB090D">
        <w:t xml:space="preserve">     </w:t>
      </w:r>
      <w:r w:rsidR="00502526">
        <w:t xml:space="preserve"> </w:t>
      </w:r>
      <w:r w:rsidRPr="00BB090D">
        <w:t xml:space="preserve">Ангелы – </w:t>
      </w:r>
      <w:r w:rsidR="000157E2">
        <w:t>инвесторы</w:t>
      </w:r>
      <w:r w:rsidRPr="00BB090D">
        <w:t xml:space="preserve">, владеющие предпринимательским опытом или навыками управления, которые </w:t>
      </w:r>
      <w:r w:rsidR="000157E2">
        <w:t>вкладывают</w:t>
      </w:r>
      <w:r w:rsidRPr="00BB090D">
        <w:t xml:space="preserve"> собственные деньги. Инвестируют, как правило, в проекты на ранних стадиях развития и относительно для этого бизнеса небольшие суммы от десятков до нескольких сотен тысяч долларов. </w:t>
      </w:r>
    </w:p>
    <w:p w14:paraId="2CD82725" w14:textId="77777777" w:rsidR="00D61574" w:rsidRPr="00BB090D" w:rsidRDefault="00D61574" w:rsidP="00A54FF3">
      <w:pPr>
        <w:spacing w:line="360" w:lineRule="auto"/>
        <w:jc w:val="both"/>
      </w:pPr>
      <w:r w:rsidRPr="00BB090D">
        <w:t xml:space="preserve">    Венчурные капиталисты – профессиональные инвесторы, представляющие венчурные фирмы и инвестируют деньги пула институциональных и частных инвесторов, объединенные в фонд.</w:t>
      </w:r>
      <w:r w:rsidRPr="00BB090D">
        <w:rPr>
          <w:rStyle w:val="a5"/>
        </w:rPr>
        <w:footnoteReference w:id="9"/>
      </w:r>
      <w:r w:rsidRPr="00BB090D">
        <w:t xml:space="preserve"> Размер финансирования чаще всего исчисляется в миллионах, это связано с тем, что фонд может продвигать сразу несколько десятков компаний. Кроме того, консультативные услуги, помощь в управлении предоставляются независимо от сумм, поэтому инвестировать крупные ресурсы более целесообразно. </w:t>
      </w:r>
    </w:p>
    <w:p w14:paraId="7B628E07" w14:textId="77777777" w:rsidR="00D61574" w:rsidRPr="00BB090D" w:rsidRDefault="00D61574" w:rsidP="00A54FF3">
      <w:pPr>
        <w:spacing w:line="360" w:lineRule="auto"/>
        <w:jc w:val="both"/>
      </w:pPr>
      <w:r w:rsidRPr="00BB090D">
        <w:t xml:space="preserve">   Бизнес-ангелы инвестируют свои средства, капиталисты отчитываются и согласовывают решения с инвесторами. Отдельные инвесторы более активно участвуют в жизни компании, предоставляют свою помощь, однако и венчурные фонды предлагают широкий спектр услуг, а также являются профессионалами, имеют опыт инвестиционные и операционные навыки в </w:t>
      </w:r>
      <w:r w:rsidRPr="00BB090D">
        <w:lastRenderedPageBreak/>
        <w:t xml:space="preserve">разных отраслях, могут научить на своих ошибках, помочь в доработке стратегий, поделить опытом выращивание компаний. </w:t>
      </w:r>
    </w:p>
    <w:p w14:paraId="0EEFAFB6" w14:textId="1E12308E" w:rsidR="00D61574" w:rsidRDefault="00D61574" w:rsidP="00A54FF3">
      <w:pPr>
        <w:spacing w:line="360" w:lineRule="auto"/>
        <w:jc w:val="both"/>
      </w:pPr>
      <w:r w:rsidRPr="00BB090D">
        <w:t xml:space="preserve">    Не стоит противопоставлять эти группы инвесторов по той причине, что они работают с фирмами, которые находятся на разных этапах развития, практически не пересекаясь по размеру инвестиций и в итоге мало конкурируют друг с другом. Однако стадию стартапа могут успешно финансировать обе стороны.</w:t>
      </w:r>
    </w:p>
    <w:p w14:paraId="3ADD6FB5" w14:textId="77777777" w:rsidR="006B7870" w:rsidRDefault="006B7870" w:rsidP="00A54FF3">
      <w:pPr>
        <w:spacing w:line="360" w:lineRule="auto"/>
        <w:jc w:val="both"/>
      </w:pPr>
    </w:p>
    <w:p w14:paraId="1C3494B0" w14:textId="55FB9767" w:rsidR="00502526" w:rsidRDefault="00CE65CB" w:rsidP="00502526">
      <w:pPr>
        <w:spacing w:line="360" w:lineRule="auto"/>
        <w:jc w:val="center"/>
      </w:pPr>
      <w:r>
        <w:t>ЗАДАЧИ СТАДИИ</w:t>
      </w:r>
    </w:p>
    <w:p w14:paraId="2FEC1BCB" w14:textId="77777777" w:rsidR="006B7870" w:rsidRDefault="006B7870" w:rsidP="00502526">
      <w:pPr>
        <w:spacing w:line="360" w:lineRule="auto"/>
        <w:jc w:val="center"/>
      </w:pPr>
    </w:p>
    <w:p w14:paraId="2838E6ED" w14:textId="77777777" w:rsidR="00502526" w:rsidRDefault="00502526" w:rsidP="00502526">
      <w:pPr>
        <w:spacing w:line="360" w:lineRule="auto"/>
        <w:jc w:val="both"/>
      </w:pPr>
      <w:r>
        <w:t xml:space="preserve">     </w:t>
      </w:r>
      <w:r w:rsidRPr="00BB090D">
        <w:t xml:space="preserve">Стадия запуска делится на </w:t>
      </w:r>
      <w:r w:rsidRPr="00BB090D">
        <w:rPr>
          <w:u w:val="single"/>
        </w:rPr>
        <w:t>два периода</w:t>
      </w:r>
      <w:r>
        <w:t xml:space="preserve">: ранняя и поздняя. </w:t>
      </w:r>
      <w:r w:rsidRPr="00BB090D">
        <w:t xml:space="preserve">Ранняя характеризует подготовку компании к рынку, поздняя подразумевает первые продажи и, соответственно, работу с первыми клиентами. </w:t>
      </w:r>
    </w:p>
    <w:p w14:paraId="29FFD469" w14:textId="77777777" w:rsidR="00502526" w:rsidRPr="00502526" w:rsidRDefault="00502526" w:rsidP="00502526">
      <w:pPr>
        <w:spacing w:line="360" w:lineRule="auto"/>
        <w:jc w:val="both"/>
      </w:pPr>
      <w:r>
        <w:t xml:space="preserve">    </w:t>
      </w:r>
      <w:r w:rsidRPr="00BB090D">
        <w:t xml:space="preserve"> </w:t>
      </w:r>
      <w:r w:rsidRPr="00BB090D">
        <w:rPr>
          <w:u w:val="single"/>
        </w:rPr>
        <w:t>Целью</w:t>
      </w:r>
      <w:r w:rsidRPr="00BB090D">
        <w:t xml:space="preserve"> этапа </w:t>
      </w:r>
      <w:r w:rsidRPr="00BB090D">
        <w:rPr>
          <w:lang w:val="en-US"/>
        </w:rPr>
        <w:t>start</w:t>
      </w:r>
      <w:r w:rsidRPr="00BB090D">
        <w:t>-</w:t>
      </w:r>
      <w:r w:rsidRPr="00BB090D">
        <w:rPr>
          <w:lang w:val="en-US"/>
        </w:rPr>
        <w:t>up</w:t>
      </w:r>
      <w:r w:rsidRPr="00BB090D">
        <w:t xml:space="preserve"> будет успешный вывод продукта или технологии на рынок. Для </w:t>
      </w:r>
      <w:r w:rsidRPr="00502526">
        <w:t>реализации поставленной цели необходимо выполнить ряд задач:</w:t>
      </w:r>
    </w:p>
    <w:p w14:paraId="56849077"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завершение НИОКР</w:t>
      </w:r>
    </w:p>
    <w:p w14:paraId="36A71AA5"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проработка бизнес-плана</w:t>
      </w:r>
    </w:p>
    <w:p w14:paraId="43B5F79E"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изучение базовых запросов потребителей на рынке</w:t>
      </w:r>
    </w:p>
    <w:p w14:paraId="36E953C6"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формирование подготовленной команды специалистов, достаточно осведомленной о реальных и потенциальных конкурентах в отрасли, постоянно изменяющихся условиях на рынке</w:t>
      </w:r>
    </w:p>
    <w:p w14:paraId="303F9192"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 xml:space="preserve"> разработка первичного плана маркетинга</w:t>
      </w:r>
    </w:p>
    <w:p w14:paraId="11C06230" w14:textId="77777777" w:rsidR="00502526" w:rsidRPr="00502526" w:rsidRDefault="00502526" w:rsidP="000A7B26">
      <w:pPr>
        <w:pStyle w:val="af1"/>
        <w:numPr>
          <w:ilvl w:val="0"/>
          <w:numId w:val="5"/>
        </w:numPr>
        <w:spacing w:line="360" w:lineRule="auto"/>
        <w:jc w:val="both"/>
        <w:rPr>
          <w:rFonts w:ascii="Times New Roman" w:hAnsi="Times New Roman"/>
          <w:sz w:val="24"/>
          <w:szCs w:val="24"/>
        </w:rPr>
      </w:pPr>
      <w:r w:rsidRPr="00502526">
        <w:rPr>
          <w:rFonts w:ascii="Times New Roman" w:hAnsi="Times New Roman"/>
          <w:sz w:val="24"/>
          <w:szCs w:val="24"/>
        </w:rPr>
        <w:t>оценка проекта, начало первых продаж</w:t>
      </w:r>
    </w:p>
    <w:p w14:paraId="1C837E3E" w14:textId="77777777" w:rsidR="00502526" w:rsidRPr="00BB090D" w:rsidRDefault="00502526" w:rsidP="00502526">
      <w:pPr>
        <w:spacing w:line="360" w:lineRule="auto"/>
        <w:jc w:val="both"/>
      </w:pPr>
      <w:r w:rsidRPr="00502526">
        <w:t xml:space="preserve">      </w:t>
      </w:r>
      <w:r>
        <w:rPr>
          <w:u w:val="single"/>
        </w:rPr>
        <w:t>Б</w:t>
      </w:r>
      <w:r w:rsidRPr="00BB090D">
        <w:rPr>
          <w:u w:val="single"/>
        </w:rPr>
        <w:t>изнес-план</w:t>
      </w:r>
      <w:r w:rsidRPr="00BB090D">
        <w:t xml:space="preserve"> – отправная точка выхода продукта на рынок</w:t>
      </w:r>
      <w:r w:rsidR="00C8214C">
        <w:t>. В нем содержится основная информация о компании и о ее стратегии развития. Бизнес –план включает в себя:</w:t>
      </w:r>
    </w:p>
    <w:p w14:paraId="7B8EC9D7"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 xml:space="preserve">Определение потребительских сегментов </w:t>
      </w:r>
    </w:p>
    <w:p w14:paraId="2FE23B96"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Определение своих конкурентных преимуществ</w:t>
      </w:r>
    </w:p>
    <w:p w14:paraId="1514B459"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Выявление каналов сбыта продукта или технологии</w:t>
      </w:r>
    </w:p>
    <w:p w14:paraId="56577F6A"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Выстраивание взаимоотношений с клиентом.</w:t>
      </w:r>
    </w:p>
    <w:p w14:paraId="75BFF17A" w14:textId="77777777" w:rsidR="00502526" w:rsidRPr="00BB090D" w:rsidRDefault="00502526" w:rsidP="000A7B26">
      <w:pPr>
        <w:pStyle w:val="af1"/>
        <w:numPr>
          <w:ilvl w:val="0"/>
          <w:numId w:val="7"/>
        </w:numPr>
        <w:spacing w:line="360" w:lineRule="auto"/>
        <w:jc w:val="both"/>
      </w:pPr>
      <w:r w:rsidRPr="00BB090D">
        <w:rPr>
          <w:rFonts w:ascii="Times New Roman" w:hAnsi="Times New Roman"/>
          <w:sz w:val="24"/>
          <w:szCs w:val="24"/>
        </w:rPr>
        <w:t>Установление источников и канала доходов</w:t>
      </w:r>
      <w:r w:rsidRPr="00BB090D">
        <w:t xml:space="preserve"> </w:t>
      </w:r>
    </w:p>
    <w:p w14:paraId="5F9FCBB5" w14:textId="77777777" w:rsidR="00502526" w:rsidRPr="006A1496"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Нахождение ключевых ресурсов</w:t>
      </w:r>
      <w:r>
        <w:rPr>
          <w:rFonts w:ascii="Times New Roman" w:hAnsi="Times New Roman"/>
          <w:sz w:val="24"/>
          <w:szCs w:val="24"/>
        </w:rPr>
        <w:t xml:space="preserve"> </w:t>
      </w:r>
      <w:r w:rsidRPr="006A1496">
        <w:rPr>
          <w:rFonts w:ascii="Times New Roman" w:hAnsi="Times New Roman"/>
          <w:sz w:val="24"/>
          <w:szCs w:val="24"/>
        </w:rPr>
        <w:t>(речь идет о матери</w:t>
      </w:r>
      <w:r>
        <w:rPr>
          <w:rFonts w:ascii="Times New Roman" w:hAnsi="Times New Roman"/>
          <w:sz w:val="24"/>
          <w:szCs w:val="24"/>
        </w:rPr>
        <w:t xml:space="preserve">альных и человеческих ресурсах, </w:t>
      </w:r>
      <w:r w:rsidRPr="006A1496">
        <w:rPr>
          <w:rFonts w:ascii="Times New Roman" w:hAnsi="Times New Roman"/>
          <w:sz w:val="24"/>
          <w:szCs w:val="24"/>
        </w:rPr>
        <w:t>например, управленческая команда)</w:t>
      </w:r>
    </w:p>
    <w:p w14:paraId="1056B84C"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 xml:space="preserve">Выявление ключевых видов деятельности, способствующих реализации бизнес-модели. </w:t>
      </w:r>
    </w:p>
    <w:p w14:paraId="69E8F168" w14:textId="77777777" w:rsidR="00502526" w:rsidRPr="00BB090D"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t>Формирование партнерской сети</w:t>
      </w:r>
    </w:p>
    <w:p w14:paraId="28820CA8" w14:textId="77777777" w:rsidR="00502526" w:rsidRPr="00C8214C" w:rsidRDefault="00502526" w:rsidP="000A7B26">
      <w:pPr>
        <w:pStyle w:val="af1"/>
        <w:numPr>
          <w:ilvl w:val="0"/>
          <w:numId w:val="7"/>
        </w:numPr>
        <w:spacing w:line="360" w:lineRule="auto"/>
        <w:jc w:val="both"/>
        <w:rPr>
          <w:rFonts w:ascii="Times New Roman" w:hAnsi="Times New Roman"/>
          <w:sz w:val="24"/>
          <w:szCs w:val="24"/>
        </w:rPr>
      </w:pPr>
      <w:r w:rsidRPr="00BB090D">
        <w:rPr>
          <w:rFonts w:ascii="Times New Roman" w:hAnsi="Times New Roman"/>
          <w:sz w:val="24"/>
          <w:szCs w:val="24"/>
        </w:rPr>
        <w:lastRenderedPageBreak/>
        <w:t>Определение совокупных издержек</w:t>
      </w:r>
      <w:r w:rsidRPr="00BB090D">
        <w:rPr>
          <w:rStyle w:val="a5"/>
          <w:rFonts w:ascii="Times New Roman" w:hAnsi="Times New Roman"/>
          <w:sz w:val="24"/>
          <w:szCs w:val="24"/>
        </w:rPr>
        <w:footnoteReference w:id="10"/>
      </w:r>
    </w:p>
    <w:p w14:paraId="5FE2CD50" w14:textId="79F7DF91" w:rsidR="00502526" w:rsidRPr="00BB090D" w:rsidRDefault="00502526" w:rsidP="00A54FF3">
      <w:pPr>
        <w:spacing w:line="360" w:lineRule="auto"/>
        <w:jc w:val="both"/>
      </w:pPr>
      <w:r w:rsidRPr="00BB090D">
        <w:t xml:space="preserve">     </w:t>
      </w:r>
      <w:r w:rsidRPr="00BB090D">
        <w:rPr>
          <w:u w:val="single"/>
        </w:rPr>
        <w:t>Оценка</w:t>
      </w:r>
      <w:r w:rsidR="00C8214C">
        <w:t xml:space="preserve"> старт-</w:t>
      </w:r>
      <w:r w:rsidRPr="00BB090D">
        <w:t xml:space="preserve">апа необходима как инноватору, так и инвестору. Для обоих важно узнать текущую цену, капитализацию и возможную рыночную стоимость. Идея на данном этапе </w:t>
      </w:r>
      <w:r w:rsidR="00C8214C">
        <w:t>не имеет денежной стоимости</w:t>
      </w:r>
      <w:r w:rsidRPr="00BB090D">
        <w:t>, если она не оформлена в виде лицензии, авторского свидетельства или</w:t>
      </w:r>
      <w:r w:rsidR="00C8214C">
        <w:t xml:space="preserve"> </w:t>
      </w:r>
      <w:r w:rsidRPr="00BB090D">
        <w:t xml:space="preserve">патента. Оценивается творческий потенциал автора проекта или команды, предпринимательская инициатива. Для разработчика и финансируемой стороны важно грамотно оценить промежуточную и конечную цену проекта, так как именно от его прибыльности зависит и жизненный потенциал. </w:t>
      </w:r>
      <w:r w:rsidR="00C8214C">
        <w:t>Рассчитать будущую стоимость</w:t>
      </w:r>
      <w:r>
        <w:t xml:space="preserve"> можно рыночным, доходным подходом, а также подходом на базе активов.</w:t>
      </w:r>
      <w:r w:rsidR="00C8214C">
        <w:t xml:space="preserve"> </w:t>
      </w:r>
      <w:r w:rsidRPr="00BB090D">
        <w:t>Следует отметить, что ни один из перечисленных подходов не позволяет оценить эффективность капиталовложений в проект объективно</w:t>
      </w:r>
      <w:r w:rsidR="00C8214C">
        <w:t>, финансирование</w:t>
      </w:r>
      <w:r w:rsidRPr="00BB090D">
        <w:t xml:space="preserve"> таких компаний – это большой риск, оценка позволяет лишь оценить будущее возможное состояние. </w:t>
      </w:r>
    </w:p>
    <w:p w14:paraId="1AEB6E1A" w14:textId="77777777" w:rsidR="00D61574" w:rsidRPr="00BB090D" w:rsidRDefault="00D61574" w:rsidP="00A54FF3">
      <w:pPr>
        <w:spacing w:line="360" w:lineRule="auto"/>
        <w:jc w:val="both"/>
      </w:pPr>
      <w:r w:rsidRPr="00BB090D">
        <w:t xml:space="preserve">   Какие </w:t>
      </w:r>
      <w:r w:rsidRPr="00BB090D">
        <w:rPr>
          <w:u w:val="single"/>
        </w:rPr>
        <w:t>проблемы</w:t>
      </w:r>
      <w:r w:rsidRPr="00BB090D">
        <w:t xml:space="preserve"> могут возникать в взаимодействии </w:t>
      </w:r>
      <w:r w:rsidR="000157E2">
        <w:t>разработчик</w:t>
      </w:r>
      <w:r w:rsidR="00502526">
        <w:t>а</w:t>
      </w:r>
      <w:r w:rsidRPr="00BB090D">
        <w:t xml:space="preserve"> и инвестора в процессе финансирования стартапа:</w:t>
      </w:r>
    </w:p>
    <w:p w14:paraId="54EB8E78" w14:textId="77777777" w:rsidR="00D61574" w:rsidRPr="00BB090D" w:rsidRDefault="000157E2" w:rsidP="000A7B26">
      <w:pPr>
        <w:pStyle w:val="af1"/>
        <w:numPr>
          <w:ilvl w:val="0"/>
          <w:numId w:val="5"/>
        </w:numPr>
        <w:spacing w:line="360" w:lineRule="auto"/>
        <w:jc w:val="both"/>
        <w:rPr>
          <w:rFonts w:ascii="Times New Roman" w:hAnsi="Times New Roman"/>
          <w:sz w:val="24"/>
          <w:szCs w:val="24"/>
        </w:rPr>
      </w:pPr>
      <w:r>
        <w:rPr>
          <w:rFonts w:ascii="Times New Roman" w:hAnsi="Times New Roman"/>
          <w:sz w:val="24"/>
          <w:szCs w:val="24"/>
        </w:rPr>
        <w:t>Разработчик</w:t>
      </w:r>
      <w:r w:rsidR="00D61574" w:rsidRPr="00BB090D">
        <w:rPr>
          <w:rFonts w:ascii="Times New Roman" w:hAnsi="Times New Roman"/>
          <w:sz w:val="24"/>
          <w:szCs w:val="24"/>
        </w:rPr>
        <w:t xml:space="preserve"> не всегда видит бизнес-модель своего продукта, не находит разницы между инновацией и наукой;</w:t>
      </w:r>
    </w:p>
    <w:p w14:paraId="6BC5862E" w14:textId="77777777" w:rsidR="00D61574" w:rsidRPr="00BB090D" w:rsidRDefault="00D61574" w:rsidP="000A7B26">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Разработчики идей зачастую не знают основ предпринимательства, управления, продвижения, законов рынка;</w:t>
      </w:r>
    </w:p>
    <w:p w14:paraId="13B984D4" w14:textId="77777777" w:rsidR="00D61574" w:rsidRPr="00BB090D" w:rsidRDefault="00D61574" w:rsidP="000A7B26">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Сложности компаний в представлении своего товара и технологии, позиционировании своего проекта потенциальным инвесторам;</w:t>
      </w:r>
    </w:p>
    <w:p w14:paraId="4F298511" w14:textId="77777777" w:rsidR="00D61574" w:rsidRPr="00BB090D" w:rsidRDefault="00D61574" w:rsidP="000A7B26">
      <w:pPr>
        <w:pStyle w:val="af1"/>
        <w:numPr>
          <w:ilvl w:val="0"/>
          <w:numId w:val="5"/>
        </w:numPr>
        <w:spacing w:line="360" w:lineRule="auto"/>
        <w:jc w:val="both"/>
        <w:rPr>
          <w:rFonts w:ascii="Times New Roman" w:hAnsi="Times New Roman"/>
          <w:sz w:val="24"/>
          <w:szCs w:val="24"/>
        </w:rPr>
      </w:pPr>
      <w:r w:rsidRPr="00BB090D">
        <w:rPr>
          <w:rFonts w:ascii="Times New Roman" w:hAnsi="Times New Roman"/>
          <w:sz w:val="24"/>
          <w:szCs w:val="24"/>
        </w:rPr>
        <w:t>Процесс получение патента и защиты авторских прав предоставляют проблему для разработчиков (особенно в России), поэтому они подвержены страху потери своей идеи;</w:t>
      </w:r>
    </w:p>
    <w:p w14:paraId="06E2C508" w14:textId="77777777" w:rsidR="00D61574" w:rsidRPr="00BB090D" w:rsidRDefault="00D61574" w:rsidP="00A54FF3">
      <w:pPr>
        <w:spacing w:line="360" w:lineRule="auto"/>
        <w:jc w:val="both"/>
      </w:pPr>
      <w:r w:rsidRPr="00BB090D">
        <w:t xml:space="preserve">   Если говорить о России. Можно перечислить еще несколько дополнительных трудностей:</w:t>
      </w:r>
    </w:p>
    <w:p w14:paraId="44AD6DF1" w14:textId="77777777" w:rsidR="00D61574" w:rsidRPr="00BB090D" w:rsidRDefault="00D61574" w:rsidP="000A7B26">
      <w:pPr>
        <w:pStyle w:val="af1"/>
        <w:numPr>
          <w:ilvl w:val="0"/>
          <w:numId w:val="6"/>
        </w:numPr>
        <w:spacing w:line="360" w:lineRule="auto"/>
        <w:rPr>
          <w:rFonts w:ascii="Times New Roman" w:hAnsi="Times New Roman"/>
          <w:sz w:val="24"/>
          <w:szCs w:val="24"/>
        </w:rPr>
      </w:pPr>
      <w:r w:rsidRPr="00BB090D">
        <w:rPr>
          <w:rFonts w:ascii="Times New Roman" w:hAnsi="Times New Roman"/>
          <w:sz w:val="24"/>
          <w:szCs w:val="24"/>
        </w:rPr>
        <w:t>Нет качественной базы данных по бизнес-ангелам и венчурным фондам, проекты, требующие финансирования также не все в легком доступе;</w:t>
      </w:r>
    </w:p>
    <w:p w14:paraId="4C5F8C91" w14:textId="77777777" w:rsidR="00D61574" w:rsidRPr="00BB090D" w:rsidRDefault="00D61574" w:rsidP="000A7B26">
      <w:pPr>
        <w:pStyle w:val="af1"/>
        <w:numPr>
          <w:ilvl w:val="0"/>
          <w:numId w:val="6"/>
        </w:numPr>
        <w:spacing w:line="360" w:lineRule="auto"/>
        <w:rPr>
          <w:rFonts w:ascii="Times New Roman" w:hAnsi="Times New Roman"/>
          <w:sz w:val="24"/>
          <w:szCs w:val="24"/>
        </w:rPr>
      </w:pPr>
      <w:r w:rsidRPr="00BB090D">
        <w:rPr>
          <w:rFonts w:ascii="Times New Roman" w:hAnsi="Times New Roman"/>
          <w:sz w:val="24"/>
          <w:szCs w:val="24"/>
        </w:rPr>
        <w:t xml:space="preserve">Не развитый рынок </w:t>
      </w:r>
      <w:r w:rsidRPr="00BB090D">
        <w:rPr>
          <w:rFonts w:ascii="Times New Roman" w:hAnsi="Times New Roman"/>
          <w:sz w:val="24"/>
          <w:szCs w:val="24"/>
          <w:lang w:val="en-US"/>
        </w:rPr>
        <w:t>IPO</w:t>
      </w:r>
      <w:r w:rsidRPr="00BB090D">
        <w:rPr>
          <w:rFonts w:ascii="Times New Roman" w:hAnsi="Times New Roman"/>
          <w:sz w:val="24"/>
          <w:szCs w:val="24"/>
        </w:rPr>
        <w:t>, не отработаны пути выхода из участия в инновационной компании, не сформированы традиции в продаже долей в бизнесе;</w:t>
      </w:r>
    </w:p>
    <w:p w14:paraId="08A08499" w14:textId="77777777" w:rsidR="00D61574" w:rsidRPr="00BB090D" w:rsidRDefault="00D61574" w:rsidP="000A7B26">
      <w:pPr>
        <w:pStyle w:val="af1"/>
        <w:numPr>
          <w:ilvl w:val="0"/>
          <w:numId w:val="6"/>
        </w:numPr>
        <w:spacing w:line="360" w:lineRule="auto"/>
        <w:rPr>
          <w:rFonts w:ascii="Times New Roman" w:hAnsi="Times New Roman"/>
          <w:sz w:val="24"/>
          <w:szCs w:val="24"/>
        </w:rPr>
      </w:pPr>
      <w:r w:rsidRPr="00BB090D">
        <w:rPr>
          <w:rFonts w:ascii="Times New Roman" w:hAnsi="Times New Roman"/>
          <w:sz w:val="24"/>
          <w:szCs w:val="24"/>
        </w:rPr>
        <w:t>Слабая гос.поддержка в инвестировании, отсутствие налоговых льгот;</w:t>
      </w:r>
    </w:p>
    <w:p w14:paraId="110BA6F8" w14:textId="77777777" w:rsidR="00D61574" w:rsidRPr="00BB090D" w:rsidRDefault="00D61574" w:rsidP="000A7B26">
      <w:pPr>
        <w:pStyle w:val="af1"/>
        <w:numPr>
          <w:ilvl w:val="0"/>
          <w:numId w:val="6"/>
        </w:numPr>
        <w:spacing w:line="360" w:lineRule="auto"/>
        <w:rPr>
          <w:rFonts w:ascii="Times New Roman" w:hAnsi="Times New Roman"/>
          <w:sz w:val="24"/>
          <w:szCs w:val="24"/>
        </w:rPr>
      </w:pPr>
      <w:r w:rsidRPr="00BB090D">
        <w:rPr>
          <w:rFonts w:ascii="Times New Roman" w:hAnsi="Times New Roman"/>
          <w:sz w:val="24"/>
          <w:szCs w:val="24"/>
        </w:rPr>
        <w:t>Отсутствие эффективной методики оценки инвестированных стартапов;</w:t>
      </w:r>
      <w:r w:rsidRPr="00BB090D">
        <w:rPr>
          <w:rStyle w:val="a5"/>
          <w:rFonts w:ascii="Times New Roman" w:hAnsi="Times New Roman"/>
          <w:sz w:val="24"/>
          <w:szCs w:val="24"/>
        </w:rPr>
        <w:footnoteReference w:id="11"/>
      </w:r>
    </w:p>
    <w:p w14:paraId="07113337" w14:textId="77777777" w:rsidR="00900B75" w:rsidRPr="00BB090D" w:rsidRDefault="00134AD2" w:rsidP="00A54FF3">
      <w:pPr>
        <w:spacing w:line="360" w:lineRule="auto"/>
        <w:jc w:val="both"/>
      </w:pPr>
      <w:r w:rsidRPr="00BB090D">
        <w:lastRenderedPageBreak/>
        <w:t xml:space="preserve">      </w:t>
      </w:r>
      <w:r w:rsidR="00900B75" w:rsidRPr="00BB090D">
        <w:t xml:space="preserve">Таким образом, мы рассмотрели основные задачи стадии запуска.  Ответственный, профессиональный подход к их решению </w:t>
      </w:r>
      <w:r w:rsidRPr="00BB090D">
        <w:t xml:space="preserve">необходим </w:t>
      </w:r>
      <w:r w:rsidR="00900B75" w:rsidRPr="00BB090D">
        <w:t xml:space="preserve">для дальнейшего развития компании. </w:t>
      </w:r>
    </w:p>
    <w:p w14:paraId="39E68485" w14:textId="77777777" w:rsidR="00134AD2" w:rsidRPr="00E847E9" w:rsidRDefault="00134AD2" w:rsidP="0053456C">
      <w:pPr>
        <w:spacing w:line="360" w:lineRule="auto"/>
        <w:rPr>
          <w:color w:val="000000" w:themeColor="text1"/>
          <w:sz w:val="22"/>
        </w:rPr>
      </w:pPr>
    </w:p>
    <w:p w14:paraId="5B76BD5A" w14:textId="77777777" w:rsidR="00BB090D" w:rsidRPr="001D1C6C" w:rsidRDefault="000D13FE" w:rsidP="00EE6395">
      <w:pPr>
        <w:pStyle w:val="20"/>
        <w:spacing w:line="720" w:lineRule="auto"/>
        <w:jc w:val="center"/>
        <w:rPr>
          <w:rFonts w:ascii="Times New Roman" w:hAnsi="Times New Roman"/>
          <w:b/>
          <w:color w:val="000000" w:themeColor="text1"/>
          <w:sz w:val="24"/>
          <w:szCs w:val="24"/>
        </w:rPr>
      </w:pPr>
      <w:bookmarkStart w:id="14" w:name="_Toc450587699"/>
      <w:bookmarkStart w:id="15" w:name="_Toc512177213"/>
      <w:r w:rsidRPr="001D1C6C">
        <w:rPr>
          <w:rFonts w:ascii="Times New Roman" w:hAnsi="Times New Roman"/>
          <w:b/>
          <w:color w:val="000000" w:themeColor="text1"/>
          <w:sz w:val="24"/>
        </w:rPr>
        <w:t xml:space="preserve">1.5 </w:t>
      </w:r>
      <w:r w:rsidR="00134AD2" w:rsidRPr="001D1C6C">
        <w:rPr>
          <w:rFonts w:ascii="Times New Roman" w:hAnsi="Times New Roman"/>
          <w:b/>
          <w:color w:val="000000" w:themeColor="text1"/>
          <w:sz w:val="24"/>
          <w:szCs w:val="24"/>
        </w:rPr>
        <w:t>Переход к стадии раннего роста</w:t>
      </w:r>
      <w:bookmarkEnd w:id="14"/>
      <w:bookmarkEnd w:id="15"/>
    </w:p>
    <w:p w14:paraId="5D366E87" w14:textId="77777777" w:rsidR="00991A08" w:rsidRPr="00BB090D" w:rsidRDefault="00F42559" w:rsidP="00D46A73">
      <w:pPr>
        <w:spacing w:line="360" w:lineRule="auto"/>
        <w:jc w:val="both"/>
        <w:rPr>
          <w:color w:val="000000" w:themeColor="text1"/>
        </w:rPr>
      </w:pPr>
      <w:r w:rsidRPr="00F42559">
        <w:rPr>
          <w:color w:val="000000" w:themeColor="text1"/>
        </w:rPr>
        <w:t xml:space="preserve">     </w:t>
      </w:r>
      <w:r w:rsidR="00991A08" w:rsidRPr="00BB090D">
        <w:rPr>
          <w:color w:val="000000" w:themeColor="text1"/>
        </w:rPr>
        <w:t>Когда пройдены критические стадии посева и запуска, а значит сформирована основная команда управления, проверена концепция готового продукта, проект переходит на этап раннего роста. На этом этапе еще нет положительного денежного потока, компания только намер</w:t>
      </w:r>
      <w:r w:rsidR="00042482">
        <w:rPr>
          <w:color w:val="000000" w:themeColor="text1"/>
        </w:rPr>
        <w:t>ена</w:t>
      </w:r>
      <w:r w:rsidR="00991A08" w:rsidRPr="00BB090D">
        <w:rPr>
          <w:color w:val="000000" w:themeColor="text1"/>
        </w:rPr>
        <w:t xml:space="preserve"> занять ту долю рынка, которую наметила в бизнес-плане. </w:t>
      </w:r>
    </w:p>
    <w:p w14:paraId="0C3B2BB4" w14:textId="77777777" w:rsidR="00991A08" w:rsidRDefault="00991A08" w:rsidP="00D46A73">
      <w:pPr>
        <w:spacing w:line="360" w:lineRule="auto"/>
        <w:jc w:val="both"/>
        <w:rPr>
          <w:color w:val="000000" w:themeColor="text1"/>
        </w:rPr>
      </w:pPr>
      <w:r w:rsidRPr="00BB090D">
        <w:rPr>
          <w:color w:val="000000" w:themeColor="text1"/>
        </w:rPr>
        <w:t xml:space="preserve">Финансирование необходимо для развития коммерческого производства и продажи. </w:t>
      </w:r>
      <w:r w:rsidR="00BB090D" w:rsidRPr="00BB090D">
        <w:rPr>
          <w:color w:val="000000" w:themeColor="text1"/>
        </w:rPr>
        <w:t xml:space="preserve"> </w:t>
      </w:r>
    </w:p>
    <w:p w14:paraId="55085921" w14:textId="77777777" w:rsidR="00EE51D4" w:rsidRDefault="00F42559" w:rsidP="00D46A73">
      <w:pPr>
        <w:spacing w:line="360" w:lineRule="auto"/>
        <w:jc w:val="both"/>
        <w:rPr>
          <w:color w:val="000000" w:themeColor="text1"/>
        </w:rPr>
      </w:pPr>
      <w:r w:rsidRPr="00F42559">
        <w:rPr>
          <w:color w:val="000000" w:themeColor="text1"/>
        </w:rPr>
        <w:t xml:space="preserve">    </w:t>
      </w:r>
      <w:r>
        <w:rPr>
          <w:color w:val="000000" w:themeColor="text1"/>
        </w:rPr>
        <w:t>При переходе со стадии стартапа на стадию раннего роста</w:t>
      </w:r>
      <w:r w:rsidR="003270CE">
        <w:rPr>
          <w:color w:val="000000" w:themeColor="text1"/>
        </w:rPr>
        <w:t xml:space="preserve"> предполагается смена ведущего проект венчурного фонда. Фонды, специализирующиеся на одной или нескольких стадиях</w:t>
      </w:r>
      <w:r w:rsidR="000D738D">
        <w:rPr>
          <w:color w:val="000000" w:themeColor="text1"/>
        </w:rPr>
        <w:t xml:space="preserve">, передают акции фондам с другой направленностью. Например, </w:t>
      </w:r>
      <w:r w:rsidR="000D738D">
        <w:rPr>
          <w:color w:val="000000" w:themeColor="text1"/>
          <w:lang w:val="en-US"/>
        </w:rPr>
        <w:t>seed</w:t>
      </w:r>
      <w:r w:rsidR="000D738D" w:rsidRPr="000D738D">
        <w:rPr>
          <w:color w:val="000000" w:themeColor="text1"/>
        </w:rPr>
        <w:t xml:space="preserve"> </w:t>
      </w:r>
      <w:r w:rsidR="000D738D">
        <w:rPr>
          <w:color w:val="000000" w:themeColor="text1"/>
        </w:rPr>
        <w:t>и</w:t>
      </w:r>
      <w:r w:rsidR="000D738D" w:rsidRPr="000D738D">
        <w:rPr>
          <w:color w:val="000000" w:themeColor="text1"/>
        </w:rPr>
        <w:t xml:space="preserve"> </w:t>
      </w:r>
      <w:r w:rsidR="000D738D">
        <w:rPr>
          <w:color w:val="000000" w:themeColor="text1"/>
          <w:lang w:val="en-US"/>
        </w:rPr>
        <w:t>start</w:t>
      </w:r>
      <w:r w:rsidR="000D738D" w:rsidRPr="000D738D">
        <w:rPr>
          <w:color w:val="000000" w:themeColor="text1"/>
        </w:rPr>
        <w:t>-</w:t>
      </w:r>
      <w:r w:rsidR="000D738D">
        <w:rPr>
          <w:color w:val="000000" w:themeColor="text1"/>
          <w:lang w:val="en-US"/>
        </w:rPr>
        <w:t>up</w:t>
      </w:r>
      <w:r w:rsidR="000D738D">
        <w:rPr>
          <w:color w:val="000000" w:themeColor="text1"/>
        </w:rPr>
        <w:t xml:space="preserve"> – фонды занимаются разработкой стратегии коммерциализации и защиты интеллектуальной собственности, формируют бюджет проекта, бизнес-план, документы для привлечения дальнейших инвестиций, </w:t>
      </w:r>
      <w:r w:rsidR="00FC607A">
        <w:rPr>
          <w:color w:val="000000" w:themeColor="text1"/>
        </w:rPr>
        <w:t xml:space="preserve">капиталисты </w:t>
      </w:r>
      <w:r w:rsidR="000D738D">
        <w:rPr>
          <w:color w:val="000000" w:themeColor="text1"/>
        </w:rPr>
        <w:t>делятся опытом и формируют необходим</w:t>
      </w:r>
      <w:r w:rsidR="00FC607A">
        <w:rPr>
          <w:color w:val="000000" w:themeColor="text1"/>
        </w:rPr>
        <w:t xml:space="preserve">ую базу проекта. Размер доли за описанные услуги может варьироваться в зависимости от надежности и престижа финансирующей стороны, но среднем составляет 5-10%. Есть другой вариант, при котором запрашивается до 5%, однако услуги по подготовке проекта оказываются платные, а также требуется полностью сформированная и дееспособная с точки зрения инвестора команда. </w:t>
      </w:r>
      <w:r w:rsidR="00C352E4">
        <w:rPr>
          <w:color w:val="000000" w:themeColor="text1"/>
        </w:rPr>
        <w:t xml:space="preserve"> Венчурными</w:t>
      </w:r>
      <w:r w:rsidR="00C352E4" w:rsidRPr="00BF0D1F">
        <w:rPr>
          <w:color w:val="000000" w:themeColor="text1"/>
        </w:rPr>
        <w:t xml:space="preserve"> </w:t>
      </w:r>
      <w:r w:rsidR="00C352E4">
        <w:rPr>
          <w:color w:val="000000" w:themeColor="text1"/>
        </w:rPr>
        <w:t>фондами</w:t>
      </w:r>
      <w:r w:rsidR="00C352E4" w:rsidRPr="00BF0D1F">
        <w:rPr>
          <w:color w:val="000000" w:themeColor="text1"/>
        </w:rPr>
        <w:t xml:space="preserve"> </w:t>
      </w:r>
      <w:r w:rsidR="00C352E4">
        <w:rPr>
          <w:color w:val="000000" w:themeColor="text1"/>
        </w:rPr>
        <w:t>раннего</w:t>
      </w:r>
      <w:r w:rsidR="00C352E4" w:rsidRPr="00BF0D1F">
        <w:rPr>
          <w:color w:val="000000" w:themeColor="text1"/>
        </w:rPr>
        <w:t xml:space="preserve"> </w:t>
      </w:r>
      <w:r w:rsidR="00C352E4">
        <w:rPr>
          <w:color w:val="000000" w:themeColor="text1"/>
        </w:rPr>
        <w:t>развития</w:t>
      </w:r>
      <w:r w:rsidR="00C352E4" w:rsidRPr="00BF0D1F">
        <w:rPr>
          <w:color w:val="000000" w:themeColor="text1"/>
        </w:rPr>
        <w:t xml:space="preserve"> </w:t>
      </w:r>
      <w:r w:rsidR="00C352E4">
        <w:rPr>
          <w:color w:val="000000" w:themeColor="text1"/>
        </w:rPr>
        <w:t>являются</w:t>
      </w:r>
      <w:r w:rsidR="00C352E4" w:rsidRPr="00BF0D1F">
        <w:rPr>
          <w:color w:val="000000" w:themeColor="text1"/>
        </w:rPr>
        <w:t xml:space="preserve"> </w:t>
      </w:r>
      <w:r w:rsidR="00C352E4">
        <w:rPr>
          <w:color w:val="000000" w:themeColor="text1"/>
          <w:lang w:val="en-US"/>
        </w:rPr>
        <w:t>Accel</w:t>
      </w:r>
      <w:r w:rsidR="00C352E4" w:rsidRPr="00BF0D1F">
        <w:rPr>
          <w:color w:val="000000" w:themeColor="text1"/>
        </w:rPr>
        <w:t xml:space="preserve"> </w:t>
      </w:r>
      <w:r w:rsidR="00C352E4">
        <w:rPr>
          <w:color w:val="000000" w:themeColor="text1"/>
          <w:lang w:val="en-US"/>
        </w:rPr>
        <w:t>Partners</w:t>
      </w:r>
      <w:r w:rsidR="00C352E4" w:rsidRPr="00BF0D1F">
        <w:rPr>
          <w:color w:val="000000" w:themeColor="text1"/>
        </w:rPr>
        <w:t xml:space="preserve">, </w:t>
      </w:r>
      <w:r w:rsidR="00BF0D1F">
        <w:rPr>
          <w:color w:val="000000" w:themeColor="text1"/>
          <w:lang w:val="en-US"/>
        </w:rPr>
        <w:t>Khosla</w:t>
      </w:r>
      <w:r w:rsidR="00BF0D1F" w:rsidRPr="00BF0D1F">
        <w:rPr>
          <w:color w:val="000000" w:themeColor="text1"/>
        </w:rPr>
        <w:t xml:space="preserve"> </w:t>
      </w:r>
      <w:r w:rsidR="00BF0D1F">
        <w:rPr>
          <w:color w:val="000000" w:themeColor="text1"/>
          <w:lang w:val="en-US"/>
        </w:rPr>
        <w:t>Ventures</w:t>
      </w:r>
      <w:r w:rsidR="00BF0D1F" w:rsidRPr="00BF0D1F">
        <w:rPr>
          <w:color w:val="000000" w:themeColor="text1"/>
        </w:rPr>
        <w:t xml:space="preserve">, </w:t>
      </w:r>
      <w:r w:rsidR="00BF0D1F">
        <w:rPr>
          <w:color w:val="000000" w:themeColor="text1"/>
          <w:lang w:val="en-US"/>
        </w:rPr>
        <w:t>Sequoia</w:t>
      </w:r>
      <w:r w:rsidR="00042482">
        <w:rPr>
          <w:color w:val="000000" w:themeColor="text1"/>
        </w:rPr>
        <w:t xml:space="preserve">, </w:t>
      </w:r>
      <w:r w:rsidR="00BF0D1F">
        <w:rPr>
          <w:color w:val="000000" w:themeColor="text1"/>
          <w:lang w:val="en-US"/>
        </w:rPr>
        <w:t>NEO</w:t>
      </w:r>
      <w:r w:rsidR="00BF0D1F" w:rsidRPr="00BF0D1F">
        <w:rPr>
          <w:color w:val="000000" w:themeColor="text1"/>
        </w:rPr>
        <w:t xml:space="preserve">, </w:t>
      </w:r>
      <w:r w:rsidR="00BF0D1F">
        <w:rPr>
          <w:color w:val="000000" w:themeColor="text1"/>
          <w:lang w:val="en-US"/>
        </w:rPr>
        <w:t>Venrock</w:t>
      </w:r>
      <w:r w:rsidR="00BF0D1F" w:rsidRPr="00BF0D1F">
        <w:rPr>
          <w:color w:val="000000" w:themeColor="text1"/>
        </w:rPr>
        <w:t xml:space="preserve">, </w:t>
      </w:r>
      <w:r w:rsidR="00BF0D1F">
        <w:rPr>
          <w:color w:val="000000" w:themeColor="text1"/>
          <w:lang w:val="en-US"/>
        </w:rPr>
        <w:t>First</w:t>
      </w:r>
      <w:r w:rsidR="00BF0D1F" w:rsidRPr="00BF0D1F">
        <w:rPr>
          <w:color w:val="000000" w:themeColor="text1"/>
        </w:rPr>
        <w:t xml:space="preserve"> </w:t>
      </w:r>
      <w:r w:rsidR="00BF0D1F">
        <w:rPr>
          <w:color w:val="000000" w:themeColor="text1"/>
          <w:lang w:val="en-US"/>
        </w:rPr>
        <w:t>Round</w:t>
      </w:r>
      <w:r w:rsidR="00BF0D1F" w:rsidRPr="00BF0D1F">
        <w:rPr>
          <w:color w:val="000000" w:themeColor="text1"/>
        </w:rPr>
        <w:t xml:space="preserve">, </w:t>
      </w:r>
      <w:r w:rsidR="00BF0D1F">
        <w:rPr>
          <w:color w:val="000000" w:themeColor="text1"/>
          <w:lang w:val="en-US"/>
        </w:rPr>
        <w:t>Spark</w:t>
      </w:r>
      <w:r w:rsidR="00BF0D1F" w:rsidRPr="00BF0D1F">
        <w:rPr>
          <w:color w:val="000000" w:themeColor="text1"/>
        </w:rPr>
        <w:t xml:space="preserve"> </w:t>
      </w:r>
      <w:r w:rsidR="00BF0D1F">
        <w:rPr>
          <w:color w:val="000000" w:themeColor="text1"/>
          <w:lang w:val="en-US"/>
        </w:rPr>
        <w:t>Capital</w:t>
      </w:r>
      <w:r w:rsidR="00BF0D1F" w:rsidRPr="00BF0D1F">
        <w:rPr>
          <w:color w:val="000000" w:themeColor="text1"/>
        </w:rPr>
        <w:t xml:space="preserve">, </w:t>
      </w:r>
      <w:r w:rsidR="00BF0D1F">
        <w:rPr>
          <w:color w:val="000000" w:themeColor="text1"/>
          <w:lang w:val="en-US"/>
        </w:rPr>
        <w:t>Google</w:t>
      </w:r>
      <w:r w:rsidR="00BF0D1F" w:rsidRPr="00BF0D1F">
        <w:rPr>
          <w:color w:val="000000" w:themeColor="text1"/>
        </w:rPr>
        <w:t xml:space="preserve"> </w:t>
      </w:r>
      <w:r w:rsidR="00BF0D1F">
        <w:rPr>
          <w:color w:val="000000" w:themeColor="text1"/>
          <w:lang w:val="en-US"/>
        </w:rPr>
        <w:t>Ventures</w:t>
      </w:r>
      <w:r w:rsidR="00BF0D1F" w:rsidRPr="00BF0D1F">
        <w:rPr>
          <w:color w:val="000000" w:themeColor="text1"/>
        </w:rPr>
        <w:t xml:space="preserve"> </w:t>
      </w:r>
      <w:r w:rsidR="00BF0D1F">
        <w:rPr>
          <w:color w:val="000000" w:themeColor="text1"/>
        </w:rPr>
        <w:t>и другие</w:t>
      </w:r>
      <w:r w:rsidR="00BF0D1F">
        <w:rPr>
          <w:rStyle w:val="a5"/>
          <w:color w:val="000000" w:themeColor="text1"/>
        </w:rPr>
        <w:footnoteReference w:id="12"/>
      </w:r>
      <w:r w:rsidR="00BF0D1F">
        <w:rPr>
          <w:color w:val="000000" w:themeColor="text1"/>
        </w:rPr>
        <w:t xml:space="preserve">. Венчурными инвестициями поздних стадий занимаются такие фонды, как </w:t>
      </w:r>
      <w:r w:rsidR="00BF0D1F">
        <w:rPr>
          <w:color w:val="000000" w:themeColor="text1"/>
          <w:lang w:val="en-US"/>
        </w:rPr>
        <w:t>Insight</w:t>
      </w:r>
      <w:r w:rsidR="00BF0D1F" w:rsidRPr="00BF0D1F">
        <w:rPr>
          <w:color w:val="000000" w:themeColor="text1"/>
        </w:rPr>
        <w:t xml:space="preserve"> </w:t>
      </w:r>
      <w:r w:rsidR="00BF0D1F">
        <w:rPr>
          <w:color w:val="000000" w:themeColor="text1"/>
          <w:lang w:val="en-US"/>
        </w:rPr>
        <w:t>Venture</w:t>
      </w:r>
      <w:r w:rsidR="00BF0D1F" w:rsidRPr="00BF0D1F">
        <w:rPr>
          <w:color w:val="000000" w:themeColor="text1"/>
        </w:rPr>
        <w:t xml:space="preserve"> </w:t>
      </w:r>
      <w:r w:rsidR="00BF0D1F">
        <w:rPr>
          <w:color w:val="000000" w:themeColor="text1"/>
          <w:lang w:val="en-US"/>
        </w:rPr>
        <w:t>Partners</w:t>
      </w:r>
      <w:r w:rsidR="00BF0D1F">
        <w:rPr>
          <w:color w:val="000000" w:themeColor="text1"/>
        </w:rPr>
        <w:t xml:space="preserve">, </w:t>
      </w:r>
      <w:r w:rsidR="00BF0D1F">
        <w:rPr>
          <w:color w:val="000000" w:themeColor="text1"/>
          <w:lang w:val="en-US"/>
        </w:rPr>
        <w:t>StarVest</w:t>
      </w:r>
      <w:r w:rsidR="00BF0D1F" w:rsidRPr="00BF0D1F">
        <w:rPr>
          <w:color w:val="000000" w:themeColor="text1"/>
        </w:rPr>
        <w:t xml:space="preserve"> </w:t>
      </w:r>
      <w:r w:rsidR="00BF0D1F">
        <w:rPr>
          <w:color w:val="000000" w:themeColor="text1"/>
          <w:lang w:val="en-US"/>
        </w:rPr>
        <w:t>Partners</w:t>
      </w:r>
      <w:r w:rsidR="00BF0D1F" w:rsidRPr="00BF0D1F">
        <w:rPr>
          <w:color w:val="000000" w:themeColor="text1"/>
        </w:rPr>
        <w:t xml:space="preserve">, </w:t>
      </w:r>
      <w:r w:rsidR="006A372A">
        <w:rPr>
          <w:color w:val="000000" w:themeColor="text1"/>
          <w:lang w:val="en-US"/>
        </w:rPr>
        <w:t>Warbung</w:t>
      </w:r>
      <w:r w:rsidR="006A372A" w:rsidRPr="006A372A">
        <w:rPr>
          <w:color w:val="000000" w:themeColor="text1"/>
        </w:rPr>
        <w:t xml:space="preserve"> </w:t>
      </w:r>
      <w:r w:rsidR="006A372A">
        <w:rPr>
          <w:color w:val="000000" w:themeColor="text1"/>
          <w:lang w:val="en-US"/>
        </w:rPr>
        <w:t>Pincus</w:t>
      </w:r>
      <w:r w:rsidR="006A372A" w:rsidRPr="006A372A">
        <w:rPr>
          <w:color w:val="000000" w:themeColor="text1"/>
        </w:rPr>
        <w:t xml:space="preserve"> </w:t>
      </w:r>
      <w:r w:rsidR="006A372A">
        <w:rPr>
          <w:color w:val="000000" w:themeColor="text1"/>
          <w:lang w:val="en-US"/>
        </w:rPr>
        <w:t>LLS</w:t>
      </w:r>
      <w:r w:rsidR="006A372A">
        <w:rPr>
          <w:color w:val="000000" w:themeColor="text1"/>
        </w:rPr>
        <w:t xml:space="preserve">  тд. </w:t>
      </w:r>
    </w:p>
    <w:p w14:paraId="2E9032DF" w14:textId="7693FAA0" w:rsidR="00150A90" w:rsidRDefault="006A372A" w:rsidP="006A517B">
      <w:pPr>
        <w:spacing w:line="360" w:lineRule="auto"/>
        <w:jc w:val="both"/>
        <w:rPr>
          <w:color w:val="000000" w:themeColor="text1"/>
        </w:rPr>
      </w:pPr>
      <w:r>
        <w:rPr>
          <w:color w:val="000000" w:themeColor="text1"/>
        </w:rPr>
        <w:t xml:space="preserve">     Задачами стадии раннего роста будет являться продажи и продвижение товара, риски снижаются, потому что</w:t>
      </w:r>
      <w:r w:rsidR="006A517B">
        <w:rPr>
          <w:color w:val="000000" w:themeColor="text1"/>
        </w:rPr>
        <w:t xml:space="preserve"> разработка товара закончена. </w:t>
      </w:r>
    </w:p>
    <w:p w14:paraId="2602C057" w14:textId="10A9500F" w:rsidR="00917B56" w:rsidRDefault="00917B56" w:rsidP="006A517B">
      <w:pPr>
        <w:spacing w:line="360" w:lineRule="auto"/>
        <w:jc w:val="both"/>
        <w:rPr>
          <w:color w:val="000000" w:themeColor="text1"/>
        </w:rPr>
      </w:pPr>
    </w:p>
    <w:p w14:paraId="4A710B64" w14:textId="6FC990E5" w:rsidR="00917B56" w:rsidRDefault="00917B56" w:rsidP="006A517B">
      <w:pPr>
        <w:spacing w:line="360" w:lineRule="auto"/>
        <w:jc w:val="both"/>
        <w:rPr>
          <w:color w:val="000000" w:themeColor="text1"/>
        </w:rPr>
      </w:pPr>
    </w:p>
    <w:p w14:paraId="22C88885" w14:textId="77777777" w:rsidR="00917B56" w:rsidRDefault="00917B56" w:rsidP="006A517B">
      <w:pPr>
        <w:spacing w:line="360" w:lineRule="auto"/>
        <w:jc w:val="both"/>
        <w:rPr>
          <w:color w:val="000000" w:themeColor="text1"/>
        </w:rPr>
      </w:pPr>
    </w:p>
    <w:p w14:paraId="6CFC6F86" w14:textId="79639589" w:rsidR="00150A90" w:rsidRDefault="00150A90" w:rsidP="006A517B">
      <w:pPr>
        <w:spacing w:line="360" w:lineRule="auto"/>
        <w:jc w:val="both"/>
        <w:rPr>
          <w:color w:val="000000" w:themeColor="text1"/>
        </w:rPr>
      </w:pPr>
    </w:p>
    <w:p w14:paraId="7C6C956A" w14:textId="77777777" w:rsidR="003812DF" w:rsidRPr="006A517B" w:rsidRDefault="003812DF" w:rsidP="006A517B">
      <w:pPr>
        <w:spacing w:line="360" w:lineRule="auto"/>
        <w:jc w:val="both"/>
        <w:rPr>
          <w:color w:val="000000" w:themeColor="text1"/>
        </w:rPr>
      </w:pPr>
    </w:p>
    <w:p w14:paraId="2B4F51B4" w14:textId="5A5CCE56" w:rsidR="00AD6DF6" w:rsidRPr="001D1C6C" w:rsidRDefault="00AD6DF6" w:rsidP="00EE6395">
      <w:pPr>
        <w:pStyle w:val="1"/>
        <w:spacing w:before="0" w:beforeAutospacing="0" w:line="360" w:lineRule="auto"/>
        <w:jc w:val="center"/>
        <w:rPr>
          <w:sz w:val="28"/>
          <w:szCs w:val="24"/>
        </w:rPr>
      </w:pPr>
      <w:bookmarkStart w:id="16" w:name="_Toc500247289"/>
      <w:bookmarkStart w:id="17" w:name="_Toc512177214"/>
      <w:r w:rsidRPr="001D1C6C">
        <w:rPr>
          <w:sz w:val="28"/>
          <w:szCs w:val="24"/>
        </w:rPr>
        <w:lastRenderedPageBreak/>
        <w:t>Глава</w:t>
      </w:r>
      <w:r w:rsidR="00042482" w:rsidRPr="001D1C6C">
        <w:rPr>
          <w:sz w:val="28"/>
        </w:rPr>
        <w:t xml:space="preserve"> 2</w:t>
      </w:r>
      <w:r w:rsidRPr="001D1C6C">
        <w:rPr>
          <w:sz w:val="28"/>
          <w:szCs w:val="24"/>
        </w:rPr>
        <w:t xml:space="preserve"> </w:t>
      </w:r>
      <w:bookmarkEnd w:id="16"/>
      <w:r w:rsidR="008D376C" w:rsidRPr="001D1C6C">
        <w:rPr>
          <w:sz w:val="28"/>
        </w:rPr>
        <w:t xml:space="preserve">АНАЛИЗ </w:t>
      </w:r>
      <w:r w:rsidR="00EE6395">
        <w:rPr>
          <w:sz w:val="28"/>
        </w:rPr>
        <w:t xml:space="preserve">МОДЕЛЕЙ УЧЕТА ПРОЕКТНЫХ РИСКОВ, </w:t>
      </w:r>
      <w:r w:rsidR="008D376C" w:rsidRPr="001D1C6C">
        <w:rPr>
          <w:sz w:val="28"/>
        </w:rPr>
        <w:t>ПРИМЕНИТЕЛЬНО К ПЛАНИРОВАНИЮ ВЕНЧУРНЫХ ПРОЕКТОВ</w:t>
      </w:r>
      <w:bookmarkEnd w:id="17"/>
    </w:p>
    <w:p w14:paraId="1CFE4122" w14:textId="77777777" w:rsidR="00AD6DF6" w:rsidRPr="00150A90" w:rsidRDefault="008D376C" w:rsidP="006B7870">
      <w:pPr>
        <w:pStyle w:val="af1"/>
        <w:numPr>
          <w:ilvl w:val="1"/>
          <w:numId w:val="27"/>
        </w:numPr>
        <w:spacing w:line="720" w:lineRule="auto"/>
        <w:jc w:val="center"/>
        <w:outlineLvl w:val="1"/>
        <w:rPr>
          <w:rFonts w:ascii="Times New Roman" w:hAnsi="Times New Roman"/>
          <w:b/>
          <w:sz w:val="24"/>
          <w:szCs w:val="24"/>
        </w:rPr>
      </w:pPr>
      <w:bookmarkStart w:id="18" w:name="_Toc512177215"/>
      <w:r w:rsidRPr="00150A90">
        <w:rPr>
          <w:rFonts w:ascii="Times New Roman" w:hAnsi="Times New Roman"/>
          <w:b/>
          <w:sz w:val="24"/>
          <w:szCs w:val="24"/>
        </w:rPr>
        <w:t>Подходы к управлению проектными рисками</w:t>
      </w:r>
      <w:bookmarkEnd w:id="18"/>
    </w:p>
    <w:p w14:paraId="6115678D" w14:textId="77777777" w:rsidR="008D376C" w:rsidRPr="00150A90" w:rsidRDefault="008D376C" w:rsidP="00EE6395">
      <w:pPr>
        <w:pStyle w:val="af1"/>
        <w:spacing w:line="720" w:lineRule="auto"/>
        <w:ind w:left="490"/>
        <w:jc w:val="center"/>
        <w:outlineLvl w:val="2"/>
        <w:rPr>
          <w:rFonts w:ascii="Times New Roman" w:hAnsi="Times New Roman"/>
          <w:b/>
          <w:sz w:val="24"/>
          <w:szCs w:val="24"/>
        </w:rPr>
      </w:pPr>
      <w:bookmarkStart w:id="19" w:name="_Toc512177216"/>
      <w:r w:rsidRPr="00150A90">
        <w:rPr>
          <w:rFonts w:ascii="Times New Roman" w:hAnsi="Times New Roman"/>
          <w:b/>
          <w:sz w:val="24"/>
          <w:szCs w:val="24"/>
        </w:rPr>
        <w:t>2.1.1</w:t>
      </w:r>
      <w:r w:rsidR="001D1C6C">
        <w:rPr>
          <w:rFonts w:ascii="Times New Roman" w:hAnsi="Times New Roman"/>
          <w:b/>
          <w:sz w:val="24"/>
          <w:szCs w:val="24"/>
        </w:rPr>
        <w:t xml:space="preserve"> </w:t>
      </w:r>
      <w:r w:rsidRPr="00150A90">
        <w:rPr>
          <w:rFonts w:ascii="Times New Roman" w:hAnsi="Times New Roman"/>
          <w:b/>
          <w:sz w:val="24"/>
          <w:szCs w:val="24"/>
        </w:rPr>
        <w:t>Понятие риска</w:t>
      </w:r>
      <w:bookmarkEnd w:id="19"/>
    </w:p>
    <w:p w14:paraId="0D3280E4" w14:textId="77777777" w:rsidR="00AD6DF6" w:rsidRPr="001306E9" w:rsidRDefault="00AD6DF6" w:rsidP="00AD6DF6">
      <w:pPr>
        <w:spacing w:line="360" w:lineRule="auto"/>
        <w:jc w:val="both"/>
      </w:pPr>
      <w:r w:rsidRPr="001306E9">
        <w:t xml:space="preserve">     Одним из главных показателей, влияющих на решение о реализации проекта, является его будущий доход. Сказать определенно, какие денежные потоки будет иметь проект в будущем невозможно, это зависит от множества факторов, связанных либо с внешними условиями, либо с внутренней спецификой. Если произойдет неблагоприятное событие для проекта, возникнет ущерб и доходы снизятся. Вероятность наступления таких событий можно рассчитать, если обладать достаточной информацией, а значит можно рассчитать и риск. </w:t>
      </w:r>
    </w:p>
    <w:p w14:paraId="6587572F" w14:textId="77777777" w:rsidR="00AD6DF6" w:rsidRPr="001306E9" w:rsidRDefault="00AD6DF6" w:rsidP="00AD6DF6">
      <w:pPr>
        <w:spacing w:line="360" w:lineRule="auto"/>
        <w:jc w:val="both"/>
      </w:pPr>
      <w:r w:rsidRPr="001306E9">
        <w:t xml:space="preserve">     В экономической литературе существуют различные понятия риска, базирующиеся на </w:t>
      </w:r>
      <w:r>
        <w:t>идее</w:t>
      </w:r>
      <w:r w:rsidRPr="001306E9">
        <w:t xml:space="preserve"> вероятности отклонения некой величины от ее ожидаемого значения. Однако отклонения могут быть как в меньшую, так и большую сторону.  Риски, которые означают возможность получение отрицательного или нулевого результата, называют чистыми. А те, что выражаются в возможности получения как отрицательного, так и положительного итога, - спекулятивными.</w:t>
      </w:r>
    </w:p>
    <w:p w14:paraId="45D9C266" w14:textId="4A42294D" w:rsidR="00150A90" w:rsidRDefault="00AD6DF6" w:rsidP="00AD6DF6">
      <w:pPr>
        <w:spacing w:line="360" w:lineRule="auto"/>
        <w:jc w:val="both"/>
      </w:pPr>
      <w:r w:rsidRPr="001306E9">
        <w:t xml:space="preserve">     Говоря о </w:t>
      </w:r>
      <w:r w:rsidRPr="001306E9">
        <w:rPr>
          <w:b/>
        </w:rPr>
        <w:t>управлении рисками проекта</w:t>
      </w:r>
      <w:r w:rsidRPr="001306E9">
        <w:t xml:space="preserve">, следует понимать некую совокупность процессов, связанных с идентификацией и анализом рисков, а также разработкой мер реагирования на рисковые события, которые включают максимизацию положительных и минимизацию отрицательных последствий и наступления рисковых событий. Таким образом, зачастую при управлении проектом понятие «риск» подразумевает «чистый риск».  Некой же запланированной величиной, от которой могут быть отклонения, можно считать рентабельность инвестиций. Тогда измеримую вероятность недополучения запланированного уровня дохода на инвестиционный рубль капиталовложения мы назовем </w:t>
      </w:r>
      <w:r w:rsidRPr="001306E9">
        <w:rPr>
          <w:b/>
        </w:rPr>
        <w:t>риском</w:t>
      </w:r>
      <w:r w:rsidRPr="001306E9">
        <w:t>.</w:t>
      </w:r>
      <w:bookmarkStart w:id="20" w:name="_Ref500422072"/>
      <w:r w:rsidRPr="001306E9">
        <w:rPr>
          <w:rStyle w:val="a5"/>
        </w:rPr>
        <w:footnoteReference w:id="13"/>
      </w:r>
      <w:bookmarkEnd w:id="20"/>
      <w:r w:rsidRPr="001306E9">
        <w:t xml:space="preserve"> Следовательно, </w:t>
      </w:r>
      <w:r w:rsidRPr="001306E9">
        <w:rPr>
          <w:b/>
        </w:rPr>
        <w:t>финансовой целью управления проектными рисками</w:t>
      </w:r>
      <w:r w:rsidRPr="001306E9">
        <w:t xml:space="preserve"> становит</w:t>
      </w:r>
      <w:r w:rsidR="00EE6395">
        <w:t>ся уменьшение этой вероятности.</w:t>
      </w:r>
    </w:p>
    <w:p w14:paraId="673756AC" w14:textId="77777777" w:rsidR="00EE6395" w:rsidRPr="001306E9" w:rsidRDefault="00EE6395" w:rsidP="00AD6DF6">
      <w:pPr>
        <w:spacing w:line="360" w:lineRule="auto"/>
        <w:jc w:val="both"/>
      </w:pPr>
    </w:p>
    <w:p w14:paraId="4E0396F9" w14:textId="77777777" w:rsidR="00AD6DF6" w:rsidRPr="0081179F" w:rsidRDefault="008D376C" w:rsidP="00150A90">
      <w:pPr>
        <w:pStyle w:val="3"/>
        <w:jc w:val="center"/>
        <w:rPr>
          <w:rFonts w:ascii="Times New Roman" w:hAnsi="Times New Roman"/>
          <w:b/>
          <w:color w:val="auto"/>
        </w:rPr>
      </w:pPr>
      <w:bookmarkStart w:id="21" w:name="_Toc500247291"/>
      <w:bookmarkStart w:id="22" w:name="_Toc512177217"/>
      <w:r>
        <w:rPr>
          <w:rFonts w:ascii="Times New Roman" w:hAnsi="Times New Roman"/>
          <w:b/>
          <w:color w:val="auto"/>
        </w:rPr>
        <w:t>2.1.2</w:t>
      </w:r>
      <w:r w:rsidR="00AD6DF6" w:rsidRPr="0081179F">
        <w:rPr>
          <w:rFonts w:ascii="Times New Roman" w:hAnsi="Times New Roman"/>
          <w:b/>
          <w:color w:val="auto"/>
        </w:rPr>
        <w:t xml:space="preserve"> Мероприятия по управлению рисками проекта</w:t>
      </w:r>
      <w:bookmarkEnd w:id="21"/>
      <w:bookmarkEnd w:id="22"/>
    </w:p>
    <w:p w14:paraId="7AC3B914" w14:textId="77777777" w:rsidR="00AD6DF6" w:rsidRPr="001306E9" w:rsidRDefault="00AD6DF6" w:rsidP="00150A90">
      <w:pPr>
        <w:spacing w:line="360" w:lineRule="auto"/>
        <w:jc w:val="center"/>
      </w:pPr>
    </w:p>
    <w:p w14:paraId="41A02050" w14:textId="77777777" w:rsidR="00AD6DF6" w:rsidRPr="001306E9" w:rsidRDefault="003758D8" w:rsidP="00AD6DF6">
      <w:pPr>
        <w:spacing w:line="360" w:lineRule="auto"/>
        <w:jc w:val="both"/>
      </w:pPr>
      <w:r>
        <w:rPr>
          <w:noProof/>
        </w:rPr>
        <w:lastRenderedPageBreak/>
        <w:drawing>
          <wp:anchor distT="97536" distB="249936" distL="114300" distR="114300" simplePos="0" relativeHeight="251659776" behindDoc="0" locked="0" layoutInCell="1" allowOverlap="1" wp14:anchorId="691805E2" wp14:editId="59A6A26A">
            <wp:simplePos x="0" y="0"/>
            <wp:positionH relativeFrom="column">
              <wp:posOffset>570865</wp:posOffset>
            </wp:positionH>
            <wp:positionV relativeFrom="paragraph">
              <wp:posOffset>67564</wp:posOffset>
            </wp:positionV>
            <wp:extent cx="4480560" cy="2461260"/>
            <wp:effectExtent l="0" t="57150" r="0" b="110490"/>
            <wp:wrapThrough wrapText="bothSides">
              <wp:wrapPolygon edited="0">
                <wp:start x="5878" y="-502"/>
                <wp:lineTo x="5694" y="2842"/>
                <wp:lineTo x="7439" y="5183"/>
                <wp:lineTo x="4224" y="5183"/>
                <wp:lineTo x="2480" y="6019"/>
                <wp:lineTo x="2571" y="10533"/>
                <wp:lineTo x="7071" y="13207"/>
                <wp:lineTo x="7255" y="21232"/>
                <wp:lineTo x="7531" y="22402"/>
                <wp:lineTo x="14602" y="22402"/>
                <wp:lineTo x="14786" y="21232"/>
                <wp:lineTo x="14694" y="17387"/>
                <wp:lineTo x="14327" y="15882"/>
                <wp:lineTo x="14602" y="13207"/>
                <wp:lineTo x="19010" y="10533"/>
                <wp:lineTo x="19194" y="6019"/>
                <wp:lineTo x="17541" y="5183"/>
                <wp:lineTo x="15888" y="2842"/>
                <wp:lineTo x="15888" y="2006"/>
                <wp:lineTo x="15704" y="-502"/>
                <wp:lineTo x="5878" y="-502"/>
              </wp:wrapPolygon>
            </wp:wrapThrough>
            <wp:docPr id="7"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7047434" w14:textId="77777777" w:rsidR="00AD6DF6" w:rsidRPr="001306E9" w:rsidRDefault="00AD6DF6" w:rsidP="00AD6DF6">
      <w:pPr>
        <w:spacing w:line="360" w:lineRule="auto"/>
        <w:jc w:val="both"/>
      </w:pPr>
    </w:p>
    <w:p w14:paraId="40EAD23F" w14:textId="77777777" w:rsidR="00AD6DF6" w:rsidRPr="001306E9" w:rsidRDefault="00AD6DF6" w:rsidP="00AD6DF6">
      <w:pPr>
        <w:spacing w:line="360" w:lineRule="auto"/>
        <w:jc w:val="both"/>
      </w:pPr>
    </w:p>
    <w:p w14:paraId="0B908F2F" w14:textId="77777777" w:rsidR="00AD6DF6" w:rsidRPr="001306E9" w:rsidRDefault="00AD6DF6" w:rsidP="00AD6DF6">
      <w:pPr>
        <w:spacing w:line="360" w:lineRule="auto"/>
        <w:jc w:val="both"/>
      </w:pPr>
    </w:p>
    <w:p w14:paraId="43D1BED0" w14:textId="77777777" w:rsidR="00AD6DF6" w:rsidRPr="001306E9" w:rsidRDefault="00AD6DF6" w:rsidP="00AD6DF6">
      <w:pPr>
        <w:spacing w:line="360" w:lineRule="auto"/>
        <w:jc w:val="both"/>
      </w:pPr>
    </w:p>
    <w:p w14:paraId="60920901" w14:textId="77777777" w:rsidR="00AD6DF6" w:rsidRPr="001306E9" w:rsidRDefault="00AD6DF6" w:rsidP="00AD6DF6">
      <w:pPr>
        <w:spacing w:line="360" w:lineRule="auto"/>
        <w:jc w:val="both"/>
      </w:pPr>
    </w:p>
    <w:p w14:paraId="5D70443A" w14:textId="77777777" w:rsidR="00AD6DF6" w:rsidRPr="001306E9" w:rsidRDefault="00AD6DF6" w:rsidP="00AD6DF6">
      <w:pPr>
        <w:spacing w:line="360" w:lineRule="auto"/>
        <w:jc w:val="both"/>
      </w:pPr>
    </w:p>
    <w:p w14:paraId="36F64F3F" w14:textId="77777777" w:rsidR="00AD6DF6" w:rsidRDefault="00AD6DF6" w:rsidP="00AD6DF6">
      <w:pPr>
        <w:spacing w:line="360" w:lineRule="auto"/>
        <w:jc w:val="both"/>
      </w:pPr>
    </w:p>
    <w:p w14:paraId="224AE620" w14:textId="77777777" w:rsidR="00AD6DF6" w:rsidRDefault="00AD6DF6" w:rsidP="00AD6DF6">
      <w:pPr>
        <w:spacing w:line="360" w:lineRule="auto"/>
        <w:jc w:val="both"/>
      </w:pPr>
    </w:p>
    <w:p w14:paraId="2E6B22FB" w14:textId="77777777" w:rsidR="00AD6DF6" w:rsidRDefault="00AD6DF6" w:rsidP="00AD6DF6">
      <w:pPr>
        <w:spacing w:line="360" w:lineRule="auto"/>
        <w:jc w:val="both"/>
      </w:pPr>
    </w:p>
    <w:p w14:paraId="5F29CA5A" w14:textId="77777777" w:rsidR="00150A90" w:rsidRPr="001306E9" w:rsidRDefault="00150A90" w:rsidP="00AD6DF6">
      <w:pPr>
        <w:spacing w:line="360" w:lineRule="auto"/>
        <w:jc w:val="both"/>
      </w:pPr>
    </w:p>
    <w:p w14:paraId="632110D9" w14:textId="7149595A" w:rsidR="00E654C5" w:rsidRDefault="006543F0" w:rsidP="00AD6DF6">
      <w:pPr>
        <w:spacing w:line="360" w:lineRule="auto"/>
        <w:jc w:val="both"/>
      </w:pPr>
      <w:r>
        <w:t xml:space="preserve">Рисунок </w:t>
      </w:r>
      <w:r w:rsidR="00E65568">
        <w:t>4</w:t>
      </w:r>
      <w:r w:rsidR="00AD6DF6" w:rsidRPr="001306E9">
        <w:t xml:space="preserve"> Алгоритм управления рисками. </w:t>
      </w:r>
    </w:p>
    <w:p w14:paraId="6144D05C" w14:textId="0AF7E536" w:rsidR="00AD6DF6" w:rsidRPr="001306E9" w:rsidRDefault="00AD6DF6" w:rsidP="00AD6DF6">
      <w:pPr>
        <w:spacing w:line="360" w:lineRule="auto"/>
        <w:jc w:val="both"/>
      </w:pPr>
      <w:r w:rsidRPr="001306E9">
        <w:t xml:space="preserve">Источник: </w:t>
      </w:r>
      <w:hyperlink r:id="rId19" w:history="1">
        <w:r w:rsidRPr="00E654C5">
          <w:rPr>
            <w:rStyle w:val="a6"/>
            <w:color w:val="auto"/>
            <w:u w:val="none"/>
          </w:rPr>
          <w:t>http://www.cfin.ru</w:t>
        </w:r>
      </w:hyperlink>
      <w:r w:rsidRPr="00E654C5">
        <w:t xml:space="preserve"> (</w:t>
      </w:r>
      <w:r>
        <w:t>Дата обращения: 05.12.2017)</w:t>
      </w:r>
    </w:p>
    <w:p w14:paraId="27FA4851" w14:textId="18A0AF5E" w:rsidR="00AD6DF6" w:rsidRPr="001306E9" w:rsidRDefault="00AD6DF6" w:rsidP="00AD6DF6">
      <w:pPr>
        <w:spacing w:line="360" w:lineRule="auto"/>
        <w:jc w:val="both"/>
      </w:pPr>
      <w:r w:rsidRPr="001306E9">
        <w:t xml:space="preserve">     Алгоритм управления проектными рисками</w:t>
      </w:r>
      <w:r w:rsidR="006543F0">
        <w:t xml:space="preserve"> (рис.4)</w:t>
      </w:r>
      <w:r w:rsidRPr="001306E9">
        <w:t xml:space="preserve"> начинается с идентификации, то есть нахождения, понимания природы рисков, составления их перечня и элементов. Затем следует анализ рисков, количественный и качественный. Количественный анализ направлен на численное определение величин риска, и базируется на мат.статистике, теории исследований операций и теории вероятности. При качественном анализе описываются причины, последствия и факторы, влияющие на уровень угрозы. После вышеописанных исследований начинается планирование откликов, то есть выбор подхода к управлению возникшим риском. Когда все мероприятия проведены, остается контроль и регулярный мониторинг. </w:t>
      </w:r>
    </w:p>
    <w:p w14:paraId="47B51EAC" w14:textId="77777777" w:rsidR="00AD6DF6" w:rsidRPr="001306E9" w:rsidRDefault="00AD6DF6" w:rsidP="00AD6DF6">
      <w:pPr>
        <w:spacing w:line="360" w:lineRule="auto"/>
        <w:jc w:val="both"/>
      </w:pPr>
      <w:r w:rsidRPr="001306E9">
        <w:t xml:space="preserve">     Подходы к управлению проектными рисками зачастую носят уникальный характер, так как инвестиционные проекты разрабатываются по индивидуальным схемам, для определенной организационной структуры, с уникальной технической составляющей. Однако можно выделить основные направления по управлению проектными рисками. Одним из подходов к классификации методов является следующее разделение: </w:t>
      </w:r>
    </w:p>
    <w:p w14:paraId="0A667EC2" w14:textId="77777777" w:rsidR="00AD6DF6" w:rsidRPr="001306E9" w:rsidRDefault="00AD6DF6" w:rsidP="000A7B26">
      <w:pPr>
        <w:pStyle w:val="af1"/>
        <w:numPr>
          <w:ilvl w:val="0"/>
          <w:numId w:val="15"/>
        </w:numPr>
        <w:spacing w:line="360" w:lineRule="auto"/>
        <w:jc w:val="both"/>
        <w:rPr>
          <w:rFonts w:ascii="Times New Roman" w:hAnsi="Times New Roman"/>
          <w:sz w:val="24"/>
          <w:szCs w:val="24"/>
        </w:rPr>
      </w:pPr>
      <w:r w:rsidRPr="001306E9">
        <w:rPr>
          <w:rFonts w:ascii="Times New Roman" w:hAnsi="Times New Roman"/>
          <w:sz w:val="24"/>
          <w:szCs w:val="24"/>
        </w:rPr>
        <w:t>Мероприятия по передаче рисков</w:t>
      </w:r>
    </w:p>
    <w:p w14:paraId="19199CE4" w14:textId="77777777" w:rsidR="00AD6DF6" w:rsidRPr="001306E9" w:rsidRDefault="00AD6DF6" w:rsidP="000A7B26">
      <w:pPr>
        <w:pStyle w:val="af1"/>
        <w:numPr>
          <w:ilvl w:val="0"/>
          <w:numId w:val="15"/>
        </w:numPr>
        <w:spacing w:line="360" w:lineRule="auto"/>
        <w:jc w:val="both"/>
        <w:rPr>
          <w:rFonts w:ascii="Times New Roman" w:hAnsi="Times New Roman"/>
          <w:sz w:val="24"/>
          <w:szCs w:val="24"/>
        </w:rPr>
      </w:pPr>
      <w:r w:rsidRPr="001306E9">
        <w:rPr>
          <w:rFonts w:ascii="Times New Roman" w:hAnsi="Times New Roman"/>
          <w:sz w:val="24"/>
          <w:szCs w:val="24"/>
        </w:rPr>
        <w:t>Мероприятия по уклонению от рисков</w:t>
      </w:r>
    </w:p>
    <w:p w14:paraId="06A48417" w14:textId="77777777" w:rsidR="00AD6DF6" w:rsidRPr="001306E9" w:rsidRDefault="00AD6DF6" w:rsidP="000A7B26">
      <w:pPr>
        <w:pStyle w:val="af1"/>
        <w:numPr>
          <w:ilvl w:val="0"/>
          <w:numId w:val="15"/>
        </w:numPr>
        <w:spacing w:line="360" w:lineRule="auto"/>
        <w:jc w:val="both"/>
        <w:rPr>
          <w:rFonts w:ascii="Times New Roman" w:hAnsi="Times New Roman"/>
          <w:sz w:val="24"/>
          <w:szCs w:val="24"/>
        </w:rPr>
      </w:pPr>
      <w:r w:rsidRPr="001306E9">
        <w:rPr>
          <w:rFonts w:ascii="Times New Roman" w:hAnsi="Times New Roman"/>
          <w:sz w:val="24"/>
          <w:szCs w:val="24"/>
        </w:rPr>
        <w:t>Мероприятия по принятию на себя детерминированных рисков</w:t>
      </w:r>
    </w:p>
    <w:p w14:paraId="706C0EBD" w14:textId="77777777" w:rsidR="00AD6DF6" w:rsidRPr="001306E9" w:rsidRDefault="00AD6DF6" w:rsidP="000A7B26">
      <w:pPr>
        <w:pStyle w:val="af1"/>
        <w:numPr>
          <w:ilvl w:val="0"/>
          <w:numId w:val="15"/>
        </w:numPr>
        <w:spacing w:line="360" w:lineRule="auto"/>
        <w:jc w:val="both"/>
        <w:rPr>
          <w:rFonts w:ascii="Times New Roman" w:hAnsi="Times New Roman"/>
          <w:sz w:val="24"/>
          <w:szCs w:val="24"/>
        </w:rPr>
      </w:pPr>
      <w:r w:rsidRPr="001306E9">
        <w:rPr>
          <w:rFonts w:ascii="Times New Roman" w:hAnsi="Times New Roman"/>
          <w:sz w:val="24"/>
          <w:szCs w:val="24"/>
        </w:rPr>
        <w:t>Мероприятия по принятию на себя недетерминированных рисков</w:t>
      </w:r>
    </w:p>
    <w:p w14:paraId="7C7E6530" w14:textId="77777777" w:rsidR="00AD6DF6" w:rsidRDefault="00AD6DF6" w:rsidP="00AD6DF6">
      <w:pPr>
        <w:spacing w:line="360" w:lineRule="auto"/>
        <w:jc w:val="both"/>
      </w:pPr>
      <w:r>
        <w:t xml:space="preserve">     Методы, относящиеся к вышеприведенным мероприятиям, могут учитывать риск двумя способами: </w:t>
      </w:r>
    </w:p>
    <w:p w14:paraId="17FCDE72" w14:textId="77777777" w:rsidR="00AD6DF6" w:rsidRDefault="00AD6DF6" w:rsidP="000A7B26">
      <w:pPr>
        <w:pStyle w:val="af1"/>
        <w:numPr>
          <w:ilvl w:val="0"/>
          <w:numId w:val="21"/>
        </w:numPr>
        <w:spacing w:line="360" w:lineRule="auto"/>
        <w:jc w:val="both"/>
        <w:rPr>
          <w:rFonts w:ascii="Times New Roman" w:hAnsi="Times New Roman"/>
          <w:sz w:val="24"/>
          <w:szCs w:val="24"/>
        </w:rPr>
      </w:pPr>
      <w:r>
        <w:rPr>
          <w:rFonts w:ascii="Times New Roman" w:hAnsi="Times New Roman"/>
          <w:sz w:val="24"/>
          <w:szCs w:val="24"/>
        </w:rPr>
        <w:t>в ставке дисконтирования, увеличивая ее адекватно рискам,</w:t>
      </w:r>
    </w:p>
    <w:p w14:paraId="5AEE8691" w14:textId="14C7566F" w:rsidR="00AD6DF6" w:rsidRDefault="00AD6DF6" w:rsidP="000A7B26">
      <w:pPr>
        <w:pStyle w:val="af1"/>
        <w:numPr>
          <w:ilvl w:val="0"/>
          <w:numId w:val="21"/>
        </w:numPr>
        <w:spacing w:line="360" w:lineRule="auto"/>
        <w:jc w:val="both"/>
        <w:rPr>
          <w:rFonts w:ascii="Times New Roman" w:hAnsi="Times New Roman"/>
          <w:sz w:val="24"/>
          <w:szCs w:val="24"/>
        </w:rPr>
      </w:pPr>
      <w:r>
        <w:rPr>
          <w:rFonts w:ascii="Times New Roman" w:hAnsi="Times New Roman"/>
          <w:sz w:val="24"/>
          <w:szCs w:val="24"/>
        </w:rPr>
        <w:lastRenderedPageBreak/>
        <w:t>в денежных потоках, уменьшая их на величину, достаточную для нивелирования последствий реализации рисков.</w:t>
      </w:r>
    </w:p>
    <w:p w14:paraId="3E4B8DBB" w14:textId="77777777" w:rsidR="00EE6395" w:rsidRPr="00CF178F" w:rsidRDefault="00EE6395" w:rsidP="00EE6395">
      <w:pPr>
        <w:pStyle w:val="af1"/>
        <w:spacing w:line="360" w:lineRule="auto"/>
        <w:jc w:val="both"/>
        <w:rPr>
          <w:rFonts w:ascii="Times New Roman" w:hAnsi="Times New Roman"/>
          <w:sz w:val="24"/>
          <w:szCs w:val="24"/>
        </w:rPr>
      </w:pPr>
    </w:p>
    <w:p w14:paraId="11EEA758" w14:textId="228AC9AD" w:rsidR="00AD6DF6" w:rsidRPr="00EE6395" w:rsidRDefault="008D376C" w:rsidP="00EE6395">
      <w:pPr>
        <w:pStyle w:val="3"/>
        <w:spacing w:line="720" w:lineRule="auto"/>
        <w:jc w:val="center"/>
        <w:rPr>
          <w:color w:val="auto"/>
        </w:rPr>
      </w:pPr>
      <w:bookmarkStart w:id="23" w:name="_Toc500247292"/>
      <w:bookmarkStart w:id="24" w:name="_Toc512177218"/>
      <w:r>
        <w:rPr>
          <w:rFonts w:ascii="Times New Roman" w:hAnsi="Times New Roman"/>
          <w:color w:val="auto"/>
        </w:rPr>
        <w:t>2.1.2.1</w:t>
      </w:r>
      <w:r w:rsidR="00AD6DF6" w:rsidRPr="0081179F">
        <w:rPr>
          <w:rFonts w:ascii="Times New Roman" w:hAnsi="Times New Roman"/>
          <w:color w:val="auto"/>
        </w:rPr>
        <w:t xml:space="preserve"> Мероприятия по передаче рисков</w:t>
      </w:r>
      <w:bookmarkEnd w:id="23"/>
      <w:bookmarkEnd w:id="24"/>
    </w:p>
    <w:p w14:paraId="0B968622" w14:textId="77777777" w:rsidR="00AD6DF6" w:rsidRDefault="00AD6DF6" w:rsidP="00AD6DF6">
      <w:pPr>
        <w:spacing w:line="360" w:lineRule="auto"/>
        <w:jc w:val="both"/>
      </w:pPr>
      <w:r w:rsidRPr="001306E9">
        <w:t xml:space="preserve">     Мероприятия по передаче рисков </w:t>
      </w:r>
      <w:r>
        <w:t>включают подходы, подразумевающи</w:t>
      </w:r>
      <w:r w:rsidRPr="001306E9">
        <w:t xml:space="preserve">е разделение или полное переложение возможных последствий реализации факторов риска на другую сторону. К таким методам может относиться коммерческое страхование рисков, биржевые методы самострахования и аутсорсинг процессов. </w:t>
      </w:r>
    </w:p>
    <w:p w14:paraId="28A46B71" w14:textId="77777777" w:rsidR="00AD6DF6" w:rsidRPr="001306E9" w:rsidRDefault="00AD6DF6" w:rsidP="00AD6DF6">
      <w:pPr>
        <w:spacing w:line="360" w:lineRule="auto"/>
        <w:jc w:val="both"/>
      </w:pPr>
      <w:r w:rsidRPr="001306E9">
        <w:t xml:space="preserve">     </w:t>
      </w:r>
      <w:r w:rsidRPr="001306E9">
        <w:rPr>
          <w:b/>
        </w:rPr>
        <w:t>Коммерческое страхование</w:t>
      </w:r>
      <w:r w:rsidRPr="001306E9">
        <w:t xml:space="preserve"> рисков может выражаться в приобретении полиса от всех видов риска, от типовых рисков и от индивидуально сформулированных факторов проектных рисков. Принцип для всех полисов схож: сначала рассчитывается вероятностная оценка выявленных по проекту рисков и угроза нереализации проекта, затем это переводится в величину неполученных денежных потоков, далее следует оформление договора страхования от рисков на стоимость указанных выше потерь.</w:t>
      </w:r>
    </w:p>
    <w:p w14:paraId="46BAA485" w14:textId="77777777" w:rsidR="00AD6DF6" w:rsidRPr="001306E9" w:rsidRDefault="00AD6DF6" w:rsidP="00AD6DF6">
      <w:pPr>
        <w:spacing w:line="360" w:lineRule="auto"/>
        <w:jc w:val="both"/>
      </w:pPr>
      <w:r w:rsidRPr="001306E9">
        <w:t xml:space="preserve">     Генеральный страховой полис от всех видов риска самый дорогой и при этом самый надежный, так как охватывает все случаи несени</w:t>
      </w:r>
      <w:r>
        <w:t>я</w:t>
      </w:r>
      <w:r w:rsidRPr="001306E9">
        <w:t xml:space="preserve"> инновационным проектов убытков, не предусмотренных при планировании. Кроме того, полис компенсирует отклонение реально произошедшего риска от изначально рассчитываемой величины. </w:t>
      </w:r>
    </w:p>
    <w:p w14:paraId="01464D53" w14:textId="77777777" w:rsidR="00AD6DF6" w:rsidRPr="001306E9" w:rsidRDefault="00AD6DF6" w:rsidP="00AD6DF6">
      <w:pPr>
        <w:spacing w:line="360" w:lineRule="auto"/>
        <w:jc w:val="both"/>
      </w:pPr>
      <w:r w:rsidRPr="001306E9">
        <w:t xml:space="preserve">    Полис от типовых рисков имеет некоторые особенности. Во-первых, такой вид предполагает покупку набора полисов, в который бы входили отдельные страховки на определенный вид риска и на определенную сумму. Необходимо заметить, что в таком случае для каждого риска может быть предусмотрена отдельная ставка, индивидуальные условия выплат страховых премий и процедуры проверки со стороны страховщиков.  Во- вторых, типовые риски страховой компании должны совпадать с рисками инновационного проекта.  Такой вид полиса намного дешевле, чем генеральный, так как он не компенсирует отклонения от планового риска, а также работа с таким видом полисов более надежная для страховой компании. </w:t>
      </w:r>
    </w:p>
    <w:p w14:paraId="011115D0" w14:textId="77777777" w:rsidR="00AD6DF6" w:rsidRPr="001306E9" w:rsidRDefault="00AD6DF6" w:rsidP="00AD6DF6">
      <w:pPr>
        <w:spacing w:line="360" w:lineRule="auto"/>
        <w:jc w:val="both"/>
      </w:pPr>
      <w:r w:rsidRPr="001306E9">
        <w:t xml:space="preserve">     Покупка полисов от индивидуально сформулированных факторов проектных рисков защищает компанию от всех рисков, которые были озвучены реализаторами проекта и внесены в договор. Страховая ставка, условия выплат, процедуры проверки определяются в индивидуальном порядке.   </w:t>
      </w:r>
    </w:p>
    <w:p w14:paraId="077E89EF" w14:textId="77777777" w:rsidR="00AD6DF6" w:rsidRPr="001306E9" w:rsidRDefault="00AD6DF6" w:rsidP="00AD6DF6">
      <w:pPr>
        <w:spacing w:line="360" w:lineRule="auto"/>
        <w:jc w:val="both"/>
      </w:pPr>
      <w:r w:rsidRPr="001306E9">
        <w:t xml:space="preserve">     Необходимо упомянуть, что для коммерческого страхования характерна страховая дискриминация, выражаемая в зависимости цены полиса от платежеспособности клиента, что </w:t>
      </w:r>
      <w:r w:rsidRPr="001306E9">
        <w:lastRenderedPageBreak/>
        <w:t xml:space="preserve">может повлиять на конечное решение об использовании такого метода при выборе мероприятий по работе с рисками. Для России страхование рисков не характерно, в связи с отсутствием гибкой нормативной базы. </w:t>
      </w:r>
    </w:p>
    <w:p w14:paraId="1C7E4BBC" w14:textId="77777777" w:rsidR="00AD6DF6" w:rsidRPr="001306E9" w:rsidRDefault="00AD6DF6" w:rsidP="00AD6DF6">
      <w:pPr>
        <w:spacing w:line="360" w:lineRule="auto"/>
        <w:jc w:val="both"/>
      </w:pPr>
      <w:r w:rsidRPr="001306E9">
        <w:t xml:space="preserve">     </w:t>
      </w:r>
      <w:r w:rsidRPr="001306E9">
        <w:rPr>
          <w:b/>
        </w:rPr>
        <w:t>Биржевые методы самострахования</w:t>
      </w:r>
      <w:r w:rsidRPr="001306E9">
        <w:t xml:space="preserve"> могут варьироваться. Рассмотрим некоторые из них. </w:t>
      </w:r>
    </w:p>
    <w:p w14:paraId="342C3573" w14:textId="77777777" w:rsidR="00AD6DF6" w:rsidRPr="001306E9" w:rsidRDefault="00AD6DF6" w:rsidP="000A7B26">
      <w:pPr>
        <w:pStyle w:val="af1"/>
        <w:numPr>
          <w:ilvl w:val="0"/>
          <w:numId w:val="16"/>
        </w:numPr>
        <w:spacing w:line="360" w:lineRule="auto"/>
        <w:jc w:val="both"/>
        <w:rPr>
          <w:rFonts w:ascii="Times New Roman" w:hAnsi="Times New Roman"/>
          <w:sz w:val="24"/>
          <w:szCs w:val="24"/>
        </w:rPr>
      </w:pPr>
      <w:r w:rsidRPr="001306E9">
        <w:rPr>
          <w:rFonts w:ascii="Times New Roman" w:hAnsi="Times New Roman"/>
          <w:sz w:val="24"/>
          <w:szCs w:val="24"/>
        </w:rPr>
        <w:t xml:space="preserve">Опционы на покупку дефицитных и растущих в цене товаров и услуг. </w:t>
      </w:r>
    </w:p>
    <w:p w14:paraId="1F0B4875" w14:textId="77777777" w:rsidR="00AD6DF6" w:rsidRPr="001306E9" w:rsidRDefault="00AD6DF6" w:rsidP="00AD6DF6">
      <w:pPr>
        <w:spacing w:line="360" w:lineRule="auto"/>
        <w:jc w:val="both"/>
      </w:pPr>
      <w:r w:rsidRPr="001306E9">
        <w:t xml:space="preserve">     Такой опцион представляет собой договор, по которому держатель имеет право, но не обязанность, приобрести товар по фиксированной цене в течении определенного срока. Для покупателя опционов это возможность устанавливать цену на свою собственную продукцию, не беспокоясь о росте цен на сырье. Опционы можно приобретать не только у поставщиков, но и у временных держателей. Переводные опционы могут быть размещены на биржевом рынке. </w:t>
      </w:r>
    </w:p>
    <w:p w14:paraId="0EE77584" w14:textId="77777777" w:rsidR="00AD6DF6" w:rsidRPr="001306E9" w:rsidRDefault="00AD6DF6" w:rsidP="000A7B26">
      <w:pPr>
        <w:pStyle w:val="af1"/>
        <w:numPr>
          <w:ilvl w:val="0"/>
          <w:numId w:val="16"/>
        </w:numPr>
        <w:spacing w:line="360" w:lineRule="auto"/>
        <w:jc w:val="both"/>
        <w:rPr>
          <w:rFonts w:ascii="Times New Roman" w:hAnsi="Times New Roman"/>
          <w:sz w:val="24"/>
          <w:szCs w:val="24"/>
        </w:rPr>
      </w:pPr>
      <w:r w:rsidRPr="001306E9">
        <w:rPr>
          <w:rFonts w:ascii="Times New Roman" w:hAnsi="Times New Roman"/>
          <w:sz w:val="24"/>
          <w:szCs w:val="24"/>
        </w:rPr>
        <w:t>Фьючерсные контракты на покупку дефицитных и растущих в цене товаров и услуг.</w:t>
      </w:r>
    </w:p>
    <w:p w14:paraId="60940797" w14:textId="77777777" w:rsidR="00AD6DF6" w:rsidRPr="001306E9" w:rsidRDefault="00AD6DF6" w:rsidP="00AD6DF6">
      <w:pPr>
        <w:spacing w:line="360" w:lineRule="auto"/>
        <w:jc w:val="both"/>
      </w:pPr>
      <w:r w:rsidRPr="001306E9">
        <w:t xml:space="preserve">     Фьючерс в отличии от опциона представляет собой договор, по которому обе стороны взаимно обязаны. Одна сторона гарантирует поставку определенного количества товара в определенный срок, вторая сторона обязуется купить товар по заранее установленной цене (в договоре также может быт</w:t>
      </w:r>
      <w:r>
        <w:t>ь</w:t>
      </w:r>
      <w:r w:rsidRPr="001306E9">
        <w:t xml:space="preserve"> предусмотрена плавающая цена). Гарантом выступает биржа. </w:t>
      </w:r>
    </w:p>
    <w:p w14:paraId="29F4265D" w14:textId="77777777" w:rsidR="00AD6DF6" w:rsidRPr="001306E9" w:rsidRDefault="00AD6DF6" w:rsidP="00AD6DF6">
      <w:pPr>
        <w:spacing w:line="360" w:lineRule="auto"/>
        <w:jc w:val="both"/>
      </w:pPr>
      <w:r>
        <w:t xml:space="preserve">     </w:t>
      </w:r>
      <w:r w:rsidRPr="001306E9">
        <w:t xml:space="preserve">Фьючерсные и опционные контракты могут быть заключены как резервные, заключенные помимо основного. Если основной контракт реализуется, опцион или фьючерс можно выставить на продажу. </w:t>
      </w:r>
    </w:p>
    <w:p w14:paraId="167096F4" w14:textId="77777777" w:rsidR="00AD6DF6" w:rsidRPr="001306E9" w:rsidRDefault="00AD6DF6" w:rsidP="00AD6DF6">
      <w:pPr>
        <w:spacing w:line="360" w:lineRule="auto"/>
        <w:jc w:val="both"/>
      </w:pPr>
      <w:r>
        <w:t xml:space="preserve">     </w:t>
      </w:r>
      <w:r w:rsidRPr="001306E9">
        <w:t xml:space="preserve">Похожая схема может быть применена и к сбыту. Таким образом компания обеспечивает себе гарантированный сбыт в будущем, при этом имеет возможность отказаться от обязательств и продать его. </w:t>
      </w:r>
    </w:p>
    <w:p w14:paraId="785BC7F5" w14:textId="77777777" w:rsidR="00AD6DF6" w:rsidRPr="001306E9" w:rsidRDefault="00AD6DF6" w:rsidP="000A7B26">
      <w:pPr>
        <w:pStyle w:val="af1"/>
        <w:numPr>
          <w:ilvl w:val="0"/>
          <w:numId w:val="16"/>
        </w:numPr>
        <w:spacing w:line="360" w:lineRule="auto"/>
        <w:jc w:val="both"/>
        <w:rPr>
          <w:rFonts w:ascii="Times New Roman" w:hAnsi="Times New Roman"/>
          <w:sz w:val="24"/>
          <w:szCs w:val="24"/>
        </w:rPr>
      </w:pPr>
      <w:r w:rsidRPr="001306E9">
        <w:rPr>
          <w:rFonts w:ascii="Times New Roman" w:hAnsi="Times New Roman"/>
          <w:sz w:val="24"/>
          <w:szCs w:val="24"/>
        </w:rPr>
        <w:t>Ордера на права снабжения</w:t>
      </w:r>
    </w:p>
    <w:p w14:paraId="7413007B" w14:textId="77777777" w:rsidR="00AD6DF6" w:rsidRPr="001306E9" w:rsidRDefault="00AD6DF6" w:rsidP="00AD6DF6">
      <w:pPr>
        <w:spacing w:line="360" w:lineRule="auto"/>
        <w:jc w:val="both"/>
      </w:pPr>
      <w:r w:rsidRPr="001306E9">
        <w:t xml:space="preserve">     Покупатель ордеров получает в виде ордера права на приобретение дополнительного количества товара или фьючерсов. Ордера могут покупать владельцы фьючерсов или те, кто приобретает товар. Ордер также может быть продан через биржу. Такой метод позволяет компании докупить необходимое сырье и, таким образом, застраховать себя. </w:t>
      </w:r>
    </w:p>
    <w:p w14:paraId="18065FE7" w14:textId="77777777" w:rsidR="00AD6DF6" w:rsidRPr="001306E9" w:rsidRDefault="00AD6DF6" w:rsidP="000A7B26">
      <w:pPr>
        <w:pStyle w:val="af1"/>
        <w:numPr>
          <w:ilvl w:val="0"/>
          <w:numId w:val="16"/>
        </w:numPr>
        <w:spacing w:line="360" w:lineRule="auto"/>
        <w:jc w:val="both"/>
        <w:rPr>
          <w:rFonts w:ascii="Times New Roman" w:hAnsi="Times New Roman"/>
          <w:sz w:val="24"/>
          <w:szCs w:val="24"/>
        </w:rPr>
      </w:pPr>
      <w:r w:rsidRPr="001306E9">
        <w:rPr>
          <w:rFonts w:ascii="Times New Roman" w:hAnsi="Times New Roman"/>
          <w:sz w:val="24"/>
          <w:szCs w:val="24"/>
        </w:rPr>
        <w:t>Хеджинг биржевых закупок</w:t>
      </w:r>
    </w:p>
    <w:p w14:paraId="4799E614" w14:textId="77777777" w:rsidR="00AD6DF6" w:rsidRPr="001306E9" w:rsidRDefault="00AD6DF6" w:rsidP="00AD6DF6">
      <w:pPr>
        <w:spacing w:line="360" w:lineRule="auto"/>
        <w:jc w:val="both"/>
      </w:pPr>
      <w:r w:rsidRPr="001306E9">
        <w:t xml:space="preserve">     Хеджинг представляет собой страхование биржевых операций, которые страхуют снабжение. Между фирмой и биржей заключается соглашение, согласно которому биржа страхует компанию при покупке ордеров, опционов и фьючерсов на сумму, превышающую оговоренную. В свою очередь фирма обязуется заплатить со своих доходов разницу между реально полученными доходами и оговоренной суммой. </w:t>
      </w:r>
    </w:p>
    <w:p w14:paraId="761C59D7" w14:textId="77777777" w:rsidR="00AD6DF6" w:rsidRPr="001306E9" w:rsidRDefault="00AD6DF6" w:rsidP="00AD6DF6">
      <w:pPr>
        <w:spacing w:line="360" w:lineRule="auto"/>
        <w:jc w:val="both"/>
      </w:pPr>
      <w:r w:rsidRPr="001306E9">
        <w:rPr>
          <w:b/>
        </w:rPr>
        <w:lastRenderedPageBreak/>
        <w:t xml:space="preserve">     Аутсорсинг процессов</w:t>
      </w:r>
      <w:r w:rsidRPr="001306E9">
        <w:t xml:space="preserve"> может также быть методом передачи рисков и представляет собой передачу функций или процессов деятельности компании сторонней организации, которая специализируется в этой области. Аутсорсинг может быть применен при реализации проектов при строительстве (подрядчику передается риск простоев, воровства, роста цен), транспортировке (поломки, ДТП, потеря товара), производстве (риск аварий) и т.д. Компания имеет возможность сэкономить, при этом есть вероятность получения плохого качества, так как компания осуществляет процесс не самостоятельно. </w:t>
      </w:r>
      <w:r w:rsidRPr="001306E9">
        <w:rPr>
          <w:rStyle w:val="a5"/>
        </w:rPr>
        <w:footnoteReference w:id="14"/>
      </w:r>
    </w:p>
    <w:p w14:paraId="38AF7F5F" w14:textId="77777777" w:rsidR="00AD6DF6" w:rsidRDefault="00AD6DF6" w:rsidP="00AD6DF6">
      <w:pPr>
        <w:spacing w:line="360" w:lineRule="auto"/>
        <w:jc w:val="both"/>
      </w:pPr>
      <w:r w:rsidRPr="001306E9">
        <w:t xml:space="preserve">    Метод передачи рисков бывает трудно реализуем или совсем невозможен. Например, если проект включает только такие процессы, которые компания вынуждена проводить самостоятельно, или передача процессов будет стоить дороже, чем выполнение их самой компанией. Как уже было упомянуто, в России отсутствует нормативная база по коммерческому страхованию рисков, поэтому и эти методы слабо распространены. </w:t>
      </w:r>
    </w:p>
    <w:p w14:paraId="3FB63980" w14:textId="77777777" w:rsidR="00AD6DF6" w:rsidRDefault="00AD6DF6" w:rsidP="00AD6DF6">
      <w:pPr>
        <w:spacing w:line="360" w:lineRule="auto"/>
        <w:jc w:val="both"/>
      </w:pPr>
    </w:p>
    <w:p w14:paraId="4CF1DA52" w14:textId="6B0B37D9" w:rsidR="00AD6DF6" w:rsidRPr="00EE6395" w:rsidRDefault="008D376C" w:rsidP="00EE6395">
      <w:pPr>
        <w:pStyle w:val="3"/>
        <w:spacing w:line="720" w:lineRule="auto"/>
        <w:jc w:val="center"/>
        <w:rPr>
          <w:color w:val="auto"/>
        </w:rPr>
      </w:pPr>
      <w:bookmarkStart w:id="25" w:name="_Toc500247293"/>
      <w:bookmarkStart w:id="26" w:name="_Toc512177219"/>
      <w:r>
        <w:rPr>
          <w:rFonts w:ascii="Times New Roman" w:hAnsi="Times New Roman"/>
          <w:color w:val="auto"/>
        </w:rPr>
        <w:t>2.1.2.2</w:t>
      </w:r>
      <w:r w:rsidR="00AD6DF6" w:rsidRPr="0081179F">
        <w:rPr>
          <w:rFonts w:ascii="Times New Roman" w:hAnsi="Times New Roman"/>
          <w:color w:val="auto"/>
        </w:rPr>
        <w:t xml:space="preserve"> Мероприятия по уклонению от рисков</w:t>
      </w:r>
      <w:bookmarkEnd w:id="25"/>
      <w:bookmarkEnd w:id="26"/>
    </w:p>
    <w:p w14:paraId="75514AC3" w14:textId="77777777" w:rsidR="00AD6DF6" w:rsidRDefault="00AD6DF6" w:rsidP="00AD6DF6">
      <w:pPr>
        <w:spacing w:line="360" w:lineRule="auto"/>
        <w:jc w:val="both"/>
      </w:pPr>
      <w:r>
        <w:t xml:space="preserve">     Методы уклонения от рисков предполагают изменение плана проекта таким образом, чтобы исключить или ослабить угрозу недополучения его доходов. Затраты на такого рода мероприятия также закладываются в бюджет проекта, как и при передаче рисков. Однако есть определенные особенности, которые необходимо рассмотреть. </w:t>
      </w:r>
    </w:p>
    <w:p w14:paraId="4AAE05E9" w14:textId="77777777" w:rsidR="00AD6DF6" w:rsidRDefault="00AD6DF6" w:rsidP="00AD6DF6">
      <w:pPr>
        <w:spacing w:line="360" w:lineRule="auto"/>
        <w:rPr>
          <w:b/>
        </w:rPr>
      </w:pPr>
      <w:r w:rsidRPr="005C11BB">
        <w:rPr>
          <w:b/>
        </w:rPr>
        <w:t>Резервирование контрагентов, времени, подготовка резервных мероприятий</w:t>
      </w:r>
      <w:r>
        <w:rPr>
          <w:b/>
        </w:rPr>
        <w:t>.</w:t>
      </w:r>
    </w:p>
    <w:p w14:paraId="1125AB37" w14:textId="77777777" w:rsidR="00AD6DF6" w:rsidRDefault="00AD6DF6" w:rsidP="00AD6DF6">
      <w:pPr>
        <w:spacing w:line="360" w:lineRule="auto"/>
        <w:jc w:val="both"/>
      </w:pPr>
      <w:r>
        <w:t xml:space="preserve">     Резервирование контрагентов, заключение соглашения с поставщиками или покупателями о будущих операциях, имеет схожий смысл с биржевыми мероприятиями страхования. Разница состоит в том, что при резервировании компания, реализующая проект, может взять на себя все предварительно спланированные риски, а при биржевом самостраховании гарантом является сама биржа, ответственность за риск ложится на нее или на 3-е лицо. </w:t>
      </w:r>
    </w:p>
    <w:p w14:paraId="6D262236" w14:textId="77777777" w:rsidR="00AD6DF6" w:rsidRDefault="00AD6DF6" w:rsidP="00AD6DF6">
      <w:pPr>
        <w:spacing w:line="360" w:lineRule="auto"/>
        <w:jc w:val="both"/>
      </w:pPr>
      <w:r>
        <w:t xml:space="preserve">     Подготовка резервных мероприятий может быть организована на всех этапах проекта и является своеобразным запасным кругом для компании. На стадии НИОКР это может выражаться в проведении параллельных исследований, дублирующих экспертиз и испытаний, организации конкурсов на лучшие технологические решения и тд. При инвестиционном планировании могут быть найдены запасные источники финансирования, прописаны различные варианты планов последовательности инвестирования, продуманы пути вложения средств. Принцип резервных снабженческих мероприятий схож; они включают в себя разработку различных схем снабжения, запасных контрактов, участие в параллельных торгах </w:t>
      </w:r>
      <w:r>
        <w:lastRenderedPageBreak/>
        <w:t xml:space="preserve">на закупки и тд. Производственные мероприятия могут выражаться в разработке временных технологий, диверсификации производства при надобности, смене персонала, планах экстренной заморозки или сворачивания производства. Резервные сбытовые мероприятия будут включать планирование альтернативных сбытовых каналов, систем стимулирования, смех сбыта. </w:t>
      </w:r>
    </w:p>
    <w:p w14:paraId="6AFB6B86" w14:textId="77777777" w:rsidR="00AD6DF6" w:rsidRDefault="00AD6DF6" w:rsidP="00AD6DF6">
      <w:pPr>
        <w:spacing w:line="360" w:lineRule="auto"/>
        <w:jc w:val="both"/>
      </w:pPr>
      <w:r>
        <w:t xml:space="preserve">     Резервирование времени означает присваивание определенным операциям сроков выше нормативных. Это применимо к тем работам, у которых вероятность рисков больше, для критичных для проекта мероприятий. Такой подход позволяет избежать возможных задержек и завершения проекта позже сроков.</w:t>
      </w:r>
    </w:p>
    <w:p w14:paraId="4A58E1E6" w14:textId="77777777" w:rsidR="00AD6DF6" w:rsidRDefault="00AD6DF6" w:rsidP="00AD6DF6">
      <w:pPr>
        <w:spacing w:line="360" w:lineRule="auto"/>
        <w:jc w:val="both"/>
      </w:pPr>
      <w:r>
        <w:rPr>
          <w:b/>
        </w:rPr>
        <w:t xml:space="preserve">     </w:t>
      </w:r>
      <w:r w:rsidRPr="00481933">
        <w:rPr>
          <w:b/>
        </w:rPr>
        <w:t>Капитальные участия с контрагентами</w:t>
      </w:r>
      <w:r>
        <w:t xml:space="preserve"> позволяют застраховаться от риска, путем контроля контрагента. Компания, которая реализует проект, может приобрести ценные бумаги (акции, облигации, векселя) главных покупателей или поставщиков (даже минимальное количество позволит узнавать актуальную информацию), вступить в паевое участие в их капитале, продать им свои ценные бумаги, позволить паевое участие в своем капитале или учредить вместе с контрагентами предприятие для реализации инновационного продукта. </w:t>
      </w:r>
    </w:p>
    <w:p w14:paraId="4EDF15E3" w14:textId="77777777" w:rsidR="00AD6DF6" w:rsidRDefault="00AD6DF6" w:rsidP="00AD6DF6">
      <w:pPr>
        <w:spacing w:line="360" w:lineRule="auto"/>
        <w:jc w:val="both"/>
      </w:pPr>
      <w:r>
        <w:t xml:space="preserve">     Принцип </w:t>
      </w:r>
      <w:r w:rsidRPr="00C66F00">
        <w:rPr>
          <w:b/>
        </w:rPr>
        <w:t>целенаправленной оптимизации портфеля ценных бумаг</w:t>
      </w:r>
      <w:r>
        <w:t xml:space="preserve"> заключается в приобретении депозитных сертификатов, купонных облигаций, других ценных бумаг, доходы по которым будут максимальны в период наибольших потерь, образовавшихся в результате реализации риска. Похожий принцип применяется при </w:t>
      </w:r>
      <w:r w:rsidRPr="002A039F">
        <w:rPr>
          <w:b/>
        </w:rPr>
        <w:t>синхронизации периодов повышенных рисков по одному проекту с периодами наиболее надежных доходов по параллельным проектам</w:t>
      </w:r>
      <w:r>
        <w:t xml:space="preserve">. Такой метод используют в основном крупные компании, реализующие несколько инвестиционных проектов. </w:t>
      </w:r>
    </w:p>
    <w:p w14:paraId="512DD30E" w14:textId="0894741B" w:rsidR="00CE65CB" w:rsidRDefault="00AD6DF6" w:rsidP="00AD6DF6">
      <w:pPr>
        <w:spacing w:line="360" w:lineRule="auto"/>
        <w:jc w:val="both"/>
      </w:pPr>
      <w:r>
        <w:t xml:space="preserve">     Большие компании также могут выделить проект как отдельное подразделение с параллельным менеджментом, так называемым </w:t>
      </w:r>
      <w:r w:rsidRPr="002A039F">
        <w:rPr>
          <w:b/>
        </w:rPr>
        <w:t>«теневым» менеджментом</w:t>
      </w:r>
      <w:r>
        <w:t xml:space="preserve">. В таком случае, появляется несколько вариантов управления проектом, компания может выбрать </w:t>
      </w:r>
      <w:r w:rsidR="00EE6395">
        <w:t xml:space="preserve">лучший и минимизировать риски. </w:t>
      </w:r>
    </w:p>
    <w:p w14:paraId="4236F0C6" w14:textId="77777777" w:rsidR="00EE6395" w:rsidRDefault="00EE6395" w:rsidP="00AD6DF6">
      <w:pPr>
        <w:spacing w:line="360" w:lineRule="auto"/>
        <w:jc w:val="both"/>
      </w:pPr>
    </w:p>
    <w:p w14:paraId="25E18F8E" w14:textId="437F87DF" w:rsidR="00AD6DF6" w:rsidRDefault="008D376C" w:rsidP="00EE6395">
      <w:pPr>
        <w:pStyle w:val="3"/>
        <w:spacing w:line="360" w:lineRule="auto"/>
        <w:jc w:val="center"/>
        <w:rPr>
          <w:rFonts w:ascii="Times New Roman" w:hAnsi="Times New Roman"/>
          <w:color w:val="auto"/>
        </w:rPr>
      </w:pPr>
      <w:bookmarkStart w:id="27" w:name="_Toc500247294"/>
      <w:bookmarkStart w:id="28" w:name="_Toc512177220"/>
      <w:r>
        <w:rPr>
          <w:rFonts w:ascii="Times New Roman" w:hAnsi="Times New Roman"/>
          <w:color w:val="auto"/>
        </w:rPr>
        <w:t>2.1.2.3</w:t>
      </w:r>
      <w:r w:rsidR="00AD6DF6" w:rsidRPr="0081179F">
        <w:rPr>
          <w:rFonts w:ascii="Times New Roman" w:hAnsi="Times New Roman"/>
          <w:color w:val="auto"/>
        </w:rPr>
        <w:t xml:space="preserve"> Мероприятия по принятию на себя детерминированных и недетерминированных рисков</w:t>
      </w:r>
      <w:bookmarkEnd w:id="27"/>
      <w:bookmarkEnd w:id="28"/>
    </w:p>
    <w:p w14:paraId="0E8C45F7" w14:textId="42619B9B" w:rsidR="00EE6395" w:rsidRDefault="00EE6395" w:rsidP="00EE6395"/>
    <w:p w14:paraId="359B69AB" w14:textId="77777777" w:rsidR="00EE6395" w:rsidRPr="00EE6395" w:rsidRDefault="00EE6395" w:rsidP="00EE6395"/>
    <w:p w14:paraId="594D1300" w14:textId="77777777" w:rsidR="00AD6DF6" w:rsidRDefault="00AD6DF6" w:rsidP="00AD6DF6">
      <w:pPr>
        <w:spacing w:line="360" w:lineRule="auto"/>
        <w:jc w:val="both"/>
      </w:pPr>
      <w:r>
        <w:t xml:space="preserve">     Такой вид мероприятий предусматривает принятие на себя финансовых последствий от наступления неблагоприятного события и минимизацию этих последствий. Это могут быть риски, ущерб от которых компания способна вынести, либо компания не в состоянии применить другие подходы.  Потери могут быть следствием реализации детерминированных </w:t>
      </w:r>
      <w:r>
        <w:lastRenderedPageBreak/>
        <w:t xml:space="preserve">– выявленных – рисков или недетерминированных – неопределенных – рисков, соответственно. </w:t>
      </w:r>
    </w:p>
    <w:p w14:paraId="7CDECDB9" w14:textId="77777777" w:rsidR="00AD6DF6" w:rsidRDefault="00AD6DF6" w:rsidP="00AD6DF6">
      <w:pPr>
        <w:spacing w:line="360" w:lineRule="auto"/>
        <w:jc w:val="both"/>
      </w:pPr>
      <w:r>
        <w:t xml:space="preserve">     В начале главы уже было упомянуто, что риск можно учесть либо в денежном потоке (уменьшая его значение), либо в ставке дисконтирования (увеличивая ее адекватно рискам). В 2 из 3 моделей </w:t>
      </w:r>
      <w:r w:rsidRPr="0035654A">
        <w:t>учета детерминированных рисков рассчитывается</w:t>
      </w:r>
      <w:r>
        <w:t xml:space="preserve"> ставка дисконтирования, при этом в расчетах используется </w:t>
      </w:r>
      <w:r w:rsidRPr="008E5190">
        <w:rPr>
          <w:u w:val="single"/>
        </w:rPr>
        <w:t>номинальная</w:t>
      </w:r>
      <w:r>
        <w:t xml:space="preserve"> ставка, о которой необходимо сказать несколько слов. </w:t>
      </w:r>
    </w:p>
    <w:p w14:paraId="0A873389" w14:textId="77777777" w:rsidR="00AD6DF6" w:rsidRDefault="00AD6DF6" w:rsidP="00AD6DF6">
      <w:pPr>
        <w:spacing w:line="360" w:lineRule="auto"/>
        <w:jc w:val="both"/>
      </w:pPr>
      <w:r>
        <w:t xml:space="preserve">     Номинальная (национальная) безрисковая ставка – это минимальный уровень отдачи на капиталовложения, который приемлем для любого инвестора и не учитывает риски (кроме странового). Существуют 2 подхода к ее выставлению: фактически рыночный и модельный. Рыночный подход включает взаимоисключающие методы: безрисковую ставку на уровне доходности гос.бумаг и безрисковую доходность на уровне банковского депозита. Модельная рассчитывается по формуле Фишера. </w:t>
      </w:r>
    </w:p>
    <w:p w14:paraId="7FD0D606" w14:textId="2A933891" w:rsidR="00AD6DF6" w:rsidRDefault="004364AF" w:rsidP="00AD6DF6">
      <w:pPr>
        <w:spacing w:line="360" w:lineRule="auto"/>
        <w:jc w:val="both"/>
      </w:pPr>
      <w:r>
        <w:rPr>
          <w:noProof/>
        </w:rPr>
        <mc:AlternateContent>
          <mc:Choice Requires="wpg">
            <w:drawing>
              <wp:anchor distT="0" distB="0" distL="114300" distR="114300" simplePos="0" relativeHeight="251657728" behindDoc="0" locked="0" layoutInCell="1" allowOverlap="1" wp14:anchorId="7E7743BC" wp14:editId="736FFEE9">
                <wp:simplePos x="0" y="0"/>
                <wp:positionH relativeFrom="margin">
                  <wp:posOffset>-46355</wp:posOffset>
                </wp:positionH>
                <wp:positionV relativeFrom="paragraph">
                  <wp:posOffset>144145</wp:posOffset>
                </wp:positionV>
                <wp:extent cx="5772785" cy="2886075"/>
                <wp:effectExtent l="24130" t="20320" r="13335" b="17780"/>
                <wp:wrapNone/>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886075"/>
                          <a:chOff x="0" y="-322800"/>
                          <a:chExt cx="5629523" cy="3026244"/>
                        </a:xfrm>
                      </wpg:grpSpPr>
                      <wps:wsp>
                        <wps:cNvPr id="9" name="Прямоугольник 7"/>
                        <wps:cNvSpPr>
                          <a:spLocks noChangeArrowheads="1"/>
                        </wps:cNvSpPr>
                        <wps:spPr bwMode="auto">
                          <a:xfrm>
                            <a:off x="0" y="-322800"/>
                            <a:ext cx="5629523" cy="847456"/>
                          </a:xfrm>
                          <a:prstGeom prst="rect">
                            <a:avLst/>
                          </a:prstGeom>
                          <a:solidFill>
                            <a:schemeClr val="lt1">
                              <a:lumMod val="100000"/>
                              <a:lumOff val="0"/>
                            </a:schemeClr>
                          </a:solidFill>
                          <a:ln w="25400" algn="ctr">
                            <a:solidFill>
                              <a:schemeClr val="accent2">
                                <a:lumMod val="100000"/>
                                <a:lumOff val="0"/>
                              </a:schemeClr>
                            </a:solidFill>
                            <a:miter lim="800000"/>
                            <a:headEnd/>
                            <a:tailEnd/>
                          </a:ln>
                        </wps:spPr>
                        <wps:txbx>
                          <w:txbxContent>
                            <w:p w14:paraId="4D8C7838" w14:textId="77777777" w:rsidR="00322376" w:rsidRDefault="00322376" w:rsidP="00AD6DF6">
                              <w:pPr>
                                <w:jc w:val="center"/>
                              </w:pPr>
                              <w:r>
                                <w:t>Основные подходы к выставлению номинальной (национальной) безрисковой ставки доходности</w:t>
                              </w:r>
                            </w:p>
                          </w:txbxContent>
                        </wps:txbx>
                        <wps:bodyPr rot="0" vert="horz" wrap="square" lIns="91440" tIns="45720" rIns="91440" bIns="45720" anchor="ctr" anchorCtr="0" upright="1">
                          <a:noAutofit/>
                        </wps:bodyPr>
                      </wps:wsp>
                      <wps:wsp>
                        <wps:cNvPr id="10" name="Прямоугольник 8"/>
                        <wps:cNvSpPr>
                          <a:spLocks noChangeArrowheads="1"/>
                        </wps:cNvSpPr>
                        <wps:spPr bwMode="auto">
                          <a:xfrm>
                            <a:off x="0" y="834887"/>
                            <a:ext cx="2623930" cy="413468"/>
                          </a:xfrm>
                          <a:prstGeom prst="rect">
                            <a:avLst/>
                          </a:prstGeom>
                          <a:solidFill>
                            <a:schemeClr val="lt1">
                              <a:lumMod val="100000"/>
                              <a:lumOff val="0"/>
                            </a:schemeClr>
                          </a:solidFill>
                          <a:ln w="25400" algn="ctr">
                            <a:solidFill>
                              <a:schemeClr val="accent6">
                                <a:lumMod val="100000"/>
                                <a:lumOff val="0"/>
                              </a:schemeClr>
                            </a:solidFill>
                            <a:miter lim="800000"/>
                            <a:headEnd/>
                            <a:tailEnd/>
                          </a:ln>
                        </wps:spPr>
                        <wps:txbx>
                          <w:txbxContent>
                            <w:p w14:paraId="3A5A29CE" w14:textId="77777777" w:rsidR="00322376" w:rsidRDefault="00322376" w:rsidP="00AD6DF6">
                              <w:pPr>
                                <w:jc w:val="center"/>
                              </w:pPr>
                              <w:r>
                                <w:t>Фактически рыночный</w:t>
                              </w:r>
                            </w:p>
                          </w:txbxContent>
                        </wps:txbx>
                        <wps:bodyPr rot="0" vert="horz" wrap="square" lIns="91440" tIns="45720" rIns="91440" bIns="45720" anchor="ctr" anchorCtr="0" upright="1">
                          <a:noAutofit/>
                        </wps:bodyPr>
                      </wps:wsp>
                      <wps:wsp>
                        <wps:cNvPr id="11" name="Прямоугольник 10"/>
                        <wps:cNvSpPr>
                          <a:spLocks noChangeArrowheads="1"/>
                        </wps:cNvSpPr>
                        <wps:spPr bwMode="auto">
                          <a:xfrm>
                            <a:off x="2989690" y="826936"/>
                            <a:ext cx="2639723" cy="429370"/>
                          </a:xfrm>
                          <a:prstGeom prst="rect">
                            <a:avLst/>
                          </a:prstGeom>
                          <a:solidFill>
                            <a:schemeClr val="lt1">
                              <a:lumMod val="100000"/>
                              <a:lumOff val="0"/>
                            </a:schemeClr>
                          </a:solidFill>
                          <a:ln w="25400" algn="ctr">
                            <a:solidFill>
                              <a:schemeClr val="accent3">
                                <a:lumMod val="100000"/>
                                <a:lumOff val="0"/>
                              </a:schemeClr>
                            </a:solidFill>
                            <a:miter lim="800000"/>
                            <a:headEnd/>
                            <a:tailEnd/>
                          </a:ln>
                        </wps:spPr>
                        <wps:txbx>
                          <w:txbxContent>
                            <w:p w14:paraId="6EEC2D14" w14:textId="77777777" w:rsidR="00322376" w:rsidRDefault="00322376" w:rsidP="00AD6DF6">
                              <w:pPr>
                                <w:jc w:val="center"/>
                              </w:pPr>
                              <w:r>
                                <w:t>Модельный</w:t>
                              </w:r>
                            </w:p>
                          </w:txbxContent>
                        </wps:txbx>
                        <wps:bodyPr rot="0" vert="horz" wrap="square" lIns="91440" tIns="45720" rIns="91440" bIns="45720" anchor="ctr" anchorCtr="0" upright="1">
                          <a:noAutofit/>
                        </wps:bodyPr>
                      </wps:wsp>
                      <wps:wsp>
                        <wps:cNvPr id="12" name="Прямоугольник 11"/>
                        <wps:cNvSpPr>
                          <a:spLocks noChangeArrowheads="1"/>
                        </wps:cNvSpPr>
                        <wps:spPr bwMode="auto">
                          <a:xfrm>
                            <a:off x="166977" y="1407381"/>
                            <a:ext cx="2464435" cy="532737"/>
                          </a:xfrm>
                          <a:prstGeom prst="rect">
                            <a:avLst/>
                          </a:prstGeom>
                          <a:solidFill>
                            <a:schemeClr val="lt1">
                              <a:lumMod val="100000"/>
                              <a:lumOff val="0"/>
                            </a:schemeClr>
                          </a:solidFill>
                          <a:ln w="25400" algn="ctr">
                            <a:solidFill>
                              <a:schemeClr val="accent1">
                                <a:lumMod val="100000"/>
                                <a:lumOff val="0"/>
                              </a:schemeClr>
                            </a:solidFill>
                            <a:miter lim="800000"/>
                            <a:headEnd/>
                            <a:tailEnd/>
                          </a:ln>
                        </wps:spPr>
                        <wps:txbx>
                          <w:txbxContent>
                            <w:p w14:paraId="552EFF69" w14:textId="77777777" w:rsidR="00322376" w:rsidRDefault="00322376" w:rsidP="00AD6DF6">
                              <w:pPr>
                                <w:jc w:val="center"/>
                              </w:pPr>
                              <w:r>
                                <w:t>На уровне доходности государственных ценных бумаг</w:t>
                              </w:r>
                            </w:p>
                          </w:txbxContent>
                        </wps:txbx>
                        <wps:bodyPr rot="0" vert="horz" wrap="square" lIns="91440" tIns="45720" rIns="91440" bIns="45720" anchor="ctr" anchorCtr="0" upright="1">
                          <a:noAutofit/>
                        </wps:bodyPr>
                      </wps:wsp>
                      <wps:wsp>
                        <wps:cNvPr id="13" name="Прямоугольник 12"/>
                        <wps:cNvSpPr>
                          <a:spLocks noChangeArrowheads="1"/>
                        </wps:cNvSpPr>
                        <wps:spPr bwMode="auto">
                          <a:xfrm>
                            <a:off x="166977" y="2067339"/>
                            <a:ext cx="2464435" cy="636105"/>
                          </a:xfrm>
                          <a:prstGeom prst="rect">
                            <a:avLst/>
                          </a:prstGeom>
                          <a:solidFill>
                            <a:schemeClr val="lt1">
                              <a:lumMod val="100000"/>
                              <a:lumOff val="0"/>
                            </a:schemeClr>
                          </a:solidFill>
                          <a:ln w="25400" algn="ctr">
                            <a:solidFill>
                              <a:schemeClr val="accent4">
                                <a:lumMod val="100000"/>
                                <a:lumOff val="0"/>
                              </a:schemeClr>
                            </a:solidFill>
                            <a:miter lim="800000"/>
                            <a:headEnd/>
                            <a:tailEnd/>
                          </a:ln>
                        </wps:spPr>
                        <wps:txbx>
                          <w:txbxContent>
                            <w:p w14:paraId="078B70D8" w14:textId="77777777" w:rsidR="00322376" w:rsidRDefault="00322376" w:rsidP="00AD6DF6">
                              <w:pPr>
                                <w:jc w:val="center"/>
                              </w:pPr>
                              <w:r>
                                <w:t>На уровне доходности застрахованного банковского депозита</w:t>
                              </w:r>
                            </w:p>
                          </w:txbxContent>
                        </wps:txbx>
                        <wps:bodyPr rot="0" vert="horz" wrap="square" lIns="91440" tIns="45720" rIns="91440" bIns="45720" anchor="ctr" anchorCtr="0" upright="1">
                          <a:noAutofit/>
                        </wps:bodyPr>
                      </wps:wsp>
                      <wps:wsp>
                        <wps:cNvPr id="14" name="Прямая со стрелкой 13"/>
                        <wps:cNvCnPr>
                          <a:cxnSpLocks noChangeShapeType="1"/>
                        </wps:cNvCnPr>
                        <wps:spPr bwMode="auto">
                          <a:xfrm>
                            <a:off x="4373217" y="572494"/>
                            <a:ext cx="0" cy="230588"/>
                          </a:xfrm>
                          <a:prstGeom prst="straightConnector1">
                            <a:avLst/>
                          </a:prstGeom>
                          <a:noFill/>
                          <a:ln w="9525" algn="ctr">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14"/>
                        <wps:cNvCnPr>
                          <a:cxnSpLocks noChangeShapeType="1"/>
                        </wps:cNvCnPr>
                        <wps:spPr bwMode="auto">
                          <a:xfrm>
                            <a:off x="1288111" y="564543"/>
                            <a:ext cx="0" cy="230588"/>
                          </a:xfrm>
                          <a:prstGeom prst="straightConnector1">
                            <a:avLst/>
                          </a:prstGeom>
                          <a:noFill/>
                          <a:ln w="9525" algn="ctr">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Соединительная линия уступом 15"/>
                        <wps:cNvCnPr>
                          <a:cxnSpLocks noChangeShapeType="1"/>
                        </wps:cNvCnPr>
                        <wps:spPr bwMode="auto">
                          <a:xfrm>
                            <a:off x="39757" y="1661823"/>
                            <a:ext cx="47708" cy="707666"/>
                          </a:xfrm>
                          <a:prstGeom prst="bentConnector3">
                            <a:avLst>
                              <a:gd name="adj1" fmla="val -110491"/>
                            </a:avLst>
                          </a:prstGeom>
                          <a:noFill/>
                          <a:ln w="9525" algn="ctr">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Соединительная линия уступом 16"/>
                        <wps:cNvCnPr>
                          <a:cxnSpLocks noChangeShapeType="1"/>
                        </wps:cNvCnPr>
                        <wps:spPr bwMode="auto">
                          <a:xfrm>
                            <a:off x="39757" y="1232452"/>
                            <a:ext cx="45719" cy="453003"/>
                          </a:xfrm>
                          <a:prstGeom prst="bentConnector3">
                            <a:avLst>
                              <a:gd name="adj1" fmla="val -110491"/>
                            </a:avLst>
                          </a:prstGeom>
                          <a:noFill/>
                          <a:ln w="9525" algn="ctr">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7"/>
                        <wps:cNvCnPr>
                          <a:cxnSpLocks noChangeShapeType="1"/>
                        </wps:cNvCnPr>
                        <wps:spPr bwMode="auto">
                          <a:xfrm>
                            <a:off x="3037398" y="1248355"/>
                            <a:ext cx="45719" cy="453003"/>
                          </a:xfrm>
                          <a:prstGeom prst="bentConnector3">
                            <a:avLst>
                              <a:gd name="adj1" fmla="val -110491"/>
                            </a:avLst>
                          </a:prstGeom>
                          <a:noFill/>
                          <a:ln w="9525" algn="ctr">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оугольник 18"/>
                        <wps:cNvSpPr>
                          <a:spLocks noChangeArrowheads="1"/>
                        </wps:cNvSpPr>
                        <wps:spPr bwMode="auto">
                          <a:xfrm>
                            <a:off x="3164619" y="1486894"/>
                            <a:ext cx="2464435" cy="532737"/>
                          </a:xfrm>
                          <a:prstGeom prst="rect">
                            <a:avLst/>
                          </a:prstGeom>
                          <a:solidFill>
                            <a:schemeClr val="lt1">
                              <a:lumMod val="100000"/>
                              <a:lumOff val="0"/>
                            </a:schemeClr>
                          </a:solidFill>
                          <a:ln w="25400" algn="ctr">
                            <a:solidFill>
                              <a:schemeClr val="accent1">
                                <a:lumMod val="100000"/>
                                <a:lumOff val="0"/>
                              </a:schemeClr>
                            </a:solidFill>
                            <a:miter lim="800000"/>
                            <a:headEnd/>
                            <a:tailEnd/>
                          </a:ln>
                        </wps:spPr>
                        <wps:txbx>
                          <w:txbxContent>
                            <w:p w14:paraId="193B72D9" w14:textId="77777777" w:rsidR="00322376" w:rsidRDefault="00322376" w:rsidP="00AD6DF6">
                              <w:pPr>
                                <w:jc w:val="center"/>
                              </w:pPr>
                              <w:r>
                                <w:t>По формуле Фишера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7743BC" id="Группа 5" o:spid="_x0000_s1026" style="position:absolute;left:0;text-align:left;margin-left:-3.65pt;margin-top:11.35pt;width:454.55pt;height:227.25pt;z-index:251657728;mso-position-horizontal-relative:margin;mso-width-relative:margin;mso-height-relative:margin" coordorigin=",-3228" coordsize="56295,3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">
                <v:rect id="Прямоугольник 7" o:spid="_x0000_s1027" style="position:absolute;top:-3228;width:56295;height: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" fillcolor="white [3201]" strokecolor="#c0504d [3205]" strokeweight="2pt">
                  <v:textbox>
                    <w:txbxContent>
                      <w:p w14:paraId="4D8C7838" w14:textId="77777777" w:rsidR="00322376" w:rsidRDefault="00322376" w:rsidP="00AD6DF6">
                        <w:pPr>
                          <w:jc w:val="center"/>
                        </w:pPr>
                        <w:r>
                          <w:t>Основные подходы к выставлению номинальной (национальной) безрисковой ставки доходности</w:t>
                        </w:r>
                      </w:p>
                    </w:txbxContent>
                  </v:textbox>
                </v:rect>
                <v:rect id="Прямоугольник 8" o:spid="_x0000_s1028" style="position:absolute;top:8348;width:26239;height: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" fillcolor="white [3201]" strokecolor="#f79646 [3209]" strokeweight="2pt">
                  <v:textbox>
                    <w:txbxContent>
                      <w:p w14:paraId="3A5A29CE" w14:textId="77777777" w:rsidR="00322376" w:rsidRDefault="00322376" w:rsidP="00AD6DF6">
                        <w:pPr>
                          <w:jc w:val="center"/>
                        </w:pPr>
                        <w:r>
                          <w:t>Фактически рыночный</w:t>
                        </w:r>
                      </w:p>
                    </w:txbxContent>
                  </v:textbox>
                </v:rect>
                <v:rect id="Прямоугольник 10" o:spid="_x0000_s1029" style="position:absolute;left:29896;top:8269;width:26398;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" fillcolor="white [3201]" strokecolor="#9bbb59 [3206]" strokeweight="2pt">
                  <v:textbox>
                    <w:txbxContent>
                      <w:p w14:paraId="6EEC2D14" w14:textId="77777777" w:rsidR="00322376" w:rsidRDefault="00322376" w:rsidP="00AD6DF6">
                        <w:pPr>
                          <w:jc w:val="center"/>
                        </w:pPr>
                        <w:r>
                          <w:t>Модельный</w:t>
                        </w:r>
                      </w:p>
                    </w:txbxContent>
                  </v:textbox>
                </v:rect>
                <v:rect id="Прямоугольник 11" o:spid="_x0000_s1030" style="position:absolute;left:1669;top:14073;width:24645;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" fillcolor="white [3201]" strokecolor="#4f81bd [3204]" strokeweight="2pt">
                  <v:textbox>
                    <w:txbxContent>
                      <w:p w14:paraId="552EFF69" w14:textId="77777777" w:rsidR="00322376" w:rsidRDefault="00322376" w:rsidP="00AD6DF6">
                        <w:pPr>
                          <w:jc w:val="center"/>
                        </w:pPr>
                        <w:r>
                          <w:t>На уровне доходности государственных ценных бумаг</w:t>
                        </w:r>
                      </w:p>
                    </w:txbxContent>
                  </v:textbox>
                </v:rect>
                <v:rect id="Прямоугольник 12" o:spid="_x0000_s1031" style="position:absolute;left:1669;top:20673;width:24645;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" fillcolor="white [3201]" strokecolor="#8064a2 [3207]" strokeweight="2pt">
                  <v:textbox>
                    <w:txbxContent>
                      <w:p w14:paraId="078B70D8" w14:textId="77777777" w:rsidR="00322376" w:rsidRDefault="00322376" w:rsidP="00AD6DF6">
                        <w:pPr>
                          <w:jc w:val="center"/>
                        </w:pPr>
                        <w:r>
                          <w:t>На уровне доходности застрахованного банковского депозита</w:t>
                        </w:r>
                      </w:p>
                    </w:txbxContent>
                  </v:textbox>
                </v:rect>
                <v:shapetype id="_x0000_t32" coordsize="21600,21600" o:spt="32" o:oned="t" path="m,l21600,21600e" filled="f">
                  <v:path arrowok="t" fillok="f" o:connecttype="none"/>
                  <o:lock v:ext="edit" shapetype="t"/>
                </v:shapetype>
                <v:shape id="Прямая со стрелкой 13" o:spid="_x0000_s1032" type="#_x0000_t32" style="position:absolute;left:43732;top:5724;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shape id="Прямая со стрелкой 14" o:spid="_x0000_s1033" type="#_x0000_t32" style="position:absolute;left:12881;top:5645;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" strokecolor="black [30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34" type="#_x0000_t34" style="position:absolute;left:397;top:16618;width:477;height:70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" adj="-23866" strokecolor="black [3040]">
                  <v:stroke endarrow="block"/>
                </v:shape>
                <v:shape id="Соединительная линия уступом 16" o:spid="_x0000_s1035" type="#_x0000_t34" style="position:absolute;left:397;top:12324;width:457;height:45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" adj="-23866" strokecolor="black [3040]">
                  <v:stroke endarrow="block"/>
                </v:shape>
                <v:shape id="Соединительная линия уступом 17" o:spid="_x0000_s1036" type="#_x0000_t34" style="position:absolute;left:30373;top:12483;width:458;height:45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" adj="-23866" strokecolor="black [3040]">
                  <v:stroke endarrow="block"/>
                </v:shape>
                <v:rect id="Прямоугольник 18" o:spid="_x0000_s1037" style="position:absolute;left:31646;top:14868;width:2464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" fillcolor="white [3201]" strokecolor="#4f81bd [3204]" strokeweight="2pt">
                  <v:textbox>
                    <w:txbxContent>
                      <w:p w14:paraId="193B72D9" w14:textId="77777777" w:rsidR="00322376" w:rsidRDefault="00322376" w:rsidP="00AD6DF6">
                        <w:pPr>
                          <w:jc w:val="center"/>
                        </w:pPr>
                        <w:r>
                          <w:t>По формуле Фишера</w:t>
                        </w:r>
                      </w:p>
                    </w:txbxContent>
                  </v:textbox>
                </v:rect>
                <w10:wrap anchorx="margin"/>
              </v:group>
            </w:pict>
          </mc:Fallback>
        </mc:AlternateContent>
      </w:r>
    </w:p>
    <w:p w14:paraId="09AF9A6C" w14:textId="77777777" w:rsidR="00AD6DF6" w:rsidRDefault="00AD6DF6" w:rsidP="00AD6DF6">
      <w:pPr>
        <w:spacing w:line="360" w:lineRule="auto"/>
        <w:jc w:val="both"/>
      </w:pPr>
    </w:p>
    <w:p w14:paraId="30C3C6A0" w14:textId="77777777" w:rsidR="00AD6DF6" w:rsidRDefault="00AD6DF6" w:rsidP="00AD6DF6">
      <w:pPr>
        <w:spacing w:line="360" w:lineRule="auto"/>
        <w:jc w:val="both"/>
      </w:pPr>
    </w:p>
    <w:p w14:paraId="61A7B41A" w14:textId="77777777" w:rsidR="00AD6DF6" w:rsidRDefault="00AD6DF6" w:rsidP="00AD6DF6">
      <w:pPr>
        <w:spacing w:line="360" w:lineRule="auto"/>
        <w:jc w:val="both"/>
      </w:pPr>
    </w:p>
    <w:p w14:paraId="79B52A53" w14:textId="77777777" w:rsidR="00AD6DF6" w:rsidRDefault="00AD6DF6" w:rsidP="00AD6DF6">
      <w:pPr>
        <w:spacing w:line="360" w:lineRule="auto"/>
        <w:jc w:val="both"/>
      </w:pPr>
    </w:p>
    <w:p w14:paraId="3625AD09" w14:textId="77777777" w:rsidR="00AD6DF6" w:rsidRDefault="00AD6DF6" w:rsidP="00AD6DF6">
      <w:pPr>
        <w:spacing w:line="360" w:lineRule="auto"/>
        <w:jc w:val="both"/>
      </w:pPr>
    </w:p>
    <w:p w14:paraId="5E6C07E9" w14:textId="77777777" w:rsidR="00AD6DF6" w:rsidRDefault="00AD6DF6" w:rsidP="00AD6DF6">
      <w:pPr>
        <w:spacing w:line="360" w:lineRule="auto"/>
        <w:jc w:val="both"/>
      </w:pPr>
    </w:p>
    <w:p w14:paraId="71786715" w14:textId="77777777" w:rsidR="00AD6DF6" w:rsidRDefault="00AD6DF6" w:rsidP="00AD6DF6">
      <w:pPr>
        <w:spacing w:line="360" w:lineRule="auto"/>
        <w:jc w:val="both"/>
      </w:pPr>
    </w:p>
    <w:p w14:paraId="331790FB" w14:textId="77777777" w:rsidR="00AD6DF6" w:rsidRDefault="00AD6DF6" w:rsidP="00AD6DF6">
      <w:pPr>
        <w:spacing w:line="360" w:lineRule="auto"/>
        <w:jc w:val="both"/>
      </w:pPr>
    </w:p>
    <w:p w14:paraId="2A21CCDE" w14:textId="77777777" w:rsidR="00AD6DF6" w:rsidRDefault="00AD6DF6" w:rsidP="00AD6DF6">
      <w:pPr>
        <w:spacing w:line="360" w:lineRule="auto"/>
        <w:jc w:val="both"/>
      </w:pPr>
    </w:p>
    <w:p w14:paraId="6DBD38C3" w14:textId="77777777" w:rsidR="00AD6DF6" w:rsidRDefault="00AD6DF6" w:rsidP="00AD6DF6">
      <w:pPr>
        <w:spacing w:line="360" w:lineRule="auto"/>
        <w:jc w:val="both"/>
      </w:pPr>
    </w:p>
    <w:p w14:paraId="0F37820F" w14:textId="77777777" w:rsidR="00AD6DF6" w:rsidRDefault="00AD6DF6" w:rsidP="00AD6DF6">
      <w:pPr>
        <w:spacing w:line="360" w:lineRule="auto"/>
        <w:jc w:val="both"/>
      </w:pPr>
    </w:p>
    <w:p w14:paraId="01C403D9" w14:textId="23DCD466" w:rsidR="00E654C5" w:rsidRPr="00917B56" w:rsidRDefault="00E65568" w:rsidP="00AD6DF6">
      <w:pPr>
        <w:spacing w:line="360" w:lineRule="auto"/>
        <w:jc w:val="both"/>
      </w:pPr>
      <w:r>
        <w:t>Рис</w:t>
      </w:r>
      <w:r w:rsidR="006543F0">
        <w:t xml:space="preserve">унок </w:t>
      </w:r>
      <w:r>
        <w:t>5</w:t>
      </w:r>
      <w:r w:rsidR="00AD6DF6" w:rsidRPr="001306E9">
        <w:t xml:space="preserve"> </w:t>
      </w:r>
      <w:r w:rsidR="00AD6DF6">
        <w:t>Система выставления адекватной безрисковой ставки</w:t>
      </w:r>
      <w:r w:rsidR="00AD6DF6" w:rsidRPr="001306E9">
        <w:t xml:space="preserve">. </w:t>
      </w:r>
    </w:p>
    <w:p w14:paraId="33CF1AF0" w14:textId="50F84ADA" w:rsidR="00917B56" w:rsidRDefault="00AD6DF6" w:rsidP="006543F0">
      <w:pPr>
        <w:spacing w:line="360" w:lineRule="auto"/>
        <w:jc w:val="both"/>
        <w:rPr>
          <w:rFonts w:eastAsia="TimesNewRomanPSMT"/>
        </w:rPr>
      </w:pPr>
      <w:r w:rsidRPr="00917B56">
        <w:t xml:space="preserve">Источник: </w:t>
      </w:r>
      <w:r w:rsidR="00917B56" w:rsidRPr="00917B56">
        <w:rPr>
          <w:iCs/>
          <w:shd w:val="clear" w:color="auto" w:fill="FFFFFF"/>
        </w:rPr>
        <w:t>Поляков, Н. А. </w:t>
      </w:r>
      <w:r w:rsidR="00917B56" w:rsidRPr="00917B56">
        <w:rPr>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330 с.</w:t>
      </w:r>
      <w:r w:rsidR="00917B56" w:rsidRPr="00917B56">
        <w:rPr>
          <w:rFonts w:eastAsia="TimesNewRomanPSMT"/>
        </w:rPr>
        <w:t xml:space="preserve"> </w:t>
      </w:r>
    </w:p>
    <w:p w14:paraId="605C7951" w14:textId="77777777" w:rsidR="00917B56" w:rsidRPr="00917B56" w:rsidRDefault="00917B56" w:rsidP="00917B56">
      <w:pPr>
        <w:jc w:val="both"/>
      </w:pPr>
    </w:p>
    <w:p w14:paraId="15BFB340" w14:textId="7C9679E4" w:rsidR="00AD6DF6" w:rsidRPr="00FE2BE8" w:rsidRDefault="00AD6DF6" w:rsidP="00AD6DF6">
      <w:pPr>
        <w:spacing w:line="360" w:lineRule="auto"/>
        <w:jc w:val="both"/>
      </w:pPr>
      <w:r>
        <w:t xml:space="preserve">     Выбор фактически рыночной ставки осуществляется, исходя из специфики проекта: если средства вкладываются профессиональным инвестором, и проект крупный, то в качестве альтернативной безрисковой доходности будут использовать доходность государственных ценных бумаг; если проект не требует настолько существенных вложений, то тогда можно рассматривать доходность застрахованного банковского депозита, как альтернативу. </w:t>
      </w:r>
    </w:p>
    <w:p w14:paraId="764C6A26" w14:textId="77777777" w:rsidR="00AD6DF6" w:rsidRDefault="00AD6DF6" w:rsidP="00AD6DF6">
      <w:pPr>
        <w:spacing w:line="360" w:lineRule="auto"/>
        <w:jc w:val="both"/>
      </w:pPr>
      <w:r>
        <w:lastRenderedPageBreak/>
        <w:t xml:space="preserve">     Уровень доходности ценных бумаг можно посмотреть на сайте </w:t>
      </w:r>
      <w:hyperlink r:id="rId20" w:history="1">
        <w:r w:rsidRPr="00976022">
          <w:rPr>
            <w:rStyle w:val="a6"/>
            <w:lang w:val="en-US"/>
          </w:rPr>
          <w:t>www</w:t>
        </w:r>
        <w:r w:rsidRPr="00976022">
          <w:rPr>
            <w:rStyle w:val="a6"/>
          </w:rPr>
          <w:t>.</w:t>
        </w:r>
        <w:r w:rsidRPr="00976022">
          <w:rPr>
            <w:rStyle w:val="a6"/>
            <w:lang w:val="en-US"/>
          </w:rPr>
          <w:t>rusbonds</w:t>
        </w:r>
        <w:r w:rsidRPr="00976022">
          <w:rPr>
            <w:rStyle w:val="a6"/>
          </w:rPr>
          <w:t>.</w:t>
        </w:r>
        <w:r w:rsidRPr="00976022">
          <w:rPr>
            <w:rStyle w:val="a6"/>
            <w:lang w:val="en-US"/>
          </w:rPr>
          <w:t>ru</w:t>
        </w:r>
      </w:hyperlink>
      <w:r>
        <w:t xml:space="preserve">, сопоставляя сроки, а номинальную безрисковую ставку на уровне доходности застрахованного банковского депозита рассчитывают по формуле: </w:t>
      </w:r>
    </w:p>
    <w:p w14:paraId="6C913414" w14:textId="79FF46AD" w:rsidR="00AD6DF6" w:rsidRDefault="00AD6DF6" w:rsidP="00AD6DF6">
      <w:pPr>
        <w:spacing w:line="360" w:lineRule="auto"/>
        <w:jc w:val="right"/>
        <w:rPr>
          <w:rFonts w:eastAsiaTheme="minorEastAsia"/>
          <w:i/>
        </w:rPr>
      </w:pPr>
      <w:r w:rsidRPr="002543D9">
        <w:rPr>
          <w:sz w:val="22"/>
        </w:rPr>
        <w:t xml:space="preserve">                                          </w:t>
      </w:r>
      <w:r w:rsidRPr="002543D9">
        <w:t xml:space="preserve">    </w:t>
      </w:r>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д</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m:t>
            </m:r>
          </m:sub>
        </m:sSub>
      </m:oMath>
      <w:r w:rsidRPr="002543D9">
        <w:rPr>
          <w:rFonts w:eastAsiaTheme="minorEastAsia"/>
          <w:i/>
        </w:rPr>
        <w:t xml:space="preserve">   ,</w:t>
      </w:r>
      <w:r w:rsidRPr="00D02C53">
        <w:rPr>
          <w:rFonts w:eastAsiaTheme="minorEastAsia"/>
          <w:i/>
          <w:sz w:val="22"/>
          <w:vertAlign w:val="superscript"/>
        </w:rPr>
        <w:fldChar w:fldCharType="begin"/>
      </w:r>
      <w:r w:rsidRPr="00D02C53">
        <w:rPr>
          <w:rFonts w:eastAsiaTheme="minorEastAsia"/>
          <w:i/>
          <w:sz w:val="22"/>
          <w:vertAlign w:val="superscript"/>
        </w:rPr>
        <w:instrText xml:space="preserve"> NOTEREF _Ref500422181 \h  \* MERGEFORMAT </w:instrText>
      </w:r>
      <w:r w:rsidRPr="00D02C53">
        <w:rPr>
          <w:rFonts w:eastAsiaTheme="minorEastAsia"/>
          <w:i/>
          <w:sz w:val="22"/>
          <w:vertAlign w:val="superscript"/>
        </w:rPr>
      </w:r>
      <w:r w:rsidRPr="00D02C53">
        <w:rPr>
          <w:rFonts w:eastAsiaTheme="minorEastAsia"/>
          <w:i/>
          <w:sz w:val="22"/>
          <w:vertAlign w:val="superscript"/>
        </w:rPr>
        <w:fldChar w:fldCharType="separate"/>
      </w:r>
      <w:r w:rsidR="000545C0">
        <w:rPr>
          <w:rFonts w:eastAsiaTheme="minorEastAsia"/>
          <w:i/>
          <w:sz w:val="22"/>
          <w:vertAlign w:val="superscript"/>
        </w:rPr>
        <w:t>15</w:t>
      </w:r>
      <w:r w:rsidRPr="00D02C53">
        <w:rPr>
          <w:rFonts w:eastAsiaTheme="minorEastAsia"/>
          <w:i/>
          <w:sz w:val="22"/>
          <w:vertAlign w:val="superscript"/>
        </w:rPr>
        <w:fldChar w:fldCharType="end"/>
      </w:r>
      <w:r w:rsidRPr="00E05A30">
        <w:rPr>
          <w:rFonts w:eastAsiaTheme="minorEastAsia"/>
          <w:i/>
          <w:vertAlign w:val="superscript"/>
        </w:rPr>
        <w:tab/>
      </w:r>
      <w:r>
        <w:rPr>
          <w:rFonts w:eastAsiaTheme="minorEastAsia"/>
          <w:i/>
        </w:rPr>
        <w:tab/>
      </w:r>
      <w:r>
        <w:rPr>
          <w:rFonts w:eastAsiaTheme="minorEastAsia"/>
          <w:i/>
        </w:rPr>
        <w:tab/>
      </w:r>
      <w:r>
        <w:rPr>
          <w:rFonts w:eastAsiaTheme="minorEastAsia"/>
          <w:i/>
        </w:rPr>
        <w:tab/>
      </w:r>
      <w:r>
        <w:rPr>
          <w:rFonts w:eastAsiaTheme="minorEastAsia"/>
          <w:i/>
        </w:rPr>
        <w:tab/>
        <w:t xml:space="preserve">   </w:t>
      </w:r>
      <w:r w:rsidRPr="002543D9">
        <w:rPr>
          <w:rFonts w:eastAsiaTheme="minorEastAsia"/>
        </w:rPr>
        <w:t>(1)</w:t>
      </w:r>
    </w:p>
    <w:p w14:paraId="1987E246" w14:textId="77777777" w:rsidR="00AD6DF6" w:rsidRDefault="00AD6DF6" w:rsidP="00AD6DF6">
      <w:pPr>
        <w:spacing w:line="360" w:lineRule="auto"/>
        <w:jc w:val="both"/>
        <w:rPr>
          <w:rFonts w:eastAsiaTheme="minorEastAsia"/>
        </w:rPr>
      </w:pPr>
      <w:r>
        <w:rPr>
          <w:rFonts w:eastAsiaTheme="minorEastAsia"/>
        </w:rPr>
        <w:t>г</w:t>
      </w:r>
      <w:r w:rsidRPr="00FE2BE8">
        <w:rPr>
          <w:rFonts w:eastAsiaTheme="minorEastAsia"/>
        </w:rPr>
        <w:t xml:space="preserve">де </w:t>
      </w:r>
      <m:oMath>
        <m:sSub>
          <m:sSubPr>
            <m:ctrlPr>
              <w:rPr>
                <w:rFonts w:ascii="Cambria Math" w:hAnsi="Cambria Math"/>
                <w:i/>
              </w:rPr>
            </m:ctrlPr>
          </m:sSubPr>
          <m:e>
            <m:r>
              <w:rPr>
                <w:rFonts w:ascii="Cambria Math" w:hAnsi="Cambria Math"/>
              </w:rPr>
              <m:t>r</m:t>
            </m:r>
          </m:e>
          <m:sub>
            <m:r>
              <w:rPr>
                <w:rFonts w:ascii="Cambria Math" w:hAnsi="Cambria Math"/>
              </w:rPr>
              <m:t>д</m:t>
            </m:r>
          </m:sub>
        </m:sSub>
      </m:oMath>
      <w:r>
        <w:rPr>
          <w:rFonts w:eastAsiaTheme="minorEastAsia"/>
        </w:rPr>
        <w:t xml:space="preserve"> – годовая доходность депозита, </w:t>
      </w:r>
      <m:oMath>
        <m:sSub>
          <m:sSubPr>
            <m:ctrlPr>
              <w:rPr>
                <w:rFonts w:ascii="Cambria Math" w:hAnsi="Cambria Math"/>
                <w:i/>
              </w:rPr>
            </m:ctrlPr>
          </m:sSubPr>
          <m:e>
            <m:r>
              <w:rPr>
                <w:rFonts w:ascii="Cambria Math" w:hAnsi="Cambria Math"/>
              </w:rPr>
              <m:t>r</m:t>
            </m:r>
          </m:e>
          <m:sub>
            <m:r>
              <w:rPr>
                <w:rFonts w:ascii="Cambria Math" w:hAnsi="Cambria Math"/>
              </w:rPr>
              <m:t>с</m:t>
            </m:r>
          </m:sub>
        </m:sSub>
      </m:oMath>
      <w:r>
        <w:rPr>
          <w:rFonts w:eastAsiaTheme="minorEastAsia"/>
        </w:rPr>
        <w:t xml:space="preserve"> – цена страхового полиса (в долях единицы),  </w:t>
      </w:r>
      <w:r>
        <w:rPr>
          <w:rFonts w:eastAsiaTheme="minorEastAsia"/>
          <w:lang w:val="en-US"/>
        </w:rPr>
        <w:t>R</w:t>
      </w:r>
      <w:r w:rsidRPr="000D292A">
        <w:rPr>
          <w:rFonts w:eastAsiaTheme="minorEastAsia"/>
        </w:rPr>
        <w:t xml:space="preserve"> </w:t>
      </w:r>
      <w:r>
        <w:rPr>
          <w:rFonts w:eastAsiaTheme="minorEastAsia"/>
        </w:rPr>
        <w:t>–</w:t>
      </w:r>
      <w:r w:rsidRPr="000D292A">
        <w:rPr>
          <w:rFonts w:eastAsiaTheme="minorEastAsia"/>
        </w:rPr>
        <w:t xml:space="preserve"> </w:t>
      </w:r>
      <w:r>
        <w:rPr>
          <w:rFonts w:eastAsiaTheme="minorEastAsia"/>
        </w:rPr>
        <w:t xml:space="preserve">номинальная (национальная) безрисковая ставка. </w:t>
      </w:r>
    </w:p>
    <w:p w14:paraId="0D00466A" w14:textId="77777777" w:rsidR="00AD6DF6" w:rsidRDefault="00AD6DF6" w:rsidP="00AD6DF6">
      <w:pPr>
        <w:spacing w:line="360" w:lineRule="auto"/>
        <w:jc w:val="both"/>
        <w:rPr>
          <w:rFonts w:eastAsiaTheme="minorEastAsia"/>
        </w:rPr>
      </w:pPr>
      <w:r>
        <w:rPr>
          <w:rFonts w:eastAsiaTheme="minorEastAsia"/>
        </w:rPr>
        <w:t xml:space="preserve">     Модельный подход к выставлению номинальной ставки безрисковой доходности применяется тогда, когда фондовый рынок неустойчив, а банковские депозиты меняются часто – в кризисные периоды. Номинальная ставка рассматривается как реальная ставка с учетом инфляции. Формула расчёта выглядит следующим образом: </w:t>
      </w:r>
    </w:p>
    <w:p w14:paraId="5E99FFB6" w14:textId="77777777" w:rsidR="00AD6DF6" w:rsidRPr="002543D9" w:rsidRDefault="00AD6DF6" w:rsidP="00AD6DF6">
      <w:pPr>
        <w:spacing w:line="360" w:lineRule="auto"/>
        <w:jc w:val="right"/>
        <w:rPr>
          <w:rFonts w:eastAsiaTheme="minorEastAsia"/>
          <w:sz w:val="22"/>
        </w:rPr>
      </w:pPr>
      <m:oMath>
        <m:r>
          <w:rPr>
            <w:rFonts w:ascii="Cambria Math" w:hAnsi="Cambria Math"/>
            <w:szCs w:val="28"/>
          </w:rPr>
          <m:t>R=</m:t>
        </m:r>
        <m:sSub>
          <m:sSubPr>
            <m:ctrlPr>
              <w:rPr>
                <w:rFonts w:ascii="Cambria Math" w:hAnsi="Cambria Math"/>
                <w:i/>
              </w:rPr>
            </m:ctrlPr>
          </m:sSubPr>
          <m:e>
            <m:r>
              <w:rPr>
                <w:rFonts w:ascii="Cambria Math" w:hAnsi="Cambria Math"/>
                <w:szCs w:val="28"/>
              </w:rPr>
              <m:t>r</m:t>
            </m:r>
          </m:e>
          <m:sub/>
        </m:sSub>
        <m:r>
          <w:rPr>
            <w:rFonts w:ascii="Cambria Math" w:hAnsi="Cambria Math"/>
            <w:szCs w:val="28"/>
          </w:rPr>
          <m:t>+</m:t>
        </m:r>
        <m:sSub>
          <m:sSubPr>
            <m:ctrlPr>
              <w:rPr>
                <w:rFonts w:ascii="Cambria Math" w:hAnsi="Cambria Math"/>
                <w:i/>
              </w:rPr>
            </m:ctrlPr>
          </m:sSubPr>
          <m:e>
            <m:r>
              <w:rPr>
                <w:rFonts w:ascii="Cambria Math" w:hAnsi="Cambria Math"/>
                <w:szCs w:val="28"/>
                <w:lang w:val="en-US"/>
              </w:rPr>
              <m:t>s</m:t>
            </m:r>
          </m:e>
          <m:sub/>
        </m:sSub>
        <m:r>
          <w:rPr>
            <w:rFonts w:ascii="Cambria Math" w:hAnsi="Cambria Math"/>
            <w:szCs w:val="28"/>
          </w:rPr>
          <m:t>+</m:t>
        </m:r>
        <m:sSub>
          <m:sSubPr>
            <m:ctrlPr>
              <w:rPr>
                <w:rFonts w:ascii="Cambria Math" w:hAnsi="Cambria Math"/>
                <w:i/>
              </w:rPr>
            </m:ctrlPr>
          </m:sSubPr>
          <m:e>
            <m:r>
              <w:rPr>
                <w:rFonts w:ascii="Cambria Math" w:hAnsi="Cambria Math"/>
                <w:szCs w:val="28"/>
              </w:rPr>
              <m:t>r</m:t>
            </m:r>
          </m:e>
          <m:sub/>
        </m:sSub>
        <m:r>
          <w:rPr>
            <w:rFonts w:ascii="Cambria Math" w:hAnsi="Cambria Math"/>
            <w:szCs w:val="28"/>
          </w:rPr>
          <m:t>*</m:t>
        </m:r>
        <m:sSub>
          <m:sSubPr>
            <m:ctrlPr>
              <w:rPr>
                <w:rFonts w:ascii="Cambria Math" w:hAnsi="Cambria Math"/>
                <w:i/>
              </w:rPr>
            </m:ctrlPr>
          </m:sSubPr>
          <m:e>
            <m:r>
              <w:rPr>
                <w:rFonts w:ascii="Cambria Math" w:hAnsi="Cambria Math"/>
                <w:szCs w:val="28"/>
              </w:rPr>
              <m:t>s</m:t>
            </m:r>
          </m:e>
          <m:sub/>
        </m:sSub>
      </m:oMath>
      <w:r w:rsidRPr="002543D9">
        <w:rPr>
          <w:rFonts w:eastAsiaTheme="minorEastAsia"/>
          <w:szCs w:val="28"/>
        </w:rPr>
        <w:t>,</w:t>
      </w:r>
      <w:r>
        <w:rPr>
          <w:rFonts w:eastAsiaTheme="minorEastAsia"/>
          <w:i/>
          <w:sz w:val="22"/>
        </w:rPr>
        <w:t xml:space="preserve"> </w:t>
      </w:r>
      <w:r w:rsidRPr="002543D9">
        <w:rPr>
          <w:rFonts w:eastAsiaTheme="minorEastAsia"/>
          <w:i/>
          <w:sz w:val="22"/>
        </w:rPr>
        <w:t xml:space="preserve"> </w:t>
      </w:r>
      <w:bookmarkStart w:id="29" w:name="_Ref500422181"/>
      <w:r>
        <w:rPr>
          <w:rStyle w:val="a5"/>
          <w:rFonts w:eastAsiaTheme="minorEastAsia"/>
          <w:i/>
          <w:sz w:val="22"/>
        </w:rPr>
        <w:footnoteReference w:id="15"/>
      </w:r>
      <w:bookmarkEnd w:id="29"/>
      <w:r w:rsidRPr="002543D9">
        <w:rPr>
          <w:rFonts w:eastAsiaTheme="minorEastAsia"/>
          <w:i/>
          <w:sz w:val="22"/>
        </w:rPr>
        <w:tab/>
      </w:r>
      <w:r w:rsidRPr="002543D9">
        <w:rPr>
          <w:rFonts w:eastAsiaTheme="minorEastAsia"/>
          <w:i/>
          <w:sz w:val="22"/>
        </w:rPr>
        <w:tab/>
      </w:r>
      <w:r>
        <w:rPr>
          <w:rFonts w:eastAsiaTheme="minorEastAsia"/>
          <w:i/>
          <w:sz w:val="22"/>
        </w:rPr>
        <w:tab/>
      </w:r>
      <w:r w:rsidRPr="002543D9">
        <w:rPr>
          <w:rFonts w:eastAsiaTheme="minorEastAsia"/>
          <w:i/>
          <w:sz w:val="22"/>
        </w:rPr>
        <w:tab/>
      </w:r>
      <w:r w:rsidRPr="002543D9">
        <w:rPr>
          <w:rFonts w:eastAsiaTheme="minorEastAsia"/>
          <w:i/>
          <w:sz w:val="22"/>
        </w:rPr>
        <w:tab/>
        <w:t xml:space="preserve"> </w:t>
      </w:r>
      <w:r w:rsidRPr="002543D9">
        <w:rPr>
          <w:rFonts w:eastAsiaTheme="minorEastAsia"/>
          <w:sz w:val="22"/>
        </w:rPr>
        <w:t>(1.1)</w:t>
      </w:r>
    </w:p>
    <w:p w14:paraId="54F3D397" w14:textId="77777777" w:rsidR="00AD6DF6" w:rsidRDefault="00AD6DF6" w:rsidP="00AD6DF6">
      <w:pPr>
        <w:spacing w:line="360" w:lineRule="auto"/>
        <w:jc w:val="both"/>
        <w:rPr>
          <w:rFonts w:eastAsiaTheme="minorEastAsia"/>
        </w:rPr>
      </w:pPr>
      <w:r>
        <w:rPr>
          <w:rFonts w:eastAsiaTheme="minorEastAsia"/>
        </w:rPr>
        <w:t xml:space="preserve">где  </w:t>
      </w:r>
      <w:r>
        <w:rPr>
          <w:rFonts w:eastAsiaTheme="minorEastAsia"/>
          <w:lang w:val="en-US"/>
        </w:rPr>
        <w:t>s</w:t>
      </w:r>
      <w:r w:rsidRPr="00734954">
        <w:rPr>
          <w:rFonts w:eastAsiaTheme="minorEastAsia"/>
        </w:rPr>
        <w:t xml:space="preserve"> – </w:t>
      </w:r>
      <w:r>
        <w:rPr>
          <w:rFonts w:eastAsiaTheme="minorEastAsia"/>
        </w:rPr>
        <w:t xml:space="preserve">ожидаемая инфляция, </w:t>
      </w:r>
      <w:r>
        <w:rPr>
          <w:rFonts w:eastAsiaTheme="minorEastAsia"/>
          <w:lang w:val="en-US"/>
        </w:rPr>
        <w:t>r</w:t>
      </w:r>
      <w:r w:rsidRPr="00734954">
        <w:rPr>
          <w:rFonts w:eastAsiaTheme="minorEastAsia"/>
        </w:rPr>
        <w:t xml:space="preserve"> </w:t>
      </w:r>
      <w:r>
        <w:rPr>
          <w:rFonts w:eastAsiaTheme="minorEastAsia"/>
        </w:rPr>
        <w:t>–</w:t>
      </w:r>
      <w:r w:rsidRPr="00734954">
        <w:rPr>
          <w:rFonts w:eastAsiaTheme="minorEastAsia"/>
        </w:rPr>
        <w:t xml:space="preserve"> </w:t>
      </w:r>
      <w:r>
        <w:rPr>
          <w:rFonts w:eastAsiaTheme="minorEastAsia"/>
        </w:rPr>
        <w:t>реальная ставка безрисковой доходности.</w:t>
      </w:r>
    </w:p>
    <w:p w14:paraId="290925F8" w14:textId="77777777" w:rsidR="00AD6DF6" w:rsidRDefault="00AD6DF6" w:rsidP="00AD6DF6">
      <w:pPr>
        <w:spacing w:line="360" w:lineRule="auto"/>
        <w:jc w:val="both"/>
        <w:rPr>
          <w:rFonts w:eastAsiaTheme="minorEastAsia"/>
        </w:rPr>
      </w:pPr>
      <w:r>
        <w:rPr>
          <w:rFonts w:eastAsiaTheme="minorEastAsia"/>
        </w:rPr>
        <w:t xml:space="preserve">     Инфляцию можно взять из прогнозов неполитизированных исследовательских центров или из официальных прогнозов правительства. </w:t>
      </w:r>
    </w:p>
    <w:p w14:paraId="5F0253F6" w14:textId="77777777" w:rsidR="00AD6DF6" w:rsidRDefault="00AD6DF6" w:rsidP="00AD6DF6">
      <w:pPr>
        <w:spacing w:line="360" w:lineRule="auto"/>
        <w:jc w:val="both"/>
        <w:rPr>
          <w:rFonts w:eastAsiaTheme="minorEastAsia"/>
        </w:rPr>
      </w:pPr>
      <w:r>
        <w:rPr>
          <w:rFonts w:eastAsiaTheme="minorEastAsia"/>
        </w:rPr>
        <w:t xml:space="preserve">     За реальную безрисковую ставку можно принять: </w:t>
      </w:r>
    </w:p>
    <w:p w14:paraId="775BFF65" w14:textId="77777777" w:rsidR="00AD6DF6" w:rsidRDefault="00AD6DF6" w:rsidP="000A7B26">
      <w:pPr>
        <w:pStyle w:val="af1"/>
        <w:numPr>
          <w:ilvl w:val="0"/>
          <w:numId w:val="16"/>
        </w:num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Однодневные ставки межбанковского кредитного рынка (</w:t>
      </w:r>
      <w:r>
        <w:rPr>
          <w:rFonts w:ascii="Times New Roman" w:eastAsiaTheme="minorEastAsia" w:hAnsi="Times New Roman"/>
          <w:sz w:val="24"/>
          <w:szCs w:val="24"/>
          <w:lang w:val="en-US"/>
        </w:rPr>
        <w:t>MIACR</w:t>
      </w:r>
      <w:r w:rsidRPr="0035654A">
        <w:rPr>
          <w:rFonts w:ascii="Times New Roman" w:eastAsiaTheme="minorEastAsia" w:hAnsi="Times New Roman"/>
          <w:sz w:val="24"/>
          <w:szCs w:val="24"/>
        </w:rPr>
        <w:t xml:space="preserve">, </w:t>
      </w:r>
      <w:r>
        <w:rPr>
          <w:rFonts w:ascii="Times New Roman" w:eastAsiaTheme="minorEastAsia" w:hAnsi="Times New Roman"/>
          <w:sz w:val="24"/>
          <w:szCs w:val="24"/>
          <w:lang w:val="en-US"/>
        </w:rPr>
        <w:t>MosPrime</w:t>
      </w:r>
      <w:r w:rsidRPr="0035654A">
        <w:rPr>
          <w:rFonts w:ascii="Times New Roman" w:eastAsiaTheme="minorEastAsia" w:hAnsi="Times New Roman"/>
          <w:sz w:val="24"/>
          <w:szCs w:val="24"/>
        </w:rPr>
        <w:t xml:space="preserve"> </w:t>
      </w:r>
      <w:r>
        <w:rPr>
          <w:rFonts w:ascii="Times New Roman" w:eastAsiaTheme="minorEastAsia" w:hAnsi="Times New Roman"/>
          <w:sz w:val="24"/>
          <w:szCs w:val="24"/>
          <w:lang w:val="en-US"/>
        </w:rPr>
        <w:t>Rate</w:t>
      </w:r>
      <w:r w:rsidRPr="0035654A">
        <w:rPr>
          <w:rFonts w:ascii="Times New Roman" w:eastAsiaTheme="minorEastAsia" w:hAnsi="Times New Roman"/>
          <w:sz w:val="24"/>
          <w:szCs w:val="24"/>
        </w:rPr>
        <w:t>)</w:t>
      </w:r>
      <w:r>
        <w:rPr>
          <w:rFonts w:ascii="Times New Roman" w:eastAsiaTheme="minorEastAsia" w:hAnsi="Times New Roman"/>
          <w:sz w:val="24"/>
          <w:szCs w:val="24"/>
        </w:rPr>
        <w:t>, информацию можно найти на сайте ЦБ РФ</w:t>
      </w:r>
    </w:p>
    <w:p w14:paraId="1F61CFA3" w14:textId="77777777" w:rsidR="00AD6DF6" w:rsidRPr="0035654A" w:rsidRDefault="00AD6DF6" w:rsidP="000A7B26">
      <w:pPr>
        <w:pStyle w:val="af1"/>
        <w:numPr>
          <w:ilvl w:val="0"/>
          <w:numId w:val="16"/>
        </w:num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Рентабельность операций на стабилизировавшихся конкурентных рынках (для России сложно привести пример) </w:t>
      </w:r>
    </w:p>
    <w:p w14:paraId="06676321" w14:textId="77777777" w:rsidR="00AD6DF6" w:rsidRDefault="00AD6DF6" w:rsidP="00AD6DF6">
      <w:pPr>
        <w:spacing w:line="360" w:lineRule="auto"/>
        <w:jc w:val="both"/>
        <w:rPr>
          <w:rFonts w:eastAsiaTheme="minorEastAsia"/>
        </w:rPr>
      </w:pPr>
      <w:r>
        <w:rPr>
          <w:rFonts w:eastAsiaTheme="minorEastAsia"/>
        </w:rPr>
        <w:t xml:space="preserve">     Таким образом, используя разобранную выше методологию мы можем рассчитать номинальную (национальную) безрисковую доходность для 2 методов принятия на себя детерминированных </w:t>
      </w:r>
      <w:r w:rsidRPr="0035654A">
        <w:rPr>
          <w:rFonts w:eastAsiaTheme="minorEastAsia"/>
        </w:rPr>
        <w:t xml:space="preserve">рисков: кумулятивное построение ставки дисконта и модель арбитражной теории управления (АРТ). К методам принятия детерминированных рисков относится также резервирование средств и ресурсов, адекватных ожидаемым рискам. К подходам расчетов недетерминированных рисков относятся: </w:t>
      </w:r>
      <w:r w:rsidRPr="0035654A">
        <w:rPr>
          <w:rFonts w:eastAsiaTheme="minorEastAsia"/>
          <w:lang w:val="en-US"/>
        </w:rPr>
        <w:t>CAPM</w:t>
      </w:r>
      <w:r w:rsidRPr="0035654A">
        <w:rPr>
          <w:rFonts w:eastAsiaTheme="minorEastAsia"/>
        </w:rPr>
        <w:t xml:space="preserve">, метод аналога, ставка дисконта на уровне коэффициента </w:t>
      </w:r>
      <w:r w:rsidRPr="0035654A">
        <w:rPr>
          <w:rFonts w:eastAsiaTheme="minorEastAsia"/>
          <w:lang w:val="en-US"/>
        </w:rPr>
        <w:t>ROI</w:t>
      </w:r>
      <w:r w:rsidRPr="0035654A">
        <w:rPr>
          <w:rFonts w:eastAsiaTheme="minorEastAsia"/>
        </w:rPr>
        <w:t>, ставка дисконтирования как величина, обратная соотношению «цена/прибыль», метод сценариев, метод достоверных эквивалентов</w:t>
      </w:r>
      <w:r>
        <w:rPr>
          <w:rFonts w:eastAsiaTheme="minorEastAsia"/>
        </w:rPr>
        <w:t>. Рассмотри</w:t>
      </w:r>
      <w:r w:rsidR="00150A90">
        <w:rPr>
          <w:rFonts w:eastAsiaTheme="minorEastAsia"/>
        </w:rPr>
        <w:t>м каждый подход более подробно.</w:t>
      </w:r>
    </w:p>
    <w:p w14:paraId="4752A455" w14:textId="77777777" w:rsidR="00AD6DF6" w:rsidRPr="00150A90" w:rsidRDefault="00AD6DF6" w:rsidP="00150A90">
      <w:pPr>
        <w:spacing w:line="360" w:lineRule="auto"/>
        <w:jc w:val="center"/>
        <w:rPr>
          <w:rFonts w:eastAsiaTheme="minorEastAsia"/>
          <w:b/>
          <w:sz w:val="28"/>
        </w:rPr>
      </w:pPr>
    </w:p>
    <w:p w14:paraId="48772553" w14:textId="590D17CA" w:rsidR="00AD6DF6" w:rsidRDefault="00150A90" w:rsidP="00EE6395">
      <w:pPr>
        <w:pStyle w:val="20"/>
        <w:numPr>
          <w:ilvl w:val="1"/>
          <w:numId w:val="27"/>
        </w:numPr>
        <w:jc w:val="center"/>
        <w:rPr>
          <w:rFonts w:ascii="Times New Roman" w:hAnsi="Times New Roman"/>
          <w:b/>
          <w:color w:val="auto"/>
          <w:sz w:val="24"/>
        </w:rPr>
      </w:pPr>
      <w:bookmarkStart w:id="30" w:name="_Toc500247295"/>
      <w:bookmarkStart w:id="31" w:name="_Toc512177221"/>
      <w:r w:rsidRPr="00150A90">
        <w:rPr>
          <w:rFonts w:ascii="Times New Roman" w:hAnsi="Times New Roman"/>
          <w:b/>
          <w:color w:val="auto"/>
          <w:sz w:val="24"/>
        </w:rPr>
        <w:t>Особенности основных моделей учета проектных рисков</w:t>
      </w:r>
      <w:bookmarkEnd w:id="30"/>
      <w:bookmarkEnd w:id="31"/>
    </w:p>
    <w:p w14:paraId="75BF3668" w14:textId="49344851" w:rsidR="00EE6395" w:rsidRDefault="00EE6395" w:rsidP="00EE6395">
      <w:pPr>
        <w:pStyle w:val="af1"/>
        <w:ind w:left="360"/>
      </w:pPr>
    </w:p>
    <w:p w14:paraId="75C73585" w14:textId="77777777" w:rsidR="00EE6395" w:rsidRPr="00EE6395" w:rsidRDefault="00EE6395" w:rsidP="00EE6395">
      <w:pPr>
        <w:pStyle w:val="af1"/>
        <w:ind w:left="360"/>
      </w:pPr>
    </w:p>
    <w:p w14:paraId="29692737" w14:textId="0E125B37" w:rsidR="00AD6DF6" w:rsidRPr="000579A0" w:rsidRDefault="00EE6395" w:rsidP="00EE6395">
      <w:pPr>
        <w:spacing w:line="360" w:lineRule="auto"/>
        <w:jc w:val="both"/>
        <w:rPr>
          <w:rFonts w:eastAsiaTheme="minorEastAsia"/>
        </w:rPr>
      </w:pPr>
      <w:r>
        <w:lastRenderedPageBreak/>
        <w:t xml:space="preserve">     </w:t>
      </w:r>
      <w:r w:rsidR="00AD6DF6">
        <w:t xml:space="preserve">Как уже было сказано, рассчитать финансовые последствия принятия </w:t>
      </w:r>
      <w:r w:rsidR="00AD6DF6" w:rsidRPr="001B4A25">
        <w:rPr>
          <w:b/>
        </w:rPr>
        <w:t>выявленного</w:t>
      </w:r>
      <w:r w:rsidR="00AD6DF6">
        <w:rPr>
          <w:b/>
        </w:rPr>
        <w:t xml:space="preserve"> (детерминированного)</w:t>
      </w:r>
      <w:r w:rsidR="00AD6DF6">
        <w:t xml:space="preserve"> риска можно с помощью кумулятивного построения ставки дисконта, </w:t>
      </w:r>
      <w:r w:rsidR="00AD6DF6">
        <w:rPr>
          <w:rFonts w:eastAsiaTheme="minorEastAsia"/>
        </w:rPr>
        <w:t xml:space="preserve">модели </w:t>
      </w:r>
      <w:r w:rsidR="00AD6DF6" w:rsidRPr="0035654A">
        <w:rPr>
          <w:rFonts w:eastAsiaTheme="minorEastAsia"/>
        </w:rPr>
        <w:t>арбитражной теории управления (АРТ)</w:t>
      </w:r>
      <w:r w:rsidR="00AD6DF6">
        <w:rPr>
          <w:rFonts w:eastAsiaTheme="minorEastAsia"/>
        </w:rPr>
        <w:t xml:space="preserve"> и </w:t>
      </w:r>
      <w:r w:rsidR="00AD6DF6" w:rsidRPr="0035654A">
        <w:rPr>
          <w:rFonts w:eastAsiaTheme="minorEastAsia"/>
        </w:rPr>
        <w:t>резервировани</w:t>
      </w:r>
      <w:r w:rsidR="00AD6DF6">
        <w:rPr>
          <w:rFonts w:eastAsiaTheme="minorEastAsia"/>
        </w:rPr>
        <w:t>я</w:t>
      </w:r>
      <w:r w:rsidR="00AD6DF6" w:rsidRPr="0035654A">
        <w:rPr>
          <w:rFonts w:eastAsiaTheme="minorEastAsia"/>
        </w:rPr>
        <w:t xml:space="preserve"> средств и ресурсов, адекватных ожидаемым </w:t>
      </w:r>
      <w:r w:rsidR="00AD6DF6" w:rsidRPr="000579A0">
        <w:rPr>
          <w:rFonts w:eastAsiaTheme="minorEastAsia"/>
        </w:rPr>
        <w:t>рискам.</w:t>
      </w:r>
    </w:p>
    <w:p w14:paraId="42124298" w14:textId="77777777" w:rsidR="00AD6DF6" w:rsidRPr="000579A0" w:rsidRDefault="00AD6DF6" w:rsidP="00150A90">
      <w:pPr>
        <w:spacing w:line="360" w:lineRule="auto"/>
        <w:jc w:val="center"/>
        <w:rPr>
          <w:rFonts w:eastAsiaTheme="minorEastAsia"/>
        </w:rPr>
      </w:pPr>
    </w:p>
    <w:p w14:paraId="5B5AD015" w14:textId="31D5160A" w:rsidR="00AD6DF6" w:rsidRDefault="00AD6DF6" w:rsidP="00EE6395">
      <w:pPr>
        <w:pStyle w:val="3"/>
        <w:numPr>
          <w:ilvl w:val="2"/>
          <w:numId w:val="27"/>
        </w:numPr>
        <w:jc w:val="center"/>
        <w:rPr>
          <w:rFonts w:ascii="Times New Roman" w:hAnsi="Times New Roman"/>
          <w:b/>
          <w:color w:val="auto"/>
        </w:rPr>
      </w:pPr>
      <w:bookmarkStart w:id="32" w:name="_Toc500247296"/>
      <w:bookmarkStart w:id="33" w:name="_Toc512177222"/>
      <w:r w:rsidRPr="000579A0">
        <w:rPr>
          <w:rFonts w:ascii="Times New Roman" w:hAnsi="Times New Roman"/>
          <w:b/>
          <w:color w:val="auto"/>
        </w:rPr>
        <w:t>Кумулятивное построение ставки дисконта</w:t>
      </w:r>
      <w:bookmarkEnd w:id="32"/>
      <w:bookmarkEnd w:id="33"/>
    </w:p>
    <w:p w14:paraId="591764E7" w14:textId="12B9D258" w:rsidR="00EE6395" w:rsidRDefault="00EE6395" w:rsidP="00EE6395">
      <w:pPr>
        <w:pStyle w:val="af1"/>
        <w:rPr>
          <w:rFonts w:eastAsiaTheme="minorEastAsia"/>
        </w:rPr>
      </w:pPr>
    </w:p>
    <w:p w14:paraId="7DC7427F" w14:textId="77777777" w:rsidR="00EE6395" w:rsidRPr="00EE6395" w:rsidRDefault="00EE6395" w:rsidP="00EE6395">
      <w:pPr>
        <w:pStyle w:val="af1"/>
        <w:rPr>
          <w:rFonts w:eastAsiaTheme="minorEastAsia"/>
        </w:rPr>
      </w:pPr>
    </w:p>
    <w:p w14:paraId="45EDA918" w14:textId="77777777" w:rsidR="00AD6DF6" w:rsidRDefault="00AD6DF6" w:rsidP="00AD6DF6">
      <w:pPr>
        <w:spacing w:line="360" w:lineRule="auto"/>
        <w:jc w:val="both"/>
        <w:rPr>
          <w:rFonts w:eastAsiaTheme="minorEastAsia"/>
        </w:rPr>
      </w:pPr>
      <w:r>
        <w:rPr>
          <w:rFonts w:eastAsiaTheme="minorEastAsia"/>
        </w:rPr>
        <w:t xml:space="preserve">     В том случае, когда для проекта характерны в большей степени внутренние риски, то есть риски, которые подлежат контролю и управлению, используют кумулятивное построение ставки. Компенсация за риск, рассчитываемая в ставке, определяется следующим образом:</w:t>
      </w:r>
    </w:p>
    <w:p w14:paraId="497CD409" w14:textId="77777777" w:rsidR="00AD6DF6" w:rsidRPr="002543D9" w:rsidRDefault="00D90B19" w:rsidP="00B74A1A">
      <w:pPr>
        <w:pStyle w:val="af1"/>
        <w:spacing w:after="0" w:line="360" w:lineRule="auto"/>
        <w:ind w:left="696"/>
        <w:jc w:val="right"/>
        <w:rPr>
          <w:rFonts w:ascii="Times New Roman" w:eastAsiaTheme="minorEastAsia" w:hAnsi="Times New Roman"/>
          <w:i/>
          <w:sz w:val="24"/>
        </w:rPr>
      </w:pPr>
      <m:oMath>
        <m:sSub>
          <m:sSubPr>
            <m:ctrlPr>
              <w:rPr>
                <w:rFonts w:ascii="Cambria Math" w:hAnsi="Cambria Math"/>
                <w:i/>
              </w:rPr>
            </m:ctrlPr>
          </m:sSubPr>
          <m:e>
            <m:r>
              <w:rPr>
                <w:rFonts w:ascii="Cambria Math" w:hAnsi="Cambria Math"/>
                <w:sz w:val="24"/>
              </w:rPr>
              <m:t>i</m:t>
            </m:r>
          </m:e>
          <m:sub/>
        </m:sSub>
        <m:r>
          <w:rPr>
            <w:rFonts w:ascii="Cambria Math" w:hAnsi="Cambria Math"/>
            <w:sz w:val="24"/>
          </w:rPr>
          <m:t>=</m:t>
        </m:r>
        <m:sSub>
          <m:sSubPr>
            <m:ctrlPr>
              <w:rPr>
                <w:rFonts w:ascii="Cambria Math" w:hAnsi="Cambria Math"/>
                <w:i/>
              </w:rPr>
            </m:ctrlPr>
          </m:sSubPr>
          <m:e>
            <m:r>
              <w:rPr>
                <w:rFonts w:ascii="Cambria Math" w:hAnsi="Cambria Math"/>
                <w:sz w:val="24"/>
              </w:rPr>
              <m:t>R</m:t>
            </m:r>
          </m:e>
          <m:sub/>
        </m:sSub>
        <m:r>
          <w:rPr>
            <w:rFonts w:ascii="Cambria Math" w:hAnsi="Cambria Math"/>
            <w:sz w:val="24"/>
          </w:rPr>
          <m:t>+</m:t>
        </m:r>
        <m:sSub>
          <m:sSubPr>
            <m:ctrlPr>
              <w:rPr>
                <w:rFonts w:ascii="Cambria Math" w:hAnsi="Cambria Math"/>
                <w:i/>
                <w:lang w:val="en-US"/>
              </w:rPr>
            </m:ctrlPr>
          </m:sSubPr>
          <m:e>
            <m:r>
              <w:rPr>
                <w:rFonts w:ascii="Cambria Math" w:hAnsi="Cambria Math"/>
                <w:sz w:val="24"/>
              </w:rPr>
              <m:t>Ω</m:t>
            </m:r>
          </m:e>
          <m:sub>
            <m:r>
              <w:rPr>
                <w:rFonts w:ascii="Cambria Math" w:hAnsi="Cambria Math"/>
                <w:sz w:val="24"/>
              </w:rPr>
              <m:t>1</m:t>
            </m:r>
          </m:sub>
        </m:sSub>
        <m:r>
          <w:rPr>
            <w:rFonts w:ascii="Cambria Math" w:hAnsi="Cambria Math"/>
            <w:sz w:val="24"/>
          </w:rPr>
          <m:t>+</m:t>
        </m:r>
        <m:sSub>
          <m:sSubPr>
            <m:ctrlPr>
              <w:rPr>
                <w:rFonts w:ascii="Cambria Math" w:hAnsi="Cambria Math"/>
                <w:i/>
                <w:lang w:val="en-US"/>
              </w:rPr>
            </m:ctrlPr>
          </m:sSubPr>
          <m:e>
            <m:r>
              <w:rPr>
                <w:rFonts w:ascii="Cambria Math" w:hAnsi="Cambria Math"/>
                <w:sz w:val="24"/>
              </w:rPr>
              <m:t>Ω</m:t>
            </m:r>
          </m:e>
          <m:sub>
            <m:r>
              <w:rPr>
                <w:rFonts w:ascii="Cambria Math" w:hAnsi="Cambria Math"/>
                <w:sz w:val="24"/>
              </w:rPr>
              <m:t>2</m:t>
            </m:r>
          </m:sub>
        </m:sSub>
        <m:r>
          <w:rPr>
            <w:rFonts w:ascii="Cambria Math" w:hAnsi="Cambria Math"/>
            <w:sz w:val="24"/>
          </w:rPr>
          <m:t>+</m:t>
        </m:r>
        <m:d>
          <m:dPr>
            <m:ctrlPr>
              <w:rPr>
                <w:rFonts w:ascii="Cambria Math" w:hAnsi="Cambria Math"/>
                <w:i/>
              </w:rPr>
            </m:ctrlPr>
          </m:dPr>
          <m:e>
            <m:sSub>
              <m:sSubPr>
                <m:ctrlPr>
                  <w:rPr>
                    <w:rFonts w:ascii="Cambria Math" w:hAnsi="Cambria Math"/>
                    <w:i/>
                    <w:lang w:val="en-US"/>
                  </w:rPr>
                </m:ctrlPr>
              </m:sSubPr>
              <m:e>
                <m:r>
                  <w:rPr>
                    <w:rFonts w:ascii="Cambria Math" w:hAnsi="Cambria Math"/>
                    <w:sz w:val="24"/>
                  </w:rPr>
                  <m:t>Ω</m:t>
                </m:r>
              </m:e>
              <m:sub>
                <m:r>
                  <w:rPr>
                    <w:rFonts w:ascii="Cambria Math" w:hAnsi="Cambria Math"/>
                    <w:sz w:val="24"/>
                  </w:rPr>
                  <m:t>3</m:t>
                </m:r>
              </m:sub>
            </m:sSub>
          </m:e>
        </m:d>
        <m:r>
          <w:rPr>
            <w:rFonts w:ascii="Cambria Math" w:hAnsi="Cambria Math"/>
            <w:sz w:val="24"/>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sz w:val="24"/>
                    <w:lang w:val="en-US"/>
                  </w:rPr>
                  <m:t>g</m:t>
                </m:r>
              </m:e>
              <m:sub>
                <m:r>
                  <w:rPr>
                    <w:rFonts w:ascii="Cambria Math" w:hAnsi="Cambria Math"/>
                    <w:sz w:val="24"/>
                    <w:lang w:val="en-US"/>
                  </w:rPr>
                  <m:t>i</m:t>
                </m:r>
              </m:sub>
            </m:sSub>
          </m:e>
        </m:nary>
        <m:r>
          <w:rPr>
            <w:rFonts w:ascii="Cambria Math" w:hAnsi="Cambria Math"/>
            <w:sz w:val="24"/>
          </w:rPr>
          <m:t xml:space="preserve"> ,</m:t>
        </m:r>
        <m:r>
          <w:rPr>
            <w:rStyle w:val="a5"/>
            <w:rFonts w:ascii="Cambria Math" w:hAnsi="Cambria Math"/>
            <w:i/>
            <w:sz w:val="24"/>
          </w:rPr>
          <w:footnoteReference w:id="16"/>
        </m:r>
      </m:oMath>
      <w:r w:rsidR="00AD6DF6" w:rsidRPr="002543D9">
        <w:rPr>
          <w:rFonts w:ascii="Times New Roman" w:eastAsiaTheme="minorEastAsia" w:hAnsi="Times New Roman"/>
          <w:i/>
          <w:sz w:val="24"/>
        </w:rPr>
        <w:t xml:space="preserve"> </w:t>
      </w:r>
      <w:r w:rsidR="00AD6DF6" w:rsidRPr="002543D9">
        <w:rPr>
          <w:rFonts w:ascii="Times New Roman" w:eastAsiaTheme="minorEastAsia" w:hAnsi="Times New Roman"/>
          <w:i/>
          <w:sz w:val="24"/>
        </w:rPr>
        <w:tab/>
      </w:r>
      <w:r w:rsidR="00AD6DF6">
        <w:rPr>
          <w:rFonts w:ascii="Times New Roman" w:eastAsiaTheme="minorEastAsia" w:hAnsi="Times New Roman"/>
          <w:i/>
          <w:sz w:val="24"/>
        </w:rPr>
        <w:tab/>
      </w:r>
      <w:r w:rsidR="00AD6DF6">
        <w:rPr>
          <w:rFonts w:ascii="Times New Roman" w:eastAsiaTheme="minorEastAsia" w:hAnsi="Times New Roman"/>
          <w:i/>
          <w:sz w:val="24"/>
        </w:rPr>
        <w:tab/>
      </w:r>
      <w:r w:rsidR="00AD6DF6">
        <w:rPr>
          <w:rFonts w:ascii="Times New Roman" w:eastAsiaTheme="minorEastAsia" w:hAnsi="Times New Roman"/>
          <w:i/>
          <w:sz w:val="24"/>
        </w:rPr>
        <w:tab/>
      </w:r>
      <w:r w:rsidR="00AD6DF6" w:rsidRPr="002543D9">
        <w:rPr>
          <w:rFonts w:ascii="Times New Roman" w:eastAsiaTheme="minorEastAsia" w:hAnsi="Times New Roman"/>
          <w:sz w:val="24"/>
        </w:rPr>
        <w:t>(2)</w:t>
      </w:r>
    </w:p>
    <w:p w14:paraId="54DF40B3" w14:textId="77777777" w:rsidR="00AD6DF6" w:rsidRPr="00585D1B" w:rsidRDefault="00AD6DF6" w:rsidP="00AD6DF6">
      <w:pPr>
        <w:spacing w:line="360" w:lineRule="auto"/>
        <w:rPr>
          <w:rFonts w:eastAsiaTheme="minorEastAsia"/>
        </w:rPr>
      </w:pPr>
      <w:r>
        <w:rPr>
          <w:rFonts w:eastAsiaTheme="minorEastAsia"/>
        </w:rPr>
        <w:t>г</w:t>
      </w:r>
      <w:r w:rsidRPr="00585D1B">
        <w:rPr>
          <w:rFonts w:eastAsiaTheme="minorEastAsia"/>
        </w:rPr>
        <w:t>де</w:t>
      </w:r>
      <w:r>
        <w:rPr>
          <w:rFonts w:eastAsiaTheme="minorEastAsia"/>
        </w:rPr>
        <w:t>:</w:t>
      </w:r>
    </w:p>
    <w:p w14:paraId="13C1EE4B" w14:textId="77777777" w:rsidR="00AD6DF6" w:rsidRPr="00585D1B" w:rsidRDefault="00D90B19" w:rsidP="00AD6DF6">
      <w:pPr>
        <w:spacing w:line="360" w:lineRule="auto"/>
      </w:pPr>
      <m:oMath>
        <m:sSub>
          <m:sSubPr>
            <m:ctrlPr>
              <w:rPr>
                <w:rFonts w:ascii="Cambria Math" w:hAnsi="Cambria Math"/>
                <w:i/>
                <w:lang w:val="en-US"/>
              </w:rPr>
            </m:ctrlPr>
          </m:sSubPr>
          <m:e>
            <m:r>
              <w:rPr>
                <w:rFonts w:ascii="Cambria Math" w:hAnsi="Cambria Math"/>
              </w:rPr>
              <m:t>Ω</m:t>
            </m:r>
          </m:e>
          <m:sub>
            <m:r>
              <w:rPr>
                <w:rFonts w:ascii="Cambria Math" w:hAnsi="Cambria Math"/>
              </w:rPr>
              <m:t>1</m:t>
            </m:r>
          </m:sub>
        </m:sSub>
      </m:oMath>
      <w:r w:rsidR="00AD6DF6" w:rsidRPr="00585D1B">
        <w:rPr>
          <w:i/>
        </w:rPr>
        <w:t xml:space="preserve"> – </w:t>
      </w:r>
      <w:r w:rsidR="00AD6DF6" w:rsidRPr="00585D1B">
        <w:t>дополнительная премия за инвестирование в малый бизнес (если компания относится к таковым относится)</w:t>
      </w:r>
    </w:p>
    <w:p w14:paraId="11DF6FDE" w14:textId="77777777" w:rsidR="00AD6DF6" w:rsidRPr="00585D1B" w:rsidRDefault="00D90B19" w:rsidP="00AD6DF6">
      <w:pPr>
        <w:spacing w:line="360" w:lineRule="auto"/>
      </w:pPr>
      <m:oMath>
        <m:sSub>
          <m:sSubPr>
            <m:ctrlPr>
              <w:rPr>
                <w:rFonts w:ascii="Cambria Math" w:hAnsi="Cambria Math"/>
                <w:i/>
                <w:lang w:val="en-US"/>
              </w:rPr>
            </m:ctrlPr>
          </m:sSubPr>
          <m:e>
            <m:r>
              <w:rPr>
                <w:rFonts w:ascii="Cambria Math" w:hAnsi="Cambria Math"/>
              </w:rPr>
              <m:t>Ω</m:t>
            </m:r>
          </m:e>
          <m:sub>
            <m:r>
              <w:rPr>
                <w:rFonts w:ascii="Cambria Math" w:hAnsi="Cambria Math"/>
              </w:rPr>
              <m:t>2</m:t>
            </m:r>
          </m:sub>
        </m:sSub>
        <m:r>
          <w:rPr>
            <w:rFonts w:ascii="Cambria Math" w:hAnsi="Cambria Math"/>
          </w:rPr>
          <m:t>-</m:t>
        </m:r>
      </m:oMath>
      <w:r w:rsidR="00AD6DF6" w:rsidRPr="00585D1B">
        <w:t xml:space="preserve"> премия за риск инвестирования в закрытую компанию</w:t>
      </w:r>
    </w:p>
    <w:p w14:paraId="43D3491A" w14:textId="77777777" w:rsidR="00AD6DF6" w:rsidRPr="00585D1B" w:rsidRDefault="00D90B19" w:rsidP="00AD6DF6">
      <w:pPr>
        <w:spacing w:line="360" w:lineRule="auto"/>
      </w:pPr>
      <m:oMath>
        <m:sSub>
          <m:sSubPr>
            <m:ctrlPr>
              <w:rPr>
                <w:rFonts w:ascii="Cambria Math" w:hAnsi="Cambria Math"/>
                <w:i/>
                <w:lang w:val="en-US"/>
              </w:rPr>
            </m:ctrlPr>
          </m:sSubPr>
          <m:e>
            <m:r>
              <w:rPr>
                <w:rFonts w:ascii="Cambria Math" w:hAnsi="Cambria Math"/>
              </w:rPr>
              <m:t>Ω</m:t>
            </m:r>
          </m:e>
          <m:sub>
            <m:r>
              <w:rPr>
                <w:rFonts w:ascii="Cambria Math" w:hAnsi="Cambria Math"/>
              </w:rPr>
              <m:t>3</m:t>
            </m:r>
          </m:sub>
        </m:sSub>
        <m:r>
          <w:rPr>
            <w:rFonts w:ascii="Cambria Math" w:hAnsi="Cambria Math"/>
          </w:rPr>
          <m:t>-</m:t>
        </m:r>
      </m:oMath>
      <w:r w:rsidR="00AD6DF6" w:rsidRPr="00585D1B">
        <w:t xml:space="preserve"> дополнительная премия за страновой риск (указана в скобках, так как может быть применима только к нерезедентам национальной экономики, для отечественных инвесторов риск учтен в номинальной ставке) </w:t>
      </w:r>
    </w:p>
    <w:p w14:paraId="1BA83FCB" w14:textId="77777777" w:rsidR="00AD6DF6" w:rsidRPr="00585D1B" w:rsidRDefault="00D90B19" w:rsidP="00AD6DF6">
      <w:pPr>
        <w:spacing w:line="360" w:lineRule="auto"/>
        <w:rPr>
          <w:i/>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e>
        </m:nary>
      </m:oMath>
      <w:r w:rsidR="00AD6DF6" w:rsidRPr="00585D1B">
        <w:rPr>
          <w:i/>
        </w:rPr>
        <w:t xml:space="preserve"> – </w:t>
      </w:r>
      <w:r w:rsidR="00AD6DF6" w:rsidRPr="00585D1B">
        <w:t xml:space="preserve">совокупность всех прочих премий за внутренние риски </w:t>
      </w:r>
    </w:p>
    <w:p w14:paraId="20A3FDF4" w14:textId="77777777" w:rsidR="00AD6DF6" w:rsidRDefault="00AD6DF6" w:rsidP="00AD6DF6">
      <w:pPr>
        <w:spacing w:line="360" w:lineRule="auto"/>
        <w:rPr>
          <w:rFonts w:eastAsiaTheme="minorEastAsia"/>
        </w:rPr>
      </w:pPr>
      <w:r>
        <w:rPr>
          <w:rFonts w:eastAsiaTheme="minorEastAsia"/>
        </w:rPr>
        <w:t xml:space="preserve">     Несистематическими (внутренними) рисками проекта могут являться:</w:t>
      </w:r>
    </w:p>
    <w:p w14:paraId="4E523DC0"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Риск недостаточной финансовой устойчивости</w:t>
      </w:r>
    </w:p>
    <w:p w14:paraId="4417CCDC"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Риски, связанные со структурой капитала</w:t>
      </w:r>
    </w:p>
    <w:p w14:paraId="601AF327"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Риски, связанные со структурой издержек</w:t>
      </w:r>
    </w:p>
    <w:p w14:paraId="04EF1A34"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 xml:space="preserve">Риски менеджмента </w:t>
      </w:r>
    </w:p>
    <w:p w14:paraId="63CCFA1B"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 xml:space="preserve">Риски в сфере сбыта </w:t>
      </w:r>
    </w:p>
    <w:p w14:paraId="49A3C702"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Риски в сфере НИОКР</w:t>
      </w:r>
    </w:p>
    <w:p w14:paraId="2B167277" w14:textId="77777777" w:rsidR="00AD6DF6" w:rsidRDefault="00AD6DF6" w:rsidP="000A7B26">
      <w:pPr>
        <w:pStyle w:val="af1"/>
        <w:numPr>
          <w:ilvl w:val="0"/>
          <w:numId w:val="17"/>
        </w:numPr>
        <w:spacing w:line="360" w:lineRule="auto"/>
        <w:rPr>
          <w:rFonts w:ascii="Times New Roman" w:eastAsiaTheme="minorEastAsia" w:hAnsi="Times New Roman"/>
          <w:sz w:val="24"/>
        </w:rPr>
      </w:pPr>
      <w:r>
        <w:rPr>
          <w:rFonts w:ascii="Times New Roman" w:eastAsiaTheme="minorEastAsia" w:hAnsi="Times New Roman"/>
          <w:sz w:val="24"/>
        </w:rPr>
        <w:t>Производственные риски</w:t>
      </w:r>
    </w:p>
    <w:p w14:paraId="173217CC" w14:textId="77777777" w:rsidR="00AD6DF6" w:rsidRDefault="00AD6DF6" w:rsidP="00AD6DF6">
      <w:pPr>
        <w:spacing w:line="360" w:lineRule="auto"/>
        <w:rPr>
          <w:rFonts w:eastAsiaTheme="minorEastAsia"/>
        </w:rPr>
      </w:pPr>
      <w:r w:rsidRPr="00484F77">
        <w:rPr>
          <w:rFonts w:eastAsiaTheme="minorEastAsia"/>
        </w:rPr>
        <w:t xml:space="preserve">     Таким образом, каждому фактору экспертно присваивается определенное значение, общепринятые границы которых от 0 до 5%. Сумма значений составляет будет являться ставкой, которую мы будем использовать в финансовом расчете. </w:t>
      </w:r>
      <w:r>
        <w:rPr>
          <w:rFonts w:eastAsiaTheme="minorEastAsia"/>
        </w:rPr>
        <w:t xml:space="preserve">Метод позволяет учесть </w:t>
      </w:r>
      <w:r>
        <w:rPr>
          <w:rFonts w:eastAsiaTheme="minorEastAsia"/>
        </w:rPr>
        <w:lastRenderedPageBreak/>
        <w:t>специфические риски проекта, однако существует высокая степень субъективности при определений величины премий за внутренние риски.</w:t>
      </w:r>
    </w:p>
    <w:p w14:paraId="77C7BB68" w14:textId="77777777" w:rsidR="00AD6DF6" w:rsidRPr="0081179F" w:rsidRDefault="00AD6DF6" w:rsidP="00150A90">
      <w:pPr>
        <w:pStyle w:val="20"/>
        <w:spacing w:line="360" w:lineRule="auto"/>
        <w:jc w:val="center"/>
        <w:rPr>
          <w:rFonts w:ascii="Times New Roman" w:eastAsiaTheme="minorEastAsia" w:hAnsi="Times New Roman"/>
          <w:b/>
          <w:color w:val="auto"/>
          <w:sz w:val="24"/>
        </w:rPr>
      </w:pPr>
    </w:p>
    <w:p w14:paraId="37827581" w14:textId="7862AD6B" w:rsidR="00AD6DF6" w:rsidRDefault="00AD6DF6" w:rsidP="00EE6395">
      <w:pPr>
        <w:pStyle w:val="3"/>
        <w:numPr>
          <w:ilvl w:val="2"/>
          <w:numId w:val="27"/>
        </w:numPr>
        <w:jc w:val="center"/>
        <w:rPr>
          <w:rFonts w:ascii="Times New Roman" w:eastAsiaTheme="minorEastAsia" w:hAnsi="Times New Roman"/>
          <w:b/>
          <w:color w:val="auto"/>
        </w:rPr>
      </w:pPr>
      <w:bookmarkStart w:id="34" w:name="_Toc500247297"/>
      <w:bookmarkStart w:id="35" w:name="_Toc512177223"/>
      <w:r w:rsidRPr="0081179F">
        <w:rPr>
          <w:rFonts w:ascii="Times New Roman" w:eastAsiaTheme="minorEastAsia" w:hAnsi="Times New Roman"/>
          <w:b/>
          <w:color w:val="auto"/>
        </w:rPr>
        <w:t>Расчет ставки дисконта на основе арбитражной теории стоимости капитальных активов (</w:t>
      </w:r>
      <w:r w:rsidRPr="0081179F">
        <w:rPr>
          <w:rFonts w:ascii="Times New Roman" w:eastAsiaTheme="minorEastAsia" w:hAnsi="Times New Roman"/>
          <w:b/>
          <w:color w:val="auto"/>
          <w:lang w:val="en-US"/>
        </w:rPr>
        <w:t>APT</w:t>
      </w:r>
      <w:r w:rsidRPr="0081179F">
        <w:rPr>
          <w:rFonts w:ascii="Times New Roman" w:eastAsiaTheme="minorEastAsia" w:hAnsi="Times New Roman"/>
          <w:b/>
          <w:color w:val="auto"/>
        </w:rPr>
        <w:t xml:space="preserve"> -</w:t>
      </w:r>
      <w:r w:rsidRPr="0081179F">
        <w:rPr>
          <w:rFonts w:ascii="Arial" w:hAnsi="Arial" w:cs="Arial"/>
          <w:b/>
          <w:color w:val="auto"/>
          <w:sz w:val="21"/>
          <w:szCs w:val="21"/>
          <w:shd w:val="clear" w:color="auto" w:fill="FFFFFF"/>
        </w:rPr>
        <w:t xml:space="preserve"> </w:t>
      </w:r>
      <w:r w:rsidRPr="0081179F">
        <w:rPr>
          <w:rFonts w:ascii="Times New Roman" w:hAnsi="Times New Roman"/>
          <w:b/>
          <w:color w:val="auto"/>
          <w:szCs w:val="21"/>
          <w:shd w:val="clear" w:color="auto" w:fill="FFFFFF"/>
        </w:rPr>
        <w:t>arbitrage pricing theory</w:t>
      </w:r>
      <w:r w:rsidRPr="0081179F">
        <w:rPr>
          <w:rFonts w:ascii="Times New Roman" w:eastAsiaTheme="minorEastAsia" w:hAnsi="Times New Roman"/>
          <w:b/>
          <w:color w:val="auto"/>
        </w:rPr>
        <w:t>)</w:t>
      </w:r>
      <w:bookmarkEnd w:id="34"/>
      <w:bookmarkEnd w:id="35"/>
    </w:p>
    <w:p w14:paraId="7AE7E2E8" w14:textId="379875C7" w:rsidR="00EE6395" w:rsidRDefault="00EE6395" w:rsidP="00EE6395">
      <w:pPr>
        <w:pStyle w:val="af1"/>
        <w:rPr>
          <w:rFonts w:eastAsiaTheme="minorEastAsia"/>
        </w:rPr>
      </w:pPr>
    </w:p>
    <w:p w14:paraId="6EEB19F3" w14:textId="77777777" w:rsidR="00EE6395" w:rsidRPr="00EE6395" w:rsidRDefault="00EE6395" w:rsidP="00EE6395">
      <w:pPr>
        <w:pStyle w:val="af1"/>
        <w:rPr>
          <w:rFonts w:eastAsiaTheme="minorEastAsia"/>
        </w:rPr>
      </w:pPr>
    </w:p>
    <w:p w14:paraId="22E2B71F" w14:textId="77777777" w:rsidR="00AD6DF6" w:rsidRDefault="00AD6DF6" w:rsidP="00AD6DF6">
      <w:pPr>
        <w:spacing w:line="360" w:lineRule="auto"/>
        <w:jc w:val="both"/>
        <w:rPr>
          <w:rFonts w:eastAsiaTheme="minorEastAsia"/>
        </w:rPr>
      </w:pPr>
      <w:r>
        <w:rPr>
          <w:rFonts w:eastAsiaTheme="minorEastAsia"/>
        </w:rPr>
        <w:t xml:space="preserve">     Этот метод расчета используется для оценки как внутренних, так и внешних рисков проекта. Модель основана на факторном анализе и выглядит так:</w:t>
      </w:r>
    </w:p>
    <w:p w14:paraId="6E97F142" w14:textId="0D63258A" w:rsidR="00AD6DF6" w:rsidRPr="002543D9" w:rsidRDefault="00D90B19" w:rsidP="00AD6DF6">
      <w:pPr>
        <w:pStyle w:val="af1"/>
        <w:spacing w:line="360" w:lineRule="auto"/>
        <w:ind w:left="360"/>
        <w:jc w:val="right"/>
        <w:rPr>
          <w:rFonts w:ascii="Times New Roman" w:eastAsiaTheme="minorEastAsia" w:hAnsi="Times New Roman"/>
          <w:i/>
          <w:sz w:val="24"/>
        </w:rPr>
      </w:pPr>
      <m:oMath>
        <m:sSub>
          <m:sSubPr>
            <m:ctrlPr>
              <w:rPr>
                <w:rFonts w:ascii="Cambria Math" w:hAnsi="Cambria Math"/>
                <w:i/>
              </w:rPr>
            </m:ctrlPr>
          </m:sSubPr>
          <m:e>
            <m:r>
              <w:rPr>
                <w:rFonts w:ascii="Cambria Math" w:hAnsi="Cambria Math"/>
                <w:sz w:val="24"/>
              </w:rPr>
              <m:t>i</m:t>
            </m:r>
          </m:e>
          <m:sub/>
        </m:sSub>
        <m:r>
          <w:rPr>
            <w:rFonts w:ascii="Cambria Math" w:hAnsi="Cambria Math"/>
            <w:sz w:val="24"/>
          </w:rPr>
          <m:t>=R+</m:t>
        </m:r>
        <m:nary>
          <m:naryPr>
            <m:chr m:val="∑"/>
            <m:limLoc m:val="undOvr"/>
            <m:subHide m:val="1"/>
            <m:supHide m:val="1"/>
            <m:ctrlPr>
              <w:rPr>
                <w:rFonts w:ascii="Cambria Math" w:hAnsi="Cambria Math"/>
                <w:i/>
                <w:lang w:val="en-US"/>
              </w:rPr>
            </m:ctrlPr>
          </m:naryPr>
          <m:sub/>
          <m:sup/>
          <m:e/>
        </m:nary>
        <m:sSub>
          <m:sSubPr>
            <m:ctrlPr>
              <w:rPr>
                <w:rFonts w:ascii="Cambria Math" w:hAnsi="Cambria Math"/>
                <w:i/>
              </w:rPr>
            </m:ctrlPr>
          </m:sSubPr>
          <m:e>
            <m:r>
              <w:rPr>
                <w:rFonts w:ascii="Cambria Math" w:hAnsi="Cambria Math"/>
                <w:sz w:val="24"/>
              </w:rPr>
              <m:t>β</m:t>
            </m:r>
          </m:e>
          <m:sub>
            <m:r>
              <w:rPr>
                <w:rFonts w:ascii="Cambria Math" w:hAnsi="Cambria Math"/>
                <w:sz w:val="24"/>
              </w:rPr>
              <m:t>n</m:t>
            </m:r>
          </m:sub>
        </m:sSub>
        <m:r>
          <w:rPr>
            <w:rFonts w:ascii="Cambria Math" w:hAnsi="Cambria Math"/>
            <w:sz w:val="24"/>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sz w:val="24"/>
                      </w:rPr>
                      <m:t>R</m:t>
                    </m:r>
                  </m:e>
                  <m:sub>
                    <m:r>
                      <w:rPr>
                        <w:rFonts w:ascii="Cambria Math" w:hAnsi="Cambria Math"/>
                        <w:sz w:val="24"/>
                      </w:rPr>
                      <m:t>m</m:t>
                    </m:r>
                  </m:sub>
                </m:sSub>
              </m:e>
              <m:sub>
                <m:r>
                  <w:rPr>
                    <w:rFonts w:ascii="Cambria Math" w:hAnsi="Cambria Math"/>
                    <w:sz w:val="24"/>
                  </w:rPr>
                  <m:t>n</m:t>
                </m:r>
              </m:sub>
            </m:sSub>
            <m:r>
              <w:rPr>
                <w:rFonts w:ascii="Cambria Math" w:hAnsi="Cambria Math"/>
                <w:sz w:val="24"/>
              </w:rPr>
              <m:t>-R</m:t>
            </m:r>
          </m:e>
        </m:d>
      </m:oMath>
      <w:r w:rsidR="00AD6DF6" w:rsidRPr="002543D9">
        <w:rPr>
          <w:rFonts w:ascii="Times New Roman" w:eastAsiaTheme="minorEastAsia" w:hAnsi="Times New Roman"/>
          <w:i/>
          <w:sz w:val="24"/>
        </w:rPr>
        <w:t xml:space="preserve"> ,</w:t>
      </w:r>
      <w:r w:rsidR="00AD6DF6">
        <w:rPr>
          <w:rFonts w:ascii="Times New Roman" w:eastAsiaTheme="minorEastAsia" w:hAnsi="Times New Roman"/>
          <w:i/>
          <w:sz w:val="24"/>
        </w:rPr>
        <w:tab/>
      </w:r>
      <w:bookmarkStart w:id="36" w:name="_Ref500422171"/>
      <w:r w:rsidR="00AD6DF6">
        <w:rPr>
          <w:rStyle w:val="a5"/>
          <w:rFonts w:ascii="Times New Roman" w:eastAsiaTheme="minorEastAsia" w:hAnsi="Times New Roman"/>
          <w:i/>
          <w:sz w:val="24"/>
        </w:rPr>
        <w:footnoteReference w:id="17"/>
      </w:r>
      <w:bookmarkEnd w:id="36"/>
      <w:r w:rsidR="00AD6DF6">
        <w:rPr>
          <w:rFonts w:ascii="Times New Roman" w:eastAsiaTheme="minorEastAsia" w:hAnsi="Times New Roman"/>
          <w:i/>
          <w:sz w:val="24"/>
        </w:rPr>
        <w:tab/>
      </w:r>
      <w:r w:rsidR="00B74A1A">
        <w:rPr>
          <w:rFonts w:ascii="Times New Roman" w:eastAsiaTheme="minorEastAsia" w:hAnsi="Times New Roman"/>
          <w:i/>
          <w:sz w:val="24"/>
        </w:rPr>
        <w:tab/>
      </w:r>
      <w:r w:rsidR="00AD6DF6">
        <w:rPr>
          <w:rFonts w:ascii="Times New Roman" w:eastAsiaTheme="minorEastAsia" w:hAnsi="Times New Roman"/>
          <w:i/>
          <w:sz w:val="24"/>
        </w:rPr>
        <w:tab/>
      </w:r>
      <w:r w:rsidR="00AD6DF6">
        <w:rPr>
          <w:rFonts w:ascii="Times New Roman" w:eastAsiaTheme="minorEastAsia" w:hAnsi="Times New Roman"/>
          <w:i/>
          <w:sz w:val="24"/>
        </w:rPr>
        <w:tab/>
      </w:r>
      <w:r w:rsidR="00AD6DF6" w:rsidRPr="002543D9">
        <w:rPr>
          <w:rFonts w:ascii="Times New Roman" w:eastAsiaTheme="minorEastAsia" w:hAnsi="Times New Roman"/>
          <w:i/>
          <w:sz w:val="24"/>
        </w:rPr>
        <w:t xml:space="preserve"> </w:t>
      </w:r>
      <w:r w:rsidR="00AD6DF6" w:rsidRPr="002543D9">
        <w:rPr>
          <w:rFonts w:ascii="Times New Roman" w:eastAsiaTheme="minorEastAsia" w:hAnsi="Times New Roman"/>
          <w:sz w:val="24"/>
        </w:rPr>
        <w:t>(3)</w:t>
      </w:r>
    </w:p>
    <w:p w14:paraId="560F5860" w14:textId="77777777" w:rsidR="00AD6DF6" w:rsidRPr="00A93941" w:rsidRDefault="00AD6DF6" w:rsidP="00AD6DF6">
      <w:pPr>
        <w:spacing w:line="360" w:lineRule="auto"/>
      </w:pPr>
      <w:r>
        <w:t xml:space="preserve">где </w:t>
      </w:r>
      <m:oMath>
        <m:r>
          <m:rPr>
            <m:sty m:val="p"/>
          </m:rPr>
          <w:rPr>
            <w:rFonts w:ascii="Cambria Math" w:hAnsi="Cambria Math"/>
          </w:rPr>
          <m:t>R</m:t>
        </m:r>
      </m:oMath>
      <w:r w:rsidRPr="00A93941">
        <w:t xml:space="preserve"> –  номинальная безрисковая доходность</w:t>
      </w:r>
      <w:r>
        <w:t xml:space="preserve">, </w:t>
      </w:r>
      <m:oMath>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lang w:val="en-US"/>
                  </w:rPr>
                  <m:t>m</m:t>
                </m:r>
              </m:sub>
            </m:sSub>
            <m:r>
              <m:rPr>
                <m:sty m:val="p"/>
              </m:rPr>
              <w:rPr>
                <w:rFonts w:ascii="Cambria Math" w:hAnsi="Cambria Math"/>
              </w:rPr>
              <m:t>-</m:t>
            </m:r>
            <m:r>
              <m:rPr>
                <m:sty m:val="p"/>
              </m:rPr>
              <w:rPr>
                <w:rFonts w:ascii="Cambria Math" w:hAnsi="Cambria Math"/>
                <w:lang w:val="en-US"/>
              </w:rPr>
              <m:t>R</m:t>
            </m:r>
          </m:e>
        </m:d>
      </m:oMath>
      <w:r w:rsidRPr="00A93941">
        <w:t xml:space="preserve"> - премия за риск</w:t>
      </w:r>
      <w:r>
        <w:t xml:space="preserve">, </w:t>
      </w:r>
      <m:oMath>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lang w:val="en-US"/>
              </w:rPr>
              <m:t>m</m:t>
            </m:r>
          </m:sub>
        </m:sSub>
      </m:oMath>
      <w:r w:rsidRPr="00A93941">
        <w:t xml:space="preserve"> – среднерыночная доходность в отрасли, для которой характерны систематические риски</w:t>
      </w:r>
      <w:r>
        <w:t xml:space="preserve">, </w:t>
      </w:r>
      <m:oMath>
        <m:r>
          <m:rPr>
            <m:sty m:val="p"/>
          </m:rPr>
          <w:rPr>
            <w:rFonts w:ascii="Cambria Math" w:hAnsi="Cambria Math"/>
          </w:rPr>
          <m:t>β</m:t>
        </m:r>
      </m:oMath>
      <w:r w:rsidRPr="00A93941">
        <w:t>-коэффициент, отражающий систематический риск (отраслевой), совместная колеблемость (ковариация) среднерыночной доходности и доходности акций отрасли или отдельно взятой компании</w:t>
      </w:r>
      <w:r>
        <w:t xml:space="preserve">, </w:t>
      </w:r>
      <w:r w:rsidRPr="00A93941">
        <w:t xml:space="preserve">так называемая мера риска. </w:t>
      </w:r>
    </w:p>
    <w:p w14:paraId="25BE4E31" w14:textId="77777777" w:rsidR="00AD6DF6" w:rsidRPr="00A93941" w:rsidRDefault="00AD6DF6" w:rsidP="00AD6DF6">
      <w:pPr>
        <w:spacing w:line="360" w:lineRule="auto"/>
      </w:pPr>
      <w:r>
        <w:t xml:space="preserve">     Для расчета модели АРТ могут быть использованы такие переменные, как темпы инфляции, риски дефолта, темп ВВП, процентные ставки. Метод явяляется модификацией модели </w:t>
      </w:r>
      <w:r>
        <w:rPr>
          <w:lang w:val="en-US"/>
        </w:rPr>
        <w:t>CAPM</w:t>
      </w:r>
      <w:r>
        <w:t>, которая относится к мероприятиям по принятию на себя недетерминированных рисков и будет описана далее.</w:t>
      </w:r>
    </w:p>
    <w:p w14:paraId="10CA762F" w14:textId="77777777" w:rsidR="00AD6DF6" w:rsidRPr="0081179F" w:rsidRDefault="00AD6DF6" w:rsidP="00150A90">
      <w:pPr>
        <w:spacing w:line="360" w:lineRule="auto"/>
        <w:jc w:val="center"/>
        <w:rPr>
          <w:b/>
        </w:rPr>
      </w:pPr>
    </w:p>
    <w:p w14:paraId="1442C01E" w14:textId="563B9688" w:rsidR="00AD6DF6" w:rsidRDefault="00AD6DF6" w:rsidP="00EE6395">
      <w:pPr>
        <w:pStyle w:val="3"/>
        <w:numPr>
          <w:ilvl w:val="2"/>
          <w:numId w:val="27"/>
        </w:numPr>
        <w:jc w:val="center"/>
        <w:rPr>
          <w:rFonts w:ascii="Times New Roman" w:eastAsiaTheme="minorEastAsia" w:hAnsi="Times New Roman"/>
          <w:b/>
          <w:color w:val="auto"/>
        </w:rPr>
      </w:pPr>
      <w:bookmarkStart w:id="37" w:name="_Toc500247298"/>
      <w:bookmarkStart w:id="38" w:name="_Toc512177224"/>
      <w:r w:rsidRPr="0081179F">
        <w:rPr>
          <w:rFonts w:ascii="Times New Roman" w:eastAsiaTheme="minorEastAsia" w:hAnsi="Times New Roman"/>
          <w:b/>
          <w:color w:val="auto"/>
        </w:rPr>
        <w:t>Резервирование средств и ресурсов, адекватных ожидаемым рискам</w:t>
      </w:r>
      <w:bookmarkEnd w:id="37"/>
      <w:bookmarkEnd w:id="38"/>
    </w:p>
    <w:p w14:paraId="0F2AFD1E" w14:textId="479062B7" w:rsidR="00EE6395" w:rsidRDefault="00EE6395" w:rsidP="00EE6395">
      <w:pPr>
        <w:pStyle w:val="af1"/>
        <w:rPr>
          <w:rFonts w:eastAsiaTheme="minorEastAsia"/>
        </w:rPr>
      </w:pPr>
    </w:p>
    <w:p w14:paraId="0927D6BB" w14:textId="77777777" w:rsidR="00EE6395" w:rsidRPr="00EE6395" w:rsidRDefault="00EE6395" w:rsidP="00EE6395">
      <w:pPr>
        <w:pStyle w:val="af1"/>
        <w:rPr>
          <w:rFonts w:eastAsiaTheme="minorEastAsia"/>
        </w:rPr>
      </w:pPr>
    </w:p>
    <w:p w14:paraId="5FD1028F" w14:textId="77777777" w:rsidR="00AD6DF6" w:rsidRPr="00AF6952" w:rsidRDefault="00AD6DF6" w:rsidP="00AD6DF6">
      <w:pPr>
        <w:spacing w:line="360" w:lineRule="auto"/>
        <w:jc w:val="both"/>
        <w:rPr>
          <w:rFonts w:eastAsiaTheme="minorEastAsia"/>
        </w:rPr>
      </w:pPr>
      <w:r>
        <w:rPr>
          <w:rFonts w:eastAsiaTheme="minorEastAsia"/>
        </w:rPr>
        <w:t xml:space="preserve">     Суть метода заключается в формировании резервного фонда, который может покрыть убытки, понесенные в результате реализации риска. Такой подход учитывает риск в денежных потоках, а не в ставке дисконта. </w:t>
      </w:r>
    </w:p>
    <w:p w14:paraId="705C029C" w14:textId="77777777" w:rsidR="00AD6DF6" w:rsidRDefault="00AD6DF6" w:rsidP="00AD6DF6">
      <w:pPr>
        <w:spacing w:line="360" w:lineRule="auto"/>
        <w:jc w:val="both"/>
        <w:rPr>
          <w:rFonts w:eastAsiaTheme="minorEastAsia"/>
        </w:rPr>
      </w:pPr>
      <w:r>
        <w:rPr>
          <w:rFonts w:eastAsiaTheme="minorEastAsia"/>
        </w:rPr>
        <w:t xml:space="preserve">     Цена (величина) риска – ЦР -  будет являться разницей между запланированной максимальной прибылью и прибылью, которая может быть получена при условии, если произойдут все рисковые события, включая риски упущенной выгоды. При учете риска в финансовом планировании проекта допустимо заменить прибыль на денежные потоки. Тогда формула расчета ЦР будет следующая: </w:t>
      </w:r>
    </w:p>
    <w:p w14:paraId="14DD12A3" w14:textId="77777777" w:rsidR="00AD6DF6" w:rsidRPr="002543D9" w:rsidRDefault="00AD6DF6" w:rsidP="00AD6DF6">
      <w:pPr>
        <w:spacing w:line="360" w:lineRule="auto"/>
        <w:jc w:val="right"/>
        <w:rPr>
          <w:rFonts w:eastAsiaTheme="minorEastAsia"/>
          <w:i/>
        </w:rPr>
      </w:pPr>
      <m:oMath>
        <m:r>
          <w:rPr>
            <w:rFonts w:ascii="Cambria Math" w:eastAsiaTheme="minorEastAsia" w:hAnsi="Cambria Math"/>
          </w:rPr>
          <m:t>ЦР=</m:t>
        </m:r>
        <m:r>
          <w:rPr>
            <w:rFonts w:ascii="Cambria Math" w:eastAsiaTheme="minorEastAsia" w:hAnsi="Cambria Math"/>
            <w:lang w:val="en-US"/>
          </w:rPr>
          <m:t>CF</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oMath>
      <w:r>
        <w:rPr>
          <w:rFonts w:eastAsiaTheme="minorEastAsia"/>
          <w:i/>
        </w:rPr>
        <w:t xml:space="preserve">, </w:t>
      </w:r>
      <w:r>
        <w:rPr>
          <w:rStyle w:val="a5"/>
          <w:rFonts w:eastAsiaTheme="minorEastAsia"/>
          <w:i/>
        </w:rPr>
        <w:footnoteReference w:id="18"/>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sidRPr="002543D9">
        <w:rPr>
          <w:rFonts w:eastAsiaTheme="minorEastAsia"/>
        </w:rPr>
        <w:t>(4)</w:t>
      </w:r>
    </w:p>
    <w:p w14:paraId="0020A35A" w14:textId="46007306" w:rsidR="00AD6DF6" w:rsidRPr="002543D9" w:rsidRDefault="00D90B19" w:rsidP="00AD6DF6">
      <w:pPr>
        <w:spacing w:line="360" w:lineRule="auto"/>
        <w:jc w:val="right"/>
        <w:rPr>
          <w:rFonts w:eastAsiaTheme="minorEastAsia"/>
        </w:rPr>
      </w:pPr>
      <m:oMath>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lang w:val="en-US"/>
          </w:rPr>
          <m:t>CF</m:t>
        </m:r>
        <m:d>
          <m:dPr>
            <m:ctrlPr>
              <w:rPr>
                <w:rFonts w:ascii="Cambria Math" w:eastAsiaTheme="minorEastAsia" w:hAnsi="Cambria Math"/>
                <w:i/>
                <w:lang w:val="en-US"/>
              </w:rPr>
            </m:ctrlPr>
          </m:dPr>
          <m:e>
            <m:r>
              <w:rPr>
                <w:rFonts w:ascii="Cambria Math" w:eastAsiaTheme="minorEastAsia" w:hAnsi="Cambria Math"/>
              </w:rPr>
              <m:t>1*</m:t>
            </m:r>
            <m:r>
              <w:rPr>
                <w:rFonts w:ascii="Cambria Math" w:eastAsiaTheme="minorEastAsia" w:hAnsi="Cambria Math"/>
                <w:lang w:val="en-US"/>
              </w:rPr>
              <m:t>P</m:t>
            </m:r>
          </m:e>
        </m:d>
        <m:r>
          <w:rPr>
            <w:rFonts w:ascii="Cambria Math" w:eastAsiaTheme="minorEastAsia" w:hAnsi="Cambria Math"/>
          </w:rPr>
          <m:t>-Отток*</m:t>
        </m:r>
        <m:r>
          <w:rPr>
            <w:rFonts w:ascii="Cambria Math" w:eastAsiaTheme="minorEastAsia" w:hAnsi="Cambria Math"/>
            <w:lang w:val="en-US"/>
          </w:rPr>
          <m:t>r</m:t>
        </m:r>
        <m:r>
          <w:rPr>
            <w:rFonts w:ascii="Cambria Math" w:eastAsiaTheme="minorEastAsia" w:hAnsi="Cambria Math"/>
          </w:rPr>
          <m:t>*</m:t>
        </m:r>
        <m:r>
          <w:rPr>
            <w:rFonts w:ascii="Cambria Math" w:eastAsiaTheme="minorEastAsia" w:hAnsi="Cambria Math"/>
            <w:lang w:val="en-US"/>
          </w:rPr>
          <m:t>P</m:t>
        </m:r>
      </m:oMath>
      <w:r w:rsidR="00AD6DF6" w:rsidRPr="002543D9">
        <w:rPr>
          <w:rFonts w:eastAsiaTheme="minorEastAsia"/>
          <w:i/>
        </w:rPr>
        <w:t xml:space="preserve"> ,</w:t>
      </w:r>
      <w:r w:rsidR="00846F7B">
        <w:rPr>
          <w:rStyle w:val="a5"/>
          <w:rFonts w:eastAsiaTheme="minorEastAsia"/>
          <w:i/>
        </w:rPr>
        <w:footnoteReference w:id="19"/>
      </w:r>
      <w:r w:rsidR="00AD6DF6">
        <w:rPr>
          <w:rFonts w:eastAsiaTheme="minorEastAsia"/>
          <w:i/>
        </w:rPr>
        <w:tab/>
      </w:r>
      <w:r w:rsidR="00AD6DF6">
        <w:rPr>
          <w:rFonts w:eastAsiaTheme="minorEastAsia"/>
          <w:i/>
        </w:rPr>
        <w:tab/>
      </w:r>
      <w:r w:rsidR="00B74A1A">
        <w:rPr>
          <w:rFonts w:eastAsiaTheme="minorEastAsia"/>
          <w:i/>
        </w:rPr>
        <w:tab/>
      </w:r>
      <w:r w:rsidR="00AD6DF6" w:rsidRPr="002543D9">
        <w:rPr>
          <w:rFonts w:eastAsiaTheme="minorEastAsia"/>
        </w:rPr>
        <w:tab/>
        <w:t>(4.1)</w:t>
      </w:r>
    </w:p>
    <w:p w14:paraId="7F2766A5" w14:textId="77777777" w:rsidR="00AD6DF6" w:rsidRDefault="00AD6DF6" w:rsidP="00AD6DF6">
      <w:pPr>
        <w:spacing w:line="360" w:lineRule="auto"/>
        <w:rPr>
          <w:rFonts w:eastAsiaTheme="minorEastAsia"/>
        </w:rPr>
      </w:pPr>
      <w:r>
        <w:rPr>
          <w:rFonts w:eastAsiaTheme="minorEastAsia"/>
        </w:rPr>
        <w:t>г</w:t>
      </w:r>
      <w:r w:rsidRPr="00183C9E">
        <w:rPr>
          <w:rFonts w:eastAsiaTheme="minorEastAsia"/>
        </w:rPr>
        <w:t>де</w:t>
      </w:r>
      <w:r>
        <w:rPr>
          <w:rFonts w:eastAsiaTheme="minorEastAsia"/>
        </w:rPr>
        <w:t>:</w:t>
      </w:r>
    </w:p>
    <w:p w14:paraId="2599B591" w14:textId="77777777" w:rsidR="00AD6DF6" w:rsidRPr="00F3139D" w:rsidRDefault="00AD6DF6" w:rsidP="00AD6DF6">
      <w:pPr>
        <w:spacing w:line="360" w:lineRule="auto"/>
        <w:rPr>
          <w:rFonts w:eastAsiaTheme="minorEastAsia"/>
        </w:rPr>
      </w:pPr>
      <w:r w:rsidRPr="00F3139D">
        <w:rPr>
          <w:rFonts w:eastAsiaTheme="minorEastAsia"/>
          <w:i/>
        </w:rPr>
        <w:t xml:space="preserve"> </w:t>
      </w:r>
      <w:r w:rsidRPr="00F3139D">
        <w:rPr>
          <w:rFonts w:eastAsiaTheme="minorEastAsia"/>
          <w:i/>
          <w:lang w:val="en-US"/>
        </w:rPr>
        <w:t>CF</w:t>
      </w:r>
      <w:r w:rsidRPr="00F3139D">
        <w:rPr>
          <w:rFonts w:eastAsiaTheme="minorEastAsia"/>
        </w:rPr>
        <w:t xml:space="preserve"> – </w:t>
      </w:r>
      <w:r>
        <w:rPr>
          <w:rFonts w:eastAsiaTheme="minorEastAsia"/>
        </w:rPr>
        <w:t>плановый денежный поток по проекту за конкретный период,</w:t>
      </w:r>
    </w:p>
    <w:p w14:paraId="14D733A6" w14:textId="77777777" w:rsidR="00AD6DF6" w:rsidRDefault="00AD6DF6" w:rsidP="00AD6DF6">
      <w:pPr>
        <w:spacing w:line="360" w:lineRule="auto"/>
        <w:rPr>
          <w:rFonts w:eastAsiaTheme="minorEastAsia"/>
        </w:rPr>
      </w:pPr>
      <w:r>
        <w:rPr>
          <w:rFonts w:eastAsiaTheme="minorEastAsia"/>
          <w:i/>
        </w:rPr>
        <w:t xml:space="preserve"> </w:t>
      </w:r>
      <m:oMath>
        <m:sSup>
          <m:sSupPr>
            <m:ctrlPr>
              <w:rPr>
                <w:rFonts w:ascii="Cambria Math" w:eastAsiaTheme="minorEastAsia" w:hAnsi="Cambria Math"/>
                <w:i/>
              </w:rPr>
            </m:ctrlPr>
          </m:sSupPr>
          <m:e>
            <m:r>
              <w:rPr>
                <w:rFonts w:ascii="Cambria Math" w:eastAsiaTheme="minorEastAsia" w:hAnsi="Cambria Math"/>
              </w:rPr>
              <m:t>С</m:t>
            </m:r>
            <m:r>
              <w:rPr>
                <w:rFonts w:ascii="Cambria Math" w:eastAsiaTheme="minorEastAsia" w:hAnsi="Cambria Math"/>
                <w:lang w:val="en-US"/>
              </w:rPr>
              <m:t>F</m:t>
            </m:r>
          </m:e>
          <m:sup>
            <m:r>
              <w:rPr>
                <w:rFonts w:ascii="Cambria Math" w:eastAsiaTheme="minorEastAsia" w:hAnsi="Cambria Math"/>
              </w:rPr>
              <m:t>*</m:t>
            </m:r>
          </m:sup>
        </m:sSup>
      </m:oMath>
      <w:r>
        <w:rPr>
          <w:rFonts w:eastAsiaTheme="minorEastAsia"/>
          <w:i/>
        </w:rPr>
        <w:t xml:space="preserve"> - </w:t>
      </w:r>
      <w:r w:rsidRPr="00183C9E">
        <w:rPr>
          <w:rFonts w:eastAsiaTheme="minorEastAsia"/>
        </w:rPr>
        <w:t>денежный поток за конкретный период при условии реализации рисков</w:t>
      </w:r>
      <w:r>
        <w:rPr>
          <w:rFonts w:eastAsiaTheme="minorEastAsia"/>
        </w:rPr>
        <w:t>,</w:t>
      </w:r>
    </w:p>
    <w:p w14:paraId="1EE53515" w14:textId="77777777" w:rsidR="00AD6DF6" w:rsidRDefault="00AD6DF6" w:rsidP="00AD6DF6">
      <w:pPr>
        <w:spacing w:line="360" w:lineRule="auto"/>
        <w:rPr>
          <w:rFonts w:eastAsiaTheme="minorEastAsia"/>
        </w:rPr>
      </w:pPr>
      <w:r w:rsidRPr="00F3139D">
        <w:rPr>
          <w:rFonts w:eastAsiaTheme="minorEastAsia"/>
          <w:i/>
        </w:rPr>
        <w:t xml:space="preserve"> </w:t>
      </w:r>
      <w:r w:rsidRPr="00F3139D">
        <w:rPr>
          <w:rFonts w:eastAsiaTheme="minorEastAsia"/>
          <w:i/>
          <w:lang w:val="en-US"/>
        </w:rPr>
        <w:t>P</w:t>
      </w:r>
      <w:r w:rsidRPr="00F3139D">
        <w:rPr>
          <w:rFonts w:eastAsiaTheme="minorEastAsia"/>
        </w:rPr>
        <w:t xml:space="preserve"> – </w:t>
      </w:r>
      <w:r>
        <w:rPr>
          <w:rFonts w:eastAsiaTheme="minorEastAsia"/>
        </w:rPr>
        <w:t>вероятность факторов риска, определяемая экспертно,</w:t>
      </w:r>
    </w:p>
    <w:p w14:paraId="5A322EEF" w14:textId="77777777" w:rsidR="00AD6DF6" w:rsidRDefault="00AD6DF6" w:rsidP="00AD6DF6">
      <w:pPr>
        <w:spacing w:line="360" w:lineRule="auto"/>
        <w:rPr>
          <w:rFonts w:eastAsiaTheme="minorEastAsia"/>
        </w:rPr>
      </w:pPr>
      <w:r>
        <w:rPr>
          <w:rFonts w:eastAsiaTheme="minorEastAsia"/>
        </w:rPr>
        <w:t xml:space="preserve"> </w:t>
      </w:r>
      <w:r w:rsidRPr="00F3139D">
        <w:rPr>
          <w:rFonts w:eastAsiaTheme="minorEastAsia"/>
          <w:i/>
          <w:lang w:val="en-US"/>
        </w:rPr>
        <w:t>r</w:t>
      </w:r>
      <w:r w:rsidRPr="00F3139D">
        <w:rPr>
          <w:rFonts w:eastAsiaTheme="minorEastAsia"/>
        </w:rPr>
        <w:t xml:space="preserve"> –</w:t>
      </w:r>
      <w:r>
        <w:rPr>
          <w:rFonts w:eastAsiaTheme="minorEastAsia"/>
        </w:rPr>
        <w:t xml:space="preserve"> среднерыночная доходность,</w:t>
      </w:r>
    </w:p>
    <w:p w14:paraId="523F6B87" w14:textId="77777777" w:rsidR="00AD6DF6" w:rsidRDefault="00AD6DF6" w:rsidP="00AD6DF6">
      <w:pPr>
        <w:spacing w:line="360" w:lineRule="auto"/>
        <w:rPr>
          <w:rFonts w:eastAsiaTheme="minorEastAsia"/>
        </w:rPr>
      </w:pPr>
      <w:r w:rsidRPr="00F3139D">
        <w:rPr>
          <w:rFonts w:eastAsiaTheme="minorEastAsia"/>
          <w:i/>
        </w:rPr>
        <w:t xml:space="preserve">Отток </w:t>
      </w:r>
      <w:r>
        <w:rPr>
          <w:rFonts w:eastAsiaTheme="minorEastAsia"/>
        </w:rPr>
        <w:t xml:space="preserve">– плановый отток денежных средств за период. </w:t>
      </w:r>
    </w:p>
    <w:p w14:paraId="660CF8AD" w14:textId="77777777" w:rsidR="00AD6DF6" w:rsidRDefault="00AD6DF6" w:rsidP="00AD6DF6">
      <w:pPr>
        <w:spacing w:line="360" w:lineRule="auto"/>
        <w:jc w:val="both"/>
        <w:rPr>
          <w:rFonts w:eastAsiaTheme="minorEastAsia"/>
        </w:rPr>
      </w:pPr>
      <w:r>
        <w:rPr>
          <w:rFonts w:eastAsiaTheme="minorEastAsia"/>
        </w:rPr>
        <w:t xml:space="preserve">     Ресурсы для наполнения резервного фонда могут быть в виде отчисления из чистой прибыли за предыдущий период предприятия, созданного для реализации инновационного проекта. Однако такой способ пополнения не всегда применим, например, для проектов, которые долгое время убыточны при постоянной реализации рисков (например, венчурные проекты).</w:t>
      </w:r>
    </w:p>
    <w:p w14:paraId="1AACEE80" w14:textId="77777777" w:rsidR="00AD6DF6" w:rsidRDefault="00AD6DF6" w:rsidP="00AD6DF6">
      <w:pPr>
        <w:spacing w:line="360" w:lineRule="auto"/>
        <w:jc w:val="both"/>
        <w:rPr>
          <w:rFonts w:eastAsiaTheme="minorEastAsia"/>
        </w:rPr>
      </w:pPr>
      <w:r>
        <w:rPr>
          <w:rFonts w:eastAsiaTheme="minorEastAsia"/>
        </w:rPr>
        <w:t>Для пополнения фондов можно пойти следующими путями:</w:t>
      </w:r>
    </w:p>
    <w:p w14:paraId="77465C52" w14:textId="77777777" w:rsidR="00AD6DF6" w:rsidRDefault="00AD6DF6" w:rsidP="000A7B26">
      <w:pPr>
        <w:pStyle w:val="af1"/>
        <w:numPr>
          <w:ilvl w:val="0"/>
          <w:numId w:val="18"/>
        </w:numPr>
        <w:spacing w:line="360" w:lineRule="auto"/>
        <w:jc w:val="both"/>
        <w:rPr>
          <w:rFonts w:ascii="Times New Roman" w:eastAsiaTheme="minorEastAsia" w:hAnsi="Times New Roman"/>
          <w:sz w:val="24"/>
        </w:rPr>
      </w:pPr>
      <w:r>
        <w:rPr>
          <w:rFonts w:ascii="Times New Roman" w:eastAsiaTheme="minorEastAsia" w:hAnsi="Times New Roman"/>
          <w:sz w:val="24"/>
        </w:rPr>
        <w:t>воспользоваться ресурсами инициаторов проекта, спец. кредитной линией,</w:t>
      </w:r>
    </w:p>
    <w:p w14:paraId="61509BFD" w14:textId="77777777" w:rsidR="00AD6DF6" w:rsidRDefault="00AD6DF6" w:rsidP="000A7B26">
      <w:pPr>
        <w:pStyle w:val="af1"/>
        <w:numPr>
          <w:ilvl w:val="0"/>
          <w:numId w:val="18"/>
        </w:numPr>
        <w:spacing w:line="360" w:lineRule="auto"/>
        <w:jc w:val="both"/>
        <w:rPr>
          <w:rFonts w:ascii="Times New Roman" w:eastAsiaTheme="minorEastAsia" w:hAnsi="Times New Roman"/>
          <w:sz w:val="24"/>
        </w:rPr>
      </w:pPr>
      <w:r>
        <w:rPr>
          <w:rFonts w:ascii="Times New Roman" w:eastAsiaTheme="minorEastAsia" w:hAnsi="Times New Roman"/>
          <w:sz w:val="24"/>
        </w:rPr>
        <w:t>зарезервировать часть выпускаемых под проект ценных бумаг, чтобы позднее их продать и пополнить фонды,</w:t>
      </w:r>
    </w:p>
    <w:p w14:paraId="6C7D2FD2" w14:textId="77777777" w:rsidR="00AD6DF6" w:rsidRDefault="00AD6DF6" w:rsidP="00AD6DF6">
      <w:pPr>
        <w:spacing w:line="360" w:lineRule="auto"/>
        <w:jc w:val="both"/>
        <w:rPr>
          <w:rFonts w:eastAsiaTheme="minorEastAsia"/>
        </w:rPr>
      </w:pPr>
      <w:r>
        <w:rPr>
          <w:rFonts w:eastAsiaTheme="minorEastAsia"/>
        </w:rPr>
        <w:t xml:space="preserve">     Такой вариант применим для крупных компаний, ценные бумаги которых достаточно ликвидны.</w:t>
      </w:r>
    </w:p>
    <w:p w14:paraId="19A06F3F" w14:textId="77777777" w:rsidR="00AD6DF6" w:rsidRDefault="00AD6DF6" w:rsidP="000A7B26">
      <w:pPr>
        <w:pStyle w:val="af1"/>
        <w:numPr>
          <w:ilvl w:val="0"/>
          <w:numId w:val="19"/>
        </w:numPr>
        <w:spacing w:line="360" w:lineRule="auto"/>
        <w:jc w:val="both"/>
        <w:rPr>
          <w:rFonts w:ascii="Times New Roman" w:eastAsiaTheme="minorEastAsia" w:hAnsi="Times New Roman"/>
          <w:sz w:val="24"/>
        </w:rPr>
      </w:pPr>
      <w:r>
        <w:rPr>
          <w:rFonts w:ascii="Times New Roman" w:eastAsiaTheme="minorEastAsia" w:hAnsi="Times New Roman"/>
          <w:sz w:val="24"/>
        </w:rPr>
        <w:t>разместить часть резервных фондов в калькуляции себестоимости продукции по статье «расходы будущих периодов»,</w:t>
      </w:r>
    </w:p>
    <w:p w14:paraId="3AD8835A" w14:textId="77777777" w:rsidR="00AD6DF6" w:rsidRDefault="00AD6DF6" w:rsidP="00AD6DF6">
      <w:pPr>
        <w:spacing w:line="360" w:lineRule="auto"/>
        <w:jc w:val="both"/>
        <w:rPr>
          <w:rFonts w:eastAsiaTheme="minorEastAsia"/>
        </w:rPr>
      </w:pPr>
      <w:r>
        <w:rPr>
          <w:rFonts w:eastAsiaTheme="minorEastAsia"/>
        </w:rPr>
        <w:t xml:space="preserve">      Не все статьи расходов можно таким образом списать.</w:t>
      </w:r>
    </w:p>
    <w:p w14:paraId="1F33E7C4" w14:textId="77777777" w:rsidR="00AD6DF6" w:rsidRDefault="00AD6DF6" w:rsidP="000A7B26">
      <w:pPr>
        <w:pStyle w:val="af1"/>
        <w:numPr>
          <w:ilvl w:val="0"/>
          <w:numId w:val="19"/>
        </w:numPr>
        <w:spacing w:line="360" w:lineRule="auto"/>
        <w:jc w:val="both"/>
        <w:rPr>
          <w:rFonts w:ascii="Times New Roman" w:eastAsiaTheme="minorEastAsia" w:hAnsi="Times New Roman"/>
          <w:sz w:val="24"/>
        </w:rPr>
      </w:pPr>
      <w:r>
        <w:rPr>
          <w:rFonts w:ascii="Times New Roman" w:eastAsiaTheme="minorEastAsia" w:hAnsi="Times New Roman"/>
          <w:sz w:val="24"/>
        </w:rPr>
        <w:t>пополнить резервный фонд за счет поступлений от сдачи в аренду основных средств, которые не нужны на данном этапе; либо о платном откомандировании работников, нанятых фирмой на долгих срок, в распоряжении других хоз.субъектов;</w:t>
      </w:r>
    </w:p>
    <w:p w14:paraId="254F1C67" w14:textId="77777777" w:rsidR="00AD6DF6" w:rsidRDefault="00AD6DF6" w:rsidP="00AD6DF6">
      <w:pPr>
        <w:spacing w:line="360" w:lineRule="auto"/>
        <w:jc w:val="both"/>
        <w:rPr>
          <w:rFonts w:eastAsiaTheme="minorEastAsia"/>
        </w:rPr>
      </w:pPr>
      <w:r>
        <w:rPr>
          <w:rFonts w:eastAsiaTheme="minorEastAsia"/>
        </w:rPr>
        <w:t xml:space="preserve">     В этом случае можно сделать вывод либо о непродуманной трате ресурсов, либо о некоммерческой направленности проекта.</w:t>
      </w:r>
    </w:p>
    <w:p w14:paraId="421FEEA8" w14:textId="77777777" w:rsidR="00846F7B" w:rsidRDefault="00AD6DF6" w:rsidP="00846F7B">
      <w:pPr>
        <w:pStyle w:val="af1"/>
        <w:numPr>
          <w:ilvl w:val="0"/>
          <w:numId w:val="19"/>
        </w:numPr>
        <w:spacing w:after="0" w:line="360" w:lineRule="auto"/>
        <w:jc w:val="both"/>
        <w:rPr>
          <w:rFonts w:ascii="Times New Roman" w:eastAsiaTheme="minorEastAsia" w:hAnsi="Times New Roman"/>
          <w:sz w:val="24"/>
        </w:rPr>
      </w:pPr>
      <w:r>
        <w:rPr>
          <w:rFonts w:ascii="Times New Roman" w:eastAsiaTheme="minorEastAsia" w:hAnsi="Times New Roman"/>
          <w:sz w:val="24"/>
        </w:rPr>
        <w:t>зарезервировать запасы закупаемых материалов, цена которых может повысится в будущем, на величину большую, чем инфляция, и реализовать в дальнейшем.</w:t>
      </w:r>
    </w:p>
    <w:p w14:paraId="39BAC7AA" w14:textId="7DAD86CD" w:rsidR="00AD6DF6" w:rsidRPr="00846F7B" w:rsidRDefault="00846F7B" w:rsidP="00846F7B">
      <w:pPr>
        <w:spacing w:line="360" w:lineRule="auto"/>
        <w:jc w:val="both"/>
        <w:rPr>
          <w:rFonts w:eastAsiaTheme="minorEastAsia"/>
        </w:rPr>
      </w:pPr>
      <w:r>
        <w:rPr>
          <w:rFonts w:eastAsiaTheme="minorEastAsia"/>
        </w:rPr>
        <w:t xml:space="preserve">     </w:t>
      </w:r>
      <w:r w:rsidR="00AD6DF6" w:rsidRPr="00846F7B">
        <w:rPr>
          <w:rFonts w:eastAsiaTheme="minorEastAsia"/>
        </w:rPr>
        <w:t xml:space="preserve"> Такой метод эффективен при условии достаточной ликвидности материалов, другими словами, компания должна быть уверена в том, что сможет продать закупленное в нужный срок. Кроме того, метод требует больших затрат на ранних этапах проекта. </w:t>
      </w:r>
    </w:p>
    <w:p w14:paraId="4D8A9322" w14:textId="3410CFC0" w:rsidR="00AD6DF6" w:rsidRDefault="00AD6DF6" w:rsidP="00AD6DF6">
      <w:pPr>
        <w:spacing w:line="360" w:lineRule="auto"/>
        <w:jc w:val="both"/>
        <w:rPr>
          <w:rFonts w:eastAsiaTheme="minorEastAsia"/>
        </w:rPr>
      </w:pPr>
      <w:r>
        <w:rPr>
          <w:rFonts w:eastAsiaTheme="minorEastAsia"/>
        </w:rPr>
        <w:lastRenderedPageBreak/>
        <w:t xml:space="preserve">     Мероприятия по принятию на себя </w:t>
      </w:r>
      <w:r w:rsidRPr="001B4A25">
        <w:rPr>
          <w:rFonts w:eastAsiaTheme="minorEastAsia"/>
          <w:b/>
        </w:rPr>
        <w:t xml:space="preserve">недетерминированных </w:t>
      </w:r>
      <w:r>
        <w:rPr>
          <w:rFonts w:eastAsiaTheme="minorEastAsia"/>
        </w:rPr>
        <w:t>рисков включают в себя подходы: модель</w:t>
      </w:r>
      <w:r w:rsidRPr="001B4A25">
        <w:rPr>
          <w:rFonts w:eastAsiaTheme="minorEastAsia"/>
        </w:rPr>
        <w:t xml:space="preserve"> </w:t>
      </w:r>
      <w:r>
        <w:rPr>
          <w:rFonts w:eastAsiaTheme="minorEastAsia"/>
          <w:lang w:val="en-US"/>
        </w:rPr>
        <w:t>CAPM</w:t>
      </w:r>
      <w:r>
        <w:rPr>
          <w:rFonts w:eastAsiaTheme="minorEastAsia"/>
        </w:rPr>
        <w:t>, метод сценариев, метод рентабельности инвестиций, модель обратного соотношения «цена</w:t>
      </w:r>
      <w:r w:rsidRPr="001B4A25">
        <w:rPr>
          <w:rFonts w:eastAsiaTheme="minorEastAsia"/>
        </w:rPr>
        <w:t>/</w:t>
      </w:r>
      <w:r>
        <w:rPr>
          <w:rFonts w:eastAsiaTheme="minorEastAsia"/>
        </w:rPr>
        <w:t>прибыль», метод аналога и метод достоверных эквивалентов.</w:t>
      </w:r>
    </w:p>
    <w:p w14:paraId="03FEBFF0" w14:textId="77777777" w:rsidR="00EE6395" w:rsidRPr="001B4A25" w:rsidRDefault="00EE6395" w:rsidP="00AD6DF6">
      <w:pPr>
        <w:spacing w:line="360" w:lineRule="auto"/>
        <w:jc w:val="both"/>
        <w:rPr>
          <w:rFonts w:eastAsiaTheme="minorEastAsia"/>
        </w:rPr>
      </w:pPr>
    </w:p>
    <w:p w14:paraId="77D3BEBA" w14:textId="4677A93E" w:rsidR="00AD6DF6" w:rsidRDefault="00AD6DF6" w:rsidP="00EE6395">
      <w:pPr>
        <w:pStyle w:val="3"/>
        <w:numPr>
          <w:ilvl w:val="2"/>
          <w:numId w:val="27"/>
        </w:numPr>
        <w:jc w:val="center"/>
        <w:rPr>
          <w:rFonts w:ascii="Times New Roman" w:hAnsi="Times New Roman"/>
          <w:b/>
          <w:color w:val="auto"/>
        </w:rPr>
      </w:pPr>
      <w:bookmarkStart w:id="39" w:name="_Toc500247299"/>
      <w:bookmarkStart w:id="40" w:name="_Toc512177225"/>
      <w:r w:rsidRPr="0081179F">
        <w:rPr>
          <w:rFonts w:ascii="Times New Roman" w:hAnsi="Times New Roman"/>
          <w:b/>
          <w:color w:val="auto"/>
        </w:rPr>
        <w:t>Модель оценки капитальных активов (CAPM)</w:t>
      </w:r>
      <w:bookmarkEnd w:id="39"/>
      <w:bookmarkEnd w:id="40"/>
    </w:p>
    <w:p w14:paraId="6ADA9142" w14:textId="730CAB75" w:rsidR="00EE6395" w:rsidRDefault="00EE6395" w:rsidP="00EE6395">
      <w:pPr>
        <w:pStyle w:val="af1"/>
        <w:rPr>
          <w:rFonts w:eastAsiaTheme="minorEastAsia"/>
        </w:rPr>
      </w:pPr>
    </w:p>
    <w:p w14:paraId="481AA83B" w14:textId="77777777" w:rsidR="00EE6395" w:rsidRPr="00EE6395" w:rsidRDefault="00EE6395" w:rsidP="00EE6395">
      <w:pPr>
        <w:pStyle w:val="af1"/>
        <w:rPr>
          <w:rFonts w:eastAsiaTheme="minorEastAsia"/>
        </w:rPr>
      </w:pPr>
    </w:p>
    <w:p w14:paraId="1148ED91" w14:textId="77777777" w:rsidR="00AD6DF6" w:rsidRDefault="00AD6DF6" w:rsidP="00AD6DF6">
      <w:pPr>
        <w:spacing w:line="360" w:lineRule="auto"/>
        <w:jc w:val="both"/>
        <w:rPr>
          <w:rFonts w:eastAsiaTheme="minorEastAsia"/>
        </w:rPr>
      </w:pPr>
      <w:r>
        <w:rPr>
          <w:rFonts w:eastAsiaTheme="minorEastAsia"/>
        </w:rPr>
        <w:t xml:space="preserve">     Модель САРМ была предложена к использованию несколькими американскими исследователями в начале 1960-х годов одновременно, все разработчики базировались на портфельной теории Марковица. Метод оценки капитальных активов учитывает систематические риски, базируется на допущении о нормальном распределении доходностей на рынке, а также на период планирования 1 год. Если первое допущение зачастую соблюдается, то установленный период планирования учитывается не всегда. Несмотря на ограничения, САРМ применяется на практике чаще, чем другие модели, так как оценкам легче найти данные и обосновать их.  </w:t>
      </w:r>
    </w:p>
    <w:p w14:paraId="35CEA13A" w14:textId="77777777" w:rsidR="00AD6DF6" w:rsidRDefault="00AD6DF6" w:rsidP="00AD6DF6">
      <w:pPr>
        <w:spacing w:line="360" w:lineRule="auto"/>
        <w:jc w:val="both"/>
        <w:rPr>
          <w:rFonts w:eastAsiaTheme="minorEastAsia"/>
        </w:rPr>
      </w:pPr>
      <w:r>
        <w:rPr>
          <w:rFonts w:eastAsiaTheme="minorEastAsia"/>
        </w:rPr>
        <w:t xml:space="preserve">     Формула расчета в ее простом варианте выглядит следующим образом: </w:t>
      </w:r>
    </w:p>
    <w:p w14:paraId="530C07D5" w14:textId="77777777" w:rsidR="00AD6DF6" w:rsidRDefault="00AD6DF6" w:rsidP="00AD6DF6">
      <w:pPr>
        <w:spacing w:line="360" w:lineRule="auto"/>
        <w:jc w:val="right"/>
        <w:rPr>
          <w:rFonts w:eastAsiaTheme="minorEastAsia"/>
        </w:rPr>
      </w:pPr>
      <m:oMath>
        <m:r>
          <w:rPr>
            <w:rFonts w:ascii="Cambria Math" w:eastAsiaTheme="minorEastAsia" w:hAnsi="Cambria Math"/>
          </w:rPr>
          <m:t>i=R+β(</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-R)</m:t>
        </m:r>
      </m:oMath>
      <w:r>
        <w:rPr>
          <w:rFonts w:eastAsiaTheme="minorEastAsia"/>
        </w:rPr>
        <w:t xml:space="preserve">, </w:t>
      </w:r>
      <w:r>
        <w:rPr>
          <w:rFonts w:eastAsiaTheme="minorEastAsia"/>
        </w:rPr>
        <w:tab/>
      </w:r>
      <w:r>
        <w:rPr>
          <w:rStyle w:val="a5"/>
          <w:rFonts w:eastAsiaTheme="minorEastAsia"/>
        </w:rPr>
        <w:footnoteReference w:id="20"/>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t>(5)</w:t>
      </w:r>
    </w:p>
    <w:p w14:paraId="0F956773" w14:textId="77777777" w:rsidR="00AD6DF6" w:rsidRDefault="00AD6DF6" w:rsidP="00AD6DF6">
      <w:pPr>
        <w:spacing w:line="360" w:lineRule="auto"/>
        <w:jc w:val="both"/>
        <w:rPr>
          <w:rFonts w:eastAsiaTheme="minorEastAsia"/>
        </w:rPr>
      </w:pPr>
      <w:r>
        <w:rPr>
          <w:rFonts w:eastAsiaTheme="minorEastAsia"/>
        </w:rPr>
        <w:t xml:space="preserve">Где </w:t>
      </w:r>
      <w:r>
        <w:rPr>
          <w:rFonts w:eastAsiaTheme="minorEastAsia"/>
          <w:lang w:val="en-US"/>
        </w:rPr>
        <w:t>R</w:t>
      </w:r>
      <w:r w:rsidRPr="003F30FB">
        <w:rPr>
          <w:rFonts w:eastAsiaTheme="minorEastAsia"/>
        </w:rPr>
        <w:t>-</w:t>
      </w:r>
      <w:r>
        <w:rPr>
          <w:rFonts w:eastAsiaTheme="minorEastAsia"/>
        </w:rPr>
        <w:t xml:space="preserve">номинальная безрисковая доходность,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oMath>
      <w:r w:rsidRPr="003F30FB">
        <w:rPr>
          <w:rFonts w:eastAsiaTheme="minorEastAsia"/>
        </w:rPr>
        <w:t xml:space="preserve"> </w:t>
      </w:r>
      <w:r>
        <w:rPr>
          <w:rFonts w:eastAsiaTheme="minorEastAsia"/>
        </w:rPr>
        <w:t>–</w:t>
      </w:r>
      <w:r w:rsidRPr="003F30FB">
        <w:rPr>
          <w:rFonts w:eastAsiaTheme="minorEastAsia"/>
        </w:rPr>
        <w:t xml:space="preserve"> </w:t>
      </w:r>
      <w:r>
        <w:rPr>
          <w:rFonts w:eastAsiaTheme="minorEastAsia"/>
        </w:rPr>
        <w:t xml:space="preserve">среднерыночная доходность, </w:t>
      </w:r>
      <m:oMath>
        <m:r>
          <w:rPr>
            <w:rFonts w:ascii="Cambria Math" w:eastAsiaTheme="minorEastAsia" w:hAnsi="Cambria Math"/>
          </w:rPr>
          <m:t>β</m:t>
        </m:r>
      </m:oMath>
      <w:r>
        <w:rPr>
          <w:rFonts w:eastAsiaTheme="minorEastAsia"/>
        </w:rPr>
        <w:t xml:space="preserve"> – мера относительного систематического риска.</w:t>
      </w:r>
    </w:p>
    <w:p w14:paraId="71AE5DEC" w14:textId="77777777" w:rsidR="00AD6DF6" w:rsidRDefault="00AD6DF6" w:rsidP="00AD6DF6">
      <w:pPr>
        <w:spacing w:line="360" w:lineRule="auto"/>
        <w:jc w:val="both"/>
      </w:pPr>
      <w:r>
        <w:rPr>
          <w:rFonts w:eastAsiaTheme="minorEastAsia"/>
        </w:rPr>
        <w:t xml:space="preserve">     Суть сводится к следующему. В ставке дисконтирования должен быть учтен риск проекта, который представляет собой скорректированную разницу между номинальной безрисковой доходностью и среднерыночной доходностью в отрасли. Это своеобразная надбавка, называемая премией за риск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-R)</m:t>
        </m:r>
      </m:oMath>
      <w:r>
        <w:rPr>
          <w:rFonts w:eastAsiaTheme="minorEastAsia"/>
        </w:rPr>
        <w:t>. Чтобы риск был учтен корректно, его необходимо умножить на коэффициент «бета», представляющий собой меру систематического риска, совместную</w:t>
      </w:r>
      <w:r w:rsidRPr="00336AE2">
        <w:t xml:space="preserve"> </w:t>
      </w:r>
      <w:r>
        <w:t>колеблемость (ковариацию</w:t>
      </w:r>
      <w:r w:rsidRPr="00295FDC">
        <w:t>) среднерыночной доходности и доходности акций отрасли или отдельно взятой компании</w:t>
      </w:r>
      <w:r>
        <w:t xml:space="preserve">. Таким образом, ставка дисконтирования будет представлять сумму номинальной безрисковой ставки и рисковой надбавки. </w:t>
      </w:r>
    </w:p>
    <w:p w14:paraId="49561AF3" w14:textId="77777777" w:rsidR="00AD6DF6" w:rsidRDefault="00AD6DF6" w:rsidP="00AD6DF6">
      <w:pPr>
        <w:spacing w:line="360" w:lineRule="auto"/>
        <w:jc w:val="both"/>
      </w:pPr>
      <w:r>
        <w:t xml:space="preserve">     Основным подходом к расчету коэффициента «бета» может выступать следующая ковариация: </w:t>
      </w:r>
    </w:p>
    <w:p w14:paraId="0754ABA1" w14:textId="77777777" w:rsidR="00AD6DF6" w:rsidRPr="008D035A" w:rsidRDefault="00AD6DF6" w:rsidP="00AD6DF6">
      <w:pPr>
        <w:spacing w:line="360" w:lineRule="auto"/>
        <w:jc w:val="right"/>
        <w:rPr>
          <w:rFonts w:eastAsiaTheme="minorEastAsia"/>
          <w:i/>
          <w:sz w:val="28"/>
        </w:rPr>
      </w:pPr>
      <m:oMath>
        <m:r>
          <w:rPr>
            <w:rFonts w:ascii="Cambria Math" w:hAnsi="Cambria Math"/>
            <w:sz w:val="28"/>
          </w:rPr>
          <m:t>β=</m:t>
        </m:r>
        <m:f>
          <m:fPr>
            <m:ctrlPr>
              <w:rPr>
                <w:rFonts w:ascii="Cambria Math" w:hAnsi="Cambria Math"/>
                <w:i/>
                <w:sz w:val="28"/>
              </w:rPr>
            </m:ctrlPr>
          </m:fPr>
          <m:num>
            <m:nary>
              <m:naryPr>
                <m:chr m:val="∑"/>
                <m:limLoc m:val="undOvr"/>
                <m:ctrlPr>
                  <w:rPr>
                    <w:rFonts w:ascii="Cambria Math" w:hAnsi="Cambria Math"/>
                    <w:i/>
                    <w:sz w:val="28"/>
                  </w:rPr>
                </m:ctrlPr>
              </m:naryPr>
              <m:sub>
                <m:r>
                  <w:rPr>
                    <w:rFonts w:ascii="Cambria Math" w:hAnsi="Cambria Math"/>
                    <w:sz w:val="28"/>
                  </w:rPr>
                  <m:t>t=1</m:t>
                </m:r>
              </m:sub>
              <m:sup>
                <m:r>
                  <w:rPr>
                    <w:rFonts w:ascii="Cambria Math" w:hAnsi="Cambria Math"/>
                    <w:sz w:val="28"/>
                    <w:lang w:val="en-US"/>
                  </w:rPr>
                  <m:t>k</m:t>
                </m:r>
              </m:sup>
              <m:e>
                <m:r>
                  <w:rPr>
                    <w:rFonts w:ascii="Cambria Math" w:hAnsi="Cambria Math"/>
                    <w:sz w:val="28"/>
                  </w:rPr>
                  <m:t>(</m:t>
                </m:r>
                <m:sSub>
                  <m:sSubPr>
                    <m:ctrlPr>
                      <w:rPr>
                        <w:rFonts w:ascii="Cambria Math" w:hAnsi="Cambria Math"/>
                        <w:i/>
                        <w:sz w:val="28"/>
                      </w:rPr>
                    </m:ctrlPr>
                  </m:sSubPr>
                  <m:e>
                    <m:r>
                      <w:rPr>
                        <w:rFonts w:ascii="Cambria Math" w:hAnsi="Cambria Math"/>
                        <w:sz w:val="28"/>
                        <w:lang w:val="en-US"/>
                      </w:rPr>
                      <m:t>y</m:t>
                    </m:r>
                  </m:e>
                  <m:sub>
                    <m:r>
                      <w:rPr>
                        <w:rFonts w:ascii="Cambria Math" w:hAnsi="Cambria Math"/>
                        <w:sz w:val="28"/>
                      </w:rPr>
                      <m:t>t</m:t>
                    </m:r>
                  </m:sub>
                </m:sSub>
                <m:r>
                  <w:rPr>
                    <w:rFonts w:ascii="Cambria Math" w:hAnsi="Cambria Math"/>
                    <w:sz w:val="28"/>
                  </w:rPr>
                  <m:t>-</m:t>
                </m:r>
                <m:acc>
                  <m:accPr>
                    <m:chr m:val="̅"/>
                    <m:ctrlPr>
                      <w:rPr>
                        <w:rFonts w:ascii="Cambria Math" w:hAnsi="Cambria Math"/>
                        <w:i/>
                        <w:sz w:val="28"/>
                      </w:rPr>
                    </m:ctrlPr>
                  </m:accPr>
                  <m:e>
                    <m:r>
                      <w:rPr>
                        <w:rFonts w:ascii="Cambria Math" w:hAnsi="Cambria Math"/>
                        <w:sz w:val="28"/>
                      </w:rPr>
                      <m:t>y</m:t>
                    </m:r>
                  </m:e>
                </m:acc>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mt</m:t>
                    </m:r>
                  </m:sub>
                </m:sSub>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R</m:t>
                        </m:r>
                      </m:e>
                      <m:sub>
                        <m:r>
                          <w:rPr>
                            <w:rFonts w:ascii="Cambria Math" w:hAnsi="Cambria Math"/>
                            <w:sz w:val="28"/>
                          </w:rPr>
                          <m:t>m</m:t>
                        </m:r>
                      </m:sub>
                    </m:sSub>
                  </m:e>
                </m:acc>
                <m:r>
                  <w:rPr>
                    <w:rFonts w:ascii="Cambria Math" w:hAnsi="Cambria Math"/>
                    <w:sz w:val="28"/>
                  </w:rPr>
                  <m:t>)</m:t>
                </m:r>
              </m:e>
            </m:nary>
          </m:num>
          <m:den>
            <m:sSup>
              <m:sSupPr>
                <m:ctrlPr>
                  <w:rPr>
                    <w:rFonts w:ascii="Cambria Math" w:hAnsi="Cambria Math"/>
                    <w:i/>
                    <w:sz w:val="28"/>
                  </w:rPr>
                </m:ctrlPr>
              </m:sSupPr>
              <m:e>
                <m:nary>
                  <m:naryPr>
                    <m:chr m:val="∑"/>
                    <m:limLoc m:val="undOvr"/>
                    <m:ctrlPr>
                      <w:rPr>
                        <w:rFonts w:ascii="Cambria Math" w:hAnsi="Cambria Math"/>
                        <w:i/>
                        <w:sz w:val="28"/>
                      </w:rPr>
                    </m:ctrlPr>
                  </m:naryPr>
                  <m:sub>
                    <m:r>
                      <w:rPr>
                        <w:rFonts w:ascii="Cambria Math" w:hAnsi="Cambria Math"/>
                        <w:sz w:val="28"/>
                      </w:rPr>
                      <m:t>t=1</m:t>
                    </m:r>
                  </m:sub>
                  <m:sup>
                    <m:r>
                      <w:rPr>
                        <w:rFonts w:ascii="Cambria Math" w:hAnsi="Cambria Math"/>
                        <w:sz w:val="28"/>
                      </w:rPr>
                      <m:t>k</m:t>
                    </m:r>
                  </m:sup>
                  <m:e>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mt</m:t>
                        </m:r>
                      </m:sub>
                    </m:sSub>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R</m:t>
                            </m:r>
                          </m:e>
                          <m:sub>
                            <m:r>
                              <w:rPr>
                                <w:rFonts w:ascii="Cambria Math" w:hAnsi="Cambria Math"/>
                                <w:sz w:val="28"/>
                              </w:rPr>
                              <m:t>m</m:t>
                            </m:r>
                          </m:sub>
                        </m:sSub>
                      </m:e>
                    </m:acc>
                    <m:r>
                      <w:rPr>
                        <w:rFonts w:ascii="Cambria Math" w:hAnsi="Cambria Math"/>
                        <w:sz w:val="28"/>
                      </w:rPr>
                      <m:t>)</m:t>
                    </m:r>
                  </m:e>
                </m:nary>
              </m:e>
              <m:sup>
                <m:r>
                  <w:rPr>
                    <w:rFonts w:ascii="Cambria Math" w:hAnsi="Cambria Math"/>
                    <w:sz w:val="28"/>
                  </w:rPr>
                  <m:t>2</m:t>
                </m:r>
              </m:sup>
            </m:sSup>
          </m:den>
        </m:f>
      </m:oMath>
      <w:r w:rsidRPr="008D035A">
        <w:rPr>
          <w:rFonts w:eastAsiaTheme="minorEastAsia"/>
          <w:i/>
          <w:sz w:val="28"/>
        </w:rPr>
        <w:t>,</w:t>
      </w:r>
      <w:r>
        <w:rPr>
          <w:rFonts w:eastAsiaTheme="minorEastAsia"/>
          <w:i/>
          <w:sz w:val="28"/>
        </w:rPr>
        <w:tab/>
      </w:r>
      <w:bookmarkStart w:id="41" w:name="_Ref500422454"/>
      <w:r>
        <w:rPr>
          <w:rStyle w:val="a5"/>
          <w:rFonts w:eastAsiaTheme="minorEastAsia"/>
          <w:i/>
          <w:sz w:val="28"/>
        </w:rPr>
        <w:footnoteReference w:id="21"/>
      </w:r>
      <w:bookmarkEnd w:id="41"/>
      <w:r>
        <w:rPr>
          <w:rFonts w:eastAsiaTheme="minorEastAsia"/>
          <w:i/>
          <w:sz w:val="28"/>
        </w:rPr>
        <w:tab/>
      </w:r>
      <w:r>
        <w:rPr>
          <w:rFonts w:eastAsiaTheme="minorEastAsia"/>
          <w:i/>
          <w:sz w:val="28"/>
        </w:rPr>
        <w:tab/>
      </w:r>
      <w:r>
        <w:rPr>
          <w:rFonts w:eastAsiaTheme="minorEastAsia"/>
          <w:i/>
          <w:sz w:val="28"/>
        </w:rPr>
        <w:tab/>
      </w:r>
      <w:r>
        <w:rPr>
          <w:rFonts w:eastAsiaTheme="minorEastAsia"/>
          <w:i/>
          <w:sz w:val="28"/>
        </w:rPr>
        <w:tab/>
        <w:t xml:space="preserve"> </w:t>
      </w:r>
      <w:r w:rsidRPr="002543D9">
        <w:rPr>
          <w:rFonts w:eastAsiaTheme="minorEastAsia"/>
        </w:rPr>
        <w:t>(5.1)</w:t>
      </w:r>
    </w:p>
    <w:p w14:paraId="564900AD" w14:textId="77777777" w:rsidR="00AD6DF6" w:rsidRPr="008D035A" w:rsidRDefault="00AD6DF6" w:rsidP="00AD6DF6">
      <w:pPr>
        <w:spacing w:line="360" w:lineRule="auto"/>
        <w:jc w:val="both"/>
        <w:rPr>
          <w:rFonts w:eastAsiaTheme="minorEastAsia"/>
        </w:rPr>
      </w:pPr>
      <w:r w:rsidRPr="008D035A">
        <w:rPr>
          <w:rFonts w:eastAsiaTheme="minorEastAsia"/>
        </w:rPr>
        <w:lastRenderedPageBreak/>
        <w:t xml:space="preserve">где </w:t>
      </w:r>
      <w:r w:rsidRPr="008D035A">
        <w:rPr>
          <w:rFonts w:eastAsiaTheme="minorEastAsia"/>
          <w:lang w:val="en-US"/>
        </w:rPr>
        <w:t>t</w:t>
      </w:r>
      <w:r w:rsidRPr="008D035A">
        <w:rPr>
          <w:rFonts w:eastAsiaTheme="minorEastAsia"/>
        </w:rPr>
        <w:t xml:space="preserve"> – номер месяца, квартала и тд., составляющих ретроспективный период </w:t>
      </w:r>
      <w:r w:rsidRPr="008D035A">
        <w:rPr>
          <w:rFonts w:eastAsiaTheme="minorEastAsia"/>
          <w:lang w:val="en-US"/>
        </w:rPr>
        <w:t>k</w:t>
      </w:r>
      <w:r w:rsidRPr="008D035A">
        <w:rPr>
          <w:rFonts w:eastAsiaTheme="minorEastAsia"/>
        </w:rPr>
        <w:t xml:space="preserve">, </w:t>
      </w:r>
      <m:oMath>
        <m:sSub>
          <m:sSubPr>
            <m:ctrlPr>
              <w:rPr>
                <w:rFonts w:ascii="Cambria Math" w:hAnsi="Cambria Math"/>
              </w:rPr>
            </m:ctrlPr>
          </m:sSubPr>
          <m:e>
            <m:r>
              <m:rPr>
                <m:sty m:val="p"/>
              </m:rPr>
              <w:rPr>
                <w:rFonts w:ascii="Cambria Math" w:hAnsi="Cambria Math"/>
                <w:lang w:val="en-US"/>
              </w:rPr>
              <m:t>y</m:t>
            </m:r>
          </m:e>
          <m:sub>
            <m:r>
              <m:rPr>
                <m:sty m:val="p"/>
              </m:rPr>
              <w:rPr>
                <w:rFonts w:ascii="Cambria Math" w:hAnsi="Cambria Math"/>
              </w:rPr>
              <m:t>t</m:t>
            </m:r>
          </m:sub>
        </m:sSub>
      </m:oMath>
      <w:r w:rsidRPr="008D035A">
        <w:rPr>
          <w:rFonts w:eastAsiaTheme="minorEastAsia"/>
        </w:rPr>
        <w:t xml:space="preserve"> – доходность инвестируемого объекта (корпоративных ценных бумаг инвестируемой компании или отрасли в отдельных </w:t>
      </w:r>
      <w:r w:rsidRPr="008D035A">
        <w:rPr>
          <w:rFonts w:eastAsiaTheme="minorEastAsia"/>
          <w:lang w:val="en-US"/>
        </w:rPr>
        <w:t>t</w:t>
      </w:r>
      <w:r w:rsidRPr="008D035A">
        <w:rPr>
          <w:rFonts w:eastAsiaTheme="minorEastAsia"/>
        </w:rPr>
        <w:t xml:space="preserve"> – периодах,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mt</m:t>
            </m:r>
          </m:sub>
        </m:sSub>
      </m:oMath>
      <w:r w:rsidRPr="008D035A">
        <w:rPr>
          <w:rFonts w:eastAsiaTheme="minorEastAsia"/>
        </w:rPr>
        <w:t xml:space="preserve"> – средние доходности на фондовом рынке в периоды </w:t>
      </w:r>
      <w:r w:rsidRPr="008D035A">
        <w:rPr>
          <w:rFonts w:eastAsiaTheme="minorEastAsia"/>
          <w:lang w:val="en-US"/>
        </w:rPr>
        <w:t>t</w:t>
      </w:r>
      <w:r w:rsidRPr="008D035A">
        <w:rPr>
          <w:rFonts w:eastAsiaTheme="minorEastAsia"/>
        </w:rPr>
        <w:t xml:space="preserve">, </w:t>
      </w:r>
      <m:oMath>
        <m:acc>
          <m:accPr>
            <m:chr m:val="̅"/>
            <m:ctrlPr>
              <w:rPr>
                <w:rFonts w:ascii="Cambria Math" w:hAnsi="Cambria Math"/>
              </w:rPr>
            </m:ctrlPr>
          </m:accPr>
          <m:e>
            <m:r>
              <m:rPr>
                <m:sty m:val="p"/>
              </m:rPr>
              <w:rPr>
                <w:rFonts w:ascii="Cambria Math" w:hAnsi="Cambria Math"/>
              </w:rPr>
              <m:t>y</m:t>
            </m:r>
          </m:e>
        </m:acc>
      </m:oMath>
      <w:r w:rsidRPr="008D035A">
        <w:rPr>
          <w:rFonts w:eastAsiaTheme="minorEastAsia"/>
        </w:rPr>
        <w:t xml:space="preserve"> и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acc>
      </m:oMath>
      <w:r w:rsidRPr="008D035A">
        <w:rPr>
          <w:rFonts w:eastAsiaTheme="minorEastAsia"/>
        </w:rPr>
        <w:t xml:space="preserve"> – соответственно средние величины показателей </w:t>
      </w:r>
      <m:oMath>
        <m:sSub>
          <m:sSubPr>
            <m:ctrlPr>
              <w:rPr>
                <w:rFonts w:ascii="Cambria Math" w:hAnsi="Cambria Math"/>
              </w:rPr>
            </m:ctrlPr>
          </m:sSubPr>
          <m:e>
            <m:r>
              <m:rPr>
                <m:sty m:val="p"/>
              </m:rPr>
              <w:rPr>
                <w:rFonts w:ascii="Cambria Math" w:hAnsi="Cambria Math"/>
                <w:lang w:val="en-US"/>
              </w:rPr>
              <m:t>y</m:t>
            </m:r>
          </m:e>
          <m:sub>
            <m:r>
              <m:rPr>
                <m:sty m:val="p"/>
              </m:rPr>
              <w:rPr>
                <w:rFonts w:ascii="Cambria Math" w:hAnsi="Cambria Math"/>
              </w:rPr>
              <m:t>t</m:t>
            </m:r>
          </m:sub>
        </m:sSub>
      </m:oMath>
      <w:r w:rsidRPr="008D035A">
        <w:rPr>
          <w:rFonts w:eastAsiaTheme="minorEastAsia"/>
        </w:rPr>
        <w:t xml:space="preserve"> и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mt</m:t>
            </m:r>
          </m:sub>
        </m:sSub>
      </m:oMath>
      <w:r w:rsidRPr="008D035A">
        <w:rPr>
          <w:rFonts w:eastAsiaTheme="minorEastAsia"/>
        </w:rPr>
        <w:t xml:space="preserve"> за ретроспективный период. </w:t>
      </w:r>
    </w:p>
    <w:p w14:paraId="49ABC7BC" w14:textId="77777777" w:rsidR="00AD6DF6" w:rsidRPr="008D035A" w:rsidRDefault="00AD6DF6" w:rsidP="00AD6DF6">
      <w:pPr>
        <w:spacing w:line="360" w:lineRule="auto"/>
        <w:jc w:val="both"/>
      </w:pPr>
      <w:r>
        <w:t xml:space="preserve">     Существуют различные способы определ</w:t>
      </w:r>
      <w:r w:rsidRPr="008D035A">
        <w:t xml:space="preserve">ения коэффициента «бета», в том числе информация представлена на специализированных сайтах (например, </w:t>
      </w:r>
      <w:r w:rsidRPr="008D035A">
        <w:rPr>
          <w:lang w:val="en-US"/>
        </w:rPr>
        <w:t>damodaran</w:t>
      </w:r>
      <w:r w:rsidRPr="008D035A">
        <w:t>.</w:t>
      </w:r>
      <w:r w:rsidRPr="008D035A">
        <w:rPr>
          <w:lang w:val="en-US"/>
        </w:rPr>
        <w:t>com</w:t>
      </w:r>
      <w:r w:rsidRPr="008D035A">
        <w:t>)</w:t>
      </w:r>
    </w:p>
    <w:p w14:paraId="5E1A5DCC" w14:textId="77777777" w:rsidR="00AD6DF6" w:rsidRDefault="00AD6DF6" w:rsidP="00AD6DF6">
      <w:pPr>
        <w:spacing w:line="360" w:lineRule="auto"/>
        <w:jc w:val="both"/>
      </w:pPr>
      <w:r>
        <w:t xml:space="preserve">     </w:t>
      </w:r>
      <w:r w:rsidRPr="008D035A">
        <w:t xml:space="preserve">Модель </w:t>
      </w:r>
      <w:r>
        <w:rPr>
          <w:lang w:val="en-US"/>
        </w:rPr>
        <w:t>CAPM</w:t>
      </w:r>
      <w:r w:rsidRPr="002655E5">
        <w:t xml:space="preserve"> </w:t>
      </w:r>
      <w:r>
        <w:t>имеет ряд модификаций, которые позволяют учесть систематические риски каждой отдельной страны. Формула расчета ставки дисконтирования инновационного проекта для России примет следующую форму:</w:t>
      </w:r>
    </w:p>
    <w:p w14:paraId="348D4788" w14:textId="77777777" w:rsidR="00AD6DF6" w:rsidRDefault="00AD6DF6" w:rsidP="00AD6DF6">
      <w:pPr>
        <w:spacing w:line="360" w:lineRule="auto"/>
        <w:jc w:val="right"/>
        <w:rPr>
          <w:rFonts w:eastAsiaTheme="minorEastAsia"/>
          <w:sz w:val="28"/>
        </w:rPr>
      </w:pPr>
      <m:oMath>
        <m:r>
          <w:rPr>
            <w:rFonts w:ascii="Cambria Math" w:hAnsi="Cambria Math"/>
            <w:sz w:val="28"/>
          </w:rPr>
          <m:t xml:space="preserve">i= </m:t>
        </m:r>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США</m:t>
                </m:r>
              </m:sub>
            </m:sSub>
            <m:r>
              <w:rPr>
                <w:rFonts w:ascii="Cambria Math" w:hAnsi="Cambria Math"/>
                <w:sz w:val="28"/>
              </w:rPr>
              <m:t>+</m:t>
            </m:r>
            <m:sSub>
              <m:sSubPr>
                <m:ctrlPr>
                  <w:rPr>
                    <w:rFonts w:ascii="Cambria Math" w:hAnsi="Cambria Math"/>
                    <w:i/>
                    <w:sz w:val="28"/>
                  </w:rPr>
                </m:ctrlPr>
              </m:sSubPr>
              <m:e>
                <m:r>
                  <w:rPr>
                    <w:rFonts w:ascii="Cambria Math" w:hAnsi="Cambria Math"/>
                    <w:sz w:val="28"/>
                  </w:rPr>
                  <m:t>β</m:t>
                </m:r>
              </m:e>
              <m:sub>
                <m:r>
                  <w:rPr>
                    <w:rFonts w:ascii="Cambria Math" w:hAnsi="Cambria Math"/>
                    <w:sz w:val="28"/>
                  </w:rPr>
                  <m:t>отр.инв.</m:t>
                </m:r>
              </m:sub>
            </m:sSub>
            <m:r>
              <w:rPr>
                <w:rFonts w:ascii="Cambria Math" w:hAnsi="Cambria Math"/>
                <w:sz w:val="28"/>
              </w:rPr>
              <m:t>*</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R</m:t>
                    </m:r>
                  </m:e>
                  <m:sub>
                    <m:r>
                      <w:rPr>
                        <w:rFonts w:ascii="Cambria Math" w:hAnsi="Cambria Math"/>
                        <w:sz w:val="28"/>
                        <w:lang w:val="en-US"/>
                      </w:rPr>
                      <m:t>NASDAQ</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США</m:t>
                    </m:r>
                  </m:sub>
                </m:sSub>
              </m:e>
            </m:d>
            <m:r>
              <w:rPr>
                <w:rFonts w:ascii="Cambria Math" w:hAnsi="Cambria Math"/>
                <w:sz w:val="28"/>
              </w:rPr>
              <m:t>+</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R</m:t>
                    </m:r>
                  </m:e>
                  <m:sub>
                    <m:r>
                      <w:rPr>
                        <w:rFonts w:ascii="Cambria Math" w:hAnsi="Cambria Math"/>
                        <w:sz w:val="28"/>
                      </w:rPr>
                      <m:t>РФ$</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США</m:t>
                    </m:r>
                  </m:sub>
                </m:sSub>
              </m:e>
            </m:d>
          </m:e>
        </m:d>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R</m:t>
                </m:r>
              </m:e>
              <m:sub>
                <m:r>
                  <w:rPr>
                    <w:rFonts w:ascii="Cambria Math" w:hAnsi="Cambria Math"/>
                    <w:sz w:val="28"/>
                  </w:rPr>
                  <m:t>РФ руб.</m:t>
                </m:r>
              </m:sub>
            </m:sSub>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РФ$</m:t>
                </m:r>
              </m:sub>
            </m:sSub>
          </m:den>
        </m:f>
      </m:oMath>
      <w:r w:rsidRPr="009C6F40">
        <w:rPr>
          <w:rFonts w:eastAsiaTheme="minorEastAsia"/>
          <w:sz w:val="28"/>
        </w:rPr>
        <w:t>,</w:t>
      </w:r>
      <w:r>
        <w:rPr>
          <w:rStyle w:val="a5"/>
          <w:rFonts w:eastAsiaTheme="minorEastAsia"/>
          <w:sz w:val="28"/>
        </w:rPr>
        <w:footnoteReference w:id="22"/>
      </w:r>
      <w:r>
        <w:rPr>
          <w:rFonts w:eastAsiaTheme="minorEastAsia"/>
          <w:sz w:val="28"/>
        </w:rPr>
        <w:tab/>
      </w:r>
      <w:r w:rsidRPr="002543D9">
        <w:rPr>
          <w:rFonts w:eastAsiaTheme="minorEastAsia"/>
        </w:rPr>
        <w:t>(5.2)</w:t>
      </w:r>
    </w:p>
    <w:p w14:paraId="2AFDFFE1" w14:textId="77777777" w:rsidR="00AD6DF6" w:rsidRDefault="00AD6DF6" w:rsidP="00AD6DF6">
      <w:pPr>
        <w:spacing w:line="360" w:lineRule="auto"/>
        <w:jc w:val="both"/>
        <w:rPr>
          <w:rFonts w:eastAsiaTheme="minorEastAsia"/>
        </w:rPr>
      </w:pPr>
      <w:r w:rsidRPr="009C6F40">
        <w:rPr>
          <w:rFonts w:eastAsiaTheme="minorEastAsia"/>
        </w:rPr>
        <w:t xml:space="preserve">где </w:t>
      </w:r>
      <w:r w:rsidRPr="009C6F40">
        <w:rPr>
          <w:rFonts w:eastAsiaTheme="minorEastAsia"/>
          <w:lang w:val="en-US"/>
        </w:rPr>
        <w:t>i</w:t>
      </w:r>
      <w:r w:rsidRPr="009C6F40">
        <w:rPr>
          <w:rFonts w:eastAsiaTheme="minorEastAsia"/>
        </w:rPr>
        <w:t xml:space="preserve"> -  искомая ставка дисконтирования, учитывающая риски инновационного (венчурного) проекта,</w:t>
      </w:r>
      <w:r>
        <w:rPr>
          <w:rFonts w:eastAsiaTheme="minorEastAsia"/>
        </w:rPr>
        <w:t xml:space="preserve"> </w:t>
      </w:r>
      <w:r w:rsidRPr="009C6F40">
        <w:rPr>
          <w:rFonts w:eastAsiaTheme="minorEastAsia"/>
        </w:rP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США</m:t>
            </m:r>
          </m:sub>
        </m:sSub>
      </m:oMath>
      <w:r w:rsidRPr="009C6F40">
        <w:rPr>
          <w:rFonts w:eastAsiaTheme="minorEastAsia"/>
        </w:rPr>
        <w:t xml:space="preserve"> – национальная безрисковая ставка США, взятая на уровне доходности государственных ценных бумаг США, с соответствующей сроку проекта датой погашения, </w:t>
      </w:r>
      <m:oMath>
        <m:sSub>
          <m:sSubPr>
            <m:ctrlPr>
              <w:rPr>
                <w:rFonts w:ascii="Cambria Math" w:hAnsi="Cambria Math"/>
                <w:i/>
              </w:rPr>
            </m:ctrlPr>
          </m:sSubPr>
          <m:e>
            <m:r>
              <w:rPr>
                <w:rFonts w:ascii="Cambria Math" w:hAnsi="Cambria Math"/>
              </w:rPr>
              <m:t>β</m:t>
            </m:r>
          </m:e>
          <m:sub>
            <m:r>
              <w:rPr>
                <w:rFonts w:ascii="Cambria Math" w:hAnsi="Cambria Math"/>
              </w:rPr>
              <m:t>отр.инв.</m:t>
            </m:r>
          </m:sub>
        </m:sSub>
      </m:oMath>
      <w:r w:rsidRPr="009C6F40">
        <w:rPr>
          <w:rFonts w:eastAsiaTheme="minorEastAsia"/>
        </w:rPr>
        <w:t xml:space="preserve"> – мера относительного систематического риска базовой отрасли инвестирования по данным общемировых открытых фондовых рынков, </w:t>
      </w:r>
      <m:oMath>
        <m:sSub>
          <m:sSubPr>
            <m:ctrlPr>
              <w:rPr>
                <w:rFonts w:ascii="Cambria Math" w:hAnsi="Cambria Math"/>
                <w:i/>
              </w:rPr>
            </m:ctrlPr>
          </m:sSubPr>
          <m:e>
            <m:r>
              <w:rPr>
                <w:rFonts w:ascii="Cambria Math" w:hAnsi="Cambria Math"/>
              </w:rPr>
              <m:t>R</m:t>
            </m:r>
          </m:e>
          <m:sub>
            <m:r>
              <w:rPr>
                <w:rFonts w:ascii="Cambria Math" w:hAnsi="Cambria Math"/>
                <w:lang w:val="en-US"/>
              </w:rPr>
              <m:t>NASDAQ</m:t>
            </m:r>
          </m:sub>
        </m:sSub>
      </m:oMath>
      <w:r w:rsidRPr="009C6F40">
        <w:rPr>
          <w:rFonts w:eastAsiaTheme="minorEastAsia"/>
        </w:rPr>
        <w:t xml:space="preserve"> – среднерыночна доходность фондового рынка американской экономики, взятая на уровне доходности индекса биржи бумаг высокотехнологичных компаний </w:t>
      </w:r>
      <w:r w:rsidRPr="009C6F40">
        <w:rPr>
          <w:rFonts w:eastAsiaTheme="minorEastAsia"/>
          <w:lang w:val="en-US"/>
        </w:rPr>
        <w:t>NASDAQ</w:t>
      </w:r>
      <w:r w:rsidRPr="009C6F40">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РФ$</m:t>
            </m:r>
          </m:sub>
        </m:sSub>
      </m:oMath>
      <w:r w:rsidRPr="009C6F40">
        <w:rPr>
          <w:rFonts w:eastAsiaTheme="minorEastAsia"/>
        </w:rPr>
        <w:t xml:space="preserve"> - национальная безрисковая ставка, взятая на уровне доходности государственных ценных бумаг с соответствующей сроку проекта датой погашения и номинированных в долларах США, </w:t>
      </w:r>
      <m:oMath>
        <m:sSub>
          <m:sSubPr>
            <m:ctrlPr>
              <w:rPr>
                <w:rFonts w:ascii="Cambria Math" w:hAnsi="Cambria Math"/>
                <w:i/>
              </w:rPr>
            </m:ctrlPr>
          </m:sSubPr>
          <m:e>
            <m:r>
              <w:rPr>
                <w:rFonts w:ascii="Cambria Math" w:hAnsi="Cambria Math"/>
              </w:rPr>
              <m:t>R</m:t>
            </m:r>
          </m:e>
          <m:sub>
            <m:r>
              <w:rPr>
                <w:rFonts w:ascii="Cambria Math" w:hAnsi="Cambria Math"/>
              </w:rPr>
              <m:t>РФ руб.</m:t>
            </m:r>
          </m:sub>
        </m:sSub>
      </m:oMath>
      <w:r w:rsidRPr="009C6F40">
        <w:rPr>
          <w:rFonts w:eastAsiaTheme="minorEastAsia"/>
        </w:rPr>
        <w:t xml:space="preserve"> - национальная безрисковая ставка, взятая на уровне доходности государственных ценных бумаг с соответствующей сроку проекта датой погашения и номинированных в российских рублях. </w:t>
      </w:r>
    </w:p>
    <w:p w14:paraId="6D4E1B8C" w14:textId="77777777" w:rsidR="00AD6DF6" w:rsidRPr="004B485E" w:rsidRDefault="00AD6DF6" w:rsidP="00AD6DF6">
      <w:pPr>
        <w:spacing w:line="360" w:lineRule="auto"/>
        <w:jc w:val="both"/>
        <w:rPr>
          <w:rFonts w:eastAsiaTheme="minorEastAsia"/>
        </w:rPr>
      </w:pPr>
      <w:r>
        <w:rPr>
          <w:rFonts w:eastAsiaTheme="minorEastAsia"/>
          <w:i/>
          <w:color w:val="244061" w:themeColor="accent1" w:themeShade="80"/>
        </w:rPr>
        <w:t xml:space="preserve">     </w:t>
      </w:r>
      <w:r w:rsidRPr="004B485E">
        <w:rPr>
          <w:rFonts w:eastAsiaTheme="minorEastAsia"/>
        </w:rPr>
        <w:t>Модель САРМ может учитывать также и риски венчура, рискового и требующего больших вложений на начальном этапе проекта. Из-за высоких рисков финансировать такой проект за счет займов и кредитов не представляется возможным, поэтому вкладываются инвесторы в ожидании высоких прибылей в будущем. Инвесторы при оценки риска должны учитывать следующую специфику венчурных проектов.</w:t>
      </w:r>
    </w:p>
    <w:p w14:paraId="6883CEA1" w14:textId="77777777" w:rsidR="00AD6DF6" w:rsidRPr="004B485E" w:rsidRDefault="00AD6DF6" w:rsidP="00AD6DF6">
      <w:pPr>
        <w:spacing w:line="360" w:lineRule="auto"/>
        <w:jc w:val="both"/>
        <w:rPr>
          <w:rFonts w:eastAsiaTheme="minorEastAsia"/>
        </w:rPr>
      </w:pPr>
      <w:r w:rsidRPr="004B485E">
        <w:rPr>
          <w:rFonts w:eastAsiaTheme="minorEastAsia"/>
        </w:rPr>
        <w:t xml:space="preserve">     Во- первых, венчурных проект – это инновационных проект в определенной отрасли экономики, у которого значительно выше риски, а значит и доходность должна окупать возможный ущерб. Поэтому минимальной доходностью для инвестора будет являться средний для отрасли уровень отдачи на инвестиционный капитал с учетом среднеотраслевых рисков. </w:t>
      </w:r>
    </w:p>
    <w:p w14:paraId="239AF199" w14:textId="77777777" w:rsidR="00AD6DF6" w:rsidRPr="004B485E" w:rsidRDefault="00AD6DF6" w:rsidP="00AD6DF6">
      <w:pPr>
        <w:spacing w:line="360" w:lineRule="auto"/>
        <w:jc w:val="both"/>
      </w:pPr>
      <w:r w:rsidRPr="004B485E">
        <w:rPr>
          <w:rFonts w:eastAsiaTheme="minorEastAsia"/>
        </w:rPr>
        <w:lastRenderedPageBreak/>
        <w:t xml:space="preserve">     Во-вторых, необходимо понимать, что</w:t>
      </w:r>
      <w:r w:rsidRPr="004B485E">
        <w:rPr>
          <w:rFonts w:eastAsiaTheme="minorEastAsia"/>
          <w:sz w:val="28"/>
        </w:rPr>
        <w:t xml:space="preserve"> </w:t>
      </w:r>
      <w:r w:rsidRPr="004B485E">
        <w:t>риски венчурных проектов характеризуются непредсказуемостью и сложностью расчетов, так как складываются из двух составляющих: риски самого инновационного проекта (как и любые другие проекты) и «уникальные» риски, характерные именно для венчура. Таким образом, венчурный проект аккум</w:t>
      </w:r>
      <w:r>
        <w:t xml:space="preserve">улирует риски разных отраслей. </w:t>
      </w:r>
      <w:r w:rsidRPr="009F16B9">
        <w:rPr>
          <w:rFonts w:eastAsiaTheme="minorEastAsia"/>
          <w:i/>
          <w:color w:val="244061" w:themeColor="accent1" w:themeShade="80"/>
        </w:rPr>
        <w:t xml:space="preserve">   </w:t>
      </w:r>
    </w:p>
    <w:p w14:paraId="0A333EC5" w14:textId="77777777" w:rsidR="00AD6DF6" w:rsidRPr="009F16B9" w:rsidRDefault="00AD6DF6" w:rsidP="00AD6DF6">
      <w:pPr>
        <w:spacing w:line="360" w:lineRule="auto"/>
        <w:jc w:val="both"/>
        <w:rPr>
          <w:rFonts w:eastAsiaTheme="minorEastAsia"/>
          <w:sz w:val="28"/>
        </w:rPr>
      </w:pPr>
      <w:r>
        <w:rPr>
          <w:rFonts w:eastAsiaTheme="minorEastAsia"/>
          <w:sz w:val="28"/>
        </w:rPr>
        <w:t xml:space="preserve">     </w:t>
      </w:r>
      <w:r w:rsidRPr="009F16B9">
        <w:rPr>
          <w:rFonts w:eastAsiaTheme="minorEastAsia"/>
        </w:rPr>
        <w:t xml:space="preserve">Подводя итог, можно сказать, что модель </w:t>
      </w:r>
      <w:r w:rsidRPr="009F16B9">
        <w:rPr>
          <w:rFonts w:eastAsiaTheme="minorEastAsia"/>
          <w:lang w:val="en-US"/>
        </w:rPr>
        <w:t>CAPM</w:t>
      </w:r>
      <w:r w:rsidRPr="009F16B9">
        <w:rPr>
          <w:rFonts w:eastAsiaTheme="minorEastAsia"/>
        </w:rPr>
        <w:t xml:space="preserve"> обладает рядом преимуществ: учитывает систематические риски проекта, поиск данных для расчета ставки не представляет большую сложность, </w:t>
      </w:r>
      <w:r>
        <w:rPr>
          <w:rFonts w:eastAsiaTheme="minorEastAsia"/>
        </w:rPr>
        <w:t xml:space="preserve">может быть модифицирована для расчета ставки дисконтирования для каждой отдельной страны, а также может быть использована для учета рисков венчурных проектов. </w:t>
      </w:r>
    </w:p>
    <w:p w14:paraId="6AFBCA47" w14:textId="77777777" w:rsidR="00AD6DF6" w:rsidRPr="009F16B9" w:rsidRDefault="00AD6DF6" w:rsidP="00150A90">
      <w:pPr>
        <w:spacing w:line="360" w:lineRule="auto"/>
        <w:jc w:val="center"/>
        <w:rPr>
          <w:rFonts w:eastAsiaTheme="minorEastAsia"/>
          <w:color w:val="244061" w:themeColor="accent1" w:themeShade="80"/>
          <w:sz w:val="28"/>
        </w:rPr>
      </w:pPr>
    </w:p>
    <w:p w14:paraId="588C0745" w14:textId="77777777" w:rsidR="00AD6DF6" w:rsidRPr="0081179F" w:rsidRDefault="008D376C" w:rsidP="00150A90">
      <w:pPr>
        <w:pStyle w:val="3"/>
        <w:jc w:val="center"/>
        <w:rPr>
          <w:rFonts w:eastAsiaTheme="minorEastAsia"/>
          <w:b/>
          <w:color w:val="auto"/>
        </w:rPr>
      </w:pPr>
      <w:bookmarkStart w:id="42" w:name="_Toc500247300"/>
      <w:bookmarkStart w:id="43" w:name="_Toc512177226"/>
      <w:r>
        <w:rPr>
          <w:rFonts w:ascii="Times New Roman" w:eastAsiaTheme="minorEastAsia" w:hAnsi="Times New Roman"/>
          <w:b/>
          <w:color w:val="auto"/>
        </w:rPr>
        <w:t>2.2.5</w:t>
      </w:r>
      <w:r w:rsidR="00AD6DF6" w:rsidRPr="0081179F">
        <w:rPr>
          <w:rFonts w:ascii="Times New Roman" w:eastAsiaTheme="minorEastAsia" w:hAnsi="Times New Roman"/>
          <w:b/>
          <w:color w:val="auto"/>
        </w:rPr>
        <w:t xml:space="preserve"> Метод рентабельности инвестиций (</w:t>
      </w:r>
      <w:r w:rsidR="00AD6DF6" w:rsidRPr="0081179F">
        <w:rPr>
          <w:rFonts w:ascii="Times New Roman" w:eastAsiaTheme="minorEastAsia" w:hAnsi="Times New Roman"/>
          <w:b/>
          <w:color w:val="auto"/>
          <w:lang w:val="en-US"/>
        </w:rPr>
        <w:t>ROI</w:t>
      </w:r>
      <w:r w:rsidR="00AD6DF6" w:rsidRPr="0081179F">
        <w:rPr>
          <w:rFonts w:ascii="Times New Roman" w:eastAsiaTheme="minorEastAsia" w:hAnsi="Times New Roman"/>
          <w:b/>
          <w:color w:val="auto"/>
        </w:rPr>
        <w:t>)</w:t>
      </w:r>
      <w:bookmarkEnd w:id="42"/>
      <w:bookmarkEnd w:id="43"/>
    </w:p>
    <w:p w14:paraId="0EFFB71D" w14:textId="4BA9C11A" w:rsidR="00AD6DF6" w:rsidRDefault="00AD6DF6" w:rsidP="008D376C">
      <w:pPr>
        <w:rPr>
          <w:rFonts w:eastAsiaTheme="minorEastAsia"/>
          <w:b/>
        </w:rPr>
      </w:pPr>
    </w:p>
    <w:p w14:paraId="4A61E2BA" w14:textId="69F0602E" w:rsidR="00EE6395" w:rsidRDefault="00EE6395" w:rsidP="008D376C">
      <w:pPr>
        <w:rPr>
          <w:rFonts w:eastAsiaTheme="minorEastAsia"/>
          <w:b/>
        </w:rPr>
      </w:pPr>
    </w:p>
    <w:p w14:paraId="45A6C31D" w14:textId="77777777" w:rsidR="00EE6395" w:rsidRPr="0081179F" w:rsidRDefault="00EE6395" w:rsidP="008D376C">
      <w:pPr>
        <w:rPr>
          <w:rFonts w:eastAsiaTheme="minorEastAsia"/>
          <w:b/>
        </w:rPr>
      </w:pPr>
    </w:p>
    <w:p w14:paraId="03208D3C" w14:textId="77777777" w:rsidR="00AD6DF6" w:rsidRDefault="00AD6DF6" w:rsidP="00AD6DF6">
      <w:pPr>
        <w:spacing w:line="360" w:lineRule="auto"/>
        <w:jc w:val="both"/>
        <w:rPr>
          <w:rFonts w:eastAsiaTheme="minorEastAsia"/>
        </w:rPr>
      </w:pPr>
      <w:r>
        <w:rPr>
          <w:rFonts w:eastAsiaTheme="minorEastAsia"/>
        </w:rPr>
        <w:t xml:space="preserve">     Такой подход закладывает риск в ставке дисконтирования, полагая, что с финансовой точки зрения норма доходности – это уровень рентабельности. Формула рентабельности инвестиций следующая:</w:t>
      </w:r>
    </w:p>
    <w:p w14:paraId="12D6E508" w14:textId="77777777" w:rsidR="00AD6DF6" w:rsidRPr="00AF6952" w:rsidRDefault="00AD6DF6" w:rsidP="00AD6DF6">
      <w:pPr>
        <w:spacing w:line="360" w:lineRule="auto"/>
        <w:jc w:val="right"/>
        <w:rPr>
          <w:rFonts w:eastAsiaTheme="minorEastAsia"/>
        </w:rPr>
      </w:pPr>
      <m:oMath>
        <m:r>
          <m:rPr>
            <m:sty m:val="p"/>
          </m:rPr>
          <w:rPr>
            <w:rFonts w:ascii="Cambria Math" w:eastAsiaTheme="minorEastAsia" w:hAnsi="Cambria Math"/>
            <w:sz w:val="28"/>
          </w:rPr>
          <m:t>ROI=</m:t>
        </m:r>
        <m:f>
          <m:fPr>
            <m:ctrlPr>
              <w:rPr>
                <w:rFonts w:ascii="Cambria Math" w:eastAsiaTheme="minorEastAsia" w:hAnsi="Cambria Math"/>
                <w:sz w:val="28"/>
              </w:rPr>
            </m:ctrlPr>
          </m:fPr>
          <m:num>
            <m:r>
              <m:rPr>
                <m:sty m:val="p"/>
              </m:rPr>
              <w:rPr>
                <w:rFonts w:ascii="Cambria Math" w:eastAsiaTheme="minorEastAsia" w:hAnsi="Cambria Math"/>
                <w:sz w:val="28"/>
              </w:rPr>
              <m:t>П</m:t>
            </m:r>
          </m:num>
          <m:den>
            <m:r>
              <m:rPr>
                <m:sty m:val="p"/>
              </m:rPr>
              <w:rPr>
                <w:rFonts w:ascii="Cambria Math" w:eastAsiaTheme="minorEastAsia" w:hAnsi="Cambria Math"/>
                <w:sz w:val="28"/>
                <w:lang w:val="en-US"/>
              </w:rPr>
              <m:t>I</m:t>
            </m:r>
          </m:den>
        </m:f>
      </m:oMath>
      <w:r>
        <w:rPr>
          <w:rFonts w:eastAsiaTheme="minorEastAsia"/>
          <w:sz w:val="28"/>
        </w:rPr>
        <w:t xml:space="preserve"> </w:t>
      </w:r>
      <w:r w:rsidRPr="004C4CFB">
        <w:rPr>
          <w:rFonts w:eastAsiaTheme="minorEastAsia"/>
          <w:sz w:val="28"/>
        </w:rPr>
        <w:t xml:space="preserve"> </w:t>
      </w:r>
      <w:r w:rsidRPr="00AF6952">
        <w:rPr>
          <w:rFonts w:eastAsiaTheme="minorEastAsia"/>
        </w:rPr>
        <w:t>,</w:t>
      </w:r>
      <w:r>
        <w:rPr>
          <w:rFonts w:eastAsiaTheme="minorEastAsia"/>
        </w:rPr>
        <w:t xml:space="preserve"> </w:t>
      </w:r>
      <w:r>
        <w:rPr>
          <w:rStyle w:val="a5"/>
          <w:rFonts w:eastAsiaTheme="minorEastAsia"/>
        </w:rPr>
        <w:footnoteReference w:id="23"/>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p>
    <w:p w14:paraId="591D1A28" w14:textId="77777777" w:rsidR="00AD6DF6" w:rsidRDefault="00AD6DF6" w:rsidP="00AD6DF6">
      <w:pPr>
        <w:spacing w:line="360" w:lineRule="auto"/>
        <w:jc w:val="both"/>
        <w:rPr>
          <w:rFonts w:eastAsiaTheme="minorEastAsia"/>
        </w:rPr>
      </w:pPr>
      <w:r w:rsidRPr="00AF6952">
        <w:rPr>
          <w:rFonts w:eastAsiaTheme="minorEastAsia"/>
        </w:rPr>
        <w:t>где П</w:t>
      </w:r>
      <w:r>
        <w:rPr>
          <w:rFonts w:eastAsiaTheme="minorEastAsia"/>
        </w:rPr>
        <w:t xml:space="preserve"> </w:t>
      </w:r>
      <w:r w:rsidRPr="00AF6952">
        <w:rPr>
          <w:rFonts w:eastAsiaTheme="minorEastAsia"/>
        </w:rPr>
        <w:t xml:space="preserve">- прибыль от проекта за год, </w:t>
      </w:r>
      <w:r w:rsidRPr="00AF6952">
        <w:rPr>
          <w:rFonts w:eastAsiaTheme="minorEastAsia"/>
          <w:lang w:val="en-US"/>
        </w:rPr>
        <w:t>I</w:t>
      </w:r>
      <w:r w:rsidRPr="00AF6952">
        <w:rPr>
          <w:rFonts w:eastAsiaTheme="minorEastAsia"/>
        </w:rPr>
        <w:t xml:space="preserve"> – инвестиции в проект</w:t>
      </w:r>
      <w:r>
        <w:rPr>
          <w:rFonts w:eastAsiaTheme="minorEastAsia"/>
        </w:rPr>
        <w:t>.</w:t>
      </w:r>
    </w:p>
    <w:p w14:paraId="4C814E7E" w14:textId="77777777" w:rsidR="00AD6DF6" w:rsidRDefault="00AD6DF6" w:rsidP="00AD6DF6">
      <w:pPr>
        <w:spacing w:line="360" w:lineRule="auto"/>
        <w:jc w:val="both"/>
        <w:rPr>
          <w:rFonts w:eastAsiaTheme="minorEastAsia"/>
        </w:rPr>
      </w:pPr>
      <w:r w:rsidRPr="00AF6952">
        <w:rPr>
          <w:rFonts w:eastAsiaTheme="minorEastAsia"/>
        </w:rPr>
        <w:t xml:space="preserve">   </w:t>
      </w:r>
      <w:r>
        <w:rPr>
          <w:rFonts w:eastAsiaTheme="minorEastAsia"/>
        </w:rPr>
        <w:t xml:space="preserve">Можно использовать в расчетах прибыль компании – аналога. Риски будут учтены в ставке, если аналог сопоставим по сфере деятельности, применяемой технологии, продукту, по целевому рынку и другим необходимым факторам.  Кроме того, в качестве прибыли компания может брать максимальную, среднюю или годовую прибыль аналогичной фирмы на момент оценки исследуемого проекта, в зависимости от целей инвестора.  </w:t>
      </w:r>
    </w:p>
    <w:p w14:paraId="17AD0913" w14:textId="77777777" w:rsidR="00AD6DF6" w:rsidRDefault="00AD6DF6" w:rsidP="00AD6DF6">
      <w:pPr>
        <w:spacing w:line="360" w:lineRule="auto"/>
        <w:jc w:val="both"/>
        <w:rPr>
          <w:rFonts w:eastAsiaTheme="minorEastAsia"/>
        </w:rPr>
      </w:pPr>
      <w:r>
        <w:rPr>
          <w:rFonts w:eastAsiaTheme="minorEastAsia"/>
        </w:rPr>
        <w:t xml:space="preserve">     Использовать собственный </w:t>
      </w:r>
      <w:r>
        <w:rPr>
          <w:rFonts w:eastAsiaTheme="minorEastAsia"/>
          <w:lang w:val="en-US"/>
        </w:rPr>
        <w:t>ROI</w:t>
      </w:r>
      <w:r>
        <w:rPr>
          <w:rFonts w:eastAsiaTheme="minorEastAsia"/>
        </w:rPr>
        <w:t xml:space="preserve"> в качестве ставки дисконтирования можно лишь в случае, если проект имеет ретроспективу, так как необходим стабилизированный финансовый коэффициент. Это применимо к компаниям, цели которых направлены на поддержание или расширение выпуска продукта, и не планируется тотальная смена деятельности.  Таким образом мы учитываем риск, полагаясь на ситуацию прошлых лет.</w:t>
      </w:r>
    </w:p>
    <w:p w14:paraId="6441D473" w14:textId="77777777" w:rsidR="00AD6DF6" w:rsidRDefault="00AD6DF6" w:rsidP="00AD6DF6">
      <w:pPr>
        <w:spacing w:line="360" w:lineRule="auto"/>
        <w:jc w:val="both"/>
        <w:rPr>
          <w:rFonts w:eastAsiaTheme="minorEastAsia"/>
        </w:rPr>
      </w:pPr>
      <w:r>
        <w:rPr>
          <w:rFonts w:eastAsiaTheme="minorEastAsia"/>
        </w:rPr>
        <w:t xml:space="preserve">     Так как для расчетов по вышеприведенному методу требуется близкий к проекту аналог или своя ретроспектива, уникальные и неравномерно развивающиеся проекты (например, венчурные) такой подход учета рисков использовать не могут. </w:t>
      </w:r>
    </w:p>
    <w:p w14:paraId="4C80229B" w14:textId="77777777" w:rsidR="00AD6DF6" w:rsidRDefault="00AD6DF6" w:rsidP="00CE65CB">
      <w:pPr>
        <w:spacing w:line="360" w:lineRule="auto"/>
        <w:jc w:val="center"/>
        <w:rPr>
          <w:rFonts w:eastAsiaTheme="minorEastAsia"/>
        </w:rPr>
      </w:pPr>
    </w:p>
    <w:p w14:paraId="6ABC848D" w14:textId="12927F8E" w:rsidR="00AD6DF6" w:rsidRDefault="00AD6DF6" w:rsidP="00CE65CB">
      <w:pPr>
        <w:pStyle w:val="3"/>
        <w:jc w:val="center"/>
        <w:rPr>
          <w:rFonts w:ascii="Times New Roman" w:eastAsiaTheme="minorEastAsia" w:hAnsi="Times New Roman"/>
          <w:b/>
          <w:color w:val="auto"/>
        </w:rPr>
      </w:pPr>
      <w:bookmarkStart w:id="44" w:name="_Toc500247301"/>
      <w:bookmarkStart w:id="45" w:name="_Toc512177227"/>
      <w:r w:rsidRPr="0081179F">
        <w:rPr>
          <w:rFonts w:ascii="Times New Roman" w:eastAsiaTheme="minorEastAsia" w:hAnsi="Times New Roman"/>
          <w:b/>
          <w:color w:val="auto"/>
        </w:rPr>
        <w:lastRenderedPageBreak/>
        <w:t>2.</w:t>
      </w:r>
      <w:r w:rsidR="008D376C">
        <w:rPr>
          <w:rFonts w:ascii="Times New Roman" w:eastAsiaTheme="minorEastAsia" w:hAnsi="Times New Roman"/>
          <w:b/>
          <w:color w:val="auto"/>
        </w:rPr>
        <w:t>2.6</w:t>
      </w:r>
      <w:r w:rsidRPr="0081179F">
        <w:rPr>
          <w:rFonts w:ascii="Times New Roman" w:eastAsiaTheme="minorEastAsia" w:hAnsi="Times New Roman"/>
          <w:b/>
          <w:color w:val="auto"/>
        </w:rPr>
        <w:t xml:space="preserve"> Метод аналога (аналогий)</w:t>
      </w:r>
      <w:bookmarkEnd w:id="44"/>
      <w:bookmarkEnd w:id="45"/>
    </w:p>
    <w:p w14:paraId="5D35F2CE" w14:textId="6163A908" w:rsidR="00AD6DF6" w:rsidRDefault="00AD6DF6" w:rsidP="00AD6DF6">
      <w:pPr>
        <w:rPr>
          <w:rFonts w:eastAsiaTheme="minorEastAsia"/>
        </w:rPr>
      </w:pPr>
    </w:p>
    <w:p w14:paraId="4758775D" w14:textId="3A6E6D25" w:rsidR="00EE6395" w:rsidRDefault="00EE6395" w:rsidP="00AD6DF6">
      <w:pPr>
        <w:rPr>
          <w:rFonts w:eastAsiaTheme="minorEastAsia"/>
        </w:rPr>
      </w:pPr>
    </w:p>
    <w:p w14:paraId="395DEA33" w14:textId="77777777" w:rsidR="00EE6395" w:rsidRPr="009A4CA7" w:rsidRDefault="00EE6395" w:rsidP="00AD6DF6">
      <w:pPr>
        <w:rPr>
          <w:rFonts w:eastAsiaTheme="minorEastAsia"/>
        </w:rPr>
      </w:pPr>
    </w:p>
    <w:p w14:paraId="79B0C404" w14:textId="77777777" w:rsidR="00AD6DF6" w:rsidRDefault="00AD6DF6" w:rsidP="00AD6DF6">
      <w:pPr>
        <w:spacing w:line="360" w:lineRule="auto"/>
        <w:jc w:val="both"/>
        <w:rPr>
          <w:rFonts w:eastAsiaTheme="minorEastAsia"/>
        </w:rPr>
      </w:pPr>
      <w:r w:rsidRPr="00EC398B">
        <w:rPr>
          <w:rFonts w:eastAsiaTheme="minorEastAsia"/>
        </w:rPr>
        <w:t xml:space="preserve">     Еще один</w:t>
      </w:r>
      <w:r>
        <w:rPr>
          <w:rFonts w:eastAsiaTheme="minorEastAsia"/>
        </w:rPr>
        <w:t xml:space="preserve"> подход, который неприменим к уникальным проектам, но при этом считается наиболее корректным методом учета рисков. Метод базируется почти полностью на данных рынка, а не на субъективных оценках, что позволяет провести более точные расчеты. Под ставкой дисконта в методе аналогий принято понимать альтернативную доходность проекта (вложения), сопоставимого по сроку и риску с оцениваемым. Риск в этом случае будет представлять собой уровень изменения доходности – среднеквадратическое отклонение доходности от ее средней величины.  Таким образом, если удается найти вложение, доходность которого за ретроспективный период изменялась так же, как и у оцениваемой компании, то ее можно брать в качестве ставки дисконтирования рассчитываемого проекта. </w:t>
      </w:r>
      <w:r>
        <w:rPr>
          <w:rStyle w:val="a5"/>
          <w:rFonts w:eastAsiaTheme="minorEastAsia"/>
        </w:rPr>
        <w:footnoteReference w:id="24"/>
      </w:r>
    </w:p>
    <w:p w14:paraId="21F8DB15" w14:textId="5C6F5AA6" w:rsidR="00AD6DF6" w:rsidRDefault="00AD6DF6" w:rsidP="00AD6DF6">
      <w:pPr>
        <w:spacing w:line="360" w:lineRule="auto"/>
        <w:jc w:val="both"/>
        <w:rPr>
          <w:rFonts w:eastAsiaTheme="minorEastAsia"/>
        </w:rPr>
      </w:pPr>
      <w:r w:rsidRPr="00AE40BE">
        <w:rPr>
          <w:rFonts w:eastAsiaTheme="minorEastAsia"/>
        </w:rPr>
        <w:t xml:space="preserve">     </w:t>
      </w:r>
      <w:r>
        <w:rPr>
          <w:rFonts w:eastAsiaTheme="minorEastAsia"/>
        </w:rPr>
        <w:t xml:space="preserve">Расчеты проходят в несколько этапов. На первом этапе необходимо измерить доходность оцениваемого проекта за прошлый период (в качестве нее можно брать </w:t>
      </w:r>
      <w:r>
        <w:rPr>
          <w:rFonts w:eastAsiaTheme="minorEastAsia"/>
          <w:lang w:val="en-US"/>
        </w:rPr>
        <w:t>CFROI</w:t>
      </w:r>
      <w:r w:rsidRPr="001145D6">
        <w:rPr>
          <w:rFonts w:eastAsiaTheme="minorEastAsia"/>
        </w:rPr>
        <w:t xml:space="preserve"> </w:t>
      </w:r>
      <w:r>
        <w:rPr>
          <w:rFonts w:eastAsiaTheme="minorEastAsia"/>
        </w:rPr>
        <w:t>–</w:t>
      </w:r>
      <w:r w:rsidRPr="001145D6">
        <w:rPr>
          <w:rFonts w:eastAsiaTheme="minorEastAsia"/>
        </w:rPr>
        <w:t xml:space="preserve"> </w:t>
      </w:r>
      <w:r>
        <w:rPr>
          <w:rFonts w:eastAsiaTheme="minorEastAsia"/>
        </w:rPr>
        <w:t>денежную рентабельность инвестиций) и среднеквадратическое отклонение.</w:t>
      </w:r>
    </w:p>
    <w:p w14:paraId="62F98207" w14:textId="77777777" w:rsidR="00AD6DF6" w:rsidRDefault="00AD6DF6" w:rsidP="00AD6DF6">
      <w:pPr>
        <w:spacing w:line="360" w:lineRule="auto"/>
        <w:jc w:val="both"/>
        <w:rPr>
          <w:rFonts w:eastAsiaTheme="minorEastAsia"/>
        </w:rPr>
      </w:pPr>
    </w:p>
    <w:p w14:paraId="18FE38BD" w14:textId="77777777" w:rsidR="00AD6DF6" w:rsidRPr="001145D6" w:rsidRDefault="00AD6DF6" w:rsidP="00AD6DF6">
      <w:pPr>
        <w:spacing w:line="360" w:lineRule="auto"/>
        <w:jc w:val="right"/>
        <w:rPr>
          <w:rFonts w:eastAsiaTheme="minorEastAsia"/>
        </w:rPr>
      </w:pPr>
      <m:oMath>
        <m:r>
          <w:rPr>
            <w:rFonts w:ascii="Cambria Math" w:eastAsiaTheme="minorEastAsia" w:hAnsi="Cambria Math"/>
            <w:sz w:val="32"/>
            <w:lang w:val="en-US"/>
          </w:rPr>
          <m:t>CFROI</m:t>
        </m:r>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 xml:space="preserve">Среднегодовой ожидаемый операционный </m:t>
            </m:r>
            <m:r>
              <w:rPr>
                <w:rFonts w:ascii="Cambria Math" w:eastAsiaTheme="minorEastAsia" w:hAnsi="Cambria Math"/>
                <w:sz w:val="32"/>
                <w:lang w:val="en-US"/>
              </w:rPr>
              <m:t>CF</m:t>
            </m:r>
            <m:r>
              <w:rPr>
                <w:rFonts w:ascii="Cambria Math" w:eastAsiaTheme="minorEastAsia" w:hAnsi="Cambria Math"/>
                <w:sz w:val="32"/>
              </w:rPr>
              <m:t xml:space="preserve"> </m:t>
            </m:r>
          </m:num>
          <m:den>
            <m:r>
              <w:rPr>
                <w:rFonts w:ascii="Cambria Math" w:eastAsiaTheme="minorEastAsia" w:hAnsi="Cambria Math"/>
                <w:sz w:val="32"/>
              </w:rPr>
              <m:t>Сделанные и планируемые инвестиции по проектам</m:t>
            </m:r>
          </m:den>
        </m:f>
      </m:oMath>
      <w:r>
        <w:rPr>
          <w:rFonts w:eastAsiaTheme="minorEastAsia"/>
          <w:sz w:val="32"/>
        </w:rPr>
        <w:tab/>
      </w:r>
      <w:bookmarkStart w:id="46" w:name="_Ref500422631"/>
      <w:r w:rsidRPr="000C2C5A">
        <w:rPr>
          <w:rStyle w:val="a5"/>
          <w:rFonts w:eastAsiaTheme="minorEastAsia"/>
          <w:sz w:val="28"/>
        </w:rPr>
        <w:footnoteReference w:id="25"/>
      </w:r>
      <w:bookmarkEnd w:id="46"/>
      <w:r>
        <w:rPr>
          <w:rFonts w:eastAsiaTheme="minorEastAsia"/>
          <w:sz w:val="32"/>
        </w:rPr>
        <w:tab/>
      </w:r>
      <w:r>
        <w:rPr>
          <w:rFonts w:eastAsiaTheme="minorEastAsia"/>
        </w:rPr>
        <w:t>(7)</w:t>
      </w:r>
    </w:p>
    <w:p w14:paraId="6BD3573D" w14:textId="3B06A1AD" w:rsidR="00AD6DF6" w:rsidRPr="00237898" w:rsidRDefault="00D90B19" w:rsidP="00AD6DF6">
      <w:pPr>
        <w:spacing w:line="360" w:lineRule="auto"/>
        <w:jc w:val="right"/>
        <w:rPr>
          <w:rFonts w:eastAsiaTheme="minorEastAsia"/>
        </w:rPr>
      </w:pPr>
      <m:oMath>
        <m:sSub>
          <m:sSubPr>
            <m:ctrlPr>
              <w:rPr>
                <w:rFonts w:ascii="Cambria Math" w:eastAsiaTheme="minorEastAsia" w:hAnsi="Cambria Math"/>
                <w:i/>
                <w:sz w:val="32"/>
              </w:rPr>
            </m:ctrlPr>
          </m:sSubPr>
          <m:e>
            <m:r>
              <w:rPr>
                <w:rFonts w:ascii="Cambria Math" w:eastAsiaTheme="minorEastAsia" w:hAnsi="Cambria Math"/>
                <w:sz w:val="32"/>
              </w:rPr>
              <m:t>δ</m:t>
            </m:r>
          </m:e>
          <m:sub>
            <m:r>
              <w:rPr>
                <w:rFonts w:ascii="Cambria Math" w:eastAsiaTheme="minorEastAsia" w:hAnsi="Cambria Math"/>
                <w:sz w:val="32"/>
              </w:rPr>
              <m:t>CFROI</m:t>
            </m:r>
          </m:sub>
        </m:sSub>
        <m:r>
          <w:rPr>
            <w:rFonts w:ascii="Cambria Math" w:eastAsiaTheme="minorEastAsia" w:hAnsi="Cambria Math"/>
            <w:sz w:val="32"/>
          </w:rPr>
          <m:t xml:space="preserve">= </m:t>
        </m:r>
        <m:rad>
          <m:radPr>
            <m:degHide m:val="1"/>
            <m:ctrlPr>
              <w:rPr>
                <w:rFonts w:ascii="Cambria Math" w:eastAsiaTheme="minorEastAsia" w:hAnsi="Cambria Math"/>
                <w:i/>
                <w:sz w:val="32"/>
              </w:rPr>
            </m:ctrlPr>
          </m:radPr>
          <m:deg/>
          <m:e>
            <m:f>
              <m:fPr>
                <m:ctrlPr>
                  <w:rPr>
                    <w:rFonts w:ascii="Cambria Math" w:eastAsiaTheme="minorEastAsia" w:hAnsi="Cambria Math"/>
                    <w:i/>
                    <w:sz w:val="32"/>
                  </w:rPr>
                </m:ctrlPr>
              </m:fPr>
              <m:num>
                <m:nary>
                  <m:naryPr>
                    <m:chr m:val="∑"/>
                    <m:limLoc m:val="undOvr"/>
                    <m:ctrlPr>
                      <w:rPr>
                        <w:rFonts w:ascii="Cambria Math" w:eastAsiaTheme="minorEastAsia" w:hAnsi="Cambria Math"/>
                        <w:i/>
                        <w:sz w:val="32"/>
                      </w:rPr>
                    </m:ctrlPr>
                  </m:naryPr>
                  <m:sub>
                    <m:r>
                      <w:rPr>
                        <w:rFonts w:ascii="Cambria Math" w:eastAsiaTheme="minorEastAsia" w:hAnsi="Cambria Math"/>
                        <w:sz w:val="32"/>
                      </w:rPr>
                      <m:t>t=1</m:t>
                    </m:r>
                  </m:sub>
                  <m:sup>
                    <m:r>
                      <w:rPr>
                        <w:rFonts w:ascii="Cambria Math" w:eastAsiaTheme="minorEastAsia" w:hAnsi="Cambria Math"/>
                        <w:sz w:val="32"/>
                      </w:rPr>
                      <m:t>n</m:t>
                    </m:r>
                  </m:sup>
                  <m:e>
                    <m:sSup>
                      <m:sSupPr>
                        <m:ctrlPr>
                          <w:rPr>
                            <w:rFonts w:ascii="Cambria Math" w:eastAsiaTheme="minorEastAsia" w:hAnsi="Cambria Math"/>
                            <w:i/>
                            <w:sz w:val="32"/>
                          </w:rPr>
                        </m:ctrlPr>
                      </m:sSupPr>
                      <m:e>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CFROI</m:t>
                            </m:r>
                          </m:e>
                          <m:sub>
                            <m:r>
                              <w:rPr>
                                <w:rFonts w:ascii="Cambria Math" w:eastAsiaTheme="minorEastAsia" w:hAnsi="Cambria Math"/>
                                <w:sz w:val="32"/>
                              </w:rPr>
                              <m:t>t</m:t>
                            </m:r>
                          </m:sub>
                        </m:sSub>
                        <m:r>
                          <w:rPr>
                            <w:rFonts w:ascii="Cambria Math" w:eastAsiaTheme="minorEastAsia" w:hAnsi="Cambria Math"/>
                            <w:sz w:val="32"/>
                          </w:rPr>
                          <m:t>-</m:t>
                        </m:r>
                        <m:acc>
                          <m:accPr>
                            <m:chr m:val="̅"/>
                            <m:ctrlPr>
                              <w:rPr>
                                <w:rFonts w:ascii="Cambria Math" w:eastAsiaTheme="minorEastAsia" w:hAnsi="Cambria Math"/>
                                <w:i/>
                                <w:sz w:val="32"/>
                              </w:rPr>
                            </m:ctrlPr>
                          </m:accPr>
                          <m:e>
                            <m:r>
                              <w:rPr>
                                <w:rFonts w:ascii="Cambria Math" w:eastAsiaTheme="minorEastAsia" w:hAnsi="Cambria Math"/>
                                <w:sz w:val="32"/>
                              </w:rPr>
                              <m:t>CFROI</m:t>
                            </m:r>
                          </m:e>
                        </m:acc>
                        <m:r>
                          <w:rPr>
                            <w:rFonts w:ascii="Cambria Math" w:eastAsiaTheme="minorEastAsia" w:hAnsi="Cambria Math"/>
                            <w:sz w:val="32"/>
                          </w:rPr>
                          <m:t xml:space="preserve"> )</m:t>
                        </m:r>
                      </m:e>
                      <m:sup>
                        <m:r>
                          <w:rPr>
                            <w:rFonts w:ascii="Cambria Math" w:eastAsiaTheme="minorEastAsia" w:hAnsi="Cambria Math"/>
                            <w:sz w:val="32"/>
                          </w:rPr>
                          <m:t>2</m:t>
                        </m:r>
                      </m:sup>
                    </m:sSup>
                  </m:e>
                </m:nary>
              </m:num>
              <m:den>
                <m:r>
                  <w:rPr>
                    <w:rFonts w:ascii="Cambria Math" w:eastAsiaTheme="minorEastAsia" w:hAnsi="Cambria Math"/>
                    <w:sz w:val="32"/>
                    <w:lang w:val="en-US"/>
                  </w:rPr>
                  <m:t>n</m:t>
                </m:r>
              </m:den>
            </m:f>
          </m:e>
        </m:rad>
      </m:oMath>
      <w:r w:rsidR="00AD6DF6">
        <w:rPr>
          <w:rFonts w:eastAsiaTheme="minorEastAsia"/>
        </w:rPr>
        <w:t xml:space="preserve">      </w:t>
      </w:r>
      <w:r w:rsidR="00AD6DF6">
        <w:rPr>
          <w:rStyle w:val="a5"/>
          <w:rFonts w:eastAsiaTheme="minorEastAsia"/>
        </w:rPr>
        <w:fldChar w:fldCharType="begin"/>
      </w:r>
      <w:r w:rsidR="00AD6DF6">
        <w:rPr>
          <w:rStyle w:val="a5"/>
          <w:rFonts w:eastAsiaTheme="minorEastAsia"/>
        </w:rPr>
        <w:instrText xml:space="preserve"> NOTEREF _Ref500422631 \h </w:instrText>
      </w:r>
      <w:r w:rsidR="00AD6DF6">
        <w:rPr>
          <w:rStyle w:val="a5"/>
          <w:rFonts w:eastAsiaTheme="minorEastAsia"/>
        </w:rPr>
      </w:r>
      <w:r w:rsidR="00AD6DF6">
        <w:rPr>
          <w:rStyle w:val="a5"/>
          <w:rFonts w:eastAsiaTheme="minorEastAsia"/>
        </w:rPr>
        <w:fldChar w:fldCharType="separate"/>
      </w:r>
      <w:r w:rsidR="000545C0">
        <w:rPr>
          <w:rStyle w:val="a5"/>
          <w:rFonts w:eastAsiaTheme="minorEastAsia"/>
        </w:rPr>
        <w:t>25</w:t>
      </w:r>
      <w:r w:rsidR="00AD6DF6">
        <w:rPr>
          <w:rStyle w:val="a5"/>
          <w:rFonts w:eastAsiaTheme="minorEastAsia"/>
        </w:rPr>
        <w:fldChar w:fldCharType="end"/>
      </w:r>
      <w:r w:rsidR="00AD6DF6" w:rsidRPr="00D424B7">
        <w:rPr>
          <w:rFonts w:eastAsiaTheme="minorEastAsia"/>
          <w:vertAlign w:val="superscript"/>
        </w:rPr>
        <w:t>2</w:t>
      </w:r>
      <w:r w:rsidR="00AD6DF6">
        <w:rPr>
          <w:rFonts w:eastAsiaTheme="minorEastAsia"/>
        </w:rPr>
        <w:tab/>
      </w:r>
      <w:r w:rsidR="00AD6DF6">
        <w:rPr>
          <w:rFonts w:eastAsiaTheme="minorEastAsia"/>
        </w:rPr>
        <w:tab/>
      </w:r>
      <w:r w:rsidR="00AD6DF6">
        <w:rPr>
          <w:rFonts w:eastAsiaTheme="minorEastAsia"/>
        </w:rPr>
        <w:tab/>
        <w:t>(7.1)</w:t>
      </w:r>
    </w:p>
    <w:p w14:paraId="25C6C249" w14:textId="77777777" w:rsidR="00AD6DF6" w:rsidRDefault="00AD6DF6" w:rsidP="00AD6DF6">
      <w:pPr>
        <w:spacing w:line="360" w:lineRule="auto"/>
        <w:jc w:val="both"/>
        <w:rPr>
          <w:rFonts w:eastAsiaTheme="minorEastAsia"/>
        </w:rPr>
      </w:pPr>
      <w:r>
        <w:rPr>
          <w:rFonts w:eastAsiaTheme="minorEastAsia"/>
        </w:rPr>
        <w:t xml:space="preserve">     На втором этапе</w:t>
      </w:r>
      <w:r w:rsidRPr="00A32E0B">
        <w:rPr>
          <w:rFonts w:eastAsiaTheme="minorEastAsia"/>
        </w:rPr>
        <w:t xml:space="preserve"> необходимо найти</w:t>
      </w:r>
      <w:r>
        <w:rPr>
          <w:rFonts w:eastAsiaTheme="minorEastAsia"/>
        </w:rPr>
        <w:t>:</w:t>
      </w:r>
    </w:p>
    <w:p w14:paraId="55183F90" w14:textId="77777777" w:rsidR="00AD6DF6" w:rsidRPr="00A32E0B" w:rsidRDefault="00AD6DF6" w:rsidP="000A7B26">
      <w:pPr>
        <w:pStyle w:val="af1"/>
        <w:numPr>
          <w:ilvl w:val="0"/>
          <w:numId w:val="20"/>
        </w:numPr>
        <w:spacing w:line="360" w:lineRule="auto"/>
        <w:jc w:val="both"/>
        <w:rPr>
          <w:rFonts w:ascii="Times New Roman" w:eastAsiaTheme="minorEastAsia" w:hAnsi="Times New Roman"/>
          <w:sz w:val="24"/>
        </w:rPr>
      </w:pPr>
      <w:r w:rsidRPr="00A32E0B">
        <w:rPr>
          <w:rFonts w:ascii="Times New Roman" w:eastAsiaTheme="minorEastAsia" w:hAnsi="Times New Roman"/>
          <w:sz w:val="24"/>
        </w:rPr>
        <w:t xml:space="preserve">на фондовом рынке обращающийся, регулярно торгуемый или надежно котируемый инвестиционный актив, изменчивость доходности которого за определенные срок была такой же, как изменчивость доходности вложений в рассматриваемый проект. Необходимо заметить, что нужен актив именно инновационных компаний, чтобы вероятности риска проекта и аналога были одинаковы. Далее принимаем доходность найденного аналога за ставку дисконтирования оцениваемого проекта, таким образом учитывая риски. </w:t>
      </w:r>
    </w:p>
    <w:p w14:paraId="1E4B575F" w14:textId="77777777" w:rsidR="00AD6DF6" w:rsidRPr="00A32E0B" w:rsidRDefault="00AD6DF6" w:rsidP="00AD6DF6">
      <w:pPr>
        <w:spacing w:line="360" w:lineRule="auto"/>
        <w:jc w:val="right"/>
        <w:rPr>
          <w:rFonts w:eastAsiaTheme="minorEastAsia"/>
        </w:rPr>
      </w:pPr>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 xml:space="preserve"> </w:t>
      </w:r>
      <w:r w:rsidRPr="00E05A30">
        <w:rPr>
          <w:rFonts w:eastAsiaTheme="minorEastAsia"/>
          <w:vertAlign w:val="superscript"/>
        </w:rPr>
        <w:tab/>
      </w:r>
      <w:r>
        <w:rPr>
          <w:rStyle w:val="a5"/>
          <w:rFonts w:eastAsiaTheme="minorEastAsia"/>
        </w:rPr>
        <w:footnoteReference w:id="26"/>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(7.2)</w:t>
      </w:r>
    </w:p>
    <w:p w14:paraId="4B63AC1B" w14:textId="77777777" w:rsidR="00AD6DF6" w:rsidRDefault="00AD6DF6" w:rsidP="000A7B26">
      <w:pPr>
        <w:pStyle w:val="af1"/>
        <w:numPr>
          <w:ilvl w:val="0"/>
          <w:numId w:val="20"/>
        </w:numPr>
        <w:spacing w:line="360" w:lineRule="auto"/>
        <w:jc w:val="both"/>
        <w:rPr>
          <w:rFonts w:ascii="Times New Roman" w:eastAsiaTheme="minorEastAsia" w:hAnsi="Times New Roman"/>
          <w:sz w:val="24"/>
        </w:rPr>
      </w:pPr>
      <w:r>
        <w:rPr>
          <w:rFonts w:ascii="Times New Roman" w:eastAsiaTheme="minorEastAsia" w:hAnsi="Times New Roman"/>
          <w:sz w:val="24"/>
        </w:rPr>
        <w:lastRenderedPageBreak/>
        <w:t>аналогично изменяющий доходность проект –аналог, который схож по выпускаемому продукту, объему выпуска, применяемой технологии, целевому рынку, структуре капитала и по системе управления с рассматриваемым проектом. В этом случае ставка дисконтирования может быть получена из пропорции:</w:t>
      </w:r>
    </w:p>
    <w:p w14:paraId="49CE646B" w14:textId="174216A3" w:rsidR="00AD6DF6" w:rsidRPr="00A32E0B" w:rsidRDefault="00D90B19" w:rsidP="00AD6DF6">
      <w:pPr>
        <w:spacing w:line="360" w:lineRule="auto"/>
        <w:ind w:left="420"/>
        <w:jc w:val="right"/>
        <w:rPr>
          <w:rFonts w:eastAsiaTheme="minorEastAsia"/>
        </w:rPr>
      </w:pPr>
      <m:oMath>
        <m:f>
          <m:fPr>
            <m:type m:val="skw"/>
            <m:ctrlPr>
              <w:rPr>
                <w:rFonts w:ascii="Cambria Math" w:eastAsiaTheme="minorEastAsia" w:hAnsi="Cambria Math"/>
                <w:i/>
              </w:rPr>
            </m:ctrlPr>
          </m:fPr>
          <m:num>
            <m:r>
              <w:rPr>
                <w:rFonts w:ascii="Cambria Math" w:eastAsiaTheme="minorEastAsia" w:hAnsi="Cambria Math"/>
              </w:rPr>
              <m:t>Доходность аналога</m:t>
            </m:r>
          </m:num>
          <m:den>
            <m:r>
              <w:rPr>
                <w:rFonts w:ascii="Cambria Math" w:eastAsiaTheme="minorEastAsia" w:hAnsi="Cambria Math"/>
              </w:rPr>
              <m:t>Риск аналога</m:t>
            </m:r>
          </m:den>
        </m:f>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Ставка дисконта</m:t>
            </m:r>
          </m:num>
          <m:den>
            <m:r>
              <w:rPr>
                <w:rFonts w:ascii="Cambria Math" w:eastAsiaTheme="minorEastAsia" w:hAnsi="Cambria Math"/>
              </w:rPr>
              <m:t>Риск проекта</m:t>
            </m:r>
          </m:den>
        </m:f>
      </m:oMath>
      <w:r w:rsidR="00AD6DF6">
        <w:rPr>
          <w:rFonts w:eastAsiaTheme="minorEastAsia"/>
        </w:rPr>
        <w:t xml:space="preserve">  </w:t>
      </w:r>
      <w:bookmarkStart w:id="47" w:name="_Ref500507683"/>
      <w:r w:rsidR="00AD6DF6">
        <w:rPr>
          <w:rStyle w:val="a5"/>
          <w:rFonts w:eastAsiaTheme="minorEastAsia"/>
        </w:rPr>
        <w:footnoteReference w:id="27"/>
      </w:r>
      <w:bookmarkEnd w:id="47"/>
      <w:r w:rsidR="00AD6DF6">
        <w:rPr>
          <w:rFonts w:eastAsiaTheme="minorEastAsia"/>
        </w:rPr>
        <w:t xml:space="preserve"> </w:t>
      </w:r>
      <w:r w:rsidR="00AD6DF6" w:rsidRPr="00E05A30">
        <w:rPr>
          <w:rFonts w:eastAsiaTheme="minorEastAsia"/>
          <w:vertAlign w:val="superscript"/>
        </w:rPr>
        <w:fldChar w:fldCharType="begin"/>
      </w:r>
      <w:r w:rsidR="00AD6DF6" w:rsidRPr="00E05A30">
        <w:rPr>
          <w:rFonts w:eastAsiaTheme="minorEastAsia"/>
          <w:vertAlign w:val="superscript"/>
        </w:rPr>
        <w:instrText xml:space="preserve"> NOTEREF _Ref500422631 \h </w:instrText>
      </w:r>
      <w:r w:rsidR="00AD6DF6">
        <w:rPr>
          <w:rStyle w:val="a5"/>
          <w:rFonts w:eastAsiaTheme="minorEastAsia"/>
        </w:rPr>
        <w:instrText xml:space="preserve"> \* MERGEFORMAT </w:instrText>
      </w:r>
      <w:r w:rsidR="00AD6DF6" w:rsidRPr="00E05A30">
        <w:rPr>
          <w:rFonts w:eastAsiaTheme="minorEastAsia"/>
          <w:vertAlign w:val="superscript"/>
        </w:rPr>
      </w:r>
      <w:r w:rsidR="00AD6DF6" w:rsidRPr="00E05A30">
        <w:rPr>
          <w:rFonts w:eastAsiaTheme="minorEastAsia"/>
          <w:vertAlign w:val="superscript"/>
        </w:rPr>
        <w:fldChar w:fldCharType="separate"/>
      </w:r>
      <w:r w:rsidR="000545C0">
        <w:rPr>
          <w:rFonts w:eastAsiaTheme="minorEastAsia"/>
          <w:vertAlign w:val="superscript"/>
        </w:rPr>
        <w:t>25</w:t>
      </w:r>
      <w:r w:rsidR="00AD6DF6" w:rsidRPr="00E05A30">
        <w:rPr>
          <w:rFonts w:eastAsiaTheme="minorEastAsia"/>
          <w:vertAlign w:val="superscript"/>
        </w:rPr>
        <w:fldChar w:fldCharType="end"/>
      </w:r>
      <w:r w:rsidR="00AD6DF6">
        <w:rPr>
          <w:rFonts w:eastAsiaTheme="minorEastAsia"/>
        </w:rPr>
        <w:tab/>
        <w:t>(7.3)</w:t>
      </w:r>
    </w:p>
    <w:p w14:paraId="0DEF4A32" w14:textId="77777777" w:rsidR="00AD6DF6" w:rsidRPr="00A32E0B" w:rsidRDefault="00AD6DF6" w:rsidP="00AD6DF6">
      <w:pPr>
        <w:spacing w:line="360" w:lineRule="auto"/>
        <w:ind w:left="420"/>
        <w:jc w:val="center"/>
        <w:rPr>
          <w:rFonts w:eastAsiaTheme="minorEastAsia"/>
        </w:rPr>
      </w:pPr>
    </w:p>
    <w:p w14:paraId="2FFE142A" w14:textId="71D89A38" w:rsidR="00AD6DF6" w:rsidRPr="009A4CA7" w:rsidRDefault="00AD6DF6" w:rsidP="00AD6DF6">
      <w:pPr>
        <w:spacing w:line="360" w:lineRule="auto"/>
        <w:jc w:val="right"/>
        <w:rPr>
          <w:rFonts w:eastAsiaTheme="minorEastAsia"/>
        </w:rPr>
      </w:pPr>
      <m:oMath>
        <m:r>
          <w:rPr>
            <w:rFonts w:ascii="Cambria Math" w:eastAsiaTheme="minorEastAsia" w:hAnsi="Cambria Math"/>
            <w:sz w:val="28"/>
          </w:rPr>
          <m:t>i=</m:t>
        </m:r>
        <m:f>
          <m:fPr>
            <m:ctrlPr>
              <w:rPr>
                <w:rFonts w:ascii="Cambria Math" w:eastAsiaTheme="minorEastAsia" w:hAnsi="Cambria Math"/>
                <w:i/>
                <w:sz w:val="28"/>
              </w:rPr>
            </m:ctrlPr>
          </m:fPr>
          <m:num>
            <m:r>
              <w:rPr>
                <w:rFonts w:ascii="Cambria Math" w:eastAsiaTheme="minorEastAsia" w:hAnsi="Cambria Math"/>
                <w:sz w:val="28"/>
              </w:rPr>
              <m:t>Доходность аналога*Риск проекта</m:t>
            </m:r>
          </m:num>
          <m:den>
            <m:r>
              <w:rPr>
                <w:rFonts w:ascii="Cambria Math" w:eastAsiaTheme="minorEastAsia" w:hAnsi="Cambria Math"/>
                <w:sz w:val="28"/>
              </w:rPr>
              <m:t>Риск аналога</m:t>
            </m:r>
          </m:den>
        </m:f>
      </m:oMath>
      <w:r w:rsidRPr="000C2C5A">
        <w:rPr>
          <w:rFonts w:eastAsiaTheme="minorEastAsia"/>
          <w:sz w:val="28"/>
        </w:rPr>
        <w:t xml:space="preserve">   </w:t>
      </w:r>
      <w:r w:rsidRPr="000C2C5A">
        <w:rPr>
          <w:rFonts w:eastAsiaTheme="minorEastAsia"/>
          <w:sz w:val="28"/>
          <w:vertAlign w:val="superscript"/>
        </w:rPr>
        <w:fldChar w:fldCharType="begin"/>
      </w:r>
      <w:r w:rsidRPr="000C2C5A">
        <w:rPr>
          <w:rFonts w:eastAsiaTheme="minorEastAsia"/>
          <w:sz w:val="28"/>
          <w:vertAlign w:val="superscript"/>
        </w:rPr>
        <w:instrText xml:space="preserve"> NOTEREF _Ref500507683 \h  \* MERGEFORMAT </w:instrText>
      </w:r>
      <w:r w:rsidRPr="000C2C5A">
        <w:rPr>
          <w:rFonts w:eastAsiaTheme="minorEastAsia"/>
          <w:sz w:val="28"/>
          <w:vertAlign w:val="superscript"/>
        </w:rPr>
      </w:r>
      <w:r w:rsidRPr="000C2C5A">
        <w:rPr>
          <w:rFonts w:eastAsiaTheme="minorEastAsia"/>
          <w:sz w:val="28"/>
          <w:vertAlign w:val="superscript"/>
        </w:rPr>
        <w:fldChar w:fldCharType="separate"/>
      </w:r>
      <w:r w:rsidR="000545C0">
        <w:rPr>
          <w:rFonts w:eastAsiaTheme="minorEastAsia"/>
          <w:sz w:val="28"/>
          <w:vertAlign w:val="superscript"/>
        </w:rPr>
        <w:t>27</w:t>
      </w:r>
      <w:r w:rsidRPr="000C2C5A">
        <w:rPr>
          <w:rFonts w:eastAsiaTheme="minorEastAsia"/>
          <w:sz w:val="28"/>
          <w:vertAlign w:val="superscript"/>
        </w:rPr>
        <w:fldChar w:fldCharType="end"/>
      </w:r>
      <w:r>
        <w:rPr>
          <w:rFonts w:eastAsiaTheme="minorEastAsia"/>
          <w:sz w:val="28"/>
          <w:vertAlign w:val="superscript"/>
        </w:rPr>
        <w:t>4</w:t>
      </w:r>
      <w:r w:rsidRPr="000C2C5A">
        <w:rPr>
          <w:rFonts w:eastAsiaTheme="minorEastAsia"/>
          <w:vertAlign w:val="superscript"/>
        </w:rPr>
        <w:tab/>
      </w:r>
      <w:r>
        <w:rPr>
          <w:rFonts w:eastAsiaTheme="minorEastAsia"/>
          <w:sz w:val="28"/>
        </w:rPr>
        <w:tab/>
      </w:r>
      <w:r>
        <w:rPr>
          <w:rFonts w:eastAsiaTheme="minorEastAsia"/>
          <w:sz w:val="28"/>
        </w:rPr>
        <w:tab/>
      </w:r>
      <w:r w:rsidRPr="00694651">
        <w:rPr>
          <w:rFonts w:eastAsiaTheme="minorEastAsia"/>
          <w:sz w:val="28"/>
        </w:rPr>
        <w:t>(</w:t>
      </w:r>
      <w:r>
        <w:rPr>
          <w:rFonts w:eastAsiaTheme="minorEastAsia"/>
        </w:rPr>
        <w:t>7.4)</w:t>
      </w:r>
    </w:p>
    <w:p w14:paraId="41586B58" w14:textId="77777777" w:rsidR="00AD6DF6" w:rsidRPr="00694651" w:rsidRDefault="00AD6DF6" w:rsidP="00AD6DF6">
      <w:pPr>
        <w:spacing w:line="360" w:lineRule="auto"/>
        <w:ind w:left="420"/>
        <w:jc w:val="center"/>
        <w:rPr>
          <w:rFonts w:eastAsiaTheme="minorEastAsia"/>
        </w:rPr>
      </w:pPr>
    </w:p>
    <w:p w14:paraId="781AF1DF" w14:textId="77777777" w:rsidR="00AD6DF6" w:rsidRDefault="00AD6DF6" w:rsidP="00AD6DF6">
      <w:pPr>
        <w:spacing w:line="360" w:lineRule="auto"/>
        <w:jc w:val="both"/>
        <w:rPr>
          <w:rFonts w:eastAsiaTheme="minorEastAsia"/>
        </w:rPr>
      </w:pPr>
      <w:r>
        <w:rPr>
          <w:rFonts w:eastAsiaTheme="minorEastAsia"/>
        </w:rPr>
        <w:t xml:space="preserve">     Важно учесть, что для применения этого подхода необходима ретроспектива, а также сведения о колеблемости доходности активов или проектов-аналогов. Отсутствие информации может стать большой проблемой и привести к невозможности использования метода аналогий.  </w:t>
      </w:r>
    </w:p>
    <w:p w14:paraId="3CBDEF39" w14:textId="77777777" w:rsidR="00AD6DF6" w:rsidRPr="00516079" w:rsidRDefault="00AD6DF6" w:rsidP="00150A90">
      <w:pPr>
        <w:spacing w:line="360" w:lineRule="auto"/>
        <w:jc w:val="center"/>
        <w:rPr>
          <w:rFonts w:eastAsiaTheme="minorEastAsia"/>
        </w:rPr>
      </w:pPr>
    </w:p>
    <w:p w14:paraId="5D8F373F" w14:textId="77777777" w:rsidR="00AD6DF6" w:rsidRDefault="008D376C" w:rsidP="00150A90">
      <w:pPr>
        <w:pStyle w:val="3"/>
        <w:jc w:val="center"/>
        <w:rPr>
          <w:rFonts w:ascii="Times New Roman" w:eastAsiaTheme="minorEastAsia" w:hAnsi="Times New Roman"/>
          <w:b/>
          <w:color w:val="auto"/>
        </w:rPr>
      </w:pPr>
      <w:bookmarkStart w:id="48" w:name="_Toc500247302"/>
      <w:bookmarkStart w:id="49" w:name="_Toc512177228"/>
      <w:r>
        <w:rPr>
          <w:rFonts w:ascii="Times New Roman" w:eastAsiaTheme="minorEastAsia" w:hAnsi="Times New Roman"/>
          <w:b/>
          <w:color w:val="auto"/>
        </w:rPr>
        <w:t>2.2.7</w:t>
      </w:r>
      <w:r w:rsidR="00AD6DF6" w:rsidRPr="0081179F">
        <w:rPr>
          <w:rFonts w:ascii="Times New Roman" w:eastAsiaTheme="minorEastAsia" w:hAnsi="Times New Roman"/>
          <w:b/>
          <w:color w:val="auto"/>
        </w:rPr>
        <w:t xml:space="preserve"> Метод достоверных эквивалентов</w:t>
      </w:r>
      <w:bookmarkEnd w:id="48"/>
      <w:bookmarkEnd w:id="49"/>
    </w:p>
    <w:p w14:paraId="5A47480C" w14:textId="70B1ADD9" w:rsidR="00AD6DF6" w:rsidRDefault="00AD6DF6" w:rsidP="00AD6DF6">
      <w:pPr>
        <w:spacing w:line="360" w:lineRule="auto"/>
        <w:rPr>
          <w:rFonts w:eastAsiaTheme="minorEastAsia"/>
        </w:rPr>
      </w:pPr>
    </w:p>
    <w:p w14:paraId="6B6741C9" w14:textId="77777777" w:rsidR="00EE6395" w:rsidRPr="0081179F" w:rsidRDefault="00EE6395" w:rsidP="00AD6DF6">
      <w:pPr>
        <w:spacing w:line="360" w:lineRule="auto"/>
        <w:rPr>
          <w:rFonts w:eastAsiaTheme="minorEastAsia"/>
        </w:rPr>
      </w:pPr>
    </w:p>
    <w:p w14:paraId="7BA3DE3B" w14:textId="77777777" w:rsidR="00AD6DF6" w:rsidRDefault="00AD6DF6" w:rsidP="00AD6DF6">
      <w:pPr>
        <w:spacing w:line="360" w:lineRule="auto"/>
        <w:jc w:val="both"/>
        <w:rPr>
          <w:rFonts w:eastAsiaTheme="minorEastAsia"/>
        </w:rPr>
      </w:pPr>
      <w:r w:rsidRPr="00517418">
        <w:rPr>
          <w:rFonts w:eastAsiaTheme="minorEastAsia"/>
        </w:rPr>
        <w:t xml:space="preserve">     В рамках подхода денежные потоки корректируются на риски путем введения понижающих коэффициентов для каждого периода реализации проекта. Формула коэффициента выглядит следующим образом</w:t>
      </w:r>
      <w:r>
        <w:rPr>
          <w:rFonts w:eastAsiaTheme="minorEastAsia"/>
        </w:rPr>
        <w:t>:</w:t>
      </w:r>
    </w:p>
    <w:p w14:paraId="58917086" w14:textId="77777777" w:rsidR="00AD6DF6" w:rsidRDefault="00D90B19" w:rsidP="00AD6DF6">
      <w:pPr>
        <w:spacing w:line="360" w:lineRule="auto"/>
        <w:jc w:val="right"/>
        <w:rPr>
          <w:rFonts w:eastAsiaTheme="minorEastAsia"/>
        </w:rPr>
      </w:pPr>
      <m:oMath>
        <m:sSub>
          <m:sSubPr>
            <m:ctrlPr>
              <w:rPr>
                <w:rFonts w:ascii="Cambria Math" w:eastAsiaTheme="minorEastAsia" w:hAnsi="Cambria Math"/>
                <w:i/>
                <w:sz w:val="36"/>
              </w:rPr>
            </m:ctrlPr>
          </m:sSubPr>
          <m:e>
            <m:r>
              <w:rPr>
                <w:rFonts w:ascii="Cambria Math" w:eastAsiaTheme="minorEastAsia" w:hAnsi="Cambria Math"/>
                <w:sz w:val="36"/>
              </w:rPr>
              <m:t>a</m:t>
            </m:r>
          </m:e>
          <m:sub>
            <m:r>
              <w:rPr>
                <w:rFonts w:ascii="Cambria Math" w:eastAsiaTheme="minorEastAsia" w:hAnsi="Cambria Math"/>
                <w:sz w:val="36"/>
              </w:rPr>
              <m:t>t</m:t>
            </m:r>
          </m:sub>
        </m:sSub>
        <m:r>
          <w:rPr>
            <w:rFonts w:ascii="Cambria Math" w:eastAsiaTheme="minorEastAsia" w:hAnsi="Cambria Math"/>
            <w:sz w:val="36"/>
          </w:rPr>
          <m:t>=</m:t>
        </m:r>
        <m:f>
          <m:fPr>
            <m:ctrlPr>
              <w:rPr>
                <w:rFonts w:ascii="Cambria Math" w:eastAsiaTheme="minorEastAsia" w:hAnsi="Cambria Math"/>
                <w:i/>
                <w:sz w:val="36"/>
              </w:rPr>
            </m:ctrlPr>
          </m:fPr>
          <m:num>
            <m:sSub>
              <m:sSubPr>
                <m:ctrlPr>
                  <w:rPr>
                    <w:rFonts w:ascii="Cambria Math" w:eastAsiaTheme="minorEastAsia" w:hAnsi="Cambria Math"/>
                    <w:i/>
                    <w:sz w:val="36"/>
                  </w:rPr>
                </m:ctrlPr>
              </m:sSubPr>
              <m:e>
                <m:r>
                  <w:rPr>
                    <w:rFonts w:ascii="Cambria Math" w:eastAsiaTheme="minorEastAsia" w:hAnsi="Cambria Math"/>
                    <w:sz w:val="36"/>
                    <w:lang w:val="en-US"/>
                  </w:rPr>
                  <m:t>CCF</m:t>
                </m:r>
              </m:e>
              <m:sub>
                <m:r>
                  <w:rPr>
                    <w:rFonts w:ascii="Cambria Math" w:eastAsiaTheme="minorEastAsia" w:hAnsi="Cambria Math"/>
                    <w:sz w:val="36"/>
                  </w:rPr>
                  <m:t>t</m:t>
                </m:r>
              </m:sub>
            </m:sSub>
          </m:num>
          <m:den>
            <m:sSub>
              <m:sSubPr>
                <m:ctrlPr>
                  <w:rPr>
                    <w:rFonts w:ascii="Cambria Math" w:eastAsiaTheme="minorEastAsia" w:hAnsi="Cambria Math"/>
                    <w:i/>
                    <w:sz w:val="36"/>
                  </w:rPr>
                </m:ctrlPr>
              </m:sSubPr>
              <m:e>
                <m:r>
                  <w:rPr>
                    <w:rFonts w:ascii="Cambria Math" w:eastAsiaTheme="minorEastAsia" w:hAnsi="Cambria Math"/>
                    <w:sz w:val="36"/>
                  </w:rPr>
                  <m:t>RCF</m:t>
                </m:r>
              </m:e>
              <m:sub>
                <m:r>
                  <w:rPr>
                    <w:rFonts w:ascii="Cambria Math" w:eastAsiaTheme="minorEastAsia" w:hAnsi="Cambria Math"/>
                    <w:sz w:val="36"/>
                  </w:rPr>
                  <m:t>t</m:t>
                </m:r>
              </m:sub>
            </m:sSub>
          </m:den>
        </m:f>
      </m:oMath>
      <w:r w:rsidR="00AD6DF6">
        <w:rPr>
          <w:rFonts w:eastAsiaTheme="minorEastAsia"/>
          <w:sz w:val="36"/>
        </w:rPr>
        <w:t xml:space="preserve">  </w:t>
      </w:r>
      <w:r w:rsidR="00AD6DF6" w:rsidRPr="00F82701">
        <w:rPr>
          <w:rFonts w:eastAsiaTheme="minorEastAsia"/>
        </w:rPr>
        <w:t>,</w:t>
      </w:r>
      <w:r w:rsidR="00AD6DF6">
        <w:rPr>
          <w:rFonts w:eastAsiaTheme="minorEastAsia"/>
        </w:rPr>
        <w:t xml:space="preserve"> </w:t>
      </w:r>
      <w:r w:rsidR="00AD6DF6">
        <w:rPr>
          <w:rStyle w:val="a5"/>
          <w:rFonts w:eastAsiaTheme="minorEastAsia"/>
        </w:rPr>
        <w:footnoteReference w:id="28"/>
      </w:r>
      <w:r w:rsidR="00AD6DF6">
        <w:rPr>
          <w:rFonts w:eastAsiaTheme="minorEastAsia"/>
        </w:rPr>
        <w:tab/>
      </w:r>
      <w:r w:rsidR="00AD6DF6">
        <w:rPr>
          <w:rFonts w:eastAsiaTheme="minorEastAsia"/>
        </w:rPr>
        <w:tab/>
      </w:r>
      <w:r w:rsidR="00AD6DF6">
        <w:rPr>
          <w:rFonts w:eastAsiaTheme="minorEastAsia"/>
        </w:rPr>
        <w:tab/>
      </w:r>
      <w:r w:rsidR="00AD6DF6">
        <w:rPr>
          <w:rFonts w:eastAsiaTheme="minorEastAsia"/>
        </w:rPr>
        <w:tab/>
      </w:r>
      <w:r w:rsidR="00AD6DF6">
        <w:rPr>
          <w:rFonts w:eastAsiaTheme="minorEastAsia"/>
        </w:rPr>
        <w:tab/>
        <w:t>(8)</w:t>
      </w:r>
    </w:p>
    <w:p w14:paraId="5E969E84" w14:textId="77777777" w:rsidR="00AD6DF6" w:rsidRPr="00F82701" w:rsidRDefault="00AD6DF6" w:rsidP="00AD6DF6">
      <w:pPr>
        <w:spacing w:line="360" w:lineRule="auto"/>
        <w:rPr>
          <w:rFonts w:eastAsiaTheme="minorEastAsia"/>
        </w:rPr>
      </w:pPr>
      <w:r>
        <w:rPr>
          <w:rFonts w:eastAsiaTheme="minorEastAsia"/>
        </w:rPr>
        <w:t>где</w:t>
      </w:r>
    </w:p>
    <w:p w14:paraId="534C25FD" w14:textId="77777777" w:rsidR="00AD6DF6" w:rsidRPr="00F82701" w:rsidRDefault="00AD6DF6" w:rsidP="00AD6DF6">
      <w:pPr>
        <w:spacing w:line="360" w:lineRule="auto"/>
        <w:jc w:val="both"/>
        <w:rPr>
          <w:rFonts w:eastAsiaTheme="minorEastAsia"/>
        </w:rPr>
      </w:pPr>
      <w:r w:rsidRPr="00F82701">
        <w:rPr>
          <w:rFonts w:eastAsiaTheme="minorEastAsia"/>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CCF</m:t>
            </m:r>
          </m:e>
          <m:sub>
            <m:r>
              <w:rPr>
                <w:rFonts w:ascii="Cambria Math" w:eastAsiaTheme="minorEastAsia" w:hAnsi="Cambria Math"/>
                <w:lang w:val="en-US"/>
              </w:rPr>
              <m:t>t</m:t>
            </m:r>
          </m:sub>
        </m:sSub>
      </m:oMath>
      <w:r w:rsidRPr="00F82701">
        <w:rPr>
          <w:rFonts w:eastAsiaTheme="minorEastAsia"/>
        </w:rPr>
        <w:t xml:space="preserve"> – величина чистых поступлений от безрисковой операции в период </w:t>
      </w:r>
      <w:r w:rsidRPr="00F82701">
        <w:rPr>
          <w:rFonts w:eastAsiaTheme="minorEastAsia"/>
          <w:lang w:val="en-US"/>
        </w:rPr>
        <w:t>t</w:t>
      </w:r>
      <w:r w:rsidRPr="00F82701">
        <w:rPr>
          <w:rFonts w:eastAsiaTheme="minorEastAsia"/>
        </w:rPr>
        <w:t xml:space="preserve">, например, </w:t>
      </w:r>
      <w:r w:rsidRPr="00F82701">
        <w:t>платеж по долгосрочной государственной облигации или ежегодная сумма процентов по банковскому депозиту</w:t>
      </w:r>
      <w:r w:rsidRPr="00F82701">
        <w:rPr>
          <w:rFonts w:ascii="Arial" w:hAnsi="Arial" w:cs="Arial"/>
        </w:rPr>
        <w:t xml:space="preserve"> </w:t>
      </w:r>
    </w:p>
    <w:p w14:paraId="2B5A344D" w14:textId="77777777" w:rsidR="00AD6DF6" w:rsidRDefault="00AD6DF6" w:rsidP="00AD6DF6">
      <w:pPr>
        <w:spacing w:line="360" w:lineRule="auto"/>
        <w:jc w:val="both"/>
        <w:rPr>
          <w:rFonts w:eastAsiaTheme="minorEastAsia"/>
        </w:rPr>
      </w:pPr>
      <w:r w:rsidRPr="00F82701">
        <w:rPr>
          <w:rFonts w:eastAsiaTheme="minorEastAsia"/>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RCF</m:t>
            </m:r>
          </m:e>
          <m:sub>
            <m:r>
              <w:rPr>
                <w:rFonts w:ascii="Cambria Math" w:eastAsiaTheme="minorEastAsia" w:hAnsi="Cambria Math"/>
                <w:lang w:val="en-US"/>
              </w:rPr>
              <m:t>t</m:t>
            </m:r>
          </m:sub>
        </m:sSub>
      </m:oMath>
      <w:r w:rsidRPr="00F82701">
        <w:rPr>
          <w:rFonts w:eastAsiaTheme="minorEastAsia"/>
        </w:rPr>
        <w:t xml:space="preserve"> </w:t>
      </w:r>
      <w:r>
        <w:rPr>
          <w:rFonts w:eastAsiaTheme="minorEastAsia"/>
        </w:rPr>
        <w:t>–</w:t>
      </w:r>
      <w:r w:rsidRPr="00F82701">
        <w:rPr>
          <w:rFonts w:eastAsiaTheme="minorEastAsia"/>
        </w:rPr>
        <w:t xml:space="preserve"> </w:t>
      </w:r>
      <w:r>
        <w:rPr>
          <w:rFonts w:eastAsiaTheme="minorEastAsia"/>
        </w:rPr>
        <w:t xml:space="preserve">запланированная величина чистых поступлений от реализации проекта в период </w:t>
      </w:r>
      <w:r>
        <w:rPr>
          <w:rFonts w:eastAsiaTheme="minorEastAsia"/>
          <w:lang w:val="en-US"/>
        </w:rPr>
        <w:t>t</w:t>
      </w:r>
      <w:r>
        <w:rPr>
          <w:rFonts w:eastAsiaTheme="minorEastAsia"/>
        </w:rPr>
        <w:t xml:space="preserve">. </w:t>
      </w:r>
    </w:p>
    <w:p w14:paraId="3E953C33" w14:textId="3CFFB84E" w:rsidR="00AD6DF6" w:rsidRDefault="00AD6DF6" w:rsidP="00AD6DF6">
      <w:pPr>
        <w:spacing w:line="360" w:lineRule="auto"/>
        <w:jc w:val="both"/>
      </w:pPr>
      <w:r>
        <w:rPr>
          <w:rFonts w:eastAsiaTheme="minorEastAsia"/>
        </w:rPr>
        <w:t xml:space="preserve">     Этот метод базируется на безрисковых операциях</w:t>
      </w:r>
      <w:r w:rsidRPr="0057394A">
        <w:rPr>
          <w:rFonts w:eastAsiaTheme="minorEastAsia"/>
        </w:rPr>
        <w:t>,</w:t>
      </w:r>
      <w:r w:rsidRPr="0057394A">
        <w:rPr>
          <w:rFonts w:ascii="Arial" w:hAnsi="Arial" w:cs="Arial"/>
        </w:rPr>
        <w:t xml:space="preserve"> </w:t>
      </w:r>
      <w:r w:rsidRPr="0057394A">
        <w:t xml:space="preserve">запланированные поступления приводятся к величинам платежей, получение которых практически гарантировано и значения </w:t>
      </w:r>
      <w:r w:rsidRPr="0057394A">
        <w:lastRenderedPageBreak/>
        <w:t>которых могут быть определены достоверно.</w:t>
      </w:r>
      <w:r>
        <w:rPr>
          <w:rFonts w:ascii="Arial" w:hAnsi="Arial" w:cs="Arial"/>
        </w:rPr>
        <w:t xml:space="preserve"> </w:t>
      </w:r>
      <w:r>
        <w:rPr>
          <w:rStyle w:val="a5"/>
          <w:rFonts w:ascii="Arial" w:hAnsi="Arial" w:cs="Arial"/>
        </w:rPr>
        <w:footnoteReference w:id="29"/>
      </w:r>
      <w:r>
        <w:rPr>
          <w:rFonts w:ascii="Arial" w:hAnsi="Arial" w:cs="Arial"/>
        </w:rPr>
        <w:t xml:space="preserve"> </w:t>
      </w:r>
      <w:r w:rsidRPr="0057394A">
        <w:t xml:space="preserve">Простота расчетов может привести </w:t>
      </w:r>
      <w:r>
        <w:t>к неточным результатам, для инновационных проектов такой подход мало применим.</w:t>
      </w:r>
    </w:p>
    <w:p w14:paraId="394E5643" w14:textId="77777777" w:rsidR="00EE6395" w:rsidRDefault="00EE6395" w:rsidP="00AD6DF6">
      <w:pPr>
        <w:spacing w:line="360" w:lineRule="auto"/>
        <w:jc w:val="both"/>
      </w:pPr>
    </w:p>
    <w:p w14:paraId="735A0670" w14:textId="3C99A20B" w:rsidR="00EE6395" w:rsidRDefault="008D376C" w:rsidP="00B74A1A">
      <w:pPr>
        <w:pStyle w:val="3"/>
        <w:jc w:val="center"/>
        <w:rPr>
          <w:rFonts w:ascii="Times New Roman" w:eastAsiaTheme="minorEastAsia" w:hAnsi="Times New Roman"/>
          <w:b/>
          <w:color w:val="auto"/>
        </w:rPr>
      </w:pPr>
      <w:bookmarkStart w:id="50" w:name="_Toc500247303"/>
      <w:bookmarkStart w:id="51" w:name="_Toc512177229"/>
      <w:r>
        <w:rPr>
          <w:rFonts w:ascii="Times New Roman" w:eastAsiaTheme="minorEastAsia" w:hAnsi="Times New Roman"/>
          <w:b/>
          <w:color w:val="auto"/>
        </w:rPr>
        <w:t>2.2.8</w:t>
      </w:r>
      <w:r w:rsidR="00AD6DF6" w:rsidRPr="0081179F">
        <w:rPr>
          <w:rFonts w:ascii="Times New Roman" w:eastAsiaTheme="minorEastAsia" w:hAnsi="Times New Roman"/>
          <w:b/>
          <w:color w:val="auto"/>
        </w:rPr>
        <w:t xml:space="preserve"> Метод сценариев</w:t>
      </w:r>
      <w:bookmarkEnd w:id="50"/>
      <w:bookmarkEnd w:id="51"/>
    </w:p>
    <w:p w14:paraId="6CEA45C0" w14:textId="31A1B05F" w:rsidR="00B74A1A" w:rsidRDefault="00B74A1A" w:rsidP="00B74A1A">
      <w:pPr>
        <w:rPr>
          <w:rFonts w:eastAsiaTheme="minorEastAsia"/>
        </w:rPr>
      </w:pPr>
    </w:p>
    <w:p w14:paraId="22F80B4C" w14:textId="77777777" w:rsidR="00B74A1A" w:rsidRPr="00B74A1A" w:rsidRDefault="00B74A1A" w:rsidP="00B74A1A">
      <w:pPr>
        <w:rPr>
          <w:rFonts w:eastAsiaTheme="minorEastAsia"/>
        </w:rPr>
      </w:pPr>
    </w:p>
    <w:p w14:paraId="206D9363" w14:textId="2024EEA2" w:rsidR="00AD6DF6" w:rsidRDefault="00AD6DF6" w:rsidP="00AD6DF6">
      <w:pPr>
        <w:spacing w:line="360" w:lineRule="auto"/>
        <w:jc w:val="both"/>
        <w:rPr>
          <w:rFonts w:eastAsiaTheme="minorEastAsia"/>
        </w:rPr>
      </w:pPr>
      <w:r>
        <w:rPr>
          <w:rFonts w:eastAsiaTheme="minorEastAsia"/>
        </w:rPr>
        <w:t xml:space="preserve">     Данный подход предполагает, что денежные потоки (притоки и оттоки) компании должны быть представлены в виде построенного по событиям альтернативного сетевого графика, где каждому показателю присваивается вероятность его наступления. Графическое отображение метода называется дерев</w:t>
      </w:r>
      <w:r w:rsidR="006543F0">
        <w:rPr>
          <w:rFonts w:eastAsiaTheme="minorEastAsia"/>
        </w:rPr>
        <w:t>ом решений (рис.6</w:t>
      </w:r>
      <w:r>
        <w:rPr>
          <w:rFonts w:eastAsiaTheme="minorEastAsia"/>
        </w:rPr>
        <w:t>).</w:t>
      </w:r>
    </w:p>
    <w:p w14:paraId="26BBF90F" w14:textId="77777777" w:rsidR="00AD6DF6" w:rsidRDefault="00AD6DF6" w:rsidP="00AD6DF6">
      <w:pPr>
        <w:spacing w:line="360" w:lineRule="auto"/>
        <w:jc w:val="both"/>
        <w:rPr>
          <w:rFonts w:eastAsiaTheme="minorEastAsia"/>
        </w:rPr>
      </w:pPr>
    </w:p>
    <w:p w14:paraId="144E81DA" w14:textId="77777777" w:rsidR="00AD6DF6" w:rsidRDefault="00AD6DF6" w:rsidP="00AD6DF6">
      <w:pPr>
        <w:spacing w:line="360" w:lineRule="auto"/>
        <w:jc w:val="both"/>
        <w:rPr>
          <w:rFonts w:eastAsiaTheme="minorEastAsia"/>
        </w:rPr>
      </w:pPr>
    </w:p>
    <w:p w14:paraId="22D85406" w14:textId="77777777" w:rsidR="00AD6DF6" w:rsidRDefault="000A7B26" w:rsidP="00AD6DF6">
      <w:pPr>
        <w:spacing w:line="360" w:lineRule="auto"/>
        <w:jc w:val="center"/>
        <w:rPr>
          <w:noProof/>
        </w:rPr>
      </w:pPr>
      <w:r w:rsidRPr="006B0FAE">
        <w:rPr>
          <w:noProof/>
        </w:rPr>
        <w:drawing>
          <wp:inline distT="0" distB="0" distL="0" distR="0" wp14:anchorId="0303A1ED" wp14:editId="3D67B540">
            <wp:extent cx="5319395" cy="1550670"/>
            <wp:effectExtent l="0" t="0" r="0" b="0"/>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l="40941" t="33260" r="10635" b="40327"/>
                    <a:stretch>
                      <a:fillRect/>
                    </a:stretch>
                  </pic:blipFill>
                  <pic:spPr bwMode="auto">
                    <a:xfrm>
                      <a:off x="0" y="0"/>
                      <a:ext cx="5319395" cy="1550670"/>
                    </a:xfrm>
                    <a:prstGeom prst="rect">
                      <a:avLst/>
                    </a:prstGeom>
                    <a:noFill/>
                    <a:ln>
                      <a:noFill/>
                    </a:ln>
                  </pic:spPr>
                </pic:pic>
              </a:graphicData>
            </a:graphic>
          </wp:inline>
        </w:drawing>
      </w:r>
    </w:p>
    <w:p w14:paraId="601C3D20" w14:textId="77777777" w:rsidR="00AD6DF6" w:rsidRDefault="00AD6DF6" w:rsidP="00AD6DF6">
      <w:pPr>
        <w:spacing w:line="360" w:lineRule="auto"/>
        <w:rPr>
          <w:noProof/>
        </w:rPr>
      </w:pPr>
    </w:p>
    <w:p w14:paraId="4C175044" w14:textId="7F244DF1" w:rsidR="00E654C5" w:rsidRDefault="006543F0" w:rsidP="00AD6DF6">
      <w:pPr>
        <w:spacing w:line="360" w:lineRule="auto"/>
      </w:pPr>
      <w:r>
        <w:t xml:space="preserve">Рисунок </w:t>
      </w:r>
      <w:r w:rsidR="00E65568">
        <w:t>6</w:t>
      </w:r>
      <w:r w:rsidR="00AD6DF6">
        <w:t xml:space="preserve"> Графическое представление элементов денежного потока.</w:t>
      </w:r>
    </w:p>
    <w:p w14:paraId="3661D163" w14:textId="4B686D97" w:rsidR="00AD6DF6" w:rsidRDefault="00AD6DF6" w:rsidP="00AD6DF6">
      <w:pPr>
        <w:spacing w:line="360" w:lineRule="auto"/>
      </w:pPr>
      <w:r>
        <w:t xml:space="preserve">Источник: </w:t>
      </w:r>
      <w:r w:rsidRPr="00694651">
        <w:t xml:space="preserve">Управление инновационными проектами : учебник и практикум для академического бакалавриата / </w:t>
      </w:r>
      <w:r w:rsidRPr="00694651">
        <w:rPr>
          <w:lang w:val="en-US"/>
        </w:rPr>
        <w:t>H</w:t>
      </w:r>
      <w:r w:rsidRPr="00694651">
        <w:t>.</w:t>
      </w:r>
      <w:r w:rsidRPr="00694651">
        <w:rPr>
          <w:lang w:val="en-US"/>
        </w:rPr>
        <w:t>A</w:t>
      </w:r>
      <w:r w:rsidRPr="00694651">
        <w:t>.Поляков, О.В. Мотовилов, Н.В. Лукашов. – М.: Издательство Юрайт, 2016.- 229 с.</w:t>
      </w:r>
    </w:p>
    <w:p w14:paraId="61AA97DB" w14:textId="77777777" w:rsidR="00AD6DF6" w:rsidRDefault="00AD6DF6" w:rsidP="00AD6DF6">
      <w:pPr>
        <w:spacing w:line="360" w:lineRule="auto"/>
        <w:jc w:val="both"/>
      </w:pPr>
      <w:r>
        <w:t xml:space="preserve">     Окончательные величины потоков рассчитываются, как численные значения показателей, взвешенные на их вероятности. </w:t>
      </w:r>
    </w:p>
    <w:p w14:paraId="6890A50B" w14:textId="77777777" w:rsidR="00AD6DF6" w:rsidRDefault="00AD6DF6" w:rsidP="00AD6DF6">
      <w:pPr>
        <w:spacing w:line="360" w:lineRule="auto"/>
        <w:jc w:val="both"/>
      </w:pPr>
      <w:r>
        <w:t xml:space="preserve">     Такие расчеты весьма объемны, требуют большого объема информации, кроме того оценки вероятностей рискуют быть субъективными. С другой стороны метод позволяет полномасштабно учесть специфические риски проекта. </w:t>
      </w:r>
    </w:p>
    <w:p w14:paraId="101873D6" w14:textId="77777777" w:rsidR="00AD6DF6" w:rsidRDefault="00AD6DF6" w:rsidP="00AD6DF6">
      <w:pPr>
        <w:spacing w:line="360" w:lineRule="auto"/>
        <w:jc w:val="both"/>
      </w:pPr>
      <w:r>
        <w:t xml:space="preserve">     Существует классическая упрощенная модификация метода сценариев, основывающая на идее нормального распределения вероятностей всех возможных исходов инвестиции. Согласно такому подходу выделяется 3 сценария в зависимости от случившихся рисков: пессимистический (произошли все рисковые события, ДП минимальный), оптимистический (напротив, случилось минимум рисковых событий, ДП максимальный) и наиболее вероятный </w:t>
      </w:r>
      <w:r>
        <w:lastRenderedPageBreak/>
        <w:t>(плановый ДП). Таким образом, прогнозируемый ДП с учетом рисков рассчитывается по следующей формуле:</w:t>
      </w:r>
    </w:p>
    <w:p w14:paraId="15208E3E" w14:textId="77777777" w:rsidR="00AD6DF6" w:rsidRPr="007154BF" w:rsidRDefault="00AD6DF6" w:rsidP="00AD6DF6">
      <w:pPr>
        <w:spacing w:line="360" w:lineRule="auto"/>
        <w:jc w:val="right"/>
        <w:rPr>
          <w:rFonts w:eastAsiaTheme="minorEastAsia"/>
        </w:rPr>
      </w:pPr>
      <m:oMath>
        <m:r>
          <w:rPr>
            <w:rFonts w:ascii="Cambria Math" w:hAnsi="Cambria Math"/>
            <w:sz w:val="28"/>
          </w:rPr>
          <m:t>CF=</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CF</m:t>
                </m:r>
              </m:e>
              <m:sub>
                <m:d>
                  <m:dPr>
                    <m:ctrlPr>
                      <w:rPr>
                        <w:rFonts w:ascii="Cambria Math" w:hAnsi="Cambria Math"/>
                        <w:i/>
                        <w:sz w:val="28"/>
                      </w:rPr>
                    </m:ctrlPr>
                  </m:dPr>
                  <m:e>
                    <m:r>
                      <w:rPr>
                        <w:rFonts w:ascii="Cambria Math" w:hAnsi="Cambria Math"/>
                        <w:sz w:val="28"/>
                      </w:rPr>
                      <m:t>пес</m:t>
                    </m:r>
                  </m:e>
                </m:d>
              </m:sub>
            </m:sSub>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CF</m:t>
                </m:r>
              </m:e>
              <m:sub>
                <m:r>
                  <w:rPr>
                    <w:rFonts w:ascii="Cambria Math" w:hAnsi="Cambria Math"/>
                    <w:sz w:val="28"/>
                  </w:rPr>
                  <m:t>(опт)</m:t>
                </m:r>
              </m:sub>
            </m:sSub>
            <m:r>
              <w:rPr>
                <w:rFonts w:ascii="Cambria Math" w:hAnsi="Cambria Math"/>
                <w:sz w:val="28"/>
              </w:rPr>
              <m:t>+</m:t>
            </m:r>
            <m:sSub>
              <m:sSubPr>
                <m:ctrlPr>
                  <w:rPr>
                    <w:rFonts w:ascii="Cambria Math" w:hAnsi="Cambria Math"/>
                    <w:i/>
                    <w:sz w:val="28"/>
                    <w:lang w:val="en-US"/>
                  </w:rPr>
                </m:ctrlPr>
              </m:sSubPr>
              <m:e>
                <m:r>
                  <w:rPr>
                    <w:rFonts w:ascii="Cambria Math" w:hAnsi="Cambria Math"/>
                    <w:sz w:val="28"/>
                  </w:rPr>
                  <m:t>4*</m:t>
                </m:r>
                <m:r>
                  <w:rPr>
                    <w:rFonts w:ascii="Cambria Math" w:hAnsi="Cambria Math"/>
                    <w:sz w:val="28"/>
                    <w:lang w:val="en-US"/>
                  </w:rPr>
                  <m:t>CF</m:t>
                </m:r>
              </m:e>
              <m:sub>
                <m:r>
                  <w:rPr>
                    <w:rFonts w:ascii="Cambria Math" w:hAnsi="Cambria Math"/>
                    <w:sz w:val="28"/>
                  </w:rPr>
                  <m:t>Наиб.вер.</m:t>
                </m:r>
              </m:sub>
            </m:sSub>
          </m:num>
          <m:den>
            <m:r>
              <w:rPr>
                <w:rFonts w:ascii="Cambria Math" w:hAnsi="Cambria Math"/>
                <w:sz w:val="28"/>
              </w:rPr>
              <m:t>6</m:t>
            </m:r>
          </m:den>
        </m:f>
      </m:oMath>
      <w:r w:rsidRPr="00694651">
        <w:rPr>
          <w:rFonts w:eastAsiaTheme="minorEastAsia"/>
          <w:sz w:val="28"/>
        </w:rPr>
        <w:t xml:space="preserve"> </w:t>
      </w:r>
      <w:r>
        <w:rPr>
          <w:rFonts w:eastAsiaTheme="minorEastAsia"/>
          <w:sz w:val="28"/>
        </w:rPr>
        <w:t xml:space="preserve">  </w:t>
      </w:r>
      <w:bookmarkStart w:id="52" w:name="_Ref500422799"/>
      <w:r>
        <w:rPr>
          <w:rFonts w:eastAsiaTheme="minorEastAsia"/>
          <w:sz w:val="28"/>
        </w:rPr>
        <w:t xml:space="preserve"> </w:t>
      </w:r>
      <w:r>
        <w:rPr>
          <w:rStyle w:val="a5"/>
          <w:rFonts w:eastAsiaTheme="minorEastAsia"/>
          <w:sz w:val="28"/>
        </w:rPr>
        <w:footnoteReference w:id="30"/>
      </w:r>
      <w:bookmarkEnd w:id="52"/>
      <w:r w:rsidRPr="00694651">
        <w:rPr>
          <w:rFonts w:eastAsiaTheme="minorEastAsia"/>
          <w:sz w:val="28"/>
        </w:rPr>
        <w:tab/>
      </w:r>
      <w:r>
        <w:rPr>
          <w:rFonts w:eastAsiaTheme="minorEastAsia"/>
        </w:rPr>
        <w:tab/>
      </w:r>
      <w:r>
        <w:rPr>
          <w:rFonts w:eastAsiaTheme="minorEastAsia"/>
        </w:rPr>
        <w:tab/>
        <w:t>(9)</w:t>
      </w:r>
    </w:p>
    <w:p w14:paraId="1CFDAE87" w14:textId="77777777" w:rsidR="00AD6DF6" w:rsidRDefault="00AD6DF6" w:rsidP="00AD6DF6">
      <w:pPr>
        <w:spacing w:line="360" w:lineRule="auto"/>
        <w:jc w:val="both"/>
      </w:pPr>
      <w:r>
        <w:rPr>
          <w:rFonts w:eastAsiaTheme="minorEastAsia"/>
        </w:rPr>
        <w:t xml:space="preserve">     Если сумма вероятностей пессимистического, оптимистического и наиболее вероятного варианта событий не равна единице, то есть вероятности распределены «ненормально», следует пользоваться скорректированной формулой:</w:t>
      </w:r>
    </w:p>
    <w:p w14:paraId="4B1D27E4" w14:textId="50C73316" w:rsidR="00AD6DF6" w:rsidRDefault="00D90B19" w:rsidP="00AD6DF6">
      <w:pPr>
        <w:spacing w:line="360" w:lineRule="auto"/>
        <w:jc w:val="right"/>
      </w:pPr>
      <m:oMath>
        <m:sSub>
          <m:sSubPr>
            <m:ctrlPr>
              <w:rPr>
                <w:rFonts w:ascii="Cambria Math" w:hAnsi="Cambria Math"/>
                <w:i/>
              </w:rPr>
            </m:ctrlPr>
          </m:sSubPr>
          <m:e>
            <m:r>
              <w:rPr>
                <w:rFonts w:ascii="Cambria Math" w:hAnsi="Cambria Math"/>
              </w:rPr>
              <m:t>CF</m:t>
            </m:r>
          </m:e>
          <m:sub>
            <m:r>
              <w:rPr>
                <w:rFonts w:ascii="Cambria Math" w:hAnsi="Cambria Math"/>
              </w:rPr>
              <m:t>кор</m:t>
            </m:r>
          </m:sub>
        </m:sSub>
        <m:r>
          <w:rPr>
            <w:rFonts w:ascii="Cambria Math" w:hAnsi="Cambria Math"/>
          </w:rPr>
          <m:t>=</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rPr>
                  <m:t>опт</m:t>
                </m:r>
              </m:sub>
            </m:sSub>
            <m:r>
              <w:rPr>
                <w:rFonts w:ascii="Cambria Math" w:hAnsi="Cambria Math"/>
              </w:rPr>
              <m:t>*</m:t>
            </m:r>
            <m:sSub>
              <m:sSubPr>
                <m:ctrlPr>
                  <w:rPr>
                    <w:rFonts w:ascii="Cambria Math" w:hAnsi="Cambria Math"/>
                    <w:i/>
                    <w:lang w:val="en-US"/>
                  </w:rPr>
                </m:ctrlPr>
              </m:sSubPr>
              <m:e>
                <m:r>
                  <w:rPr>
                    <w:rFonts w:ascii="Cambria Math" w:hAnsi="Cambria Math"/>
                    <w:lang w:val="en-US"/>
                  </w:rPr>
                  <m:t>P</m:t>
                </m:r>
              </m:e>
              <m:sub>
                <m:r>
                  <w:rPr>
                    <w:rFonts w:ascii="Cambria Math" w:hAnsi="Cambria Math"/>
                  </w:rPr>
                  <m:t>опт</m:t>
                </m:r>
              </m:sub>
            </m:sSub>
            <m:r>
              <w:rPr>
                <w:rFonts w:ascii="Cambria Math" w:hAnsi="Cambria Math"/>
              </w:rPr>
              <m:t>+</m:t>
            </m:r>
            <m:sSub>
              <m:sSubPr>
                <m:ctrlPr>
                  <w:rPr>
                    <w:rFonts w:ascii="Cambria Math" w:hAnsi="Cambria Math"/>
                    <w:i/>
                    <w:lang w:val="en-US"/>
                  </w:rPr>
                </m:ctrlPr>
              </m:sSubPr>
              <m:e>
                <m:r>
                  <w:rPr>
                    <w:rFonts w:ascii="Cambria Math" w:hAnsi="Cambria Math"/>
                    <w:lang w:val="en-US"/>
                  </w:rPr>
                  <m:t>CF</m:t>
                </m:r>
              </m:e>
              <m:sub>
                <m:r>
                  <w:rPr>
                    <w:rFonts w:ascii="Cambria Math" w:hAnsi="Cambria Math"/>
                  </w:rPr>
                  <m:t>пес</m:t>
                </m:r>
              </m:sub>
            </m:sSub>
            <m:r>
              <w:rPr>
                <w:rFonts w:ascii="Cambria Math" w:hAnsi="Cambria Math"/>
              </w:rPr>
              <m:t>*</m:t>
            </m:r>
            <m:sSub>
              <m:sSubPr>
                <m:ctrlPr>
                  <w:rPr>
                    <w:rFonts w:ascii="Cambria Math" w:hAnsi="Cambria Math"/>
                    <w:i/>
                    <w:lang w:val="en-US"/>
                  </w:rPr>
                </m:ctrlPr>
              </m:sSubPr>
              <m:e>
                <m:r>
                  <w:rPr>
                    <w:rFonts w:ascii="Cambria Math" w:hAnsi="Cambria Math"/>
                    <w:lang w:val="en-US"/>
                  </w:rPr>
                  <m:t>P</m:t>
                </m:r>
              </m:e>
              <m:sub>
                <m:r>
                  <w:rPr>
                    <w:rFonts w:ascii="Cambria Math" w:hAnsi="Cambria Math"/>
                  </w:rPr>
                  <m:t>пес</m:t>
                </m:r>
              </m:sub>
            </m:sSub>
            <m:r>
              <w:rPr>
                <w:rFonts w:ascii="Cambria Math" w:hAnsi="Cambria Math"/>
              </w:rPr>
              <m:t>+</m:t>
            </m:r>
            <m:sSub>
              <m:sSubPr>
                <m:ctrlPr>
                  <w:rPr>
                    <w:rFonts w:ascii="Cambria Math" w:hAnsi="Cambria Math"/>
                    <w:i/>
                    <w:lang w:val="en-US"/>
                  </w:rPr>
                </m:ctrlPr>
              </m:sSubPr>
              <m:e>
                <m:r>
                  <w:rPr>
                    <w:rFonts w:ascii="Cambria Math" w:hAnsi="Cambria Math"/>
                    <w:lang w:val="en-US"/>
                  </w:rPr>
                  <m:t>CF</m:t>
                </m:r>
              </m:e>
              <m:sub>
                <m:r>
                  <w:rPr>
                    <w:rFonts w:ascii="Cambria Math" w:hAnsi="Cambria Math"/>
                  </w:rPr>
                  <m:t>Наиб.вер</m:t>
                </m:r>
              </m:sub>
            </m:sSub>
            <m:r>
              <w:rPr>
                <w:rFonts w:ascii="Cambria Math" w:hAnsi="Cambria Math"/>
              </w:rPr>
              <m:t>*</m:t>
            </m:r>
            <m:sSub>
              <m:sSubPr>
                <m:ctrlPr>
                  <w:rPr>
                    <w:rFonts w:ascii="Cambria Math" w:hAnsi="Cambria Math"/>
                    <w:i/>
                    <w:lang w:val="en-US"/>
                  </w:rPr>
                </m:ctrlPr>
              </m:sSubPr>
              <m:e>
                <m:r>
                  <w:rPr>
                    <w:rFonts w:ascii="Cambria Math" w:hAnsi="Cambria Math"/>
                    <w:lang w:val="en-US"/>
                  </w:rPr>
                  <m:t>P</m:t>
                </m:r>
              </m:e>
              <m:sub>
                <m:r>
                  <w:rPr>
                    <w:rFonts w:ascii="Cambria Math" w:hAnsi="Cambria Math"/>
                  </w:rPr>
                  <m:t>Наиб.вер</m:t>
                </m:r>
              </m:sub>
            </m:sSub>
          </m:num>
          <m:den>
            <m:sSub>
              <m:sSubPr>
                <m:ctrlPr>
                  <w:rPr>
                    <w:rFonts w:ascii="Cambria Math" w:hAnsi="Cambria Math"/>
                    <w:i/>
                  </w:rPr>
                </m:ctrlPr>
              </m:sSubPr>
              <m:e>
                <m:r>
                  <w:rPr>
                    <w:rFonts w:ascii="Cambria Math" w:hAnsi="Cambria Math"/>
                    <w:lang w:val="en-US"/>
                  </w:rPr>
                  <m:t>P</m:t>
                </m:r>
              </m:e>
              <m:sub>
                <m:r>
                  <w:rPr>
                    <w:rFonts w:ascii="Cambria Math" w:hAnsi="Cambria Math"/>
                  </w:rPr>
                  <m:t>опт</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пес</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Наиб.вер</m:t>
                </m:r>
              </m:sub>
            </m:sSub>
          </m:den>
        </m:f>
      </m:oMath>
      <w:r w:rsidR="00AD6DF6">
        <w:t xml:space="preserve">    </w:t>
      </w:r>
      <w:r w:rsidR="00AD6DF6" w:rsidRPr="00FA3A0F">
        <w:rPr>
          <w:vertAlign w:val="superscript"/>
        </w:rPr>
        <w:fldChar w:fldCharType="begin"/>
      </w:r>
      <w:r w:rsidR="00AD6DF6" w:rsidRPr="00FA3A0F">
        <w:rPr>
          <w:vertAlign w:val="superscript"/>
        </w:rPr>
        <w:instrText xml:space="preserve"> NOTEREF _Ref500422799 \h </w:instrText>
      </w:r>
      <w:r w:rsidR="00AD6DF6" w:rsidRPr="00FA3A0F">
        <w:rPr>
          <w:rStyle w:val="a5"/>
        </w:rPr>
        <w:instrText xml:space="preserve"> \* MERGEFORMAT </w:instrText>
      </w:r>
      <w:r w:rsidR="00AD6DF6" w:rsidRPr="00FA3A0F">
        <w:rPr>
          <w:vertAlign w:val="superscript"/>
        </w:rPr>
      </w:r>
      <w:r w:rsidR="00AD6DF6" w:rsidRPr="00FA3A0F">
        <w:rPr>
          <w:vertAlign w:val="superscript"/>
        </w:rPr>
        <w:fldChar w:fldCharType="separate"/>
      </w:r>
      <w:r w:rsidR="000545C0">
        <w:rPr>
          <w:vertAlign w:val="superscript"/>
        </w:rPr>
        <w:t>30</w:t>
      </w:r>
      <w:r w:rsidR="00AD6DF6" w:rsidRPr="00FA3A0F">
        <w:rPr>
          <w:vertAlign w:val="superscript"/>
        </w:rPr>
        <w:fldChar w:fldCharType="end"/>
      </w:r>
      <w:r w:rsidR="00AD6DF6" w:rsidRPr="00D424B7">
        <w:rPr>
          <w:vertAlign w:val="superscript"/>
        </w:rPr>
        <w:t>7</w:t>
      </w:r>
      <w:r w:rsidR="00AD6DF6">
        <w:tab/>
      </w:r>
      <w:r w:rsidR="00AD6DF6">
        <w:tab/>
      </w:r>
      <w:r w:rsidR="00AD6DF6">
        <w:tab/>
        <w:t>(9.1</w:t>
      </w:r>
      <w:r w:rsidR="00AD6DF6">
        <w:rPr>
          <w:rFonts w:eastAsiaTheme="minorEastAsia"/>
        </w:rPr>
        <w:t>)</w:t>
      </w:r>
    </w:p>
    <w:p w14:paraId="38902E2B" w14:textId="77777777" w:rsidR="00AD6DF6" w:rsidRDefault="00AD6DF6" w:rsidP="00AD6DF6">
      <w:pPr>
        <w:spacing w:line="360" w:lineRule="auto"/>
        <w:jc w:val="both"/>
        <w:rPr>
          <w:rFonts w:eastAsiaTheme="minorEastAsia"/>
        </w:rPr>
      </w:pPr>
      <w:r>
        <w:rPr>
          <w:rFonts w:eastAsiaTheme="minorEastAsia"/>
        </w:rPr>
        <w:t xml:space="preserve">     Во времена резких колебаний фондового рынка модели расчета адекватной ставки дисконтирования становятся непригодными, так как не соблюдается допущение о нормальном распределении вероятностей цен и доходов на рынке. </w:t>
      </w:r>
      <w:r w:rsidRPr="006626D2">
        <w:rPr>
          <w:rFonts w:eastAsiaTheme="minorEastAsia"/>
        </w:rPr>
        <w:t>Мето</w:t>
      </w:r>
      <w:r>
        <w:rPr>
          <w:rFonts w:eastAsiaTheme="minorEastAsia"/>
        </w:rPr>
        <w:t xml:space="preserve">д сценариев учитывает риск в денежных потоках, а не в ставке дисконтирования, это позволяет использовать его в условиях кризиса или нестабильности фондового рынка. </w:t>
      </w:r>
      <w:r>
        <w:rPr>
          <w:rStyle w:val="a5"/>
          <w:rFonts w:eastAsiaTheme="minorEastAsia"/>
        </w:rPr>
        <w:footnoteReference w:id="31"/>
      </w:r>
    </w:p>
    <w:p w14:paraId="0E480762" w14:textId="77777777" w:rsidR="00AD6DF6" w:rsidRPr="00D43154" w:rsidRDefault="00AD6DF6" w:rsidP="00150A90">
      <w:pPr>
        <w:spacing w:line="360" w:lineRule="auto"/>
        <w:jc w:val="center"/>
        <w:rPr>
          <w:rFonts w:eastAsiaTheme="minorEastAsia"/>
          <w:color w:val="FF0000"/>
        </w:rPr>
      </w:pPr>
    </w:p>
    <w:p w14:paraId="7C4FF352" w14:textId="77777777" w:rsidR="00AD6DF6" w:rsidRPr="0081179F" w:rsidRDefault="00AD6DF6" w:rsidP="00150A90">
      <w:pPr>
        <w:pStyle w:val="3"/>
        <w:jc w:val="center"/>
        <w:rPr>
          <w:rFonts w:eastAsiaTheme="minorEastAsia"/>
          <w:b/>
          <w:color w:val="auto"/>
        </w:rPr>
      </w:pPr>
      <w:bookmarkStart w:id="53" w:name="_Toc500247304"/>
      <w:bookmarkStart w:id="54" w:name="_Toc512177230"/>
      <w:r w:rsidRPr="0081179F">
        <w:rPr>
          <w:rFonts w:ascii="Times New Roman" w:eastAsiaTheme="minorEastAsia" w:hAnsi="Times New Roman"/>
          <w:b/>
          <w:color w:val="auto"/>
        </w:rPr>
        <w:t>2.</w:t>
      </w:r>
      <w:r w:rsidR="008D376C">
        <w:rPr>
          <w:rFonts w:ascii="Times New Roman" w:eastAsiaTheme="minorEastAsia" w:hAnsi="Times New Roman"/>
          <w:b/>
          <w:color w:val="auto"/>
        </w:rPr>
        <w:t>2.</w:t>
      </w:r>
      <w:r w:rsidRPr="0081179F">
        <w:rPr>
          <w:rFonts w:ascii="Times New Roman" w:eastAsiaTheme="minorEastAsia" w:hAnsi="Times New Roman"/>
          <w:b/>
          <w:color w:val="auto"/>
        </w:rPr>
        <w:t>9 Ставка дисконтирования как величина, обратная соотношению «цена/прибыль»</w:t>
      </w:r>
      <w:bookmarkEnd w:id="53"/>
      <w:bookmarkEnd w:id="54"/>
    </w:p>
    <w:p w14:paraId="22367DE3" w14:textId="41C971A3" w:rsidR="00AD6DF6" w:rsidRDefault="00AD6DF6" w:rsidP="00AD6DF6">
      <w:pPr>
        <w:spacing w:line="360" w:lineRule="auto"/>
        <w:jc w:val="center"/>
        <w:rPr>
          <w:rFonts w:eastAsiaTheme="minorEastAsia"/>
        </w:rPr>
      </w:pPr>
    </w:p>
    <w:p w14:paraId="6819631D" w14:textId="77777777" w:rsidR="00EE6395" w:rsidRPr="00D43154" w:rsidRDefault="00EE6395" w:rsidP="00AD6DF6">
      <w:pPr>
        <w:spacing w:line="360" w:lineRule="auto"/>
        <w:jc w:val="center"/>
        <w:rPr>
          <w:rFonts w:eastAsiaTheme="minorEastAsia"/>
        </w:rPr>
      </w:pPr>
    </w:p>
    <w:p w14:paraId="1F8832ED" w14:textId="77777777" w:rsidR="00AD6DF6" w:rsidRDefault="00AD6DF6" w:rsidP="00AD6DF6">
      <w:pPr>
        <w:spacing w:line="360" w:lineRule="auto"/>
        <w:jc w:val="both"/>
        <w:rPr>
          <w:rFonts w:eastAsiaTheme="minorEastAsia"/>
        </w:rPr>
      </w:pPr>
      <w:r>
        <w:rPr>
          <w:rFonts w:eastAsiaTheme="minorEastAsia"/>
        </w:rPr>
        <w:t xml:space="preserve">     Систематические риски могут быть отражены в ставке дисконтирования, выраженной обратным соотношением «цена</w:t>
      </w:r>
      <w:r w:rsidRPr="0044058E">
        <w:rPr>
          <w:rFonts w:eastAsiaTheme="minorEastAsia"/>
        </w:rPr>
        <w:t>/</w:t>
      </w:r>
      <w:r>
        <w:rPr>
          <w:rFonts w:eastAsiaTheme="minorEastAsia"/>
        </w:rPr>
        <w:t>прибыль», если проект специализируется на выпуске продукции, на которой также специализируются и несколько открытых компаний с ликвидными или регулярно котируемыми акциями. Формула ставки в такой случае будет выражена следующим образом:</w:t>
      </w:r>
    </w:p>
    <w:p w14:paraId="4716702F" w14:textId="77777777" w:rsidR="00AD6DF6" w:rsidRDefault="00AD6DF6" w:rsidP="00AD6DF6">
      <w:pPr>
        <w:spacing w:line="360" w:lineRule="auto"/>
        <w:jc w:val="right"/>
        <w:rPr>
          <w:rFonts w:eastAsiaTheme="minorEastAsia"/>
        </w:rPr>
      </w:pPr>
      <m:oMath>
        <m:r>
          <w:rPr>
            <w:rFonts w:ascii="Cambria Math" w:eastAsiaTheme="minorEastAsia" w:hAnsi="Cambria Math"/>
            <w:sz w:val="32"/>
          </w:rPr>
          <m:t>i=</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Цена/Прибыль</m:t>
            </m:r>
          </m:den>
        </m:f>
      </m:oMath>
      <w:r>
        <w:rPr>
          <w:rFonts w:eastAsiaTheme="minorEastAsia"/>
        </w:rPr>
        <w:t xml:space="preserve">, </w:t>
      </w:r>
      <w:r>
        <w:rPr>
          <w:rStyle w:val="a5"/>
          <w:rFonts w:eastAsiaTheme="minorEastAsia"/>
        </w:rPr>
        <w:footnoteReference w:id="32"/>
      </w:r>
      <w:r>
        <w:rPr>
          <w:rFonts w:eastAsiaTheme="minorEastAsia"/>
        </w:rPr>
        <w:tab/>
      </w:r>
      <w:r>
        <w:rPr>
          <w:rFonts w:eastAsiaTheme="minorEastAsia"/>
        </w:rPr>
        <w:tab/>
      </w:r>
      <w:r>
        <w:rPr>
          <w:rFonts w:eastAsiaTheme="minorEastAsia"/>
        </w:rPr>
        <w:tab/>
      </w:r>
      <w:r>
        <w:rPr>
          <w:rFonts w:eastAsiaTheme="minorEastAsia"/>
        </w:rPr>
        <w:tab/>
        <w:t>(10)</w:t>
      </w:r>
    </w:p>
    <w:p w14:paraId="42DA9CDB" w14:textId="77777777" w:rsidR="00AD6DF6" w:rsidRDefault="00AD6DF6" w:rsidP="00AD6DF6">
      <w:pPr>
        <w:spacing w:line="360" w:lineRule="auto"/>
        <w:rPr>
          <w:rFonts w:eastAsiaTheme="minorEastAsia"/>
        </w:rPr>
      </w:pPr>
      <w:r>
        <w:rPr>
          <w:rFonts w:eastAsiaTheme="minorEastAsia"/>
        </w:rPr>
        <w:t>Где Цена – суммарная рыночная стоимость акций компании отрасли инвестирования,</w:t>
      </w:r>
    </w:p>
    <w:p w14:paraId="57C058F8" w14:textId="77777777" w:rsidR="00AD6DF6" w:rsidRDefault="00AD6DF6" w:rsidP="00AD6DF6">
      <w:pPr>
        <w:spacing w:line="360" w:lineRule="auto"/>
        <w:rPr>
          <w:rFonts w:eastAsiaTheme="minorEastAsia"/>
          <w:i/>
        </w:rPr>
      </w:pPr>
      <w:r>
        <w:rPr>
          <w:rFonts w:eastAsiaTheme="minorEastAsia"/>
        </w:rPr>
        <w:t xml:space="preserve">Прибыль – объявляемая этими компаниями совокупная распределяемая на дивиденды прибыль </w:t>
      </w:r>
      <w:r w:rsidRPr="0057692F">
        <w:rPr>
          <w:rFonts w:eastAsiaTheme="minorEastAsia"/>
          <w:i/>
        </w:rPr>
        <w:t>(</w:t>
      </w:r>
      <w:r w:rsidRPr="0057692F">
        <w:rPr>
          <w:rFonts w:eastAsiaTheme="minorEastAsia"/>
          <w:i/>
          <w:lang w:val="en-US"/>
        </w:rPr>
        <w:t>Earnings</w:t>
      </w:r>
      <w:r w:rsidRPr="0057692F">
        <w:rPr>
          <w:rFonts w:eastAsiaTheme="minorEastAsia"/>
          <w:i/>
        </w:rPr>
        <w:t xml:space="preserve"> </w:t>
      </w:r>
      <w:r w:rsidRPr="0057692F">
        <w:rPr>
          <w:rFonts w:eastAsiaTheme="minorEastAsia"/>
          <w:i/>
          <w:lang w:val="en-US"/>
        </w:rPr>
        <w:t>per</w:t>
      </w:r>
      <w:r w:rsidRPr="0057692F">
        <w:rPr>
          <w:rFonts w:eastAsiaTheme="minorEastAsia"/>
          <w:i/>
        </w:rPr>
        <w:t xml:space="preserve"> </w:t>
      </w:r>
      <w:r w:rsidRPr="0057692F">
        <w:rPr>
          <w:rFonts w:eastAsiaTheme="minorEastAsia"/>
          <w:i/>
          <w:lang w:val="en-US"/>
        </w:rPr>
        <w:t>Share</w:t>
      </w:r>
      <w:r w:rsidRPr="0057692F">
        <w:rPr>
          <w:rFonts w:eastAsiaTheme="minorEastAsia"/>
          <w:i/>
        </w:rPr>
        <w:t xml:space="preserve">, </w:t>
      </w:r>
      <w:r w:rsidRPr="0057692F">
        <w:rPr>
          <w:rFonts w:eastAsiaTheme="minorEastAsia"/>
          <w:i/>
          <w:lang w:val="en-US"/>
        </w:rPr>
        <w:t>EPS</w:t>
      </w:r>
      <w:r w:rsidRPr="0057692F">
        <w:rPr>
          <w:rFonts w:eastAsiaTheme="minorEastAsia"/>
          <w:i/>
        </w:rPr>
        <w:t>)</w:t>
      </w:r>
      <w:r>
        <w:rPr>
          <w:rFonts w:eastAsiaTheme="minorEastAsia"/>
          <w:i/>
        </w:rPr>
        <w:t>.</w:t>
      </w:r>
    </w:p>
    <w:p w14:paraId="09221304" w14:textId="77777777" w:rsidR="00AD6DF6" w:rsidRDefault="00AD6DF6" w:rsidP="00AD6DF6">
      <w:pPr>
        <w:spacing w:line="360" w:lineRule="auto"/>
        <w:rPr>
          <w:rFonts w:eastAsiaTheme="minorEastAsia"/>
        </w:rPr>
      </w:pPr>
      <w:r>
        <w:rPr>
          <w:rFonts w:eastAsiaTheme="minorEastAsia"/>
        </w:rPr>
        <w:t xml:space="preserve">     Мотивы для использования такого подхода выражаются в следующем:</w:t>
      </w:r>
    </w:p>
    <w:p w14:paraId="7B4029A9" w14:textId="77777777" w:rsidR="00AD6DF6" w:rsidRDefault="00AD6DF6" w:rsidP="000A7B26">
      <w:pPr>
        <w:pStyle w:val="af1"/>
        <w:numPr>
          <w:ilvl w:val="0"/>
          <w:numId w:val="19"/>
        </w:numPr>
        <w:spacing w:line="360" w:lineRule="auto"/>
        <w:jc w:val="both"/>
        <w:rPr>
          <w:rFonts w:ascii="Times New Roman" w:eastAsiaTheme="minorEastAsia" w:hAnsi="Times New Roman"/>
          <w:sz w:val="24"/>
        </w:rPr>
      </w:pPr>
      <w:r>
        <w:rPr>
          <w:rFonts w:ascii="Times New Roman" w:eastAsiaTheme="minorEastAsia" w:hAnsi="Times New Roman"/>
          <w:sz w:val="24"/>
        </w:rPr>
        <w:t>Обратное соотношение Цена</w:t>
      </w:r>
      <w:r w:rsidRPr="00C85387">
        <w:rPr>
          <w:rFonts w:ascii="Times New Roman" w:eastAsiaTheme="minorEastAsia" w:hAnsi="Times New Roman"/>
          <w:sz w:val="24"/>
        </w:rPr>
        <w:t>/</w:t>
      </w:r>
      <w:r>
        <w:rPr>
          <w:rFonts w:ascii="Times New Roman" w:eastAsiaTheme="minorEastAsia" w:hAnsi="Times New Roman"/>
          <w:sz w:val="24"/>
        </w:rPr>
        <w:t>Прибыль – это Прибыль</w:t>
      </w:r>
      <w:r w:rsidRPr="00C85387">
        <w:rPr>
          <w:rFonts w:ascii="Times New Roman" w:eastAsiaTheme="minorEastAsia" w:hAnsi="Times New Roman"/>
          <w:sz w:val="24"/>
        </w:rPr>
        <w:t>/</w:t>
      </w:r>
      <w:r>
        <w:rPr>
          <w:rFonts w:ascii="Times New Roman" w:eastAsiaTheme="minorEastAsia" w:hAnsi="Times New Roman"/>
          <w:sz w:val="24"/>
        </w:rPr>
        <w:t xml:space="preserve">Цена – отношение всей прибыли компании, которую можно изъять сейчас, к стоимости всех ее акций. Такой показатель </w:t>
      </w:r>
      <w:r>
        <w:rPr>
          <w:rFonts w:ascii="Times New Roman" w:eastAsiaTheme="minorEastAsia" w:hAnsi="Times New Roman"/>
          <w:sz w:val="24"/>
        </w:rPr>
        <w:lastRenderedPageBreak/>
        <w:t xml:space="preserve">может характеризовать минимально приемлемую для инвестора отдачу с рубля капиталовложения. Если уже сейчас можно получать такую отдачу, логично предположить, что в будущем инвестор имеет право претендовать на большее, поэтому это минимальная ставка. </w:t>
      </w:r>
    </w:p>
    <w:p w14:paraId="678B34D9" w14:textId="77777777" w:rsidR="00AD6DF6" w:rsidRDefault="00AD6DF6" w:rsidP="000A7B26">
      <w:pPr>
        <w:pStyle w:val="af1"/>
        <w:numPr>
          <w:ilvl w:val="0"/>
          <w:numId w:val="19"/>
        </w:numPr>
        <w:spacing w:line="360" w:lineRule="auto"/>
        <w:jc w:val="both"/>
        <w:rPr>
          <w:rFonts w:ascii="Times New Roman" w:eastAsiaTheme="minorEastAsia" w:hAnsi="Times New Roman"/>
          <w:sz w:val="24"/>
        </w:rPr>
      </w:pPr>
      <w:r>
        <w:rPr>
          <w:rFonts w:ascii="Times New Roman" w:eastAsiaTheme="minorEastAsia" w:hAnsi="Times New Roman"/>
          <w:sz w:val="24"/>
        </w:rPr>
        <w:t>При определении стоимости компании, фондовый рынок учитывает не только текущее состояние, но и перспективы будущих прибылей. В связи с этим, чем лучше зарекомендовала себя компания, чем лучше она работает, тем большее доверие вызывает у инвесторов, и ее коэффициент Цена</w:t>
      </w:r>
      <w:r w:rsidRPr="00A74A04">
        <w:rPr>
          <w:rFonts w:ascii="Times New Roman" w:eastAsiaTheme="minorEastAsia" w:hAnsi="Times New Roman"/>
          <w:sz w:val="24"/>
        </w:rPr>
        <w:t>/</w:t>
      </w:r>
      <w:r>
        <w:rPr>
          <w:rFonts w:ascii="Times New Roman" w:eastAsiaTheme="minorEastAsia" w:hAnsi="Times New Roman"/>
          <w:sz w:val="24"/>
        </w:rPr>
        <w:t xml:space="preserve">Прибыль будет выше. Соответственно, меньше ставка дисконта и больше рыночная стоимость компании. </w:t>
      </w:r>
    </w:p>
    <w:p w14:paraId="62775DCB" w14:textId="77777777" w:rsidR="00AD6DF6" w:rsidRDefault="00AD6DF6" w:rsidP="00AD6DF6">
      <w:pPr>
        <w:spacing w:line="360" w:lineRule="auto"/>
        <w:jc w:val="both"/>
        <w:rPr>
          <w:rFonts w:eastAsiaTheme="minorEastAsia"/>
        </w:rPr>
      </w:pPr>
      <w:r>
        <w:rPr>
          <w:rFonts w:eastAsiaTheme="minorEastAsia"/>
        </w:rPr>
        <w:t xml:space="preserve">     В России поиск отечественных аналогов зачастую представляет собой большую сложность, поэтому расчеты необходимо корректировать. Для этого можно использовать данные фирм, акции которых котируются на американской фондовой бирже, скорректированные на величину российского странового риска и переведенные в эквивалент рублевой доходности. Скорректированная ставка дисконтирования будет выглядеть следующим образом:</w:t>
      </w:r>
    </w:p>
    <w:p w14:paraId="18562358" w14:textId="77777777" w:rsidR="00AD6DF6" w:rsidRDefault="00AD6DF6" w:rsidP="00AD6DF6">
      <w:pPr>
        <w:spacing w:line="360" w:lineRule="auto"/>
        <w:jc w:val="right"/>
        <w:rPr>
          <w:rFonts w:eastAsiaTheme="minorEastAsia"/>
          <w:i/>
        </w:rPr>
      </w:pPr>
      <m:oMath>
        <m:r>
          <w:rPr>
            <w:rFonts w:ascii="Cambria Math" w:eastAsiaTheme="minorEastAsia" w:hAnsi="Cambria Math"/>
            <w:sz w:val="32"/>
          </w:rPr>
          <m:t>i=</m:t>
        </m:r>
        <m:d>
          <m:dPr>
            <m:begChr m:val="["/>
            <m:endChr m:val="]"/>
            <m:ctrlPr>
              <w:rPr>
                <w:rFonts w:ascii="Cambria Math" w:eastAsiaTheme="minorEastAsia" w:hAnsi="Cambria Math"/>
                <w:i/>
                <w:sz w:val="32"/>
              </w:rPr>
            </m:ctrlPr>
          </m:dPr>
          <m:e>
            <m:f>
              <m:fPr>
                <m:ctrlPr>
                  <w:rPr>
                    <w:rFonts w:ascii="Cambria Math" w:eastAsiaTheme="minorEastAsia" w:hAnsi="Cambria Math"/>
                    <w:i/>
                    <w:sz w:val="32"/>
                  </w:rPr>
                </m:ctrlPr>
              </m:fPr>
              <m:num>
                <m:nary>
                  <m:naryPr>
                    <m:chr m:val="∑"/>
                    <m:limLoc m:val="undOvr"/>
                    <m:subHide m:val="1"/>
                    <m:supHide m:val="1"/>
                    <m:ctrlPr>
                      <w:rPr>
                        <w:rFonts w:ascii="Cambria Math" w:eastAsiaTheme="minorEastAsia" w:hAnsi="Cambria Math"/>
                        <w:i/>
                        <w:sz w:val="32"/>
                      </w:rPr>
                    </m:ctrlPr>
                  </m:naryPr>
                  <m:sub/>
                  <m:sup/>
                  <m:e>
                    <m:sSub>
                      <m:sSubPr>
                        <m:ctrlPr>
                          <w:rPr>
                            <w:rFonts w:ascii="Cambria Math" w:eastAsiaTheme="minorEastAsia" w:hAnsi="Cambria Math"/>
                            <w:i/>
                            <w:sz w:val="32"/>
                          </w:rPr>
                        </m:ctrlPr>
                      </m:sSubPr>
                      <m:e>
                        <m:r>
                          <w:rPr>
                            <w:rFonts w:ascii="Cambria Math" w:eastAsiaTheme="minorEastAsia" w:hAnsi="Cambria Math"/>
                            <w:sz w:val="32"/>
                          </w:rPr>
                          <m:t>EPS</m:t>
                        </m:r>
                      </m:e>
                      <m:sub>
                        <m:r>
                          <w:rPr>
                            <w:rFonts w:ascii="Cambria Math" w:eastAsiaTheme="minorEastAsia" w:hAnsi="Cambria Math"/>
                            <w:sz w:val="32"/>
                          </w:rPr>
                          <m:t>отр.инв</m:t>
                        </m:r>
                      </m:sub>
                    </m:sSub>
                  </m:e>
                </m:nary>
              </m:num>
              <m:den>
                <m:nary>
                  <m:naryPr>
                    <m:chr m:val="∑"/>
                    <m:limLoc m:val="undOvr"/>
                    <m:subHide m:val="1"/>
                    <m:supHide m:val="1"/>
                    <m:ctrlPr>
                      <w:rPr>
                        <w:rFonts w:ascii="Cambria Math" w:eastAsiaTheme="minorEastAsia" w:hAnsi="Cambria Math"/>
                        <w:i/>
                        <w:sz w:val="32"/>
                      </w:rPr>
                    </m:ctrlPr>
                  </m:naryPr>
                  <m:sub/>
                  <m:sup/>
                  <m:e>
                    <m:sSub>
                      <m:sSubPr>
                        <m:ctrlPr>
                          <w:rPr>
                            <w:rFonts w:ascii="Cambria Math" w:eastAsiaTheme="minorEastAsia" w:hAnsi="Cambria Math"/>
                            <w:i/>
                            <w:sz w:val="32"/>
                            <w:lang w:val="en-US"/>
                          </w:rPr>
                        </m:ctrlPr>
                      </m:sSubPr>
                      <m:e>
                        <m:r>
                          <w:rPr>
                            <w:rFonts w:ascii="Cambria Math" w:eastAsiaTheme="minorEastAsia" w:hAnsi="Cambria Math"/>
                            <w:sz w:val="32"/>
                            <w:lang w:val="en-US"/>
                          </w:rPr>
                          <m:t>MC</m:t>
                        </m:r>
                      </m:e>
                      <m:sub>
                        <m:r>
                          <w:rPr>
                            <w:rFonts w:ascii="Cambria Math" w:eastAsiaTheme="minorEastAsia" w:hAnsi="Cambria Math"/>
                            <w:sz w:val="32"/>
                          </w:rPr>
                          <m:t>отр.инв</m:t>
                        </m:r>
                      </m:sub>
                    </m:sSub>
                  </m:e>
                </m:nary>
              </m:den>
            </m:f>
            <m:r>
              <w:rPr>
                <w:rFonts w:ascii="Cambria Math" w:eastAsiaTheme="minorEastAsia" w:hAnsi="Cambria Math"/>
                <w:sz w:val="32"/>
              </w:rPr>
              <m:t>+(</m:t>
            </m:r>
            <m:sSub>
              <m:sSubPr>
                <m:ctrlPr>
                  <w:rPr>
                    <w:rFonts w:ascii="Cambria Math" w:eastAsiaTheme="minorEastAsia" w:hAnsi="Cambria Math"/>
                    <w:i/>
                    <w:sz w:val="32"/>
                    <w:lang w:val="en-US"/>
                  </w:rPr>
                </m:ctrlPr>
              </m:sSubPr>
              <m:e>
                <m:r>
                  <w:rPr>
                    <w:rFonts w:ascii="Cambria Math" w:eastAsiaTheme="minorEastAsia" w:hAnsi="Cambria Math"/>
                    <w:sz w:val="32"/>
                    <w:lang w:val="en-US"/>
                  </w:rPr>
                  <m:t>R</m:t>
                </m:r>
              </m:e>
              <m:sub>
                <m:r>
                  <w:rPr>
                    <w:rFonts w:ascii="Cambria Math" w:eastAsiaTheme="minorEastAsia" w:hAnsi="Cambria Math"/>
                    <w:sz w:val="32"/>
                  </w:rPr>
                  <m:t>РФ$</m:t>
                </m:r>
              </m:sub>
            </m:sSub>
            <m:r>
              <w:rPr>
                <w:rFonts w:ascii="Cambria Math" w:eastAsiaTheme="minorEastAsia" w:hAnsi="Cambria Math"/>
                <w:sz w:val="32"/>
              </w:rPr>
              <m:t>-</m:t>
            </m:r>
            <m:sSub>
              <m:sSubPr>
                <m:ctrlPr>
                  <w:rPr>
                    <w:rFonts w:ascii="Cambria Math" w:eastAsiaTheme="minorEastAsia" w:hAnsi="Cambria Math"/>
                    <w:i/>
                    <w:sz w:val="32"/>
                    <w:lang w:val="en-US"/>
                  </w:rPr>
                </m:ctrlPr>
              </m:sSubPr>
              <m:e>
                <m:r>
                  <w:rPr>
                    <w:rFonts w:ascii="Cambria Math" w:eastAsiaTheme="minorEastAsia" w:hAnsi="Cambria Math"/>
                    <w:sz w:val="32"/>
                    <w:lang w:val="en-US"/>
                  </w:rPr>
                  <m:t>R</m:t>
                </m:r>
              </m:e>
              <m:sub>
                <m:r>
                  <w:rPr>
                    <w:rFonts w:ascii="Cambria Math" w:eastAsiaTheme="minorEastAsia" w:hAnsi="Cambria Math"/>
                    <w:sz w:val="32"/>
                  </w:rPr>
                  <m:t>США</m:t>
                </m:r>
              </m:sub>
            </m:sSub>
            <m:r>
              <w:rPr>
                <w:rFonts w:ascii="Cambria Math" w:eastAsiaTheme="minorEastAsia" w:hAnsi="Cambria Math"/>
                <w:sz w:val="32"/>
              </w:rPr>
              <m:t>)</m:t>
            </m:r>
          </m:e>
        </m:d>
        <m:r>
          <w:rPr>
            <w:rFonts w:ascii="Cambria Math" w:eastAsiaTheme="minorEastAsia" w:hAnsi="Cambria Math"/>
            <w:sz w:val="32"/>
          </w:rPr>
          <m:t>*</m:t>
        </m:r>
        <m:f>
          <m:fPr>
            <m:ctrlPr>
              <w:rPr>
                <w:rFonts w:ascii="Cambria Math" w:eastAsiaTheme="minorEastAsia" w:hAnsi="Cambria Math"/>
                <w:i/>
                <w:sz w:val="32"/>
              </w:rPr>
            </m:ctrlPr>
          </m:fPr>
          <m:num>
            <m:sSub>
              <m:sSubPr>
                <m:ctrlPr>
                  <w:rPr>
                    <w:rFonts w:ascii="Cambria Math" w:eastAsiaTheme="minorEastAsia" w:hAnsi="Cambria Math"/>
                    <w:i/>
                    <w:sz w:val="32"/>
                    <w:lang w:val="en-US"/>
                  </w:rPr>
                </m:ctrlPr>
              </m:sSubPr>
              <m:e>
                <m:r>
                  <w:rPr>
                    <w:rFonts w:ascii="Cambria Math" w:eastAsiaTheme="minorEastAsia" w:hAnsi="Cambria Math"/>
                    <w:sz w:val="32"/>
                    <w:lang w:val="en-US"/>
                  </w:rPr>
                  <m:t>R</m:t>
                </m:r>
              </m:e>
              <m:sub>
                <m:r>
                  <w:rPr>
                    <w:rFonts w:ascii="Cambria Math" w:eastAsiaTheme="minorEastAsia" w:hAnsi="Cambria Math"/>
                    <w:sz w:val="32"/>
                  </w:rPr>
                  <m:t>РФ,руб.</m:t>
                </m:r>
              </m:sub>
            </m:sSub>
          </m:num>
          <m:den>
            <m:sSub>
              <m:sSubPr>
                <m:ctrlPr>
                  <w:rPr>
                    <w:rFonts w:ascii="Cambria Math" w:eastAsiaTheme="minorEastAsia" w:hAnsi="Cambria Math"/>
                    <w:i/>
                    <w:sz w:val="32"/>
                    <w:lang w:val="en-US"/>
                  </w:rPr>
                </m:ctrlPr>
              </m:sSubPr>
              <m:e>
                <m:r>
                  <w:rPr>
                    <w:rFonts w:ascii="Cambria Math" w:eastAsiaTheme="minorEastAsia" w:hAnsi="Cambria Math"/>
                    <w:sz w:val="32"/>
                    <w:lang w:val="en-US"/>
                  </w:rPr>
                  <m:t>R</m:t>
                </m:r>
              </m:e>
              <m:sub>
                <m:r>
                  <w:rPr>
                    <w:rFonts w:ascii="Cambria Math" w:eastAsiaTheme="minorEastAsia" w:hAnsi="Cambria Math"/>
                    <w:sz w:val="32"/>
                  </w:rPr>
                  <m:t>США</m:t>
                </m:r>
              </m:sub>
            </m:sSub>
          </m:den>
        </m:f>
      </m:oMath>
      <w:r w:rsidRPr="00A24572">
        <w:rPr>
          <w:rFonts w:eastAsiaTheme="minorEastAsia"/>
          <w:i/>
          <w:sz w:val="32"/>
        </w:rPr>
        <w:t xml:space="preserve"> </w:t>
      </w:r>
      <w:r>
        <w:rPr>
          <w:rFonts w:eastAsiaTheme="minorEastAsia"/>
          <w:i/>
        </w:rPr>
        <w:t>,</w:t>
      </w:r>
      <w:r>
        <w:rPr>
          <w:rFonts w:eastAsiaTheme="minorEastAsia"/>
          <w:i/>
        </w:rPr>
        <w:tab/>
      </w:r>
      <w:bookmarkStart w:id="55" w:name="_Ref500507521"/>
      <w:r w:rsidRPr="004E3771">
        <w:rPr>
          <w:rStyle w:val="a5"/>
          <w:rFonts w:eastAsiaTheme="minorEastAsia"/>
        </w:rPr>
        <w:footnoteReference w:id="33"/>
      </w:r>
      <w:bookmarkEnd w:id="55"/>
      <w:r>
        <w:rPr>
          <w:rFonts w:eastAsiaTheme="minorEastAsia"/>
          <w:i/>
        </w:rPr>
        <w:tab/>
        <w:t xml:space="preserve"> </w:t>
      </w:r>
      <w:r>
        <w:rPr>
          <w:rFonts w:eastAsiaTheme="minorEastAsia"/>
        </w:rPr>
        <w:t>(10.1)</w:t>
      </w:r>
    </w:p>
    <w:p w14:paraId="3B969E57" w14:textId="77777777" w:rsidR="00AD6DF6" w:rsidRDefault="00AD6DF6" w:rsidP="00AD6DF6">
      <w:pPr>
        <w:spacing w:line="360" w:lineRule="auto"/>
        <w:jc w:val="both"/>
        <w:rPr>
          <w:rFonts w:eastAsiaTheme="minorEastAsia"/>
        </w:rPr>
      </w:pPr>
      <w:r w:rsidRPr="004E4460">
        <w:rPr>
          <w:rFonts w:eastAsiaTheme="minorEastAsia"/>
        </w:rPr>
        <w:t xml:space="preserve">где </w:t>
      </w:r>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r>
                  <m:rPr>
                    <m:sty m:val="p"/>
                  </m:rPr>
                  <w:rPr>
                    <w:rFonts w:ascii="Cambria Math" w:eastAsiaTheme="minorEastAsia" w:hAnsi="Cambria Math"/>
                  </w:rPr>
                  <m:t>EPS</m:t>
                </m:r>
              </m:e>
              <m:sub>
                <m:r>
                  <m:rPr>
                    <m:sty m:val="p"/>
                  </m:rPr>
                  <w:rPr>
                    <w:rFonts w:ascii="Cambria Math" w:eastAsiaTheme="minorEastAsia" w:hAnsi="Cambria Math"/>
                  </w:rPr>
                  <m:t>отр.инв</m:t>
                </m:r>
              </m:sub>
            </m:sSub>
          </m:e>
        </m:nary>
      </m:oMath>
      <w:r w:rsidRPr="004E4460">
        <w:rPr>
          <w:rFonts w:eastAsiaTheme="minorEastAsia"/>
        </w:rPr>
        <w:t xml:space="preserve"> – совокупная распределяемая на дивиденды прибыль компании отрасли инвестирования, </w:t>
      </w:r>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lang w:val="en-US"/>
                  </w:rPr>
                </m:ctrlPr>
              </m:sSubPr>
              <m:e>
                <m:r>
                  <m:rPr>
                    <m:sty m:val="p"/>
                  </m:rPr>
                  <w:rPr>
                    <w:rFonts w:ascii="Cambria Math" w:eastAsiaTheme="minorEastAsia" w:hAnsi="Cambria Math"/>
                    <w:lang w:val="en-US"/>
                  </w:rPr>
                  <m:t>MC</m:t>
                </m:r>
              </m:e>
              <m:sub>
                <m:r>
                  <m:rPr>
                    <m:sty m:val="p"/>
                  </m:rPr>
                  <w:rPr>
                    <w:rFonts w:ascii="Cambria Math" w:eastAsiaTheme="minorEastAsia" w:hAnsi="Cambria Math"/>
                  </w:rPr>
                  <m:t>отр.инв</m:t>
                </m:r>
              </m:sub>
            </m:sSub>
          </m:e>
        </m:nary>
      </m:oMath>
      <w:r w:rsidRPr="004E4460">
        <w:rPr>
          <w:rFonts w:eastAsiaTheme="minorEastAsia"/>
        </w:rPr>
        <w:t xml:space="preserve"> – рыночная капитализация компаний отрасли инвестирования,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РФ$</m:t>
            </m:r>
          </m:sub>
        </m:sSub>
      </m:oMath>
      <w:r w:rsidRPr="004E4460">
        <w:rPr>
          <w:rFonts w:eastAsiaTheme="minorEastAsia"/>
        </w:rPr>
        <w:t xml:space="preserve"> - эффективная доходность к погашению гос.облигаций РФ, номинированная в долларах США,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США</m:t>
            </m:r>
          </m:sub>
        </m:sSub>
      </m:oMath>
      <w:r w:rsidRPr="004E4460">
        <w:rPr>
          <w:rFonts w:eastAsiaTheme="minorEastAsia"/>
        </w:rPr>
        <w:t xml:space="preserve"> – эффективная доходность к погашению государственных облигаций США, соответствующих по срокам погашения российским,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РФ,руб.</m:t>
            </m:r>
          </m:sub>
        </m:sSub>
      </m:oMath>
      <w:r w:rsidRPr="004E4460">
        <w:rPr>
          <w:rFonts w:eastAsiaTheme="minorEastAsia"/>
        </w:rPr>
        <w:t xml:space="preserve"> –эффективная доходность к погашению государственных облигаций РФ, номинированная в национальной валюте.</w:t>
      </w:r>
    </w:p>
    <w:p w14:paraId="1C45525D" w14:textId="77777777" w:rsidR="00AD6DF6" w:rsidRDefault="00AD6DF6" w:rsidP="00AD6DF6">
      <w:pPr>
        <w:spacing w:line="360" w:lineRule="auto"/>
        <w:jc w:val="both"/>
        <w:rPr>
          <w:rFonts w:eastAsiaTheme="minorEastAsia"/>
        </w:rPr>
      </w:pPr>
      <w:r>
        <w:rPr>
          <w:rFonts w:eastAsiaTheme="minorEastAsia"/>
        </w:rPr>
        <w:t xml:space="preserve">     Плюсами такого похода можно назвать сравнительную доступность информации, несложность расчетов. Однако, малый бизнес нельзя позиционировать как среднеотраслевые компании, уже хорошо знакомые фондовому рынку, поэтому применение метода будет некорректно. Кроме того, в рамках оцениваемого проекта необходимо будет учесть специфику применяемых технологий, особенность спроса и продукта – уникальные риски, что может вызвать затруднения. </w:t>
      </w:r>
    </w:p>
    <w:p w14:paraId="2A757CB3" w14:textId="77777777" w:rsidR="00AD6DF6" w:rsidRDefault="00AD6DF6" w:rsidP="00AD6DF6">
      <w:pPr>
        <w:spacing w:line="360" w:lineRule="auto"/>
        <w:jc w:val="both"/>
        <w:rPr>
          <w:rFonts w:eastAsiaTheme="minorEastAsia"/>
        </w:rPr>
      </w:pPr>
      <w:r>
        <w:rPr>
          <w:rFonts w:eastAsiaTheme="minorEastAsia"/>
        </w:rPr>
        <w:t xml:space="preserve">     Выше было рассмотрено 9 методов, относящихся к мероприятиям по принятию на себя рисков. Необходимо понимать, что подходы должны быть применены согласно специфике компании, принимая во внимание особенности каждого проекта. Моделей, которые способны </w:t>
      </w:r>
      <w:r>
        <w:rPr>
          <w:rFonts w:eastAsiaTheme="minorEastAsia"/>
        </w:rPr>
        <w:lastRenderedPageBreak/>
        <w:t xml:space="preserve">учесть риски инновационных проектов немного, меньше тех, что способны измерить риски венчура. В 3 главе работы будет рассмотрен анализ и сравнение подходов, которые применимы к венчурной схеме финансирования. </w:t>
      </w:r>
    </w:p>
    <w:p w14:paraId="783D9A5E" w14:textId="77777777" w:rsidR="00AD6DF6" w:rsidRDefault="00AD6DF6" w:rsidP="00150A90">
      <w:pPr>
        <w:spacing w:line="360" w:lineRule="auto"/>
        <w:jc w:val="center"/>
        <w:rPr>
          <w:rFonts w:eastAsiaTheme="minorEastAsia"/>
        </w:rPr>
      </w:pPr>
    </w:p>
    <w:p w14:paraId="35120512" w14:textId="019E8C71" w:rsidR="00B74A1A" w:rsidRDefault="00150A90" w:rsidP="00B74A1A">
      <w:pPr>
        <w:pStyle w:val="20"/>
        <w:numPr>
          <w:ilvl w:val="1"/>
          <w:numId w:val="27"/>
        </w:numPr>
        <w:spacing w:line="360" w:lineRule="auto"/>
        <w:jc w:val="center"/>
        <w:rPr>
          <w:rFonts w:ascii="Times New Roman" w:hAnsi="Times New Roman"/>
          <w:b/>
          <w:color w:val="auto"/>
          <w:sz w:val="24"/>
          <w:szCs w:val="24"/>
        </w:rPr>
      </w:pPr>
      <w:bookmarkStart w:id="56" w:name="_Toc500247305"/>
      <w:bookmarkStart w:id="57" w:name="_Toc512177231"/>
      <w:r w:rsidRPr="00B74A1A">
        <w:rPr>
          <w:rFonts w:ascii="Times New Roman" w:hAnsi="Times New Roman"/>
          <w:b/>
          <w:color w:val="auto"/>
          <w:sz w:val="24"/>
          <w:szCs w:val="24"/>
        </w:rPr>
        <w:t>Анализ моделей учета проектных рисков, применительно к планированию венчурных проекто</w:t>
      </w:r>
      <w:bookmarkEnd w:id="56"/>
      <w:bookmarkEnd w:id="57"/>
      <w:r w:rsidR="00EE6395" w:rsidRPr="00B74A1A">
        <w:rPr>
          <w:rFonts w:ascii="Times New Roman" w:hAnsi="Times New Roman"/>
          <w:b/>
          <w:color w:val="auto"/>
          <w:sz w:val="24"/>
          <w:szCs w:val="24"/>
        </w:rPr>
        <w:t>в</w:t>
      </w:r>
    </w:p>
    <w:p w14:paraId="3A7E8A97" w14:textId="77777777" w:rsidR="00B74A1A" w:rsidRPr="00B74A1A" w:rsidRDefault="00B74A1A" w:rsidP="00B74A1A"/>
    <w:p w14:paraId="7078A55A" w14:textId="01344374" w:rsidR="00AD6DF6" w:rsidRDefault="00150A90" w:rsidP="00B74A1A">
      <w:pPr>
        <w:pStyle w:val="3"/>
        <w:numPr>
          <w:ilvl w:val="2"/>
          <w:numId w:val="27"/>
        </w:numPr>
        <w:jc w:val="center"/>
        <w:rPr>
          <w:rFonts w:ascii="Times New Roman" w:hAnsi="Times New Roman"/>
          <w:b/>
          <w:color w:val="auto"/>
        </w:rPr>
      </w:pPr>
      <w:bookmarkStart w:id="58" w:name="_Toc500247306"/>
      <w:bookmarkStart w:id="59" w:name="_Toc512177232"/>
      <w:r>
        <w:rPr>
          <w:rFonts w:ascii="Times New Roman" w:hAnsi="Times New Roman"/>
          <w:b/>
          <w:color w:val="auto"/>
        </w:rPr>
        <w:t>С</w:t>
      </w:r>
      <w:r w:rsidRPr="00150A90">
        <w:rPr>
          <w:rFonts w:ascii="Times New Roman" w:hAnsi="Times New Roman"/>
          <w:b/>
          <w:color w:val="auto"/>
        </w:rPr>
        <w:t>пецифика рисков венчурных проектов</w:t>
      </w:r>
      <w:bookmarkEnd w:id="58"/>
      <w:bookmarkEnd w:id="59"/>
    </w:p>
    <w:p w14:paraId="6C1446AF" w14:textId="27D739CF" w:rsidR="00B74A1A" w:rsidRDefault="00B74A1A" w:rsidP="00B74A1A"/>
    <w:p w14:paraId="06D176D2" w14:textId="77777777" w:rsidR="00B74A1A" w:rsidRPr="00B74A1A" w:rsidRDefault="00B74A1A" w:rsidP="00B74A1A"/>
    <w:p w14:paraId="5F6C7085" w14:textId="77777777" w:rsidR="00AD6DF6" w:rsidRDefault="00AD6DF6" w:rsidP="00AD6DF6">
      <w:pPr>
        <w:spacing w:line="360" w:lineRule="auto"/>
        <w:jc w:val="both"/>
      </w:pPr>
      <w:r w:rsidRPr="00F07D6D">
        <w:t xml:space="preserve">     Как уже было сказано, инновационные проекты зачастую характеризуются рисками высокого уровня и невозможностью финансировать их за счет займов и кредитов. Такие инновации реализуются по </w:t>
      </w:r>
      <w:r w:rsidRPr="00F07D6D">
        <w:rPr>
          <w:b/>
        </w:rPr>
        <w:t>венчурной системе финансирования</w:t>
      </w:r>
      <w:r w:rsidRPr="00F07D6D">
        <w:t>, при которой инвестиции вкладываются в уставный капитал организации</w:t>
      </w:r>
      <w:r>
        <w:t>. Важно заметить, что венчур</w:t>
      </w:r>
      <w:r w:rsidRPr="00F07D6D">
        <w:t xml:space="preserve"> предполагает принцип «одобренного риска», то есть изначальное принятие возможности неудачи вкладчиками капитала. Единственным стимулом для венчурного инвестора становится ожидание высоких прибылей на правах совладельца бизнеса. В связи с этим представитель фонда имеет возможность участия в совете директоров инновационной фирмы, следовательно, появляется возможность частичного контроля. Так же в добавок к материальной поддержке нередко предоставляются консультативные услуги.</w:t>
      </w:r>
      <w:r>
        <w:t xml:space="preserve"> </w:t>
      </w:r>
    </w:p>
    <w:p w14:paraId="5E257DD9" w14:textId="77777777" w:rsidR="00AD6DF6" w:rsidRDefault="00AD6DF6" w:rsidP="00AD6DF6">
      <w:pPr>
        <w:spacing w:line="360" w:lineRule="auto"/>
        <w:jc w:val="both"/>
      </w:pPr>
      <w:r w:rsidRPr="00F07D6D">
        <w:t xml:space="preserve">     Инвестирует </w:t>
      </w:r>
      <w:r>
        <w:t>венчурный</w:t>
      </w:r>
      <w:r w:rsidRPr="00F07D6D">
        <w:t xml:space="preserve"> фонд обычно сразу несколько новаторских компаний. Причиной этого служит прямой расчет: успехи одних фирм могут покрыть убытки от вложения в те, которые потерпели фиаско. В случае, когда продукт кажется наиболее перспективным, сразу несколько фондов могут объединить усилии с целью его разработки и продвижения.  Таким образом, фонд принимает на себя все риски, которые пропорционально делит между многочисленными партнерами.  </w:t>
      </w:r>
    </w:p>
    <w:p w14:paraId="5F59DE5F" w14:textId="722DD490" w:rsidR="00AD6DF6" w:rsidRDefault="00AD6DF6" w:rsidP="00AD6DF6">
      <w:pPr>
        <w:spacing w:line="360" w:lineRule="auto"/>
        <w:jc w:val="both"/>
      </w:pPr>
      <w:r>
        <w:t xml:space="preserve">     </w:t>
      </w:r>
      <w:r w:rsidRPr="00F07D6D">
        <w:t xml:space="preserve">Риски венчурных проектов характеризуются непредсказуемостью и сложностью расчетов, так как складываются из двух составляющих: риски самого инновационного проекта (как и любые другие проекты) и «уникальные» риски, </w:t>
      </w:r>
      <w:r>
        <w:t>харак</w:t>
      </w:r>
      <w:r w:rsidR="006543F0">
        <w:t>терные именно для венчура (рис.7</w:t>
      </w:r>
      <w:r>
        <w:t xml:space="preserve">). </w:t>
      </w:r>
    </w:p>
    <w:p w14:paraId="15B4DBF9" w14:textId="77777777" w:rsidR="00AD6DF6" w:rsidRDefault="000A7B26" w:rsidP="00AD6DF6">
      <w:pPr>
        <w:spacing w:line="360" w:lineRule="auto"/>
        <w:jc w:val="both"/>
      </w:pPr>
      <w:r w:rsidRPr="006B0FAE">
        <w:rPr>
          <w:noProof/>
        </w:rPr>
        <w:drawing>
          <wp:inline distT="0" distB="0" distL="0" distR="0" wp14:anchorId="4EA11BE9" wp14:editId="15B8AB50">
            <wp:extent cx="5748655" cy="1209675"/>
            <wp:effectExtent l="0" t="0" r="0" b="9525"/>
            <wp:docPr id="5"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BE71766" w14:textId="5FFEFD3F" w:rsidR="00E654C5" w:rsidRDefault="006543F0" w:rsidP="00AD6DF6">
      <w:pPr>
        <w:spacing w:line="360" w:lineRule="auto"/>
        <w:jc w:val="both"/>
      </w:pPr>
      <w:r>
        <w:t xml:space="preserve">Рисунок </w:t>
      </w:r>
      <w:r w:rsidR="00E65568">
        <w:t>7</w:t>
      </w:r>
      <w:r w:rsidR="00AD6DF6">
        <w:t xml:space="preserve"> Графическое представление элементов риска венчурного проекта. </w:t>
      </w:r>
    </w:p>
    <w:p w14:paraId="5667A3CA" w14:textId="0A423C7B" w:rsidR="00AD6DF6" w:rsidRDefault="00AD6DF6" w:rsidP="00AD6DF6">
      <w:pPr>
        <w:spacing w:line="360" w:lineRule="auto"/>
        <w:jc w:val="both"/>
      </w:pPr>
      <w:r>
        <w:lastRenderedPageBreak/>
        <w:t xml:space="preserve">Источник: </w:t>
      </w:r>
      <w:r w:rsidR="00D1273B" w:rsidRPr="00D1273B">
        <w:rPr>
          <w:iCs/>
          <w:shd w:val="clear" w:color="auto" w:fill="FFFFFF"/>
        </w:rPr>
        <w:t>Поляков, Н. А. </w:t>
      </w:r>
      <w:r w:rsidR="00D1273B" w:rsidRPr="00D1273B">
        <w:rPr>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С.236.</w:t>
      </w:r>
    </w:p>
    <w:p w14:paraId="61036F65" w14:textId="77777777" w:rsidR="00AD6DF6" w:rsidRDefault="00AD6DF6" w:rsidP="006543F0">
      <w:pPr>
        <w:spacing w:line="360" w:lineRule="auto"/>
        <w:jc w:val="both"/>
      </w:pPr>
      <w:r>
        <w:t xml:space="preserve">      «Обычные» риски инновационного проекта являются характерными для всей отрасли, к которой относится компания. Можно сказать, что такой риск представляет собой своего рода «базу», равную для всех проектов, к которой впоследствии добавится уникальных риск.  «Обычный» = «базовый» риск легче измерить, так как существуют близкие аналоги проекта, а также базы данных, где уже рассчитаны средние для отрасли уровни отдачи на инвестиционный капитал с учетом среднеотраслевых рисков. </w:t>
      </w:r>
    </w:p>
    <w:p w14:paraId="5BD56EED" w14:textId="77777777" w:rsidR="00AD6DF6" w:rsidRDefault="00AD6DF6" w:rsidP="006543F0">
      <w:pPr>
        <w:spacing w:line="360" w:lineRule="auto"/>
        <w:jc w:val="both"/>
      </w:pPr>
      <w:r>
        <w:t xml:space="preserve">    «Уникальный» риск – это дополнительный индивидуальный риск, который для каждого проекта будет разный. Он может состоять из ряда рисков, каждый из которых будет отражать специфику отрасли, которую затрагивает проект.</w:t>
      </w:r>
    </w:p>
    <w:p w14:paraId="260D4FE4" w14:textId="23F7D3AA" w:rsidR="00AD6DF6" w:rsidRPr="000579A0" w:rsidRDefault="00AD6DF6" w:rsidP="006543F0">
      <w:pPr>
        <w:spacing w:line="360" w:lineRule="auto"/>
        <w:jc w:val="both"/>
      </w:pPr>
      <w:r>
        <w:t>Для большей ясности можно проиллюстрировать состав рисков на условном, актуальном на сегодняшний день, примере. Допустим, компания «</w:t>
      </w:r>
      <w:r>
        <w:rPr>
          <w:lang w:val="en-US"/>
        </w:rPr>
        <w:t>N</w:t>
      </w:r>
      <w:r>
        <w:t>» планирует запустить проект, связанный с разработкой приложения для смартфона, которое бы подбирало дыхательные практики и медитативные техники на основе введенных пользователем данных. Допустим, НИОКР, в этом случае будет требовать больших вложений при высоких рисках неудачи, поэтому компания выбирает венчурный тип финансирования. Базовым риском в этом случае можно на</w:t>
      </w:r>
      <w:r w:rsidRPr="003E5872">
        <w:t>звать риски, характерные для отрасли разработок приложений для смартфонов (софт).</w:t>
      </w:r>
      <w:r>
        <w:t xml:space="preserve">  Таких компаний – разработчиков в настоящее время довольно много, направление уже не является новым и существует информация об отрасли. Уникальные риски в этом случае будут связаны с разработкой методики, по которой будет осуществляться подбор для пользователя подходящей практики. Это может быть совокупность рисков, связанных, например, с НИОКР в области медицины. В подавляющем большинстве случаев, риски</w:t>
      </w:r>
      <w:r w:rsidR="00D1273B">
        <w:t xml:space="preserve"> </w:t>
      </w:r>
      <w:r>
        <w:t>венчурн</w:t>
      </w:r>
      <w:r w:rsidRPr="003E5872">
        <w:t>ого проекта можно</w:t>
      </w:r>
      <w:r w:rsidR="006543F0">
        <w:t xml:space="preserve"> </w:t>
      </w:r>
      <w:r w:rsidRPr="003E5872">
        <w:t>свести к 2 отраслям.</w:t>
      </w:r>
      <w:r>
        <w:t xml:space="preserve"> </w:t>
      </w:r>
      <w:r w:rsidR="00B74A1A" w:rsidRPr="003E5872">
        <w:t>Пример является условным и упрощенным.</w:t>
      </w:r>
      <w:r w:rsidR="006543F0" w:rsidRPr="006543F0">
        <w:rPr>
          <w:noProof/>
        </w:rPr>
        <w:t xml:space="preserve"> </w:t>
      </w:r>
      <w:r w:rsidR="006543F0" w:rsidRPr="006B0FAE">
        <w:rPr>
          <w:noProof/>
        </w:rPr>
        <w:drawing>
          <wp:inline distT="0" distB="0" distL="0" distR="0" wp14:anchorId="30011A12" wp14:editId="39CB7FE0">
            <wp:extent cx="6195201" cy="2207895"/>
            <wp:effectExtent l="0" t="0" r="0" b="1905"/>
            <wp:docPr id="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7">
                      <a:extLst>
                        <a:ext uri="{28A0092B-C50C-407E-A947-70E740481C1C}">
                          <a14:useLocalDpi xmlns:a14="http://schemas.microsoft.com/office/drawing/2010/main" val="0"/>
                        </a:ext>
                      </a:extLst>
                    </a:blip>
                    <a:srcRect l="22626" t="24272" r="19289" b="15271"/>
                    <a:stretch>
                      <a:fillRect/>
                    </a:stretch>
                  </pic:blipFill>
                  <pic:spPr bwMode="auto">
                    <a:xfrm>
                      <a:off x="0" y="0"/>
                      <a:ext cx="6225909" cy="2218839"/>
                    </a:xfrm>
                    <a:prstGeom prst="rect">
                      <a:avLst/>
                    </a:prstGeom>
                    <a:noFill/>
                    <a:ln>
                      <a:noFill/>
                    </a:ln>
                  </pic:spPr>
                </pic:pic>
              </a:graphicData>
            </a:graphic>
          </wp:inline>
        </w:drawing>
      </w:r>
      <w:r w:rsidR="00B74A1A">
        <w:t xml:space="preserve">         </w:t>
      </w:r>
    </w:p>
    <w:p w14:paraId="67BEB6D7" w14:textId="745ED6A8" w:rsidR="00AD6DF6" w:rsidRPr="00D9446B" w:rsidRDefault="00E65568" w:rsidP="006543F0">
      <w:pPr>
        <w:spacing w:line="360" w:lineRule="auto"/>
      </w:pPr>
      <w:r>
        <w:t>Рис.8</w:t>
      </w:r>
      <w:r w:rsidR="00AD6DF6">
        <w:t xml:space="preserve"> Риски венчурного проекта в зависимости от стадий его развития. </w:t>
      </w:r>
      <w:r w:rsidR="00B74A1A">
        <w:t>Источник: автор</w:t>
      </w:r>
    </w:p>
    <w:p w14:paraId="1A794E38" w14:textId="5CFE6E4A" w:rsidR="00AD6DF6" w:rsidRDefault="00AD6DF6" w:rsidP="00AD6DF6">
      <w:pPr>
        <w:spacing w:line="360" w:lineRule="auto"/>
        <w:jc w:val="both"/>
      </w:pPr>
      <w:r>
        <w:lastRenderedPageBreak/>
        <w:t xml:space="preserve">     Риски инновационных и венчурных проектов представляют собой нисходящую градацию в зависимости от стадий развития</w:t>
      </w:r>
      <w:r w:rsidR="00B74A1A">
        <w:t xml:space="preserve"> (см.рис.8)</w:t>
      </w:r>
      <w:r>
        <w:t xml:space="preserve">. Когда проект находится на преинвестиционной </w:t>
      </w:r>
      <w:r w:rsidRPr="00FA5837">
        <w:t>стадии</w:t>
      </w:r>
      <w:r>
        <w:t xml:space="preserve">, </w:t>
      </w:r>
      <w:r w:rsidRPr="00FA5837">
        <w:t>у венчурных проектов этап называется «</w:t>
      </w:r>
      <w:r w:rsidRPr="00FA5837">
        <w:rPr>
          <w:lang w:val="en-US"/>
        </w:rPr>
        <w:t>seed</w:t>
      </w:r>
      <w:r w:rsidRPr="00FA5837">
        <w:t>»</w:t>
      </w:r>
      <w:r>
        <w:t xml:space="preserve"> - посевная стадия, его риски максимальные, так как велика доля неопределенности, сложно сделать прогнозы о том, успешен ли будет проект.  На этой стадии проводятся первые исследования рынка. Риски могут быть связаны с неверной оценкой рыночных тенденций, недостаточно обоснованной расстановкой приоритетов рыночной стратегии компании, ошибочно оценёнными перспективами проекта. Венчурные проекты зачастую на этой стадии не получают финансирования, поэтому исследования и первые НИОКР проводятся за счет собственных средств разработчиков, грантов и тд. </w:t>
      </w:r>
    </w:p>
    <w:p w14:paraId="3ABA7457" w14:textId="77777777" w:rsidR="00AD6DF6" w:rsidRPr="00F71336" w:rsidRDefault="00AD6DF6" w:rsidP="00AD6DF6">
      <w:pPr>
        <w:spacing w:line="360" w:lineRule="auto"/>
        <w:jc w:val="both"/>
      </w:pPr>
      <w:r>
        <w:t xml:space="preserve">     На инвестиционной стадии, стадии «</w:t>
      </w:r>
      <w:r>
        <w:rPr>
          <w:lang w:val="en-US"/>
        </w:rPr>
        <w:t>start</w:t>
      </w:r>
      <w:r w:rsidRPr="00F71336">
        <w:t>-</w:t>
      </w:r>
      <w:r>
        <w:rPr>
          <w:lang w:val="en-US"/>
        </w:rPr>
        <w:t>up</w:t>
      </w:r>
      <w:r>
        <w:t>», проводятся основные НИОКР, разрабатывается маркетинговый комплекс, соответственно риски могут связаны с неудовлетворительными результат</w:t>
      </w:r>
      <w:r w:rsidRPr="00A56DD4">
        <w:t>ами</w:t>
      </w:r>
      <w:r>
        <w:t xml:space="preserve"> </w:t>
      </w:r>
      <w:r w:rsidRPr="00A56DD4">
        <w:rPr>
          <w:bCs/>
          <w:color w:val="222222"/>
          <w:shd w:val="clear" w:color="auto" w:fill="FFFFFF"/>
        </w:rPr>
        <w:t>н</w:t>
      </w:r>
      <w:r>
        <w:rPr>
          <w:bCs/>
          <w:color w:val="222222"/>
          <w:shd w:val="clear" w:color="auto" w:fill="FFFFFF"/>
        </w:rPr>
        <w:t xml:space="preserve">аучно-исследовательских </w:t>
      </w:r>
      <w:r w:rsidRPr="00A56DD4">
        <w:rPr>
          <w:bCs/>
          <w:color w:val="222222"/>
          <w:shd w:val="clear" w:color="auto" w:fill="FFFFFF"/>
        </w:rPr>
        <w:t>и опытно-конструкторск</w:t>
      </w:r>
      <w:r>
        <w:rPr>
          <w:bCs/>
          <w:color w:val="222222"/>
          <w:shd w:val="clear" w:color="auto" w:fill="FFFFFF"/>
        </w:rPr>
        <w:t xml:space="preserve">их работ, выбором неверных каналов продвижения, ошибочной оценки рынков потребления и тд. </w:t>
      </w:r>
    </w:p>
    <w:p w14:paraId="1E0DF7B6" w14:textId="77777777" w:rsidR="00AD6DF6" w:rsidRDefault="00AD6DF6" w:rsidP="00AD6DF6">
      <w:pPr>
        <w:spacing w:line="360" w:lineRule="auto"/>
        <w:jc w:val="both"/>
      </w:pPr>
      <w:r>
        <w:t xml:space="preserve">     Отличительной особенностью рисков венчурного проекта, как уже было сказано, является аккумулирование рисков нескольких отраслей. Таким образом, для венчурного проекта риски будут повышены на ранних стадиях развития, таких как </w:t>
      </w:r>
      <w:r>
        <w:rPr>
          <w:lang w:val="en-US"/>
        </w:rPr>
        <w:t>seed</w:t>
      </w:r>
      <w:r>
        <w:t>,</w:t>
      </w:r>
      <w:r w:rsidRPr="0032104C">
        <w:t xml:space="preserve"> </w:t>
      </w:r>
      <w:r>
        <w:rPr>
          <w:lang w:val="en-US"/>
        </w:rPr>
        <w:t>start</w:t>
      </w:r>
      <w:r w:rsidRPr="0032104C">
        <w:t>-</w:t>
      </w:r>
      <w:r>
        <w:rPr>
          <w:lang w:val="en-US"/>
        </w:rPr>
        <w:t>up</w:t>
      </w:r>
      <w:r>
        <w:t>, риски разработки и риски оценки конъюнтуры будут представлять собой сумму рисков, характерных для ряда областей. На стадии раннего роста</w:t>
      </w:r>
      <w:r w:rsidRPr="002D7E3F">
        <w:t xml:space="preserve"> </w:t>
      </w:r>
      <w:r>
        <w:t>(</w:t>
      </w:r>
      <w:r>
        <w:rPr>
          <w:lang w:val="en-US"/>
        </w:rPr>
        <w:t>early</w:t>
      </w:r>
      <w:r w:rsidRPr="0032104C">
        <w:t xml:space="preserve"> </w:t>
      </w:r>
      <w:r>
        <w:rPr>
          <w:lang w:val="en-US"/>
        </w:rPr>
        <w:t>growth</w:t>
      </w:r>
      <w:r>
        <w:t xml:space="preserve">) разница между величинами рисков инновационного и венчурного проекта становится значительно меньше, однако будет оставаться. На этой стадии заканчиваются все необходимые НИОКР, начинаются первые продажи продукта. Повышенный риск венчурного проекта будет связан с его экспериментальным характером, проект не имеет близких аналогов, поэтому риски непродажи продукта будут велики и их сложнее будет оценить. </w:t>
      </w:r>
    </w:p>
    <w:p w14:paraId="18E4CD3F" w14:textId="77777777" w:rsidR="00AD6DF6" w:rsidRDefault="00AD6DF6" w:rsidP="00AD6DF6">
      <w:pPr>
        <w:spacing w:line="360" w:lineRule="auto"/>
        <w:jc w:val="both"/>
      </w:pPr>
      <w:r>
        <w:t xml:space="preserve">     Когда проект переходит на стадию «</w:t>
      </w:r>
      <w:r>
        <w:rPr>
          <w:lang w:val="en-US"/>
        </w:rPr>
        <w:t>expansion</w:t>
      </w:r>
      <w:r>
        <w:t xml:space="preserve">» - расширения – его главными задачами становится увеличение рыночной доли, объемов производства и сбыта. К этому времени компания уже наладила производство, проект стал приносить прибыль и его риски существенно снизились. Продукт стал уже знаком потребителю, поэтому постепенно исчезает венчурная специфика, и риски приравниваются к рискам обычного проекта. </w:t>
      </w:r>
    </w:p>
    <w:p w14:paraId="1CA2B258" w14:textId="77777777" w:rsidR="00AD6DF6" w:rsidRDefault="00AD6DF6" w:rsidP="00AD6DF6">
      <w:pPr>
        <w:spacing w:line="360" w:lineRule="auto"/>
        <w:jc w:val="both"/>
      </w:pPr>
      <w:r>
        <w:t xml:space="preserve">     Таким образом, риски венчурного проекта варьируются в зависимости от стадий его развития и отраслей, с которыми связан проект. </w:t>
      </w:r>
    </w:p>
    <w:p w14:paraId="28A0A63F" w14:textId="77777777" w:rsidR="00AD6DF6" w:rsidRDefault="00AD6DF6" w:rsidP="00150A90">
      <w:pPr>
        <w:spacing w:line="360" w:lineRule="auto"/>
        <w:jc w:val="center"/>
      </w:pPr>
    </w:p>
    <w:p w14:paraId="36169548" w14:textId="77777777" w:rsidR="00AD6DF6" w:rsidRPr="000579A0" w:rsidRDefault="00D939DD" w:rsidP="00150A90">
      <w:pPr>
        <w:pStyle w:val="3"/>
        <w:jc w:val="center"/>
        <w:rPr>
          <w:rFonts w:ascii="Times New Roman" w:hAnsi="Times New Roman"/>
          <w:b/>
          <w:color w:val="auto"/>
        </w:rPr>
      </w:pPr>
      <w:bookmarkStart w:id="60" w:name="_Toc500247307"/>
      <w:bookmarkStart w:id="61" w:name="_Toc512177233"/>
      <w:r>
        <w:rPr>
          <w:rFonts w:ascii="Times New Roman" w:hAnsi="Times New Roman"/>
          <w:b/>
          <w:color w:val="auto"/>
        </w:rPr>
        <w:t>2.3.2</w:t>
      </w:r>
      <w:r w:rsidR="00CE65CB">
        <w:rPr>
          <w:rFonts w:ascii="Times New Roman" w:hAnsi="Times New Roman"/>
          <w:b/>
          <w:color w:val="auto"/>
        </w:rPr>
        <w:t xml:space="preserve"> </w:t>
      </w:r>
      <w:r w:rsidR="00AD6DF6" w:rsidRPr="000579A0">
        <w:rPr>
          <w:rFonts w:ascii="Times New Roman" w:hAnsi="Times New Roman"/>
          <w:b/>
          <w:color w:val="auto"/>
        </w:rPr>
        <w:t>Анализ моделей учета проектных рисков, применительно к планированию венчурных проектов</w:t>
      </w:r>
      <w:bookmarkEnd w:id="60"/>
      <w:bookmarkEnd w:id="61"/>
    </w:p>
    <w:p w14:paraId="136EFA33" w14:textId="26E81102" w:rsidR="00EE6395" w:rsidRDefault="00EE6395" w:rsidP="00EE6395">
      <w:pPr>
        <w:spacing w:line="360" w:lineRule="auto"/>
      </w:pPr>
    </w:p>
    <w:p w14:paraId="2FE13CCA" w14:textId="77777777" w:rsidR="00EE6395" w:rsidRPr="00610479" w:rsidRDefault="00EE6395" w:rsidP="00EE6395">
      <w:pPr>
        <w:spacing w:line="360" w:lineRule="auto"/>
      </w:pPr>
    </w:p>
    <w:p w14:paraId="4072C1F1" w14:textId="77777777" w:rsidR="00AD6DF6" w:rsidRDefault="00AD6DF6" w:rsidP="00AD6DF6">
      <w:pPr>
        <w:spacing w:line="360" w:lineRule="auto"/>
        <w:jc w:val="both"/>
      </w:pPr>
      <w:r>
        <w:t xml:space="preserve">     Учесть риски венчурного проекта можно разными методами, при этом необходимо понимать вышеприведенную логику</w:t>
      </w:r>
      <w:r w:rsidRPr="004B485E">
        <w:t>.</w:t>
      </w:r>
      <w:r>
        <w:t xml:space="preserve"> Критериями, по которым можно бы было сделать вывод о корректности применения подхода к венчуру, являются (3):</w:t>
      </w:r>
    </w:p>
    <w:p w14:paraId="0D871DE9" w14:textId="77777777" w:rsidR="00AD6DF6" w:rsidRPr="00EA6ECE" w:rsidRDefault="00AD6DF6" w:rsidP="000A7B26">
      <w:pPr>
        <w:pStyle w:val="af1"/>
        <w:numPr>
          <w:ilvl w:val="0"/>
          <w:numId w:val="22"/>
        </w:numPr>
        <w:spacing w:line="360" w:lineRule="auto"/>
        <w:jc w:val="both"/>
        <w:rPr>
          <w:rFonts w:ascii="Times New Roman" w:hAnsi="Times New Roman"/>
          <w:sz w:val="24"/>
        </w:rPr>
      </w:pPr>
      <w:r w:rsidRPr="00EA6ECE">
        <w:rPr>
          <w:rFonts w:ascii="Times New Roman" w:hAnsi="Times New Roman"/>
          <w:sz w:val="24"/>
        </w:rPr>
        <w:t>Способность пофакторного учета (учет обычных рисков + уникальных рисков)</w:t>
      </w:r>
    </w:p>
    <w:p w14:paraId="13932194" w14:textId="77777777" w:rsidR="00AD6DF6" w:rsidRPr="00EA6ECE" w:rsidRDefault="00AD6DF6" w:rsidP="000A7B26">
      <w:pPr>
        <w:pStyle w:val="af1"/>
        <w:numPr>
          <w:ilvl w:val="0"/>
          <w:numId w:val="22"/>
        </w:numPr>
        <w:spacing w:line="360" w:lineRule="auto"/>
        <w:jc w:val="both"/>
        <w:rPr>
          <w:rFonts w:ascii="Times New Roman" w:hAnsi="Times New Roman"/>
          <w:sz w:val="24"/>
        </w:rPr>
      </w:pPr>
      <w:r w:rsidRPr="00EA6ECE">
        <w:rPr>
          <w:rFonts w:ascii="Times New Roman" w:hAnsi="Times New Roman"/>
          <w:sz w:val="24"/>
        </w:rPr>
        <w:t xml:space="preserve">Объективность оценки </w:t>
      </w:r>
    </w:p>
    <w:p w14:paraId="0E7BEB82" w14:textId="77777777" w:rsidR="00AD6DF6" w:rsidRPr="00EA6ECE" w:rsidRDefault="00AD6DF6" w:rsidP="00AD6DF6">
      <w:pPr>
        <w:spacing w:line="360" w:lineRule="auto"/>
        <w:jc w:val="both"/>
      </w:pPr>
      <w:r>
        <w:t xml:space="preserve">     С точки зрения инициаторов венчурного проекта, само участие в такого роде проектах является крайне рискованным, при этом утяжелять дополнительно субъективизмом экспертов систему обоснования проекта недопустимо. Метод оценки должен обладать определенной объективностью.</w:t>
      </w:r>
      <w:r>
        <w:rPr>
          <w:rStyle w:val="a5"/>
        </w:rPr>
        <w:footnoteReference w:id="34"/>
      </w:r>
    </w:p>
    <w:p w14:paraId="43068B4E" w14:textId="77777777" w:rsidR="00AD6DF6" w:rsidRPr="00EA6ECE" w:rsidRDefault="00AD6DF6" w:rsidP="000A7B26">
      <w:pPr>
        <w:pStyle w:val="af1"/>
        <w:numPr>
          <w:ilvl w:val="0"/>
          <w:numId w:val="22"/>
        </w:numPr>
        <w:spacing w:line="360" w:lineRule="auto"/>
        <w:jc w:val="both"/>
        <w:rPr>
          <w:rFonts w:ascii="Times New Roman" w:hAnsi="Times New Roman"/>
          <w:sz w:val="24"/>
        </w:rPr>
      </w:pPr>
      <w:r w:rsidRPr="00EA6ECE">
        <w:rPr>
          <w:rFonts w:ascii="Times New Roman" w:hAnsi="Times New Roman"/>
          <w:sz w:val="24"/>
        </w:rPr>
        <w:t>Применимость модели к проектам, которые не имеют ретроспективы</w:t>
      </w:r>
      <w:r>
        <w:rPr>
          <w:rFonts w:ascii="Times New Roman" w:hAnsi="Times New Roman"/>
          <w:sz w:val="24"/>
        </w:rPr>
        <w:t xml:space="preserve"> (венчур – новый проект, без истории)    </w:t>
      </w:r>
    </w:p>
    <w:p w14:paraId="6D1B0833" w14:textId="77777777" w:rsidR="00AD6DF6" w:rsidRDefault="00AD6DF6" w:rsidP="00AD6DF6">
      <w:pPr>
        <w:spacing w:line="360" w:lineRule="auto"/>
        <w:ind w:left="360"/>
        <w:jc w:val="both"/>
      </w:pPr>
      <w:r>
        <w:t xml:space="preserve">Кроме того, при оценке рисков нужно выяснить на какой стадии развития находится венчурный проект. Если уже достигнута стадия расширения, необходимость учитывать уникальные риски отпадает, можно использовать любую подходящую модель. </w:t>
      </w:r>
    </w:p>
    <w:p w14:paraId="411676B3" w14:textId="77777777" w:rsidR="00AD6DF6" w:rsidRDefault="00AD6DF6" w:rsidP="00AD6DF6">
      <w:pPr>
        <w:spacing w:line="360" w:lineRule="auto"/>
        <w:jc w:val="both"/>
      </w:pPr>
      <w:r>
        <w:t xml:space="preserve">Проанализируем все модели учета проектных рисков с точки зрения их применимости к планированию венчурных проектов. </w:t>
      </w:r>
    </w:p>
    <w:p w14:paraId="15D499B4" w14:textId="77777777" w:rsidR="00AD6DF6" w:rsidRPr="004B485E" w:rsidRDefault="00AD6DF6" w:rsidP="00AD6DF6">
      <w:pPr>
        <w:spacing w:line="360" w:lineRule="auto"/>
        <w:jc w:val="both"/>
      </w:pPr>
      <w:r w:rsidRPr="004B485E">
        <w:t xml:space="preserve">     </w:t>
      </w:r>
      <w:r w:rsidRPr="00EA6ECE">
        <w:rPr>
          <w:b/>
        </w:rPr>
        <w:t>Модель САРМ</w:t>
      </w:r>
      <w:r w:rsidRPr="004B485E">
        <w:t xml:space="preserve"> учитывает описанную специфику, расчет ставки дисконта, учитывающего риски венчурного проекта будет выглядеть следующим образом: </w:t>
      </w:r>
    </w:p>
    <w:p w14:paraId="18195EB7" w14:textId="77777777" w:rsidR="00AD6DF6" w:rsidRPr="004B485E" w:rsidRDefault="00AD6DF6" w:rsidP="00AD6DF6">
      <w:pPr>
        <w:spacing w:line="360" w:lineRule="auto"/>
        <w:jc w:val="right"/>
        <w:rPr>
          <w:rFonts w:eastAsiaTheme="minorEastAsia"/>
          <w:sz w:val="28"/>
        </w:rPr>
      </w:pPr>
      <m:oMath>
        <m:r>
          <m:rPr>
            <m:sty m:val="p"/>
          </m:rPr>
          <w:rPr>
            <w:rFonts w:ascii="Cambria Math" w:eastAsiaTheme="minorEastAsia" w:hAnsi="Cambria Math"/>
            <w:sz w:val="28"/>
          </w:rPr>
          <m:t>i=R+</m:t>
        </m:r>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отр.инв</m:t>
            </m:r>
          </m:sub>
        </m:sSub>
        <m:r>
          <m:rPr>
            <m:sty m:val="p"/>
          </m:rPr>
          <w:rPr>
            <w:rFonts w:ascii="Cambria Math" w:eastAsiaTheme="minorEastAsia" w:hAnsi="Cambria Math"/>
            <w:sz w:val="28"/>
          </w:rPr>
          <m:t>*</m:t>
        </m:r>
        <m:d>
          <m:dPr>
            <m:ctrlPr>
              <w:rPr>
                <w:rFonts w:ascii="Cambria Math" w:eastAsiaTheme="minorEastAsia" w:hAnsi="Cambria Math"/>
                <w:sz w:val="28"/>
              </w:rPr>
            </m:ctrlPr>
          </m:dPr>
          <m:e>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m</m:t>
                </m:r>
              </m:sub>
            </m:sSub>
            <m:r>
              <m:rPr>
                <m:sty m:val="p"/>
              </m:rPr>
              <w:rPr>
                <w:rFonts w:ascii="Cambria Math" w:eastAsiaTheme="minorEastAsia" w:hAnsi="Cambria Math"/>
                <w:sz w:val="28"/>
              </w:rPr>
              <m:t>-R</m:t>
            </m:r>
          </m:e>
        </m:d>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отр.УР</m:t>
            </m:r>
          </m:sub>
        </m:sSub>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m</m:t>
            </m:r>
          </m:sub>
        </m:sSub>
        <m:r>
          <m:rPr>
            <m:sty m:val="p"/>
          </m:rPr>
          <w:rPr>
            <w:rFonts w:ascii="Cambria Math" w:eastAsiaTheme="minorEastAsia" w:hAnsi="Cambria Math"/>
            <w:sz w:val="28"/>
          </w:rPr>
          <m:t>-R)</m:t>
        </m:r>
      </m:oMath>
      <w:r w:rsidRPr="004B485E">
        <w:rPr>
          <w:rFonts w:eastAsiaTheme="minorEastAsia"/>
          <w:sz w:val="28"/>
        </w:rPr>
        <w:t>,</w:t>
      </w:r>
      <w:r>
        <w:rPr>
          <w:rFonts w:eastAsiaTheme="minorEastAsia"/>
          <w:sz w:val="28"/>
        </w:rPr>
        <w:t xml:space="preserve"> </w:t>
      </w:r>
      <w:r>
        <w:rPr>
          <w:rStyle w:val="a5"/>
          <w:rFonts w:eastAsiaTheme="minorEastAsia"/>
          <w:sz w:val="28"/>
        </w:rPr>
        <w:footnoteReference w:id="35"/>
      </w:r>
      <w:r>
        <w:rPr>
          <w:rFonts w:eastAsiaTheme="minorEastAsia"/>
          <w:sz w:val="28"/>
        </w:rPr>
        <w:tab/>
      </w:r>
      <w:r>
        <w:rPr>
          <w:rFonts w:eastAsiaTheme="minorEastAsia"/>
          <w:sz w:val="28"/>
        </w:rPr>
        <w:tab/>
      </w:r>
      <w:r w:rsidRPr="00694651">
        <w:rPr>
          <w:rFonts w:eastAsiaTheme="minorEastAsia"/>
        </w:rPr>
        <w:t>(11)</w:t>
      </w:r>
    </w:p>
    <w:p w14:paraId="20536188" w14:textId="77777777" w:rsidR="00AD6DF6" w:rsidRDefault="00AD6DF6" w:rsidP="00AD6DF6">
      <w:pPr>
        <w:spacing w:line="360" w:lineRule="auto"/>
        <w:jc w:val="both"/>
        <w:rPr>
          <w:rFonts w:eastAsiaTheme="minorEastAsia"/>
        </w:rPr>
      </w:pPr>
      <w:r w:rsidRPr="004B485E">
        <w:rPr>
          <w:rFonts w:eastAsiaTheme="minorEastAsia"/>
          <w:lang w:val="en-US"/>
        </w:rPr>
        <w:t>i</w:t>
      </w:r>
      <w:r w:rsidRPr="004B485E">
        <w:rPr>
          <w:rFonts w:eastAsiaTheme="minorEastAsia"/>
        </w:rPr>
        <w:t xml:space="preserve"> – искомая ставка дисконтирования, </w:t>
      </w:r>
      <w:r w:rsidRPr="004B485E">
        <w:rPr>
          <w:rFonts w:eastAsiaTheme="minorEastAsia"/>
          <w:lang w:val="en-US"/>
        </w:rPr>
        <w:t>R</w:t>
      </w:r>
      <w:r w:rsidRPr="004B485E">
        <w:rPr>
          <w:rFonts w:eastAsiaTheme="minorEastAsia"/>
        </w:rPr>
        <w:t xml:space="preserve"> – национальная безрисковая ставка, взятая на уровне доходности гос.ценных бумаг с соответствующей сроку датой погашения, </w:t>
      </w:r>
      <m:oMath>
        <m:sSub>
          <m:sSubPr>
            <m:ctrlPr>
              <w:rPr>
                <w:rFonts w:ascii="Cambria Math" w:eastAsiaTheme="minorEastAsia" w:hAnsi="Cambria Math"/>
              </w:rPr>
            </m:ctrlPr>
          </m:sSubPr>
          <m:e>
            <m:r>
              <m:rPr>
                <m:sty m:val="p"/>
              </m:rPr>
              <w:rPr>
                <w:rFonts w:ascii="Cambria Math" w:eastAsiaTheme="minorEastAsia" w:hAnsi="Cambria Math"/>
                <w:lang w:val="en-US"/>
              </w:rPr>
              <m:t>R</m:t>
            </m:r>
          </m:e>
          <m:sub>
            <m:r>
              <m:rPr>
                <m:sty m:val="p"/>
              </m:rPr>
              <w:rPr>
                <w:rFonts w:ascii="Cambria Math" w:eastAsiaTheme="minorEastAsia" w:hAnsi="Cambria Math"/>
              </w:rPr>
              <m:t>m</m:t>
            </m:r>
          </m:sub>
        </m:sSub>
      </m:oMath>
      <w:r w:rsidRPr="004B485E">
        <w:rPr>
          <w:rFonts w:eastAsiaTheme="minorEastAsia"/>
        </w:rPr>
        <w:t xml:space="preserve"> – среднерыночная доходность для всего фондового рынка национальной экономики, </w:t>
      </w:r>
      <m:oMath>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отр.инв</m:t>
            </m:r>
          </m:sub>
        </m:sSub>
      </m:oMath>
      <w:r w:rsidRPr="004B485E">
        <w:rPr>
          <w:rFonts w:eastAsiaTheme="minorEastAsia"/>
        </w:rPr>
        <w:t xml:space="preserve"> – мера относительно систематического риска базовой отрасли инвестирования,</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отр.УР</m:t>
            </m:r>
          </m:sub>
        </m:sSub>
      </m:oMath>
      <w:r w:rsidRPr="004B485E">
        <w:rPr>
          <w:rFonts w:eastAsiaTheme="minorEastAsia"/>
        </w:rPr>
        <w:t xml:space="preserve"> – мера относительного систематического риска отрасли экономики, которой наиболее характерен уникальный проектный риск венчура. </w:t>
      </w:r>
    </w:p>
    <w:p w14:paraId="39D16A16" w14:textId="77777777" w:rsidR="00AD6DF6" w:rsidRDefault="00AD6DF6" w:rsidP="00AD6DF6">
      <w:pPr>
        <w:spacing w:line="360" w:lineRule="auto"/>
        <w:jc w:val="both"/>
        <w:rPr>
          <w:rFonts w:eastAsiaTheme="minorEastAsia"/>
        </w:rPr>
      </w:pPr>
      <w:r>
        <w:rPr>
          <w:rFonts w:eastAsiaTheme="minorEastAsia"/>
          <w:i/>
          <w:color w:val="244061" w:themeColor="accent1" w:themeShade="80"/>
        </w:rPr>
        <w:t xml:space="preserve">    </w:t>
      </w:r>
      <w:r w:rsidRPr="009F16B9">
        <w:rPr>
          <w:rFonts w:eastAsiaTheme="minorEastAsia"/>
          <w:i/>
          <w:color w:val="244061" w:themeColor="accent1" w:themeShade="80"/>
        </w:rPr>
        <w:t xml:space="preserve">  </w:t>
      </w:r>
      <w:r w:rsidRPr="004B485E">
        <w:rPr>
          <w:rFonts w:eastAsiaTheme="minorEastAsia"/>
        </w:rPr>
        <w:t>Если упростит</w:t>
      </w:r>
      <w:r>
        <w:rPr>
          <w:rFonts w:eastAsiaTheme="minorEastAsia"/>
        </w:rPr>
        <w:t>ь формулу, получится следующее:</w:t>
      </w:r>
    </w:p>
    <w:p w14:paraId="31DF9301" w14:textId="77777777" w:rsidR="00AD6DF6" w:rsidRPr="00896448" w:rsidRDefault="00AD6DF6" w:rsidP="00AD6DF6">
      <w:pPr>
        <w:spacing w:line="360" w:lineRule="auto"/>
        <w:jc w:val="right"/>
        <w:rPr>
          <w:rFonts w:eastAsiaTheme="minorEastAsia"/>
        </w:rPr>
      </w:pPr>
      <m:oMath>
        <m:r>
          <m:rPr>
            <m:sty m:val="p"/>
          </m:rPr>
          <w:rPr>
            <w:rFonts w:ascii="Cambria Math" w:eastAsiaTheme="minorEastAsia" w:hAnsi="Cambria Math"/>
            <w:sz w:val="28"/>
          </w:rPr>
          <m:t>i=R+</m:t>
        </m:r>
        <m:d>
          <m:dPr>
            <m:ctrlPr>
              <w:rPr>
                <w:rFonts w:ascii="Cambria Math" w:eastAsiaTheme="minorEastAsia" w:hAnsi="Cambria Math"/>
                <w:sz w:val="28"/>
              </w:rPr>
            </m:ctrlPr>
          </m:dPr>
          <m:e>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отр.инв</m:t>
                </m:r>
              </m:sub>
            </m:sSub>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отр.УР</m:t>
                </m:r>
              </m:sub>
            </m:sSub>
          </m:e>
        </m:d>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m</m:t>
            </m:r>
          </m:sub>
        </m:sSub>
        <m:r>
          <m:rPr>
            <m:sty m:val="p"/>
          </m:rPr>
          <w:rPr>
            <w:rFonts w:ascii="Cambria Math" w:eastAsiaTheme="minorEastAsia" w:hAnsi="Cambria Math"/>
            <w:sz w:val="28"/>
          </w:rPr>
          <m:t>-R)</m:t>
        </m:r>
      </m:oMath>
      <w:r>
        <w:rPr>
          <w:rFonts w:eastAsiaTheme="minorEastAsia"/>
          <w:sz w:val="28"/>
        </w:rPr>
        <w:t xml:space="preserve">   </w:t>
      </w:r>
      <w:bookmarkStart w:id="62" w:name="_Ref500507934"/>
      <w:r>
        <w:rPr>
          <w:rStyle w:val="a5"/>
          <w:rFonts w:eastAsiaTheme="minorEastAsia"/>
          <w:sz w:val="28"/>
        </w:rPr>
        <w:footnoteReference w:id="36"/>
      </w:r>
      <w:bookmarkEnd w:id="62"/>
      <w:r>
        <w:rPr>
          <w:rFonts w:eastAsiaTheme="minorEastAsia"/>
          <w:sz w:val="28"/>
        </w:rPr>
        <w:tab/>
      </w:r>
      <w:r>
        <w:rPr>
          <w:rFonts w:eastAsiaTheme="minorEastAsia"/>
          <w:sz w:val="28"/>
        </w:rPr>
        <w:tab/>
      </w:r>
      <w:r>
        <w:rPr>
          <w:rFonts w:eastAsiaTheme="minorEastAsia"/>
          <w:sz w:val="28"/>
        </w:rPr>
        <w:tab/>
      </w:r>
      <w:r w:rsidRPr="00694651">
        <w:rPr>
          <w:rFonts w:eastAsiaTheme="minorEastAsia"/>
        </w:rPr>
        <w:t>(11</w:t>
      </w:r>
      <w:r>
        <w:rPr>
          <w:rFonts w:eastAsiaTheme="minorEastAsia"/>
        </w:rPr>
        <w:t>.1</w:t>
      </w:r>
      <w:r w:rsidRPr="00694651">
        <w:rPr>
          <w:rFonts w:eastAsiaTheme="minorEastAsia"/>
        </w:rPr>
        <w:t>)</w:t>
      </w:r>
    </w:p>
    <w:p w14:paraId="69174C00" w14:textId="77777777" w:rsidR="00AD6DF6" w:rsidRPr="004B485E" w:rsidRDefault="00AD6DF6" w:rsidP="00AD6DF6">
      <w:pPr>
        <w:spacing w:line="360" w:lineRule="auto"/>
        <w:jc w:val="both"/>
        <w:rPr>
          <w:rFonts w:eastAsiaTheme="minorEastAsia"/>
          <w:sz w:val="28"/>
        </w:rPr>
      </w:pPr>
      <w:r>
        <w:rPr>
          <w:rFonts w:eastAsiaTheme="minorEastAsia"/>
        </w:rPr>
        <w:lastRenderedPageBreak/>
        <w:t xml:space="preserve">     Указанная модель в мировой инвестиционной практике на данный момент доминирует с точки зрения массовости ее использования и дает объективные результаты, модель проста в применении.</w:t>
      </w:r>
      <w:r>
        <w:rPr>
          <w:rStyle w:val="a5"/>
          <w:rFonts w:eastAsiaTheme="minorEastAsia"/>
        </w:rPr>
        <w:footnoteReference w:id="37"/>
      </w:r>
      <w:r>
        <w:rPr>
          <w:rFonts w:eastAsiaTheme="minorEastAsia"/>
        </w:rPr>
        <w:t xml:space="preserve"> </w:t>
      </w:r>
      <w:r w:rsidRPr="003E5872">
        <w:rPr>
          <w:rFonts w:eastAsiaTheme="minorEastAsia"/>
        </w:rPr>
        <w:t>САРМ</w:t>
      </w:r>
      <w:r>
        <w:rPr>
          <w:rFonts w:eastAsiaTheme="minorEastAsia"/>
          <w:sz w:val="28"/>
        </w:rPr>
        <w:t xml:space="preserve"> </w:t>
      </w:r>
      <w:r>
        <w:rPr>
          <w:rFonts w:eastAsiaTheme="minorEastAsia"/>
        </w:rPr>
        <w:t xml:space="preserve">может быть использована для учета рисков венчурного проекта, независимо от стадии на которой он находится. </w:t>
      </w:r>
    </w:p>
    <w:p w14:paraId="3DCB9682" w14:textId="77777777" w:rsidR="00AD6DF6" w:rsidRDefault="00AD6DF6" w:rsidP="00AD6DF6">
      <w:pPr>
        <w:spacing w:line="360" w:lineRule="auto"/>
        <w:rPr>
          <w:rFonts w:eastAsiaTheme="minorEastAsia"/>
        </w:rPr>
      </w:pPr>
      <w:r w:rsidRPr="00EA6ECE">
        <w:rPr>
          <w:rFonts w:eastAsiaTheme="minorEastAsia"/>
          <w:b/>
        </w:rPr>
        <w:t xml:space="preserve">     Модель АРТ</w:t>
      </w:r>
      <w:r>
        <w:rPr>
          <w:rFonts w:eastAsiaTheme="minorEastAsia"/>
        </w:rPr>
        <w:t>, которая является модификацией САРМ, так же может использоваться для учета рисков венчурных проектов, ее формула выглядит следующим образом:</w:t>
      </w:r>
    </w:p>
    <w:p w14:paraId="4659D264" w14:textId="4A203C6A" w:rsidR="00AD6DF6" w:rsidRPr="004B485E" w:rsidRDefault="00D90B19" w:rsidP="00DE74EA">
      <w:pPr>
        <w:spacing w:line="360" w:lineRule="auto"/>
        <w:jc w:val="right"/>
        <w:rPr>
          <w:rFonts w:eastAsiaTheme="minorEastAsia"/>
        </w:rPr>
      </w:pPr>
      <m:oMath>
        <m:sSub>
          <m:sSubPr>
            <m:ctrlPr>
              <w:rPr>
                <w:rFonts w:ascii="Cambria Math" w:hAnsi="Cambria Math"/>
              </w:rPr>
            </m:ctrlPr>
          </m:sSubPr>
          <m:e>
            <m:r>
              <m:rPr>
                <m:sty m:val="p"/>
              </m:rPr>
              <w:rPr>
                <w:rFonts w:ascii="Cambria Math" w:hAnsi="Cambria Math"/>
              </w:rPr>
              <m:t>i</m:t>
            </m:r>
          </m:e>
          <m:sub/>
        </m:sSub>
        <m:r>
          <m:rPr>
            <m:sty m:val="p"/>
          </m:rPr>
          <w:rPr>
            <w:rFonts w:ascii="Cambria Math" w:hAnsi="Cambria Math"/>
          </w:rPr>
          <m:t>=R+</m:t>
        </m:r>
        <m:nary>
          <m:naryPr>
            <m:chr m:val="∑"/>
            <m:limLoc m:val="undOvr"/>
            <m:subHide m:val="1"/>
            <m:supHide m:val="1"/>
            <m:ctrlPr>
              <w:rPr>
                <w:rFonts w:ascii="Cambria Math" w:hAnsi="Cambria Math"/>
                <w:lang w:val="en-US"/>
              </w:rPr>
            </m:ctrlPr>
          </m:naryPr>
          <m:sub/>
          <m:sup/>
          <m:e/>
        </m:nary>
        <m:sSub>
          <m:sSubPr>
            <m:ctrlPr>
              <w:rPr>
                <w:rFonts w:ascii="Cambria Math" w:hAnsi="Cambria Math"/>
              </w:rPr>
            </m:ctrlPr>
          </m:sSubPr>
          <m:e>
            <m:r>
              <m:rPr>
                <m:sty m:val="p"/>
              </m:rPr>
              <w:rPr>
                <w:rFonts w:ascii="Cambria Math" w:hAnsi="Cambria Math"/>
              </w:rPr>
              <m:t>β</m:t>
            </m:r>
          </m:e>
          <m:sub>
            <m:r>
              <m:rPr>
                <m:sty m:val="p"/>
              </m:rPr>
              <w:rPr>
                <w:rFonts w:ascii="Cambria Math" w:hAnsi="Cambria Math"/>
              </w:rPr>
              <m:t>n</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sub>
                <m:r>
                  <w:rPr>
                    <w:rFonts w:ascii="Cambria Math" w:hAnsi="Cambria Math"/>
                    <w:lang w:val="en-US"/>
                  </w:rPr>
                  <m:t>n</m:t>
                </m:r>
              </m:sub>
            </m:sSub>
            <m:r>
              <m:rPr>
                <m:sty m:val="p"/>
              </m:rPr>
              <w:rPr>
                <w:rFonts w:ascii="Cambria Math" w:hAnsi="Cambria Math"/>
              </w:rPr>
              <m:t>-R</m:t>
            </m:r>
          </m:e>
        </m:d>
        <m:r>
          <m:rPr>
            <m:sty m:val="p"/>
          </m:rPr>
          <w:rPr>
            <w:rFonts w:ascii="Cambria Math" w:hAnsi="Cambria Math"/>
            <w:vertAlign w:val="superscript"/>
          </w:rPr>
          <w:fldChar w:fldCharType="begin"/>
        </m:r>
        <m:r>
          <m:rPr>
            <m:sty m:val="p"/>
          </m:rPr>
          <w:rPr>
            <w:rFonts w:ascii="Cambria Math" w:hAnsi="Cambria Math"/>
            <w:vertAlign w:val="superscript"/>
          </w:rPr>
          <m:t xml:space="preserve"> NOTEREF _Ref500422941 \h  \* MERGEFORMAT </m:t>
        </m:r>
        <m:r>
          <m:rPr>
            <m:sty m:val="p"/>
          </m:rPr>
          <w:rPr>
            <w:rFonts w:ascii="Cambria Math" w:hAnsi="Cambria Math"/>
            <w:vertAlign w:val="superscript"/>
          </w:rPr>
        </m:r>
        <m:r>
          <m:rPr>
            <m:sty m:val="p"/>
          </m:rPr>
          <w:rPr>
            <w:rFonts w:ascii="Cambria Math" w:hAnsi="Cambria Math"/>
            <w:vertAlign w:val="superscript"/>
          </w:rPr>
          <w:fldChar w:fldCharType="separate"/>
        </m:r>
        <m:r>
          <m:rPr>
            <m:sty m:val="p"/>
          </m:rPr>
          <w:rPr>
            <w:rFonts w:ascii="Cambria Math" w:hAnsi="Cambria Math"/>
            <w:vertAlign w:val="superscript"/>
          </w:rPr>
          <m:t>Ошибка! Закладка не определена.</m:t>
        </m:r>
        <m:r>
          <m:rPr>
            <m:sty m:val="p"/>
          </m:rPr>
          <w:rPr>
            <w:rFonts w:ascii="Cambria Math" w:hAnsi="Cambria Math"/>
            <w:vertAlign w:val="superscript"/>
          </w:rPr>
          <w:fldChar w:fldCharType="end"/>
        </m:r>
      </m:oMath>
      <w:r w:rsidR="00AD6DF6">
        <w:rPr>
          <w:rStyle w:val="a5"/>
          <w:rFonts w:eastAsiaTheme="minorEastAsia"/>
        </w:rPr>
        <w:footnoteReference w:id="38"/>
      </w:r>
      <w:r w:rsidR="00AD6DF6">
        <w:rPr>
          <w:rFonts w:eastAsiaTheme="minorEastAsia"/>
        </w:rPr>
        <w:tab/>
      </w:r>
      <w:r w:rsidR="00DE74EA">
        <w:rPr>
          <w:rFonts w:eastAsiaTheme="minorEastAsia"/>
        </w:rPr>
        <w:tab/>
      </w:r>
      <w:r w:rsidR="00DE74EA">
        <w:rPr>
          <w:rFonts w:eastAsiaTheme="minorEastAsia"/>
        </w:rPr>
        <w:tab/>
      </w:r>
      <w:r w:rsidR="00AD6DF6">
        <w:rPr>
          <w:rFonts w:eastAsiaTheme="minorEastAsia"/>
        </w:rPr>
        <w:tab/>
        <w:t>(12</w:t>
      </w:r>
      <w:r w:rsidR="00AD6DF6" w:rsidRPr="00694651">
        <w:rPr>
          <w:rFonts w:eastAsiaTheme="minorEastAsia"/>
        </w:rPr>
        <w:t>)</w:t>
      </w:r>
    </w:p>
    <w:p w14:paraId="7EE92602" w14:textId="77777777" w:rsidR="00AD6DF6" w:rsidRDefault="00AD6DF6" w:rsidP="00AD6DF6">
      <w:pPr>
        <w:spacing w:line="360" w:lineRule="auto"/>
        <w:jc w:val="both"/>
        <w:rPr>
          <w:rFonts w:eastAsiaTheme="minorEastAsia"/>
        </w:rPr>
      </w:pPr>
      <w:r>
        <w:rPr>
          <w:rFonts w:eastAsiaTheme="minorEastAsia"/>
        </w:rPr>
        <w:t xml:space="preserve">     Существенная разница между АРТ и САРМ состоит в том, что используя САРМ, мы предполагаем, что венчурный проект затрагивает только 2 отрасли и, соответственно, в модели только 2 коэффициента бета, являющимися мерами относительного систематического риска этих отраслей. В модели АРТ предполагается, что отраслей может быть бесконечно много, как и мер риска. Кроме того, в модели САРМ используется одна общая среднерыночная доходность для всего фондового рынка национальной экономики, в отличии от АРТ, где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Pr="003E33F7">
        <w:rPr>
          <w:rFonts w:eastAsiaTheme="minorEastAsia"/>
        </w:rPr>
        <w:t xml:space="preserve"> </w:t>
      </w:r>
      <w:r>
        <w:rPr>
          <w:rFonts w:eastAsiaTheme="minorEastAsia"/>
        </w:rPr>
        <w:t xml:space="preserve"> является средней доходностью по группе отраслей, в которых особенно проявляются составляющие систематического риска, и их может быть так же бесконечно много, как и коэффициентов бета. Для учета рисков венчурного проекта более объективно использовать модель САРМ, так как в ней соблюдается строгая логика, учитываются 2 вида рисков: обычный риск и уникальный. Таким образом, мы отталкиваемся от рисков отрасли, а не от факторов риска. Используя модель АРТ, наши оценки риска перестают быть объективными, мы можем привести бесконечное множество отраслей, к которым относится проект, и, следовательно, ставка дисконта будет так же свободно изменяться. Даже если предположить, что в модели АРТ будет учтена вышеприведенная логика и будет 2 коэффициента бета, характеризующих меру обычного и уникального риска, то среднерыночных доходностей все равно будет 2, в отличии от модели САРМ, в которой в любом случае используется среднерыночная доходность всего фондового рынка национальной экономики. АРТ зачастую используется в науке, практики же больше любят САРМ. Ретроспектива при оценках не нужна.</w:t>
      </w:r>
    </w:p>
    <w:p w14:paraId="51641934" w14:textId="77777777" w:rsidR="00AD6DF6" w:rsidRDefault="00AD6DF6" w:rsidP="00AD6DF6">
      <w:pPr>
        <w:spacing w:line="360" w:lineRule="auto"/>
        <w:jc w:val="both"/>
        <w:rPr>
          <w:rFonts w:eastAsiaTheme="minorEastAsia"/>
        </w:rPr>
      </w:pPr>
      <w:r w:rsidRPr="00EA6ECE">
        <w:rPr>
          <w:rFonts w:eastAsiaTheme="minorEastAsia"/>
          <w:b/>
        </w:rPr>
        <w:t xml:space="preserve">     Кумулятивное построение ставки дисконтирования</w:t>
      </w:r>
      <w:r>
        <w:rPr>
          <w:rFonts w:eastAsiaTheme="minorEastAsia"/>
        </w:rPr>
        <w:t xml:space="preserve"> является факторным построением, однако факторов при этом подходе может быть бесконечно много, поэтому она является довольно субъективной. Метод неприменим для венчурных проектов по тем же причинам, что и модель АРТ. </w:t>
      </w:r>
    </w:p>
    <w:p w14:paraId="0827D11C" w14:textId="77777777" w:rsidR="00AD6DF6" w:rsidRDefault="00AD6DF6" w:rsidP="00AD6DF6">
      <w:pPr>
        <w:spacing w:line="360" w:lineRule="auto"/>
        <w:jc w:val="both"/>
        <w:rPr>
          <w:rFonts w:eastAsiaTheme="minorEastAsia"/>
        </w:rPr>
      </w:pPr>
      <w:r>
        <w:rPr>
          <w:rFonts w:eastAsiaTheme="minorEastAsia"/>
        </w:rPr>
        <w:lastRenderedPageBreak/>
        <w:t xml:space="preserve">     </w:t>
      </w:r>
      <w:r w:rsidRPr="004225F2">
        <w:rPr>
          <w:rFonts w:eastAsiaTheme="minorEastAsia"/>
          <w:b/>
        </w:rPr>
        <w:t xml:space="preserve">Модель </w:t>
      </w:r>
      <w:r w:rsidRPr="004225F2">
        <w:rPr>
          <w:rFonts w:eastAsiaTheme="minorEastAsia"/>
          <w:b/>
          <w:lang w:val="en-US"/>
        </w:rPr>
        <w:t>ROI</w:t>
      </w:r>
      <w:r>
        <w:rPr>
          <w:rFonts w:eastAsiaTheme="minorEastAsia"/>
        </w:rPr>
        <w:t xml:space="preserve"> может использоваться для оценки, если проект имеет ретроспективу, минимум 3 года. Венчурный проект не имеет истории, это реализация новой, свежей идеи, поэтому метод не может использоваться при учете рисков венчурного проекта, кроме тех случаев, когда проект вышел на стадию расширения. </w:t>
      </w:r>
    </w:p>
    <w:p w14:paraId="7A8DE441" w14:textId="77777777" w:rsidR="00AD6DF6" w:rsidRDefault="00AD6DF6" w:rsidP="00AD6DF6">
      <w:pPr>
        <w:spacing w:line="360" w:lineRule="auto"/>
        <w:jc w:val="both"/>
        <w:rPr>
          <w:rFonts w:eastAsiaTheme="minorEastAsia"/>
        </w:rPr>
      </w:pPr>
      <w:r>
        <w:rPr>
          <w:rFonts w:eastAsiaTheme="minorEastAsia"/>
        </w:rPr>
        <w:t xml:space="preserve">     Тоже самое можно сказать и о </w:t>
      </w:r>
      <w:r w:rsidRPr="004225F2">
        <w:rPr>
          <w:rFonts w:eastAsiaTheme="minorEastAsia"/>
          <w:b/>
        </w:rPr>
        <w:t>методе аналогов</w:t>
      </w:r>
      <w:r>
        <w:rPr>
          <w:rFonts w:eastAsiaTheme="minorEastAsia"/>
        </w:rPr>
        <w:t xml:space="preserve">, где за ставку дисконтирования принимается доходность аналогичной компании. Однако к венчурным проектам может быть применен </w:t>
      </w:r>
      <w:r w:rsidRPr="004225F2">
        <w:rPr>
          <w:rFonts w:eastAsiaTheme="minorEastAsia"/>
          <w:b/>
        </w:rPr>
        <w:t>прямой метод выставления ставки дисконтирования</w:t>
      </w:r>
      <w:r>
        <w:rPr>
          <w:rFonts w:eastAsiaTheme="minorEastAsia"/>
        </w:rPr>
        <w:t>, предложенный С.В. Валдайцевым в 2012 году</w:t>
      </w:r>
      <w:r>
        <w:rPr>
          <w:rStyle w:val="a5"/>
          <w:rFonts w:eastAsiaTheme="minorEastAsia"/>
        </w:rPr>
        <w:footnoteReference w:id="39"/>
      </w:r>
      <w:r>
        <w:rPr>
          <w:rFonts w:eastAsiaTheme="minorEastAsia"/>
        </w:rPr>
        <w:t xml:space="preserve">, который выступает в качестве альтернативного подхода к классическому методу аналогов. Суть его проста и описывается следующей формулой, логика которой представлена в статье В.Н. и Н.В Лукашовых </w:t>
      </w:r>
      <w:r w:rsidRPr="00194498">
        <w:rPr>
          <w:rFonts w:eastAsiaTheme="minorEastAsia"/>
        </w:rPr>
        <w:t>«</w:t>
      </w:r>
      <w:hyperlink r:id="rId28" w:history="1">
        <w:r w:rsidRPr="00CE65CB">
          <w:rPr>
            <w:rStyle w:val="a6"/>
            <w:rFonts w:eastAsiaTheme="majorEastAsia"/>
            <w:color w:val="auto"/>
            <w:u w:val="none"/>
          </w:rPr>
          <w:t>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w:t>
        </w:r>
      </w:hyperlink>
      <w:r>
        <w:rPr>
          <w:rFonts w:eastAsiaTheme="minorEastAsia"/>
        </w:rPr>
        <w:t>»</w:t>
      </w:r>
      <w:r>
        <w:rPr>
          <w:rStyle w:val="a5"/>
          <w:rFonts w:eastAsiaTheme="minorEastAsia"/>
        </w:rPr>
        <w:footnoteReference w:id="40"/>
      </w:r>
      <w:r>
        <w:rPr>
          <w:rFonts w:eastAsiaTheme="minorEastAsia"/>
        </w:rPr>
        <w:t xml:space="preserve">: </w:t>
      </w:r>
    </w:p>
    <w:p w14:paraId="785E6E6C" w14:textId="1AAABFE7" w:rsidR="00DE74EA" w:rsidRDefault="00AD6DF6" w:rsidP="00DE74EA">
      <w:pPr>
        <w:spacing w:line="360" w:lineRule="auto"/>
        <w:jc w:val="right"/>
        <w:rPr>
          <w:rFonts w:eastAsiaTheme="minorEastAsia"/>
        </w:rPr>
      </w:pPr>
      <m:oMath>
        <m:r>
          <w:rPr>
            <w:rFonts w:ascii="Cambria Math" w:eastAsiaTheme="minorEastAsia" w:hAnsi="Cambria Math"/>
            <w:lang w:val="en-US"/>
          </w:rPr>
          <m:t>i</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отр.и</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уник.р</m:t>
            </m:r>
          </m:sub>
        </m:sSub>
        <m:r>
          <w:rPr>
            <w:rFonts w:ascii="Cambria Math" w:eastAsiaTheme="minorEastAsia" w:hAnsi="Cambria Math"/>
          </w:rPr>
          <m:t>-</m:t>
        </m:r>
        <m:r>
          <w:rPr>
            <w:rFonts w:ascii="Cambria Math" w:eastAsiaTheme="minorEastAsia" w:hAnsi="Cambria Math"/>
            <w:lang w:val="en-US"/>
          </w:rPr>
          <m:t>R</m:t>
        </m:r>
      </m:oMath>
      <w:r>
        <w:rPr>
          <w:rFonts w:eastAsiaTheme="minorEastAsia"/>
        </w:rPr>
        <w:t>,</w:t>
      </w:r>
      <w:r>
        <w:rPr>
          <w:rFonts w:eastAsiaTheme="minorEastAsia"/>
        </w:rPr>
        <w:tab/>
      </w:r>
      <w:r>
        <w:rPr>
          <w:rFonts w:eastAsiaTheme="minorEastAsia"/>
        </w:rPr>
        <w:tab/>
      </w:r>
      <w:r>
        <w:rPr>
          <w:rFonts w:eastAsiaTheme="minorEastAsia"/>
        </w:rPr>
        <w:tab/>
      </w:r>
      <w:r w:rsidR="00BE2CA1">
        <w:rPr>
          <w:rFonts w:eastAsiaTheme="minorEastAsia"/>
        </w:rPr>
        <w:tab/>
      </w:r>
      <w:r w:rsidR="00BE2CA1">
        <w:rPr>
          <w:rFonts w:eastAsiaTheme="minorEastAsia"/>
        </w:rPr>
        <w:tab/>
      </w:r>
      <w:r>
        <w:rPr>
          <w:rFonts w:eastAsiaTheme="minorEastAsia"/>
        </w:rPr>
        <w:t>(13</w:t>
      </w:r>
      <w:r w:rsidRPr="00694651">
        <w:rPr>
          <w:rFonts w:eastAsiaTheme="minorEastAsia"/>
        </w:rPr>
        <w:t>)</w:t>
      </w:r>
    </w:p>
    <w:p w14:paraId="6630B397" w14:textId="77777777" w:rsidR="00AD6DF6" w:rsidRDefault="00AD6DF6" w:rsidP="00AD6DF6">
      <w:pPr>
        <w:spacing w:line="360" w:lineRule="auto"/>
        <w:jc w:val="both"/>
        <w:rPr>
          <w:rFonts w:eastAsiaTheme="minorEastAsia"/>
        </w:rPr>
      </w:pPr>
      <w:r>
        <w:rPr>
          <w:rFonts w:eastAsiaTheme="minorEastAsia"/>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отр.и</m:t>
            </m:r>
          </m:sub>
        </m:sSub>
      </m:oMath>
      <w:r w:rsidRPr="002D0735">
        <w:rPr>
          <w:rFonts w:eastAsiaTheme="minorEastAsia"/>
        </w:rPr>
        <w:t xml:space="preserve"> – </w:t>
      </w:r>
      <w:r>
        <w:rPr>
          <w:rFonts w:eastAsiaTheme="minorEastAsia"/>
        </w:rPr>
        <w:t xml:space="preserve">доходность по облигациям основной отрасли инвестирования,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уник.р</m:t>
            </m:r>
          </m:sub>
        </m:sSub>
      </m:oMath>
      <w:r>
        <w:rPr>
          <w:rFonts w:eastAsiaTheme="minorEastAsia"/>
        </w:rPr>
        <w:t xml:space="preserve"> – доходность по облигациям отрасли инвестирования, к которой относится уникальный риск, </w:t>
      </w:r>
      <w:r>
        <w:rPr>
          <w:rFonts w:eastAsiaTheme="minorEastAsia"/>
          <w:lang w:val="en-US"/>
        </w:rPr>
        <w:t>R</w:t>
      </w:r>
      <w:r>
        <w:rPr>
          <w:rFonts w:eastAsiaTheme="minorEastAsia"/>
        </w:rPr>
        <w:t xml:space="preserve"> – безрисковая ставка. </w:t>
      </w:r>
    </w:p>
    <w:p w14:paraId="7566885C" w14:textId="77777777" w:rsidR="00AD6DF6" w:rsidRDefault="00AD6DF6" w:rsidP="00AD6DF6">
      <w:pPr>
        <w:spacing w:line="360" w:lineRule="auto"/>
        <w:jc w:val="both"/>
        <w:rPr>
          <w:rFonts w:eastAsiaTheme="minorEastAsia"/>
        </w:rPr>
      </w:pPr>
      <w:r>
        <w:rPr>
          <w:rFonts w:eastAsiaTheme="minorEastAsia"/>
        </w:rPr>
        <w:t xml:space="preserve">     Метод не требует ретроспективы, учитывает риски пофакторно. </w:t>
      </w:r>
    </w:p>
    <w:p w14:paraId="798A2FD3" w14:textId="77777777" w:rsidR="00AD6DF6" w:rsidRDefault="00AD6DF6" w:rsidP="00AD6DF6">
      <w:pPr>
        <w:spacing w:line="360" w:lineRule="auto"/>
        <w:jc w:val="both"/>
        <w:rPr>
          <w:rFonts w:eastAsiaTheme="minorEastAsia"/>
        </w:rPr>
      </w:pPr>
      <w:r>
        <w:rPr>
          <w:rFonts w:eastAsiaTheme="minorEastAsia"/>
        </w:rPr>
        <w:t xml:space="preserve">     Такой подход как </w:t>
      </w:r>
      <w:r w:rsidRPr="003E5872">
        <w:rPr>
          <w:rFonts w:eastAsiaTheme="minorEastAsia"/>
          <w:b/>
        </w:rPr>
        <w:t>резервирование средств и ресурсов, адекватных ожидаемым рискам</w:t>
      </w:r>
      <w:r w:rsidRPr="004225F2">
        <w:rPr>
          <w:rFonts w:eastAsiaTheme="minorEastAsia"/>
        </w:rPr>
        <w:t>,</w:t>
      </w:r>
      <w:r>
        <w:rPr>
          <w:rFonts w:eastAsiaTheme="minorEastAsia"/>
        </w:rPr>
        <w:t xml:space="preserve"> </w:t>
      </w:r>
      <w:r w:rsidRPr="004225F2">
        <w:rPr>
          <w:rFonts w:eastAsiaTheme="minorEastAsia"/>
          <w:b/>
        </w:rPr>
        <w:t>метод достоверных эквивалентов</w:t>
      </w:r>
      <w:r>
        <w:rPr>
          <w:rFonts w:eastAsiaTheme="minorEastAsia"/>
        </w:rPr>
        <w:t xml:space="preserve"> и </w:t>
      </w:r>
      <w:r w:rsidRPr="004225F2">
        <w:rPr>
          <w:rFonts w:eastAsiaTheme="minorEastAsia"/>
          <w:b/>
        </w:rPr>
        <w:t>метод сценариев</w:t>
      </w:r>
      <w:r>
        <w:rPr>
          <w:rFonts w:eastAsiaTheme="minorEastAsia"/>
        </w:rPr>
        <w:t xml:space="preserve"> учитывают риски в денежных потоках. Эти методы нацелены на учет всех рисков, технически они могут быть применимы и к венчурным проектам в своих классических вариантах, однако на практике огромную сложность представляет выстраивание моделей. Необходимо большое количество экспертных оценок, грамотный подход и много времени, чтобы все просчитать. Опять же технически возможен вариант учета обычных рисков в денежных потоках при помощи этих методов, а уникальных рисков с помощью других моделей, но на практике это будет сложно реализуемо. </w:t>
      </w:r>
    </w:p>
    <w:p w14:paraId="45599BFA" w14:textId="77777777" w:rsidR="00AD6DF6" w:rsidRPr="00C7731E" w:rsidRDefault="00AD6DF6" w:rsidP="00AD6DF6">
      <w:pPr>
        <w:spacing w:line="360" w:lineRule="auto"/>
        <w:jc w:val="both"/>
        <w:rPr>
          <w:rFonts w:eastAsiaTheme="minorEastAsia"/>
        </w:rPr>
      </w:pPr>
      <w:r w:rsidRPr="009F16B9">
        <w:rPr>
          <w:rFonts w:eastAsiaTheme="minorEastAsia"/>
          <w:i/>
          <w:color w:val="0F243E" w:themeColor="text2" w:themeShade="80"/>
        </w:rPr>
        <w:t xml:space="preserve">     </w:t>
      </w:r>
      <w:r w:rsidRPr="00C7731E">
        <w:rPr>
          <w:rFonts w:eastAsiaTheme="minorEastAsia"/>
        </w:rPr>
        <w:t xml:space="preserve">Для венчурных проектов, которые, как уже много раз было сказано, аккумулируют в себе риски нескольких отраслей и предполагают уникальные риски, также можно использовать расчет ставки дисконта </w:t>
      </w:r>
      <w:r w:rsidRPr="004225F2">
        <w:rPr>
          <w:rFonts w:eastAsiaTheme="minorEastAsia"/>
          <w:b/>
        </w:rPr>
        <w:t>методом обратного соотношения «цена/прибыль»</w:t>
      </w:r>
      <w:r w:rsidRPr="00C7731E">
        <w:rPr>
          <w:rFonts w:eastAsiaTheme="minorEastAsia"/>
        </w:rPr>
        <w:t xml:space="preserve"> со следующими доработками:</w:t>
      </w:r>
    </w:p>
    <w:p w14:paraId="19C19612" w14:textId="77777777" w:rsidR="00AD6DF6" w:rsidRPr="00C7731E" w:rsidRDefault="00AD6DF6" w:rsidP="00AD6DF6">
      <w:pPr>
        <w:spacing w:line="360" w:lineRule="auto"/>
        <w:jc w:val="right"/>
        <w:rPr>
          <w:rFonts w:eastAsiaTheme="minorEastAsia"/>
        </w:rPr>
      </w:pPr>
      <m:oMath>
        <m:r>
          <m:rPr>
            <m:sty m:val="p"/>
          </m:rPr>
          <w:rPr>
            <w:rFonts w:ascii="Cambria Math" w:eastAsiaTheme="minorEastAsia" w:hAnsi="Cambria Math"/>
            <w:sz w:val="28"/>
          </w:rPr>
          <w:lastRenderedPageBreak/>
          <m:t>i=</m:t>
        </m:r>
        <m:d>
          <m:dPr>
            <m:ctrlPr>
              <w:rPr>
                <w:rFonts w:ascii="Cambria Math" w:eastAsiaTheme="minorEastAsia" w:hAnsi="Cambria Math"/>
                <w:sz w:val="28"/>
              </w:rPr>
            </m:ctrlPr>
          </m:dPr>
          <m:e>
            <m:f>
              <m:fPr>
                <m:ctrlPr>
                  <w:rPr>
                    <w:rFonts w:ascii="Cambria Math" w:eastAsiaTheme="minorEastAsia" w:hAnsi="Cambria Math"/>
                    <w:sz w:val="28"/>
                  </w:rPr>
                </m:ctrlPr>
              </m:fPr>
              <m:num>
                <m:r>
                  <m:rPr>
                    <m:sty m:val="p"/>
                  </m:rPr>
                  <w:rPr>
                    <w:rFonts w:ascii="Cambria Math" w:eastAsiaTheme="minorEastAsia" w:hAnsi="Cambria Math"/>
                    <w:sz w:val="28"/>
                  </w:rPr>
                  <m:t>1</m:t>
                </m:r>
              </m:num>
              <m:den>
                <m:sSub>
                  <m:sSubPr>
                    <m:ctrlPr>
                      <w:rPr>
                        <w:rFonts w:ascii="Cambria Math" w:eastAsiaTheme="minorEastAsia" w:hAnsi="Cambria Math"/>
                        <w:sz w:val="28"/>
                      </w:rPr>
                    </m:ctrlPr>
                  </m:sSubPr>
                  <m:e>
                    <m:r>
                      <m:rPr>
                        <m:sty m:val="p"/>
                      </m:rPr>
                      <w:rPr>
                        <w:rFonts w:ascii="Cambria Math" w:eastAsiaTheme="minorEastAsia" w:hAnsi="Cambria Math"/>
                        <w:sz w:val="28"/>
                      </w:rPr>
                      <m:t>Цена</m:t>
                    </m:r>
                  </m:e>
                  <m:sub>
                    <m:r>
                      <m:rPr>
                        <m:sty m:val="p"/>
                      </m:rPr>
                      <w:rPr>
                        <w:rFonts w:ascii="Cambria Math" w:eastAsiaTheme="minorEastAsia" w:hAnsi="Cambria Math"/>
                        <w:sz w:val="28"/>
                      </w:rPr>
                      <m:t>отр.инв</m:t>
                    </m:r>
                  </m:sub>
                </m:sSub>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rPr>
                      <m:t>Прибыль</m:t>
                    </m:r>
                  </m:e>
                  <m:sub>
                    <m:r>
                      <m:rPr>
                        <m:sty m:val="p"/>
                      </m:rPr>
                      <w:rPr>
                        <w:rFonts w:ascii="Cambria Math" w:eastAsiaTheme="minorEastAsia" w:hAnsi="Cambria Math"/>
                        <w:sz w:val="28"/>
                      </w:rPr>
                      <m:t>отр.инв</m:t>
                    </m:r>
                  </m:sub>
                </m:sSub>
              </m:den>
            </m:f>
            <m:r>
              <m:rPr>
                <m:sty m:val="p"/>
              </m:rPr>
              <w:rPr>
                <w:rFonts w:ascii="Cambria Math" w:eastAsiaTheme="minorEastAsia" w:hAnsi="Cambria Math"/>
                <w:sz w:val="28"/>
              </w:rPr>
              <m:t>+</m:t>
            </m:r>
            <m:f>
              <m:fPr>
                <m:ctrlPr>
                  <w:rPr>
                    <w:rFonts w:ascii="Cambria Math" w:eastAsiaTheme="minorEastAsia" w:hAnsi="Cambria Math"/>
                    <w:sz w:val="28"/>
                  </w:rPr>
                </m:ctrlPr>
              </m:fPr>
              <m:num>
                <m:r>
                  <m:rPr>
                    <m:sty m:val="p"/>
                  </m:rPr>
                  <w:rPr>
                    <w:rFonts w:ascii="Cambria Math" w:eastAsiaTheme="minorEastAsia" w:hAnsi="Cambria Math"/>
                    <w:sz w:val="28"/>
                  </w:rPr>
                  <m:t>1</m:t>
                </m:r>
              </m:num>
              <m:den>
                <m:sSub>
                  <m:sSubPr>
                    <m:ctrlPr>
                      <w:rPr>
                        <w:rFonts w:ascii="Cambria Math" w:eastAsiaTheme="minorEastAsia" w:hAnsi="Cambria Math"/>
                        <w:sz w:val="28"/>
                      </w:rPr>
                    </m:ctrlPr>
                  </m:sSubPr>
                  <m:e>
                    <m:r>
                      <m:rPr>
                        <m:sty m:val="p"/>
                      </m:rPr>
                      <w:rPr>
                        <w:rFonts w:ascii="Cambria Math" w:eastAsiaTheme="minorEastAsia" w:hAnsi="Cambria Math"/>
                        <w:sz w:val="28"/>
                      </w:rPr>
                      <m:t>Цена</m:t>
                    </m:r>
                  </m:e>
                  <m:sub>
                    <m:r>
                      <m:rPr>
                        <m:sty m:val="p"/>
                      </m:rPr>
                      <w:rPr>
                        <w:rFonts w:ascii="Cambria Math" w:eastAsiaTheme="minorEastAsia" w:hAnsi="Cambria Math"/>
                        <w:sz w:val="28"/>
                      </w:rPr>
                      <m:t>отр.УР</m:t>
                    </m:r>
                  </m:sub>
                </m:sSub>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rPr>
                      <m:t>Прибыль</m:t>
                    </m:r>
                  </m:e>
                  <m:sub>
                    <m:r>
                      <m:rPr>
                        <m:sty m:val="p"/>
                      </m:rPr>
                      <w:rPr>
                        <w:rFonts w:ascii="Cambria Math" w:eastAsiaTheme="minorEastAsia" w:hAnsi="Cambria Math"/>
                        <w:sz w:val="28"/>
                      </w:rPr>
                      <m:t>отр.УР</m:t>
                    </m:r>
                  </m:sub>
                </m:sSub>
              </m:den>
            </m:f>
            <m:r>
              <m:rPr>
                <m:sty m:val="p"/>
              </m:rPr>
              <w:rPr>
                <w:rFonts w:ascii="Cambria Math" w:eastAsiaTheme="minorEastAsia" w:hAnsi="Cambria Math"/>
                <w:sz w:val="28"/>
              </w:rPr>
              <m:t>+</m:t>
            </m:r>
            <m:r>
              <m:rPr>
                <m:sty m:val="p"/>
              </m:rPr>
              <w:rPr>
                <w:rFonts w:ascii="Cambria Math" w:eastAsiaTheme="minorEastAsia" w:hAnsi="Cambria Math"/>
                <w:sz w:val="28"/>
                <w:lang w:val="en-US"/>
              </w:rPr>
              <m:t>Spread</m:t>
            </m:r>
          </m:e>
        </m:d>
        <m:r>
          <m:rPr>
            <m:sty m:val="p"/>
          </m:rPr>
          <w:rPr>
            <w:rFonts w:ascii="Cambria Math" w:eastAsiaTheme="minorEastAsia" w:hAnsi="Cambria Math"/>
            <w:sz w:val="28"/>
          </w:rPr>
          <m:t>*k</m:t>
        </m:r>
      </m:oMath>
      <w:r w:rsidRPr="00C7731E">
        <w:rPr>
          <w:rFonts w:eastAsiaTheme="minorEastAsia"/>
          <w:sz w:val="28"/>
        </w:rPr>
        <w:t xml:space="preserve"> </w:t>
      </w:r>
      <w:r w:rsidRPr="00C7731E">
        <w:rPr>
          <w:rFonts w:eastAsiaTheme="minorEastAsia"/>
        </w:rPr>
        <w:t>,</w:t>
      </w:r>
      <w:bookmarkStart w:id="63" w:name="_Ref500423096"/>
      <w:r>
        <w:rPr>
          <w:rStyle w:val="a5"/>
          <w:rFonts w:eastAsiaTheme="minorEastAsia"/>
        </w:rPr>
        <w:footnoteReference w:id="41"/>
      </w:r>
      <w:bookmarkEnd w:id="63"/>
      <w:r>
        <w:rPr>
          <w:rFonts w:eastAsiaTheme="minorEastAsia"/>
        </w:rPr>
        <w:t xml:space="preserve">      (14</w:t>
      </w:r>
      <w:r w:rsidRPr="00694651">
        <w:rPr>
          <w:rFonts w:eastAsiaTheme="minorEastAsia"/>
        </w:rPr>
        <w:t>)</w:t>
      </w:r>
    </w:p>
    <w:p w14:paraId="32A6F89F" w14:textId="77777777" w:rsidR="00AD6DF6" w:rsidRPr="00C7731E" w:rsidRDefault="00AD6DF6" w:rsidP="00AD6DF6">
      <w:pPr>
        <w:spacing w:line="360" w:lineRule="auto"/>
        <w:jc w:val="both"/>
        <w:rPr>
          <w:rFonts w:eastAsiaTheme="minorEastAsia"/>
        </w:rPr>
      </w:pPr>
      <w:r w:rsidRPr="00C7731E">
        <w:rPr>
          <w:rFonts w:eastAsiaTheme="minorEastAsia"/>
        </w:rPr>
        <w:t xml:space="preserve">где </w:t>
      </w:r>
      <m:oMath>
        <m:sSub>
          <m:sSubPr>
            <m:ctrlPr>
              <w:rPr>
                <w:rFonts w:ascii="Cambria Math" w:eastAsiaTheme="minorEastAsia" w:hAnsi="Cambria Math"/>
              </w:rPr>
            </m:ctrlPr>
          </m:sSubPr>
          <m:e>
            <m:r>
              <m:rPr>
                <m:sty m:val="p"/>
              </m:rPr>
              <w:rPr>
                <w:rFonts w:ascii="Cambria Math" w:eastAsiaTheme="minorEastAsia" w:hAnsi="Cambria Math"/>
              </w:rPr>
              <m:t>Цена</m:t>
            </m:r>
          </m:e>
          <m:sub>
            <m:r>
              <m:rPr>
                <m:sty m:val="p"/>
              </m:rPr>
              <w:rPr>
                <w:rFonts w:ascii="Cambria Math" w:eastAsiaTheme="minorEastAsia" w:hAnsi="Cambria Math"/>
              </w:rPr>
              <m:t>отр.инв</m:t>
            </m:r>
          </m:sub>
        </m:sSub>
      </m:oMath>
      <w:r w:rsidRPr="00C7731E">
        <w:rPr>
          <w:rFonts w:eastAsiaTheme="minorEastAsia"/>
        </w:rPr>
        <w:t xml:space="preserve">- рыночная капитализация компании, </w:t>
      </w:r>
      <m:oMath>
        <m:sSub>
          <m:sSubPr>
            <m:ctrlPr>
              <w:rPr>
                <w:rFonts w:ascii="Cambria Math" w:eastAsiaTheme="minorEastAsia" w:hAnsi="Cambria Math"/>
              </w:rPr>
            </m:ctrlPr>
          </m:sSubPr>
          <m:e>
            <m:r>
              <m:rPr>
                <m:sty m:val="p"/>
              </m:rPr>
              <w:rPr>
                <w:rFonts w:ascii="Cambria Math" w:eastAsiaTheme="minorEastAsia" w:hAnsi="Cambria Math"/>
              </w:rPr>
              <m:t>Прибыль</m:t>
            </m:r>
          </m:e>
          <m:sub>
            <m:r>
              <m:rPr>
                <m:sty m:val="p"/>
              </m:rPr>
              <w:rPr>
                <w:rFonts w:ascii="Cambria Math" w:eastAsiaTheme="minorEastAsia" w:hAnsi="Cambria Math"/>
              </w:rPr>
              <m:t>отр.инв</m:t>
            </m:r>
          </m:sub>
        </m:sSub>
      </m:oMath>
      <w:r w:rsidRPr="00C7731E">
        <w:rPr>
          <w:rFonts w:eastAsiaTheme="minorEastAsia"/>
        </w:rPr>
        <w:t xml:space="preserve">- совокупная распределяемая на дивиденды прибыль базовой отрасли инвестирования, </w:t>
      </w:r>
      <m:oMath>
        <m:sSub>
          <m:sSubPr>
            <m:ctrlPr>
              <w:rPr>
                <w:rFonts w:ascii="Cambria Math" w:eastAsiaTheme="minorEastAsia" w:hAnsi="Cambria Math"/>
              </w:rPr>
            </m:ctrlPr>
          </m:sSubPr>
          <m:e>
            <m:r>
              <m:rPr>
                <m:sty m:val="p"/>
              </m:rPr>
              <w:rPr>
                <w:rFonts w:ascii="Cambria Math" w:eastAsiaTheme="minorEastAsia" w:hAnsi="Cambria Math"/>
              </w:rPr>
              <m:t>Цена</m:t>
            </m:r>
          </m:e>
          <m:sub>
            <m:r>
              <m:rPr>
                <m:sty m:val="p"/>
              </m:rPr>
              <w:rPr>
                <w:rFonts w:ascii="Cambria Math" w:eastAsiaTheme="minorEastAsia" w:hAnsi="Cambria Math"/>
              </w:rPr>
              <m:t>отр.УР</m:t>
            </m:r>
          </m:sub>
        </m:sSub>
      </m:oMath>
      <w:r w:rsidRPr="00C7731E">
        <w:rPr>
          <w:rFonts w:eastAsiaTheme="minorEastAsia"/>
        </w:rPr>
        <w:t xml:space="preserve"> - совокупная рыночная стоимость акций компании той отрасли экономики, для которой наиболее характерен уникальный проектный риск венчура,  </w:t>
      </w:r>
      <m:oMath>
        <m:sSub>
          <m:sSubPr>
            <m:ctrlPr>
              <w:rPr>
                <w:rFonts w:ascii="Cambria Math" w:eastAsiaTheme="minorEastAsia" w:hAnsi="Cambria Math"/>
              </w:rPr>
            </m:ctrlPr>
          </m:sSubPr>
          <m:e>
            <m:r>
              <m:rPr>
                <m:sty m:val="p"/>
              </m:rPr>
              <w:rPr>
                <w:rFonts w:ascii="Cambria Math" w:eastAsiaTheme="minorEastAsia" w:hAnsi="Cambria Math"/>
              </w:rPr>
              <m:t>Прибыль</m:t>
            </m:r>
          </m:e>
          <m:sub>
            <m:r>
              <m:rPr>
                <m:sty m:val="p"/>
              </m:rPr>
              <w:rPr>
                <w:rFonts w:ascii="Cambria Math" w:eastAsiaTheme="minorEastAsia" w:hAnsi="Cambria Math"/>
              </w:rPr>
              <m:t>отр.УР</m:t>
            </m:r>
          </m:sub>
        </m:sSub>
      </m:oMath>
      <w:r w:rsidRPr="00C7731E">
        <w:rPr>
          <w:rFonts w:eastAsiaTheme="minorEastAsia"/>
        </w:rPr>
        <w:t xml:space="preserve"> – совокупная распределяемая на дивиденды прибыль той отрасли экономики, для которой характерен уникальный риск венчура, при этом показатель «Прибыль/Цена» должен быть очищен от странового риска, чтобы не произошел двойной учет, </w:t>
      </w:r>
      <m:oMath>
        <m:r>
          <m:rPr>
            <m:sty m:val="p"/>
          </m:rPr>
          <w:rPr>
            <w:rFonts w:ascii="Cambria Math" w:eastAsiaTheme="minorEastAsia" w:hAnsi="Cambria Math"/>
            <w:lang w:val="en-US"/>
          </w:rPr>
          <m:t>Spread</m:t>
        </m:r>
      </m:oMath>
      <w:r w:rsidRPr="00C7731E">
        <w:rPr>
          <w:rFonts w:eastAsiaTheme="minorEastAsia"/>
        </w:rPr>
        <w:t xml:space="preserve"> – разница между доходностью долгосрочных государственных облигаций России, номинированных в долларовой стоимости, и такой же доходностью облигаций США, </w:t>
      </w:r>
      <w:r w:rsidRPr="00C7731E">
        <w:rPr>
          <w:rFonts w:eastAsiaTheme="minorEastAsia"/>
          <w:lang w:val="en-US"/>
        </w:rPr>
        <w:t>k</w:t>
      </w:r>
      <w:r w:rsidRPr="00C7731E">
        <w:rPr>
          <w:rFonts w:eastAsiaTheme="minorEastAsia"/>
        </w:rPr>
        <w:t xml:space="preserve"> -  соотношение эффективных доходностей к погашению государственных облигаций страны инвестирования, номинированных в национальной валюте, и государственных облигаций США. </w:t>
      </w:r>
    </w:p>
    <w:p w14:paraId="4A9CBB8F" w14:textId="77777777" w:rsidR="00AD6DF6" w:rsidRPr="00C7731E" w:rsidRDefault="00AD6DF6" w:rsidP="00AD6DF6">
      <w:pPr>
        <w:spacing w:line="360" w:lineRule="auto"/>
        <w:rPr>
          <w:rFonts w:eastAsiaTheme="minorEastAsia"/>
        </w:rPr>
      </w:pPr>
      <w:r w:rsidRPr="00C7731E">
        <w:rPr>
          <w:rFonts w:eastAsiaTheme="minorEastAsia"/>
        </w:rPr>
        <w:t xml:space="preserve">     Если раскрыть в этой формуле смысл отдельных составляющих, можно получить формулу для расчета ставки дисконтирования, применимую к венчурным проектам в России:</w:t>
      </w:r>
    </w:p>
    <w:p w14:paraId="79D447F2" w14:textId="77777777" w:rsidR="00AD6DF6" w:rsidRDefault="00AD6DF6" w:rsidP="00AD6DF6">
      <w:pPr>
        <w:spacing w:line="360" w:lineRule="auto"/>
        <w:jc w:val="right"/>
        <w:rPr>
          <w:rFonts w:eastAsiaTheme="minorEastAsia"/>
          <w:sz w:val="28"/>
        </w:rPr>
      </w:pPr>
      <m:oMath>
        <m:r>
          <m:rPr>
            <m:sty m:val="p"/>
          </m:rPr>
          <w:rPr>
            <w:rFonts w:ascii="Cambria Math" w:eastAsiaTheme="minorEastAsia" w:hAnsi="Cambria Math"/>
            <w:sz w:val="28"/>
          </w:rPr>
          <m:t>i=</m:t>
        </m:r>
        <m:d>
          <m:dPr>
            <m:begChr m:val="["/>
            <m:endChr m:val="]"/>
            <m:ctrlPr>
              <w:rPr>
                <w:rFonts w:ascii="Cambria Math" w:eastAsiaTheme="minorEastAsia" w:hAnsi="Cambria Math"/>
                <w:sz w:val="28"/>
              </w:rPr>
            </m:ctrlPr>
          </m:dPr>
          <m:e>
            <m:d>
              <m:dPr>
                <m:ctrlPr>
                  <w:rPr>
                    <w:rFonts w:ascii="Cambria Math" w:eastAsiaTheme="minorEastAsia" w:hAnsi="Cambria Math"/>
                    <w:sz w:val="28"/>
                  </w:rPr>
                </m:ctrlPr>
              </m:dPr>
              <m:e>
                <m:f>
                  <m:fPr>
                    <m:ctrlPr>
                      <w:rPr>
                        <w:rFonts w:ascii="Cambria Math" w:eastAsiaTheme="minorEastAsia" w:hAnsi="Cambria Math"/>
                        <w:sz w:val="28"/>
                      </w:rPr>
                    </m:ctrlPr>
                  </m:fPr>
                  <m:num>
                    <m:nary>
                      <m:naryPr>
                        <m:chr m:val="∑"/>
                        <m:limLoc m:val="undOvr"/>
                        <m:subHide m:val="1"/>
                        <m:supHide m:val="1"/>
                        <m:ctrlPr>
                          <w:rPr>
                            <w:rFonts w:ascii="Cambria Math" w:eastAsiaTheme="minorEastAsia" w:hAnsi="Cambria Math"/>
                            <w:sz w:val="28"/>
                          </w:rPr>
                        </m:ctrlPr>
                      </m:naryPr>
                      <m:sub/>
                      <m:sup/>
                      <m:e>
                        <m:sSub>
                          <m:sSubPr>
                            <m:ctrlPr>
                              <w:rPr>
                                <w:rFonts w:ascii="Cambria Math" w:eastAsiaTheme="minorEastAsia" w:hAnsi="Cambria Math"/>
                                <w:sz w:val="28"/>
                              </w:rPr>
                            </m:ctrlPr>
                          </m:sSubPr>
                          <m:e>
                            <m:r>
                              <m:rPr>
                                <m:sty m:val="p"/>
                              </m:rPr>
                              <w:rPr>
                                <w:rFonts w:ascii="Cambria Math" w:eastAsiaTheme="minorEastAsia" w:hAnsi="Cambria Math"/>
                                <w:sz w:val="28"/>
                                <w:lang w:val="en-US"/>
                              </w:rPr>
                              <m:t>EPS</m:t>
                            </m:r>
                          </m:e>
                          <m:sub>
                            <m:r>
                              <m:rPr>
                                <m:sty m:val="p"/>
                              </m:rPr>
                              <w:rPr>
                                <w:rFonts w:ascii="Cambria Math" w:eastAsiaTheme="minorEastAsia" w:hAnsi="Cambria Math"/>
                                <w:sz w:val="28"/>
                              </w:rPr>
                              <m:t>отр.инв</m:t>
                            </m:r>
                          </m:sub>
                        </m:sSub>
                      </m:e>
                    </m:nary>
                  </m:num>
                  <m:den>
                    <m:nary>
                      <m:naryPr>
                        <m:chr m:val="∑"/>
                        <m:limLoc m:val="undOvr"/>
                        <m:subHide m:val="1"/>
                        <m:supHide m:val="1"/>
                        <m:ctrlPr>
                          <w:rPr>
                            <w:rFonts w:ascii="Cambria Math" w:eastAsiaTheme="minorEastAsia" w:hAnsi="Cambria Math"/>
                            <w:sz w:val="28"/>
                          </w:rPr>
                        </m:ctrlPr>
                      </m:naryPr>
                      <m:sub/>
                      <m:sup/>
                      <m:e>
                        <m:sSub>
                          <m:sSubPr>
                            <m:ctrlPr>
                              <w:rPr>
                                <w:rFonts w:ascii="Cambria Math" w:eastAsiaTheme="minorEastAsia" w:hAnsi="Cambria Math"/>
                                <w:sz w:val="28"/>
                              </w:rPr>
                            </m:ctrlPr>
                          </m:sSubPr>
                          <m:e>
                            <m:r>
                              <m:rPr>
                                <m:sty m:val="p"/>
                              </m:rPr>
                              <w:rPr>
                                <w:rFonts w:ascii="Cambria Math" w:eastAsiaTheme="minorEastAsia" w:hAnsi="Cambria Math"/>
                                <w:sz w:val="28"/>
                                <w:lang w:val="en-US"/>
                              </w:rPr>
                              <m:t>MC</m:t>
                            </m:r>
                          </m:e>
                          <m:sub>
                            <m:r>
                              <m:rPr>
                                <m:sty m:val="p"/>
                              </m:rPr>
                              <w:rPr>
                                <w:rFonts w:ascii="Cambria Math" w:eastAsiaTheme="minorEastAsia" w:hAnsi="Cambria Math"/>
                                <w:sz w:val="28"/>
                              </w:rPr>
                              <m:t>отр.инв</m:t>
                            </m:r>
                          </m:sub>
                        </m:sSub>
                      </m:e>
                    </m:nary>
                  </m:den>
                </m:f>
                <m:r>
                  <m:rPr>
                    <m:sty m:val="p"/>
                  </m:rPr>
                  <w:rPr>
                    <w:rFonts w:ascii="Cambria Math" w:eastAsiaTheme="minorEastAsia" w:hAnsi="Cambria Math"/>
                    <w:sz w:val="28"/>
                  </w:rPr>
                  <m:t>+</m:t>
                </m:r>
                <m:f>
                  <m:fPr>
                    <m:ctrlPr>
                      <w:rPr>
                        <w:rFonts w:ascii="Cambria Math" w:eastAsiaTheme="minorEastAsia" w:hAnsi="Cambria Math"/>
                        <w:sz w:val="28"/>
                      </w:rPr>
                    </m:ctrlPr>
                  </m:fPr>
                  <m:num>
                    <m:nary>
                      <m:naryPr>
                        <m:chr m:val="∑"/>
                        <m:limLoc m:val="undOvr"/>
                        <m:subHide m:val="1"/>
                        <m:supHide m:val="1"/>
                        <m:ctrlPr>
                          <w:rPr>
                            <w:rFonts w:ascii="Cambria Math" w:eastAsiaTheme="minorEastAsia" w:hAnsi="Cambria Math"/>
                            <w:sz w:val="28"/>
                          </w:rPr>
                        </m:ctrlPr>
                      </m:naryPr>
                      <m:sub/>
                      <m:sup/>
                      <m:e>
                        <m:sSub>
                          <m:sSubPr>
                            <m:ctrlPr>
                              <w:rPr>
                                <w:rFonts w:ascii="Cambria Math" w:eastAsiaTheme="minorEastAsia" w:hAnsi="Cambria Math"/>
                                <w:sz w:val="28"/>
                              </w:rPr>
                            </m:ctrlPr>
                          </m:sSubPr>
                          <m:e>
                            <m:r>
                              <m:rPr>
                                <m:sty m:val="p"/>
                              </m:rPr>
                              <w:rPr>
                                <w:rFonts w:ascii="Cambria Math" w:eastAsiaTheme="minorEastAsia" w:hAnsi="Cambria Math"/>
                                <w:sz w:val="28"/>
                                <w:lang w:val="en-US"/>
                              </w:rPr>
                              <m:t>EPS</m:t>
                            </m:r>
                          </m:e>
                          <m:sub>
                            <m:r>
                              <m:rPr>
                                <m:sty m:val="p"/>
                              </m:rPr>
                              <w:rPr>
                                <w:rFonts w:ascii="Cambria Math" w:eastAsiaTheme="minorEastAsia" w:hAnsi="Cambria Math"/>
                                <w:sz w:val="28"/>
                              </w:rPr>
                              <m:t>отр.УР</m:t>
                            </m:r>
                          </m:sub>
                        </m:sSub>
                      </m:e>
                    </m:nary>
                  </m:num>
                  <m:den>
                    <m:nary>
                      <m:naryPr>
                        <m:chr m:val="∑"/>
                        <m:limLoc m:val="undOvr"/>
                        <m:subHide m:val="1"/>
                        <m:supHide m:val="1"/>
                        <m:ctrlPr>
                          <w:rPr>
                            <w:rFonts w:ascii="Cambria Math" w:eastAsiaTheme="minorEastAsia" w:hAnsi="Cambria Math"/>
                            <w:sz w:val="28"/>
                          </w:rPr>
                        </m:ctrlPr>
                      </m:naryPr>
                      <m:sub/>
                      <m:sup/>
                      <m:e>
                        <m:sSub>
                          <m:sSubPr>
                            <m:ctrlPr>
                              <w:rPr>
                                <w:rFonts w:ascii="Cambria Math" w:eastAsiaTheme="minorEastAsia" w:hAnsi="Cambria Math"/>
                                <w:sz w:val="28"/>
                              </w:rPr>
                            </m:ctrlPr>
                          </m:sSubPr>
                          <m:e>
                            <m:r>
                              <m:rPr>
                                <m:sty m:val="p"/>
                              </m:rPr>
                              <w:rPr>
                                <w:rFonts w:ascii="Cambria Math" w:eastAsiaTheme="minorEastAsia" w:hAnsi="Cambria Math"/>
                                <w:sz w:val="28"/>
                                <w:lang w:val="en-US"/>
                              </w:rPr>
                              <m:t>MC</m:t>
                            </m:r>
                          </m:e>
                          <m:sub>
                            <m:r>
                              <m:rPr>
                                <m:sty m:val="p"/>
                              </m:rPr>
                              <w:rPr>
                                <w:rFonts w:ascii="Cambria Math" w:eastAsiaTheme="minorEastAsia" w:hAnsi="Cambria Math"/>
                                <w:sz w:val="28"/>
                              </w:rPr>
                              <m:t>отр.УР</m:t>
                            </m:r>
                          </m:sub>
                        </m:sSub>
                      </m:e>
                    </m:nary>
                  </m:den>
                </m:f>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США</m:t>
                    </m:r>
                  </m:sub>
                </m:sSub>
              </m:e>
            </m:d>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РФ$</m:t>
                </m:r>
              </m:sub>
            </m:sSub>
            <m:r>
              <m:rPr>
                <m:sty m:val="p"/>
              </m:rPr>
              <w:rPr>
                <w:rFonts w:ascii="Cambria Math" w:eastAsiaTheme="minorEastAsia" w:hAnsi="Cambria Math"/>
                <w:sz w:val="28"/>
              </w:rPr>
              <m:t>-</m:t>
            </m:r>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США</m:t>
                </m:r>
              </m:sub>
            </m:sSub>
            <m:r>
              <m:rPr>
                <m:sty m:val="p"/>
              </m:rPr>
              <w:rPr>
                <w:rFonts w:ascii="Cambria Math" w:eastAsiaTheme="minorEastAsia" w:hAnsi="Cambria Math"/>
                <w:sz w:val="28"/>
              </w:rPr>
              <m:t>)</m:t>
            </m:r>
          </m:e>
        </m:d>
        <m:r>
          <m:rPr>
            <m:sty m:val="p"/>
          </m:rPr>
          <w:rPr>
            <w:rFonts w:ascii="Cambria Math" w:eastAsiaTheme="minorEastAsia" w:hAnsi="Cambria Math"/>
            <w:sz w:val="28"/>
          </w:rPr>
          <m:t>*</m:t>
        </m:r>
        <m:f>
          <m:fPr>
            <m:ctrlPr>
              <w:rPr>
                <w:rFonts w:ascii="Cambria Math" w:eastAsiaTheme="minorEastAsia" w:hAnsi="Cambria Math"/>
                <w:sz w:val="28"/>
              </w:rPr>
            </m:ctrlPr>
          </m:fPr>
          <m:num>
            <m:sSub>
              <m:sSubPr>
                <m:ctrlPr>
                  <w:rPr>
                    <w:rFonts w:ascii="Cambria Math" w:eastAsiaTheme="minorEastAsia" w:hAnsi="Cambria Math"/>
                    <w:sz w:val="28"/>
                    <w:lang w:val="en-US"/>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РФ руб</m:t>
                </m:r>
              </m:sub>
            </m:sSub>
          </m:num>
          <m:den>
            <m:sSub>
              <m:sSubPr>
                <m:ctrlPr>
                  <w:rPr>
                    <w:rFonts w:ascii="Cambria Math" w:eastAsiaTheme="minorEastAsia" w:hAnsi="Cambria Math"/>
                    <w:sz w:val="28"/>
                  </w:rPr>
                </m:ctrlPr>
              </m:sSubPr>
              <m:e>
                <m:r>
                  <m:rPr>
                    <m:sty m:val="p"/>
                  </m:rPr>
                  <w:rPr>
                    <w:rFonts w:ascii="Cambria Math" w:eastAsiaTheme="minorEastAsia" w:hAnsi="Cambria Math"/>
                    <w:sz w:val="28"/>
                    <w:lang w:val="en-US"/>
                  </w:rPr>
                  <m:t>R</m:t>
                </m:r>
              </m:e>
              <m:sub>
                <m:r>
                  <m:rPr>
                    <m:sty m:val="p"/>
                  </m:rPr>
                  <w:rPr>
                    <w:rFonts w:ascii="Cambria Math" w:eastAsiaTheme="minorEastAsia" w:hAnsi="Cambria Math"/>
                    <w:sz w:val="28"/>
                  </w:rPr>
                  <m:t>США</m:t>
                </m:r>
              </m:sub>
            </m:sSub>
          </m:den>
        </m:f>
      </m:oMath>
      <w:r w:rsidRPr="002206DF">
        <w:rPr>
          <w:rFonts w:eastAsiaTheme="minorEastAsia"/>
          <w:sz w:val="28"/>
        </w:rPr>
        <w:t>,</w:t>
      </w:r>
      <w:r>
        <w:rPr>
          <w:rStyle w:val="a5"/>
          <w:rFonts w:eastAsiaTheme="minorEastAsia"/>
          <w:sz w:val="28"/>
        </w:rPr>
        <w:footnoteReference w:id="42"/>
      </w:r>
      <w:r w:rsidRPr="00194498">
        <w:rPr>
          <w:rStyle w:val="a5"/>
          <w:rFonts w:eastAsiaTheme="minorEastAsia"/>
          <w:sz w:val="28"/>
        </w:rPr>
        <w:t xml:space="preserve"> </w:t>
      </w:r>
      <w:r>
        <w:rPr>
          <w:rStyle w:val="a5"/>
          <w:rFonts w:eastAsiaTheme="minorEastAsia"/>
          <w:sz w:val="28"/>
        </w:rPr>
        <w:t xml:space="preserve">  </w:t>
      </w:r>
      <w:r>
        <w:rPr>
          <w:rFonts w:eastAsiaTheme="minorEastAsia"/>
          <w:sz w:val="28"/>
        </w:rPr>
        <w:t xml:space="preserve">   </w:t>
      </w:r>
      <w:r w:rsidRPr="00FA3A0F">
        <w:rPr>
          <w:rFonts w:eastAsiaTheme="minorEastAsia"/>
          <w:vertAlign w:val="superscript"/>
        </w:rPr>
        <w:t>(</w:t>
      </w:r>
      <w:r>
        <w:rPr>
          <w:rFonts w:eastAsiaTheme="minorEastAsia"/>
        </w:rPr>
        <w:t>15</w:t>
      </w:r>
      <w:r w:rsidRPr="00694651">
        <w:rPr>
          <w:rFonts w:eastAsiaTheme="minorEastAsia"/>
        </w:rPr>
        <w:t>)</w:t>
      </w:r>
    </w:p>
    <w:p w14:paraId="5FD8F770" w14:textId="77777777" w:rsidR="00AD6DF6" w:rsidRDefault="00AD6DF6" w:rsidP="00DE74EA">
      <w:pPr>
        <w:spacing w:line="360" w:lineRule="auto"/>
        <w:jc w:val="both"/>
        <w:rPr>
          <w:rFonts w:eastAsiaTheme="minorEastAsia"/>
        </w:rPr>
      </w:pPr>
      <w:r w:rsidRPr="004E4460">
        <w:rPr>
          <w:rFonts w:eastAsiaTheme="minorEastAsia"/>
        </w:rPr>
        <w:t xml:space="preserve">где </w:t>
      </w:r>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rPr>
                </m:ctrlPr>
              </m:sSubPr>
              <m:e>
                <m:r>
                  <m:rPr>
                    <m:sty m:val="p"/>
                  </m:rPr>
                  <w:rPr>
                    <w:rFonts w:ascii="Cambria Math" w:eastAsiaTheme="minorEastAsia" w:hAnsi="Cambria Math"/>
                  </w:rPr>
                  <m:t>EPS</m:t>
                </m:r>
              </m:e>
              <m:sub>
                <m:r>
                  <m:rPr>
                    <m:sty m:val="p"/>
                  </m:rPr>
                  <w:rPr>
                    <w:rFonts w:ascii="Cambria Math" w:eastAsiaTheme="minorEastAsia" w:hAnsi="Cambria Math"/>
                  </w:rPr>
                  <m:t>отр.инв</m:t>
                </m:r>
              </m:sub>
            </m:sSub>
          </m:e>
        </m:nary>
      </m:oMath>
      <w:r w:rsidRPr="004E4460">
        <w:rPr>
          <w:rFonts w:eastAsiaTheme="minorEastAsia"/>
        </w:rPr>
        <w:t xml:space="preserve"> – совокупная распределяемая на дивиденды прибыль компании отрасли инвестирования, </w:t>
      </w:r>
      <m:oMath>
        <m:nary>
          <m:naryPr>
            <m:chr m:val="∑"/>
            <m:limLoc m:val="undOvr"/>
            <m:subHide m:val="1"/>
            <m:supHide m:val="1"/>
            <m:ctrlPr>
              <w:rPr>
                <w:rFonts w:ascii="Cambria Math" w:eastAsiaTheme="minorEastAsia" w:hAnsi="Cambria Math"/>
              </w:rPr>
            </m:ctrlPr>
          </m:naryPr>
          <m:sub/>
          <m:sup/>
          <m:e>
            <m:sSub>
              <m:sSubPr>
                <m:ctrlPr>
                  <w:rPr>
                    <w:rFonts w:ascii="Cambria Math" w:eastAsiaTheme="minorEastAsia" w:hAnsi="Cambria Math"/>
                    <w:lang w:val="en-US"/>
                  </w:rPr>
                </m:ctrlPr>
              </m:sSubPr>
              <m:e>
                <m:r>
                  <m:rPr>
                    <m:sty m:val="p"/>
                  </m:rPr>
                  <w:rPr>
                    <w:rFonts w:ascii="Cambria Math" w:eastAsiaTheme="minorEastAsia" w:hAnsi="Cambria Math"/>
                    <w:lang w:val="en-US"/>
                  </w:rPr>
                  <m:t>MC</m:t>
                </m:r>
              </m:e>
              <m:sub>
                <m:r>
                  <m:rPr>
                    <m:sty m:val="p"/>
                  </m:rPr>
                  <w:rPr>
                    <w:rFonts w:ascii="Cambria Math" w:eastAsiaTheme="minorEastAsia" w:hAnsi="Cambria Math"/>
                  </w:rPr>
                  <m:t>отр.инв</m:t>
                </m:r>
              </m:sub>
            </m:sSub>
          </m:e>
        </m:nary>
      </m:oMath>
      <w:r w:rsidRPr="004E4460">
        <w:rPr>
          <w:rFonts w:eastAsiaTheme="minorEastAsia"/>
        </w:rPr>
        <w:t xml:space="preserve"> – рыночная капитализация компаний отрасли инвестирования,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РФ$</m:t>
            </m:r>
          </m:sub>
        </m:sSub>
      </m:oMath>
      <w:r w:rsidRPr="004E4460">
        <w:rPr>
          <w:rFonts w:eastAsiaTheme="minorEastAsia"/>
        </w:rPr>
        <w:t xml:space="preserve"> - эффективная доходность к погашению гос.облигаций РФ, номинированная в долларах США,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США</m:t>
            </m:r>
          </m:sub>
        </m:sSub>
      </m:oMath>
      <w:r w:rsidRPr="004E4460">
        <w:rPr>
          <w:rFonts w:eastAsiaTheme="minorEastAsia"/>
        </w:rPr>
        <w:t xml:space="preserve"> – эффективная доходность к погашению государственных облигаций США, соответствующих по срокам погашения российским, </w:t>
      </w:r>
      <m:oMath>
        <m:sSub>
          <m:sSubPr>
            <m:ctrlPr>
              <w:rPr>
                <w:rFonts w:ascii="Cambria Math" w:eastAsiaTheme="minorEastAsia" w:hAnsi="Cambria Math"/>
                <w:lang w:val="en-US"/>
              </w:rPr>
            </m:ctrlPr>
          </m:sSubPr>
          <m:e>
            <m:r>
              <m:rPr>
                <m:sty m:val="p"/>
              </m:rPr>
              <w:rPr>
                <w:rFonts w:ascii="Cambria Math" w:eastAsiaTheme="minorEastAsia" w:hAnsi="Cambria Math"/>
                <w:lang w:val="en-US"/>
              </w:rPr>
              <m:t>R</m:t>
            </m:r>
          </m:e>
          <m:sub>
            <m:r>
              <m:rPr>
                <m:sty m:val="p"/>
              </m:rPr>
              <w:rPr>
                <w:rFonts w:ascii="Cambria Math" w:eastAsiaTheme="minorEastAsia" w:hAnsi="Cambria Math"/>
              </w:rPr>
              <m:t>РФ,руб.</m:t>
            </m:r>
          </m:sub>
        </m:sSub>
      </m:oMath>
      <w:r w:rsidRPr="004E4460">
        <w:rPr>
          <w:rFonts w:eastAsiaTheme="minorEastAsia"/>
        </w:rPr>
        <w:t xml:space="preserve"> –эффективная доходность к погашению государственных облигаций РФ, номинированная в национальной валюте.</w:t>
      </w:r>
    </w:p>
    <w:p w14:paraId="21996C84" w14:textId="77777777" w:rsidR="00AD6DF6" w:rsidRDefault="00AD6DF6" w:rsidP="00DE74EA">
      <w:pPr>
        <w:spacing w:line="360" w:lineRule="auto"/>
        <w:jc w:val="both"/>
        <w:rPr>
          <w:rFonts w:eastAsiaTheme="minorEastAsia"/>
        </w:rPr>
      </w:pPr>
      <w:r>
        <w:rPr>
          <w:rFonts w:eastAsiaTheme="minorEastAsia"/>
        </w:rPr>
        <w:t xml:space="preserve">    Необходимо заметить еще раз, что показатель соотношения </w:t>
      </w:r>
      <w:r>
        <w:rPr>
          <w:rFonts w:eastAsiaTheme="minorEastAsia"/>
          <w:lang w:val="en-US"/>
        </w:rPr>
        <w:t>EMS</w:t>
      </w:r>
      <w:r>
        <w:rPr>
          <w:rFonts w:eastAsiaTheme="minorEastAsia"/>
        </w:rPr>
        <w:t xml:space="preserve"> и МС должен быть отчищен от странового риска, чтобы не произошел двойной учет. Надбавка за этот риск присутствует в неявном виде в обоих используемых соотношениях, поэтому необходимо ее вычесть один раз. </w:t>
      </w:r>
    </w:p>
    <w:p w14:paraId="15E4BBDA" w14:textId="77777777" w:rsidR="00AD6DF6" w:rsidRDefault="00AD6DF6" w:rsidP="00DE74EA">
      <w:pPr>
        <w:spacing w:line="360" w:lineRule="auto"/>
        <w:jc w:val="both"/>
      </w:pPr>
      <w:r w:rsidRPr="00690B65">
        <w:rPr>
          <w:rFonts w:eastAsiaTheme="minorEastAsia"/>
        </w:rPr>
        <w:t xml:space="preserve"> </w:t>
      </w:r>
      <w:r>
        <w:rPr>
          <w:rFonts w:eastAsiaTheme="minorEastAsia"/>
        </w:rPr>
        <w:t xml:space="preserve"> </w:t>
      </w:r>
      <w:r w:rsidRPr="00690B65">
        <w:rPr>
          <w:rFonts w:eastAsiaTheme="minorEastAsia"/>
        </w:rPr>
        <w:t xml:space="preserve"> Таким образом, модель соответствует вышеприведенным критериям, а именно: способна учитывать </w:t>
      </w:r>
      <w:r>
        <w:t xml:space="preserve">обычные риски и уникальные риски венчура, обладает объективностью выставления оценки требуемой доходности именно для венчурных инновационных проектов, </w:t>
      </w:r>
      <w:r>
        <w:lastRenderedPageBreak/>
        <w:t>не требует ретроспективы. Кроме того, как и модель САРМ, адаптирована к применению в отечественной инвестиционной практике, методически форматизирована и не требует существенных временных трудозатрат.</w:t>
      </w:r>
      <w:r>
        <w:rPr>
          <w:rStyle w:val="a5"/>
        </w:rPr>
        <w:footnoteReference w:id="43"/>
      </w:r>
      <w:r>
        <w:t xml:space="preserve"> Модель может быть использована для учета рисков венчурного проекта, независимо от этапа его развития, так же, как и САРМ. </w:t>
      </w:r>
    </w:p>
    <w:p w14:paraId="03076102" w14:textId="77777777" w:rsidR="00AD6DF6" w:rsidRPr="004E3771" w:rsidRDefault="00AD6DF6" w:rsidP="00AD6DF6">
      <w:pPr>
        <w:spacing w:line="360" w:lineRule="auto"/>
        <w:jc w:val="both"/>
      </w:pPr>
      <w:r>
        <w:t xml:space="preserve">     Вышеприведенный анализ 9 моделей учета рисков можно наглядно представить в виде таблицы (см. табл. 1)</w:t>
      </w:r>
      <w:r w:rsidRPr="00AD6DF6">
        <w:t>.</w:t>
      </w:r>
    </w:p>
    <w:p w14:paraId="4D212FCA" w14:textId="7A940189" w:rsidR="00AD6DF6" w:rsidRDefault="00AD6DF6" w:rsidP="00AD6DF6">
      <w:pPr>
        <w:spacing w:line="276" w:lineRule="auto"/>
        <w:jc w:val="both"/>
      </w:pPr>
      <w:r>
        <w:t xml:space="preserve">Таблица </w:t>
      </w:r>
      <w:r w:rsidR="006543F0">
        <w:t>1</w:t>
      </w:r>
      <w:r>
        <w:t xml:space="preserve"> Достоинства и недостатки моделей учета рисков, применительно к венчурным проектам. </w:t>
      </w:r>
    </w:p>
    <w:tbl>
      <w:tblPr>
        <w:tblStyle w:val="afb"/>
        <w:tblW w:w="5000" w:type="pct"/>
        <w:tblLook w:val="04A0" w:firstRow="1" w:lastRow="0" w:firstColumn="1" w:lastColumn="0" w:noHBand="0" w:noVBand="1"/>
      </w:tblPr>
      <w:tblGrid>
        <w:gridCol w:w="3209"/>
        <w:gridCol w:w="3209"/>
        <w:gridCol w:w="3210"/>
      </w:tblGrid>
      <w:tr w:rsidR="00AD6DF6" w14:paraId="58A2A541" w14:textId="77777777" w:rsidTr="008E7103">
        <w:tc>
          <w:tcPr>
            <w:tcW w:w="1666" w:type="pct"/>
            <w:vAlign w:val="center"/>
          </w:tcPr>
          <w:p w14:paraId="0D333CB8" w14:textId="77777777" w:rsidR="00AD6DF6" w:rsidRPr="00A2626D" w:rsidRDefault="00AD6DF6" w:rsidP="008618D0">
            <w:pPr>
              <w:spacing w:line="276" w:lineRule="auto"/>
              <w:jc w:val="center"/>
              <w:rPr>
                <w:b/>
              </w:rPr>
            </w:pPr>
            <w:r w:rsidRPr="00A2626D">
              <w:rPr>
                <w:b/>
                <w:sz w:val="28"/>
              </w:rPr>
              <w:t>Название модели</w:t>
            </w:r>
          </w:p>
        </w:tc>
        <w:tc>
          <w:tcPr>
            <w:tcW w:w="1666" w:type="pct"/>
            <w:vAlign w:val="center"/>
          </w:tcPr>
          <w:p w14:paraId="01AD0B48" w14:textId="77777777" w:rsidR="00AD6DF6" w:rsidRPr="00A2626D" w:rsidRDefault="00AD6DF6" w:rsidP="008618D0">
            <w:pPr>
              <w:spacing w:line="276" w:lineRule="auto"/>
              <w:jc w:val="center"/>
              <w:rPr>
                <w:b/>
              </w:rPr>
            </w:pPr>
            <w:r w:rsidRPr="00A2626D">
              <w:rPr>
                <w:b/>
                <w:sz w:val="28"/>
              </w:rPr>
              <w:t>Достоинства</w:t>
            </w:r>
          </w:p>
          <w:p w14:paraId="6696719E" w14:textId="77777777" w:rsidR="00AD6DF6" w:rsidRDefault="00AD6DF6" w:rsidP="008618D0">
            <w:pPr>
              <w:spacing w:line="276" w:lineRule="auto"/>
              <w:jc w:val="center"/>
            </w:pPr>
            <w:r>
              <w:t>с точки зрения учета рисков венчурного проекта</w:t>
            </w:r>
          </w:p>
        </w:tc>
        <w:tc>
          <w:tcPr>
            <w:tcW w:w="1667" w:type="pct"/>
            <w:vAlign w:val="center"/>
          </w:tcPr>
          <w:p w14:paraId="3491978A" w14:textId="77777777" w:rsidR="00AD6DF6" w:rsidRPr="00A2626D" w:rsidRDefault="00AD6DF6" w:rsidP="008618D0">
            <w:pPr>
              <w:spacing w:line="276" w:lineRule="auto"/>
              <w:jc w:val="center"/>
              <w:rPr>
                <w:b/>
                <w:sz w:val="28"/>
              </w:rPr>
            </w:pPr>
            <w:r w:rsidRPr="00A2626D">
              <w:rPr>
                <w:b/>
                <w:sz w:val="28"/>
              </w:rPr>
              <w:t>Недостатки</w:t>
            </w:r>
          </w:p>
          <w:p w14:paraId="506F4B25" w14:textId="77777777" w:rsidR="00AD6DF6" w:rsidRDefault="00AD6DF6" w:rsidP="008618D0">
            <w:pPr>
              <w:spacing w:line="276" w:lineRule="auto"/>
              <w:jc w:val="center"/>
            </w:pPr>
            <w:r>
              <w:t xml:space="preserve"> с точки зрения учета рисков венчурного проекта</w:t>
            </w:r>
          </w:p>
        </w:tc>
      </w:tr>
      <w:tr w:rsidR="00AD6DF6" w14:paraId="5907560D" w14:textId="77777777" w:rsidTr="008E7103">
        <w:tc>
          <w:tcPr>
            <w:tcW w:w="1666" w:type="pct"/>
            <w:shd w:val="clear" w:color="auto" w:fill="FDE9D9" w:themeFill="accent6" w:themeFillTint="33"/>
          </w:tcPr>
          <w:p w14:paraId="72AA8E25" w14:textId="77777777" w:rsidR="00AD6DF6" w:rsidRPr="00A2626D" w:rsidRDefault="00AD6DF6" w:rsidP="008618D0">
            <w:pPr>
              <w:rPr>
                <w:color w:val="000000" w:themeColor="text1"/>
                <w:sz w:val="28"/>
                <w:szCs w:val="28"/>
              </w:rPr>
            </w:pPr>
            <w:r w:rsidRPr="00A2626D">
              <w:rPr>
                <w:color w:val="000000" w:themeColor="text1"/>
                <w:sz w:val="28"/>
                <w:szCs w:val="28"/>
              </w:rPr>
              <w:t xml:space="preserve">Модель </w:t>
            </w:r>
            <w:r w:rsidRPr="00A2626D">
              <w:rPr>
                <w:color w:val="000000" w:themeColor="text1"/>
                <w:sz w:val="28"/>
                <w:szCs w:val="28"/>
                <w:lang w:val="en-US"/>
              </w:rPr>
              <w:t>C</w:t>
            </w:r>
            <w:r w:rsidRPr="00A2626D">
              <w:rPr>
                <w:color w:val="000000" w:themeColor="text1"/>
                <w:sz w:val="28"/>
                <w:szCs w:val="28"/>
              </w:rPr>
              <w:t>АРМ</w:t>
            </w:r>
          </w:p>
        </w:tc>
        <w:tc>
          <w:tcPr>
            <w:tcW w:w="1666" w:type="pct"/>
            <w:shd w:val="clear" w:color="auto" w:fill="FDE9D9" w:themeFill="accent6" w:themeFillTint="33"/>
          </w:tcPr>
          <w:p w14:paraId="141C11FD" w14:textId="77777777" w:rsidR="00AD6DF6" w:rsidRPr="00A2626D" w:rsidRDefault="00AD6DF6" w:rsidP="000A7B26">
            <w:pPr>
              <w:pStyle w:val="af1"/>
              <w:numPr>
                <w:ilvl w:val="0"/>
                <w:numId w:val="25"/>
              </w:numPr>
              <w:spacing w:line="240" w:lineRule="auto"/>
              <w:rPr>
                <w:rFonts w:ascii="Times New Roman" w:hAnsi="Times New Roman"/>
                <w:color w:val="000000" w:themeColor="text1"/>
              </w:rPr>
            </w:pPr>
            <w:r w:rsidRPr="00A2626D">
              <w:rPr>
                <w:rFonts w:ascii="Times New Roman" w:hAnsi="Times New Roman"/>
                <w:color w:val="000000" w:themeColor="text1"/>
              </w:rPr>
              <w:t>Учитывает обычные и уникальные риски венчурного проекта</w:t>
            </w:r>
          </w:p>
          <w:p w14:paraId="13EAC3CC" w14:textId="77777777" w:rsidR="00AD6DF6" w:rsidRPr="00A2626D" w:rsidRDefault="00AD6DF6" w:rsidP="000A7B26">
            <w:pPr>
              <w:pStyle w:val="af1"/>
              <w:numPr>
                <w:ilvl w:val="0"/>
                <w:numId w:val="24"/>
              </w:numPr>
              <w:spacing w:line="240" w:lineRule="auto"/>
              <w:rPr>
                <w:rFonts w:ascii="Times New Roman" w:hAnsi="Times New Roman"/>
                <w:color w:val="000000" w:themeColor="text1"/>
              </w:rPr>
            </w:pPr>
            <w:r w:rsidRPr="00A2626D">
              <w:rPr>
                <w:rFonts w:ascii="Times New Roman" w:hAnsi="Times New Roman"/>
                <w:color w:val="000000" w:themeColor="text1"/>
              </w:rPr>
              <w:t>Дает достаточно объективные результаты</w:t>
            </w:r>
          </w:p>
          <w:p w14:paraId="30661505" w14:textId="77777777" w:rsidR="00AD6DF6" w:rsidRPr="00A2626D" w:rsidRDefault="00AD6DF6" w:rsidP="000A7B26">
            <w:pPr>
              <w:pStyle w:val="af1"/>
              <w:numPr>
                <w:ilvl w:val="0"/>
                <w:numId w:val="24"/>
              </w:numPr>
              <w:spacing w:line="240" w:lineRule="auto"/>
              <w:rPr>
                <w:rFonts w:ascii="Times New Roman" w:hAnsi="Times New Roman"/>
                <w:color w:val="000000" w:themeColor="text1"/>
              </w:rPr>
            </w:pPr>
            <w:r w:rsidRPr="00A2626D">
              <w:rPr>
                <w:rFonts w:ascii="Times New Roman" w:hAnsi="Times New Roman"/>
                <w:color w:val="000000" w:themeColor="text1"/>
              </w:rPr>
              <w:t>Чаще других используется на практике</w:t>
            </w:r>
          </w:p>
          <w:p w14:paraId="5741253A" w14:textId="77777777" w:rsidR="00AD6DF6" w:rsidRPr="00A2626D" w:rsidRDefault="00AD6DF6" w:rsidP="000A7B26">
            <w:pPr>
              <w:pStyle w:val="af1"/>
              <w:numPr>
                <w:ilvl w:val="0"/>
                <w:numId w:val="24"/>
              </w:numPr>
              <w:spacing w:line="240" w:lineRule="auto"/>
              <w:rPr>
                <w:rFonts w:ascii="Times New Roman" w:hAnsi="Times New Roman"/>
                <w:color w:val="000000" w:themeColor="text1"/>
              </w:rPr>
            </w:pPr>
            <w:r w:rsidRPr="00A2626D">
              <w:rPr>
                <w:rFonts w:ascii="Times New Roman" w:hAnsi="Times New Roman"/>
                <w:color w:val="000000" w:themeColor="text1"/>
              </w:rPr>
              <w:t>Не требует существенных трудозатрат</w:t>
            </w:r>
          </w:p>
        </w:tc>
        <w:tc>
          <w:tcPr>
            <w:tcW w:w="1667" w:type="pct"/>
            <w:shd w:val="clear" w:color="auto" w:fill="FDE9D9" w:themeFill="accent6" w:themeFillTint="33"/>
          </w:tcPr>
          <w:p w14:paraId="793DF5B0" w14:textId="77777777" w:rsidR="00AD6DF6" w:rsidRPr="00A2626D" w:rsidRDefault="00AD6DF6" w:rsidP="008618D0">
            <w:pPr>
              <w:rPr>
                <w:color w:val="000000" w:themeColor="text1"/>
                <w:sz w:val="22"/>
                <w:szCs w:val="22"/>
              </w:rPr>
            </w:pPr>
            <w:r w:rsidRPr="00A2626D">
              <w:rPr>
                <w:color w:val="000000" w:themeColor="text1"/>
                <w:sz w:val="22"/>
                <w:szCs w:val="22"/>
              </w:rPr>
              <w:t>Если брать иностранные отрасли, то при корректировке могут быть неточности. Требует внимательного подхода.</w:t>
            </w:r>
          </w:p>
        </w:tc>
      </w:tr>
      <w:tr w:rsidR="00AD6DF6" w14:paraId="2493F0CF" w14:textId="77777777" w:rsidTr="008E7103">
        <w:tc>
          <w:tcPr>
            <w:tcW w:w="1666" w:type="pct"/>
            <w:shd w:val="clear" w:color="auto" w:fill="FDE9D9" w:themeFill="accent6" w:themeFillTint="33"/>
          </w:tcPr>
          <w:p w14:paraId="097D06F8" w14:textId="77777777" w:rsidR="00AD6DF6" w:rsidRPr="00A2626D" w:rsidRDefault="00AD6DF6" w:rsidP="008618D0">
            <w:pPr>
              <w:rPr>
                <w:sz w:val="28"/>
                <w:szCs w:val="28"/>
              </w:rPr>
            </w:pPr>
            <w:r w:rsidRPr="00A2626D">
              <w:rPr>
                <w:sz w:val="28"/>
                <w:szCs w:val="28"/>
              </w:rPr>
              <w:t>Метод обратного соотношения «цена/прибыль»</w:t>
            </w:r>
          </w:p>
        </w:tc>
        <w:tc>
          <w:tcPr>
            <w:tcW w:w="1666" w:type="pct"/>
            <w:shd w:val="clear" w:color="auto" w:fill="FDE9D9" w:themeFill="accent6" w:themeFillTint="33"/>
          </w:tcPr>
          <w:p w14:paraId="1C810E32" w14:textId="77777777" w:rsidR="00AD6DF6" w:rsidRPr="00A2626D" w:rsidRDefault="00AD6DF6" w:rsidP="000A7B26">
            <w:pPr>
              <w:pStyle w:val="af1"/>
              <w:numPr>
                <w:ilvl w:val="0"/>
                <w:numId w:val="25"/>
              </w:numPr>
              <w:spacing w:line="240" w:lineRule="auto"/>
              <w:rPr>
                <w:rFonts w:ascii="Times New Roman" w:hAnsi="Times New Roman"/>
              </w:rPr>
            </w:pPr>
            <w:r w:rsidRPr="00A2626D">
              <w:rPr>
                <w:rFonts w:ascii="Times New Roman" w:hAnsi="Times New Roman"/>
              </w:rPr>
              <w:t>Учитывает обычные и уникальные риски венчурного проекта</w:t>
            </w:r>
          </w:p>
          <w:p w14:paraId="1E0A4D30" w14:textId="77777777" w:rsidR="00AD6DF6" w:rsidRPr="00A2626D" w:rsidRDefault="00AD6DF6" w:rsidP="000A7B26">
            <w:pPr>
              <w:pStyle w:val="af1"/>
              <w:numPr>
                <w:ilvl w:val="0"/>
                <w:numId w:val="25"/>
              </w:numPr>
              <w:spacing w:line="240" w:lineRule="auto"/>
              <w:rPr>
                <w:rFonts w:ascii="Times New Roman" w:hAnsi="Times New Roman"/>
              </w:rPr>
            </w:pPr>
            <w:r w:rsidRPr="00A2626D">
              <w:rPr>
                <w:rFonts w:ascii="Times New Roman" w:hAnsi="Times New Roman"/>
              </w:rPr>
              <w:t>Дает достаточно объективные результаты</w:t>
            </w:r>
          </w:p>
          <w:p w14:paraId="0C3FE6AF" w14:textId="77777777" w:rsidR="00AD6DF6" w:rsidRPr="00A2626D" w:rsidRDefault="00AD6DF6" w:rsidP="000A7B26">
            <w:pPr>
              <w:pStyle w:val="af1"/>
              <w:numPr>
                <w:ilvl w:val="0"/>
                <w:numId w:val="25"/>
              </w:numPr>
              <w:spacing w:line="240" w:lineRule="auto"/>
              <w:rPr>
                <w:rFonts w:ascii="Times New Roman" w:hAnsi="Times New Roman"/>
              </w:rPr>
            </w:pPr>
            <w:r w:rsidRPr="00A2626D">
              <w:rPr>
                <w:rFonts w:ascii="Times New Roman" w:hAnsi="Times New Roman"/>
              </w:rPr>
              <w:t>Не требует существенных трудозатрат</w:t>
            </w:r>
          </w:p>
        </w:tc>
        <w:tc>
          <w:tcPr>
            <w:tcW w:w="1667" w:type="pct"/>
            <w:shd w:val="clear" w:color="auto" w:fill="FDE9D9" w:themeFill="accent6" w:themeFillTint="33"/>
          </w:tcPr>
          <w:p w14:paraId="0A817C8D" w14:textId="77777777" w:rsidR="00AD6DF6" w:rsidRPr="00A2626D" w:rsidRDefault="00AD6DF6" w:rsidP="008618D0">
            <w:pPr>
              <w:rPr>
                <w:sz w:val="22"/>
                <w:szCs w:val="22"/>
              </w:rPr>
            </w:pPr>
            <w:r w:rsidRPr="00A2626D">
              <w:rPr>
                <w:sz w:val="22"/>
                <w:szCs w:val="22"/>
              </w:rPr>
              <w:t>Если брать иностранные отрасли, то при корректировке могут быть неточности. Требует внимательного подхода.</w:t>
            </w:r>
          </w:p>
        </w:tc>
      </w:tr>
      <w:tr w:rsidR="00AD6DF6" w:rsidRPr="00A2626D" w14:paraId="4DD57F8D" w14:textId="77777777" w:rsidTr="008E7103">
        <w:trPr>
          <w:trHeight w:val="1039"/>
        </w:trPr>
        <w:tc>
          <w:tcPr>
            <w:tcW w:w="1666" w:type="pct"/>
            <w:shd w:val="clear" w:color="auto" w:fill="FDE9D9" w:themeFill="accent6" w:themeFillTint="33"/>
          </w:tcPr>
          <w:p w14:paraId="5A8A08E5" w14:textId="77777777" w:rsidR="00AD6DF6" w:rsidRPr="00A2626D" w:rsidRDefault="00AD6DF6" w:rsidP="008618D0">
            <w:pPr>
              <w:rPr>
                <w:sz w:val="28"/>
                <w:szCs w:val="28"/>
              </w:rPr>
            </w:pPr>
            <w:r w:rsidRPr="00A2626D">
              <w:rPr>
                <w:sz w:val="28"/>
                <w:szCs w:val="28"/>
              </w:rPr>
              <w:t>Метод прямого выставления ставки дисконтирования</w:t>
            </w:r>
          </w:p>
        </w:tc>
        <w:tc>
          <w:tcPr>
            <w:tcW w:w="1666" w:type="pct"/>
            <w:shd w:val="clear" w:color="auto" w:fill="FDE9D9" w:themeFill="accent6" w:themeFillTint="33"/>
          </w:tcPr>
          <w:p w14:paraId="7C840EE8" w14:textId="77777777" w:rsidR="00AD6DF6" w:rsidRPr="00A2626D" w:rsidRDefault="00AD6DF6" w:rsidP="000A7B26">
            <w:pPr>
              <w:pStyle w:val="af1"/>
              <w:numPr>
                <w:ilvl w:val="0"/>
                <w:numId w:val="25"/>
              </w:numPr>
              <w:spacing w:line="240" w:lineRule="auto"/>
              <w:rPr>
                <w:rFonts w:ascii="Times New Roman" w:hAnsi="Times New Roman"/>
              </w:rPr>
            </w:pPr>
            <w:r w:rsidRPr="00A2626D">
              <w:rPr>
                <w:rFonts w:ascii="Times New Roman" w:hAnsi="Times New Roman"/>
              </w:rPr>
              <w:t xml:space="preserve">Учитывает обычные и уникальные риски венчурного проекта </w:t>
            </w:r>
          </w:p>
          <w:p w14:paraId="713CD2B0" w14:textId="77777777" w:rsidR="00AD6DF6" w:rsidRPr="00A2626D" w:rsidRDefault="00AD6DF6" w:rsidP="000A7B26">
            <w:pPr>
              <w:pStyle w:val="af1"/>
              <w:numPr>
                <w:ilvl w:val="0"/>
                <w:numId w:val="25"/>
              </w:numPr>
              <w:spacing w:line="240" w:lineRule="auto"/>
              <w:rPr>
                <w:rFonts w:ascii="Times New Roman" w:hAnsi="Times New Roman"/>
              </w:rPr>
            </w:pPr>
            <w:r w:rsidRPr="00A2626D">
              <w:rPr>
                <w:rFonts w:ascii="Times New Roman" w:hAnsi="Times New Roman"/>
              </w:rPr>
              <w:t>Не требует существенных трудозатрат</w:t>
            </w:r>
          </w:p>
        </w:tc>
        <w:tc>
          <w:tcPr>
            <w:tcW w:w="1667" w:type="pct"/>
            <w:shd w:val="clear" w:color="auto" w:fill="FDE9D9" w:themeFill="accent6" w:themeFillTint="33"/>
          </w:tcPr>
          <w:p w14:paraId="456BA63E" w14:textId="77777777" w:rsidR="00AD6DF6" w:rsidRPr="00A2626D" w:rsidRDefault="00AD6DF6" w:rsidP="008618D0">
            <w:pPr>
              <w:rPr>
                <w:sz w:val="22"/>
                <w:szCs w:val="22"/>
              </w:rPr>
            </w:pPr>
            <w:r w:rsidRPr="00A2626D">
              <w:rPr>
                <w:sz w:val="22"/>
                <w:szCs w:val="22"/>
              </w:rPr>
              <w:t>Если брать иностранные отрасли, то при корректировке могут быть неточности. Требует внимательного подхода</w:t>
            </w:r>
          </w:p>
        </w:tc>
      </w:tr>
      <w:tr w:rsidR="00AD6DF6" w:rsidRPr="00A2626D" w14:paraId="572EBE62" w14:textId="77777777" w:rsidTr="008E7103">
        <w:tc>
          <w:tcPr>
            <w:tcW w:w="1666" w:type="pct"/>
            <w:shd w:val="clear" w:color="auto" w:fill="E5DFEC" w:themeFill="accent4" w:themeFillTint="33"/>
          </w:tcPr>
          <w:p w14:paraId="128B14B3" w14:textId="77777777" w:rsidR="00AD6DF6" w:rsidRPr="00A2626D" w:rsidRDefault="00AD6DF6" w:rsidP="008618D0">
            <w:pPr>
              <w:rPr>
                <w:sz w:val="28"/>
                <w:szCs w:val="28"/>
              </w:rPr>
            </w:pPr>
            <w:r w:rsidRPr="00A2626D">
              <w:rPr>
                <w:rFonts w:eastAsiaTheme="minorEastAsia"/>
                <w:sz w:val="28"/>
                <w:szCs w:val="28"/>
              </w:rPr>
              <w:t>Резервирование средств и ресурсов, адекватных ожидаемым рискам</w:t>
            </w:r>
          </w:p>
        </w:tc>
        <w:tc>
          <w:tcPr>
            <w:tcW w:w="1666" w:type="pct"/>
            <w:shd w:val="clear" w:color="auto" w:fill="E5DFEC" w:themeFill="accent4" w:themeFillTint="33"/>
          </w:tcPr>
          <w:p w14:paraId="7CA5CDA6" w14:textId="77777777" w:rsidR="00AD6DF6" w:rsidRPr="00A2626D" w:rsidRDefault="00AD6DF6" w:rsidP="008618D0">
            <w:pPr>
              <w:rPr>
                <w:sz w:val="22"/>
                <w:szCs w:val="22"/>
              </w:rPr>
            </w:pPr>
            <w:r w:rsidRPr="00A2626D">
              <w:rPr>
                <w:rFonts w:eastAsiaTheme="minorEastAsia"/>
                <w:sz w:val="22"/>
                <w:szCs w:val="22"/>
              </w:rPr>
              <w:t>Технически может быть применима  к венчурным проектам в своем классическом варианте, базируется на методе сценариев</w:t>
            </w:r>
            <w:r>
              <w:rPr>
                <w:rFonts w:eastAsiaTheme="minorEastAsia"/>
                <w:sz w:val="22"/>
                <w:szCs w:val="22"/>
              </w:rPr>
              <w:t>.</w:t>
            </w:r>
          </w:p>
        </w:tc>
        <w:tc>
          <w:tcPr>
            <w:tcW w:w="1667" w:type="pct"/>
            <w:shd w:val="clear" w:color="auto" w:fill="E5DFEC" w:themeFill="accent4" w:themeFillTint="33"/>
          </w:tcPr>
          <w:p w14:paraId="7FCF431A"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На практике огромную сложность представляет выстраивание моделей.</w:t>
            </w:r>
          </w:p>
          <w:p w14:paraId="4D4E2891"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Необходимо большое количество экспертных оценок</w:t>
            </w:r>
          </w:p>
          <w:p w14:paraId="4A7720B6"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 грамотный подход и большие временные затраты</w:t>
            </w:r>
          </w:p>
        </w:tc>
      </w:tr>
    </w:tbl>
    <w:p w14:paraId="4A7473C8" w14:textId="77777777" w:rsidR="006543F0" w:rsidRDefault="006543F0" w:rsidP="006543F0"/>
    <w:p w14:paraId="708AAEFF" w14:textId="77777777" w:rsidR="006543F0" w:rsidRDefault="006543F0" w:rsidP="006543F0"/>
    <w:p w14:paraId="136869B2" w14:textId="77777777" w:rsidR="006543F0" w:rsidRDefault="006543F0" w:rsidP="006543F0">
      <w:r>
        <w:lastRenderedPageBreak/>
        <w:t>Продолжение таблицы 1</w:t>
      </w:r>
    </w:p>
    <w:p w14:paraId="6C61FFFC" w14:textId="77777777" w:rsidR="006543F0" w:rsidRDefault="006543F0"/>
    <w:tbl>
      <w:tblPr>
        <w:tblStyle w:val="afb"/>
        <w:tblW w:w="5000" w:type="pct"/>
        <w:tblLook w:val="04A0" w:firstRow="1" w:lastRow="0" w:firstColumn="1" w:lastColumn="0" w:noHBand="0" w:noVBand="1"/>
      </w:tblPr>
      <w:tblGrid>
        <w:gridCol w:w="3209"/>
        <w:gridCol w:w="3209"/>
        <w:gridCol w:w="3210"/>
      </w:tblGrid>
      <w:tr w:rsidR="00AD6DF6" w:rsidRPr="00A2626D" w14:paraId="08F5D3AD" w14:textId="77777777" w:rsidTr="008E7103">
        <w:tc>
          <w:tcPr>
            <w:tcW w:w="1666" w:type="pct"/>
            <w:shd w:val="clear" w:color="auto" w:fill="E5DFEC" w:themeFill="accent4" w:themeFillTint="33"/>
          </w:tcPr>
          <w:p w14:paraId="374A8E64" w14:textId="77777777" w:rsidR="00AD6DF6" w:rsidRPr="00A2626D" w:rsidRDefault="00AD6DF6" w:rsidP="008618D0">
            <w:pPr>
              <w:rPr>
                <w:sz w:val="28"/>
                <w:szCs w:val="28"/>
              </w:rPr>
            </w:pPr>
            <w:r w:rsidRPr="00A2626D">
              <w:rPr>
                <w:rFonts w:eastAsiaTheme="minorEastAsia"/>
                <w:sz w:val="28"/>
                <w:szCs w:val="28"/>
              </w:rPr>
              <w:t xml:space="preserve">Метод достоверных эквивалентов </w:t>
            </w:r>
          </w:p>
        </w:tc>
        <w:tc>
          <w:tcPr>
            <w:tcW w:w="1666" w:type="pct"/>
            <w:shd w:val="clear" w:color="auto" w:fill="E5DFEC" w:themeFill="accent4" w:themeFillTint="33"/>
          </w:tcPr>
          <w:p w14:paraId="42457589" w14:textId="77777777" w:rsidR="00AD6DF6" w:rsidRPr="00A2626D" w:rsidRDefault="00AD6DF6" w:rsidP="008618D0">
            <w:pPr>
              <w:rPr>
                <w:sz w:val="22"/>
                <w:szCs w:val="22"/>
              </w:rPr>
            </w:pPr>
            <w:r w:rsidRPr="00A2626D">
              <w:rPr>
                <w:rFonts w:eastAsiaTheme="minorEastAsia"/>
                <w:sz w:val="22"/>
                <w:szCs w:val="22"/>
              </w:rPr>
              <w:t>Технически может быть применима  к венчурным проектам в своем классическом варианте, базируется на методе сценариев</w:t>
            </w:r>
          </w:p>
        </w:tc>
        <w:tc>
          <w:tcPr>
            <w:tcW w:w="1667" w:type="pct"/>
            <w:shd w:val="clear" w:color="auto" w:fill="E5DFEC" w:themeFill="accent4" w:themeFillTint="33"/>
          </w:tcPr>
          <w:p w14:paraId="7DBACF20"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На практике огромную сложность представляет выстраивание моделей.</w:t>
            </w:r>
          </w:p>
          <w:p w14:paraId="02A8EDF9"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Необходимо большое количество экспертных оценок</w:t>
            </w:r>
          </w:p>
          <w:p w14:paraId="25BE19F0"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 грамотный подход и большие временные затраты</w:t>
            </w:r>
          </w:p>
        </w:tc>
      </w:tr>
      <w:tr w:rsidR="00AD6DF6" w:rsidRPr="00A2626D" w14:paraId="7425855D" w14:textId="77777777" w:rsidTr="008E7103">
        <w:tc>
          <w:tcPr>
            <w:tcW w:w="1666" w:type="pct"/>
            <w:shd w:val="clear" w:color="auto" w:fill="E5DFEC" w:themeFill="accent4" w:themeFillTint="33"/>
          </w:tcPr>
          <w:p w14:paraId="59C642E7" w14:textId="77777777" w:rsidR="00AD6DF6" w:rsidRPr="00A2626D" w:rsidRDefault="00AD6DF6" w:rsidP="008618D0">
            <w:pPr>
              <w:rPr>
                <w:sz w:val="28"/>
                <w:szCs w:val="28"/>
              </w:rPr>
            </w:pPr>
            <w:r w:rsidRPr="00A2626D">
              <w:rPr>
                <w:rFonts w:eastAsiaTheme="minorEastAsia"/>
                <w:sz w:val="28"/>
                <w:szCs w:val="28"/>
              </w:rPr>
              <w:t xml:space="preserve"> Метод сценариев</w:t>
            </w:r>
          </w:p>
        </w:tc>
        <w:tc>
          <w:tcPr>
            <w:tcW w:w="1666" w:type="pct"/>
            <w:shd w:val="clear" w:color="auto" w:fill="E5DFEC" w:themeFill="accent4" w:themeFillTint="33"/>
          </w:tcPr>
          <w:p w14:paraId="26017475" w14:textId="77777777" w:rsidR="00AD6DF6" w:rsidRPr="00A2626D" w:rsidRDefault="00AD6DF6" w:rsidP="008618D0">
            <w:pPr>
              <w:rPr>
                <w:sz w:val="22"/>
                <w:szCs w:val="22"/>
              </w:rPr>
            </w:pPr>
            <w:r w:rsidRPr="00A2626D">
              <w:rPr>
                <w:sz w:val="22"/>
                <w:szCs w:val="22"/>
              </w:rPr>
              <w:t>Технически может быть применима к венчурным проектам в классическом варианте</w:t>
            </w:r>
          </w:p>
        </w:tc>
        <w:tc>
          <w:tcPr>
            <w:tcW w:w="1667" w:type="pct"/>
            <w:shd w:val="clear" w:color="auto" w:fill="E5DFEC" w:themeFill="accent4" w:themeFillTint="33"/>
          </w:tcPr>
          <w:p w14:paraId="20DD6C7F"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На практике огромную сложность представляет выстраивание моделей.</w:t>
            </w:r>
          </w:p>
          <w:p w14:paraId="6997FC41"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Необходимо большое количество экспертных оценок</w:t>
            </w:r>
          </w:p>
          <w:p w14:paraId="06B54BB1" w14:textId="77777777" w:rsidR="00AD6DF6" w:rsidRPr="00A2626D" w:rsidRDefault="00AD6DF6" w:rsidP="000A7B26">
            <w:pPr>
              <w:pStyle w:val="af1"/>
              <w:numPr>
                <w:ilvl w:val="0"/>
                <w:numId w:val="26"/>
              </w:numPr>
              <w:spacing w:line="240" w:lineRule="auto"/>
              <w:rPr>
                <w:rFonts w:ascii="Times New Roman" w:hAnsi="Times New Roman"/>
              </w:rPr>
            </w:pPr>
            <w:r w:rsidRPr="00A2626D">
              <w:rPr>
                <w:rFonts w:ascii="Times New Roman" w:eastAsiaTheme="minorEastAsia" w:hAnsi="Times New Roman"/>
              </w:rPr>
              <w:t>Необходим грамотный подход и большие временные затраты</w:t>
            </w:r>
          </w:p>
        </w:tc>
      </w:tr>
      <w:tr w:rsidR="00AD6DF6" w14:paraId="60FE23EF" w14:textId="77777777" w:rsidTr="008E7103">
        <w:tc>
          <w:tcPr>
            <w:tcW w:w="1666" w:type="pct"/>
            <w:shd w:val="clear" w:color="auto" w:fill="E5DFEC" w:themeFill="accent4" w:themeFillTint="33"/>
          </w:tcPr>
          <w:p w14:paraId="5E7A263D" w14:textId="77777777" w:rsidR="00AD6DF6" w:rsidRPr="00A2626D" w:rsidRDefault="00AD6DF6" w:rsidP="008618D0">
            <w:pPr>
              <w:rPr>
                <w:sz w:val="28"/>
                <w:szCs w:val="28"/>
              </w:rPr>
            </w:pPr>
            <w:r w:rsidRPr="00A2626D">
              <w:rPr>
                <w:sz w:val="28"/>
                <w:szCs w:val="28"/>
              </w:rPr>
              <w:t>Модель АРТ</w:t>
            </w:r>
          </w:p>
        </w:tc>
        <w:tc>
          <w:tcPr>
            <w:tcW w:w="1666" w:type="pct"/>
            <w:shd w:val="clear" w:color="auto" w:fill="E5DFEC" w:themeFill="accent4" w:themeFillTint="33"/>
          </w:tcPr>
          <w:p w14:paraId="0F19C9E8" w14:textId="77777777" w:rsidR="00AD6DF6" w:rsidRPr="00A2626D" w:rsidRDefault="00AD6DF6" w:rsidP="008618D0">
            <w:pPr>
              <w:rPr>
                <w:sz w:val="22"/>
                <w:szCs w:val="22"/>
              </w:rPr>
            </w:pPr>
            <w:r w:rsidRPr="00A2626D">
              <w:rPr>
                <w:sz w:val="22"/>
                <w:szCs w:val="22"/>
              </w:rPr>
              <w:t>Является модификацией  модели САРМ, может быть применена для учета рисков с условием использования одной общей среднерыночной доходности и сокращением отраслей до двух</w:t>
            </w:r>
          </w:p>
        </w:tc>
        <w:tc>
          <w:tcPr>
            <w:tcW w:w="1667" w:type="pct"/>
            <w:shd w:val="clear" w:color="auto" w:fill="E5DFEC" w:themeFill="accent4" w:themeFillTint="33"/>
          </w:tcPr>
          <w:p w14:paraId="6B63714A" w14:textId="77777777" w:rsidR="00AD6DF6" w:rsidRPr="00A2626D" w:rsidRDefault="00AD6DF6" w:rsidP="008618D0">
            <w:pPr>
              <w:rPr>
                <w:sz w:val="22"/>
                <w:szCs w:val="22"/>
              </w:rPr>
            </w:pPr>
            <w:r w:rsidRPr="00A2626D">
              <w:rPr>
                <w:sz w:val="22"/>
                <w:szCs w:val="22"/>
              </w:rPr>
              <w:t>Высокая субъективность расчетов</w:t>
            </w:r>
          </w:p>
        </w:tc>
      </w:tr>
      <w:tr w:rsidR="00AD6DF6" w14:paraId="241F4020" w14:textId="77777777" w:rsidTr="008E7103">
        <w:tc>
          <w:tcPr>
            <w:tcW w:w="1666" w:type="pct"/>
            <w:shd w:val="clear" w:color="auto" w:fill="F2DBDB" w:themeFill="accent2" w:themeFillTint="33"/>
          </w:tcPr>
          <w:p w14:paraId="10B57200" w14:textId="77777777" w:rsidR="00AD6DF6" w:rsidRPr="00A2626D" w:rsidRDefault="00AD6DF6" w:rsidP="008618D0">
            <w:pPr>
              <w:rPr>
                <w:sz w:val="28"/>
                <w:szCs w:val="28"/>
              </w:rPr>
            </w:pPr>
            <w:r w:rsidRPr="00A2626D">
              <w:rPr>
                <w:sz w:val="28"/>
                <w:szCs w:val="28"/>
              </w:rPr>
              <w:t>Кумулятивное построение ставки дисконтирования</w:t>
            </w:r>
          </w:p>
        </w:tc>
        <w:tc>
          <w:tcPr>
            <w:tcW w:w="1666" w:type="pct"/>
            <w:shd w:val="clear" w:color="auto" w:fill="F2DBDB" w:themeFill="accent2" w:themeFillTint="33"/>
          </w:tcPr>
          <w:p w14:paraId="1BE32C3D" w14:textId="77777777" w:rsidR="00AD6DF6" w:rsidRPr="00A2626D" w:rsidRDefault="00AD6DF6" w:rsidP="008618D0">
            <w:pPr>
              <w:rPr>
                <w:sz w:val="22"/>
                <w:szCs w:val="22"/>
              </w:rPr>
            </w:pPr>
            <w:r w:rsidRPr="00A2626D">
              <w:rPr>
                <w:sz w:val="22"/>
                <w:szCs w:val="22"/>
              </w:rPr>
              <w:t>Является факторным построением и может быть использована только  на стадии расширения</w:t>
            </w:r>
            <w:r>
              <w:rPr>
                <w:sz w:val="22"/>
                <w:szCs w:val="22"/>
              </w:rPr>
              <w:t>.</w:t>
            </w:r>
          </w:p>
        </w:tc>
        <w:tc>
          <w:tcPr>
            <w:tcW w:w="1667" w:type="pct"/>
            <w:shd w:val="clear" w:color="auto" w:fill="F2DBDB" w:themeFill="accent2" w:themeFillTint="33"/>
          </w:tcPr>
          <w:p w14:paraId="7524E983" w14:textId="77777777" w:rsidR="00AD6DF6" w:rsidRPr="00A2626D" w:rsidRDefault="00AD6DF6" w:rsidP="008618D0">
            <w:pPr>
              <w:rPr>
                <w:sz w:val="22"/>
                <w:szCs w:val="22"/>
              </w:rPr>
            </w:pPr>
            <w:r w:rsidRPr="00A2626D">
              <w:rPr>
                <w:sz w:val="22"/>
                <w:szCs w:val="22"/>
              </w:rPr>
              <w:t>Высокая субъективность расчетов, не может быть применена к венчурным проектам до стадии расширения</w:t>
            </w:r>
            <w:r>
              <w:rPr>
                <w:sz w:val="22"/>
                <w:szCs w:val="22"/>
              </w:rPr>
              <w:t>.</w:t>
            </w:r>
          </w:p>
        </w:tc>
      </w:tr>
      <w:tr w:rsidR="00AD6DF6" w14:paraId="32E687FF" w14:textId="77777777" w:rsidTr="008E7103">
        <w:tc>
          <w:tcPr>
            <w:tcW w:w="1666" w:type="pct"/>
            <w:shd w:val="clear" w:color="auto" w:fill="F2DBDB" w:themeFill="accent2" w:themeFillTint="33"/>
          </w:tcPr>
          <w:p w14:paraId="5DEBD714" w14:textId="77777777" w:rsidR="00AD6DF6" w:rsidRPr="00A2626D" w:rsidRDefault="00AD6DF6" w:rsidP="008618D0">
            <w:pPr>
              <w:rPr>
                <w:sz w:val="28"/>
                <w:szCs w:val="28"/>
                <w:lang w:val="en-US"/>
              </w:rPr>
            </w:pPr>
            <w:r w:rsidRPr="00A2626D">
              <w:rPr>
                <w:sz w:val="28"/>
                <w:szCs w:val="28"/>
              </w:rPr>
              <w:t xml:space="preserve">Модель </w:t>
            </w:r>
            <w:r w:rsidRPr="00A2626D">
              <w:rPr>
                <w:sz w:val="28"/>
                <w:szCs w:val="28"/>
                <w:lang w:val="en-US"/>
              </w:rPr>
              <w:t>ROI</w:t>
            </w:r>
          </w:p>
        </w:tc>
        <w:tc>
          <w:tcPr>
            <w:tcW w:w="1666" w:type="pct"/>
            <w:shd w:val="clear" w:color="auto" w:fill="F2DBDB" w:themeFill="accent2" w:themeFillTint="33"/>
          </w:tcPr>
          <w:p w14:paraId="3BA6F0BC" w14:textId="77777777" w:rsidR="00AD6DF6" w:rsidRPr="00A2626D" w:rsidRDefault="00AD6DF6" w:rsidP="008618D0">
            <w:pPr>
              <w:rPr>
                <w:sz w:val="22"/>
                <w:szCs w:val="22"/>
              </w:rPr>
            </w:pPr>
            <w:r w:rsidRPr="00A2626D">
              <w:rPr>
                <w:sz w:val="22"/>
                <w:szCs w:val="22"/>
              </w:rPr>
              <w:t>Может быть использована только  на стадии расширения</w:t>
            </w:r>
            <w:r>
              <w:rPr>
                <w:sz w:val="22"/>
                <w:szCs w:val="22"/>
              </w:rPr>
              <w:t>.</w:t>
            </w:r>
          </w:p>
        </w:tc>
        <w:tc>
          <w:tcPr>
            <w:tcW w:w="1667" w:type="pct"/>
            <w:shd w:val="clear" w:color="auto" w:fill="F2DBDB" w:themeFill="accent2" w:themeFillTint="33"/>
          </w:tcPr>
          <w:p w14:paraId="0E6E274E" w14:textId="77777777" w:rsidR="00AD6DF6" w:rsidRPr="00A2626D" w:rsidRDefault="00AD6DF6" w:rsidP="008618D0">
            <w:pPr>
              <w:rPr>
                <w:sz w:val="22"/>
                <w:szCs w:val="22"/>
              </w:rPr>
            </w:pPr>
            <w:r w:rsidRPr="00A2626D">
              <w:rPr>
                <w:sz w:val="22"/>
                <w:szCs w:val="22"/>
              </w:rPr>
              <w:t>Требует ретроспективы, не может быть применена к венчурным проектам до стадии расширения</w:t>
            </w:r>
            <w:r>
              <w:rPr>
                <w:sz w:val="22"/>
                <w:szCs w:val="22"/>
              </w:rPr>
              <w:t>.</w:t>
            </w:r>
          </w:p>
        </w:tc>
      </w:tr>
      <w:tr w:rsidR="00AD6DF6" w14:paraId="72B802F3" w14:textId="77777777" w:rsidTr="008E7103">
        <w:trPr>
          <w:trHeight w:val="1040"/>
        </w:trPr>
        <w:tc>
          <w:tcPr>
            <w:tcW w:w="1666" w:type="pct"/>
            <w:shd w:val="clear" w:color="auto" w:fill="F2DBDB" w:themeFill="accent2" w:themeFillTint="33"/>
          </w:tcPr>
          <w:p w14:paraId="50FBFF01" w14:textId="77777777" w:rsidR="00AD6DF6" w:rsidRPr="00A2626D" w:rsidRDefault="00AD6DF6" w:rsidP="008618D0">
            <w:pPr>
              <w:rPr>
                <w:sz w:val="28"/>
                <w:szCs w:val="28"/>
              </w:rPr>
            </w:pPr>
            <w:r w:rsidRPr="00A2626D">
              <w:rPr>
                <w:sz w:val="28"/>
                <w:szCs w:val="28"/>
              </w:rPr>
              <w:t>Метод аналогов</w:t>
            </w:r>
          </w:p>
          <w:p w14:paraId="6E729A22" w14:textId="77777777" w:rsidR="00AD6DF6" w:rsidRPr="00A2626D" w:rsidRDefault="00AD6DF6" w:rsidP="008618D0">
            <w:pPr>
              <w:rPr>
                <w:sz w:val="28"/>
                <w:szCs w:val="28"/>
              </w:rPr>
            </w:pPr>
          </w:p>
        </w:tc>
        <w:tc>
          <w:tcPr>
            <w:tcW w:w="1666" w:type="pct"/>
            <w:shd w:val="clear" w:color="auto" w:fill="F2DBDB" w:themeFill="accent2" w:themeFillTint="33"/>
          </w:tcPr>
          <w:p w14:paraId="3D900336" w14:textId="77777777" w:rsidR="00AD6DF6" w:rsidRPr="00A2626D" w:rsidRDefault="00AD6DF6" w:rsidP="008618D0">
            <w:pPr>
              <w:rPr>
                <w:sz w:val="22"/>
                <w:szCs w:val="22"/>
              </w:rPr>
            </w:pPr>
            <w:r w:rsidRPr="00A2626D">
              <w:rPr>
                <w:sz w:val="22"/>
                <w:szCs w:val="22"/>
              </w:rPr>
              <w:t>Может быть использована только  на стадии расширения</w:t>
            </w:r>
            <w:r>
              <w:rPr>
                <w:sz w:val="22"/>
                <w:szCs w:val="22"/>
              </w:rPr>
              <w:t>.</w:t>
            </w:r>
          </w:p>
        </w:tc>
        <w:tc>
          <w:tcPr>
            <w:tcW w:w="1667" w:type="pct"/>
            <w:shd w:val="clear" w:color="auto" w:fill="F2DBDB" w:themeFill="accent2" w:themeFillTint="33"/>
          </w:tcPr>
          <w:p w14:paraId="58D80801" w14:textId="77777777" w:rsidR="00AD6DF6" w:rsidRPr="00A2626D" w:rsidRDefault="00AD6DF6" w:rsidP="008618D0">
            <w:pPr>
              <w:rPr>
                <w:sz w:val="22"/>
                <w:szCs w:val="22"/>
              </w:rPr>
            </w:pPr>
            <w:r w:rsidRPr="00A2626D">
              <w:rPr>
                <w:sz w:val="22"/>
                <w:szCs w:val="22"/>
              </w:rPr>
              <w:t>Требует ретроспективы, не может быть применена к венчурным проектам до стадии расширения</w:t>
            </w:r>
            <w:r>
              <w:rPr>
                <w:sz w:val="22"/>
                <w:szCs w:val="22"/>
              </w:rPr>
              <w:t>.</w:t>
            </w:r>
          </w:p>
        </w:tc>
      </w:tr>
    </w:tbl>
    <w:p w14:paraId="18561665" w14:textId="77777777" w:rsidR="00192A18" w:rsidRDefault="00AD6DF6" w:rsidP="00AD6DF6">
      <w:pPr>
        <w:spacing w:line="360" w:lineRule="auto"/>
        <w:jc w:val="both"/>
      </w:pPr>
      <w:r>
        <w:t xml:space="preserve">     </w:t>
      </w:r>
    </w:p>
    <w:p w14:paraId="39A5ECBF" w14:textId="77777777" w:rsidR="004478FD" w:rsidRDefault="00192A18" w:rsidP="00AD6DF6">
      <w:pPr>
        <w:spacing w:line="360" w:lineRule="auto"/>
        <w:jc w:val="both"/>
      </w:pPr>
      <w:r>
        <w:t xml:space="preserve">     </w:t>
      </w:r>
      <w:r w:rsidR="00AD6DF6">
        <w:t>Таким образом, объективно учесть риски венчурного проекта способны несколько моделей, а именно: САРМ и метод обратного соотношения «цена</w:t>
      </w:r>
      <w:r w:rsidR="00AD6DF6" w:rsidRPr="003E5872">
        <w:t>/</w:t>
      </w:r>
      <w:r w:rsidR="00AD6DF6">
        <w:t>прибыль». В некоторых случаях может быть использован прямой метод выставления ставки дисконтирования, однако тут нужен грамотный подбор отрасли, есть ве</w:t>
      </w:r>
      <w:r w:rsidR="00CE65CB">
        <w:t xml:space="preserve">роятность ошибиться с выбором. </w:t>
      </w:r>
    </w:p>
    <w:p w14:paraId="52496403" w14:textId="64251F41" w:rsidR="00E654C5" w:rsidRDefault="00E654C5" w:rsidP="00AD6DF6">
      <w:pPr>
        <w:spacing w:line="360" w:lineRule="auto"/>
        <w:jc w:val="both"/>
      </w:pPr>
    </w:p>
    <w:p w14:paraId="7F2CDAE6" w14:textId="77777777" w:rsidR="006543F0" w:rsidRDefault="006543F0" w:rsidP="00AD6DF6">
      <w:pPr>
        <w:spacing w:line="360" w:lineRule="auto"/>
        <w:jc w:val="both"/>
      </w:pPr>
    </w:p>
    <w:p w14:paraId="64E6AECC" w14:textId="77777777" w:rsidR="00567358" w:rsidRDefault="00567358" w:rsidP="00AD6DF6">
      <w:pPr>
        <w:spacing w:line="360" w:lineRule="auto"/>
        <w:jc w:val="both"/>
      </w:pPr>
    </w:p>
    <w:p w14:paraId="79E1BBF5" w14:textId="5B4B0502" w:rsidR="00A94758" w:rsidRDefault="0077484E" w:rsidP="00A94758">
      <w:pPr>
        <w:pStyle w:val="1"/>
        <w:jc w:val="center"/>
        <w:rPr>
          <w:sz w:val="28"/>
          <w:szCs w:val="28"/>
        </w:rPr>
      </w:pPr>
      <w:bookmarkStart w:id="64" w:name="_Toc512177234"/>
      <w:r>
        <w:rPr>
          <w:sz w:val="28"/>
          <w:szCs w:val="28"/>
        </w:rPr>
        <w:lastRenderedPageBreak/>
        <w:t>Глава 3</w:t>
      </w:r>
      <w:r w:rsidR="004478FD" w:rsidRPr="004478FD">
        <w:rPr>
          <w:sz w:val="28"/>
          <w:szCs w:val="28"/>
        </w:rPr>
        <w:t xml:space="preserve"> </w:t>
      </w:r>
      <w:r w:rsidRPr="004478FD">
        <w:rPr>
          <w:sz w:val="28"/>
          <w:szCs w:val="28"/>
        </w:rPr>
        <w:t>ПРАКТИЧЕСКАЯ ЧАСТЬ</w:t>
      </w:r>
      <w:bookmarkEnd w:id="64"/>
    </w:p>
    <w:p w14:paraId="4A04B3DE" w14:textId="7755F7F8" w:rsidR="00A94758" w:rsidRDefault="004478FD" w:rsidP="00A94758">
      <w:pPr>
        <w:spacing w:line="360" w:lineRule="auto"/>
        <w:jc w:val="center"/>
        <w:rPr>
          <w:b/>
          <w:sz w:val="28"/>
          <w:szCs w:val="32"/>
        </w:rPr>
      </w:pPr>
      <w:bookmarkStart w:id="65" w:name="_Toc281135716"/>
      <w:bookmarkStart w:id="66" w:name="_Toc288893154"/>
      <w:bookmarkStart w:id="67" w:name="_Toc332623219"/>
      <w:bookmarkStart w:id="68" w:name="_Toc256992435"/>
      <w:bookmarkStart w:id="69" w:name="_Toc332623218"/>
      <w:r w:rsidRPr="0077484E">
        <w:rPr>
          <w:b/>
          <w:sz w:val="28"/>
          <w:szCs w:val="32"/>
        </w:rPr>
        <w:t>ОТЧЕТ О ПРОИЗВОДСТВЕННОЙ ПРАКТИКЕ</w:t>
      </w:r>
      <w:bookmarkEnd w:id="65"/>
      <w:bookmarkEnd w:id="66"/>
      <w:bookmarkEnd w:id="67"/>
    </w:p>
    <w:p w14:paraId="3816D5A3" w14:textId="77777777" w:rsidR="00A94758" w:rsidRPr="0077484E" w:rsidRDefault="00A94758" w:rsidP="00A94758">
      <w:pPr>
        <w:spacing w:line="360" w:lineRule="auto"/>
        <w:jc w:val="center"/>
        <w:rPr>
          <w:b/>
          <w:sz w:val="28"/>
          <w:szCs w:val="32"/>
        </w:rPr>
      </w:pPr>
    </w:p>
    <w:p w14:paraId="377460DB" w14:textId="537EA95A" w:rsidR="00A94758" w:rsidRPr="00A94758" w:rsidRDefault="003758D8" w:rsidP="00A94758">
      <w:pPr>
        <w:pStyle w:val="af1"/>
        <w:spacing w:line="720" w:lineRule="auto"/>
        <w:ind w:left="2123" w:firstLine="709"/>
        <w:outlineLvl w:val="1"/>
        <w:rPr>
          <w:rFonts w:ascii="Times New Roman" w:hAnsi="Times New Roman"/>
          <w:b/>
          <w:sz w:val="24"/>
          <w:szCs w:val="24"/>
        </w:rPr>
      </w:pPr>
      <w:bookmarkStart w:id="70" w:name="_Toc509340970"/>
      <w:bookmarkStart w:id="71" w:name="_Toc512177235"/>
      <w:r w:rsidRPr="0077484E">
        <w:rPr>
          <w:rFonts w:ascii="Times New Roman" w:hAnsi="Times New Roman"/>
          <w:b/>
          <w:sz w:val="24"/>
          <w:szCs w:val="24"/>
        </w:rPr>
        <w:t xml:space="preserve">3.1 </w:t>
      </w:r>
      <w:r w:rsidR="004478FD" w:rsidRPr="0077484E">
        <w:rPr>
          <w:rFonts w:ascii="Times New Roman" w:hAnsi="Times New Roman"/>
          <w:b/>
          <w:sz w:val="24"/>
          <w:szCs w:val="24"/>
        </w:rPr>
        <w:t>Общие сведения о проекте</w:t>
      </w:r>
      <w:bookmarkEnd w:id="70"/>
      <w:bookmarkEnd w:id="71"/>
    </w:p>
    <w:p w14:paraId="659968B6" w14:textId="77777777" w:rsidR="004478FD" w:rsidRDefault="004478FD" w:rsidP="004478FD">
      <w:pPr>
        <w:spacing w:line="360" w:lineRule="auto"/>
        <w:jc w:val="both"/>
      </w:pPr>
      <w:r>
        <w:t xml:space="preserve">      </w:t>
      </w:r>
      <w:r w:rsidRPr="00C423D5">
        <w:t>Проект, риски которого я рассчитыва</w:t>
      </w:r>
      <w:r>
        <w:t xml:space="preserve">ла, представляет собой МИП ООО «Эндомед» </w:t>
      </w:r>
      <w:r w:rsidRPr="00C423D5">
        <w:t>СПБГУ» при участии СПбГУ</w:t>
      </w:r>
      <w:r>
        <w:t xml:space="preserve"> (33% - стоимость патента)</w:t>
      </w:r>
      <w:r w:rsidRPr="00C423D5">
        <w:t xml:space="preserve"> и ООО «А</w:t>
      </w:r>
      <w:r>
        <w:t>ллофарм</w:t>
      </w:r>
      <w:r w:rsidRPr="00C423D5">
        <w:t>»</w:t>
      </w:r>
      <w:r>
        <w:t xml:space="preserve"> (66%). </w:t>
      </w:r>
      <w:r w:rsidRPr="00C423D5">
        <w:t xml:space="preserve">МИП работает над проблемой развития </w:t>
      </w:r>
      <w:r>
        <w:t xml:space="preserve">резистентности к антибиотикам, </w:t>
      </w:r>
      <w:r w:rsidRPr="00C423D5">
        <w:t>занимается получением комплекса антимикробных пептидов FLIP7 из нас</w:t>
      </w:r>
      <w:r>
        <w:t>екомых семейства Callipphoridae и нацелен на дальнейшее создание ветпрепаратов.</w:t>
      </w:r>
      <w:r w:rsidRPr="00C423D5">
        <w:t xml:space="preserve"> Одним из учредителей проекта является доктор биологических наук, руководитель лаборатории биофармакологии и иммунологии насекомых Санкт-Петербургского государственного Университета. </w:t>
      </w:r>
    </w:p>
    <w:p w14:paraId="4952E928" w14:textId="77777777" w:rsidR="004478FD" w:rsidRPr="00C423D5" w:rsidRDefault="004478FD" w:rsidP="004478FD">
      <w:pPr>
        <w:spacing w:line="360" w:lineRule="auto"/>
        <w:jc w:val="both"/>
      </w:pPr>
      <w:r>
        <w:t xml:space="preserve">     Препарат</w:t>
      </w:r>
      <w:r w:rsidRPr="00C423D5">
        <w:t xml:space="preserve"> нацелен решить проблему потребителя – «резистом</w:t>
      </w:r>
      <w:r>
        <w:t>а</w:t>
      </w:r>
      <w:r w:rsidRPr="00C423D5">
        <w:t>», сформированный бактериями набор факторов, нейтрализую</w:t>
      </w:r>
      <w:r>
        <w:t>щих действие любых антибиотиков.</w:t>
      </w:r>
      <w:r w:rsidRPr="00C423D5">
        <w:t xml:space="preserve"> Резервуаром для резистома служат почвенные бактерии. Широко распространена точка зрения, что у микроорганизмов формируется непробиваемая защита, разрушить которую способны лишь совершенно новые антибиотики. При этом главными требованиями к ним станут не только их эффективность на текущий момент, но и способность блокировать развитие устойчивости в будущем.  Исследования проводились в СПбГУ на протяжении многих лет</w:t>
      </w:r>
      <w:r>
        <w:t>, и</w:t>
      </w:r>
      <w:r w:rsidRPr="00C423D5">
        <w:t xml:space="preserve"> было выяснено, что личинки синей мясной мухи создают похожие антимикробные комплексы. </w:t>
      </w:r>
      <w:bookmarkEnd w:id="68"/>
      <w:bookmarkEnd w:id="69"/>
      <w:r w:rsidRPr="00C423D5">
        <w:t xml:space="preserve"> </w:t>
      </w:r>
    </w:p>
    <w:p w14:paraId="0CC7719C" w14:textId="1E13E27A" w:rsidR="004478FD" w:rsidRPr="0064038D" w:rsidRDefault="004478FD" w:rsidP="004478FD">
      <w:pPr>
        <w:spacing w:line="360" w:lineRule="auto"/>
        <w:jc w:val="both"/>
        <w:rPr>
          <w:bCs/>
          <w:i/>
        </w:rPr>
      </w:pPr>
      <w:r>
        <w:rPr>
          <w:i/>
        </w:rPr>
        <w:t xml:space="preserve">     </w:t>
      </w:r>
      <w:r w:rsidRPr="00C423D5">
        <w:rPr>
          <w:i/>
        </w:rPr>
        <w:t>«Комплекс включает в себя диптерицины, дефензины, цекропины, пролинбогатые пептиды. Важным компонентом комплекса являет</w:t>
      </w:r>
      <w:r w:rsidRPr="0074573D">
        <w:rPr>
          <w:i/>
        </w:rPr>
        <w:t>ся ещё не идентифицированный фактор, вызывающий агглютинацию</w:t>
      </w:r>
      <w:r w:rsidR="00560852">
        <w:t xml:space="preserve"> </w:t>
      </w:r>
      <w:r w:rsidR="00560852" w:rsidRPr="00560852">
        <w:rPr>
          <w:i/>
        </w:rPr>
        <w:t>(выпадение осадка)</w:t>
      </w:r>
      <w:r w:rsidR="00560852">
        <w:t xml:space="preserve"> </w:t>
      </w:r>
      <w:r w:rsidRPr="0074573D">
        <w:rPr>
          <w:bCs/>
          <w:i/>
        </w:rPr>
        <w:t>бактерий.»</w:t>
      </w:r>
      <w:r w:rsidRPr="0074573D">
        <w:rPr>
          <w:rStyle w:val="a5"/>
          <w:bCs/>
          <w:i/>
        </w:rPr>
        <w:footnoteReference w:id="44"/>
      </w:r>
    </w:p>
    <w:p w14:paraId="5A5E2B7D" w14:textId="77777777" w:rsidR="004478FD" w:rsidRDefault="004478FD" w:rsidP="004478FD">
      <w:pPr>
        <w:spacing w:line="360" w:lineRule="auto"/>
        <w:jc w:val="both"/>
      </w:pPr>
      <w:r>
        <w:t xml:space="preserve">     Компания «Аллофарм» разработала и запатентовала пептидный комплекс, получила разрешения на клинические исследования и нацелена на разработку препарата для людей. Один из своих патентов «Способ получения комплекса антимикробных пептидов насекомого» компания предала своему МИПу «Эндомед». Основная задача МИПа - производство БАДов и ветпрепаратов, кормовых добавок для рыбных хозяйств и птицефабрик, а в дальнейшем создание биологических средств защиты растений из переработанного личинками субстрата. </w:t>
      </w:r>
    </w:p>
    <w:p w14:paraId="69B72EA1" w14:textId="5E7F6269" w:rsidR="004478FD" w:rsidRDefault="004478FD" w:rsidP="004478FD">
      <w:pPr>
        <w:spacing w:line="360" w:lineRule="auto"/>
        <w:jc w:val="both"/>
        <w:rPr>
          <w:bCs/>
        </w:rPr>
      </w:pPr>
      <w:r>
        <w:t xml:space="preserve">      </w:t>
      </w:r>
      <w:r w:rsidRPr="00C671D2">
        <w:t>Таким образом, в данный момент МИП «Эндомед» н</w:t>
      </w:r>
      <w:r w:rsidR="00C671D2" w:rsidRPr="00C671D2">
        <w:t xml:space="preserve">аходится на стадии старта. Целями </w:t>
      </w:r>
      <w:r w:rsidRPr="00C671D2">
        <w:t>компании</w:t>
      </w:r>
      <w:r w:rsidR="00E65568" w:rsidRPr="00C671D2">
        <w:t xml:space="preserve"> на данном этапе </w:t>
      </w:r>
      <w:r w:rsidR="00C671D2" w:rsidRPr="00C671D2">
        <w:t xml:space="preserve">являются: </w:t>
      </w:r>
      <w:r w:rsidRPr="00C671D2">
        <w:t>организация производственной площадки для выращивания пептидного комплекса</w:t>
      </w:r>
      <w:r w:rsidR="00C671D2" w:rsidRPr="00C671D2">
        <w:t xml:space="preserve"> (10 млн), производство первичных партий, начало сбыта</w:t>
      </w:r>
      <w:r w:rsidRPr="0074573D">
        <w:rPr>
          <w:color w:val="FF0000"/>
        </w:rPr>
        <w:t xml:space="preserve">. </w:t>
      </w:r>
      <w:r w:rsidR="00C671D2">
        <w:rPr>
          <w:bCs/>
        </w:rPr>
        <w:lastRenderedPageBreak/>
        <w:t xml:space="preserve">Моей основной задачей стал расчет рисков первичного производства, так как организация производственной площадки - низкорисковый </w:t>
      </w:r>
      <w:r w:rsidR="00646275">
        <w:rPr>
          <w:bCs/>
        </w:rPr>
        <w:t>процесс и у компании уже есть зак</w:t>
      </w:r>
      <w:r w:rsidR="00C60530">
        <w:rPr>
          <w:bCs/>
        </w:rPr>
        <w:t xml:space="preserve">азы от «Аллофарма» на 2019 год. Себестоимость производства первичной партии по оценкам компании будет равняться 8 млн. </w:t>
      </w:r>
      <w:r w:rsidR="00646275">
        <w:rPr>
          <w:bCs/>
        </w:rPr>
        <w:t xml:space="preserve">Конечной целью будет являться расчет резервного фонда на 2019 год. </w:t>
      </w:r>
    </w:p>
    <w:p w14:paraId="57EF44F6" w14:textId="77777777" w:rsidR="00A94758" w:rsidRPr="00041BAE" w:rsidRDefault="00A94758" w:rsidP="004478FD">
      <w:pPr>
        <w:spacing w:line="360" w:lineRule="auto"/>
        <w:jc w:val="both"/>
        <w:rPr>
          <w:bCs/>
        </w:rPr>
      </w:pPr>
    </w:p>
    <w:p w14:paraId="3384B69F" w14:textId="77777777" w:rsidR="004478FD" w:rsidRDefault="003758D8" w:rsidP="00A94758">
      <w:pPr>
        <w:pStyle w:val="20"/>
        <w:numPr>
          <w:ilvl w:val="1"/>
          <w:numId w:val="22"/>
        </w:numPr>
        <w:spacing w:line="720" w:lineRule="auto"/>
        <w:jc w:val="center"/>
        <w:rPr>
          <w:rFonts w:ascii="Times New Roman" w:hAnsi="Times New Roman"/>
          <w:b/>
          <w:bCs/>
          <w:color w:val="auto"/>
          <w:sz w:val="24"/>
          <w:szCs w:val="24"/>
        </w:rPr>
      </w:pPr>
      <w:bookmarkStart w:id="72" w:name="_Toc512177236"/>
      <w:r w:rsidRPr="0077484E">
        <w:rPr>
          <w:rFonts w:ascii="Times New Roman" w:hAnsi="Times New Roman"/>
          <w:b/>
          <w:bCs/>
          <w:color w:val="auto"/>
          <w:sz w:val="24"/>
          <w:szCs w:val="24"/>
        </w:rPr>
        <w:t>О</w:t>
      </w:r>
      <w:r w:rsidR="004478FD" w:rsidRPr="0077484E">
        <w:rPr>
          <w:rFonts w:ascii="Times New Roman" w:hAnsi="Times New Roman"/>
          <w:b/>
          <w:bCs/>
          <w:color w:val="auto"/>
          <w:sz w:val="24"/>
          <w:szCs w:val="24"/>
        </w:rPr>
        <w:t xml:space="preserve">писание </w:t>
      </w:r>
      <w:r w:rsidRPr="0077484E">
        <w:rPr>
          <w:rFonts w:ascii="Times New Roman" w:hAnsi="Times New Roman"/>
          <w:b/>
          <w:bCs/>
          <w:color w:val="auto"/>
          <w:sz w:val="24"/>
          <w:szCs w:val="24"/>
        </w:rPr>
        <w:t>метода расчета рисков</w:t>
      </w:r>
      <w:bookmarkEnd w:id="72"/>
    </w:p>
    <w:p w14:paraId="055ECD54" w14:textId="0A521522" w:rsidR="00662BC1" w:rsidRDefault="00662BC1" w:rsidP="00662BC1">
      <w:pPr>
        <w:ind w:left="360"/>
      </w:pPr>
    </w:p>
    <w:p w14:paraId="20F7C1A5" w14:textId="1CDBEB68" w:rsidR="004478FD" w:rsidRDefault="00BA0BF2" w:rsidP="0066152C">
      <w:pPr>
        <w:spacing w:line="360" w:lineRule="auto"/>
        <w:jc w:val="both"/>
      </w:pPr>
      <w:r>
        <w:t xml:space="preserve">     Во второй главе был проведен анализ моделей учета рисков, применимых к венчурному проекту</w:t>
      </w:r>
      <w:r w:rsidR="004B1C55">
        <w:t>, в результате которого был сделан вывод, что модель САРМ лучше всего учитывает специфику венчурных рисков.</w:t>
      </w:r>
      <w:r w:rsidR="00E74FC9">
        <w:t xml:space="preserve"> В ставке дисконтирования, рассчитанной по методу САРМ, учитываются внешние риски двух отраслей, на </w:t>
      </w:r>
      <w:r w:rsidR="0066152C">
        <w:t xml:space="preserve">стыке которых находится проект. </w:t>
      </w:r>
      <w:r w:rsidR="00E74FC9">
        <w:t xml:space="preserve">Рассматриваемый проект находится на стадии </w:t>
      </w:r>
      <w:r w:rsidR="00E74FC9">
        <w:rPr>
          <w:lang w:val="en-US"/>
        </w:rPr>
        <w:t>start</w:t>
      </w:r>
      <w:r w:rsidR="00E74FC9" w:rsidRPr="00E74FC9">
        <w:t xml:space="preserve"> –</w:t>
      </w:r>
      <w:r w:rsidR="00E74FC9">
        <w:rPr>
          <w:lang w:val="en-US"/>
        </w:rPr>
        <w:t>up</w:t>
      </w:r>
      <w:r w:rsidR="0066152C">
        <w:t xml:space="preserve"> и </w:t>
      </w:r>
      <w:r w:rsidR="004B1C55">
        <w:t xml:space="preserve">подавляющее большинство </w:t>
      </w:r>
      <w:r w:rsidR="0066152C">
        <w:t xml:space="preserve">его </w:t>
      </w:r>
      <w:r w:rsidR="004B1C55">
        <w:t xml:space="preserve">рисков является </w:t>
      </w:r>
      <w:r w:rsidR="00E52C4A">
        <w:t>внутренними, индивидуальными</w:t>
      </w:r>
      <w:r w:rsidR="004B1C55">
        <w:t xml:space="preserve">, то есть они присущи только этому проекту. </w:t>
      </w:r>
      <w:r w:rsidR="0066152C">
        <w:t xml:space="preserve">Поэтому вместе с моделью САРМ, учитывающей внешние риски венчурного проекта, на этой стадии необходимо применить и формулу цены риска, с помощью которой можно будет учесть внутренние индивидуальные риски. </w:t>
      </w:r>
    </w:p>
    <w:p w14:paraId="5BCC9E46" w14:textId="685D4A46" w:rsidR="004478FD" w:rsidRPr="00CE13FD" w:rsidRDefault="004478FD" w:rsidP="0066152C">
      <w:pPr>
        <w:spacing w:line="360" w:lineRule="auto"/>
        <w:jc w:val="both"/>
      </w:pPr>
      <w:r>
        <w:t xml:space="preserve">   Формула</w:t>
      </w:r>
      <w:r w:rsidRPr="00CE13FD">
        <w:t xml:space="preserve"> ЦР выглядит следующим образом: </w:t>
      </w:r>
    </w:p>
    <w:p w14:paraId="53E0BA45" w14:textId="77777777" w:rsidR="004478FD" w:rsidRDefault="004478FD" w:rsidP="004478FD">
      <w:pPr>
        <w:spacing w:line="360" w:lineRule="auto"/>
        <w:jc w:val="right"/>
        <w:rPr>
          <w:rFonts w:eastAsiaTheme="minorEastAsia"/>
          <w:i/>
        </w:rPr>
      </w:pPr>
      <m:oMath>
        <m:r>
          <w:rPr>
            <w:rFonts w:ascii="Cambria Math" w:eastAsiaTheme="minorEastAsia" w:hAnsi="Cambria Math"/>
          </w:rPr>
          <m:t>ЦР=</m:t>
        </m:r>
        <m:r>
          <w:rPr>
            <w:rFonts w:ascii="Cambria Math" w:eastAsiaTheme="minorEastAsia" w:hAnsi="Cambria Math"/>
            <w:lang w:val="en-US"/>
          </w:rPr>
          <m:t>CF</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oMath>
      <w:r w:rsidRPr="00CE13FD">
        <w:rPr>
          <w:rFonts w:eastAsiaTheme="minorEastAsia"/>
          <w:i/>
        </w:rPr>
        <w:t xml:space="preserve">, </w:t>
      </w:r>
      <w:bookmarkStart w:id="73" w:name="_Ref500422369"/>
      <w:r w:rsidRPr="00CE13FD">
        <w:rPr>
          <w:rStyle w:val="a5"/>
          <w:rFonts w:eastAsiaTheme="minorEastAsia"/>
          <w:i/>
        </w:rPr>
        <w:footnoteReference w:id="45"/>
      </w:r>
      <w:bookmarkEnd w:id="73"/>
      <w:r>
        <w:rPr>
          <w:rFonts w:eastAsiaTheme="minorEastAsia"/>
          <w:i/>
        </w:rPr>
        <w:tab/>
      </w:r>
      <w:r w:rsidRPr="00CE13FD">
        <w:rPr>
          <w:rFonts w:eastAsiaTheme="minorEastAsia"/>
          <w:i/>
        </w:rPr>
        <w:tab/>
      </w:r>
      <w:r w:rsidRPr="00CE13FD">
        <w:rPr>
          <w:rFonts w:eastAsiaTheme="minorEastAsia"/>
          <w:i/>
        </w:rPr>
        <w:tab/>
      </w:r>
      <w:r w:rsidRPr="00CE13FD">
        <w:rPr>
          <w:rFonts w:eastAsiaTheme="minorEastAsia"/>
          <w:i/>
        </w:rPr>
        <w:tab/>
      </w:r>
      <w:r w:rsidRPr="00CE13FD">
        <w:rPr>
          <w:rFonts w:eastAsiaTheme="minorEastAsia"/>
          <w:i/>
        </w:rPr>
        <w:tab/>
      </w:r>
      <w:r w:rsidRPr="00CE13FD">
        <w:rPr>
          <w:rFonts w:eastAsiaTheme="minorEastAsia"/>
          <w:i/>
        </w:rPr>
        <w:tab/>
      </w:r>
      <w:r w:rsidRPr="00CE13FD">
        <w:rPr>
          <w:rFonts w:eastAsiaTheme="minorEastAsia"/>
        </w:rPr>
        <w:t>(1</w:t>
      </w:r>
      <w:r w:rsidR="00CE65CB">
        <w:rPr>
          <w:rFonts w:eastAsiaTheme="minorEastAsia"/>
        </w:rPr>
        <w:t>6</w:t>
      </w:r>
      <w:r w:rsidRPr="00CE13FD">
        <w:rPr>
          <w:rFonts w:eastAsiaTheme="minorEastAsia"/>
        </w:rPr>
        <w:t>)</w:t>
      </w:r>
    </w:p>
    <w:p w14:paraId="6F56D6E9" w14:textId="77777777" w:rsidR="004478FD" w:rsidRPr="0074573D" w:rsidRDefault="00D90B19" w:rsidP="004478FD">
      <w:pPr>
        <w:spacing w:line="360" w:lineRule="auto"/>
        <w:jc w:val="right"/>
        <w:rPr>
          <w:rFonts w:eastAsiaTheme="minorEastAsia"/>
          <w:i/>
        </w:rPr>
      </w:pPr>
      <m:oMath>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lang w:val="en-US"/>
          </w:rPr>
          <m:t>CF</m:t>
        </m:r>
        <m:d>
          <m:dPr>
            <m:ctrlPr>
              <w:rPr>
                <w:rFonts w:ascii="Cambria Math" w:eastAsiaTheme="minorEastAsia" w:hAnsi="Cambria Math"/>
                <w:i/>
                <w:lang w:val="en-US"/>
              </w:rPr>
            </m:ctrlPr>
          </m:dPr>
          <m:e>
            <m:r>
              <w:rPr>
                <w:rFonts w:ascii="Cambria Math" w:eastAsiaTheme="minorEastAsia" w:hAnsi="Cambria Math"/>
              </w:rPr>
              <m:t>1-</m:t>
            </m:r>
            <m:r>
              <w:rPr>
                <w:rFonts w:ascii="Cambria Math" w:eastAsiaTheme="minorEastAsia" w:hAnsi="Cambria Math"/>
                <w:lang w:val="en-US"/>
              </w:rPr>
              <m:t>P</m:t>
            </m:r>
          </m:e>
        </m:d>
        <m:r>
          <w:rPr>
            <w:rFonts w:ascii="Cambria Math" w:eastAsiaTheme="minorEastAsia" w:hAnsi="Cambria Math"/>
          </w:rPr>
          <m:t>-Отток*</m:t>
        </m:r>
        <m:r>
          <w:rPr>
            <w:rFonts w:ascii="Cambria Math" w:eastAsiaTheme="minorEastAsia" w:hAnsi="Cambria Math"/>
            <w:lang w:val="en-US"/>
          </w:rPr>
          <m:t>r</m:t>
        </m:r>
        <m:r>
          <w:rPr>
            <w:rFonts w:ascii="Cambria Math" w:eastAsiaTheme="minorEastAsia" w:hAnsi="Cambria Math"/>
          </w:rPr>
          <m:t>*</m:t>
        </m:r>
        <m:r>
          <w:rPr>
            <w:rFonts w:ascii="Cambria Math" w:eastAsiaTheme="minorEastAsia" w:hAnsi="Cambria Math"/>
            <w:lang w:val="en-US"/>
          </w:rPr>
          <m:t>P</m:t>
        </m:r>
      </m:oMath>
      <w:r w:rsidR="004478FD" w:rsidRPr="00CE13FD">
        <w:rPr>
          <w:rFonts w:eastAsiaTheme="minorEastAsia"/>
          <w:i/>
        </w:rPr>
        <w:t>,</w:t>
      </w:r>
      <w:r w:rsidR="004478FD">
        <w:rPr>
          <w:rFonts w:eastAsiaTheme="minorEastAsia"/>
          <w:i/>
        </w:rPr>
        <w:tab/>
      </w:r>
      <w:r w:rsidR="004478FD">
        <w:rPr>
          <w:rFonts w:eastAsiaTheme="minorEastAsia"/>
          <w:i/>
        </w:rPr>
        <w:tab/>
      </w:r>
      <w:r w:rsidR="004478FD">
        <w:rPr>
          <w:rFonts w:eastAsiaTheme="minorEastAsia"/>
          <w:i/>
        </w:rPr>
        <w:tab/>
      </w:r>
      <w:r w:rsidR="004478FD">
        <w:rPr>
          <w:rFonts w:eastAsiaTheme="minorEastAsia"/>
          <w:i/>
        </w:rPr>
        <w:tab/>
      </w:r>
      <w:r w:rsidR="004478FD" w:rsidRPr="00CE13FD">
        <w:rPr>
          <w:rFonts w:eastAsiaTheme="minorEastAsia"/>
        </w:rPr>
        <w:tab/>
      </w:r>
      <w:r w:rsidR="004478FD">
        <w:rPr>
          <w:rFonts w:eastAsiaTheme="minorEastAsia"/>
        </w:rPr>
        <w:t xml:space="preserve"> </w:t>
      </w:r>
    </w:p>
    <w:p w14:paraId="717F8D6C" w14:textId="77777777" w:rsidR="004478FD" w:rsidRPr="00CE13FD" w:rsidRDefault="004478FD" w:rsidP="004478FD">
      <w:pPr>
        <w:spacing w:line="360" w:lineRule="auto"/>
        <w:rPr>
          <w:rFonts w:eastAsiaTheme="minorEastAsia"/>
        </w:rPr>
      </w:pPr>
      <w:r w:rsidRPr="00CE13FD">
        <w:rPr>
          <w:rFonts w:eastAsiaTheme="minorEastAsia"/>
        </w:rPr>
        <w:t>где:</w:t>
      </w:r>
    </w:p>
    <w:p w14:paraId="45614DE9" w14:textId="77777777" w:rsidR="004478FD" w:rsidRPr="00CE13FD" w:rsidRDefault="004478FD" w:rsidP="004478FD">
      <w:pPr>
        <w:spacing w:line="360" w:lineRule="auto"/>
        <w:rPr>
          <w:rFonts w:eastAsiaTheme="minorEastAsia"/>
        </w:rPr>
      </w:pPr>
      <w:r w:rsidRPr="00CE13FD">
        <w:rPr>
          <w:rFonts w:eastAsiaTheme="minorEastAsia"/>
          <w:i/>
        </w:rPr>
        <w:t xml:space="preserve"> </w:t>
      </w:r>
      <w:r w:rsidRPr="00CE13FD">
        <w:rPr>
          <w:rFonts w:eastAsiaTheme="minorEastAsia"/>
          <w:i/>
          <w:lang w:val="en-US"/>
        </w:rPr>
        <w:t>CF</w:t>
      </w:r>
      <w:r w:rsidRPr="00CE13FD">
        <w:rPr>
          <w:rFonts w:eastAsiaTheme="minorEastAsia"/>
        </w:rPr>
        <w:t xml:space="preserve"> – плановый денежный поток по проекту за конкретный период,</w:t>
      </w:r>
    </w:p>
    <w:p w14:paraId="40F6D037" w14:textId="77777777" w:rsidR="004478FD" w:rsidRPr="00CE13FD" w:rsidRDefault="004478FD" w:rsidP="004478FD">
      <w:pPr>
        <w:spacing w:line="360" w:lineRule="auto"/>
        <w:rPr>
          <w:rFonts w:eastAsiaTheme="minorEastAsia"/>
        </w:rPr>
      </w:pPr>
      <w:r w:rsidRPr="00CE13FD">
        <w:rPr>
          <w:rFonts w:eastAsiaTheme="minorEastAsia"/>
          <w:i/>
        </w:rPr>
        <w:t xml:space="preserve"> </w:t>
      </w:r>
      <m:oMath>
        <m:sSup>
          <m:sSupPr>
            <m:ctrlPr>
              <w:rPr>
                <w:rFonts w:ascii="Cambria Math" w:eastAsiaTheme="minorEastAsia" w:hAnsi="Cambria Math"/>
                <w:i/>
              </w:rPr>
            </m:ctrlPr>
          </m:sSupPr>
          <m:e>
            <m:r>
              <w:rPr>
                <w:rFonts w:ascii="Cambria Math" w:eastAsiaTheme="minorEastAsia" w:hAnsi="Cambria Math"/>
              </w:rPr>
              <m:t>С</m:t>
            </m:r>
            <m:r>
              <w:rPr>
                <w:rFonts w:ascii="Cambria Math" w:eastAsiaTheme="minorEastAsia" w:hAnsi="Cambria Math"/>
                <w:lang w:val="en-US"/>
              </w:rPr>
              <m:t>F</m:t>
            </m:r>
          </m:e>
          <m:sup>
            <m:r>
              <w:rPr>
                <w:rFonts w:ascii="Cambria Math" w:eastAsiaTheme="minorEastAsia" w:hAnsi="Cambria Math"/>
              </w:rPr>
              <m:t>*</m:t>
            </m:r>
          </m:sup>
        </m:sSup>
      </m:oMath>
      <w:r w:rsidRPr="00CE13FD">
        <w:rPr>
          <w:rFonts w:eastAsiaTheme="minorEastAsia"/>
          <w:i/>
        </w:rPr>
        <w:t xml:space="preserve"> - </w:t>
      </w:r>
      <w:r w:rsidRPr="00CE13FD">
        <w:rPr>
          <w:rFonts w:eastAsiaTheme="minorEastAsia"/>
        </w:rPr>
        <w:t>денежный поток за конкретный период при условии реализации рисков,</w:t>
      </w:r>
    </w:p>
    <w:p w14:paraId="579EAF63" w14:textId="77777777" w:rsidR="004478FD" w:rsidRPr="00CE13FD" w:rsidRDefault="004478FD" w:rsidP="004478FD">
      <w:pPr>
        <w:spacing w:line="360" w:lineRule="auto"/>
        <w:rPr>
          <w:rFonts w:eastAsiaTheme="minorEastAsia"/>
        </w:rPr>
      </w:pPr>
      <w:r w:rsidRPr="00CE13FD">
        <w:rPr>
          <w:rFonts w:eastAsiaTheme="minorEastAsia"/>
          <w:i/>
        </w:rPr>
        <w:t xml:space="preserve"> </w:t>
      </w:r>
      <w:r w:rsidRPr="00CE13FD">
        <w:rPr>
          <w:rFonts w:eastAsiaTheme="minorEastAsia"/>
          <w:i/>
          <w:lang w:val="en-US"/>
        </w:rPr>
        <w:t>P</w:t>
      </w:r>
      <w:r w:rsidRPr="00CE13FD">
        <w:rPr>
          <w:rFonts w:eastAsiaTheme="minorEastAsia"/>
        </w:rPr>
        <w:t xml:space="preserve"> – вероятность факторов риска, определяемая экспертно,</w:t>
      </w:r>
    </w:p>
    <w:p w14:paraId="7DBB47E5" w14:textId="77777777" w:rsidR="004478FD" w:rsidRPr="00CE13FD" w:rsidRDefault="004478FD" w:rsidP="004478FD">
      <w:pPr>
        <w:spacing w:line="360" w:lineRule="auto"/>
        <w:rPr>
          <w:rFonts w:eastAsiaTheme="minorEastAsia"/>
        </w:rPr>
      </w:pPr>
      <w:r w:rsidRPr="00CE13FD">
        <w:rPr>
          <w:rFonts w:eastAsiaTheme="minorEastAsia"/>
        </w:rPr>
        <w:t xml:space="preserve"> </w:t>
      </w:r>
      <w:r w:rsidRPr="00CE13FD">
        <w:rPr>
          <w:rFonts w:eastAsiaTheme="minorEastAsia"/>
          <w:i/>
          <w:lang w:val="en-US"/>
        </w:rPr>
        <w:t>r</w:t>
      </w:r>
      <w:r w:rsidRPr="00CE13FD">
        <w:rPr>
          <w:rFonts w:eastAsiaTheme="minorEastAsia"/>
        </w:rPr>
        <w:t xml:space="preserve"> – среднерыночная доходность,</w:t>
      </w:r>
    </w:p>
    <w:p w14:paraId="14C221B7" w14:textId="77777777" w:rsidR="004478FD" w:rsidRDefault="004478FD" w:rsidP="004478FD">
      <w:pPr>
        <w:spacing w:line="360" w:lineRule="auto"/>
        <w:rPr>
          <w:rFonts w:eastAsiaTheme="minorEastAsia"/>
        </w:rPr>
      </w:pPr>
      <w:r w:rsidRPr="00CE13FD">
        <w:rPr>
          <w:rFonts w:eastAsiaTheme="minorEastAsia"/>
          <w:i/>
        </w:rPr>
        <w:t xml:space="preserve">Отток </w:t>
      </w:r>
      <w:r w:rsidRPr="00CE13FD">
        <w:rPr>
          <w:rFonts w:eastAsiaTheme="minorEastAsia"/>
        </w:rPr>
        <w:t xml:space="preserve">– плановый отток денежных средств за период. </w:t>
      </w:r>
    </w:p>
    <w:p w14:paraId="76943754" w14:textId="687D4811" w:rsidR="004478FD" w:rsidRDefault="004478FD" w:rsidP="004478FD">
      <w:pPr>
        <w:spacing w:line="360" w:lineRule="auto"/>
        <w:rPr>
          <w:rFonts w:eastAsiaTheme="minorEastAsia"/>
        </w:rPr>
      </w:pPr>
      <w:r>
        <w:rPr>
          <w:rFonts w:eastAsiaTheme="minorEastAsia"/>
        </w:rPr>
        <w:t xml:space="preserve">     Цена риска (резервный фонд) является разницей между плановыми денежными потоками и скорректированными на риск денежными потоками. Скорректированный денежный поток состоит из потока, который получится в результате реализации рисков (он станет меньше, так как средства ушли на ликвидацию последствий рисковых событий) минус возможный </w:t>
      </w:r>
      <w:r>
        <w:rPr>
          <w:rFonts w:eastAsiaTheme="minorEastAsia"/>
        </w:rPr>
        <w:lastRenderedPageBreak/>
        <w:t xml:space="preserve">альтернативный доход, который бы получила компания, вложив средства, ушедшие на ликвидацию, в другой проект. </w:t>
      </w:r>
    </w:p>
    <w:p w14:paraId="29429D9A" w14:textId="77777777" w:rsidR="00A94758" w:rsidRPr="0097606B" w:rsidRDefault="00A94758" w:rsidP="004478FD">
      <w:pPr>
        <w:spacing w:line="360" w:lineRule="auto"/>
        <w:rPr>
          <w:rFonts w:eastAsiaTheme="minorEastAsia"/>
        </w:rPr>
      </w:pPr>
    </w:p>
    <w:p w14:paraId="4E1CC3E6" w14:textId="76BACD8C" w:rsidR="00662BC1" w:rsidRPr="00A94758" w:rsidRDefault="0077484E" w:rsidP="00A94758">
      <w:pPr>
        <w:pStyle w:val="20"/>
        <w:numPr>
          <w:ilvl w:val="1"/>
          <w:numId w:val="22"/>
        </w:numPr>
        <w:spacing w:line="720" w:lineRule="auto"/>
        <w:jc w:val="center"/>
        <w:rPr>
          <w:rFonts w:ascii="Times New Roman" w:eastAsiaTheme="minorEastAsia" w:hAnsi="Times New Roman"/>
          <w:b/>
          <w:color w:val="auto"/>
          <w:sz w:val="24"/>
          <w:szCs w:val="24"/>
        </w:rPr>
      </w:pPr>
      <w:bookmarkStart w:id="74" w:name="_Toc512177237"/>
      <w:r>
        <w:rPr>
          <w:rFonts w:ascii="Times New Roman" w:eastAsiaTheme="minorEastAsia" w:hAnsi="Times New Roman"/>
          <w:b/>
          <w:color w:val="auto"/>
          <w:sz w:val="24"/>
          <w:szCs w:val="24"/>
        </w:rPr>
        <w:t>Р</w:t>
      </w:r>
      <w:r w:rsidRPr="0077484E">
        <w:rPr>
          <w:rFonts w:ascii="Times New Roman" w:eastAsiaTheme="minorEastAsia" w:hAnsi="Times New Roman"/>
          <w:b/>
          <w:color w:val="auto"/>
          <w:sz w:val="24"/>
          <w:szCs w:val="24"/>
        </w:rPr>
        <w:t>асчет вероятностей факторов риска</w:t>
      </w:r>
      <w:bookmarkEnd w:id="74"/>
    </w:p>
    <w:p w14:paraId="4F63E4E2" w14:textId="10B85FEA" w:rsidR="00E654C5" w:rsidRDefault="004478FD" w:rsidP="004478FD">
      <w:pPr>
        <w:spacing w:line="360" w:lineRule="auto"/>
        <w:jc w:val="both"/>
      </w:pPr>
      <w:r w:rsidRPr="00CE13FD">
        <w:t xml:space="preserve">     </w:t>
      </w:r>
      <w:r w:rsidRPr="001E7D6B">
        <w:t xml:space="preserve">     Для формирования генерального (резервного) фонда по вышеприведенной формуле</w:t>
      </w:r>
      <w:r>
        <w:t xml:space="preserve"> (ЦР)</w:t>
      </w:r>
      <w:r w:rsidRPr="001E7D6B">
        <w:t xml:space="preserve">, необходимо определить вероятности рисков </w:t>
      </w:r>
      <w:r w:rsidRPr="001E7D6B">
        <w:rPr>
          <w:i/>
          <w:lang w:val="en-US"/>
        </w:rPr>
        <w:t>P</w:t>
      </w:r>
      <w:r>
        <w:rPr>
          <w:i/>
        </w:rPr>
        <w:t xml:space="preserve">. </w:t>
      </w:r>
      <w:r>
        <w:t xml:space="preserve">Для этого был сформирован опросный лист, в котором отражены </w:t>
      </w:r>
      <w:r w:rsidRPr="0066152C">
        <w:t xml:space="preserve">основные рисковые события, при наступлении которых проект будет </w:t>
      </w:r>
      <w:r w:rsidR="0066152C">
        <w:t>остановлен</w:t>
      </w:r>
      <w:r w:rsidRPr="0066152C">
        <w:t xml:space="preserve">. Возможные </w:t>
      </w:r>
      <w:r>
        <w:t>веро</w:t>
      </w:r>
      <w:r w:rsidRPr="00BE4D8E">
        <w:t>ятности были даны участниками проекта и приближенными лицами. Полный опросный лист</w:t>
      </w:r>
      <w:r>
        <w:t xml:space="preserve"> можно найти в приложении, ниже представлены полученные вероятности: </w:t>
      </w:r>
    </w:p>
    <w:p w14:paraId="11BB7B63" w14:textId="668DFAE4" w:rsidR="004478FD" w:rsidRDefault="006543F0" w:rsidP="004478FD">
      <w:r>
        <w:t xml:space="preserve">Таблица 2 </w:t>
      </w:r>
      <w:r w:rsidR="004478FD">
        <w:t>Сводная таблица вероятностей, которые были даны Экспертом 1.</w:t>
      </w:r>
    </w:p>
    <w:p w14:paraId="32DE0038" w14:textId="77777777" w:rsidR="00E654C5" w:rsidRDefault="00E654C5" w:rsidP="004478FD"/>
    <w:tbl>
      <w:tblPr>
        <w:tblW w:w="5000" w:type="pct"/>
        <w:tblLook w:val="04A0" w:firstRow="1" w:lastRow="0" w:firstColumn="1" w:lastColumn="0" w:noHBand="0" w:noVBand="1"/>
      </w:tblPr>
      <w:tblGrid>
        <w:gridCol w:w="4091"/>
        <w:gridCol w:w="1572"/>
        <w:gridCol w:w="1425"/>
        <w:gridCol w:w="1572"/>
        <w:gridCol w:w="958"/>
      </w:tblGrid>
      <w:tr w:rsidR="004478FD" w:rsidRPr="00BF48C8" w14:paraId="02ABE816" w14:textId="77777777" w:rsidTr="00D800DA">
        <w:trPr>
          <w:trHeight w:val="276"/>
        </w:trPr>
        <w:tc>
          <w:tcPr>
            <w:tcW w:w="2127" w:type="pct"/>
            <w:vMerge w:val="restart"/>
            <w:tcBorders>
              <w:top w:val="single" w:sz="8" w:space="0" w:color="auto"/>
              <w:left w:val="single" w:sz="8" w:space="0" w:color="auto"/>
              <w:bottom w:val="single" w:sz="8" w:space="0" w:color="000000"/>
              <w:right w:val="single" w:sz="4" w:space="0" w:color="auto"/>
            </w:tcBorders>
            <w:vAlign w:val="center"/>
            <w:hideMark/>
          </w:tcPr>
          <w:p w14:paraId="60794F4B" w14:textId="77777777" w:rsidR="004478FD" w:rsidRPr="00BF48C8" w:rsidRDefault="004478FD" w:rsidP="00D800DA">
            <w:pPr>
              <w:rPr>
                <w:b/>
                <w:bCs/>
              </w:rPr>
            </w:pPr>
            <w:r w:rsidRPr="00BF48C8">
              <w:rPr>
                <w:b/>
                <w:bCs/>
              </w:rPr>
              <w:t>Наименование риска</w:t>
            </w:r>
          </w:p>
        </w:tc>
        <w:tc>
          <w:tcPr>
            <w:tcW w:w="817" w:type="pct"/>
            <w:vMerge w:val="restart"/>
            <w:tcBorders>
              <w:top w:val="single" w:sz="8" w:space="0" w:color="auto"/>
              <w:left w:val="single" w:sz="4" w:space="0" w:color="auto"/>
              <w:bottom w:val="single" w:sz="8" w:space="0" w:color="000000"/>
              <w:right w:val="single" w:sz="4" w:space="0" w:color="auto"/>
            </w:tcBorders>
            <w:vAlign w:val="center"/>
            <w:hideMark/>
          </w:tcPr>
          <w:p w14:paraId="28E3D148" w14:textId="77777777" w:rsidR="004478FD" w:rsidRPr="00BF48C8" w:rsidRDefault="004478FD" w:rsidP="00D800DA">
            <w:pPr>
              <w:rPr>
                <w:b/>
                <w:bCs/>
              </w:rPr>
            </w:pPr>
            <w:r w:rsidRPr="00BF48C8">
              <w:rPr>
                <w:b/>
                <w:bCs/>
              </w:rPr>
              <w:t>Оптимист. вероятность</w:t>
            </w:r>
          </w:p>
        </w:tc>
        <w:tc>
          <w:tcPr>
            <w:tcW w:w="741" w:type="pct"/>
            <w:vMerge w:val="restart"/>
            <w:tcBorders>
              <w:top w:val="single" w:sz="8" w:space="0" w:color="auto"/>
              <w:left w:val="single" w:sz="4" w:space="0" w:color="auto"/>
              <w:bottom w:val="single" w:sz="8" w:space="0" w:color="000000"/>
              <w:right w:val="single" w:sz="4" w:space="0" w:color="auto"/>
            </w:tcBorders>
            <w:vAlign w:val="center"/>
            <w:hideMark/>
          </w:tcPr>
          <w:p w14:paraId="46E07340" w14:textId="77777777" w:rsidR="004478FD" w:rsidRPr="00BF48C8" w:rsidRDefault="004478FD" w:rsidP="00D800DA">
            <w:pPr>
              <w:rPr>
                <w:b/>
                <w:bCs/>
              </w:rPr>
            </w:pPr>
            <w:r w:rsidRPr="00BF48C8">
              <w:rPr>
                <w:b/>
                <w:bCs/>
              </w:rPr>
              <w:t>Наиболее вероятный исход</w:t>
            </w:r>
          </w:p>
        </w:tc>
        <w:tc>
          <w:tcPr>
            <w:tcW w:w="817" w:type="pct"/>
            <w:vMerge w:val="restart"/>
            <w:tcBorders>
              <w:top w:val="single" w:sz="8" w:space="0" w:color="auto"/>
              <w:left w:val="single" w:sz="4" w:space="0" w:color="auto"/>
              <w:bottom w:val="single" w:sz="8" w:space="0" w:color="000000"/>
              <w:right w:val="nil"/>
            </w:tcBorders>
            <w:vAlign w:val="center"/>
            <w:hideMark/>
          </w:tcPr>
          <w:p w14:paraId="2BB22BA7" w14:textId="77777777" w:rsidR="004478FD" w:rsidRPr="00BF48C8" w:rsidRDefault="004478FD" w:rsidP="00D800DA">
            <w:pPr>
              <w:jc w:val="center"/>
              <w:rPr>
                <w:b/>
                <w:bCs/>
              </w:rPr>
            </w:pPr>
            <w:r w:rsidRPr="00BF48C8">
              <w:rPr>
                <w:b/>
                <w:bCs/>
              </w:rPr>
              <w:t>Пессимист. вероятность</w:t>
            </w:r>
          </w:p>
        </w:tc>
        <w:tc>
          <w:tcPr>
            <w:tcW w:w="499" w:type="pct"/>
            <w:vMerge w:val="restart"/>
            <w:tcBorders>
              <w:top w:val="single" w:sz="8" w:space="0" w:color="auto"/>
              <w:left w:val="single" w:sz="8" w:space="0" w:color="auto"/>
              <w:bottom w:val="single" w:sz="8" w:space="0" w:color="000000"/>
              <w:right w:val="single" w:sz="8" w:space="0" w:color="auto"/>
            </w:tcBorders>
            <w:vAlign w:val="center"/>
            <w:hideMark/>
          </w:tcPr>
          <w:p w14:paraId="6D41717E" w14:textId="77777777" w:rsidR="004478FD" w:rsidRPr="00BF48C8" w:rsidRDefault="004478FD" w:rsidP="00D800DA">
            <w:pPr>
              <w:rPr>
                <w:b/>
                <w:bCs/>
              </w:rPr>
            </w:pPr>
            <w:r w:rsidRPr="00BF48C8">
              <w:rPr>
                <w:b/>
                <w:bCs/>
              </w:rPr>
              <w:t>Итог</w:t>
            </w:r>
          </w:p>
        </w:tc>
      </w:tr>
      <w:tr w:rsidR="004478FD" w:rsidRPr="00BF48C8" w14:paraId="021FE1C2" w14:textId="77777777" w:rsidTr="00D800DA">
        <w:trPr>
          <w:trHeight w:val="408"/>
        </w:trPr>
        <w:tc>
          <w:tcPr>
            <w:tcW w:w="2127" w:type="pct"/>
            <w:vMerge/>
            <w:tcBorders>
              <w:top w:val="single" w:sz="8" w:space="0" w:color="auto"/>
              <w:left w:val="single" w:sz="8" w:space="0" w:color="auto"/>
              <w:bottom w:val="single" w:sz="8" w:space="0" w:color="000000"/>
              <w:right w:val="single" w:sz="4" w:space="0" w:color="auto"/>
            </w:tcBorders>
            <w:vAlign w:val="center"/>
            <w:hideMark/>
          </w:tcPr>
          <w:p w14:paraId="17F34A78" w14:textId="77777777" w:rsidR="004478FD" w:rsidRPr="00BF48C8" w:rsidRDefault="004478FD" w:rsidP="00D800DA">
            <w:pPr>
              <w:rPr>
                <w:b/>
                <w:bCs/>
              </w:rPr>
            </w:pPr>
          </w:p>
        </w:tc>
        <w:tc>
          <w:tcPr>
            <w:tcW w:w="817" w:type="pct"/>
            <w:vMerge/>
            <w:tcBorders>
              <w:top w:val="single" w:sz="8" w:space="0" w:color="auto"/>
              <w:left w:val="single" w:sz="4" w:space="0" w:color="auto"/>
              <w:bottom w:val="single" w:sz="8" w:space="0" w:color="000000"/>
              <w:right w:val="single" w:sz="4" w:space="0" w:color="auto"/>
            </w:tcBorders>
            <w:vAlign w:val="center"/>
            <w:hideMark/>
          </w:tcPr>
          <w:p w14:paraId="6B7C9318" w14:textId="77777777" w:rsidR="004478FD" w:rsidRPr="00BF48C8" w:rsidRDefault="004478FD" w:rsidP="00D800DA">
            <w:pPr>
              <w:rPr>
                <w:b/>
                <w:bCs/>
              </w:rPr>
            </w:pPr>
          </w:p>
        </w:tc>
        <w:tc>
          <w:tcPr>
            <w:tcW w:w="741" w:type="pct"/>
            <w:vMerge/>
            <w:tcBorders>
              <w:top w:val="single" w:sz="8" w:space="0" w:color="auto"/>
              <w:left w:val="single" w:sz="4" w:space="0" w:color="auto"/>
              <w:bottom w:val="single" w:sz="8" w:space="0" w:color="000000"/>
              <w:right w:val="single" w:sz="4" w:space="0" w:color="auto"/>
            </w:tcBorders>
            <w:vAlign w:val="center"/>
            <w:hideMark/>
          </w:tcPr>
          <w:p w14:paraId="2523E4B9" w14:textId="77777777" w:rsidR="004478FD" w:rsidRPr="00BF48C8" w:rsidRDefault="004478FD" w:rsidP="00D800DA">
            <w:pPr>
              <w:rPr>
                <w:b/>
                <w:bCs/>
              </w:rPr>
            </w:pPr>
          </w:p>
        </w:tc>
        <w:tc>
          <w:tcPr>
            <w:tcW w:w="817" w:type="pct"/>
            <w:vMerge/>
            <w:tcBorders>
              <w:top w:val="single" w:sz="8" w:space="0" w:color="auto"/>
              <w:left w:val="single" w:sz="4" w:space="0" w:color="auto"/>
              <w:bottom w:val="single" w:sz="8" w:space="0" w:color="000000"/>
              <w:right w:val="nil"/>
            </w:tcBorders>
            <w:vAlign w:val="center"/>
            <w:hideMark/>
          </w:tcPr>
          <w:p w14:paraId="6D0A6159" w14:textId="77777777" w:rsidR="004478FD" w:rsidRPr="00BF48C8" w:rsidRDefault="004478FD" w:rsidP="00D800DA">
            <w:pPr>
              <w:rPr>
                <w:b/>
                <w:bCs/>
              </w:rPr>
            </w:pPr>
          </w:p>
        </w:tc>
        <w:tc>
          <w:tcPr>
            <w:tcW w:w="499" w:type="pct"/>
            <w:vMerge/>
            <w:tcBorders>
              <w:top w:val="single" w:sz="8" w:space="0" w:color="auto"/>
              <w:left w:val="single" w:sz="8" w:space="0" w:color="auto"/>
              <w:bottom w:val="single" w:sz="8" w:space="0" w:color="000000"/>
              <w:right w:val="single" w:sz="8" w:space="0" w:color="auto"/>
            </w:tcBorders>
            <w:vAlign w:val="center"/>
            <w:hideMark/>
          </w:tcPr>
          <w:p w14:paraId="424592DC" w14:textId="77777777" w:rsidR="004478FD" w:rsidRPr="00BF48C8" w:rsidRDefault="004478FD" w:rsidP="00D800DA">
            <w:pPr>
              <w:rPr>
                <w:b/>
                <w:bCs/>
              </w:rPr>
            </w:pPr>
          </w:p>
        </w:tc>
      </w:tr>
      <w:tr w:rsidR="004478FD" w:rsidRPr="00BF48C8" w14:paraId="3ECD28E5"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1C248F2B" w14:textId="77777777" w:rsidR="004478FD" w:rsidRPr="00BF48C8" w:rsidRDefault="004478FD" w:rsidP="00D800DA">
            <w:pPr>
              <w:rPr>
                <w:color w:val="000000"/>
              </w:rPr>
            </w:pPr>
            <w:r w:rsidRPr="00BF48C8">
              <w:rPr>
                <w:color w:val="000000"/>
              </w:rPr>
              <w:t>1. Риск технического срыва производства</w:t>
            </w:r>
          </w:p>
        </w:tc>
        <w:tc>
          <w:tcPr>
            <w:tcW w:w="817" w:type="pct"/>
            <w:tcBorders>
              <w:top w:val="nil"/>
              <w:left w:val="nil"/>
              <w:bottom w:val="single" w:sz="4" w:space="0" w:color="auto"/>
              <w:right w:val="single" w:sz="4" w:space="0" w:color="auto"/>
            </w:tcBorders>
            <w:vAlign w:val="center"/>
            <w:hideMark/>
          </w:tcPr>
          <w:p w14:paraId="4195273C" w14:textId="77777777" w:rsidR="004478FD" w:rsidRPr="00BF48C8" w:rsidRDefault="004478FD" w:rsidP="00D800DA">
            <w:pPr>
              <w:jc w:val="right"/>
              <w:rPr>
                <w:color w:val="000000"/>
              </w:rPr>
            </w:pPr>
            <w:r>
              <w:rPr>
                <w:color w:val="000000"/>
              </w:rPr>
              <w:t>10</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120F05A3" w14:textId="77777777" w:rsidR="004478FD" w:rsidRPr="00BF48C8" w:rsidRDefault="004478FD" w:rsidP="00D800DA">
            <w:pPr>
              <w:jc w:val="right"/>
              <w:rPr>
                <w:color w:val="000000"/>
              </w:rPr>
            </w:pPr>
            <w:r>
              <w:rPr>
                <w:color w:val="000000"/>
              </w:rPr>
              <w:t>15</w:t>
            </w:r>
            <w:r w:rsidRPr="00BF48C8">
              <w:rPr>
                <w:color w:val="000000"/>
              </w:rPr>
              <w:t>%</w:t>
            </w:r>
          </w:p>
        </w:tc>
        <w:tc>
          <w:tcPr>
            <w:tcW w:w="817" w:type="pct"/>
            <w:tcBorders>
              <w:top w:val="nil"/>
              <w:left w:val="nil"/>
              <w:bottom w:val="single" w:sz="4" w:space="0" w:color="auto"/>
              <w:right w:val="nil"/>
            </w:tcBorders>
            <w:vAlign w:val="center"/>
            <w:hideMark/>
          </w:tcPr>
          <w:p w14:paraId="6557F3B6" w14:textId="77777777" w:rsidR="004478FD" w:rsidRPr="00BF48C8" w:rsidRDefault="004478FD" w:rsidP="00D800DA">
            <w:pPr>
              <w:jc w:val="right"/>
              <w:rPr>
                <w:color w:val="000000"/>
              </w:rPr>
            </w:pPr>
            <w:r>
              <w:rPr>
                <w:color w:val="000000"/>
              </w:rPr>
              <w:t>20</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7A2D817A" w14:textId="77777777" w:rsidR="004478FD" w:rsidRPr="00BF48C8" w:rsidRDefault="004478FD" w:rsidP="00D800DA">
            <w:pPr>
              <w:jc w:val="right"/>
              <w:rPr>
                <w:color w:val="000000"/>
              </w:rPr>
            </w:pPr>
            <w:r>
              <w:rPr>
                <w:color w:val="000000"/>
              </w:rPr>
              <w:t>15</w:t>
            </w:r>
            <w:r w:rsidRPr="00BF48C8">
              <w:rPr>
                <w:color w:val="000000"/>
              </w:rPr>
              <w:t>%</w:t>
            </w:r>
          </w:p>
        </w:tc>
      </w:tr>
      <w:tr w:rsidR="004478FD" w:rsidRPr="00BF48C8" w14:paraId="659C5948"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5FA6B188" w14:textId="77777777" w:rsidR="004478FD" w:rsidRPr="00BF48C8" w:rsidRDefault="004478FD" w:rsidP="00D800DA">
            <w:pPr>
              <w:rPr>
                <w:color w:val="000000"/>
              </w:rPr>
            </w:pPr>
            <w:r w:rsidRPr="00BF48C8">
              <w:rPr>
                <w:color w:val="000000"/>
              </w:rPr>
              <w:t>2. Риск технического срыва поставок</w:t>
            </w:r>
          </w:p>
        </w:tc>
        <w:tc>
          <w:tcPr>
            <w:tcW w:w="817" w:type="pct"/>
            <w:tcBorders>
              <w:top w:val="nil"/>
              <w:left w:val="nil"/>
              <w:bottom w:val="single" w:sz="4" w:space="0" w:color="auto"/>
              <w:right w:val="single" w:sz="4" w:space="0" w:color="auto"/>
            </w:tcBorders>
            <w:vAlign w:val="center"/>
            <w:hideMark/>
          </w:tcPr>
          <w:p w14:paraId="18F58E2B" w14:textId="77777777" w:rsidR="004478FD" w:rsidRPr="00BF48C8" w:rsidRDefault="004478FD" w:rsidP="00D800DA">
            <w:pPr>
              <w:jc w:val="right"/>
              <w:rPr>
                <w:color w:val="000000"/>
              </w:rPr>
            </w:pPr>
            <w:r w:rsidRPr="00BF48C8">
              <w:rPr>
                <w:color w:val="000000"/>
              </w:rPr>
              <w:t> </w:t>
            </w:r>
          </w:p>
        </w:tc>
        <w:tc>
          <w:tcPr>
            <w:tcW w:w="741" w:type="pct"/>
            <w:tcBorders>
              <w:top w:val="nil"/>
              <w:left w:val="nil"/>
              <w:bottom w:val="single" w:sz="4" w:space="0" w:color="auto"/>
              <w:right w:val="single" w:sz="4" w:space="0" w:color="auto"/>
            </w:tcBorders>
            <w:vAlign w:val="center"/>
            <w:hideMark/>
          </w:tcPr>
          <w:p w14:paraId="1F5BC058" w14:textId="77777777" w:rsidR="004478FD" w:rsidRPr="00BF48C8" w:rsidRDefault="004478FD" w:rsidP="00D800DA">
            <w:pPr>
              <w:jc w:val="right"/>
              <w:rPr>
                <w:color w:val="000000"/>
              </w:rPr>
            </w:pPr>
            <w:r w:rsidRPr="00BF48C8">
              <w:rPr>
                <w:color w:val="000000"/>
              </w:rPr>
              <w:t> </w:t>
            </w:r>
          </w:p>
        </w:tc>
        <w:tc>
          <w:tcPr>
            <w:tcW w:w="817" w:type="pct"/>
            <w:tcBorders>
              <w:top w:val="nil"/>
              <w:left w:val="nil"/>
              <w:bottom w:val="single" w:sz="4" w:space="0" w:color="auto"/>
              <w:right w:val="nil"/>
            </w:tcBorders>
            <w:vAlign w:val="center"/>
            <w:hideMark/>
          </w:tcPr>
          <w:p w14:paraId="1DEEB6B4" w14:textId="77777777" w:rsidR="004478FD" w:rsidRPr="00BF48C8" w:rsidRDefault="004478FD" w:rsidP="00D800DA">
            <w:pPr>
              <w:jc w:val="right"/>
              <w:rPr>
                <w:color w:val="000000"/>
              </w:rPr>
            </w:pPr>
            <w:r w:rsidRPr="00BF48C8">
              <w:rPr>
                <w:color w:val="000000"/>
              </w:rPr>
              <w:t> </w:t>
            </w:r>
          </w:p>
        </w:tc>
        <w:tc>
          <w:tcPr>
            <w:tcW w:w="499" w:type="pct"/>
            <w:tcBorders>
              <w:top w:val="nil"/>
              <w:left w:val="single" w:sz="8" w:space="0" w:color="auto"/>
              <w:bottom w:val="single" w:sz="4" w:space="0" w:color="auto"/>
              <w:right w:val="single" w:sz="8" w:space="0" w:color="auto"/>
            </w:tcBorders>
            <w:vAlign w:val="center"/>
            <w:hideMark/>
          </w:tcPr>
          <w:p w14:paraId="69E3DCD9" w14:textId="77777777" w:rsidR="004478FD" w:rsidRPr="00BF48C8" w:rsidRDefault="004478FD" w:rsidP="00D800DA">
            <w:pPr>
              <w:jc w:val="right"/>
              <w:rPr>
                <w:color w:val="000000"/>
              </w:rPr>
            </w:pPr>
            <w:r>
              <w:rPr>
                <w:color w:val="000000"/>
              </w:rPr>
              <w:t>1,5</w:t>
            </w:r>
            <w:r w:rsidRPr="00BF48C8">
              <w:rPr>
                <w:color w:val="000000"/>
              </w:rPr>
              <w:t>%</w:t>
            </w:r>
          </w:p>
        </w:tc>
      </w:tr>
      <w:tr w:rsidR="004478FD" w:rsidRPr="00BF48C8" w14:paraId="30EC712A"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3A1A00F0"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1</w:t>
            </w:r>
          </w:p>
        </w:tc>
        <w:tc>
          <w:tcPr>
            <w:tcW w:w="817" w:type="pct"/>
            <w:tcBorders>
              <w:top w:val="nil"/>
              <w:left w:val="nil"/>
              <w:bottom w:val="single" w:sz="4" w:space="0" w:color="auto"/>
              <w:right w:val="single" w:sz="4" w:space="0" w:color="auto"/>
            </w:tcBorders>
            <w:vAlign w:val="center"/>
            <w:hideMark/>
          </w:tcPr>
          <w:p w14:paraId="12A2D29A" w14:textId="77777777" w:rsidR="004478FD" w:rsidRPr="00BF48C8" w:rsidRDefault="004478FD" w:rsidP="00D800DA">
            <w:pPr>
              <w:jc w:val="right"/>
              <w:rPr>
                <w:color w:val="000000"/>
              </w:rPr>
            </w:pPr>
            <w:r>
              <w:rPr>
                <w:color w:val="000000"/>
              </w:rPr>
              <w:t>1</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0B762881" w14:textId="77777777" w:rsidR="004478FD" w:rsidRPr="00BF48C8" w:rsidRDefault="004478FD" w:rsidP="00D800DA">
            <w:pPr>
              <w:jc w:val="right"/>
              <w:rPr>
                <w:color w:val="000000"/>
              </w:rPr>
            </w:pPr>
            <w:r>
              <w:rPr>
                <w:color w:val="000000"/>
              </w:rPr>
              <w:t>1,5</w:t>
            </w:r>
            <w:r w:rsidRPr="00BF48C8">
              <w:rPr>
                <w:color w:val="000000"/>
              </w:rPr>
              <w:t>%</w:t>
            </w:r>
          </w:p>
        </w:tc>
        <w:tc>
          <w:tcPr>
            <w:tcW w:w="817" w:type="pct"/>
            <w:tcBorders>
              <w:top w:val="nil"/>
              <w:left w:val="nil"/>
              <w:bottom w:val="single" w:sz="4" w:space="0" w:color="auto"/>
              <w:right w:val="nil"/>
            </w:tcBorders>
            <w:vAlign w:val="center"/>
            <w:hideMark/>
          </w:tcPr>
          <w:p w14:paraId="4EFC8613" w14:textId="77777777" w:rsidR="004478FD" w:rsidRPr="00BF48C8" w:rsidRDefault="004478FD" w:rsidP="00D800DA">
            <w:pPr>
              <w:jc w:val="right"/>
              <w:rPr>
                <w:color w:val="000000"/>
              </w:rPr>
            </w:pPr>
            <w:r>
              <w:rPr>
                <w:color w:val="000000"/>
              </w:rPr>
              <w:t>2</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48B05CFF" w14:textId="77777777" w:rsidR="004478FD" w:rsidRPr="00BF48C8" w:rsidRDefault="004478FD" w:rsidP="00D800DA">
            <w:pPr>
              <w:jc w:val="right"/>
              <w:rPr>
                <w:color w:val="000000"/>
              </w:rPr>
            </w:pPr>
            <w:r>
              <w:rPr>
                <w:color w:val="000000"/>
              </w:rPr>
              <w:t>1,5</w:t>
            </w:r>
            <w:r w:rsidRPr="00BF48C8">
              <w:rPr>
                <w:color w:val="000000"/>
              </w:rPr>
              <w:t>%</w:t>
            </w:r>
          </w:p>
        </w:tc>
      </w:tr>
      <w:tr w:rsidR="004478FD" w:rsidRPr="00BF48C8" w14:paraId="68CB993D" w14:textId="77777777" w:rsidTr="00D800DA">
        <w:trPr>
          <w:trHeight w:val="620"/>
        </w:trPr>
        <w:tc>
          <w:tcPr>
            <w:tcW w:w="2127" w:type="pct"/>
            <w:tcBorders>
              <w:top w:val="nil"/>
              <w:left w:val="single" w:sz="8" w:space="0" w:color="auto"/>
              <w:bottom w:val="single" w:sz="4" w:space="0" w:color="auto"/>
              <w:right w:val="single" w:sz="4" w:space="0" w:color="auto"/>
            </w:tcBorders>
            <w:vAlign w:val="center"/>
            <w:hideMark/>
          </w:tcPr>
          <w:p w14:paraId="79BE1984" w14:textId="77777777" w:rsidR="004478FD" w:rsidRPr="00BF48C8" w:rsidRDefault="004478FD" w:rsidP="00D800DA">
            <w:pPr>
              <w:rPr>
                <w:color w:val="000000"/>
              </w:rPr>
            </w:pPr>
            <w:r w:rsidRPr="00BF48C8">
              <w:rPr>
                <w:color w:val="000000"/>
              </w:rPr>
              <w:t>3. Риск фатальной поломки уникального оборудования</w:t>
            </w:r>
          </w:p>
        </w:tc>
        <w:tc>
          <w:tcPr>
            <w:tcW w:w="817" w:type="pct"/>
            <w:tcBorders>
              <w:top w:val="nil"/>
              <w:left w:val="nil"/>
              <w:bottom w:val="single" w:sz="4" w:space="0" w:color="auto"/>
              <w:right w:val="single" w:sz="4" w:space="0" w:color="auto"/>
            </w:tcBorders>
            <w:vAlign w:val="center"/>
            <w:hideMark/>
          </w:tcPr>
          <w:p w14:paraId="0CE5E52D" w14:textId="77777777" w:rsidR="004478FD" w:rsidRPr="00BF48C8" w:rsidRDefault="004478FD" w:rsidP="00D800DA">
            <w:pPr>
              <w:jc w:val="right"/>
              <w:rPr>
                <w:color w:val="000000"/>
              </w:rPr>
            </w:pPr>
            <w:r w:rsidRPr="00BF48C8">
              <w:rPr>
                <w:color w:val="000000"/>
              </w:rPr>
              <w:t> </w:t>
            </w:r>
          </w:p>
        </w:tc>
        <w:tc>
          <w:tcPr>
            <w:tcW w:w="741" w:type="pct"/>
            <w:tcBorders>
              <w:top w:val="nil"/>
              <w:left w:val="nil"/>
              <w:bottom w:val="single" w:sz="4" w:space="0" w:color="auto"/>
              <w:right w:val="single" w:sz="4" w:space="0" w:color="auto"/>
            </w:tcBorders>
            <w:vAlign w:val="center"/>
            <w:hideMark/>
          </w:tcPr>
          <w:p w14:paraId="6A95AB83" w14:textId="77777777" w:rsidR="004478FD" w:rsidRPr="00BF48C8" w:rsidRDefault="004478FD" w:rsidP="00D800DA">
            <w:pPr>
              <w:jc w:val="right"/>
              <w:rPr>
                <w:color w:val="000000"/>
              </w:rPr>
            </w:pPr>
            <w:r w:rsidRPr="00BF48C8">
              <w:rPr>
                <w:color w:val="000000"/>
              </w:rPr>
              <w:t> </w:t>
            </w:r>
          </w:p>
        </w:tc>
        <w:tc>
          <w:tcPr>
            <w:tcW w:w="817" w:type="pct"/>
            <w:tcBorders>
              <w:top w:val="nil"/>
              <w:left w:val="nil"/>
              <w:bottom w:val="single" w:sz="4" w:space="0" w:color="auto"/>
              <w:right w:val="nil"/>
            </w:tcBorders>
            <w:vAlign w:val="center"/>
            <w:hideMark/>
          </w:tcPr>
          <w:p w14:paraId="0AE1BB53" w14:textId="77777777" w:rsidR="004478FD" w:rsidRPr="00BF48C8" w:rsidRDefault="004478FD" w:rsidP="00D800DA">
            <w:pPr>
              <w:jc w:val="right"/>
              <w:rPr>
                <w:color w:val="000000"/>
              </w:rPr>
            </w:pPr>
            <w:r w:rsidRPr="00BF48C8">
              <w:rPr>
                <w:color w:val="000000"/>
              </w:rPr>
              <w:t> </w:t>
            </w:r>
          </w:p>
        </w:tc>
        <w:tc>
          <w:tcPr>
            <w:tcW w:w="499" w:type="pct"/>
            <w:tcBorders>
              <w:top w:val="nil"/>
              <w:left w:val="single" w:sz="8" w:space="0" w:color="auto"/>
              <w:bottom w:val="single" w:sz="4" w:space="0" w:color="auto"/>
              <w:right w:val="single" w:sz="8" w:space="0" w:color="auto"/>
            </w:tcBorders>
            <w:vAlign w:val="center"/>
            <w:hideMark/>
          </w:tcPr>
          <w:p w14:paraId="10DC26DD" w14:textId="77777777" w:rsidR="004478FD" w:rsidRPr="00BF48C8" w:rsidRDefault="004478FD" w:rsidP="00D800DA">
            <w:pPr>
              <w:jc w:val="right"/>
              <w:rPr>
                <w:color w:val="000000"/>
              </w:rPr>
            </w:pPr>
            <w:r>
              <w:rPr>
                <w:color w:val="000000"/>
              </w:rPr>
              <w:t>24,61</w:t>
            </w:r>
            <w:r w:rsidRPr="00BF48C8">
              <w:rPr>
                <w:color w:val="000000"/>
              </w:rPr>
              <w:t>%</w:t>
            </w:r>
          </w:p>
        </w:tc>
      </w:tr>
      <w:tr w:rsidR="004478FD" w:rsidRPr="00BF48C8" w14:paraId="580C2EBE"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65C2B8C3"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1</w:t>
            </w:r>
          </w:p>
        </w:tc>
        <w:tc>
          <w:tcPr>
            <w:tcW w:w="817" w:type="pct"/>
            <w:tcBorders>
              <w:top w:val="nil"/>
              <w:left w:val="nil"/>
              <w:bottom w:val="single" w:sz="4" w:space="0" w:color="auto"/>
              <w:right w:val="single" w:sz="4" w:space="0" w:color="auto"/>
            </w:tcBorders>
            <w:vAlign w:val="center"/>
            <w:hideMark/>
          </w:tcPr>
          <w:p w14:paraId="7A36F77D" w14:textId="77777777" w:rsidR="004478FD" w:rsidRPr="00BF48C8" w:rsidRDefault="004478FD" w:rsidP="00D800DA">
            <w:pPr>
              <w:jc w:val="right"/>
              <w:rPr>
                <w:color w:val="000000"/>
              </w:rPr>
            </w:pPr>
            <w:r>
              <w:rPr>
                <w:color w:val="000000"/>
              </w:rPr>
              <w:t>0,05</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29C170C5" w14:textId="77777777" w:rsidR="004478FD" w:rsidRPr="00BF48C8" w:rsidRDefault="004478FD" w:rsidP="00D800DA">
            <w:pPr>
              <w:jc w:val="right"/>
              <w:rPr>
                <w:color w:val="000000"/>
              </w:rPr>
            </w:pPr>
            <w:r>
              <w:rPr>
                <w:color w:val="000000"/>
              </w:rPr>
              <w:t xml:space="preserve">0,1%  </w:t>
            </w:r>
          </w:p>
        </w:tc>
        <w:tc>
          <w:tcPr>
            <w:tcW w:w="817" w:type="pct"/>
            <w:tcBorders>
              <w:top w:val="nil"/>
              <w:left w:val="nil"/>
              <w:bottom w:val="single" w:sz="4" w:space="0" w:color="auto"/>
              <w:right w:val="nil"/>
            </w:tcBorders>
            <w:vAlign w:val="center"/>
            <w:hideMark/>
          </w:tcPr>
          <w:p w14:paraId="7D1000DE" w14:textId="77777777" w:rsidR="004478FD" w:rsidRPr="00BF48C8" w:rsidRDefault="004478FD" w:rsidP="00D800DA">
            <w:pPr>
              <w:jc w:val="right"/>
              <w:rPr>
                <w:color w:val="000000"/>
              </w:rPr>
            </w:pPr>
            <w:r>
              <w:rPr>
                <w:color w:val="000000"/>
              </w:rPr>
              <w:t>0,2</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69FE338A" w14:textId="77777777" w:rsidR="004478FD" w:rsidRPr="00BF48C8" w:rsidRDefault="004478FD" w:rsidP="00D800DA">
            <w:pPr>
              <w:jc w:val="right"/>
              <w:rPr>
                <w:color w:val="000000"/>
              </w:rPr>
            </w:pPr>
            <w:r>
              <w:rPr>
                <w:color w:val="000000"/>
              </w:rPr>
              <w:t>0,11</w:t>
            </w:r>
            <w:r w:rsidRPr="00BF48C8">
              <w:rPr>
                <w:color w:val="000000"/>
              </w:rPr>
              <w:t>%</w:t>
            </w:r>
          </w:p>
        </w:tc>
      </w:tr>
      <w:tr w:rsidR="004478FD" w:rsidRPr="00BF48C8" w14:paraId="1EE8EFED"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666A014B"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2</w:t>
            </w:r>
          </w:p>
        </w:tc>
        <w:tc>
          <w:tcPr>
            <w:tcW w:w="817" w:type="pct"/>
            <w:tcBorders>
              <w:top w:val="nil"/>
              <w:left w:val="nil"/>
              <w:bottom w:val="single" w:sz="4" w:space="0" w:color="auto"/>
              <w:right w:val="single" w:sz="4" w:space="0" w:color="auto"/>
            </w:tcBorders>
            <w:vAlign w:val="center"/>
            <w:hideMark/>
          </w:tcPr>
          <w:p w14:paraId="0BC08506" w14:textId="77777777" w:rsidR="004478FD" w:rsidRPr="00BF48C8" w:rsidRDefault="004478FD" w:rsidP="00D800DA">
            <w:pPr>
              <w:jc w:val="right"/>
              <w:rPr>
                <w:color w:val="000000"/>
              </w:rPr>
            </w:pPr>
            <w:r>
              <w:rPr>
                <w:color w:val="000000"/>
              </w:rPr>
              <w:t>10</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73BBE46F" w14:textId="77777777" w:rsidR="004478FD" w:rsidRPr="00BF48C8" w:rsidRDefault="004478FD" w:rsidP="00D800DA">
            <w:pPr>
              <w:jc w:val="right"/>
              <w:rPr>
                <w:color w:val="000000"/>
              </w:rPr>
            </w:pPr>
            <w:r>
              <w:rPr>
                <w:color w:val="000000"/>
              </w:rPr>
              <w:t>25</w:t>
            </w:r>
            <w:r w:rsidRPr="00BF48C8">
              <w:rPr>
                <w:color w:val="000000"/>
              </w:rPr>
              <w:t>%</w:t>
            </w:r>
          </w:p>
        </w:tc>
        <w:tc>
          <w:tcPr>
            <w:tcW w:w="817" w:type="pct"/>
            <w:tcBorders>
              <w:top w:val="nil"/>
              <w:left w:val="nil"/>
              <w:bottom w:val="single" w:sz="4" w:space="0" w:color="auto"/>
              <w:right w:val="nil"/>
            </w:tcBorders>
            <w:vAlign w:val="center"/>
            <w:hideMark/>
          </w:tcPr>
          <w:p w14:paraId="0A376B71" w14:textId="77777777" w:rsidR="004478FD" w:rsidRPr="00BF48C8" w:rsidRDefault="004478FD" w:rsidP="00D800DA">
            <w:pPr>
              <w:jc w:val="right"/>
              <w:rPr>
                <w:color w:val="000000"/>
              </w:rPr>
            </w:pPr>
            <w:r>
              <w:rPr>
                <w:color w:val="000000"/>
              </w:rPr>
              <w:t>37</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0B217DEF" w14:textId="77777777" w:rsidR="004478FD" w:rsidRPr="00BF48C8" w:rsidRDefault="004478FD" w:rsidP="00D800DA">
            <w:pPr>
              <w:jc w:val="right"/>
              <w:rPr>
                <w:color w:val="000000"/>
              </w:rPr>
            </w:pPr>
            <w:r>
              <w:rPr>
                <w:color w:val="000000"/>
              </w:rPr>
              <w:t>24,5</w:t>
            </w:r>
            <w:r w:rsidRPr="00BF48C8">
              <w:rPr>
                <w:color w:val="000000"/>
              </w:rPr>
              <w:t>%</w:t>
            </w:r>
          </w:p>
        </w:tc>
      </w:tr>
      <w:tr w:rsidR="004478FD" w:rsidRPr="00BF48C8" w14:paraId="6A380A2B"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6949101E" w14:textId="77777777" w:rsidR="004478FD" w:rsidRPr="00BF48C8" w:rsidRDefault="004478FD" w:rsidP="00D800DA">
            <w:pPr>
              <w:jc w:val="both"/>
              <w:rPr>
                <w:color w:val="000000"/>
              </w:rPr>
            </w:pPr>
            <w:r w:rsidRPr="00BF48C8">
              <w:rPr>
                <w:b/>
                <w:bCs/>
                <w:i/>
                <w:iCs/>
                <w:color w:val="000000"/>
              </w:rPr>
              <w:t>Общий риск срыва производства</w:t>
            </w:r>
          </w:p>
        </w:tc>
        <w:tc>
          <w:tcPr>
            <w:tcW w:w="817" w:type="pct"/>
            <w:tcBorders>
              <w:top w:val="nil"/>
              <w:left w:val="nil"/>
              <w:bottom w:val="single" w:sz="4" w:space="0" w:color="auto"/>
              <w:right w:val="single" w:sz="4" w:space="0" w:color="auto"/>
            </w:tcBorders>
            <w:vAlign w:val="center"/>
            <w:hideMark/>
          </w:tcPr>
          <w:p w14:paraId="32FC3181" w14:textId="77777777" w:rsidR="004478FD" w:rsidRPr="00BF48C8" w:rsidRDefault="004478FD" w:rsidP="00D800DA">
            <w:pPr>
              <w:jc w:val="right"/>
              <w:rPr>
                <w:color w:val="000000"/>
              </w:rPr>
            </w:pPr>
            <w:r w:rsidRPr="00BF48C8">
              <w:rPr>
                <w:b/>
                <w:bCs/>
                <w:i/>
                <w:iCs/>
                <w:color w:val="000000"/>
              </w:rPr>
              <w:t> </w:t>
            </w:r>
          </w:p>
        </w:tc>
        <w:tc>
          <w:tcPr>
            <w:tcW w:w="741" w:type="pct"/>
            <w:tcBorders>
              <w:top w:val="nil"/>
              <w:left w:val="nil"/>
              <w:bottom w:val="single" w:sz="4" w:space="0" w:color="auto"/>
              <w:right w:val="single" w:sz="4" w:space="0" w:color="auto"/>
            </w:tcBorders>
            <w:vAlign w:val="center"/>
            <w:hideMark/>
          </w:tcPr>
          <w:p w14:paraId="1003FD34" w14:textId="77777777" w:rsidR="004478FD" w:rsidRPr="00BF48C8" w:rsidRDefault="004478FD" w:rsidP="00D800DA">
            <w:pPr>
              <w:jc w:val="right"/>
              <w:rPr>
                <w:color w:val="000000"/>
              </w:rPr>
            </w:pPr>
            <w:r w:rsidRPr="00BF48C8">
              <w:rPr>
                <w:b/>
                <w:bCs/>
                <w:i/>
                <w:iCs/>
                <w:color w:val="000000"/>
              </w:rPr>
              <w:t> </w:t>
            </w:r>
          </w:p>
        </w:tc>
        <w:tc>
          <w:tcPr>
            <w:tcW w:w="817" w:type="pct"/>
            <w:tcBorders>
              <w:top w:val="nil"/>
              <w:left w:val="nil"/>
              <w:bottom w:val="single" w:sz="4" w:space="0" w:color="auto"/>
              <w:right w:val="nil"/>
            </w:tcBorders>
            <w:vAlign w:val="center"/>
            <w:hideMark/>
          </w:tcPr>
          <w:p w14:paraId="0415777B" w14:textId="77777777" w:rsidR="004478FD" w:rsidRPr="00BF48C8" w:rsidRDefault="004478FD" w:rsidP="00D800DA">
            <w:pPr>
              <w:jc w:val="right"/>
              <w:rPr>
                <w:color w:val="000000"/>
              </w:rPr>
            </w:pPr>
            <w:r w:rsidRPr="00BF48C8">
              <w:rPr>
                <w:b/>
                <w:bCs/>
                <w:i/>
                <w:iCs/>
                <w:color w:val="000000"/>
              </w:rPr>
              <w:t> </w:t>
            </w:r>
          </w:p>
        </w:tc>
        <w:tc>
          <w:tcPr>
            <w:tcW w:w="499" w:type="pct"/>
            <w:tcBorders>
              <w:top w:val="nil"/>
              <w:left w:val="single" w:sz="8" w:space="0" w:color="auto"/>
              <w:bottom w:val="single" w:sz="4" w:space="0" w:color="auto"/>
              <w:right w:val="single" w:sz="8" w:space="0" w:color="auto"/>
            </w:tcBorders>
            <w:vAlign w:val="center"/>
            <w:hideMark/>
          </w:tcPr>
          <w:p w14:paraId="46955704" w14:textId="77777777" w:rsidR="004478FD" w:rsidRPr="00BF48C8" w:rsidRDefault="004478FD" w:rsidP="00D800DA">
            <w:pPr>
              <w:jc w:val="right"/>
              <w:rPr>
                <w:color w:val="000000"/>
              </w:rPr>
            </w:pPr>
            <w:r>
              <w:rPr>
                <w:b/>
                <w:bCs/>
                <w:color w:val="000000"/>
              </w:rPr>
              <w:t>3,92</w:t>
            </w:r>
            <w:r w:rsidRPr="00BF48C8">
              <w:rPr>
                <w:b/>
                <w:bCs/>
                <w:color w:val="000000"/>
              </w:rPr>
              <w:t>%</w:t>
            </w:r>
          </w:p>
        </w:tc>
      </w:tr>
      <w:tr w:rsidR="004478FD" w:rsidRPr="00BF48C8" w14:paraId="14DC11A9"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02EB0C09" w14:textId="77777777" w:rsidR="004478FD" w:rsidRPr="00BF48C8" w:rsidRDefault="004478FD" w:rsidP="00D800DA">
            <w:pPr>
              <w:jc w:val="both"/>
              <w:rPr>
                <w:b/>
                <w:bCs/>
                <w:i/>
                <w:iCs/>
                <w:color w:val="000000"/>
              </w:rPr>
            </w:pPr>
            <w:r w:rsidRPr="00BF48C8">
              <w:rPr>
                <w:color w:val="000000"/>
              </w:rPr>
              <w:t>4. Риск организационного срыва производства</w:t>
            </w:r>
          </w:p>
        </w:tc>
        <w:tc>
          <w:tcPr>
            <w:tcW w:w="817" w:type="pct"/>
            <w:tcBorders>
              <w:top w:val="nil"/>
              <w:left w:val="nil"/>
              <w:bottom w:val="single" w:sz="4" w:space="0" w:color="auto"/>
              <w:right w:val="single" w:sz="4" w:space="0" w:color="auto"/>
            </w:tcBorders>
            <w:vAlign w:val="center"/>
            <w:hideMark/>
          </w:tcPr>
          <w:p w14:paraId="0E3964C7" w14:textId="77777777" w:rsidR="004478FD" w:rsidRPr="00BF48C8" w:rsidRDefault="004478FD" w:rsidP="00D800DA">
            <w:pPr>
              <w:jc w:val="right"/>
              <w:rPr>
                <w:b/>
                <w:bCs/>
                <w:i/>
                <w:iCs/>
                <w:color w:val="000000"/>
              </w:rPr>
            </w:pPr>
            <w:r>
              <w:rPr>
                <w:color w:val="000000"/>
              </w:rPr>
              <w:t>15</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4ADBDFEA" w14:textId="77777777" w:rsidR="004478FD" w:rsidRPr="00BF48C8" w:rsidRDefault="004478FD" w:rsidP="00D800DA">
            <w:pPr>
              <w:jc w:val="right"/>
              <w:rPr>
                <w:b/>
                <w:bCs/>
                <w:i/>
                <w:iCs/>
                <w:color w:val="000000"/>
              </w:rPr>
            </w:pPr>
            <w:r>
              <w:rPr>
                <w:color w:val="000000"/>
              </w:rPr>
              <w:t>30</w:t>
            </w:r>
            <w:r w:rsidRPr="00BF48C8">
              <w:rPr>
                <w:color w:val="000000"/>
              </w:rPr>
              <w:t>%</w:t>
            </w:r>
          </w:p>
        </w:tc>
        <w:tc>
          <w:tcPr>
            <w:tcW w:w="817" w:type="pct"/>
            <w:tcBorders>
              <w:top w:val="nil"/>
              <w:left w:val="nil"/>
              <w:bottom w:val="single" w:sz="4" w:space="0" w:color="auto"/>
              <w:right w:val="nil"/>
            </w:tcBorders>
            <w:vAlign w:val="center"/>
            <w:hideMark/>
          </w:tcPr>
          <w:p w14:paraId="7029F8A2" w14:textId="77777777" w:rsidR="004478FD" w:rsidRPr="00BF48C8" w:rsidRDefault="004478FD" w:rsidP="00D800DA">
            <w:pPr>
              <w:jc w:val="right"/>
              <w:rPr>
                <w:b/>
                <w:bCs/>
                <w:i/>
                <w:iCs/>
                <w:color w:val="000000"/>
              </w:rPr>
            </w:pPr>
            <w:r>
              <w:rPr>
                <w:color w:val="000000"/>
              </w:rPr>
              <w:t>5</w:t>
            </w:r>
            <w:r w:rsidRPr="00BF48C8">
              <w:rPr>
                <w:color w:val="000000"/>
              </w:rPr>
              <w:t>0%</w:t>
            </w:r>
          </w:p>
        </w:tc>
        <w:tc>
          <w:tcPr>
            <w:tcW w:w="499" w:type="pct"/>
            <w:tcBorders>
              <w:top w:val="nil"/>
              <w:left w:val="single" w:sz="8" w:space="0" w:color="auto"/>
              <w:bottom w:val="single" w:sz="4" w:space="0" w:color="auto"/>
              <w:right w:val="single" w:sz="8" w:space="0" w:color="auto"/>
            </w:tcBorders>
            <w:vAlign w:val="center"/>
            <w:hideMark/>
          </w:tcPr>
          <w:p w14:paraId="15345CE2" w14:textId="77777777" w:rsidR="004478FD" w:rsidRPr="00BF48C8" w:rsidRDefault="004478FD" w:rsidP="00D800DA">
            <w:pPr>
              <w:jc w:val="right"/>
              <w:rPr>
                <w:b/>
                <w:bCs/>
                <w:color w:val="000000"/>
              </w:rPr>
            </w:pPr>
            <w:r>
              <w:rPr>
                <w:color w:val="000000"/>
              </w:rPr>
              <w:t>30</w:t>
            </w:r>
            <w:r w:rsidRPr="00BF48C8">
              <w:rPr>
                <w:color w:val="000000"/>
              </w:rPr>
              <w:t>,83%</w:t>
            </w:r>
          </w:p>
        </w:tc>
      </w:tr>
      <w:tr w:rsidR="004478FD" w:rsidRPr="00BF48C8" w14:paraId="7AF440A1"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599E45C7" w14:textId="77777777" w:rsidR="004478FD" w:rsidRPr="00BF48C8" w:rsidRDefault="004478FD" w:rsidP="00D800DA">
            <w:pPr>
              <w:rPr>
                <w:color w:val="000000"/>
              </w:rPr>
            </w:pPr>
            <w:r w:rsidRPr="00BF48C8">
              <w:rPr>
                <w:color w:val="000000"/>
              </w:rPr>
              <w:t>5. Риск «ключевой» фигуры</w:t>
            </w:r>
          </w:p>
        </w:tc>
        <w:tc>
          <w:tcPr>
            <w:tcW w:w="817" w:type="pct"/>
            <w:tcBorders>
              <w:top w:val="nil"/>
              <w:left w:val="nil"/>
              <w:bottom w:val="single" w:sz="4" w:space="0" w:color="auto"/>
              <w:right w:val="single" w:sz="4" w:space="0" w:color="auto"/>
            </w:tcBorders>
            <w:vAlign w:val="center"/>
            <w:hideMark/>
          </w:tcPr>
          <w:p w14:paraId="27E7C4C7" w14:textId="77777777" w:rsidR="004478FD" w:rsidRPr="00BF48C8" w:rsidRDefault="004478FD" w:rsidP="00D800DA">
            <w:pPr>
              <w:jc w:val="right"/>
              <w:rPr>
                <w:color w:val="000000"/>
              </w:rPr>
            </w:pPr>
            <w:r w:rsidRPr="00BF48C8">
              <w:rPr>
                <w:color w:val="000000"/>
              </w:rPr>
              <w:t>4%</w:t>
            </w:r>
          </w:p>
        </w:tc>
        <w:tc>
          <w:tcPr>
            <w:tcW w:w="741" w:type="pct"/>
            <w:tcBorders>
              <w:top w:val="nil"/>
              <w:left w:val="nil"/>
              <w:bottom w:val="single" w:sz="4" w:space="0" w:color="auto"/>
              <w:right w:val="single" w:sz="4" w:space="0" w:color="auto"/>
            </w:tcBorders>
            <w:vAlign w:val="center"/>
            <w:hideMark/>
          </w:tcPr>
          <w:p w14:paraId="0174C5D6" w14:textId="77777777" w:rsidR="004478FD" w:rsidRPr="00BF48C8" w:rsidRDefault="004478FD" w:rsidP="00D800DA">
            <w:pPr>
              <w:jc w:val="right"/>
              <w:rPr>
                <w:color w:val="000000"/>
              </w:rPr>
            </w:pPr>
            <w:r>
              <w:rPr>
                <w:color w:val="000000"/>
              </w:rPr>
              <w:t>5</w:t>
            </w:r>
            <w:r w:rsidRPr="00BF48C8">
              <w:rPr>
                <w:color w:val="000000"/>
              </w:rPr>
              <w:t>%</w:t>
            </w:r>
          </w:p>
        </w:tc>
        <w:tc>
          <w:tcPr>
            <w:tcW w:w="817" w:type="pct"/>
            <w:tcBorders>
              <w:top w:val="nil"/>
              <w:left w:val="nil"/>
              <w:bottom w:val="single" w:sz="4" w:space="0" w:color="auto"/>
              <w:right w:val="nil"/>
            </w:tcBorders>
            <w:vAlign w:val="center"/>
            <w:hideMark/>
          </w:tcPr>
          <w:p w14:paraId="77D6576A" w14:textId="77777777" w:rsidR="004478FD" w:rsidRPr="00BF48C8" w:rsidRDefault="004478FD" w:rsidP="00D800DA">
            <w:pPr>
              <w:jc w:val="right"/>
              <w:rPr>
                <w:color w:val="000000"/>
              </w:rPr>
            </w:pPr>
            <w:r>
              <w:rPr>
                <w:color w:val="000000"/>
              </w:rPr>
              <w:t>8</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74E471F2" w14:textId="77777777" w:rsidR="004478FD" w:rsidRPr="00BF48C8" w:rsidRDefault="004478FD" w:rsidP="00D800DA">
            <w:pPr>
              <w:jc w:val="right"/>
              <w:rPr>
                <w:color w:val="000000"/>
              </w:rPr>
            </w:pPr>
            <w:r>
              <w:rPr>
                <w:color w:val="000000"/>
              </w:rPr>
              <w:t>5,33</w:t>
            </w:r>
            <w:r w:rsidRPr="00BF48C8">
              <w:rPr>
                <w:color w:val="000000"/>
              </w:rPr>
              <w:t>%</w:t>
            </w:r>
          </w:p>
        </w:tc>
      </w:tr>
      <w:tr w:rsidR="004478FD" w:rsidRPr="00BF48C8" w14:paraId="45622C57"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07605A1A" w14:textId="77777777" w:rsidR="004478FD" w:rsidRPr="00BF48C8" w:rsidRDefault="004478FD" w:rsidP="00D800DA">
            <w:pPr>
              <w:rPr>
                <w:color w:val="000000"/>
              </w:rPr>
            </w:pPr>
            <w:r w:rsidRPr="00BF48C8">
              <w:rPr>
                <w:color w:val="000000"/>
              </w:rPr>
              <w:t>6. Юридические риски</w:t>
            </w:r>
          </w:p>
        </w:tc>
        <w:tc>
          <w:tcPr>
            <w:tcW w:w="817" w:type="pct"/>
            <w:tcBorders>
              <w:top w:val="nil"/>
              <w:left w:val="nil"/>
              <w:bottom w:val="single" w:sz="4" w:space="0" w:color="auto"/>
              <w:right w:val="single" w:sz="4" w:space="0" w:color="auto"/>
            </w:tcBorders>
            <w:vAlign w:val="center"/>
            <w:hideMark/>
          </w:tcPr>
          <w:p w14:paraId="166D436E" w14:textId="77777777" w:rsidR="004478FD" w:rsidRPr="00BF48C8" w:rsidRDefault="004478FD" w:rsidP="00D800DA">
            <w:pPr>
              <w:jc w:val="right"/>
              <w:rPr>
                <w:color w:val="000000"/>
              </w:rPr>
            </w:pPr>
            <w:r w:rsidRPr="00BF48C8">
              <w:rPr>
                <w:color w:val="000000"/>
              </w:rPr>
              <w:t> </w:t>
            </w:r>
          </w:p>
        </w:tc>
        <w:tc>
          <w:tcPr>
            <w:tcW w:w="741" w:type="pct"/>
            <w:tcBorders>
              <w:top w:val="nil"/>
              <w:left w:val="nil"/>
              <w:bottom w:val="single" w:sz="4" w:space="0" w:color="auto"/>
              <w:right w:val="single" w:sz="4" w:space="0" w:color="auto"/>
            </w:tcBorders>
            <w:vAlign w:val="center"/>
            <w:hideMark/>
          </w:tcPr>
          <w:p w14:paraId="78C09E56" w14:textId="77777777" w:rsidR="004478FD" w:rsidRPr="00BF48C8" w:rsidRDefault="004478FD" w:rsidP="00D800DA">
            <w:pPr>
              <w:jc w:val="right"/>
              <w:rPr>
                <w:color w:val="000000"/>
              </w:rPr>
            </w:pPr>
            <w:r w:rsidRPr="00BF48C8">
              <w:rPr>
                <w:color w:val="000000"/>
              </w:rPr>
              <w:t> </w:t>
            </w:r>
          </w:p>
        </w:tc>
        <w:tc>
          <w:tcPr>
            <w:tcW w:w="817" w:type="pct"/>
            <w:tcBorders>
              <w:top w:val="nil"/>
              <w:left w:val="nil"/>
              <w:bottom w:val="single" w:sz="4" w:space="0" w:color="auto"/>
              <w:right w:val="nil"/>
            </w:tcBorders>
            <w:vAlign w:val="center"/>
            <w:hideMark/>
          </w:tcPr>
          <w:p w14:paraId="10873F1C" w14:textId="77777777" w:rsidR="004478FD" w:rsidRPr="00BF48C8" w:rsidRDefault="004478FD" w:rsidP="00D800DA">
            <w:pPr>
              <w:jc w:val="right"/>
              <w:rPr>
                <w:color w:val="000000"/>
              </w:rPr>
            </w:pPr>
            <w:r w:rsidRPr="00BF48C8">
              <w:rPr>
                <w:color w:val="000000"/>
              </w:rPr>
              <w:t> </w:t>
            </w:r>
          </w:p>
        </w:tc>
        <w:tc>
          <w:tcPr>
            <w:tcW w:w="499" w:type="pct"/>
            <w:tcBorders>
              <w:top w:val="nil"/>
              <w:left w:val="single" w:sz="8" w:space="0" w:color="auto"/>
              <w:bottom w:val="single" w:sz="4" w:space="0" w:color="auto"/>
              <w:right w:val="single" w:sz="8" w:space="0" w:color="auto"/>
            </w:tcBorders>
            <w:vAlign w:val="center"/>
            <w:hideMark/>
          </w:tcPr>
          <w:p w14:paraId="2F8CBE02" w14:textId="77777777" w:rsidR="004478FD" w:rsidRPr="00BF48C8" w:rsidRDefault="004478FD" w:rsidP="00D800DA">
            <w:pPr>
              <w:jc w:val="right"/>
              <w:rPr>
                <w:color w:val="000000"/>
              </w:rPr>
            </w:pPr>
            <w:r>
              <w:rPr>
                <w:color w:val="000000"/>
              </w:rPr>
              <w:t>10</w:t>
            </w:r>
            <w:r w:rsidRPr="00BF48C8">
              <w:rPr>
                <w:color w:val="000000"/>
              </w:rPr>
              <w:t>%</w:t>
            </w:r>
          </w:p>
        </w:tc>
      </w:tr>
      <w:tr w:rsidR="004478FD" w:rsidRPr="00BF48C8" w14:paraId="78B5F1F0" w14:textId="77777777" w:rsidTr="00D800DA">
        <w:trPr>
          <w:trHeight w:val="310"/>
        </w:trPr>
        <w:tc>
          <w:tcPr>
            <w:tcW w:w="2127" w:type="pct"/>
            <w:tcBorders>
              <w:top w:val="nil"/>
              <w:left w:val="single" w:sz="8" w:space="0" w:color="auto"/>
              <w:bottom w:val="single" w:sz="4" w:space="0" w:color="auto"/>
              <w:right w:val="single" w:sz="4" w:space="0" w:color="auto"/>
            </w:tcBorders>
            <w:vAlign w:val="center"/>
            <w:hideMark/>
          </w:tcPr>
          <w:p w14:paraId="624BE8BC" w14:textId="77777777" w:rsidR="004478FD" w:rsidRPr="00BF48C8" w:rsidRDefault="004478FD" w:rsidP="00D800DA">
            <w:pPr>
              <w:rPr>
                <w:color w:val="000000"/>
              </w:rPr>
            </w:pPr>
            <w:r w:rsidRPr="00BF48C8">
              <w:rPr>
                <w:color w:val="000000"/>
              </w:rPr>
              <w:t>·</w:t>
            </w:r>
            <w:r w:rsidRPr="00BF48C8">
              <w:rPr>
                <w:color w:val="000000"/>
                <w:sz w:val="14"/>
                <w:szCs w:val="14"/>
              </w:rPr>
              <w:t xml:space="preserve">       </w:t>
            </w:r>
            <w:r>
              <w:rPr>
                <w:color w:val="000000"/>
              </w:rPr>
              <w:t>юр.риск</w:t>
            </w:r>
            <w:r w:rsidRPr="00BF48C8">
              <w:rPr>
                <w:color w:val="000000"/>
              </w:rPr>
              <w:t xml:space="preserve"> </w:t>
            </w:r>
          </w:p>
        </w:tc>
        <w:tc>
          <w:tcPr>
            <w:tcW w:w="817" w:type="pct"/>
            <w:tcBorders>
              <w:top w:val="nil"/>
              <w:left w:val="nil"/>
              <w:bottom w:val="single" w:sz="4" w:space="0" w:color="auto"/>
              <w:right w:val="single" w:sz="4" w:space="0" w:color="auto"/>
            </w:tcBorders>
            <w:vAlign w:val="center"/>
            <w:hideMark/>
          </w:tcPr>
          <w:p w14:paraId="152C5A0D" w14:textId="77777777" w:rsidR="004478FD" w:rsidRPr="00BF48C8" w:rsidRDefault="004478FD" w:rsidP="00D800DA">
            <w:pPr>
              <w:jc w:val="right"/>
              <w:rPr>
                <w:color w:val="000000"/>
              </w:rPr>
            </w:pPr>
            <w:r>
              <w:rPr>
                <w:color w:val="000000"/>
              </w:rPr>
              <w:t>5</w:t>
            </w:r>
            <w:r w:rsidRPr="00BF48C8">
              <w:rPr>
                <w:color w:val="000000"/>
              </w:rPr>
              <w:t>%</w:t>
            </w:r>
          </w:p>
        </w:tc>
        <w:tc>
          <w:tcPr>
            <w:tcW w:w="741" w:type="pct"/>
            <w:tcBorders>
              <w:top w:val="nil"/>
              <w:left w:val="nil"/>
              <w:bottom w:val="single" w:sz="4" w:space="0" w:color="auto"/>
              <w:right w:val="single" w:sz="4" w:space="0" w:color="auto"/>
            </w:tcBorders>
            <w:vAlign w:val="center"/>
            <w:hideMark/>
          </w:tcPr>
          <w:p w14:paraId="618771D2" w14:textId="77777777" w:rsidR="004478FD" w:rsidRPr="00BF48C8" w:rsidRDefault="004478FD" w:rsidP="00D800DA">
            <w:pPr>
              <w:jc w:val="right"/>
              <w:rPr>
                <w:color w:val="000000"/>
              </w:rPr>
            </w:pPr>
            <w:r w:rsidRPr="00BF48C8">
              <w:rPr>
                <w:color w:val="000000"/>
              </w:rPr>
              <w:t>1</w:t>
            </w:r>
            <w:r>
              <w:rPr>
                <w:color w:val="000000"/>
              </w:rPr>
              <w:t>0</w:t>
            </w:r>
            <w:r w:rsidRPr="00BF48C8">
              <w:rPr>
                <w:color w:val="000000"/>
              </w:rPr>
              <w:t>%</w:t>
            </w:r>
          </w:p>
        </w:tc>
        <w:tc>
          <w:tcPr>
            <w:tcW w:w="817" w:type="pct"/>
            <w:tcBorders>
              <w:top w:val="nil"/>
              <w:left w:val="nil"/>
              <w:bottom w:val="single" w:sz="4" w:space="0" w:color="auto"/>
              <w:right w:val="nil"/>
            </w:tcBorders>
            <w:vAlign w:val="center"/>
            <w:hideMark/>
          </w:tcPr>
          <w:p w14:paraId="242681F9" w14:textId="77777777" w:rsidR="004478FD" w:rsidRPr="00BF48C8" w:rsidRDefault="004478FD" w:rsidP="00D800DA">
            <w:pPr>
              <w:jc w:val="right"/>
              <w:rPr>
                <w:color w:val="000000"/>
              </w:rPr>
            </w:pPr>
            <w:r>
              <w:rPr>
                <w:color w:val="000000"/>
              </w:rPr>
              <w:t>15</w:t>
            </w:r>
            <w:r w:rsidRPr="00BF48C8">
              <w:rPr>
                <w:color w:val="000000"/>
              </w:rPr>
              <w:t>%</w:t>
            </w:r>
          </w:p>
        </w:tc>
        <w:tc>
          <w:tcPr>
            <w:tcW w:w="499" w:type="pct"/>
            <w:tcBorders>
              <w:top w:val="nil"/>
              <w:left w:val="single" w:sz="8" w:space="0" w:color="auto"/>
              <w:bottom w:val="single" w:sz="4" w:space="0" w:color="auto"/>
              <w:right w:val="single" w:sz="8" w:space="0" w:color="auto"/>
            </w:tcBorders>
            <w:vAlign w:val="center"/>
            <w:hideMark/>
          </w:tcPr>
          <w:p w14:paraId="7454EA85" w14:textId="77777777" w:rsidR="004478FD" w:rsidRPr="00BF48C8" w:rsidRDefault="004478FD" w:rsidP="00D800DA">
            <w:pPr>
              <w:jc w:val="right"/>
              <w:rPr>
                <w:color w:val="000000"/>
              </w:rPr>
            </w:pPr>
            <w:r>
              <w:rPr>
                <w:color w:val="000000"/>
              </w:rPr>
              <w:t>10</w:t>
            </w:r>
            <w:r w:rsidRPr="00BF48C8">
              <w:rPr>
                <w:color w:val="000000"/>
              </w:rPr>
              <w:t>%</w:t>
            </w:r>
          </w:p>
        </w:tc>
      </w:tr>
      <w:tr w:rsidR="004478FD" w:rsidRPr="00BF48C8" w14:paraId="7760858D" w14:textId="77777777" w:rsidTr="00D800DA">
        <w:trPr>
          <w:trHeight w:val="310"/>
        </w:trPr>
        <w:tc>
          <w:tcPr>
            <w:tcW w:w="2127" w:type="pct"/>
            <w:tcBorders>
              <w:top w:val="nil"/>
              <w:left w:val="single" w:sz="8" w:space="0" w:color="auto"/>
              <w:bottom w:val="nil"/>
              <w:right w:val="single" w:sz="4" w:space="0" w:color="auto"/>
            </w:tcBorders>
            <w:vAlign w:val="center"/>
            <w:hideMark/>
          </w:tcPr>
          <w:p w14:paraId="770F8DAE" w14:textId="77777777" w:rsidR="004478FD" w:rsidRPr="00BF48C8" w:rsidRDefault="004478FD" w:rsidP="00D800DA">
            <w:pPr>
              <w:jc w:val="both"/>
              <w:rPr>
                <w:color w:val="000000"/>
              </w:rPr>
            </w:pPr>
            <w:r w:rsidRPr="00BF48C8">
              <w:rPr>
                <w:b/>
                <w:bCs/>
                <w:i/>
                <w:iCs/>
                <w:color w:val="000000"/>
              </w:rPr>
              <w:t>Общий организационный риск бизнеса</w:t>
            </w:r>
          </w:p>
        </w:tc>
        <w:tc>
          <w:tcPr>
            <w:tcW w:w="817" w:type="pct"/>
            <w:tcBorders>
              <w:top w:val="nil"/>
              <w:left w:val="nil"/>
              <w:bottom w:val="nil"/>
              <w:right w:val="single" w:sz="4" w:space="0" w:color="auto"/>
            </w:tcBorders>
            <w:vAlign w:val="center"/>
            <w:hideMark/>
          </w:tcPr>
          <w:p w14:paraId="2ABB320A" w14:textId="77777777" w:rsidR="004478FD" w:rsidRPr="00BF48C8" w:rsidRDefault="004478FD" w:rsidP="00D800DA">
            <w:pPr>
              <w:jc w:val="right"/>
              <w:rPr>
                <w:color w:val="000000"/>
              </w:rPr>
            </w:pPr>
            <w:r w:rsidRPr="00BF48C8">
              <w:rPr>
                <w:i/>
                <w:iCs/>
                <w:color w:val="000000"/>
              </w:rPr>
              <w:t> </w:t>
            </w:r>
          </w:p>
        </w:tc>
        <w:tc>
          <w:tcPr>
            <w:tcW w:w="741" w:type="pct"/>
            <w:tcBorders>
              <w:top w:val="nil"/>
              <w:left w:val="nil"/>
              <w:bottom w:val="nil"/>
              <w:right w:val="single" w:sz="4" w:space="0" w:color="auto"/>
            </w:tcBorders>
            <w:vAlign w:val="center"/>
            <w:hideMark/>
          </w:tcPr>
          <w:p w14:paraId="6A7B7DC6" w14:textId="77777777" w:rsidR="004478FD" w:rsidRPr="00BF48C8" w:rsidRDefault="004478FD" w:rsidP="00D800DA">
            <w:pPr>
              <w:jc w:val="right"/>
              <w:rPr>
                <w:color w:val="000000"/>
              </w:rPr>
            </w:pPr>
            <w:r w:rsidRPr="00BF48C8">
              <w:rPr>
                <w:i/>
                <w:iCs/>
                <w:color w:val="000000"/>
              </w:rPr>
              <w:t> </w:t>
            </w:r>
          </w:p>
        </w:tc>
        <w:tc>
          <w:tcPr>
            <w:tcW w:w="817" w:type="pct"/>
            <w:tcBorders>
              <w:top w:val="nil"/>
              <w:left w:val="nil"/>
              <w:bottom w:val="nil"/>
              <w:right w:val="nil"/>
            </w:tcBorders>
            <w:vAlign w:val="center"/>
            <w:hideMark/>
          </w:tcPr>
          <w:p w14:paraId="1E951476" w14:textId="77777777" w:rsidR="004478FD" w:rsidRPr="00BF48C8" w:rsidRDefault="004478FD" w:rsidP="00D800DA">
            <w:pPr>
              <w:jc w:val="right"/>
              <w:rPr>
                <w:color w:val="000000"/>
              </w:rPr>
            </w:pPr>
            <w:r w:rsidRPr="00BF48C8">
              <w:rPr>
                <w:i/>
                <w:iCs/>
                <w:color w:val="000000"/>
              </w:rPr>
              <w:t> </w:t>
            </w:r>
          </w:p>
        </w:tc>
        <w:tc>
          <w:tcPr>
            <w:tcW w:w="499" w:type="pct"/>
            <w:tcBorders>
              <w:top w:val="nil"/>
              <w:left w:val="single" w:sz="8" w:space="0" w:color="auto"/>
              <w:bottom w:val="nil"/>
              <w:right w:val="single" w:sz="8" w:space="0" w:color="auto"/>
            </w:tcBorders>
            <w:vAlign w:val="center"/>
            <w:hideMark/>
          </w:tcPr>
          <w:p w14:paraId="583EAC30" w14:textId="77777777" w:rsidR="004478FD" w:rsidRPr="00BF48C8" w:rsidRDefault="004478FD" w:rsidP="00D800DA">
            <w:pPr>
              <w:jc w:val="right"/>
              <w:rPr>
                <w:color w:val="000000"/>
              </w:rPr>
            </w:pPr>
            <w:r>
              <w:rPr>
                <w:b/>
                <w:bCs/>
                <w:color w:val="000000"/>
              </w:rPr>
              <w:t>4,73</w:t>
            </w:r>
            <w:r w:rsidRPr="00BF48C8">
              <w:rPr>
                <w:b/>
                <w:bCs/>
                <w:color w:val="000000"/>
              </w:rPr>
              <w:t>%</w:t>
            </w:r>
          </w:p>
        </w:tc>
      </w:tr>
      <w:tr w:rsidR="004478FD" w:rsidRPr="00BF48C8" w14:paraId="15D08200" w14:textId="77777777" w:rsidTr="00D800DA">
        <w:trPr>
          <w:trHeight w:val="310"/>
        </w:trPr>
        <w:tc>
          <w:tcPr>
            <w:tcW w:w="2127" w:type="pct"/>
            <w:tcBorders>
              <w:top w:val="single" w:sz="8" w:space="0" w:color="auto"/>
              <w:left w:val="single" w:sz="8" w:space="0" w:color="auto"/>
              <w:bottom w:val="single" w:sz="8" w:space="0" w:color="auto"/>
              <w:right w:val="single" w:sz="4" w:space="0" w:color="auto"/>
            </w:tcBorders>
            <w:vAlign w:val="center"/>
            <w:hideMark/>
          </w:tcPr>
          <w:p w14:paraId="4CF06370" w14:textId="77777777" w:rsidR="004478FD" w:rsidRPr="00BF48C8" w:rsidRDefault="004478FD" w:rsidP="00D800DA">
            <w:pPr>
              <w:jc w:val="both"/>
              <w:rPr>
                <w:color w:val="000000"/>
              </w:rPr>
            </w:pPr>
            <w:r w:rsidRPr="00BF48C8">
              <w:rPr>
                <w:b/>
                <w:bCs/>
                <w:color w:val="000000"/>
              </w:rPr>
              <w:t>Общий риск срыва проекта</w:t>
            </w:r>
          </w:p>
        </w:tc>
        <w:tc>
          <w:tcPr>
            <w:tcW w:w="817" w:type="pct"/>
            <w:tcBorders>
              <w:top w:val="single" w:sz="8" w:space="0" w:color="auto"/>
              <w:left w:val="nil"/>
              <w:bottom w:val="single" w:sz="8" w:space="0" w:color="auto"/>
              <w:right w:val="single" w:sz="4" w:space="0" w:color="auto"/>
            </w:tcBorders>
            <w:vAlign w:val="center"/>
            <w:hideMark/>
          </w:tcPr>
          <w:p w14:paraId="3D23AB36" w14:textId="77777777" w:rsidR="004478FD" w:rsidRPr="00BF48C8" w:rsidRDefault="004478FD" w:rsidP="00D800DA">
            <w:pPr>
              <w:jc w:val="right"/>
              <w:rPr>
                <w:color w:val="000000"/>
              </w:rPr>
            </w:pPr>
            <w:r w:rsidRPr="00BF48C8">
              <w:rPr>
                <w:color w:val="000000"/>
              </w:rPr>
              <w:t> </w:t>
            </w:r>
          </w:p>
        </w:tc>
        <w:tc>
          <w:tcPr>
            <w:tcW w:w="741" w:type="pct"/>
            <w:tcBorders>
              <w:top w:val="single" w:sz="8" w:space="0" w:color="auto"/>
              <w:left w:val="nil"/>
              <w:bottom w:val="single" w:sz="8" w:space="0" w:color="auto"/>
              <w:right w:val="single" w:sz="4" w:space="0" w:color="auto"/>
            </w:tcBorders>
            <w:vAlign w:val="center"/>
            <w:hideMark/>
          </w:tcPr>
          <w:p w14:paraId="1C6C0332" w14:textId="77777777" w:rsidR="004478FD" w:rsidRPr="00BF48C8" w:rsidRDefault="004478FD" w:rsidP="00D800DA">
            <w:pPr>
              <w:jc w:val="right"/>
              <w:rPr>
                <w:color w:val="000000"/>
              </w:rPr>
            </w:pPr>
            <w:r w:rsidRPr="00BF48C8">
              <w:rPr>
                <w:color w:val="000000"/>
              </w:rPr>
              <w:t> </w:t>
            </w:r>
          </w:p>
        </w:tc>
        <w:tc>
          <w:tcPr>
            <w:tcW w:w="817" w:type="pct"/>
            <w:tcBorders>
              <w:top w:val="single" w:sz="8" w:space="0" w:color="auto"/>
              <w:left w:val="nil"/>
              <w:bottom w:val="single" w:sz="8" w:space="0" w:color="auto"/>
              <w:right w:val="nil"/>
            </w:tcBorders>
            <w:vAlign w:val="center"/>
            <w:hideMark/>
          </w:tcPr>
          <w:p w14:paraId="76C36110" w14:textId="77777777" w:rsidR="004478FD" w:rsidRPr="00BF48C8" w:rsidRDefault="004478FD" w:rsidP="00D800DA">
            <w:pPr>
              <w:jc w:val="right"/>
              <w:rPr>
                <w:color w:val="000000"/>
              </w:rPr>
            </w:pPr>
            <w:r w:rsidRPr="00BF48C8">
              <w:rPr>
                <w:color w:val="000000"/>
              </w:rPr>
              <w:t> </w:t>
            </w:r>
          </w:p>
        </w:tc>
        <w:tc>
          <w:tcPr>
            <w:tcW w:w="499" w:type="pct"/>
            <w:tcBorders>
              <w:top w:val="single" w:sz="8" w:space="0" w:color="auto"/>
              <w:left w:val="single" w:sz="8" w:space="0" w:color="auto"/>
              <w:bottom w:val="single" w:sz="8" w:space="0" w:color="auto"/>
              <w:right w:val="single" w:sz="8" w:space="0" w:color="auto"/>
            </w:tcBorders>
            <w:vAlign w:val="center"/>
            <w:hideMark/>
          </w:tcPr>
          <w:p w14:paraId="406FA317" w14:textId="77777777" w:rsidR="004478FD" w:rsidRPr="00BF48C8" w:rsidRDefault="004478FD" w:rsidP="00D800DA">
            <w:pPr>
              <w:jc w:val="right"/>
              <w:rPr>
                <w:color w:val="000000"/>
              </w:rPr>
            </w:pPr>
            <w:r>
              <w:rPr>
                <w:b/>
                <w:bCs/>
                <w:color w:val="FF0000"/>
              </w:rPr>
              <w:t>8,54%</w:t>
            </w:r>
          </w:p>
        </w:tc>
      </w:tr>
    </w:tbl>
    <w:p w14:paraId="7B17E8E7" w14:textId="77777777" w:rsidR="004478FD" w:rsidRDefault="004478FD" w:rsidP="004478FD"/>
    <w:p w14:paraId="5F4EDAE1" w14:textId="12FA6FA1" w:rsidR="004478FD" w:rsidRDefault="001100CC" w:rsidP="004478FD">
      <w:r>
        <w:t xml:space="preserve">Таблица 3 </w:t>
      </w:r>
      <w:r w:rsidR="004478FD">
        <w:t>Сводная таблица вероятностей, которые были даны Экспертом 2.</w:t>
      </w:r>
    </w:p>
    <w:p w14:paraId="234DD67E" w14:textId="77777777" w:rsidR="00E654C5" w:rsidRDefault="00E654C5" w:rsidP="004478FD"/>
    <w:tbl>
      <w:tblPr>
        <w:tblW w:w="5000" w:type="pct"/>
        <w:tblLook w:val="04A0" w:firstRow="1" w:lastRow="0" w:firstColumn="1" w:lastColumn="0" w:noHBand="0" w:noVBand="1"/>
      </w:tblPr>
      <w:tblGrid>
        <w:gridCol w:w="4077"/>
        <w:gridCol w:w="1564"/>
        <w:gridCol w:w="1418"/>
        <w:gridCol w:w="1564"/>
        <w:gridCol w:w="995"/>
      </w:tblGrid>
      <w:tr w:rsidR="004478FD" w:rsidRPr="00BF48C8" w14:paraId="01DF1CC2" w14:textId="77777777" w:rsidTr="00567358">
        <w:trPr>
          <w:trHeight w:val="276"/>
        </w:trPr>
        <w:tc>
          <w:tcPr>
            <w:tcW w:w="2120" w:type="pct"/>
            <w:vMerge w:val="restart"/>
            <w:tcBorders>
              <w:top w:val="single" w:sz="8" w:space="0" w:color="auto"/>
              <w:left w:val="single" w:sz="8" w:space="0" w:color="auto"/>
              <w:bottom w:val="single" w:sz="8" w:space="0" w:color="000000"/>
              <w:right w:val="single" w:sz="4" w:space="0" w:color="auto"/>
            </w:tcBorders>
            <w:vAlign w:val="center"/>
            <w:hideMark/>
          </w:tcPr>
          <w:p w14:paraId="6F2FD868" w14:textId="77777777" w:rsidR="004478FD" w:rsidRPr="00BF48C8" w:rsidRDefault="004478FD" w:rsidP="00D800DA">
            <w:pPr>
              <w:rPr>
                <w:b/>
                <w:bCs/>
              </w:rPr>
            </w:pPr>
            <w:r w:rsidRPr="00BF48C8">
              <w:rPr>
                <w:b/>
                <w:bCs/>
              </w:rPr>
              <w:t>Наименование риска</w:t>
            </w:r>
          </w:p>
        </w:tc>
        <w:tc>
          <w:tcPr>
            <w:tcW w:w="813" w:type="pct"/>
            <w:vMerge w:val="restart"/>
            <w:tcBorders>
              <w:top w:val="single" w:sz="8" w:space="0" w:color="auto"/>
              <w:left w:val="single" w:sz="4" w:space="0" w:color="auto"/>
              <w:bottom w:val="single" w:sz="8" w:space="0" w:color="000000"/>
              <w:right w:val="single" w:sz="4" w:space="0" w:color="auto"/>
            </w:tcBorders>
            <w:vAlign w:val="center"/>
            <w:hideMark/>
          </w:tcPr>
          <w:p w14:paraId="198DF27D" w14:textId="77777777" w:rsidR="004478FD" w:rsidRPr="00BF48C8" w:rsidRDefault="004478FD" w:rsidP="00D800DA">
            <w:pPr>
              <w:rPr>
                <w:b/>
                <w:bCs/>
              </w:rPr>
            </w:pPr>
            <w:r w:rsidRPr="00BF48C8">
              <w:rPr>
                <w:b/>
                <w:bCs/>
              </w:rPr>
              <w:t>Оптимист. вероятность</w:t>
            </w:r>
          </w:p>
        </w:tc>
        <w:tc>
          <w:tcPr>
            <w:tcW w:w="737" w:type="pct"/>
            <w:vMerge w:val="restart"/>
            <w:tcBorders>
              <w:top w:val="single" w:sz="8" w:space="0" w:color="auto"/>
              <w:left w:val="single" w:sz="4" w:space="0" w:color="auto"/>
              <w:bottom w:val="single" w:sz="8" w:space="0" w:color="000000"/>
              <w:right w:val="single" w:sz="4" w:space="0" w:color="auto"/>
            </w:tcBorders>
            <w:vAlign w:val="center"/>
            <w:hideMark/>
          </w:tcPr>
          <w:p w14:paraId="759C5DAE" w14:textId="77777777" w:rsidR="004478FD" w:rsidRPr="00BF48C8" w:rsidRDefault="004478FD" w:rsidP="00D800DA">
            <w:pPr>
              <w:rPr>
                <w:b/>
                <w:bCs/>
              </w:rPr>
            </w:pPr>
            <w:r w:rsidRPr="00BF48C8">
              <w:rPr>
                <w:b/>
                <w:bCs/>
              </w:rPr>
              <w:t>Наиболее вероятный исход</w:t>
            </w:r>
          </w:p>
        </w:tc>
        <w:tc>
          <w:tcPr>
            <w:tcW w:w="813" w:type="pct"/>
            <w:vMerge w:val="restart"/>
            <w:tcBorders>
              <w:top w:val="single" w:sz="8" w:space="0" w:color="auto"/>
              <w:left w:val="single" w:sz="4" w:space="0" w:color="auto"/>
              <w:bottom w:val="single" w:sz="8" w:space="0" w:color="000000"/>
              <w:right w:val="nil"/>
            </w:tcBorders>
            <w:vAlign w:val="center"/>
            <w:hideMark/>
          </w:tcPr>
          <w:p w14:paraId="0AC2C5DD" w14:textId="77777777" w:rsidR="004478FD" w:rsidRPr="00BF48C8" w:rsidRDefault="004478FD" w:rsidP="00D800DA">
            <w:pPr>
              <w:jc w:val="center"/>
              <w:rPr>
                <w:b/>
                <w:bCs/>
              </w:rPr>
            </w:pPr>
            <w:r w:rsidRPr="00BF48C8">
              <w:rPr>
                <w:b/>
                <w:bCs/>
              </w:rPr>
              <w:t>Пессимист. вероятность</w:t>
            </w:r>
          </w:p>
        </w:tc>
        <w:tc>
          <w:tcPr>
            <w:tcW w:w="518" w:type="pct"/>
            <w:vMerge w:val="restart"/>
            <w:tcBorders>
              <w:top w:val="single" w:sz="8" w:space="0" w:color="auto"/>
              <w:left w:val="single" w:sz="8" w:space="0" w:color="auto"/>
              <w:bottom w:val="single" w:sz="8" w:space="0" w:color="000000"/>
              <w:right w:val="single" w:sz="8" w:space="0" w:color="auto"/>
            </w:tcBorders>
            <w:vAlign w:val="center"/>
            <w:hideMark/>
          </w:tcPr>
          <w:p w14:paraId="6D2D6741" w14:textId="77777777" w:rsidR="004478FD" w:rsidRPr="00BF48C8" w:rsidRDefault="004478FD" w:rsidP="00D800DA">
            <w:pPr>
              <w:rPr>
                <w:b/>
                <w:bCs/>
              </w:rPr>
            </w:pPr>
            <w:r w:rsidRPr="00BF48C8">
              <w:rPr>
                <w:b/>
                <w:bCs/>
              </w:rPr>
              <w:t xml:space="preserve">Итог </w:t>
            </w:r>
          </w:p>
        </w:tc>
      </w:tr>
      <w:tr w:rsidR="004478FD" w:rsidRPr="00BF48C8" w14:paraId="09A38FBA" w14:textId="77777777" w:rsidTr="00567358">
        <w:trPr>
          <w:trHeight w:val="408"/>
        </w:trPr>
        <w:tc>
          <w:tcPr>
            <w:tcW w:w="2120" w:type="pct"/>
            <w:vMerge/>
            <w:tcBorders>
              <w:top w:val="single" w:sz="8" w:space="0" w:color="auto"/>
              <w:left w:val="single" w:sz="8" w:space="0" w:color="auto"/>
              <w:bottom w:val="single" w:sz="8" w:space="0" w:color="000000"/>
              <w:right w:val="single" w:sz="4" w:space="0" w:color="auto"/>
            </w:tcBorders>
            <w:vAlign w:val="center"/>
            <w:hideMark/>
          </w:tcPr>
          <w:p w14:paraId="675EE091" w14:textId="77777777" w:rsidR="004478FD" w:rsidRPr="00BF48C8" w:rsidRDefault="004478FD" w:rsidP="00D800DA">
            <w:pPr>
              <w:rPr>
                <w:b/>
                <w:bCs/>
              </w:rPr>
            </w:pPr>
          </w:p>
        </w:tc>
        <w:tc>
          <w:tcPr>
            <w:tcW w:w="813" w:type="pct"/>
            <w:vMerge/>
            <w:tcBorders>
              <w:top w:val="single" w:sz="8" w:space="0" w:color="auto"/>
              <w:left w:val="single" w:sz="4" w:space="0" w:color="auto"/>
              <w:bottom w:val="single" w:sz="8" w:space="0" w:color="000000"/>
              <w:right w:val="single" w:sz="4" w:space="0" w:color="auto"/>
            </w:tcBorders>
            <w:vAlign w:val="center"/>
            <w:hideMark/>
          </w:tcPr>
          <w:p w14:paraId="3DDA0D52" w14:textId="77777777" w:rsidR="004478FD" w:rsidRPr="00BF48C8" w:rsidRDefault="004478FD" w:rsidP="00D800DA">
            <w:pPr>
              <w:rPr>
                <w:b/>
                <w:bCs/>
              </w:rPr>
            </w:pPr>
          </w:p>
        </w:tc>
        <w:tc>
          <w:tcPr>
            <w:tcW w:w="737" w:type="pct"/>
            <w:vMerge/>
            <w:tcBorders>
              <w:top w:val="single" w:sz="8" w:space="0" w:color="auto"/>
              <w:left w:val="single" w:sz="4" w:space="0" w:color="auto"/>
              <w:bottom w:val="single" w:sz="8" w:space="0" w:color="000000"/>
              <w:right w:val="single" w:sz="4" w:space="0" w:color="auto"/>
            </w:tcBorders>
            <w:vAlign w:val="center"/>
            <w:hideMark/>
          </w:tcPr>
          <w:p w14:paraId="713DC9D2" w14:textId="77777777" w:rsidR="004478FD" w:rsidRPr="00BF48C8" w:rsidRDefault="004478FD" w:rsidP="00D800DA">
            <w:pPr>
              <w:rPr>
                <w:b/>
                <w:bCs/>
              </w:rPr>
            </w:pPr>
          </w:p>
        </w:tc>
        <w:tc>
          <w:tcPr>
            <w:tcW w:w="813" w:type="pct"/>
            <w:vMerge/>
            <w:tcBorders>
              <w:top w:val="single" w:sz="8" w:space="0" w:color="auto"/>
              <w:left w:val="single" w:sz="4" w:space="0" w:color="auto"/>
              <w:bottom w:val="single" w:sz="8" w:space="0" w:color="000000"/>
              <w:right w:val="nil"/>
            </w:tcBorders>
            <w:vAlign w:val="center"/>
            <w:hideMark/>
          </w:tcPr>
          <w:p w14:paraId="6A745E9E" w14:textId="77777777" w:rsidR="004478FD" w:rsidRPr="00BF48C8" w:rsidRDefault="004478FD" w:rsidP="00D800DA">
            <w:pPr>
              <w:rPr>
                <w:b/>
                <w:bCs/>
              </w:rPr>
            </w:pPr>
          </w:p>
        </w:tc>
        <w:tc>
          <w:tcPr>
            <w:tcW w:w="518" w:type="pct"/>
            <w:vMerge/>
            <w:tcBorders>
              <w:top w:val="single" w:sz="8" w:space="0" w:color="auto"/>
              <w:left w:val="single" w:sz="8" w:space="0" w:color="auto"/>
              <w:bottom w:val="single" w:sz="8" w:space="0" w:color="000000"/>
              <w:right w:val="single" w:sz="8" w:space="0" w:color="auto"/>
            </w:tcBorders>
            <w:vAlign w:val="center"/>
            <w:hideMark/>
          </w:tcPr>
          <w:p w14:paraId="0D5ED1CE" w14:textId="77777777" w:rsidR="004478FD" w:rsidRPr="00BF48C8" w:rsidRDefault="004478FD" w:rsidP="00D800DA">
            <w:pPr>
              <w:rPr>
                <w:b/>
                <w:bCs/>
              </w:rPr>
            </w:pPr>
          </w:p>
        </w:tc>
      </w:tr>
      <w:tr w:rsidR="004478FD" w:rsidRPr="00BF48C8" w14:paraId="11D242C7"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62CD7569" w14:textId="77777777" w:rsidR="004478FD" w:rsidRPr="00BF48C8" w:rsidRDefault="004478FD" w:rsidP="00D800DA">
            <w:pPr>
              <w:rPr>
                <w:color w:val="000000"/>
              </w:rPr>
            </w:pPr>
            <w:r w:rsidRPr="00BF48C8">
              <w:rPr>
                <w:color w:val="000000"/>
              </w:rPr>
              <w:t>1. Риск технического срыва производства</w:t>
            </w:r>
          </w:p>
        </w:tc>
        <w:tc>
          <w:tcPr>
            <w:tcW w:w="813" w:type="pct"/>
            <w:tcBorders>
              <w:top w:val="nil"/>
              <w:left w:val="nil"/>
              <w:bottom w:val="single" w:sz="4" w:space="0" w:color="auto"/>
              <w:right w:val="single" w:sz="4" w:space="0" w:color="auto"/>
            </w:tcBorders>
            <w:vAlign w:val="center"/>
            <w:hideMark/>
          </w:tcPr>
          <w:p w14:paraId="7F1E28BD" w14:textId="77777777" w:rsidR="004478FD" w:rsidRPr="00BF48C8" w:rsidRDefault="004478FD" w:rsidP="00D800DA">
            <w:pPr>
              <w:jc w:val="right"/>
              <w:rPr>
                <w:color w:val="000000"/>
              </w:rPr>
            </w:pPr>
            <w:r w:rsidRPr="00BF48C8">
              <w:rPr>
                <w:color w:val="000000"/>
              </w:rPr>
              <w:t>10%</w:t>
            </w:r>
          </w:p>
        </w:tc>
        <w:tc>
          <w:tcPr>
            <w:tcW w:w="737" w:type="pct"/>
            <w:tcBorders>
              <w:top w:val="nil"/>
              <w:left w:val="nil"/>
              <w:bottom w:val="single" w:sz="4" w:space="0" w:color="auto"/>
              <w:right w:val="single" w:sz="4" w:space="0" w:color="auto"/>
            </w:tcBorders>
            <w:vAlign w:val="center"/>
            <w:hideMark/>
          </w:tcPr>
          <w:p w14:paraId="430DD492" w14:textId="77777777" w:rsidR="004478FD" w:rsidRPr="00BF48C8" w:rsidRDefault="004478FD" w:rsidP="00D800DA">
            <w:pPr>
              <w:jc w:val="right"/>
              <w:rPr>
                <w:color w:val="000000"/>
              </w:rPr>
            </w:pPr>
            <w:r w:rsidRPr="00BF48C8">
              <w:rPr>
                <w:color w:val="000000"/>
              </w:rPr>
              <w:t>12%</w:t>
            </w:r>
          </w:p>
        </w:tc>
        <w:tc>
          <w:tcPr>
            <w:tcW w:w="813" w:type="pct"/>
            <w:tcBorders>
              <w:top w:val="nil"/>
              <w:left w:val="nil"/>
              <w:bottom w:val="single" w:sz="4" w:space="0" w:color="auto"/>
              <w:right w:val="nil"/>
            </w:tcBorders>
            <w:vAlign w:val="center"/>
            <w:hideMark/>
          </w:tcPr>
          <w:p w14:paraId="04A0ACE6" w14:textId="77777777" w:rsidR="004478FD" w:rsidRPr="00BF48C8" w:rsidRDefault="004478FD" w:rsidP="00D800DA">
            <w:pPr>
              <w:jc w:val="right"/>
              <w:rPr>
                <w:color w:val="000000"/>
              </w:rPr>
            </w:pPr>
            <w:r w:rsidRPr="00BF48C8">
              <w:rPr>
                <w:color w:val="000000"/>
              </w:rPr>
              <w:t>18%</w:t>
            </w:r>
          </w:p>
        </w:tc>
        <w:tc>
          <w:tcPr>
            <w:tcW w:w="518" w:type="pct"/>
            <w:tcBorders>
              <w:top w:val="nil"/>
              <w:left w:val="single" w:sz="8" w:space="0" w:color="auto"/>
              <w:bottom w:val="single" w:sz="4" w:space="0" w:color="auto"/>
              <w:right w:val="single" w:sz="8" w:space="0" w:color="auto"/>
            </w:tcBorders>
            <w:vAlign w:val="center"/>
            <w:hideMark/>
          </w:tcPr>
          <w:p w14:paraId="2315AE73" w14:textId="77777777" w:rsidR="004478FD" w:rsidRPr="00BF48C8" w:rsidRDefault="004478FD" w:rsidP="00D800DA">
            <w:pPr>
              <w:jc w:val="right"/>
              <w:rPr>
                <w:color w:val="000000"/>
              </w:rPr>
            </w:pPr>
            <w:r w:rsidRPr="00BF48C8">
              <w:rPr>
                <w:color w:val="000000"/>
              </w:rPr>
              <w:t>12,67%</w:t>
            </w:r>
          </w:p>
        </w:tc>
      </w:tr>
      <w:tr w:rsidR="004478FD" w:rsidRPr="00BF48C8" w14:paraId="3C523873"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4A588D55" w14:textId="77777777" w:rsidR="004478FD" w:rsidRPr="00BF48C8" w:rsidRDefault="004478FD" w:rsidP="00D800DA">
            <w:pPr>
              <w:rPr>
                <w:color w:val="000000"/>
              </w:rPr>
            </w:pPr>
            <w:r w:rsidRPr="00BF48C8">
              <w:rPr>
                <w:color w:val="000000"/>
              </w:rPr>
              <w:t>2. Риск технического срыва поставок</w:t>
            </w:r>
          </w:p>
        </w:tc>
        <w:tc>
          <w:tcPr>
            <w:tcW w:w="813" w:type="pct"/>
            <w:tcBorders>
              <w:top w:val="nil"/>
              <w:left w:val="nil"/>
              <w:bottom w:val="single" w:sz="4" w:space="0" w:color="auto"/>
              <w:right w:val="single" w:sz="4" w:space="0" w:color="auto"/>
            </w:tcBorders>
            <w:vAlign w:val="center"/>
            <w:hideMark/>
          </w:tcPr>
          <w:p w14:paraId="4232C2D5" w14:textId="77777777" w:rsidR="004478FD" w:rsidRPr="00BF48C8" w:rsidRDefault="004478FD" w:rsidP="00D800DA">
            <w:pPr>
              <w:rPr>
                <w:color w:val="000000"/>
              </w:rPr>
            </w:pPr>
            <w:r w:rsidRPr="00BF48C8">
              <w:rPr>
                <w:color w:val="000000"/>
              </w:rPr>
              <w:t> </w:t>
            </w:r>
          </w:p>
        </w:tc>
        <w:tc>
          <w:tcPr>
            <w:tcW w:w="737" w:type="pct"/>
            <w:tcBorders>
              <w:top w:val="nil"/>
              <w:left w:val="nil"/>
              <w:bottom w:val="single" w:sz="4" w:space="0" w:color="auto"/>
              <w:right w:val="single" w:sz="4" w:space="0" w:color="auto"/>
            </w:tcBorders>
            <w:vAlign w:val="center"/>
            <w:hideMark/>
          </w:tcPr>
          <w:p w14:paraId="30692DC3" w14:textId="77777777" w:rsidR="004478FD" w:rsidRPr="00BF48C8" w:rsidRDefault="004478FD" w:rsidP="00D800DA">
            <w:pPr>
              <w:rPr>
                <w:color w:val="000000"/>
              </w:rPr>
            </w:pPr>
            <w:r w:rsidRPr="00BF48C8">
              <w:rPr>
                <w:color w:val="000000"/>
              </w:rPr>
              <w:t> </w:t>
            </w:r>
          </w:p>
        </w:tc>
        <w:tc>
          <w:tcPr>
            <w:tcW w:w="813" w:type="pct"/>
            <w:tcBorders>
              <w:top w:val="nil"/>
              <w:left w:val="nil"/>
              <w:bottom w:val="single" w:sz="4" w:space="0" w:color="auto"/>
              <w:right w:val="nil"/>
            </w:tcBorders>
            <w:vAlign w:val="center"/>
            <w:hideMark/>
          </w:tcPr>
          <w:p w14:paraId="4E0D5726" w14:textId="77777777" w:rsidR="004478FD" w:rsidRPr="00BF48C8" w:rsidRDefault="004478FD" w:rsidP="00D800DA">
            <w:pPr>
              <w:rPr>
                <w:color w:val="000000"/>
              </w:rPr>
            </w:pPr>
            <w:r w:rsidRPr="00BF48C8">
              <w:rPr>
                <w:color w:val="000000"/>
              </w:rPr>
              <w:t> </w:t>
            </w:r>
          </w:p>
        </w:tc>
        <w:tc>
          <w:tcPr>
            <w:tcW w:w="518" w:type="pct"/>
            <w:tcBorders>
              <w:top w:val="nil"/>
              <w:left w:val="single" w:sz="8" w:space="0" w:color="auto"/>
              <w:bottom w:val="single" w:sz="4" w:space="0" w:color="auto"/>
              <w:right w:val="single" w:sz="8" w:space="0" w:color="auto"/>
            </w:tcBorders>
            <w:vAlign w:val="center"/>
            <w:hideMark/>
          </w:tcPr>
          <w:p w14:paraId="70D52751" w14:textId="77777777" w:rsidR="004478FD" w:rsidRPr="00BF48C8" w:rsidRDefault="004478FD" w:rsidP="00D800DA">
            <w:pPr>
              <w:jc w:val="right"/>
              <w:rPr>
                <w:color w:val="000000"/>
              </w:rPr>
            </w:pPr>
            <w:r w:rsidRPr="00BF48C8">
              <w:rPr>
                <w:color w:val="000000"/>
              </w:rPr>
              <w:t>30,17%</w:t>
            </w:r>
          </w:p>
        </w:tc>
      </w:tr>
      <w:tr w:rsidR="004478FD" w:rsidRPr="00BF48C8" w14:paraId="0DCC9B29"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394C6E84"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1</w:t>
            </w:r>
          </w:p>
        </w:tc>
        <w:tc>
          <w:tcPr>
            <w:tcW w:w="813" w:type="pct"/>
            <w:tcBorders>
              <w:top w:val="nil"/>
              <w:left w:val="nil"/>
              <w:bottom w:val="single" w:sz="4" w:space="0" w:color="auto"/>
              <w:right w:val="single" w:sz="4" w:space="0" w:color="auto"/>
            </w:tcBorders>
            <w:vAlign w:val="center"/>
            <w:hideMark/>
          </w:tcPr>
          <w:p w14:paraId="44389685" w14:textId="77777777" w:rsidR="004478FD" w:rsidRPr="00BF48C8" w:rsidRDefault="004478FD" w:rsidP="00D800DA">
            <w:pPr>
              <w:jc w:val="right"/>
              <w:rPr>
                <w:color w:val="000000"/>
              </w:rPr>
            </w:pPr>
            <w:r w:rsidRPr="00BF48C8">
              <w:rPr>
                <w:color w:val="000000"/>
              </w:rPr>
              <w:t>2%</w:t>
            </w:r>
          </w:p>
        </w:tc>
        <w:tc>
          <w:tcPr>
            <w:tcW w:w="737" w:type="pct"/>
            <w:tcBorders>
              <w:top w:val="nil"/>
              <w:left w:val="nil"/>
              <w:bottom w:val="single" w:sz="4" w:space="0" w:color="auto"/>
              <w:right w:val="single" w:sz="4" w:space="0" w:color="auto"/>
            </w:tcBorders>
            <w:vAlign w:val="center"/>
            <w:hideMark/>
          </w:tcPr>
          <w:p w14:paraId="49F33A9E" w14:textId="77777777" w:rsidR="004478FD" w:rsidRPr="00BF48C8" w:rsidRDefault="004478FD" w:rsidP="00D800DA">
            <w:pPr>
              <w:jc w:val="right"/>
              <w:rPr>
                <w:color w:val="000000"/>
              </w:rPr>
            </w:pPr>
            <w:r w:rsidRPr="00BF48C8">
              <w:rPr>
                <w:color w:val="000000"/>
              </w:rPr>
              <w:t>3%</w:t>
            </w:r>
          </w:p>
        </w:tc>
        <w:tc>
          <w:tcPr>
            <w:tcW w:w="813" w:type="pct"/>
            <w:tcBorders>
              <w:top w:val="nil"/>
              <w:left w:val="nil"/>
              <w:bottom w:val="single" w:sz="4" w:space="0" w:color="auto"/>
              <w:right w:val="nil"/>
            </w:tcBorders>
            <w:vAlign w:val="center"/>
            <w:hideMark/>
          </w:tcPr>
          <w:p w14:paraId="131C921F" w14:textId="77777777" w:rsidR="004478FD" w:rsidRPr="00BF48C8" w:rsidRDefault="004478FD" w:rsidP="00D800DA">
            <w:pPr>
              <w:jc w:val="right"/>
              <w:rPr>
                <w:color w:val="000000"/>
              </w:rPr>
            </w:pPr>
            <w:r w:rsidRPr="00BF48C8">
              <w:rPr>
                <w:color w:val="000000"/>
              </w:rPr>
              <w:t>5%</w:t>
            </w:r>
          </w:p>
        </w:tc>
        <w:tc>
          <w:tcPr>
            <w:tcW w:w="518" w:type="pct"/>
            <w:tcBorders>
              <w:top w:val="nil"/>
              <w:left w:val="single" w:sz="8" w:space="0" w:color="auto"/>
              <w:bottom w:val="single" w:sz="4" w:space="0" w:color="auto"/>
              <w:right w:val="single" w:sz="8" w:space="0" w:color="auto"/>
            </w:tcBorders>
            <w:vAlign w:val="center"/>
            <w:hideMark/>
          </w:tcPr>
          <w:p w14:paraId="4A1E771E" w14:textId="77777777" w:rsidR="004478FD" w:rsidRPr="00BF48C8" w:rsidRDefault="004478FD" w:rsidP="00D800DA">
            <w:pPr>
              <w:jc w:val="right"/>
              <w:rPr>
                <w:color w:val="000000"/>
              </w:rPr>
            </w:pPr>
            <w:r w:rsidRPr="00BF48C8">
              <w:rPr>
                <w:color w:val="000000"/>
              </w:rPr>
              <w:t>3,17%</w:t>
            </w:r>
          </w:p>
        </w:tc>
      </w:tr>
    </w:tbl>
    <w:p w14:paraId="5967C770" w14:textId="7E5A6E60" w:rsidR="00567358" w:rsidRDefault="001100CC">
      <w:r>
        <w:lastRenderedPageBreak/>
        <w:t>Продолжение таблицы 3</w:t>
      </w:r>
    </w:p>
    <w:tbl>
      <w:tblPr>
        <w:tblW w:w="4997" w:type="pct"/>
        <w:tblInd w:w="5" w:type="dxa"/>
        <w:tblLook w:val="04A0" w:firstRow="1" w:lastRow="0" w:firstColumn="1" w:lastColumn="0" w:noHBand="0" w:noVBand="1"/>
      </w:tblPr>
      <w:tblGrid>
        <w:gridCol w:w="4077"/>
        <w:gridCol w:w="1563"/>
        <w:gridCol w:w="1417"/>
        <w:gridCol w:w="1564"/>
        <w:gridCol w:w="996"/>
      </w:tblGrid>
      <w:tr w:rsidR="004478FD" w:rsidRPr="00BF48C8" w14:paraId="330E54FF" w14:textId="77777777" w:rsidTr="00567358">
        <w:trPr>
          <w:trHeight w:val="310"/>
        </w:trPr>
        <w:tc>
          <w:tcPr>
            <w:tcW w:w="2120" w:type="pct"/>
            <w:tcBorders>
              <w:top w:val="single" w:sz="8" w:space="0" w:color="auto"/>
              <w:left w:val="single" w:sz="4" w:space="0" w:color="auto"/>
              <w:bottom w:val="single" w:sz="4" w:space="0" w:color="auto"/>
              <w:right w:val="single" w:sz="4" w:space="0" w:color="auto"/>
            </w:tcBorders>
            <w:vAlign w:val="center"/>
            <w:hideMark/>
          </w:tcPr>
          <w:p w14:paraId="7D691E86"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2</w:t>
            </w:r>
          </w:p>
        </w:tc>
        <w:tc>
          <w:tcPr>
            <w:tcW w:w="813" w:type="pct"/>
            <w:tcBorders>
              <w:top w:val="single" w:sz="8" w:space="0" w:color="auto"/>
              <w:left w:val="nil"/>
              <w:bottom w:val="single" w:sz="4" w:space="0" w:color="auto"/>
              <w:right w:val="single" w:sz="4" w:space="0" w:color="auto"/>
            </w:tcBorders>
            <w:vAlign w:val="center"/>
            <w:hideMark/>
          </w:tcPr>
          <w:p w14:paraId="44C50872" w14:textId="77777777" w:rsidR="004478FD" w:rsidRPr="00BF48C8" w:rsidRDefault="004478FD" w:rsidP="00D800DA">
            <w:pPr>
              <w:jc w:val="right"/>
              <w:rPr>
                <w:color w:val="000000"/>
              </w:rPr>
            </w:pPr>
            <w:r w:rsidRPr="00BF48C8">
              <w:rPr>
                <w:color w:val="000000"/>
              </w:rPr>
              <w:t>6%</w:t>
            </w:r>
          </w:p>
        </w:tc>
        <w:tc>
          <w:tcPr>
            <w:tcW w:w="737" w:type="pct"/>
            <w:tcBorders>
              <w:top w:val="single" w:sz="8" w:space="0" w:color="auto"/>
              <w:left w:val="nil"/>
              <w:bottom w:val="single" w:sz="4" w:space="0" w:color="auto"/>
              <w:right w:val="single" w:sz="4" w:space="0" w:color="auto"/>
            </w:tcBorders>
            <w:vAlign w:val="center"/>
            <w:hideMark/>
          </w:tcPr>
          <w:p w14:paraId="55E1CA5D" w14:textId="77777777" w:rsidR="004478FD" w:rsidRPr="00BF48C8" w:rsidRDefault="004478FD" w:rsidP="00D800DA">
            <w:pPr>
              <w:jc w:val="right"/>
              <w:rPr>
                <w:color w:val="000000"/>
              </w:rPr>
            </w:pPr>
            <w:r w:rsidRPr="00BF48C8">
              <w:rPr>
                <w:color w:val="000000"/>
              </w:rPr>
              <w:t>17%</w:t>
            </w:r>
          </w:p>
        </w:tc>
        <w:tc>
          <w:tcPr>
            <w:tcW w:w="813" w:type="pct"/>
            <w:tcBorders>
              <w:top w:val="single" w:sz="8" w:space="0" w:color="auto"/>
              <w:left w:val="nil"/>
              <w:bottom w:val="single" w:sz="4" w:space="0" w:color="auto"/>
              <w:right w:val="nil"/>
            </w:tcBorders>
            <w:vAlign w:val="center"/>
            <w:hideMark/>
          </w:tcPr>
          <w:p w14:paraId="521D4087" w14:textId="77777777" w:rsidR="004478FD" w:rsidRPr="00BF48C8" w:rsidRDefault="004478FD" w:rsidP="00D800DA">
            <w:pPr>
              <w:jc w:val="right"/>
              <w:rPr>
                <w:color w:val="000000"/>
              </w:rPr>
            </w:pPr>
            <w:r w:rsidRPr="00BF48C8">
              <w:rPr>
                <w:color w:val="000000"/>
              </w:rPr>
              <w:t>28%</w:t>
            </w:r>
          </w:p>
        </w:tc>
        <w:tc>
          <w:tcPr>
            <w:tcW w:w="518" w:type="pct"/>
            <w:tcBorders>
              <w:top w:val="single" w:sz="8" w:space="0" w:color="auto"/>
              <w:left w:val="single" w:sz="8" w:space="0" w:color="auto"/>
              <w:bottom w:val="single" w:sz="4" w:space="0" w:color="auto"/>
              <w:right w:val="single" w:sz="8" w:space="0" w:color="auto"/>
            </w:tcBorders>
            <w:vAlign w:val="center"/>
            <w:hideMark/>
          </w:tcPr>
          <w:p w14:paraId="474166B7" w14:textId="77777777" w:rsidR="004478FD" w:rsidRPr="00BF48C8" w:rsidRDefault="004478FD" w:rsidP="00D800DA">
            <w:pPr>
              <w:jc w:val="right"/>
              <w:rPr>
                <w:color w:val="000000"/>
              </w:rPr>
            </w:pPr>
            <w:r w:rsidRPr="00BF48C8">
              <w:rPr>
                <w:color w:val="000000"/>
              </w:rPr>
              <w:t>17,00%</w:t>
            </w:r>
          </w:p>
        </w:tc>
      </w:tr>
      <w:tr w:rsidR="004478FD" w:rsidRPr="00BF48C8" w14:paraId="4710A5A5"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47DF7E4C"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3</w:t>
            </w:r>
          </w:p>
        </w:tc>
        <w:tc>
          <w:tcPr>
            <w:tcW w:w="813" w:type="pct"/>
            <w:tcBorders>
              <w:top w:val="nil"/>
              <w:left w:val="nil"/>
              <w:bottom w:val="single" w:sz="4" w:space="0" w:color="auto"/>
              <w:right w:val="single" w:sz="4" w:space="0" w:color="auto"/>
            </w:tcBorders>
            <w:vAlign w:val="center"/>
            <w:hideMark/>
          </w:tcPr>
          <w:p w14:paraId="63FD0445" w14:textId="77777777" w:rsidR="004478FD" w:rsidRPr="00BF48C8" w:rsidRDefault="004478FD" w:rsidP="00D800DA">
            <w:pPr>
              <w:jc w:val="right"/>
              <w:rPr>
                <w:color w:val="000000"/>
              </w:rPr>
            </w:pPr>
            <w:r w:rsidRPr="00BF48C8">
              <w:rPr>
                <w:color w:val="000000"/>
              </w:rPr>
              <w:t>3%</w:t>
            </w:r>
          </w:p>
        </w:tc>
        <w:tc>
          <w:tcPr>
            <w:tcW w:w="737" w:type="pct"/>
            <w:tcBorders>
              <w:top w:val="nil"/>
              <w:left w:val="nil"/>
              <w:bottom w:val="single" w:sz="4" w:space="0" w:color="auto"/>
              <w:right w:val="single" w:sz="4" w:space="0" w:color="auto"/>
            </w:tcBorders>
            <w:vAlign w:val="center"/>
            <w:hideMark/>
          </w:tcPr>
          <w:p w14:paraId="7C99C306" w14:textId="77777777" w:rsidR="004478FD" w:rsidRPr="00BF48C8" w:rsidRDefault="004478FD" w:rsidP="00D800DA">
            <w:pPr>
              <w:jc w:val="right"/>
              <w:rPr>
                <w:color w:val="000000"/>
              </w:rPr>
            </w:pPr>
            <w:r w:rsidRPr="00BF48C8">
              <w:rPr>
                <w:color w:val="000000"/>
              </w:rPr>
              <w:t>10%</w:t>
            </w:r>
          </w:p>
        </w:tc>
        <w:tc>
          <w:tcPr>
            <w:tcW w:w="813" w:type="pct"/>
            <w:tcBorders>
              <w:top w:val="nil"/>
              <w:left w:val="nil"/>
              <w:bottom w:val="single" w:sz="4" w:space="0" w:color="auto"/>
              <w:right w:val="nil"/>
            </w:tcBorders>
            <w:vAlign w:val="center"/>
            <w:hideMark/>
          </w:tcPr>
          <w:p w14:paraId="31DBB5F7" w14:textId="77777777" w:rsidR="004478FD" w:rsidRPr="00BF48C8" w:rsidRDefault="004478FD" w:rsidP="00D800DA">
            <w:pPr>
              <w:jc w:val="right"/>
              <w:rPr>
                <w:color w:val="000000"/>
              </w:rPr>
            </w:pPr>
            <w:r w:rsidRPr="00BF48C8">
              <w:rPr>
                <w:color w:val="000000"/>
              </w:rPr>
              <w:t>17%</w:t>
            </w:r>
          </w:p>
        </w:tc>
        <w:tc>
          <w:tcPr>
            <w:tcW w:w="518" w:type="pct"/>
            <w:tcBorders>
              <w:top w:val="nil"/>
              <w:left w:val="single" w:sz="8" w:space="0" w:color="auto"/>
              <w:bottom w:val="single" w:sz="4" w:space="0" w:color="auto"/>
              <w:right w:val="single" w:sz="8" w:space="0" w:color="auto"/>
            </w:tcBorders>
            <w:vAlign w:val="center"/>
            <w:hideMark/>
          </w:tcPr>
          <w:p w14:paraId="54E09713" w14:textId="77777777" w:rsidR="004478FD" w:rsidRPr="00BF48C8" w:rsidRDefault="004478FD" w:rsidP="00D800DA">
            <w:pPr>
              <w:jc w:val="right"/>
              <w:rPr>
                <w:color w:val="000000"/>
              </w:rPr>
            </w:pPr>
            <w:r w:rsidRPr="00BF48C8">
              <w:rPr>
                <w:color w:val="000000"/>
              </w:rPr>
              <w:t>10,00%</w:t>
            </w:r>
          </w:p>
        </w:tc>
      </w:tr>
      <w:tr w:rsidR="004478FD" w:rsidRPr="00BF48C8" w14:paraId="7A3270E3" w14:textId="77777777" w:rsidTr="00567358">
        <w:trPr>
          <w:trHeight w:val="620"/>
        </w:trPr>
        <w:tc>
          <w:tcPr>
            <w:tcW w:w="2120" w:type="pct"/>
            <w:tcBorders>
              <w:top w:val="nil"/>
              <w:left w:val="single" w:sz="4" w:space="0" w:color="auto"/>
              <w:bottom w:val="single" w:sz="4" w:space="0" w:color="auto"/>
              <w:right w:val="single" w:sz="4" w:space="0" w:color="auto"/>
            </w:tcBorders>
            <w:vAlign w:val="center"/>
            <w:hideMark/>
          </w:tcPr>
          <w:p w14:paraId="64AF7A70" w14:textId="77777777" w:rsidR="004478FD" w:rsidRPr="00BF48C8" w:rsidRDefault="004478FD" w:rsidP="00D800DA">
            <w:pPr>
              <w:rPr>
                <w:color w:val="000000"/>
              </w:rPr>
            </w:pPr>
            <w:r w:rsidRPr="00BF48C8">
              <w:rPr>
                <w:color w:val="000000"/>
              </w:rPr>
              <w:t>3. Риск фатальной поломки уникального оборудования</w:t>
            </w:r>
          </w:p>
        </w:tc>
        <w:tc>
          <w:tcPr>
            <w:tcW w:w="813" w:type="pct"/>
            <w:tcBorders>
              <w:top w:val="nil"/>
              <w:left w:val="nil"/>
              <w:bottom w:val="single" w:sz="4" w:space="0" w:color="auto"/>
              <w:right w:val="single" w:sz="4" w:space="0" w:color="auto"/>
            </w:tcBorders>
            <w:vAlign w:val="center"/>
            <w:hideMark/>
          </w:tcPr>
          <w:p w14:paraId="3AF9102D" w14:textId="77777777" w:rsidR="004478FD" w:rsidRPr="00BF48C8" w:rsidRDefault="004478FD" w:rsidP="00D800DA">
            <w:pPr>
              <w:rPr>
                <w:color w:val="000000"/>
              </w:rPr>
            </w:pPr>
            <w:r w:rsidRPr="00BF48C8">
              <w:rPr>
                <w:color w:val="000000"/>
              </w:rPr>
              <w:t> </w:t>
            </w:r>
          </w:p>
        </w:tc>
        <w:tc>
          <w:tcPr>
            <w:tcW w:w="737" w:type="pct"/>
            <w:tcBorders>
              <w:top w:val="nil"/>
              <w:left w:val="nil"/>
              <w:bottom w:val="single" w:sz="4" w:space="0" w:color="auto"/>
              <w:right w:val="single" w:sz="4" w:space="0" w:color="auto"/>
            </w:tcBorders>
            <w:vAlign w:val="center"/>
            <w:hideMark/>
          </w:tcPr>
          <w:p w14:paraId="7FEE60FD" w14:textId="77777777" w:rsidR="004478FD" w:rsidRPr="00BF48C8" w:rsidRDefault="004478FD" w:rsidP="00D800DA">
            <w:pPr>
              <w:rPr>
                <w:color w:val="000000"/>
              </w:rPr>
            </w:pPr>
            <w:r w:rsidRPr="00BF48C8">
              <w:rPr>
                <w:color w:val="000000"/>
              </w:rPr>
              <w:t> </w:t>
            </w:r>
          </w:p>
        </w:tc>
        <w:tc>
          <w:tcPr>
            <w:tcW w:w="813" w:type="pct"/>
            <w:tcBorders>
              <w:top w:val="nil"/>
              <w:left w:val="nil"/>
              <w:bottom w:val="single" w:sz="4" w:space="0" w:color="auto"/>
              <w:right w:val="nil"/>
            </w:tcBorders>
            <w:vAlign w:val="center"/>
            <w:hideMark/>
          </w:tcPr>
          <w:p w14:paraId="770BD786" w14:textId="77777777" w:rsidR="004478FD" w:rsidRPr="00BF48C8" w:rsidRDefault="004478FD" w:rsidP="00D800DA">
            <w:pPr>
              <w:rPr>
                <w:color w:val="000000"/>
              </w:rPr>
            </w:pPr>
            <w:r w:rsidRPr="00BF48C8">
              <w:rPr>
                <w:color w:val="000000"/>
              </w:rPr>
              <w:t> </w:t>
            </w:r>
          </w:p>
        </w:tc>
        <w:tc>
          <w:tcPr>
            <w:tcW w:w="518" w:type="pct"/>
            <w:tcBorders>
              <w:top w:val="nil"/>
              <w:left w:val="single" w:sz="8" w:space="0" w:color="auto"/>
              <w:bottom w:val="single" w:sz="4" w:space="0" w:color="auto"/>
              <w:right w:val="single" w:sz="8" w:space="0" w:color="auto"/>
            </w:tcBorders>
            <w:vAlign w:val="center"/>
            <w:hideMark/>
          </w:tcPr>
          <w:p w14:paraId="1C581536" w14:textId="77777777" w:rsidR="004478FD" w:rsidRPr="00BF48C8" w:rsidRDefault="004478FD" w:rsidP="00D800DA">
            <w:pPr>
              <w:jc w:val="right"/>
              <w:rPr>
                <w:color w:val="000000"/>
              </w:rPr>
            </w:pPr>
            <w:r w:rsidRPr="00BF48C8">
              <w:rPr>
                <w:color w:val="000000"/>
              </w:rPr>
              <w:t>57,00%</w:t>
            </w:r>
          </w:p>
        </w:tc>
      </w:tr>
      <w:tr w:rsidR="004478FD" w:rsidRPr="00BF48C8" w14:paraId="30C91F6B"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7C219E1C"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1</w:t>
            </w:r>
          </w:p>
        </w:tc>
        <w:tc>
          <w:tcPr>
            <w:tcW w:w="813" w:type="pct"/>
            <w:tcBorders>
              <w:top w:val="nil"/>
              <w:left w:val="nil"/>
              <w:bottom w:val="single" w:sz="4" w:space="0" w:color="auto"/>
              <w:right w:val="single" w:sz="4" w:space="0" w:color="auto"/>
            </w:tcBorders>
            <w:vAlign w:val="center"/>
            <w:hideMark/>
          </w:tcPr>
          <w:p w14:paraId="30BB9CDF" w14:textId="77777777" w:rsidR="004478FD" w:rsidRPr="00BF48C8" w:rsidRDefault="004478FD" w:rsidP="00D800DA">
            <w:pPr>
              <w:jc w:val="right"/>
              <w:rPr>
                <w:color w:val="000000"/>
              </w:rPr>
            </w:pPr>
            <w:r w:rsidRPr="00BF48C8">
              <w:rPr>
                <w:color w:val="000000"/>
              </w:rPr>
              <w:t>5%</w:t>
            </w:r>
          </w:p>
        </w:tc>
        <w:tc>
          <w:tcPr>
            <w:tcW w:w="737" w:type="pct"/>
            <w:tcBorders>
              <w:top w:val="nil"/>
              <w:left w:val="nil"/>
              <w:bottom w:val="single" w:sz="4" w:space="0" w:color="auto"/>
              <w:right w:val="single" w:sz="4" w:space="0" w:color="auto"/>
            </w:tcBorders>
            <w:vAlign w:val="center"/>
            <w:hideMark/>
          </w:tcPr>
          <w:p w14:paraId="287DE4DD" w14:textId="77777777" w:rsidR="004478FD" w:rsidRPr="00BF48C8" w:rsidRDefault="004478FD" w:rsidP="00D800DA">
            <w:pPr>
              <w:jc w:val="right"/>
              <w:rPr>
                <w:color w:val="000000"/>
              </w:rPr>
            </w:pPr>
            <w:r w:rsidRPr="00BF48C8">
              <w:rPr>
                <w:color w:val="000000"/>
              </w:rPr>
              <w:t>18%</w:t>
            </w:r>
          </w:p>
        </w:tc>
        <w:tc>
          <w:tcPr>
            <w:tcW w:w="813" w:type="pct"/>
            <w:tcBorders>
              <w:top w:val="nil"/>
              <w:left w:val="nil"/>
              <w:bottom w:val="single" w:sz="4" w:space="0" w:color="auto"/>
              <w:right w:val="nil"/>
            </w:tcBorders>
            <w:vAlign w:val="center"/>
            <w:hideMark/>
          </w:tcPr>
          <w:p w14:paraId="00C1C190" w14:textId="77777777" w:rsidR="004478FD" w:rsidRPr="00BF48C8" w:rsidRDefault="004478FD" w:rsidP="00D800DA">
            <w:pPr>
              <w:jc w:val="right"/>
              <w:rPr>
                <w:color w:val="000000"/>
              </w:rPr>
            </w:pPr>
            <w:r w:rsidRPr="00BF48C8">
              <w:rPr>
                <w:color w:val="000000"/>
              </w:rPr>
              <w:t>32%</w:t>
            </w:r>
          </w:p>
        </w:tc>
        <w:tc>
          <w:tcPr>
            <w:tcW w:w="518" w:type="pct"/>
            <w:tcBorders>
              <w:top w:val="nil"/>
              <w:left w:val="single" w:sz="8" w:space="0" w:color="auto"/>
              <w:bottom w:val="single" w:sz="4" w:space="0" w:color="auto"/>
              <w:right w:val="single" w:sz="8" w:space="0" w:color="auto"/>
            </w:tcBorders>
            <w:vAlign w:val="center"/>
            <w:hideMark/>
          </w:tcPr>
          <w:p w14:paraId="242B6B89" w14:textId="77777777" w:rsidR="004478FD" w:rsidRPr="00BF48C8" w:rsidRDefault="004478FD" w:rsidP="00D800DA">
            <w:pPr>
              <w:jc w:val="right"/>
              <w:rPr>
                <w:color w:val="000000"/>
              </w:rPr>
            </w:pPr>
            <w:r w:rsidRPr="00BF48C8">
              <w:rPr>
                <w:color w:val="000000"/>
              </w:rPr>
              <w:t>18,17%</w:t>
            </w:r>
          </w:p>
        </w:tc>
      </w:tr>
      <w:tr w:rsidR="004478FD" w:rsidRPr="00BF48C8" w14:paraId="416F2121"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2EC71723"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2</w:t>
            </w:r>
          </w:p>
        </w:tc>
        <w:tc>
          <w:tcPr>
            <w:tcW w:w="813" w:type="pct"/>
            <w:tcBorders>
              <w:top w:val="nil"/>
              <w:left w:val="nil"/>
              <w:bottom w:val="single" w:sz="4" w:space="0" w:color="auto"/>
              <w:right w:val="single" w:sz="4" w:space="0" w:color="auto"/>
            </w:tcBorders>
            <w:vAlign w:val="center"/>
            <w:hideMark/>
          </w:tcPr>
          <w:p w14:paraId="26CF71F2" w14:textId="77777777" w:rsidR="004478FD" w:rsidRPr="00BF48C8" w:rsidRDefault="004478FD" w:rsidP="00D800DA">
            <w:pPr>
              <w:jc w:val="right"/>
              <w:rPr>
                <w:color w:val="000000"/>
              </w:rPr>
            </w:pPr>
            <w:r w:rsidRPr="00BF48C8">
              <w:rPr>
                <w:color w:val="000000"/>
              </w:rPr>
              <w:t>2%</w:t>
            </w:r>
          </w:p>
        </w:tc>
        <w:tc>
          <w:tcPr>
            <w:tcW w:w="737" w:type="pct"/>
            <w:tcBorders>
              <w:top w:val="nil"/>
              <w:left w:val="nil"/>
              <w:bottom w:val="single" w:sz="4" w:space="0" w:color="auto"/>
              <w:right w:val="single" w:sz="4" w:space="0" w:color="auto"/>
            </w:tcBorders>
            <w:vAlign w:val="center"/>
            <w:hideMark/>
          </w:tcPr>
          <w:p w14:paraId="7F531309" w14:textId="77777777" w:rsidR="004478FD" w:rsidRPr="00BF48C8" w:rsidRDefault="004478FD" w:rsidP="00D800DA">
            <w:pPr>
              <w:jc w:val="right"/>
              <w:rPr>
                <w:color w:val="000000"/>
              </w:rPr>
            </w:pPr>
            <w:r w:rsidRPr="00BF48C8">
              <w:rPr>
                <w:color w:val="000000"/>
              </w:rPr>
              <w:t>11%</w:t>
            </w:r>
          </w:p>
        </w:tc>
        <w:tc>
          <w:tcPr>
            <w:tcW w:w="813" w:type="pct"/>
            <w:tcBorders>
              <w:top w:val="nil"/>
              <w:left w:val="nil"/>
              <w:bottom w:val="single" w:sz="4" w:space="0" w:color="auto"/>
              <w:right w:val="nil"/>
            </w:tcBorders>
            <w:vAlign w:val="center"/>
            <w:hideMark/>
          </w:tcPr>
          <w:p w14:paraId="310E38B8" w14:textId="77777777" w:rsidR="004478FD" w:rsidRPr="00BF48C8" w:rsidRDefault="004478FD" w:rsidP="00D800DA">
            <w:pPr>
              <w:jc w:val="right"/>
              <w:rPr>
                <w:color w:val="000000"/>
              </w:rPr>
            </w:pPr>
            <w:r w:rsidRPr="00BF48C8">
              <w:rPr>
                <w:color w:val="000000"/>
              </w:rPr>
              <w:t>20%</w:t>
            </w:r>
          </w:p>
        </w:tc>
        <w:tc>
          <w:tcPr>
            <w:tcW w:w="518" w:type="pct"/>
            <w:tcBorders>
              <w:top w:val="nil"/>
              <w:left w:val="single" w:sz="8" w:space="0" w:color="auto"/>
              <w:bottom w:val="single" w:sz="4" w:space="0" w:color="auto"/>
              <w:right w:val="single" w:sz="8" w:space="0" w:color="auto"/>
            </w:tcBorders>
            <w:vAlign w:val="center"/>
            <w:hideMark/>
          </w:tcPr>
          <w:p w14:paraId="09A2B10E" w14:textId="77777777" w:rsidR="004478FD" w:rsidRPr="00BF48C8" w:rsidRDefault="004478FD" w:rsidP="00D800DA">
            <w:pPr>
              <w:jc w:val="right"/>
              <w:rPr>
                <w:color w:val="000000"/>
              </w:rPr>
            </w:pPr>
            <w:r w:rsidRPr="00BF48C8">
              <w:rPr>
                <w:color w:val="000000"/>
              </w:rPr>
              <w:t>11,00%</w:t>
            </w:r>
          </w:p>
        </w:tc>
      </w:tr>
      <w:tr w:rsidR="004478FD" w:rsidRPr="00BF48C8" w14:paraId="6B7156E8"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5F56CDEC"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3</w:t>
            </w:r>
          </w:p>
        </w:tc>
        <w:tc>
          <w:tcPr>
            <w:tcW w:w="813" w:type="pct"/>
            <w:tcBorders>
              <w:top w:val="nil"/>
              <w:left w:val="nil"/>
              <w:bottom w:val="single" w:sz="4" w:space="0" w:color="auto"/>
              <w:right w:val="single" w:sz="4" w:space="0" w:color="auto"/>
            </w:tcBorders>
            <w:vAlign w:val="center"/>
            <w:hideMark/>
          </w:tcPr>
          <w:p w14:paraId="2026B5E5" w14:textId="77777777" w:rsidR="004478FD" w:rsidRPr="00BF48C8" w:rsidRDefault="004478FD" w:rsidP="00D800DA">
            <w:pPr>
              <w:jc w:val="right"/>
              <w:rPr>
                <w:color w:val="000000"/>
              </w:rPr>
            </w:pPr>
            <w:r w:rsidRPr="00BF48C8">
              <w:rPr>
                <w:color w:val="000000"/>
              </w:rPr>
              <w:t>9%</w:t>
            </w:r>
          </w:p>
        </w:tc>
        <w:tc>
          <w:tcPr>
            <w:tcW w:w="737" w:type="pct"/>
            <w:tcBorders>
              <w:top w:val="nil"/>
              <w:left w:val="nil"/>
              <w:bottom w:val="single" w:sz="4" w:space="0" w:color="auto"/>
              <w:right w:val="single" w:sz="4" w:space="0" w:color="auto"/>
            </w:tcBorders>
            <w:vAlign w:val="center"/>
            <w:hideMark/>
          </w:tcPr>
          <w:p w14:paraId="081CDFE5" w14:textId="77777777" w:rsidR="004478FD" w:rsidRPr="00BF48C8" w:rsidRDefault="004478FD" w:rsidP="00D800DA">
            <w:pPr>
              <w:jc w:val="right"/>
              <w:rPr>
                <w:color w:val="000000"/>
              </w:rPr>
            </w:pPr>
            <w:r w:rsidRPr="00BF48C8">
              <w:rPr>
                <w:color w:val="000000"/>
              </w:rPr>
              <w:t>28%</w:t>
            </w:r>
          </w:p>
        </w:tc>
        <w:tc>
          <w:tcPr>
            <w:tcW w:w="813" w:type="pct"/>
            <w:tcBorders>
              <w:top w:val="nil"/>
              <w:left w:val="nil"/>
              <w:bottom w:val="single" w:sz="4" w:space="0" w:color="auto"/>
              <w:right w:val="nil"/>
            </w:tcBorders>
            <w:vAlign w:val="center"/>
            <w:hideMark/>
          </w:tcPr>
          <w:p w14:paraId="56C61587" w14:textId="77777777" w:rsidR="004478FD" w:rsidRPr="00BF48C8" w:rsidRDefault="004478FD" w:rsidP="00D800DA">
            <w:pPr>
              <w:jc w:val="right"/>
              <w:rPr>
                <w:color w:val="000000"/>
              </w:rPr>
            </w:pPr>
            <w:r w:rsidRPr="00BF48C8">
              <w:rPr>
                <w:color w:val="000000"/>
              </w:rPr>
              <w:t>46%</w:t>
            </w:r>
          </w:p>
        </w:tc>
        <w:tc>
          <w:tcPr>
            <w:tcW w:w="518" w:type="pct"/>
            <w:tcBorders>
              <w:top w:val="nil"/>
              <w:left w:val="single" w:sz="8" w:space="0" w:color="auto"/>
              <w:bottom w:val="single" w:sz="4" w:space="0" w:color="auto"/>
              <w:right w:val="single" w:sz="8" w:space="0" w:color="auto"/>
            </w:tcBorders>
            <w:vAlign w:val="center"/>
            <w:hideMark/>
          </w:tcPr>
          <w:p w14:paraId="0834C4DF" w14:textId="77777777" w:rsidR="004478FD" w:rsidRPr="00BF48C8" w:rsidRDefault="004478FD" w:rsidP="00D800DA">
            <w:pPr>
              <w:jc w:val="right"/>
              <w:rPr>
                <w:color w:val="000000"/>
              </w:rPr>
            </w:pPr>
            <w:r w:rsidRPr="00BF48C8">
              <w:rPr>
                <w:color w:val="000000"/>
              </w:rPr>
              <w:t>27,83%</w:t>
            </w:r>
          </w:p>
        </w:tc>
      </w:tr>
      <w:tr w:rsidR="004478FD" w:rsidRPr="00BF48C8" w14:paraId="1B901724"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761FEF73" w14:textId="77777777" w:rsidR="004478FD" w:rsidRPr="00BF48C8" w:rsidRDefault="004478FD" w:rsidP="00D800DA">
            <w:pPr>
              <w:jc w:val="both"/>
              <w:rPr>
                <w:b/>
                <w:bCs/>
                <w:i/>
                <w:iCs/>
                <w:color w:val="000000"/>
              </w:rPr>
            </w:pPr>
            <w:r w:rsidRPr="00BF48C8">
              <w:rPr>
                <w:b/>
                <w:bCs/>
                <w:i/>
                <w:iCs/>
                <w:color w:val="000000"/>
              </w:rPr>
              <w:t>Общий риск срыва производства</w:t>
            </w:r>
          </w:p>
        </w:tc>
        <w:tc>
          <w:tcPr>
            <w:tcW w:w="813" w:type="pct"/>
            <w:tcBorders>
              <w:top w:val="nil"/>
              <w:left w:val="nil"/>
              <w:bottom w:val="single" w:sz="4" w:space="0" w:color="auto"/>
              <w:right w:val="single" w:sz="4" w:space="0" w:color="auto"/>
            </w:tcBorders>
            <w:vAlign w:val="center"/>
            <w:hideMark/>
          </w:tcPr>
          <w:p w14:paraId="423201A5" w14:textId="77777777" w:rsidR="004478FD" w:rsidRPr="00BF48C8" w:rsidRDefault="004478FD" w:rsidP="00D800DA">
            <w:pPr>
              <w:rPr>
                <w:b/>
                <w:bCs/>
                <w:i/>
                <w:iCs/>
                <w:color w:val="000000"/>
              </w:rPr>
            </w:pPr>
            <w:r w:rsidRPr="00BF48C8">
              <w:rPr>
                <w:b/>
                <w:bCs/>
                <w:i/>
                <w:iCs/>
                <w:color w:val="000000"/>
              </w:rPr>
              <w:t> </w:t>
            </w:r>
          </w:p>
        </w:tc>
        <w:tc>
          <w:tcPr>
            <w:tcW w:w="737" w:type="pct"/>
            <w:tcBorders>
              <w:top w:val="nil"/>
              <w:left w:val="nil"/>
              <w:bottom w:val="single" w:sz="4" w:space="0" w:color="auto"/>
              <w:right w:val="single" w:sz="4" w:space="0" w:color="auto"/>
            </w:tcBorders>
            <w:vAlign w:val="center"/>
            <w:hideMark/>
          </w:tcPr>
          <w:p w14:paraId="1375DBF4" w14:textId="77777777" w:rsidR="004478FD" w:rsidRPr="00BF48C8" w:rsidRDefault="004478FD" w:rsidP="00D800DA">
            <w:pPr>
              <w:rPr>
                <w:b/>
                <w:bCs/>
                <w:i/>
                <w:iCs/>
                <w:color w:val="000000"/>
              </w:rPr>
            </w:pPr>
            <w:r w:rsidRPr="00BF48C8">
              <w:rPr>
                <w:b/>
                <w:bCs/>
                <w:i/>
                <w:iCs/>
                <w:color w:val="000000"/>
              </w:rPr>
              <w:t> </w:t>
            </w:r>
          </w:p>
        </w:tc>
        <w:tc>
          <w:tcPr>
            <w:tcW w:w="813" w:type="pct"/>
            <w:tcBorders>
              <w:top w:val="nil"/>
              <w:left w:val="nil"/>
              <w:bottom w:val="single" w:sz="4" w:space="0" w:color="auto"/>
              <w:right w:val="nil"/>
            </w:tcBorders>
            <w:vAlign w:val="center"/>
            <w:hideMark/>
          </w:tcPr>
          <w:p w14:paraId="2B83DE48" w14:textId="77777777" w:rsidR="004478FD" w:rsidRPr="00BF48C8" w:rsidRDefault="004478FD" w:rsidP="00D800DA">
            <w:pPr>
              <w:rPr>
                <w:b/>
                <w:bCs/>
                <w:i/>
                <w:iCs/>
                <w:color w:val="000000"/>
              </w:rPr>
            </w:pPr>
            <w:r w:rsidRPr="00BF48C8">
              <w:rPr>
                <w:b/>
                <w:bCs/>
                <w:i/>
                <w:iCs/>
                <w:color w:val="000000"/>
              </w:rPr>
              <w:t> </w:t>
            </w:r>
          </w:p>
        </w:tc>
        <w:tc>
          <w:tcPr>
            <w:tcW w:w="518" w:type="pct"/>
            <w:tcBorders>
              <w:top w:val="nil"/>
              <w:left w:val="single" w:sz="8" w:space="0" w:color="auto"/>
              <w:bottom w:val="single" w:sz="4" w:space="0" w:color="auto"/>
              <w:right w:val="single" w:sz="8" w:space="0" w:color="auto"/>
            </w:tcBorders>
            <w:vAlign w:val="center"/>
            <w:hideMark/>
          </w:tcPr>
          <w:p w14:paraId="7CF3444C" w14:textId="77777777" w:rsidR="004478FD" w:rsidRPr="00BF48C8" w:rsidRDefault="004478FD" w:rsidP="00D800DA">
            <w:pPr>
              <w:jc w:val="right"/>
              <w:rPr>
                <w:b/>
                <w:bCs/>
                <w:color w:val="000000"/>
              </w:rPr>
            </w:pPr>
            <w:r w:rsidRPr="00BF48C8">
              <w:rPr>
                <w:b/>
                <w:bCs/>
                <w:color w:val="000000"/>
              </w:rPr>
              <w:t>11,04%</w:t>
            </w:r>
          </w:p>
        </w:tc>
      </w:tr>
      <w:tr w:rsidR="004478FD" w:rsidRPr="00BF48C8" w14:paraId="0AD11C6B"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01D4798D" w14:textId="77777777" w:rsidR="004478FD" w:rsidRPr="00BF48C8" w:rsidRDefault="004478FD" w:rsidP="00D800DA">
            <w:pPr>
              <w:rPr>
                <w:color w:val="000000"/>
              </w:rPr>
            </w:pPr>
            <w:r w:rsidRPr="00BF48C8">
              <w:rPr>
                <w:color w:val="000000"/>
              </w:rPr>
              <w:t>4. Риск организационного срыва производства</w:t>
            </w:r>
          </w:p>
        </w:tc>
        <w:tc>
          <w:tcPr>
            <w:tcW w:w="813" w:type="pct"/>
            <w:tcBorders>
              <w:top w:val="nil"/>
              <w:left w:val="nil"/>
              <w:bottom w:val="single" w:sz="4" w:space="0" w:color="auto"/>
              <w:right w:val="single" w:sz="4" w:space="0" w:color="auto"/>
            </w:tcBorders>
            <w:vAlign w:val="center"/>
            <w:hideMark/>
          </w:tcPr>
          <w:p w14:paraId="4F47D5E9" w14:textId="77777777" w:rsidR="004478FD" w:rsidRPr="00BF48C8" w:rsidRDefault="004478FD" w:rsidP="00D800DA">
            <w:pPr>
              <w:jc w:val="right"/>
              <w:rPr>
                <w:color w:val="000000"/>
              </w:rPr>
            </w:pPr>
            <w:r w:rsidRPr="00BF48C8">
              <w:rPr>
                <w:color w:val="000000"/>
              </w:rPr>
              <w:t>7%</w:t>
            </w:r>
          </w:p>
        </w:tc>
        <w:tc>
          <w:tcPr>
            <w:tcW w:w="737" w:type="pct"/>
            <w:tcBorders>
              <w:top w:val="nil"/>
              <w:left w:val="nil"/>
              <w:bottom w:val="single" w:sz="4" w:space="0" w:color="auto"/>
              <w:right w:val="single" w:sz="4" w:space="0" w:color="auto"/>
            </w:tcBorders>
            <w:vAlign w:val="center"/>
            <w:hideMark/>
          </w:tcPr>
          <w:p w14:paraId="11E634A0" w14:textId="77777777" w:rsidR="004478FD" w:rsidRPr="00BF48C8" w:rsidRDefault="004478FD" w:rsidP="00D800DA">
            <w:pPr>
              <w:jc w:val="right"/>
              <w:rPr>
                <w:color w:val="000000"/>
              </w:rPr>
            </w:pPr>
            <w:r w:rsidRPr="00BF48C8">
              <w:rPr>
                <w:color w:val="000000"/>
              </w:rPr>
              <w:t>10%</w:t>
            </w:r>
          </w:p>
        </w:tc>
        <w:tc>
          <w:tcPr>
            <w:tcW w:w="813" w:type="pct"/>
            <w:tcBorders>
              <w:top w:val="nil"/>
              <w:left w:val="nil"/>
              <w:bottom w:val="single" w:sz="4" w:space="0" w:color="auto"/>
              <w:right w:val="nil"/>
            </w:tcBorders>
            <w:vAlign w:val="center"/>
            <w:hideMark/>
          </w:tcPr>
          <w:p w14:paraId="477D9499" w14:textId="77777777" w:rsidR="004478FD" w:rsidRPr="00BF48C8" w:rsidRDefault="004478FD" w:rsidP="00D800DA">
            <w:pPr>
              <w:jc w:val="right"/>
              <w:rPr>
                <w:color w:val="000000"/>
              </w:rPr>
            </w:pPr>
            <w:r w:rsidRPr="00BF48C8">
              <w:rPr>
                <w:color w:val="000000"/>
              </w:rPr>
              <w:t>22%</w:t>
            </w:r>
          </w:p>
        </w:tc>
        <w:tc>
          <w:tcPr>
            <w:tcW w:w="518" w:type="pct"/>
            <w:tcBorders>
              <w:top w:val="nil"/>
              <w:left w:val="single" w:sz="8" w:space="0" w:color="auto"/>
              <w:bottom w:val="single" w:sz="4" w:space="0" w:color="auto"/>
              <w:right w:val="single" w:sz="8" w:space="0" w:color="auto"/>
            </w:tcBorders>
            <w:vAlign w:val="center"/>
            <w:hideMark/>
          </w:tcPr>
          <w:p w14:paraId="37BA8D72" w14:textId="77777777" w:rsidR="004478FD" w:rsidRPr="00BF48C8" w:rsidRDefault="004478FD" w:rsidP="00D800DA">
            <w:pPr>
              <w:jc w:val="right"/>
              <w:rPr>
                <w:color w:val="000000"/>
              </w:rPr>
            </w:pPr>
            <w:r w:rsidRPr="00BF48C8">
              <w:rPr>
                <w:color w:val="000000"/>
              </w:rPr>
              <w:t>11,50%</w:t>
            </w:r>
          </w:p>
        </w:tc>
      </w:tr>
      <w:tr w:rsidR="004478FD" w:rsidRPr="00BF48C8" w14:paraId="467801F8"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133BEBB9" w14:textId="77777777" w:rsidR="004478FD" w:rsidRPr="00BF48C8" w:rsidRDefault="004478FD" w:rsidP="00D800DA">
            <w:pPr>
              <w:rPr>
                <w:color w:val="000000"/>
              </w:rPr>
            </w:pPr>
            <w:r w:rsidRPr="00BF48C8">
              <w:rPr>
                <w:color w:val="000000"/>
              </w:rPr>
              <w:t>5. Риск «ключевой» фигуры</w:t>
            </w:r>
          </w:p>
        </w:tc>
        <w:tc>
          <w:tcPr>
            <w:tcW w:w="813" w:type="pct"/>
            <w:tcBorders>
              <w:top w:val="nil"/>
              <w:left w:val="nil"/>
              <w:bottom w:val="single" w:sz="4" w:space="0" w:color="auto"/>
              <w:right w:val="single" w:sz="4" w:space="0" w:color="auto"/>
            </w:tcBorders>
            <w:vAlign w:val="center"/>
            <w:hideMark/>
          </w:tcPr>
          <w:p w14:paraId="7CCECA2E" w14:textId="77777777" w:rsidR="004478FD" w:rsidRPr="00BF48C8" w:rsidRDefault="004478FD" w:rsidP="00D800DA">
            <w:pPr>
              <w:jc w:val="right"/>
              <w:rPr>
                <w:color w:val="000000"/>
              </w:rPr>
            </w:pPr>
            <w:r w:rsidRPr="00BF48C8">
              <w:rPr>
                <w:color w:val="000000"/>
              </w:rPr>
              <w:t>6%</w:t>
            </w:r>
          </w:p>
        </w:tc>
        <w:tc>
          <w:tcPr>
            <w:tcW w:w="737" w:type="pct"/>
            <w:tcBorders>
              <w:top w:val="nil"/>
              <w:left w:val="nil"/>
              <w:bottom w:val="single" w:sz="4" w:space="0" w:color="auto"/>
              <w:right w:val="single" w:sz="4" w:space="0" w:color="auto"/>
            </w:tcBorders>
            <w:vAlign w:val="center"/>
            <w:hideMark/>
          </w:tcPr>
          <w:p w14:paraId="242F4CD6" w14:textId="77777777" w:rsidR="004478FD" w:rsidRPr="00BF48C8" w:rsidRDefault="004478FD" w:rsidP="00D800DA">
            <w:pPr>
              <w:jc w:val="right"/>
              <w:rPr>
                <w:color w:val="000000"/>
              </w:rPr>
            </w:pPr>
            <w:r w:rsidRPr="00BF48C8">
              <w:rPr>
                <w:color w:val="000000"/>
              </w:rPr>
              <w:t>19%</w:t>
            </w:r>
          </w:p>
        </w:tc>
        <w:tc>
          <w:tcPr>
            <w:tcW w:w="813" w:type="pct"/>
            <w:tcBorders>
              <w:top w:val="nil"/>
              <w:left w:val="nil"/>
              <w:bottom w:val="single" w:sz="4" w:space="0" w:color="auto"/>
              <w:right w:val="nil"/>
            </w:tcBorders>
            <w:vAlign w:val="center"/>
            <w:hideMark/>
          </w:tcPr>
          <w:p w14:paraId="45A3669D" w14:textId="77777777" w:rsidR="004478FD" w:rsidRPr="00BF48C8" w:rsidRDefault="004478FD" w:rsidP="00D800DA">
            <w:pPr>
              <w:jc w:val="right"/>
              <w:rPr>
                <w:color w:val="000000"/>
              </w:rPr>
            </w:pPr>
            <w:r w:rsidRPr="00BF48C8">
              <w:rPr>
                <w:color w:val="000000"/>
              </w:rPr>
              <w:t>32%</w:t>
            </w:r>
          </w:p>
        </w:tc>
        <w:tc>
          <w:tcPr>
            <w:tcW w:w="518" w:type="pct"/>
            <w:tcBorders>
              <w:top w:val="nil"/>
              <w:left w:val="single" w:sz="8" w:space="0" w:color="auto"/>
              <w:bottom w:val="single" w:sz="4" w:space="0" w:color="auto"/>
              <w:right w:val="single" w:sz="8" w:space="0" w:color="auto"/>
            </w:tcBorders>
            <w:vAlign w:val="center"/>
            <w:hideMark/>
          </w:tcPr>
          <w:p w14:paraId="28A469B5" w14:textId="77777777" w:rsidR="004478FD" w:rsidRPr="00BF48C8" w:rsidRDefault="004478FD" w:rsidP="00D800DA">
            <w:pPr>
              <w:jc w:val="right"/>
              <w:rPr>
                <w:color w:val="000000"/>
              </w:rPr>
            </w:pPr>
            <w:r w:rsidRPr="00BF48C8">
              <w:rPr>
                <w:color w:val="000000"/>
              </w:rPr>
              <w:t>19,00%</w:t>
            </w:r>
          </w:p>
        </w:tc>
      </w:tr>
      <w:tr w:rsidR="004478FD" w:rsidRPr="00BF48C8" w14:paraId="026DAA09"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04F0704C" w14:textId="77777777" w:rsidR="004478FD" w:rsidRPr="00BF48C8" w:rsidRDefault="004478FD" w:rsidP="00D800DA">
            <w:pPr>
              <w:rPr>
                <w:color w:val="000000"/>
              </w:rPr>
            </w:pPr>
            <w:r w:rsidRPr="00BF48C8">
              <w:rPr>
                <w:color w:val="000000"/>
              </w:rPr>
              <w:t>6. Юридические риски</w:t>
            </w:r>
          </w:p>
        </w:tc>
        <w:tc>
          <w:tcPr>
            <w:tcW w:w="813" w:type="pct"/>
            <w:tcBorders>
              <w:top w:val="nil"/>
              <w:left w:val="nil"/>
              <w:bottom w:val="single" w:sz="4" w:space="0" w:color="auto"/>
              <w:right w:val="single" w:sz="4" w:space="0" w:color="auto"/>
            </w:tcBorders>
            <w:vAlign w:val="center"/>
            <w:hideMark/>
          </w:tcPr>
          <w:p w14:paraId="1710C7FD" w14:textId="77777777" w:rsidR="004478FD" w:rsidRPr="00BF48C8" w:rsidRDefault="004478FD" w:rsidP="00D800DA">
            <w:pPr>
              <w:rPr>
                <w:color w:val="000000"/>
              </w:rPr>
            </w:pPr>
            <w:r w:rsidRPr="00BF48C8">
              <w:rPr>
                <w:color w:val="000000"/>
              </w:rPr>
              <w:t> </w:t>
            </w:r>
          </w:p>
        </w:tc>
        <w:tc>
          <w:tcPr>
            <w:tcW w:w="737" w:type="pct"/>
            <w:tcBorders>
              <w:top w:val="nil"/>
              <w:left w:val="nil"/>
              <w:bottom w:val="single" w:sz="4" w:space="0" w:color="auto"/>
              <w:right w:val="single" w:sz="4" w:space="0" w:color="auto"/>
            </w:tcBorders>
            <w:vAlign w:val="center"/>
            <w:hideMark/>
          </w:tcPr>
          <w:p w14:paraId="79D4E71C" w14:textId="77777777" w:rsidR="004478FD" w:rsidRPr="00BF48C8" w:rsidRDefault="004478FD" w:rsidP="00D800DA">
            <w:pPr>
              <w:rPr>
                <w:color w:val="000000"/>
              </w:rPr>
            </w:pPr>
            <w:r w:rsidRPr="00BF48C8">
              <w:rPr>
                <w:color w:val="000000"/>
              </w:rPr>
              <w:t> </w:t>
            </w:r>
          </w:p>
        </w:tc>
        <w:tc>
          <w:tcPr>
            <w:tcW w:w="813" w:type="pct"/>
            <w:tcBorders>
              <w:top w:val="nil"/>
              <w:left w:val="nil"/>
              <w:bottom w:val="single" w:sz="4" w:space="0" w:color="auto"/>
              <w:right w:val="nil"/>
            </w:tcBorders>
            <w:vAlign w:val="center"/>
            <w:hideMark/>
          </w:tcPr>
          <w:p w14:paraId="77B311D5" w14:textId="77777777" w:rsidR="004478FD" w:rsidRPr="00BF48C8" w:rsidRDefault="004478FD" w:rsidP="00D800DA">
            <w:pPr>
              <w:rPr>
                <w:color w:val="000000"/>
              </w:rPr>
            </w:pPr>
            <w:r w:rsidRPr="00BF48C8">
              <w:rPr>
                <w:color w:val="000000"/>
              </w:rPr>
              <w:t> </w:t>
            </w:r>
          </w:p>
        </w:tc>
        <w:tc>
          <w:tcPr>
            <w:tcW w:w="518" w:type="pct"/>
            <w:tcBorders>
              <w:top w:val="nil"/>
              <w:left w:val="single" w:sz="8" w:space="0" w:color="auto"/>
              <w:bottom w:val="single" w:sz="4" w:space="0" w:color="auto"/>
              <w:right w:val="single" w:sz="8" w:space="0" w:color="auto"/>
            </w:tcBorders>
            <w:vAlign w:val="center"/>
            <w:hideMark/>
          </w:tcPr>
          <w:p w14:paraId="2BC0118A" w14:textId="77777777" w:rsidR="004478FD" w:rsidRPr="00BF48C8" w:rsidRDefault="004478FD" w:rsidP="00D800DA">
            <w:pPr>
              <w:jc w:val="right"/>
              <w:rPr>
                <w:color w:val="000000"/>
              </w:rPr>
            </w:pPr>
            <w:r w:rsidRPr="00BF48C8">
              <w:rPr>
                <w:color w:val="000000"/>
              </w:rPr>
              <w:t>18,33%</w:t>
            </w:r>
          </w:p>
        </w:tc>
      </w:tr>
      <w:tr w:rsidR="004478FD" w:rsidRPr="00BF48C8" w14:paraId="3F9F9C56"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4420D903"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 xml:space="preserve">юр.риск 1 патент </w:t>
            </w:r>
          </w:p>
        </w:tc>
        <w:tc>
          <w:tcPr>
            <w:tcW w:w="813" w:type="pct"/>
            <w:tcBorders>
              <w:top w:val="nil"/>
              <w:left w:val="nil"/>
              <w:bottom w:val="single" w:sz="4" w:space="0" w:color="auto"/>
              <w:right w:val="single" w:sz="4" w:space="0" w:color="auto"/>
            </w:tcBorders>
            <w:vAlign w:val="center"/>
            <w:hideMark/>
          </w:tcPr>
          <w:p w14:paraId="3B321558" w14:textId="77777777" w:rsidR="004478FD" w:rsidRPr="00BF48C8" w:rsidRDefault="004478FD" w:rsidP="00D800DA">
            <w:pPr>
              <w:jc w:val="right"/>
              <w:rPr>
                <w:color w:val="000000"/>
              </w:rPr>
            </w:pPr>
            <w:r w:rsidRPr="00BF48C8">
              <w:rPr>
                <w:color w:val="000000"/>
              </w:rPr>
              <w:t>6%</w:t>
            </w:r>
          </w:p>
        </w:tc>
        <w:tc>
          <w:tcPr>
            <w:tcW w:w="737" w:type="pct"/>
            <w:tcBorders>
              <w:top w:val="nil"/>
              <w:left w:val="nil"/>
              <w:bottom w:val="single" w:sz="4" w:space="0" w:color="auto"/>
              <w:right w:val="single" w:sz="4" w:space="0" w:color="auto"/>
            </w:tcBorders>
            <w:vAlign w:val="center"/>
            <w:hideMark/>
          </w:tcPr>
          <w:p w14:paraId="0B69A5DE" w14:textId="77777777" w:rsidR="004478FD" w:rsidRPr="00BF48C8" w:rsidRDefault="004478FD" w:rsidP="00D800DA">
            <w:pPr>
              <w:jc w:val="right"/>
              <w:rPr>
                <w:color w:val="000000"/>
              </w:rPr>
            </w:pPr>
            <w:r w:rsidRPr="00BF48C8">
              <w:rPr>
                <w:color w:val="000000"/>
              </w:rPr>
              <w:t>8%</w:t>
            </w:r>
          </w:p>
        </w:tc>
        <w:tc>
          <w:tcPr>
            <w:tcW w:w="813" w:type="pct"/>
            <w:tcBorders>
              <w:top w:val="nil"/>
              <w:left w:val="nil"/>
              <w:bottom w:val="single" w:sz="4" w:space="0" w:color="auto"/>
              <w:right w:val="nil"/>
            </w:tcBorders>
            <w:vAlign w:val="center"/>
            <w:hideMark/>
          </w:tcPr>
          <w:p w14:paraId="6F0CE167" w14:textId="77777777" w:rsidR="004478FD" w:rsidRPr="00BF48C8" w:rsidRDefault="004478FD" w:rsidP="00D800DA">
            <w:pPr>
              <w:jc w:val="right"/>
              <w:rPr>
                <w:color w:val="000000"/>
              </w:rPr>
            </w:pPr>
            <w:r w:rsidRPr="00BF48C8">
              <w:rPr>
                <w:color w:val="000000"/>
              </w:rPr>
              <w:t>19%</w:t>
            </w:r>
          </w:p>
        </w:tc>
        <w:tc>
          <w:tcPr>
            <w:tcW w:w="518" w:type="pct"/>
            <w:tcBorders>
              <w:top w:val="nil"/>
              <w:left w:val="single" w:sz="8" w:space="0" w:color="auto"/>
              <w:bottom w:val="single" w:sz="4" w:space="0" w:color="auto"/>
              <w:right w:val="single" w:sz="8" w:space="0" w:color="auto"/>
            </w:tcBorders>
            <w:vAlign w:val="center"/>
            <w:hideMark/>
          </w:tcPr>
          <w:p w14:paraId="5C302F9E" w14:textId="77777777" w:rsidR="004478FD" w:rsidRPr="00BF48C8" w:rsidRDefault="004478FD" w:rsidP="00D800DA">
            <w:pPr>
              <w:jc w:val="right"/>
              <w:rPr>
                <w:color w:val="000000"/>
              </w:rPr>
            </w:pPr>
            <w:r w:rsidRPr="00BF48C8">
              <w:rPr>
                <w:color w:val="000000"/>
              </w:rPr>
              <w:t>9,50%</w:t>
            </w:r>
          </w:p>
        </w:tc>
      </w:tr>
      <w:tr w:rsidR="004478FD" w:rsidRPr="00BF48C8" w14:paraId="43B0AC87"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693D6435"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юр.риск 2 налог</w:t>
            </w:r>
          </w:p>
        </w:tc>
        <w:tc>
          <w:tcPr>
            <w:tcW w:w="813" w:type="pct"/>
            <w:tcBorders>
              <w:top w:val="nil"/>
              <w:left w:val="nil"/>
              <w:bottom w:val="single" w:sz="4" w:space="0" w:color="auto"/>
              <w:right w:val="single" w:sz="4" w:space="0" w:color="auto"/>
            </w:tcBorders>
            <w:vAlign w:val="center"/>
            <w:hideMark/>
          </w:tcPr>
          <w:p w14:paraId="733A44B4" w14:textId="77777777" w:rsidR="004478FD" w:rsidRPr="00BF48C8" w:rsidRDefault="004478FD" w:rsidP="00D800DA">
            <w:pPr>
              <w:jc w:val="right"/>
              <w:rPr>
                <w:color w:val="000000"/>
              </w:rPr>
            </w:pPr>
            <w:r w:rsidRPr="00BF48C8">
              <w:rPr>
                <w:color w:val="000000"/>
              </w:rPr>
              <w:t>3%</w:t>
            </w:r>
          </w:p>
        </w:tc>
        <w:tc>
          <w:tcPr>
            <w:tcW w:w="737" w:type="pct"/>
            <w:tcBorders>
              <w:top w:val="nil"/>
              <w:left w:val="nil"/>
              <w:bottom w:val="single" w:sz="4" w:space="0" w:color="auto"/>
              <w:right w:val="single" w:sz="4" w:space="0" w:color="auto"/>
            </w:tcBorders>
            <w:vAlign w:val="center"/>
            <w:hideMark/>
          </w:tcPr>
          <w:p w14:paraId="1D6AAC79" w14:textId="77777777" w:rsidR="004478FD" w:rsidRPr="00BF48C8" w:rsidRDefault="004478FD" w:rsidP="00D800DA">
            <w:pPr>
              <w:jc w:val="right"/>
              <w:rPr>
                <w:color w:val="000000"/>
              </w:rPr>
            </w:pPr>
            <w:r w:rsidRPr="00BF48C8">
              <w:rPr>
                <w:color w:val="000000"/>
              </w:rPr>
              <w:t>6%</w:t>
            </w:r>
          </w:p>
        </w:tc>
        <w:tc>
          <w:tcPr>
            <w:tcW w:w="813" w:type="pct"/>
            <w:tcBorders>
              <w:top w:val="nil"/>
              <w:left w:val="nil"/>
              <w:bottom w:val="single" w:sz="4" w:space="0" w:color="auto"/>
              <w:right w:val="nil"/>
            </w:tcBorders>
            <w:vAlign w:val="center"/>
            <w:hideMark/>
          </w:tcPr>
          <w:p w14:paraId="206753D5" w14:textId="77777777" w:rsidR="004478FD" w:rsidRPr="00BF48C8" w:rsidRDefault="004478FD" w:rsidP="00D800DA">
            <w:pPr>
              <w:jc w:val="right"/>
              <w:rPr>
                <w:color w:val="000000"/>
              </w:rPr>
            </w:pPr>
            <w:r w:rsidRPr="00BF48C8">
              <w:rPr>
                <w:color w:val="000000"/>
              </w:rPr>
              <w:t>8%</w:t>
            </w:r>
          </w:p>
        </w:tc>
        <w:tc>
          <w:tcPr>
            <w:tcW w:w="518" w:type="pct"/>
            <w:tcBorders>
              <w:top w:val="nil"/>
              <w:left w:val="single" w:sz="8" w:space="0" w:color="auto"/>
              <w:bottom w:val="single" w:sz="4" w:space="0" w:color="auto"/>
              <w:right w:val="single" w:sz="8" w:space="0" w:color="auto"/>
            </w:tcBorders>
            <w:vAlign w:val="center"/>
            <w:hideMark/>
          </w:tcPr>
          <w:p w14:paraId="3707DCDC" w14:textId="77777777" w:rsidR="004478FD" w:rsidRPr="00BF48C8" w:rsidRDefault="004478FD" w:rsidP="00D800DA">
            <w:pPr>
              <w:jc w:val="right"/>
              <w:rPr>
                <w:color w:val="000000"/>
              </w:rPr>
            </w:pPr>
            <w:r w:rsidRPr="00BF48C8">
              <w:rPr>
                <w:color w:val="000000"/>
              </w:rPr>
              <w:t>5,83%</w:t>
            </w:r>
          </w:p>
        </w:tc>
      </w:tr>
      <w:tr w:rsidR="004478FD" w:rsidRPr="00BF48C8" w14:paraId="4B3AAD0A"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6BD79141"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юр.риск 3</w:t>
            </w:r>
          </w:p>
        </w:tc>
        <w:tc>
          <w:tcPr>
            <w:tcW w:w="813" w:type="pct"/>
            <w:tcBorders>
              <w:top w:val="nil"/>
              <w:left w:val="nil"/>
              <w:bottom w:val="single" w:sz="4" w:space="0" w:color="auto"/>
              <w:right w:val="single" w:sz="4" w:space="0" w:color="auto"/>
            </w:tcBorders>
            <w:vAlign w:val="center"/>
            <w:hideMark/>
          </w:tcPr>
          <w:p w14:paraId="47EC5F20" w14:textId="77777777" w:rsidR="004478FD" w:rsidRPr="00BF48C8" w:rsidRDefault="004478FD" w:rsidP="00D800DA">
            <w:pPr>
              <w:jc w:val="right"/>
              <w:rPr>
                <w:color w:val="000000"/>
              </w:rPr>
            </w:pPr>
            <w:r w:rsidRPr="00BF48C8">
              <w:rPr>
                <w:color w:val="000000"/>
              </w:rPr>
              <w:t>1%</w:t>
            </w:r>
          </w:p>
        </w:tc>
        <w:tc>
          <w:tcPr>
            <w:tcW w:w="737" w:type="pct"/>
            <w:tcBorders>
              <w:top w:val="nil"/>
              <w:left w:val="nil"/>
              <w:bottom w:val="single" w:sz="4" w:space="0" w:color="auto"/>
              <w:right w:val="single" w:sz="4" w:space="0" w:color="auto"/>
            </w:tcBorders>
            <w:vAlign w:val="center"/>
            <w:hideMark/>
          </w:tcPr>
          <w:p w14:paraId="520A39D9" w14:textId="77777777" w:rsidR="004478FD" w:rsidRPr="00BF48C8" w:rsidRDefault="004478FD" w:rsidP="00D800DA">
            <w:pPr>
              <w:jc w:val="right"/>
              <w:rPr>
                <w:color w:val="000000"/>
              </w:rPr>
            </w:pPr>
            <w:r w:rsidRPr="00BF48C8">
              <w:rPr>
                <w:color w:val="000000"/>
              </w:rPr>
              <w:t>3%</w:t>
            </w:r>
          </w:p>
        </w:tc>
        <w:tc>
          <w:tcPr>
            <w:tcW w:w="813" w:type="pct"/>
            <w:tcBorders>
              <w:top w:val="nil"/>
              <w:left w:val="nil"/>
              <w:bottom w:val="single" w:sz="4" w:space="0" w:color="auto"/>
              <w:right w:val="nil"/>
            </w:tcBorders>
            <w:vAlign w:val="center"/>
            <w:hideMark/>
          </w:tcPr>
          <w:p w14:paraId="6D5A10E5" w14:textId="77777777" w:rsidR="004478FD" w:rsidRPr="00BF48C8" w:rsidRDefault="004478FD" w:rsidP="00D800DA">
            <w:pPr>
              <w:jc w:val="right"/>
              <w:rPr>
                <w:color w:val="000000"/>
              </w:rPr>
            </w:pPr>
            <w:r w:rsidRPr="00BF48C8">
              <w:rPr>
                <w:color w:val="000000"/>
              </w:rPr>
              <w:t>5%</w:t>
            </w:r>
          </w:p>
        </w:tc>
        <w:tc>
          <w:tcPr>
            <w:tcW w:w="518" w:type="pct"/>
            <w:tcBorders>
              <w:top w:val="nil"/>
              <w:left w:val="single" w:sz="8" w:space="0" w:color="auto"/>
              <w:bottom w:val="single" w:sz="4" w:space="0" w:color="auto"/>
              <w:right w:val="single" w:sz="8" w:space="0" w:color="auto"/>
            </w:tcBorders>
            <w:vAlign w:val="center"/>
            <w:hideMark/>
          </w:tcPr>
          <w:p w14:paraId="334723F1" w14:textId="77777777" w:rsidR="004478FD" w:rsidRPr="00BF48C8" w:rsidRDefault="004478FD" w:rsidP="00D800DA">
            <w:pPr>
              <w:jc w:val="right"/>
              <w:rPr>
                <w:color w:val="000000"/>
              </w:rPr>
            </w:pPr>
            <w:r w:rsidRPr="00BF48C8">
              <w:rPr>
                <w:color w:val="000000"/>
              </w:rPr>
              <w:t>3,00%</w:t>
            </w:r>
          </w:p>
        </w:tc>
      </w:tr>
      <w:tr w:rsidR="004478FD" w:rsidRPr="00BF48C8" w14:paraId="54BDCD3B" w14:textId="77777777" w:rsidTr="00567358">
        <w:trPr>
          <w:trHeight w:val="320"/>
        </w:trPr>
        <w:tc>
          <w:tcPr>
            <w:tcW w:w="2120" w:type="pct"/>
            <w:tcBorders>
              <w:top w:val="nil"/>
              <w:left w:val="single" w:sz="4" w:space="0" w:color="auto"/>
              <w:bottom w:val="nil"/>
              <w:right w:val="single" w:sz="4" w:space="0" w:color="auto"/>
            </w:tcBorders>
            <w:vAlign w:val="center"/>
            <w:hideMark/>
          </w:tcPr>
          <w:p w14:paraId="250D4654" w14:textId="77777777" w:rsidR="004478FD" w:rsidRPr="00BF48C8" w:rsidRDefault="004478FD" w:rsidP="00D800DA">
            <w:pPr>
              <w:jc w:val="both"/>
              <w:rPr>
                <w:b/>
                <w:bCs/>
                <w:i/>
                <w:iCs/>
                <w:color w:val="000000"/>
              </w:rPr>
            </w:pPr>
            <w:r w:rsidRPr="00BF48C8">
              <w:rPr>
                <w:b/>
                <w:bCs/>
                <w:i/>
                <w:iCs/>
                <w:color w:val="000000"/>
              </w:rPr>
              <w:t>Общий организационный риск бизнеса</w:t>
            </w:r>
          </w:p>
        </w:tc>
        <w:tc>
          <w:tcPr>
            <w:tcW w:w="813" w:type="pct"/>
            <w:tcBorders>
              <w:top w:val="nil"/>
              <w:left w:val="nil"/>
              <w:bottom w:val="nil"/>
              <w:right w:val="single" w:sz="4" w:space="0" w:color="auto"/>
            </w:tcBorders>
            <w:vAlign w:val="center"/>
            <w:hideMark/>
          </w:tcPr>
          <w:p w14:paraId="094FDB5C" w14:textId="77777777" w:rsidR="004478FD" w:rsidRPr="00BF48C8" w:rsidRDefault="004478FD" w:rsidP="00D800DA">
            <w:pPr>
              <w:rPr>
                <w:i/>
                <w:iCs/>
                <w:color w:val="000000"/>
              </w:rPr>
            </w:pPr>
            <w:r w:rsidRPr="00BF48C8">
              <w:rPr>
                <w:i/>
                <w:iCs/>
                <w:color w:val="000000"/>
              </w:rPr>
              <w:t> </w:t>
            </w:r>
          </w:p>
        </w:tc>
        <w:tc>
          <w:tcPr>
            <w:tcW w:w="737" w:type="pct"/>
            <w:tcBorders>
              <w:top w:val="nil"/>
              <w:left w:val="nil"/>
              <w:bottom w:val="nil"/>
              <w:right w:val="single" w:sz="4" w:space="0" w:color="auto"/>
            </w:tcBorders>
            <w:vAlign w:val="center"/>
            <w:hideMark/>
          </w:tcPr>
          <w:p w14:paraId="579F1FE7" w14:textId="77777777" w:rsidR="004478FD" w:rsidRPr="00BF48C8" w:rsidRDefault="004478FD" w:rsidP="00D800DA">
            <w:pPr>
              <w:rPr>
                <w:i/>
                <w:iCs/>
                <w:color w:val="000000"/>
              </w:rPr>
            </w:pPr>
            <w:r w:rsidRPr="00BF48C8">
              <w:rPr>
                <w:i/>
                <w:iCs/>
                <w:color w:val="000000"/>
              </w:rPr>
              <w:t> </w:t>
            </w:r>
          </w:p>
        </w:tc>
        <w:tc>
          <w:tcPr>
            <w:tcW w:w="813" w:type="pct"/>
            <w:tcBorders>
              <w:top w:val="nil"/>
              <w:left w:val="nil"/>
              <w:bottom w:val="nil"/>
              <w:right w:val="nil"/>
            </w:tcBorders>
            <w:vAlign w:val="center"/>
            <w:hideMark/>
          </w:tcPr>
          <w:p w14:paraId="0E97C5B3" w14:textId="77777777" w:rsidR="004478FD" w:rsidRPr="00BF48C8" w:rsidRDefault="004478FD" w:rsidP="00D800DA">
            <w:pPr>
              <w:rPr>
                <w:i/>
                <w:iCs/>
                <w:color w:val="000000"/>
              </w:rPr>
            </w:pPr>
            <w:r w:rsidRPr="00BF48C8">
              <w:rPr>
                <w:i/>
                <w:iCs/>
                <w:color w:val="000000"/>
              </w:rPr>
              <w:t> </w:t>
            </w:r>
          </w:p>
        </w:tc>
        <w:tc>
          <w:tcPr>
            <w:tcW w:w="518" w:type="pct"/>
            <w:tcBorders>
              <w:top w:val="nil"/>
              <w:left w:val="single" w:sz="8" w:space="0" w:color="auto"/>
              <w:bottom w:val="nil"/>
              <w:right w:val="single" w:sz="8" w:space="0" w:color="auto"/>
            </w:tcBorders>
            <w:vAlign w:val="center"/>
            <w:hideMark/>
          </w:tcPr>
          <w:p w14:paraId="6F882344" w14:textId="77777777" w:rsidR="004478FD" w:rsidRPr="00BF48C8" w:rsidRDefault="004478FD" w:rsidP="00D800DA">
            <w:pPr>
              <w:jc w:val="right"/>
              <w:rPr>
                <w:b/>
                <w:bCs/>
                <w:color w:val="000000"/>
              </w:rPr>
            </w:pPr>
            <w:r w:rsidRPr="00BF48C8">
              <w:rPr>
                <w:b/>
                <w:bCs/>
                <w:color w:val="000000"/>
              </w:rPr>
              <w:t>4,29%</w:t>
            </w:r>
          </w:p>
        </w:tc>
      </w:tr>
      <w:tr w:rsidR="004478FD" w:rsidRPr="00BF48C8" w14:paraId="39DE39D2" w14:textId="77777777" w:rsidTr="00567358">
        <w:trPr>
          <w:trHeight w:val="320"/>
        </w:trPr>
        <w:tc>
          <w:tcPr>
            <w:tcW w:w="2120" w:type="pct"/>
            <w:tcBorders>
              <w:top w:val="single" w:sz="8" w:space="0" w:color="auto"/>
              <w:left w:val="single" w:sz="8" w:space="0" w:color="auto"/>
              <w:bottom w:val="single" w:sz="8" w:space="0" w:color="auto"/>
              <w:right w:val="single" w:sz="4" w:space="0" w:color="auto"/>
            </w:tcBorders>
            <w:vAlign w:val="center"/>
            <w:hideMark/>
          </w:tcPr>
          <w:p w14:paraId="10772F12" w14:textId="77777777" w:rsidR="004478FD" w:rsidRPr="00BF48C8" w:rsidRDefault="004478FD" w:rsidP="00D800DA">
            <w:pPr>
              <w:rPr>
                <w:b/>
                <w:bCs/>
                <w:color w:val="000000"/>
              </w:rPr>
            </w:pPr>
            <w:r w:rsidRPr="00BF48C8">
              <w:rPr>
                <w:b/>
                <w:bCs/>
                <w:color w:val="000000"/>
              </w:rPr>
              <w:t>Общий риск срыва проекта</w:t>
            </w:r>
          </w:p>
        </w:tc>
        <w:tc>
          <w:tcPr>
            <w:tcW w:w="813" w:type="pct"/>
            <w:tcBorders>
              <w:top w:val="single" w:sz="8" w:space="0" w:color="auto"/>
              <w:left w:val="nil"/>
              <w:bottom w:val="single" w:sz="8" w:space="0" w:color="auto"/>
              <w:right w:val="single" w:sz="4" w:space="0" w:color="auto"/>
            </w:tcBorders>
            <w:vAlign w:val="center"/>
            <w:hideMark/>
          </w:tcPr>
          <w:p w14:paraId="475588D3" w14:textId="77777777" w:rsidR="004478FD" w:rsidRPr="00BF48C8" w:rsidRDefault="004478FD" w:rsidP="00D800DA">
            <w:pPr>
              <w:rPr>
                <w:color w:val="000000"/>
              </w:rPr>
            </w:pPr>
            <w:r w:rsidRPr="00BF48C8">
              <w:rPr>
                <w:color w:val="000000"/>
              </w:rPr>
              <w:t> </w:t>
            </w:r>
          </w:p>
        </w:tc>
        <w:tc>
          <w:tcPr>
            <w:tcW w:w="737" w:type="pct"/>
            <w:tcBorders>
              <w:top w:val="single" w:sz="8" w:space="0" w:color="auto"/>
              <w:left w:val="nil"/>
              <w:bottom w:val="single" w:sz="8" w:space="0" w:color="auto"/>
              <w:right w:val="single" w:sz="4" w:space="0" w:color="auto"/>
            </w:tcBorders>
            <w:vAlign w:val="center"/>
            <w:hideMark/>
          </w:tcPr>
          <w:p w14:paraId="376EE4D7" w14:textId="77777777" w:rsidR="004478FD" w:rsidRPr="00BF48C8" w:rsidRDefault="004478FD" w:rsidP="00D800DA">
            <w:pPr>
              <w:rPr>
                <w:color w:val="000000"/>
              </w:rPr>
            </w:pPr>
            <w:r w:rsidRPr="00BF48C8">
              <w:rPr>
                <w:color w:val="000000"/>
              </w:rPr>
              <w:t> </w:t>
            </w:r>
          </w:p>
        </w:tc>
        <w:tc>
          <w:tcPr>
            <w:tcW w:w="813" w:type="pct"/>
            <w:tcBorders>
              <w:top w:val="single" w:sz="8" w:space="0" w:color="auto"/>
              <w:left w:val="nil"/>
              <w:bottom w:val="single" w:sz="8" w:space="0" w:color="auto"/>
              <w:right w:val="nil"/>
            </w:tcBorders>
            <w:vAlign w:val="center"/>
            <w:hideMark/>
          </w:tcPr>
          <w:p w14:paraId="344DCBF2" w14:textId="77777777" w:rsidR="004478FD" w:rsidRPr="00BF48C8" w:rsidRDefault="004478FD" w:rsidP="00D800DA">
            <w:pPr>
              <w:rPr>
                <w:color w:val="000000"/>
              </w:rPr>
            </w:pPr>
            <w:r w:rsidRPr="00BF48C8">
              <w:rPr>
                <w:color w:val="000000"/>
              </w:rPr>
              <w:t> </w:t>
            </w:r>
          </w:p>
        </w:tc>
        <w:tc>
          <w:tcPr>
            <w:tcW w:w="518" w:type="pct"/>
            <w:tcBorders>
              <w:top w:val="single" w:sz="8" w:space="0" w:color="auto"/>
              <w:left w:val="single" w:sz="8" w:space="0" w:color="auto"/>
              <w:bottom w:val="single" w:sz="8" w:space="0" w:color="auto"/>
              <w:right w:val="single" w:sz="8" w:space="0" w:color="auto"/>
            </w:tcBorders>
            <w:vAlign w:val="center"/>
            <w:hideMark/>
          </w:tcPr>
          <w:p w14:paraId="2795D377" w14:textId="77777777" w:rsidR="004478FD" w:rsidRPr="00BF48C8" w:rsidRDefault="004478FD" w:rsidP="00D800DA">
            <w:pPr>
              <w:jc w:val="right"/>
              <w:rPr>
                <w:b/>
                <w:bCs/>
                <w:color w:val="FF0000"/>
              </w:rPr>
            </w:pPr>
            <w:r w:rsidRPr="00BF48C8">
              <w:rPr>
                <w:b/>
                <w:bCs/>
                <w:color w:val="FF0000"/>
              </w:rPr>
              <w:t>15,33%</w:t>
            </w:r>
          </w:p>
        </w:tc>
      </w:tr>
    </w:tbl>
    <w:p w14:paraId="1D5D12F8" w14:textId="77777777" w:rsidR="004478FD" w:rsidRDefault="004478FD" w:rsidP="004478FD"/>
    <w:p w14:paraId="16AD7A3B" w14:textId="369E2E91" w:rsidR="004478FD" w:rsidRDefault="001100CC" w:rsidP="004478FD">
      <w:r>
        <w:t xml:space="preserve">Таблица 4 </w:t>
      </w:r>
      <w:r w:rsidR="004478FD">
        <w:t>Сводная таблица вероятностей, которые были даны Экспертом 3.</w:t>
      </w:r>
    </w:p>
    <w:p w14:paraId="6962B6E6" w14:textId="77777777" w:rsidR="00E654C5" w:rsidRDefault="00E654C5" w:rsidP="004478FD"/>
    <w:tbl>
      <w:tblPr>
        <w:tblW w:w="5000" w:type="pct"/>
        <w:tblLook w:val="04A0" w:firstRow="1" w:lastRow="0" w:firstColumn="1" w:lastColumn="0" w:noHBand="0" w:noVBand="1"/>
      </w:tblPr>
      <w:tblGrid>
        <w:gridCol w:w="2985"/>
        <w:gridCol w:w="1876"/>
        <w:gridCol w:w="1843"/>
        <w:gridCol w:w="1889"/>
        <w:gridCol w:w="1025"/>
      </w:tblGrid>
      <w:tr w:rsidR="004478FD" w:rsidRPr="00BF48C8" w14:paraId="24F1ABF7" w14:textId="77777777" w:rsidTr="00567358">
        <w:trPr>
          <w:trHeight w:val="276"/>
        </w:trPr>
        <w:tc>
          <w:tcPr>
            <w:tcW w:w="1552" w:type="pct"/>
            <w:vMerge w:val="restart"/>
            <w:tcBorders>
              <w:top w:val="single" w:sz="8" w:space="0" w:color="auto"/>
              <w:left w:val="single" w:sz="8" w:space="0" w:color="auto"/>
              <w:bottom w:val="single" w:sz="4" w:space="0" w:color="auto"/>
              <w:right w:val="single" w:sz="4" w:space="0" w:color="auto"/>
            </w:tcBorders>
            <w:vAlign w:val="center"/>
            <w:hideMark/>
          </w:tcPr>
          <w:p w14:paraId="1836DD83" w14:textId="77777777" w:rsidR="004478FD" w:rsidRPr="00BF48C8" w:rsidRDefault="004478FD" w:rsidP="00D800DA">
            <w:pPr>
              <w:rPr>
                <w:b/>
                <w:bCs/>
              </w:rPr>
            </w:pPr>
            <w:r w:rsidRPr="00BF48C8">
              <w:rPr>
                <w:b/>
                <w:bCs/>
              </w:rPr>
              <w:t>Наименование риска</w:t>
            </w:r>
          </w:p>
        </w:tc>
        <w:tc>
          <w:tcPr>
            <w:tcW w:w="975" w:type="pct"/>
            <w:vMerge w:val="restart"/>
            <w:tcBorders>
              <w:top w:val="single" w:sz="8" w:space="0" w:color="auto"/>
              <w:left w:val="single" w:sz="4" w:space="0" w:color="auto"/>
              <w:bottom w:val="single" w:sz="4" w:space="0" w:color="auto"/>
              <w:right w:val="single" w:sz="4" w:space="0" w:color="auto"/>
            </w:tcBorders>
            <w:vAlign w:val="center"/>
            <w:hideMark/>
          </w:tcPr>
          <w:p w14:paraId="0BDCA749" w14:textId="77777777" w:rsidR="004478FD" w:rsidRPr="00BF48C8" w:rsidRDefault="004478FD" w:rsidP="00D800DA">
            <w:pPr>
              <w:rPr>
                <w:b/>
                <w:bCs/>
              </w:rPr>
            </w:pPr>
            <w:r w:rsidRPr="00BF48C8">
              <w:rPr>
                <w:b/>
                <w:bCs/>
              </w:rPr>
              <w:t>Оптимист. вероятность</w:t>
            </w:r>
          </w:p>
        </w:tc>
        <w:tc>
          <w:tcPr>
            <w:tcW w:w="958" w:type="pct"/>
            <w:vMerge w:val="restart"/>
            <w:tcBorders>
              <w:top w:val="single" w:sz="8" w:space="0" w:color="auto"/>
              <w:left w:val="single" w:sz="4" w:space="0" w:color="auto"/>
              <w:bottom w:val="single" w:sz="4" w:space="0" w:color="auto"/>
              <w:right w:val="single" w:sz="4" w:space="0" w:color="auto"/>
            </w:tcBorders>
            <w:vAlign w:val="center"/>
            <w:hideMark/>
          </w:tcPr>
          <w:p w14:paraId="2B0A53F1" w14:textId="77777777" w:rsidR="004478FD" w:rsidRPr="00BF48C8" w:rsidRDefault="004478FD" w:rsidP="00D800DA">
            <w:pPr>
              <w:rPr>
                <w:b/>
                <w:bCs/>
              </w:rPr>
            </w:pPr>
            <w:r w:rsidRPr="00BF48C8">
              <w:rPr>
                <w:b/>
                <w:bCs/>
              </w:rPr>
              <w:t>Наиболее вероятный исход</w:t>
            </w:r>
          </w:p>
        </w:tc>
        <w:tc>
          <w:tcPr>
            <w:tcW w:w="982" w:type="pct"/>
            <w:vMerge w:val="restart"/>
            <w:tcBorders>
              <w:top w:val="single" w:sz="8" w:space="0" w:color="auto"/>
              <w:left w:val="single" w:sz="4" w:space="0" w:color="auto"/>
              <w:bottom w:val="single" w:sz="4" w:space="0" w:color="auto"/>
              <w:right w:val="single" w:sz="4" w:space="0" w:color="auto"/>
            </w:tcBorders>
            <w:vAlign w:val="center"/>
            <w:hideMark/>
          </w:tcPr>
          <w:p w14:paraId="464315C6" w14:textId="77777777" w:rsidR="004478FD" w:rsidRPr="00BF48C8" w:rsidRDefault="004478FD" w:rsidP="00D800DA">
            <w:pPr>
              <w:jc w:val="center"/>
              <w:rPr>
                <w:b/>
                <w:bCs/>
              </w:rPr>
            </w:pPr>
            <w:r w:rsidRPr="00BF48C8">
              <w:rPr>
                <w:b/>
                <w:bCs/>
              </w:rPr>
              <w:t>Пессимист. вероятность</w:t>
            </w:r>
          </w:p>
        </w:tc>
        <w:tc>
          <w:tcPr>
            <w:tcW w:w="533" w:type="pct"/>
            <w:vMerge w:val="restart"/>
            <w:tcBorders>
              <w:top w:val="single" w:sz="8" w:space="0" w:color="auto"/>
              <w:left w:val="single" w:sz="4" w:space="0" w:color="auto"/>
              <w:bottom w:val="single" w:sz="8" w:space="0" w:color="000000"/>
              <w:right w:val="single" w:sz="8" w:space="0" w:color="auto"/>
            </w:tcBorders>
            <w:vAlign w:val="center"/>
            <w:hideMark/>
          </w:tcPr>
          <w:p w14:paraId="16A722E0" w14:textId="77777777" w:rsidR="004478FD" w:rsidRPr="00BF48C8" w:rsidRDefault="004478FD" w:rsidP="00D800DA">
            <w:pPr>
              <w:rPr>
                <w:b/>
                <w:bCs/>
              </w:rPr>
            </w:pPr>
            <w:r w:rsidRPr="00BF48C8">
              <w:rPr>
                <w:b/>
                <w:bCs/>
              </w:rPr>
              <w:t xml:space="preserve">Итог </w:t>
            </w:r>
          </w:p>
        </w:tc>
      </w:tr>
      <w:tr w:rsidR="004478FD" w:rsidRPr="00BF48C8" w14:paraId="7AEE0690" w14:textId="77777777" w:rsidTr="00567358">
        <w:trPr>
          <w:trHeight w:val="408"/>
        </w:trPr>
        <w:tc>
          <w:tcPr>
            <w:tcW w:w="1552" w:type="pct"/>
            <w:vMerge/>
            <w:tcBorders>
              <w:top w:val="single" w:sz="8" w:space="0" w:color="auto"/>
              <w:left w:val="single" w:sz="8" w:space="0" w:color="auto"/>
              <w:bottom w:val="single" w:sz="4" w:space="0" w:color="auto"/>
              <w:right w:val="single" w:sz="4" w:space="0" w:color="auto"/>
            </w:tcBorders>
            <w:vAlign w:val="center"/>
            <w:hideMark/>
          </w:tcPr>
          <w:p w14:paraId="665EEC3C" w14:textId="77777777" w:rsidR="004478FD" w:rsidRPr="00BF48C8" w:rsidRDefault="004478FD" w:rsidP="00D800DA">
            <w:pPr>
              <w:rPr>
                <w:b/>
                <w:bCs/>
              </w:rPr>
            </w:pPr>
          </w:p>
        </w:tc>
        <w:tc>
          <w:tcPr>
            <w:tcW w:w="975" w:type="pct"/>
            <w:vMerge/>
            <w:tcBorders>
              <w:top w:val="single" w:sz="8" w:space="0" w:color="auto"/>
              <w:left w:val="single" w:sz="4" w:space="0" w:color="auto"/>
              <w:bottom w:val="single" w:sz="4" w:space="0" w:color="auto"/>
              <w:right w:val="single" w:sz="4" w:space="0" w:color="auto"/>
            </w:tcBorders>
            <w:vAlign w:val="center"/>
            <w:hideMark/>
          </w:tcPr>
          <w:p w14:paraId="62999AE7" w14:textId="77777777" w:rsidR="004478FD" w:rsidRPr="00BF48C8" w:rsidRDefault="004478FD" w:rsidP="00D800DA">
            <w:pPr>
              <w:rPr>
                <w:b/>
                <w:bCs/>
              </w:rPr>
            </w:pPr>
          </w:p>
        </w:tc>
        <w:tc>
          <w:tcPr>
            <w:tcW w:w="958" w:type="pct"/>
            <w:vMerge/>
            <w:tcBorders>
              <w:top w:val="single" w:sz="8" w:space="0" w:color="auto"/>
              <w:left w:val="single" w:sz="4" w:space="0" w:color="auto"/>
              <w:bottom w:val="single" w:sz="4" w:space="0" w:color="auto"/>
              <w:right w:val="single" w:sz="4" w:space="0" w:color="auto"/>
            </w:tcBorders>
            <w:vAlign w:val="center"/>
            <w:hideMark/>
          </w:tcPr>
          <w:p w14:paraId="39D87958" w14:textId="77777777" w:rsidR="004478FD" w:rsidRPr="00BF48C8" w:rsidRDefault="004478FD" w:rsidP="00D800DA">
            <w:pPr>
              <w:rPr>
                <w:b/>
                <w:bCs/>
              </w:rPr>
            </w:pPr>
          </w:p>
        </w:tc>
        <w:tc>
          <w:tcPr>
            <w:tcW w:w="982" w:type="pct"/>
            <w:vMerge/>
            <w:tcBorders>
              <w:top w:val="single" w:sz="8" w:space="0" w:color="auto"/>
              <w:left w:val="single" w:sz="4" w:space="0" w:color="auto"/>
              <w:bottom w:val="single" w:sz="4" w:space="0" w:color="auto"/>
              <w:right w:val="single" w:sz="4" w:space="0" w:color="auto"/>
            </w:tcBorders>
            <w:vAlign w:val="center"/>
            <w:hideMark/>
          </w:tcPr>
          <w:p w14:paraId="40B3EE40" w14:textId="77777777" w:rsidR="004478FD" w:rsidRPr="00BF48C8" w:rsidRDefault="004478FD" w:rsidP="00D800DA">
            <w:pPr>
              <w:rPr>
                <w:b/>
                <w:bCs/>
              </w:rPr>
            </w:pPr>
          </w:p>
        </w:tc>
        <w:tc>
          <w:tcPr>
            <w:tcW w:w="533" w:type="pct"/>
            <w:vMerge/>
            <w:tcBorders>
              <w:top w:val="single" w:sz="8" w:space="0" w:color="auto"/>
              <w:left w:val="single" w:sz="4" w:space="0" w:color="auto"/>
              <w:bottom w:val="single" w:sz="8" w:space="0" w:color="000000"/>
              <w:right w:val="single" w:sz="8" w:space="0" w:color="auto"/>
            </w:tcBorders>
            <w:vAlign w:val="center"/>
            <w:hideMark/>
          </w:tcPr>
          <w:p w14:paraId="51C7D974" w14:textId="77777777" w:rsidR="004478FD" w:rsidRPr="00BF48C8" w:rsidRDefault="004478FD" w:rsidP="00D800DA">
            <w:pPr>
              <w:rPr>
                <w:b/>
                <w:bCs/>
              </w:rPr>
            </w:pPr>
          </w:p>
        </w:tc>
      </w:tr>
      <w:tr w:rsidR="004478FD" w:rsidRPr="00BF48C8" w14:paraId="23A222A9" w14:textId="77777777" w:rsidTr="00567358">
        <w:trPr>
          <w:trHeight w:val="310"/>
        </w:trPr>
        <w:tc>
          <w:tcPr>
            <w:tcW w:w="1552" w:type="pct"/>
            <w:tcBorders>
              <w:top w:val="single" w:sz="4" w:space="0" w:color="auto"/>
              <w:left w:val="single" w:sz="4" w:space="0" w:color="auto"/>
              <w:bottom w:val="single" w:sz="4" w:space="0" w:color="auto"/>
              <w:right w:val="single" w:sz="4" w:space="0" w:color="auto"/>
            </w:tcBorders>
            <w:vAlign w:val="center"/>
            <w:hideMark/>
          </w:tcPr>
          <w:p w14:paraId="187EB0D6" w14:textId="77777777" w:rsidR="004478FD" w:rsidRPr="00BF48C8" w:rsidRDefault="004478FD" w:rsidP="00D800DA">
            <w:pPr>
              <w:rPr>
                <w:color w:val="000000"/>
              </w:rPr>
            </w:pPr>
            <w:r w:rsidRPr="00BF48C8">
              <w:rPr>
                <w:color w:val="000000"/>
              </w:rPr>
              <w:t>1. Риск технического срыва производства</w:t>
            </w:r>
          </w:p>
        </w:tc>
        <w:tc>
          <w:tcPr>
            <w:tcW w:w="975" w:type="pct"/>
            <w:tcBorders>
              <w:top w:val="single" w:sz="4" w:space="0" w:color="auto"/>
              <w:left w:val="nil"/>
              <w:bottom w:val="single" w:sz="4" w:space="0" w:color="auto"/>
              <w:right w:val="single" w:sz="4" w:space="0" w:color="auto"/>
            </w:tcBorders>
            <w:vAlign w:val="center"/>
            <w:hideMark/>
          </w:tcPr>
          <w:p w14:paraId="4F52B238" w14:textId="77777777" w:rsidR="004478FD" w:rsidRPr="00BF48C8" w:rsidRDefault="004478FD" w:rsidP="00D800DA">
            <w:pPr>
              <w:jc w:val="right"/>
              <w:rPr>
                <w:color w:val="000000"/>
              </w:rPr>
            </w:pPr>
            <w:r w:rsidRPr="00BF48C8">
              <w:rPr>
                <w:color w:val="000000"/>
              </w:rPr>
              <w:t>13%</w:t>
            </w:r>
          </w:p>
        </w:tc>
        <w:tc>
          <w:tcPr>
            <w:tcW w:w="958" w:type="pct"/>
            <w:tcBorders>
              <w:top w:val="single" w:sz="4" w:space="0" w:color="auto"/>
              <w:left w:val="nil"/>
              <w:bottom w:val="single" w:sz="4" w:space="0" w:color="auto"/>
              <w:right w:val="single" w:sz="4" w:space="0" w:color="auto"/>
            </w:tcBorders>
            <w:vAlign w:val="center"/>
            <w:hideMark/>
          </w:tcPr>
          <w:p w14:paraId="328BFC31" w14:textId="77777777" w:rsidR="004478FD" w:rsidRPr="00BF48C8" w:rsidRDefault="004478FD" w:rsidP="00D800DA">
            <w:pPr>
              <w:jc w:val="right"/>
              <w:rPr>
                <w:color w:val="000000"/>
              </w:rPr>
            </w:pPr>
            <w:r w:rsidRPr="00BF48C8">
              <w:rPr>
                <w:color w:val="000000"/>
              </w:rPr>
              <w:t>26%</w:t>
            </w:r>
          </w:p>
        </w:tc>
        <w:tc>
          <w:tcPr>
            <w:tcW w:w="982" w:type="pct"/>
            <w:tcBorders>
              <w:top w:val="single" w:sz="4" w:space="0" w:color="auto"/>
              <w:left w:val="nil"/>
              <w:bottom w:val="single" w:sz="4" w:space="0" w:color="auto"/>
              <w:right w:val="single" w:sz="4" w:space="0" w:color="auto"/>
            </w:tcBorders>
            <w:vAlign w:val="center"/>
            <w:hideMark/>
          </w:tcPr>
          <w:p w14:paraId="3F56A237" w14:textId="77777777" w:rsidR="004478FD" w:rsidRPr="00BF48C8" w:rsidRDefault="004478FD" w:rsidP="00D800DA">
            <w:pPr>
              <w:jc w:val="right"/>
              <w:rPr>
                <w:color w:val="000000"/>
              </w:rPr>
            </w:pPr>
            <w:r w:rsidRPr="00BF48C8">
              <w:rPr>
                <w:color w:val="000000"/>
              </w:rPr>
              <w:t>30%</w:t>
            </w:r>
          </w:p>
        </w:tc>
        <w:tc>
          <w:tcPr>
            <w:tcW w:w="533" w:type="pct"/>
            <w:tcBorders>
              <w:top w:val="nil"/>
              <w:left w:val="nil"/>
              <w:bottom w:val="single" w:sz="4" w:space="0" w:color="auto"/>
              <w:right w:val="single" w:sz="8" w:space="0" w:color="auto"/>
            </w:tcBorders>
            <w:vAlign w:val="center"/>
            <w:hideMark/>
          </w:tcPr>
          <w:p w14:paraId="7999FD94" w14:textId="77777777" w:rsidR="004478FD" w:rsidRPr="00BF48C8" w:rsidRDefault="004478FD" w:rsidP="00D800DA">
            <w:pPr>
              <w:jc w:val="right"/>
              <w:rPr>
                <w:color w:val="000000"/>
              </w:rPr>
            </w:pPr>
            <w:r w:rsidRPr="00BF48C8">
              <w:rPr>
                <w:color w:val="000000"/>
              </w:rPr>
              <w:t>24,50%</w:t>
            </w:r>
          </w:p>
        </w:tc>
      </w:tr>
      <w:tr w:rsidR="004478FD" w:rsidRPr="00BF48C8" w14:paraId="31342178"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1E1865AB" w14:textId="77777777" w:rsidR="004478FD" w:rsidRPr="00BF48C8" w:rsidRDefault="004478FD" w:rsidP="00D800DA">
            <w:pPr>
              <w:rPr>
                <w:color w:val="000000"/>
              </w:rPr>
            </w:pPr>
            <w:r w:rsidRPr="00BF48C8">
              <w:rPr>
                <w:color w:val="000000"/>
              </w:rPr>
              <w:t>2. Риск технического срыва поставок</w:t>
            </w:r>
          </w:p>
        </w:tc>
        <w:tc>
          <w:tcPr>
            <w:tcW w:w="975" w:type="pct"/>
            <w:tcBorders>
              <w:top w:val="nil"/>
              <w:left w:val="nil"/>
              <w:bottom w:val="single" w:sz="4" w:space="0" w:color="auto"/>
              <w:right w:val="single" w:sz="4" w:space="0" w:color="auto"/>
            </w:tcBorders>
            <w:vAlign w:val="center"/>
            <w:hideMark/>
          </w:tcPr>
          <w:p w14:paraId="29011469" w14:textId="77777777" w:rsidR="004478FD" w:rsidRPr="00BF48C8" w:rsidRDefault="004478FD" w:rsidP="00D800DA">
            <w:pPr>
              <w:rPr>
                <w:color w:val="000000"/>
              </w:rPr>
            </w:pPr>
            <w:r w:rsidRPr="00BF48C8">
              <w:rPr>
                <w:color w:val="000000"/>
              </w:rPr>
              <w:t> </w:t>
            </w:r>
          </w:p>
        </w:tc>
        <w:tc>
          <w:tcPr>
            <w:tcW w:w="958" w:type="pct"/>
            <w:tcBorders>
              <w:top w:val="nil"/>
              <w:left w:val="nil"/>
              <w:bottom w:val="single" w:sz="4" w:space="0" w:color="auto"/>
              <w:right w:val="single" w:sz="4" w:space="0" w:color="auto"/>
            </w:tcBorders>
            <w:vAlign w:val="center"/>
            <w:hideMark/>
          </w:tcPr>
          <w:p w14:paraId="2978B7F8" w14:textId="77777777" w:rsidR="004478FD" w:rsidRPr="00BF48C8" w:rsidRDefault="004478FD" w:rsidP="00D800DA">
            <w:pPr>
              <w:rPr>
                <w:color w:val="000000"/>
              </w:rPr>
            </w:pPr>
            <w:r w:rsidRPr="00BF48C8">
              <w:rPr>
                <w:color w:val="000000"/>
              </w:rPr>
              <w:t> </w:t>
            </w:r>
          </w:p>
        </w:tc>
        <w:tc>
          <w:tcPr>
            <w:tcW w:w="982" w:type="pct"/>
            <w:tcBorders>
              <w:top w:val="nil"/>
              <w:left w:val="nil"/>
              <w:bottom w:val="single" w:sz="4" w:space="0" w:color="auto"/>
              <w:right w:val="single" w:sz="4" w:space="0" w:color="auto"/>
            </w:tcBorders>
            <w:vAlign w:val="center"/>
            <w:hideMark/>
          </w:tcPr>
          <w:p w14:paraId="173664EF" w14:textId="77777777" w:rsidR="004478FD" w:rsidRPr="00BF48C8" w:rsidRDefault="004478FD" w:rsidP="00D800DA">
            <w:pPr>
              <w:rPr>
                <w:color w:val="000000"/>
              </w:rPr>
            </w:pPr>
            <w:r w:rsidRPr="00BF48C8">
              <w:rPr>
                <w:color w:val="000000"/>
              </w:rPr>
              <w:t> </w:t>
            </w:r>
          </w:p>
        </w:tc>
        <w:tc>
          <w:tcPr>
            <w:tcW w:w="533" w:type="pct"/>
            <w:tcBorders>
              <w:top w:val="nil"/>
              <w:left w:val="nil"/>
              <w:bottom w:val="single" w:sz="4" w:space="0" w:color="auto"/>
              <w:right w:val="single" w:sz="8" w:space="0" w:color="auto"/>
            </w:tcBorders>
            <w:vAlign w:val="center"/>
            <w:hideMark/>
          </w:tcPr>
          <w:p w14:paraId="1CCAF560" w14:textId="77777777" w:rsidR="004478FD" w:rsidRPr="00BF48C8" w:rsidRDefault="004478FD" w:rsidP="00D800DA">
            <w:pPr>
              <w:jc w:val="right"/>
              <w:rPr>
                <w:color w:val="000000"/>
              </w:rPr>
            </w:pPr>
            <w:r w:rsidRPr="00BF48C8">
              <w:rPr>
                <w:color w:val="000000"/>
              </w:rPr>
              <w:t>39,33%</w:t>
            </w:r>
          </w:p>
        </w:tc>
      </w:tr>
      <w:tr w:rsidR="004478FD" w:rsidRPr="00BF48C8" w14:paraId="0E95C4E4"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37F4B7E9"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1</w:t>
            </w:r>
          </w:p>
        </w:tc>
        <w:tc>
          <w:tcPr>
            <w:tcW w:w="975" w:type="pct"/>
            <w:tcBorders>
              <w:top w:val="nil"/>
              <w:left w:val="nil"/>
              <w:bottom w:val="single" w:sz="4" w:space="0" w:color="auto"/>
              <w:right w:val="single" w:sz="4" w:space="0" w:color="auto"/>
            </w:tcBorders>
            <w:vAlign w:val="center"/>
            <w:hideMark/>
          </w:tcPr>
          <w:p w14:paraId="42402BC7" w14:textId="77777777" w:rsidR="004478FD" w:rsidRPr="00BF48C8" w:rsidRDefault="004478FD" w:rsidP="00D800DA">
            <w:pPr>
              <w:jc w:val="right"/>
              <w:rPr>
                <w:color w:val="000000"/>
              </w:rPr>
            </w:pPr>
            <w:r w:rsidRPr="00BF48C8">
              <w:rPr>
                <w:color w:val="000000"/>
              </w:rPr>
              <w:t>4%</w:t>
            </w:r>
          </w:p>
        </w:tc>
        <w:tc>
          <w:tcPr>
            <w:tcW w:w="958" w:type="pct"/>
            <w:tcBorders>
              <w:top w:val="nil"/>
              <w:left w:val="nil"/>
              <w:bottom w:val="single" w:sz="4" w:space="0" w:color="auto"/>
              <w:right w:val="single" w:sz="4" w:space="0" w:color="auto"/>
            </w:tcBorders>
            <w:vAlign w:val="center"/>
            <w:hideMark/>
          </w:tcPr>
          <w:p w14:paraId="32DC4BBC" w14:textId="77777777" w:rsidR="004478FD" w:rsidRPr="00BF48C8" w:rsidRDefault="004478FD" w:rsidP="00D800DA">
            <w:pPr>
              <w:jc w:val="right"/>
              <w:rPr>
                <w:color w:val="000000"/>
              </w:rPr>
            </w:pPr>
            <w:r w:rsidRPr="00BF48C8">
              <w:rPr>
                <w:color w:val="000000"/>
              </w:rPr>
              <w:t>10%</w:t>
            </w:r>
          </w:p>
        </w:tc>
        <w:tc>
          <w:tcPr>
            <w:tcW w:w="982" w:type="pct"/>
            <w:tcBorders>
              <w:top w:val="nil"/>
              <w:left w:val="nil"/>
              <w:bottom w:val="single" w:sz="4" w:space="0" w:color="auto"/>
              <w:right w:val="single" w:sz="4" w:space="0" w:color="auto"/>
            </w:tcBorders>
            <w:vAlign w:val="center"/>
            <w:hideMark/>
          </w:tcPr>
          <w:p w14:paraId="485227FD" w14:textId="77777777" w:rsidR="004478FD" w:rsidRPr="00BF48C8" w:rsidRDefault="004478FD" w:rsidP="00D800DA">
            <w:pPr>
              <w:jc w:val="right"/>
              <w:rPr>
                <w:color w:val="000000"/>
              </w:rPr>
            </w:pPr>
            <w:r w:rsidRPr="00BF48C8">
              <w:rPr>
                <w:color w:val="000000"/>
              </w:rPr>
              <w:t>18%</w:t>
            </w:r>
          </w:p>
        </w:tc>
        <w:tc>
          <w:tcPr>
            <w:tcW w:w="533" w:type="pct"/>
            <w:tcBorders>
              <w:top w:val="nil"/>
              <w:left w:val="nil"/>
              <w:bottom w:val="single" w:sz="4" w:space="0" w:color="auto"/>
              <w:right w:val="single" w:sz="8" w:space="0" w:color="auto"/>
            </w:tcBorders>
            <w:vAlign w:val="center"/>
            <w:hideMark/>
          </w:tcPr>
          <w:p w14:paraId="12D4F3B3" w14:textId="77777777" w:rsidR="004478FD" w:rsidRPr="00BF48C8" w:rsidRDefault="004478FD" w:rsidP="00D800DA">
            <w:pPr>
              <w:jc w:val="right"/>
              <w:rPr>
                <w:color w:val="000000"/>
              </w:rPr>
            </w:pPr>
            <w:r w:rsidRPr="00BF48C8">
              <w:rPr>
                <w:color w:val="000000"/>
              </w:rPr>
              <w:t>10,33%</w:t>
            </w:r>
          </w:p>
        </w:tc>
      </w:tr>
      <w:tr w:rsidR="004478FD" w:rsidRPr="00BF48C8" w14:paraId="151F9815"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22AF0E69"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2</w:t>
            </w:r>
          </w:p>
        </w:tc>
        <w:tc>
          <w:tcPr>
            <w:tcW w:w="975" w:type="pct"/>
            <w:tcBorders>
              <w:top w:val="nil"/>
              <w:left w:val="nil"/>
              <w:bottom w:val="single" w:sz="4" w:space="0" w:color="auto"/>
              <w:right w:val="single" w:sz="4" w:space="0" w:color="auto"/>
            </w:tcBorders>
            <w:vAlign w:val="center"/>
            <w:hideMark/>
          </w:tcPr>
          <w:p w14:paraId="30C892BC" w14:textId="77777777" w:rsidR="004478FD" w:rsidRPr="00BF48C8" w:rsidRDefault="004478FD" w:rsidP="00D800DA">
            <w:pPr>
              <w:jc w:val="right"/>
              <w:rPr>
                <w:color w:val="000000"/>
              </w:rPr>
            </w:pPr>
            <w:r w:rsidRPr="00BF48C8">
              <w:rPr>
                <w:color w:val="000000"/>
              </w:rPr>
              <w:t>12%</w:t>
            </w:r>
          </w:p>
        </w:tc>
        <w:tc>
          <w:tcPr>
            <w:tcW w:w="958" w:type="pct"/>
            <w:tcBorders>
              <w:top w:val="nil"/>
              <w:left w:val="nil"/>
              <w:bottom w:val="single" w:sz="4" w:space="0" w:color="auto"/>
              <w:right w:val="single" w:sz="4" w:space="0" w:color="auto"/>
            </w:tcBorders>
            <w:vAlign w:val="center"/>
            <w:hideMark/>
          </w:tcPr>
          <w:p w14:paraId="19B1FFCE" w14:textId="77777777" w:rsidR="004478FD" w:rsidRPr="00BF48C8" w:rsidRDefault="004478FD" w:rsidP="00D800DA">
            <w:pPr>
              <w:jc w:val="right"/>
              <w:rPr>
                <w:color w:val="000000"/>
              </w:rPr>
            </w:pPr>
            <w:r w:rsidRPr="00BF48C8">
              <w:rPr>
                <w:color w:val="000000"/>
              </w:rPr>
              <w:t>15%</w:t>
            </w:r>
          </w:p>
        </w:tc>
        <w:tc>
          <w:tcPr>
            <w:tcW w:w="982" w:type="pct"/>
            <w:tcBorders>
              <w:top w:val="nil"/>
              <w:left w:val="nil"/>
              <w:bottom w:val="single" w:sz="4" w:space="0" w:color="auto"/>
              <w:right w:val="single" w:sz="4" w:space="0" w:color="auto"/>
            </w:tcBorders>
            <w:vAlign w:val="center"/>
            <w:hideMark/>
          </w:tcPr>
          <w:p w14:paraId="5CAF3C94" w14:textId="77777777" w:rsidR="004478FD" w:rsidRPr="00BF48C8" w:rsidRDefault="004478FD" w:rsidP="00D800DA">
            <w:pPr>
              <w:jc w:val="right"/>
              <w:rPr>
                <w:color w:val="000000"/>
              </w:rPr>
            </w:pPr>
            <w:r w:rsidRPr="00BF48C8">
              <w:rPr>
                <w:color w:val="000000"/>
              </w:rPr>
              <w:t>30%</w:t>
            </w:r>
          </w:p>
        </w:tc>
        <w:tc>
          <w:tcPr>
            <w:tcW w:w="533" w:type="pct"/>
            <w:tcBorders>
              <w:top w:val="nil"/>
              <w:left w:val="nil"/>
              <w:bottom w:val="single" w:sz="4" w:space="0" w:color="auto"/>
              <w:right w:val="single" w:sz="8" w:space="0" w:color="auto"/>
            </w:tcBorders>
            <w:vAlign w:val="center"/>
            <w:hideMark/>
          </w:tcPr>
          <w:p w14:paraId="49B3E331" w14:textId="77777777" w:rsidR="004478FD" w:rsidRPr="00BF48C8" w:rsidRDefault="004478FD" w:rsidP="00D800DA">
            <w:pPr>
              <w:jc w:val="right"/>
              <w:rPr>
                <w:color w:val="000000"/>
              </w:rPr>
            </w:pPr>
            <w:r w:rsidRPr="00BF48C8">
              <w:rPr>
                <w:color w:val="000000"/>
              </w:rPr>
              <w:t>17,00%</w:t>
            </w:r>
          </w:p>
        </w:tc>
      </w:tr>
      <w:tr w:rsidR="004478FD" w:rsidRPr="00BF48C8" w14:paraId="0139DE21"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781A29D4"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3</w:t>
            </w:r>
          </w:p>
        </w:tc>
        <w:tc>
          <w:tcPr>
            <w:tcW w:w="975" w:type="pct"/>
            <w:tcBorders>
              <w:top w:val="nil"/>
              <w:left w:val="nil"/>
              <w:bottom w:val="single" w:sz="4" w:space="0" w:color="auto"/>
              <w:right w:val="single" w:sz="4" w:space="0" w:color="auto"/>
            </w:tcBorders>
            <w:vAlign w:val="center"/>
            <w:hideMark/>
          </w:tcPr>
          <w:p w14:paraId="1EC39FCE" w14:textId="77777777" w:rsidR="004478FD" w:rsidRPr="00BF48C8" w:rsidRDefault="004478FD" w:rsidP="00D800DA">
            <w:pPr>
              <w:jc w:val="right"/>
              <w:rPr>
                <w:color w:val="000000"/>
              </w:rPr>
            </w:pPr>
            <w:r w:rsidRPr="00BF48C8">
              <w:rPr>
                <w:color w:val="000000"/>
              </w:rPr>
              <w:t>7%</w:t>
            </w:r>
          </w:p>
        </w:tc>
        <w:tc>
          <w:tcPr>
            <w:tcW w:w="958" w:type="pct"/>
            <w:tcBorders>
              <w:top w:val="nil"/>
              <w:left w:val="nil"/>
              <w:bottom w:val="single" w:sz="4" w:space="0" w:color="auto"/>
              <w:right w:val="single" w:sz="4" w:space="0" w:color="auto"/>
            </w:tcBorders>
            <w:vAlign w:val="center"/>
            <w:hideMark/>
          </w:tcPr>
          <w:p w14:paraId="51D669FE" w14:textId="77777777" w:rsidR="004478FD" w:rsidRPr="00BF48C8" w:rsidRDefault="004478FD" w:rsidP="00D800DA">
            <w:pPr>
              <w:jc w:val="right"/>
              <w:rPr>
                <w:color w:val="000000"/>
              </w:rPr>
            </w:pPr>
            <w:r w:rsidRPr="00BF48C8">
              <w:rPr>
                <w:color w:val="000000"/>
              </w:rPr>
              <w:t>11%</w:t>
            </w:r>
          </w:p>
        </w:tc>
        <w:tc>
          <w:tcPr>
            <w:tcW w:w="982" w:type="pct"/>
            <w:tcBorders>
              <w:top w:val="nil"/>
              <w:left w:val="nil"/>
              <w:bottom w:val="single" w:sz="4" w:space="0" w:color="auto"/>
              <w:right w:val="single" w:sz="4" w:space="0" w:color="auto"/>
            </w:tcBorders>
            <w:vAlign w:val="center"/>
            <w:hideMark/>
          </w:tcPr>
          <w:p w14:paraId="29AD0C0B" w14:textId="77777777" w:rsidR="004478FD" w:rsidRPr="00BF48C8" w:rsidRDefault="004478FD" w:rsidP="00D800DA">
            <w:pPr>
              <w:jc w:val="right"/>
              <w:rPr>
                <w:color w:val="000000"/>
              </w:rPr>
            </w:pPr>
            <w:r w:rsidRPr="00BF48C8">
              <w:rPr>
                <w:color w:val="000000"/>
              </w:rPr>
              <w:t>21%</w:t>
            </w:r>
          </w:p>
        </w:tc>
        <w:tc>
          <w:tcPr>
            <w:tcW w:w="533" w:type="pct"/>
            <w:tcBorders>
              <w:top w:val="nil"/>
              <w:left w:val="nil"/>
              <w:bottom w:val="single" w:sz="4" w:space="0" w:color="auto"/>
              <w:right w:val="single" w:sz="8" w:space="0" w:color="auto"/>
            </w:tcBorders>
            <w:vAlign w:val="center"/>
            <w:hideMark/>
          </w:tcPr>
          <w:p w14:paraId="6EB3C282" w14:textId="77777777" w:rsidR="004478FD" w:rsidRPr="00BF48C8" w:rsidRDefault="004478FD" w:rsidP="00D800DA">
            <w:pPr>
              <w:jc w:val="right"/>
              <w:rPr>
                <w:color w:val="000000"/>
              </w:rPr>
            </w:pPr>
            <w:r w:rsidRPr="00BF48C8">
              <w:rPr>
                <w:color w:val="000000"/>
              </w:rPr>
              <w:t>12,00%</w:t>
            </w:r>
          </w:p>
        </w:tc>
      </w:tr>
      <w:tr w:rsidR="004478FD" w:rsidRPr="00BF48C8" w14:paraId="773B3C05" w14:textId="77777777" w:rsidTr="00567358">
        <w:trPr>
          <w:trHeight w:val="620"/>
        </w:trPr>
        <w:tc>
          <w:tcPr>
            <w:tcW w:w="1552" w:type="pct"/>
            <w:tcBorders>
              <w:top w:val="nil"/>
              <w:left w:val="single" w:sz="4" w:space="0" w:color="auto"/>
              <w:bottom w:val="single" w:sz="4" w:space="0" w:color="auto"/>
              <w:right w:val="single" w:sz="4" w:space="0" w:color="auto"/>
            </w:tcBorders>
            <w:vAlign w:val="center"/>
            <w:hideMark/>
          </w:tcPr>
          <w:p w14:paraId="240B56DB" w14:textId="77777777" w:rsidR="004478FD" w:rsidRPr="00BF48C8" w:rsidRDefault="004478FD" w:rsidP="00D800DA">
            <w:pPr>
              <w:rPr>
                <w:color w:val="000000"/>
              </w:rPr>
            </w:pPr>
            <w:r w:rsidRPr="00BF48C8">
              <w:rPr>
                <w:color w:val="000000"/>
              </w:rPr>
              <w:t>3. Риск фатальной поломки уникального оборудования</w:t>
            </w:r>
          </w:p>
        </w:tc>
        <w:tc>
          <w:tcPr>
            <w:tcW w:w="975" w:type="pct"/>
            <w:tcBorders>
              <w:top w:val="nil"/>
              <w:left w:val="nil"/>
              <w:bottom w:val="single" w:sz="4" w:space="0" w:color="auto"/>
              <w:right w:val="single" w:sz="4" w:space="0" w:color="auto"/>
            </w:tcBorders>
            <w:vAlign w:val="center"/>
            <w:hideMark/>
          </w:tcPr>
          <w:p w14:paraId="620FD23F" w14:textId="77777777" w:rsidR="004478FD" w:rsidRPr="00BF48C8" w:rsidRDefault="004478FD" w:rsidP="00D800DA">
            <w:pPr>
              <w:rPr>
                <w:color w:val="000000"/>
              </w:rPr>
            </w:pPr>
            <w:r w:rsidRPr="00BF48C8">
              <w:rPr>
                <w:color w:val="000000"/>
              </w:rPr>
              <w:t> </w:t>
            </w:r>
          </w:p>
        </w:tc>
        <w:tc>
          <w:tcPr>
            <w:tcW w:w="958" w:type="pct"/>
            <w:tcBorders>
              <w:top w:val="nil"/>
              <w:left w:val="nil"/>
              <w:bottom w:val="single" w:sz="4" w:space="0" w:color="auto"/>
              <w:right w:val="single" w:sz="4" w:space="0" w:color="auto"/>
            </w:tcBorders>
            <w:vAlign w:val="center"/>
            <w:hideMark/>
          </w:tcPr>
          <w:p w14:paraId="14019331" w14:textId="77777777" w:rsidR="004478FD" w:rsidRPr="00BF48C8" w:rsidRDefault="004478FD" w:rsidP="00D800DA">
            <w:pPr>
              <w:rPr>
                <w:color w:val="000000"/>
              </w:rPr>
            </w:pPr>
            <w:r w:rsidRPr="00BF48C8">
              <w:rPr>
                <w:color w:val="000000"/>
              </w:rPr>
              <w:t> </w:t>
            </w:r>
          </w:p>
        </w:tc>
        <w:tc>
          <w:tcPr>
            <w:tcW w:w="982" w:type="pct"/>
            <w:tcBorders>
              <w:top w:val="nil"/>
              <w:left w:val="nil"/>
              <w:bottom w:val="single" w:sz="4" w:space="0" w:color="auto"/>
              <w:right w:val="single" w:sz="4" w:space="0" w:color="auto"/>
            </w:tcBorders>
            <w:vAlign w:val="center"/>
            <w:hideMark/>
          </w:tcPr>
          <w:p w14:paraId="1B7887EF" w14:textId="77777777" w:rsidR="004478FD" w:rsidRPr="00BF48C8" w:rsidRDefault="004478FD" w:rsidP="00D800DA">
            <w:pPr>
              <w:rPr>
                <w:color w:val="000000"/>
              </w:rPr>
            </w:pPr>
            <w:r w:rsidRPr="00BF48C8">
              <w:rPr>
                <w:color w:val="000000"/>
              </w:rPr>
              <w:t> </w:t>
            </w:r>
          </w:p>
        </w:tc>
        <w:tc>
          <w:tcPr>
            <w:tcW w:w="533" w:type="pct"/>
            <w:tcBorders>
              <w:top w:val="nil"/>
              <w:left w:val="nil"/>
              <w:bottom w:val="single" w:sz="4" w:space="0" w:color="auto"/>
              <w:right w:val="single" w:sz="8" w:space="0" w:color="auto"/>
            </w:tcBorders>
            <w:vAlign w:val="center"/>
            <w:hideMark/>
          </w:tcPr>
          <w:p w14:paraId="7A039A16" w14:textId="77777777" w:rsidR="004478FD" w:rsidRPr="00BF48C8" w:rsidRDefault="004478FD" w:rsidP="00D800DA">
            <w:pPr>
              <w:jc w:val="right"/>
              <w:rPr>
                <w:color w:val="000000"/>
              </w:rPr>
            </w:pPr>
            <w:r w:rsidRPr="00BF48C8">
              <w:rPr>
                <w:color w:val="000000"/>
              </w:rPr>
              <w:t>30,50%</w:t>
            </w:r>
          </w:p>
        </w:tc>
      </w:tr>
      <w:tr w:rsidR="004478FD" w:rsidRPr="00BF48C8" w14:paraId="413253D5"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367A79BD"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1</w:t>
            </w:r>
          </w:p>
        </w:tc>
        <w:tc>
          <w:tcPr>
            <w:tcW w:w="975" w:type="pct"/>
            <w:tcBorders>
              <w:top w:val="nil"/>
              <w:left w:val="nil"/>
              <w:bottom w:val="single" w:sz="4" w:space="0" w:color="auto"/>
              <w:right w:val="single" w:sz="4" w:space="0" w:color="auto"/>
            </w:tcBorders>
            <w:vAlign w:val="center"/>
            <w:hideMark/>
          </w:tcPr>
          <w:p w14:paraId="139D0D1F" w14:textId="77777777" w:rsidR="004478FD" w:rsidRPr="00BF48C8" w:rsidRDefault="004478FD" w:rsidP="00D800DA">
            <w:pPr>
              <w:jc w:val="right"/>
              <w:rPr>
                <w:color w:val="000000"/>
              </w:rPr>
            </w:pPr>
            <w:r w:rsidRPr="00BF48C8">
              <w:rPr>
                <w:color w:val="000000"/>
              </w:rPr>
              <w:t>10%</w:t>
            </w:r>
          </w:p>
        </w:tc>
        <w:tc>
          <w:tcPr>
            <w:tcW w:w="958" w:type="pct"/>
            <w:tcBorders>
              <w:top w:val="nil"/>
              <w:left w:val="nil"/>
              <w:bottom w:val="single" w:sz="4" w:space="0" w:color="auto"/>
              <w:right w:val="single" w:sz="4" w:space="0" w:color="auto"/>
            </w:tcBorders>
            <w:vAlign w:val="center"/>
            <w:hideMark/>
          </w:tcPr>
          <w:p w14:paraId="0B0D205A" w14:textId="77777777" w:rsidR="004478FD" w:rsidRPr="00BF48C8" w:rsidRDefault="004478FD" w:rsidP="00D800DA">
            <w:pPr>
              <w:jc w:val="right"/>
              <w:rPr>
                <w:color w:val="000000"/>
              </w:rPr>
            </w:pPr>
            <w:r w:rsidRPr="00BF48C8">
              <w:rPr>
                <w:color w:val="000000"/>
              </w:rPr>
              <w:t>15%</w:t>
            </w:r>
          </w:p>
        </w:tc>
        <w:tc>
          <w:tcPr>
            <w:tcW w:w="982" w:type="pct"/>
            <w:tcBorders>
              <w:top w:val="nil"/>
              <w:left w:val="nil"/>
              <w:bottom w:val="single" w:sz="4" w:space="0" w:color="auto"/>
              <w:right w:val="single" w:sz="4" w:space="0" w:color="auto"/>
            </w:tcBorders>
            <w:vAlign w:val="center"/>
            <w:hideMark/>
          </w:tcPr>
          <w:p w14:paraId="119ED81E" w14:textId="77777777" w:rsidR="004478FD" w:rsidRPr="00BF48C8" w:rsidRDefault="004478FD" w:rsidP="00D800DA">
            <w:pPr>
              <w:jc w:val="right"/>
              <w:rPr>
                <w:color w:val="000000"/>
              </w:rPr>
            </w:pPr>
            <w:r w:rsidRPr="00BF48C8">
              <w:rPr>
                <w:color w:val="000000"/>
              </w:rPr>
              <w:t>22%</w:t>
            </w:r>
          </w:p>
        </w:tc>
        <w:tc>
          <w:tcPr>
            <w:tcW w:w="533" w:type="pct"/>
            <w:tcBorders>
              <w:top w:val="nil"/>
              <w:left w:val="nil"/>
              <w:bottom w:val="single" w:sz="4" w:space="0" w:color="auto"/>
              <w:right w:val="single" w:sz="8" w:space="0" w:color="auto"/>
            </w:tcBorders>
            <w:vAlign w:val="center"/>
            <w:hideMark/>
          </w:tcPr>
          <w:p w14:paraId="15D5ABF3" w14:textId="77777777" w:rsidR="004478FD" w:rsidRPr="00BF48C8" w:rsidRDefault="004478FD" w:rsidP="00D800DA">
            <w:pPr>
              <w:jc w:val="right"/>
              <w:rPr>
                <w:color w:val="000000"/>
              </w:rPr>
            </w:pPr>
            <w:r w:rsidRPr="00BF48C8">
              <w:rPr>
                <w:color w:val="000000"/>
              </w:rPr>
              <w:t>15,33%</w:t>
            </w:r>
          </w:p>
        </w:tc>
      </w:tr>
      <w:tr w:rsidR="004478FD" w:rsidRPr="00BF48C8" w14:paraId="4C56D689"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42C6E1F4"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2</w:t>
            </w:r>
          </w:p>
        </w:tc>
        <w:tc>
          <w:tcPr>
            <w:tcW w:w="975" w:type="pct"/>
            <w:tcBorders>
              <w:top w:val="nil"/>
              <w:left w:val="nil"/>
              <w:bottom w:val="single" w:sz="4" w:space="0" w:color="auto"/>
              <w:right w:val="single" w:sz="4" w:space="0" w:color="auto"/>
            </w:tcBorders>
            <w:vAlign w:val="center"/>
            <w:hideMark/>
          </w:tcPr>
          <w:p w14:paraId="62D723BB" w14:textId="77777777" w:rsidR="004478FD" w:rsidRPr="00BF48C8" w:rsidRDefault="004478FD" w:rsidP="00D800DA">
            <w:pPr>
              <w:jc w:val="right"/>
              <w:rPr>
                <w:color w:val="000000"/>
              </w:rPr>
            </w:pPr>
            <w:r w:rsidRPr="00BF48C8">
              <w:rPr>
                <w:color w:val="000000"/>
              </w:rPr>
              <w:t>4%</w:t>
            </w:r>
          </w:p>
        </w:tc>
        <w:tc>
          <w:tcPr>
            <w:tcW w:w="958" w:type="pct"/>
            <w:tcBorders>
              <w:top w:val="nil"/>
              <w:left w:val="nil"/>
              <w:bottom w:val="single" w:sz="4" w:space="0" w:color="auto"/>
              <w:right w:val="single" w:sz="4" w:space="0" w:color="auto"/>
            </w:tcBorders>
            <w:vAlign w:val="center"/>
            <w:hideMark/>
          </w:tcPr>
          <w:p w14:paraId="7282B1D2" w14:textId="77777777" w:rsidR="004478FD" w:rsidRPr="00BF48C8" w:rsidRDefault="004478FD" w:rsidP="00D800DA">
            <w:pPr>
              <w:jc w:val="right"/>
              <w:rPr>
                <w:color w:val="000000"/>
              </w:rPr>
            </w:pPr>
            <w:r w:rsidRPr="00BF48C8">
              <w:rPr>
                <w:color w:val="000000"/>
              </w:rPr>
              <w:t>8%</w:t>
            </w:r>
          </w:p>
        </w:tc>
        <w:tc>
          <w:tcPr>
            <w:tcW w:w="982" w:type="pct"/>
            <w:tcBorders>
              <w:top w:val="nil"/>
              <w:left w:val="nil"/>
              <w:bottom w:val="single" w:sz="4" w:space="0" w:color="auto"/>
              <w:right w:val="single" w:sz="4" w:space="0" w:color="auto"/>
            </w:tcBorders>
            <w:vAlign w:val="center"/>
            <w:hideMark/>
          </w:tcPr>
          <w:p w14:paraId="1AECACEB" w14:textId="77777777" w:rsidR="004478FD" w:rsidRPr="00BF48C8" w:rsidRDefault="004478FD" w:rsidP="00D800DA">
            <w:pPr>
              <w:jc w:val="right"/>
              <w:rPr>
                <w:color w:val="000000"/>
              </w:rPr>
            </w:pPr>
            <w:r w:rsidRPr="00BF48C8">
              <w:rPr>
                <w:color w:val="000000"/>
              </w:rPr>
              <w:t>12%</w:t>
            </w:r>
          </w:p>
        </w:tc>
        <w:tc>
          <w:tcPr>
            <w:tcW w:w="533" w:type="pct"/>
            <w:tcBorders>
              <w:top w:val="nil"/>
              <w:left w:val="nil"/>
              <w:bottom w:val="single" w:sz="4" w:space="0" w:color="auto"/>
              <w:right w:val="single" w:sz="8" w:space="0" w:color="auto"/>
            </w:tcBorders>
            <w:vAlign w:val="center"/>
            <w:hideMark/>
          </w:tcPr>
          <w:p w14:paraId="04B26EF1" w14:textId="77777777" w:rsidR="004478FD" w:rsidRPr="00BF48C8" w:rsidRDefault="004478FD" w:rsidP="00D800DA">
            <w:pPr>
              <w:jc w:val="right"/>
              <w:rPr>
                <w:color w:val="000000"/>
              </w:rPr>
            </w:pPr>
            <w:r w:rsidRPr="00BF48C8">
              <w:rPr>
                <w:color w:val="000000"/>
              </w:rPr>
              <w:t>8,00%</w:t>
            </w:r>
          </w:p>
        </w:tc>
      </w:tr>
      <w:tr w:rsidR="004478FD" w:rsidRPr="00BF48C8" w14:paraId="226C87E7"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3A712E72"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3</w:t>
            </w:r>
          </w:p>
        </w:tc>
        <w:tc>
          <w:tcPr>
            <w:tcW w:w="975" w:type="pct"/>
            <w:tcBorders>
              <w:top w:val="nil"/>
              <w:left w:val="nil"/>
              <w:bottom w:val="single" w:sz="4" w:space="0" w:color="auto"/>
              <w:right w:val="single" w:sz="4" w:space="0" w:color="auto"/>
            </w:tcBorders>
            <w:vAlign w:val="center"/>
            <w:hideMark/>
          </w:tcPr>
          <w:p w14:paraId="230F9BBD" w14:textId="77777777" w:rsidR="004478FD" w:rsidRPr="00BF48C8" w:rsidRDefault="004478FD" w:rsidP="00D800DA">
            <w:pPr>
              <w:jc w:val="right"/>
              <w:rPr>
                <w:color w:val="000000"/>
              </w:rPr>
            </w:pPr>
            <w:r w:rsidRPr="00BF48C8">
              <w:rPr>
                <w:color w:val="000000"/>
              </w:rPr>
              <w:t>6%</w:t>
            </w:r>
          </w:p>
        </w:tc>
        <w:tc>
          <w:tcPr>
            <w:tcW w:w="958" w:type="pct"/>
            <w:tcBorders>
              <w:top w:val="nil"/>
              <w:left w:val="nil"/>
              <w:bottom w:val="single" w:sz="4" w:space="0" w:color="auto"/>
              <w:right w:val="single" w:sz="4" w:space="0" w:color="auto"/>
            </w:tcBorders>
            <w:vAlign w:val="center"/>
            <w:hideMark/>
          </w:tcPr>
          <w:p w14:paraId="28D670B6" w14:textId="77777777" w:rsidR="004478FD" w:rsidRPr="00BF48C8" w:rsidRDefault="004478FD" w:rsidP="00D800DA">
            <w:pPr>
              <w:jc w:val="right"/>
              <w:rPr>
                <w:color w:val="000000"/>
              </w:rPr>
            </w:pPr>
            <w:r w:rsidRPr="00BF48C8">
              <w:rPr>
                <w:color w:val="000000"/>
              </w:rPr>
              <w:t>7%</w:t>
            </w:r>
          </w:p>
        </w:tc>
        <w:tc>
          <w:tcPr>
            <w:tcW w:w="982" w:type="pct"/>
            <w:tcBorders>
              <w:top w:val="nil"/>
              <w:left w:val="nil"/>
              <w:bottom w:val="single" w:sz="4" w:space="0" w:color="auto"/>
              <w:right w:val="single" w:sz="4" w:space="0" w:color="auto"/>
            </w:tcBorders>
            <w:vAlign w:val="center"/>
            <w:hideMark/>
          </w:tcPr>
          <w:p w14:paraId="45AEC1CB" w14:textId="77777777" w:rsidR="004478FD" w:rsidRPr="00BF48C8" w:rsidRDefault="004478FD" w:rsidP="00D800DA">
            <w:pPr>
              <w:jc w:val="right"/>
              <w:rPr>
                <w:color w:val="000000"/>
              </w:rPr>
            </w:pPr>
            <w:r w:rsidRPr="00BF48C8">
              <w:rPr>
                <w:color w:val="000000"/>
              </w:rPr>
              <w:t>9%</w:t>
            </w:r>
          </w:p>
        </w:tc>
        <w:tc>
          <w:tcPr>
            <w:tcW w:w="533" w:type="pct"/>
            <w:tcBorders>
              <w:top w:val="nil"/>
              <w:left w:val="nil"/>
              <w:bottom w:val="single" w:sz="4" w:space="0" w:color="auto"/>
              <w:right w:val="single" w:sz="8" w:space="0" w:color="auto"/>
            </w:tcBorders>
            <w:vAlign w:val="center"/>
            <w:hideMark/>
          </w:tcPr>
          <w:p w14:paraId="5C4D741E" w14:textId="77777777" w:rsidR="004478FD" w:rsidRPr="00BF48C8" w:rsidRDefault="004478FD" w:rsidP="00D800DA">
            <w:pPr>
              <w:jc w:val="right"/>
              <w:rPr>
                <w:color w:val="000000"/>
              </w:rPr>
            </w:pPr>
            <w:r w:rsidRPr="00BF48C8">
              <w:rPr>
                <w:color w:val="000000"/>
              </w:rPr>
              <w:t>7,17%</w:t>
            </w:r>
          </w:p>
        </w:tc>
      </w:tr>
      <w:tr w:rsidR="004478FD" w:rsidRPr="00BF48C8" w14:paraId="3B099DCB"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38A67D10" w14:textId="77777777" w:rsidR="004478FD" w:rsidRPr="00BF48C8" w:rsidRDefault="004478FD" w:rsidP="00D800DA">
            <w:pPr>
              <w:jc w:val="both"/>
              <w:rPr>
                <w:b/>
                <w:bCs/>
                <w:i/>
                <w:iCs/>
                <w:color w:val="000000"/>
              </w:rPr>
            </w:pPr>
            <w:r w:rsidRPr="00BF48C8">
              <w:rPr>
                <w:b/>
                <w:bCs/>
                <w:i/>
                <w:iCs/>
                <w:color w:val="000000"/>
              </w:rPr>
              <w:t>Общий риск срыва производства</w:t>
            </w:r>
          </w:p>
        </w:tc>
        <w:tc>
          <w:tcPr>
            <w:tcW w:w="975" w:type="pct"/>
            <w:tcBorders>
              <w:top w:val="nil"/>
              <w:left w:val="nil"/>
              <w:bottom w:val="single" w:sz="4" w:space="0" w:color="auto"/>
              <w:right w:val="single" w:sz="4" w:space="0" w:color="auto"/>
            </w:tcBorders>
            <w:vAlign w:val="center"/>
            <w:hideMark/>
          </w:tcPr>
          <w:p w14:paraId="6618A7FA" w14:textId="77777777" w:rsidR="004478FD" w:rsidRPr="00BF48C8" w:rsidRDefault="004478FD" w:rsidP="00D800DA">
            <w:pPr>
              <w:rPr>
                <w:b/>
                <w:bCs/>
                <w:i/>
                <w:iCs/>
                <w:color w:val="000000"/>
              </w:rPr>
            </w:pPr>
            <w:r w:rsidRPr="00BF48C8">
              <w:rPr>
                <w:b/>
                <w:bCs/>
                <w:i/>
                <w:iCs/>
                <w:color w:val="000000"/>
              </w:rPr>
              <w:t> </w:t>
            </w:r>
          </w:p>
        </w:tc>
        <w:tc>
          <w:tcPr>
            <w:tcW w:w="958" w:type="pct"/>
            <w:tcBorders>
              <w:top w:val="nil"/>
              <w:left w:val="nil"/>
              <w:bottom w:val="single" w:sz="4" w:space="0" w:color="auto"/>
              <w:right w:val="single" w:sz="4" w:space="0" w:color="auto"/>
            </w:tcBorders>
            <w:vAlign w:val="center"/>
            <w:hideMark/>
          </w:tcPr>
          <w:p w14:paraId="5AF10181" w14:textId="77777777" w:rsidR="004478FD" w:rsidRPr="00BF48C8" w:rsidRDefault="004478FD" w:rsidP="00D800DA">
            <w:pPr>
              <w:rPr>
                <w:b/>
                <w:bCs/>
                <w:i/>
                <w:iCs/>
                <w:color w:val="000000"/>
              </w:rPr>
            </w:pPr>
            <w:r w:rsidRPr="00BF48C8">
              <w:rPr>
                <w:b/>
                <w:bCs/>
                <w:i/>
                <w:iCs/>
                <w:color w:val="000000"/>
              </w:rPr>
              <w:t> </w:t>
            </w:r>
          </w:p>
        </w:tc>
        <w:tc>
          <w:tcPr>
            <w:tcW w:w="982" w:type="pct"/>
            <w:tcBorders>
              <w:top w:val="nil"/>
              <w:left w:val="nil"/>
              <w:bottom w:val="single" w:sz="4" w:space="0" w:color="auto"/>
              <w:right w:val="single" w:sz="4" w:space="0" w:color="auto"/>
            </w:tcBorders>
            <w:vAlign w:val="center"/>
            <w:hideMark/>
          </w:tcPr>
          <w:p w14:paraId="6AD389FA" w14:textId="77777777" w:rsidR="004478FD" w:rsidRPr="00BF48C8" w:rsidRDefault="004478FD" w:rsidP="00D800DA">
            <w:pPr>
              <w:rPr>
                <w:b/>
                <w:bCs/>
                <w:i/>
                <w:iCs/>
                <w:color w:val="000000"/>
              </w:rPr>
            </w:pPr>
            <w:r w:rsidRPr="00BF48C8">
              <w:rPr>
                <w:b/>
                <w:bCs/>
                <w:i/>
                <w:iCs/>
                <w:color w:val="000000"/>
              </w:rPr>
              <w:t> </w:t>
            </w:r>
          </w:p>
        </w:tc>
        <w:tc>
          <w:tcPr>
            <w:tcW w:w="533" w:type="pct"/>
            <w:tcBorders>
              <w:top w:val="nil"/>
              <w:left w:val="nil"/>
              <w:bottom w:val="single" w:sz="4" w:space="0" w:color="auto"/>
              <w:right w:val="single" w:sz="8" w:space="0" w:color="auto"/>
            </w:tcBorders>
            <w:vAlign w:val="center"/>
            <w:hideMark/>
          </w:tcPr>
          <w:p w14:paraId="50612D09" w14:textId="77777777" w:rsidR="004478FD" w:rsidRPr="00BF48C8" w:rsidRDefault="004478FD" w:rsidP="00D800DA">
            <w:pPr>
              <w:jc w:val="right"/>
              <w:rPr>
                <w:b/>
                <w:bCs/>
                <w:color w:val="000000"/>
              </w:rPr>
            </w:pPr>
            <w:r w:rsidRPr="00BF48C8">
              <w:rPr>
                <w:b/>
                <w:bCs/>
                <w:color w:val="000000"/>
              </w:rPr>
              <w:t>17,11%</w:t>
            </w:r>
          </w:p>
        </w:tc>
      </w:tr>
      <w:tr w:rsidR="004478FD" w:rsidRPr="00BF48C8" w14:paraId="34D85587"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7AF74152" w14:textId="77777777" w:rsidR="004478FD" w:rsidRPr="00BF48C8" w:rsidRDefault="004478FD" w:rsidP="00D800DA">
            <w:pPr>
              <w:rPr>
                <w:color w:val="000000"/>
              </w:rPr>
            </w:pPr>
            <w:r w:rsidRPr="00BF48C8">
              <w:rPr>
                <w:color w:val="000000"/>
              </w:rPr>
              <w:t>4. Риск организационного срыва производства</w:t>
            </w:r>
          </w:p>
        </w:tc>
        <w:tc>
          <w:tcPr>
            <w:tcW w:w="975" w:type="pct"/>
            <w:tcBorders>
              <w:top w:val="nil"/>
              <w:left w:val="nil"/>
              <w:bottom w:val="single" w:sz="4" w:space="0" w:color="auto"/>
              <w:right w:val="single" w:sz="4" w:space="0" w:color="auto"/>
            </w:tcBorders>
            <w:vAlign w:val="center"/>
            <w:hideMark/>
          </w:tcPr>
          <w:p w14:paraId="7A91D90D" w14:textId="77777777" w:rsidR="004478FD" w:rsidRPr="00BF48C8" w:rsidRDefault="004478FD" w:rsidP="00D800DA">
            <w:pPr>
              <w:jc w:val="right"/>
              <w:rPr>
                <w:color w:val="000000"/>
              </w:rPr>
            </w:pPr>
            <w:r w:rsidRPr="00BF48C8">
              <w:rPr>
                <w:color w:val="000000"/>
              </w:rPr>
              <w:t>6%</w:t>
            </w:r>
          </w:p>
        </w:tc>
        <w:tc>
          <w:tcPr>
            <w:tcW w:w="958" w:type="pct"/>
            <w:tcBorders>
              <w:top w:val="nil"/>
              <w:left w:val="nil"/>
              <w:bottom w:val="single" w:sz="4" w:space="0" w:color="auto"/>
              <w:right w:val="single" w:sz="4" w:space="0" w:color="auto"/>
            </w:tcBorders>
            <w:vAlign w:val="center"/>
            <w:hideMark/>
          </w:tcPr>
          <w:p w14:paraId="4840C813" w14:textId="77777777" w:rsidR="004478FD" w:rsidRPr="00BF48C8" w:rsidRDefault="004478FD" w:rsidP="00D800DA">
            <w:pPr>
              <w:jc w:val="right"/>
              <w:rPr>
                <w:color w:val="000000"/>
              </w:rPr>
            </w:pPr>
            <w:r w:rsidRPr="00BF48C8">
              <w:rPr>
                <w:color w:val="000000"/>
              </w:rPr>
              <w:t>8%</w:t>
            </w:r>
          </w:p>
        </w:tc>
        <w:tc>
          <w:tcPr>
            <w:tcW w:w="982" w:type="pct"/>
            <w:tcBorders>
              <w:top w:val="nil"/>
              <w:left w:val="nil"/>
              <w:bottom w:val="single" w:sz="4" w:space="0" w:color="auto"/>
              <w:right w:val="single" w:sz="4" w:space="0" w:color="auto"/>
            </w:tcBorders>
            <w:vAlign w:val="center"/>
            <w:hideMark/>
          </w:tcPr>
          <w:p w14:paraId="78486095" w14:textId="77777777" w:rsidR="004478FD" w:rsidRPr="00BF48C8" w:rsidRDefault="004478FD" w:rsidP="00D800DA">
            <w:pPr>
              <w:jc w:val="right"/>
              <w:rPr>
                <w:color w:val="000000"/>
              </w:rPr>
            </w:pPr>
            <w:r w:rsidRPr="00BF48C8">
              <w:rPr>
                <w:color w:val="000000"/>
              </w:rPr>
              <w:t>16%</w:t>
            </w:r>
          </w:p>
        </w:tc>
        <w:tc>
          <w:tcPr>
            <w:tcW w:w="533" w:type="pct"/>
            <w:tcBorders>
              <w:top w:val="nil"/>
              <w:left w:val="nil"/>
              <w:bottom w:val="single" w:sz="4" w:space="0" w:color="auto"/>
              <w:right w:val="single" w:sz="8" w:space="0" w:color="auto"/>
            </w:tcBorders>
            <w:vAlign w:val="center"/>
            <w:hideMark/>
          </w:tcPr>
          <w:p w14:paraId="0BAE329D" w14:textId="77777777" w:rsidR="004478FD" w:rsidRPr="00BF48C8" w:rsidRDefault="004478FD" w:rsidP="00D800DA">
            <w:pPr>
              <w:jc w:val="right"/>
              <w:rPr>
                <w:color w:val="000000"/>
              </w:rPr>
            </w:pPr>
            <w:r w:rsidRPr="00BF48C8">
              <w:rPr>
                <w:color w:val="000000"/>
              </w:rPr>
              <w:t>9,00%</w:t>
            </w:r>
          </w:p>
        </w:tc>
      </w:tr>
      <w:tr w:rsidR="004478FD" w:rsidRPr="00BF48C8" w14:paraId="1A782A26"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6A55E120" w14:textId="77777777" w:rsidR="004478FD" w:rsidRPr="00BF48C8" w:rsidRDefault="004478FD" w:rsidP="00D800DA">
            <w:pPr>
              <w:rPr>
                <w:color w:val="000000"/>
              </w:rPr>
            </w:pPr>
            <w:r w:rsidRPr="00BF48C8">
              <w:rPr>
                <w:color w:val="000000"/>
              </w:rPr>
              <w:t>5. Риск «ключевой» фигуры</w:t>
            </w:r>
          </w:p>
        </w:tc>
        <w:tc>
          <w:tcPr>
            <w:tcW w:w="975" w:type="pct"/>
            <w:tcBorders>
              <w:top w:val="nil"/>
              <w:left w:val="nil"/>
              <w:bottom w:val="single" w:sz="4" w:space="0" w:color="auto"/>
              <w:right w:val="single" w:sz="4" w:space="0" w:color="auto"/>
            </w:tcBorders>
            <w:vAlign w:val="center"/>
            <w:hideMark/>
          </w:tcPr>
          <w:p w14:paraId="7BAA7498" w14:textId="77777777" w:rsidR="004478FD" w:rsidRPr="00BF48C8" w:rsidRDefault="004478FD" w:rsidP="00D800DA">
            <w:pPr>
              <w:jc w:val="right"/>
              <w:rPr>
                <w:color w:val="000000"/>
              </w:rPr>
            </w:pPr>
            <w:r w:rsidRPr="00BF48C8">
              <w:rPr>
                <w:color w:val="000000"/>
              </w:rPr>
              <w:t>3%</w:t>
            </w:r>
          </w:p>
        </w:tc>
        <w:tc>
          <w:tcPr>
            <w:tcW w:w="958" w:type="pct"/>
            <w:tcBorders>
              <w:top w:val="nil"/>
              <w:left w:val="nil"/>
              <w:bottom w:val="single" w:sz="4" w:space="0" w:color="auto"/>
              <w:right w:val="single" w:sz="4" w:space="0" w:color="auto"/>
            </w:tcBorders>
            <w:vAlign w:val="center"/>
            <w:hideMark/>
          </w:tcPr>
          <w:p w14:paraId="5547E19B" w14:textId="77777777" w:rsidR="004478FD" w:rsidRPr="00BF48C8" w:rsidRDefault="004478FD" w:rsidP="00D800DA">
            <w:pPr>
              <w:jc w:val="right"/>
              <w:rPr>
                <w:color w:val="000000"/>
              </w:rPr>
            </w:pPr>
            <w:r w:rsidRPr="00BF48C8">
              <w:rPr>
                <w:color w:val="000000"/>
              </w:rPr>
              <w:t>8%</w:t>
            </w:r>
          </w:p>
        </w:tc>
        <w:tc>
          <w:tcPr>
            <w:tcW w:w="982" w:type="pct"/>
            <w:tcBorders>
              <w:top w:val="nil"/>
              <w:left w:val="nil"/>
              <w:bottom w:val="single" w:sz="4" w:space="0" w:color="auto"/>
              <w:right w:val="single" w:sz="4" w:space="0" w:color="auto"/>
            </w:tcBorders>
            <w:vAlign w:val="center"/>
            <w:hideMark/>
          </w:tcPr>
          <w:p w14:paraId="41A6D0D9" w14:textId="77777777" w:rsidR="004478FD" w:rsidRPr="00BF48C8" w:rsidRDefault="004478FD" w:rsidP="00D800DA">
            <w:pPr>
              <w:jc w:val="right"/>
              <w:rPr>
                <w:color w:val="000000"/>
              </w:rPr>
            </w:pPr>
            <w:r w:rsidRPr="00BF48C8">
              <w:rPr>
                <w:color w:val="000000"/>
              </w:rPr>
              <w:t>20%</w:t>
            </w:r>
          </w:p>
        </w:tc>
        <w:tc>
          <w:tcPr>
            <w:tcW w:w="533" w:type="pct"/>
            <w:tcBorders>
              <w:top w:val="nil"/>
              <w:left w:val="nil"/>
              <w:bottom w:val="single" w:sz="4" w:space="0" w:color="auto"/>
              <w:right w:val="single" w:sz="8" w:space="0" w:color="auto"/>
            </w:tcBorders>
            <w:vAlign w:val="center"/>
            <w:hideMark/>
          </w:tcPr>
          <w:p w14:paraId="37A6F0FF" w14:textId="77777777" w:rsidR="004478FD" w:rsidRPr="00BF48C8" w:rsidRDefault="004478FD" w:rsidP="00D800DA">
            <w:pPr>
              <w:jc w:val="right"/>
              <w:rPr>
                <w:color w:val="000000"/>
              </w:rPr>
            </w:pPr>
            <w:r w:rsidRPr="00BF48C8">
              <w:rPr>
                <w:color w:val="000000"/>
              </w:rPr>
              <w:t>9,17%</w:t>
            </w:r>
          </w:p>
        </w:tc>
      </w:tr>
      <w:tr w:rsidR="004478FD" w:rsidRPr="00BF48C8" w14:paraId="672EC621" w14:textId="77777777" w:rsidTr="00567358">
        <w:trPr>
          <w:trHeight w:val="310"/>
        </w:trPr>
        <w:tc>
          <w:tcPr>
            <w:tcW w:w="1552" w:type="pct"/>
            <w:tcBorders>
              <w:top w:val="nil"/>
              <w:left w:val="single" w:sz="4" w:space="0" w:color="auto"/>
              <w:bottom w:val="single" w:sz="4" w:space="0" w:color="auto"/>
              <w:right w:val="single" w:sz="4" w:space="0" w:color="auto"/>
            </w:tcBorders>
            <w:vAlign w:val="center"/>
            <w:hideMark/>
          </w:tcPr>
          <w:p w14:paraId="0EF5C089" w14:textId="77777777" w:rsidR="004478FD" w:rsidRPr="00BF48C8" w:rsidRDefault="004478FD" w:rsidP="00D800DA">
            <w:pPr>
              <w:rPr>
                <w:color w:val="000000"/>
              </w:rPr>
            </w:pPr>
            <w:r w:rsidRPr="00BF48C8">
              <w:rPr>
                <w:color w:val="000000"/>
              </w:rPr>
              <w:t>6. Юридические риски</w:t>
            </w:r>
          </w:p>
        </w:tc>
        <w:tc>
          <w:tcPr>
            <w:tcW w:w="975" w:type="pct"/>
            <w:tcBorders>
              <w:top w:val="nil"/>
              <w:left w:val="nil"/>
              <w:bottom w:val="single" w:sz="4" w:space="0" w:color="auto"/>
              <w:right w:val="single" w:sz="4" w:space="0" w:color="auto"/>
            </w:tcBorders>
            <w:vAlign w:val="center"/>
            <w:hideMark/>
          </w:tcPr>
          <w:p w14:paraId="04E7FB40" w14:textId="77777777" w:rsidR="004478FD" w:rsidRPr="00BF48C8" w:rsidRDefault="004478FD" w:rsidP="00D800DA">
            <w:pPr>
              <w:jc w:val="right"/>
              <w:rPr>
                <w:color w:val="000000"/>
              </w:rPr>
            </w:pPr>
            <w:r w:rsidRPr="00BF48C8">
              <w:rPr>
                <w:color w:val="000000"/>
              </w:rPr>
              <w:t>5%</w:t>
            </w:r>
          </w:p>
        </w:tc>
        <w:tc>
          <w:tcPr>
            <w:tcW w:w="958" w:type="pct"/>
            <w:tcBorders>
              <w:top w:val="nil"/>
              <w:left w:val="nil"/>
              <w:bottom w:val="single" w:sz="4" w:space="0" w:color="auto"/>
              <w:right w:val="single" w:sz="4" w:space="0" w:color="auto"/>
            </w:tcBorders>
            <w:vAlign w:val="center"/>
            <w:hideMark/>
          </w:tcPr>
          <w:p w14:paraId="529E718F" w14:textId="77777777" w:rsidR="004478FD" w:rsidRPr="00BF48C8" w:rsidRDefault="004478FD" w:rsidP="00D800DA">
            <w:pPr>
              <w:jc w:val="right"/>
              <w:rPr>
                <w:color w:val="000000"/>
              </w:rPr>
            </w:pPr>
            <w:r w:rsidRPr="00BF48C8">
              <w:rPr>
                <w:color w:val="000000"/>
              </w:rPr>
              <w:t>7%</w:t>
            </w:r>
          </w:p>
        </w:tc>
        <w:tc>
          <w:tcPr>
            <w:tcW w:w="982" w:type="pct"/>
            <w:tcBorders>
              <w:top w:val="nil"/>
              <w:left w:val="nil"/>
              <w:bottom w:val="single" w:sz="4" w:space="0" w:color="auto"/>
              <w:right w:val="single" w:sz="4" w:space="0" w:color="auto"/>
            </w:tcBorders>
            <w:vAlign w:val="center"/>
            <w:hideMark/>
          </w:tcPr>
          <w:p w14:paraId="23775457" w14:textId="77777777" w:rsidR="004478FD" w:rsidRPr="00BF48C8" w:rsidRDefault="004478FD" w:rsidP="00D800DA">
            <w:pPr>
              <w:jc w:val="right"/>
              <w:rPr>
                <w:color w:val="000000"/>
              </w:rPr>
            </w:pPr>
            <w:r w:rsidRPr="00BF48C8">
              <w:rPr>
                <w:color w:val="000000"/>
              </w:rPr>
              <w:t>15%</w:t>
            </w:r>
          </w:p>
        </w:tc>
        <w:tc>
          <w:tcPr>
            <w:tcW w:w="533" w:type="pct"/>
            <w:tcBorders>
              <w:top w:val="nil"/>
              <w:left w:val="nil"/>
              <w:bottom w:val="single" w:sz="4" w:space="0" w:color="auto"/>
              <w:right w:val="single" w:sz="8" w:space="0" w:color="auto"/>
            </w:tcBorders>
            <w:vAlign w:val="center"/>
            <w:hideMark/>
          </w:tcPr>
          <w:p w14:paraId="33EB5BD5" w14:textId="77777777" w:rsidR="004478FD" w:rsidRPr="00BF48C8" w:rsidRDefault="004478FD" w:rsidP="00D800DA">
            <w:pPr>
              <w:jc w:val="right"/>
              <w:rPr>
                <w:color w:val="000000"/>
              </w:rPr>
            </w:pPr>
            <w:r w:rsidRPr="00BF48C8">
              <w:rPr>
                <w:color w:val="000000"/>
              </w:rPr>
              <w:t>8,00%</w:t>
            </w:r>
          </w:p>
        </w:tc>
      </w:tr>
      <w:tr w:rsidR="004478FD" w:rsidRPr="00BF48C8" w14:paraId="49AE24AD" w14:textId="77777777" w:rsidTr="00567358">
        <w:trPr>
          <w:trHeight w:val="320"/>
        </w:trPr>
        <w:tc>
          <w:tcPr>
            <w:tcW w:w="1552" w:type="pct"/>
            <w:tcBorders>
              <w:top w:val="single" w:sz="4" w:space="0" w:color="auto"/>
              <w:left w:val="single" w:sz="4" w:space="0" w:color="auto"/>
              <w:bottom w:val="single" w:sz="8" w:space="0" w:color="auto"/>
              <w:right w:val="single" w:sz="4" w:space="0" w:color="auto"/>
            </w:tcBorders>
            <w:vAlign w:val="center"/>
            <w:hideMark/>
          </w:tcPr>
          <w:p w14:paraId="0873D255" w14:textId="77777777" w:rsidR="004478FD" w:rsidRPr="00BF48C8" w:rsidRDefault="004478FD" w:rsidP="00D800DA">
            <w:pPr>
              <w:jc w:val="both"/>
              <w:rPr>
                <w:b/>
                <w:bCs/>
                <w:i/>
                <w:iCs/>
                <w:color w:val="000000"/>
              </w:rPr>
            </w:pPr>
            <w:r w:rsidRPr="00BF48C8">
              <w:rPr>
                <w:b/>
                <w:bCs/>
                <w:i/>
                <w:iCs/>
                <w:color w:val="000000"/>
              </w:rPr>
              <w:t>Общий организационный риск бизнеса</w:t>
            </w:r>
          </w:p>
        </w:tc>
        <w:tc>
          <w:tcPr>
            <w:tcW w:w="975" w:type="pct"/>
            <w:tcBorders>
              <w:top w:val="single" w:sz="4" w:space="0" w:color="auto"/>
              <w:left w:val="nil"/>
              <w:bottom w:val="single" w:sz="8" w:space="0" w:color="auto"/>
              <w:right w:val="single" w:sz="4" w:space="0" w:color="auto"/>
            </w:tcBorders>
            <w:vAlign w:val="center"/>
            <w:hideMark/>
          </w:tcPr>
          <w:p w14:paraId="5E58C165" w14:textId="77777777" w:rsidR="004478FD" w:rsidRPr="00BF48C8" w:rsidRDefault="004478FD" w:rsidP="00D800DA">
            <w:pPr>
              <w:rPr>
                <w:i/>
                <w:iCs/>
                <w:color w:val="000000"/>
              </w:rPr>
            </w:pPr>
            <w:r w:rsidRPr="00BF48C8">
              <w:rPr>
                <w:i/>
                <w:iCs/>
                <w:color w:val="000000"/>
              </w:rPr>
              <w:t> </w:t>
            </w:r>
          </w:p>
        </w:tc>
        <w:tc>
          <w:tcPr>
            <w:tcW w:w="958" w:type="pct"/>
            <w:tcBorders>
              <w:top w:val="single" w:sz="4" w:space="0" w:color="auto"/>
              <w:left w:val="nil"/>
              <w:bottom w:val="single" w:sz="8" w:space="0" w:color="auto"/>
              <w:right w:val="single" w:sz="4" w:space="0" w:color="auto"/>
            </w:tcBorders>
            <w:vAlign w:val="center"/>
            <w:hideMark/>
          </w:tcPr>
          <w:p w14:paraId="0E003A94" w14:textId="77777777" w:rsidR="004478FD" w:rsidRPr="00BF48C8" w:rsidRDefault="004478FD" w:rsidP="00D800DA">
            <w:pPr>
              <w:rPr>
                <w:i/>
                <w:iCs/>
                <w:color w:val="000000"/>
              </w:rPr>
            </w:pPr>
            <w:r w:rsidRPr="00BF48C8">
              <w:rPr>
                <w:i/>
                <w:iCs/>
                <w:color w:val="000000"/>
              </w:rPr>
              <w:t> </w:t>
            </w:r>
          </w:p>
        </w:tc>
        <w:tc>
          <w:tcPr>
            <w:tcW w:w="982" w:type="pct"/>
            <w:tcBorders>
              <w:top w:val="single" w:sz="4" w:space="0" w:color="auto"/>
              <w:left w:val="nil"/>
              <w:bottom w:val="single" w:sz="8" w:space="0" w:color="auto"/>
              <w:right w:val="single" w:sz="4" w:space="0" w:color="auto"/>
            </w:tcBorders>
            <w:vAlign w:val="center"/>
            <w:hideMark/>
          </w:tcPr>
          <w:p w14:paraId="39D3EF0C" w14:textId="77777777" w:rsidR="004478FD" w:rsidRPr="00BF48C8" w:rsidRDefault="004478FD" w:rsidP="00D800DA">
            <w:pPr>
              <w:rPr>
                <w:i/>
                <w:iCs/>
                <w:color w:val="000000"/>
              </w:rPr>
            </w:pPr>
            <w:r w:rsidRPr="00BF48C8">
              <w:rPr>
                <w:i/>
                <w:iCs/>
                <w:color w:val="000000"/>
              </w:rPr>
              <w:t> </w:t>
            </w:r>
          </w:p>
        </w:tc>
        <w:tc>
          <w:tcPr>
            <w:tcW w:w="533" w:type="pct"/>
            <w:tcBorders>
              <w:top w:val="single" w:sz="4" w:space="0" w:color="auto"/>
              <w:left w:val="nil"/>
              <w:bottom w:val="single" w:sz="8" w:space="0" w:color="auto"/>
              <w:right w:val="single" w:sz="8" w:space="0" w:color="auto"/>
            </w:tcBorders>
            <w:vAlign w:val="center"/>
            <w:hideMark/>
          </w:tcPr>
          <w:p w14:paraId="12866A71" w14:textId="77777777" w:rsidR="004478FD" w:rsidRPr="00BF48C8" w:rsidRDefault="004478FD" w:rsidP="00D800DA">
            <w:pPr>
              <w:jc w:val="right"/>
              <w:rPr>
                <w:b/>
                <w:bCs/>
                <w:color w:val="000000"/>
              </w:rPr>
            </w:pPr>
            <w:r w:rsidRPr="00BF48C8">
              <w:rPr>
                <w:b/>
                <w:bCs/>
                <w:color w:val="000000"/>
              </w:rPr>
              <w:t>1,55%</w:t>
            </w:r>
          </w:p>
        </w:tc>
      </w:tr>
    </w:tbl>
    <w:p w14:paraId="68E38AD1" w14:textId="4282F7EF" w:rsidR="00567358" w:rsidRDefault="001100CC">
      <w:r>
        <w:lastRenderedPageBreak/>
        <w:t>Продолжение таблицы 4</w:t>
      </w:r>
    </w:p>
    <w:tbl>
      <w:tblPr>
        <w:tblW w:w="5000" w:type="pct"/>
        <w:tblLook w:val="04A0" w:firstRow="1" w:lastRow="0" w:firstColumn="1" w:lastColumn="0" w:noHBand="0" w:noVBand="1"/>
      </w:tblPr>
      <w:tblGrid>
        <w:gridCol w:w="2985"/>
        <w:gridCol w:w="1876"/>
        <w:gridCol w:w="1843"/>
        <w:gridCol w:w="1889"/>
        <w:gridCol w:w="1025"/>
      </w:tblGrid>
      <w:tr w:rsidR="004478FD" w:rsidRPr="00BF48C8" w14:paraId="618695F3" w14:textId="77777777" w:rsidTr="00567358">
        <w:trPr>
          <w:trHeight w:val="320"/>
        </w:trPr>
        <w:tc>
          <w:tcPr>
            <w:tcW w:w="1552" w:type="pct"/>
            <w:tcBorders>
              <w:top w:val="single" w:sz="8" w:space="0" w:color="auto"/>
              <w:left w:val="single" w:sz="8" w:space="0" w:color="auto"/>
              <w:bottom w:val="single" w:sz="8" w:space="0" w:color="auto"/>
              <w:right w:val="single" w:sz="4" w:space="0" w:color="auto"/>
            </w:tcBorders>
            <w:vAlign w:val="center"/>
            <w:hideMark/>
          </w:tcPr>
          <w:p w14:paraId="38C1E075" w14:textId="77777777" w:rsidR="004478FD" w:rsidRPr="00BF48C8" w:rsidRDefault="004478FD" w:rsidP="00D800DA">
            <w:pPr>
              <w:rPr>
                <w:b/>
                <w:bCs/>
                <w:color w:val="000000"/>
              </w:rPr>
            </w:pPr>
            <w:r w:rsidRPr="00BF48C8">
              <w:rPr>
                <w:b/>
                <w:bCs/>
                <w:color w:val="000000"/>
              </w:rPr>
              <w:t>Общий риск срыва проекта</w:t>
            </w:r>
          </w:p>
        </w:tc>
        <w:tc>
          <w:tcPr>
            <w:tcW w:w="975" w:type="pct"/>
            <w:tcBorders>
              <w:top w:val="single" w:sz="8" w:space="0" w:color="auto"/>
              <w:left w:val="nil"/>
              <w:bottom w:val="single" w:sz="8" w:space="0" w:color="auto"/>
              <w:right w:val="single" w:sz="4" w:space="0" w:color="auto"/>
            </w:tcBorders>
            <w:vAlign w:val="center"/>
            <w:hideMark/>
          </w:tcPr>
          <w:p w14:paraId="00CCB9A8" w14:textId="77777777" w:rsidR="004478FD" w:rsidRPr="00BF48C8" w:rsidRDefault="004478FD" w:rsidP="00D800DA">
            <w:pPr>
              <w:rPr>
                <w:color w:val="000000"/>
              </w:rPr>
            </w:pPr>
            <w:r w:rsidRPr="00BF48C8">
              <w:rPr>
                <w:color w:val="000000"/>
              </w:rPr>
              <w:t> </w:t>
            </w:r>
          </w:p>
        </w:tc>
        <w:tc>
          <w:tcPr>
            <w:tcW w:w="958" w:type="pct"/>
            <w:tcBorders>
              <w:top w:val="single" w:sz="8" w:space="0" w:color="auto"/>
              <w:left w:val="nil"/>
              <w:bottom w:val="single" w:sz="8" w:space="0" w:color="auto"/>
              <w:right w:val="single" w:sz="4" w:space="0" w:color="auto"/>
            </w:tcBorders>
            <w:vAlign w:val="center"/>
            <w:hideMark/>
          </w:tcPr>
          <w:p w14:paraId="48FB0AA4" w14:textId="77777777" w:rsidR="004478FD" w:rsidRPr="00BF48C8" w:rsidRDefault="004478FD" w:rsidP="00D800DA">
            <w:pPr>
              <w:rPr>
                <w:color w:val="000000"/>
              </w:rPr>
            </w:pPr>
            <w:r w:rsidRPr="00BF48C8">
              <w:rPr>
                <w:color w:val="000000"/>
              </w:rPr>
              <w:t> </w:t>
            </w:r>
          </w:p>
        </w:tc>
        <w:tc>
          <w:tcPr>
            <w:tcW w:w="982" w:type="pct"/>
            <w:tcBorders>
              <w:top w:val="single" w:sz="8" w:space="0" w:color="auto"/>
              <w:left w:val="nil"/>
              <w:bottom w:val="single" w:sz="8" w:space="0" w:color="auto"/>
              <w:right w:val="nil"/>
            </w:tcBorders>
            <w:vAlign w:val="center"/>
            <w:hideMark/>
          </w:tcPr>
          <w:p w14:paraId="61D420A6" w14:textId="77777777" w:rsidR="004478FD" w:rsidRPr="00BF48C8" w:rsidRDefault="004478FD" w:rsidP="00D800DA">
            <w:pPr>
              <w:rPr>
                <w:color w:val="000000"/>
              </w:rPr>
            </w:pPr>
            <w:r w:rsidRPr="00BF48C8">
              <w:rPr>
                <w:color w:val="000000"/>
              </w:rPr>
              <w:t> </w:t>
            </w:r>
          </w:p>
        </w:tc>
        <w:tc>
          <w:tcPr>
            <w:tcW w:w="533" w:type="pct"/>
            <w:tcBorders>
              <w:top w:val="single" w:sz="8" w:space="0" w:color="auto"/>
              <w:left w:val="single" w:sz="8" w:space="0" w:color="auto"/>
              <w:bottom w:val="single" w:sz="8" w:space="0" w:color="auto"/>
              <w:right w:val="single" w:sz="8" w:space="0" w:color="auto"/>
            </w:tcBorders>
            <w:vAlign w:val="center"/>
            <w:hideMark/>
          </w:tcPr>
          <w:p w14:paraId="21F57B44" w14:textId="77777777" w:rsidR="004478FD" w:rsidRPr="00BF48C8" w:rsidRDefault="004478FD" w:rsidP="00D800DA">
            <w:pPr>
              <w:jc w:val="right"/>
              <w:rPr>
                <w:b/>
                <w:bCs/>
                <w:color w:val="FF0000"/>
              </w:rPr>
            </w:pPr>
            <w:r w:rsidRPr="00BF48C8">
              <w:rPr>
                <w:b/>
                <w:bCs/>
                <w:color w:val="FF0000"/>
              </w:rPr>
              <w:t>18,65%</w:t>
            </w:r>
          </w:p>
        </w:tc>
      </w:tr>
    </w:tbl>
    <w:p w14:paraId="68A65FF2" w14:textId="6E39D990" w:rsidR="004478FD" w:rsidRDefault="004478FD" w:rsidP="004478FD"/>
    <w:p w14:paraId="51BBA301" w14:textId="77777777" w:rsidR="004478FD" w:rsidRDefault="004478FD" w:rsidP="004478FD"/>
    <w:p w14:paraId="266930E9" w14:textId="25B1FB4D" w:rsidR="004478FD" w:rsidRDefault="001100CC" w:rsidP="004478FD">
      <w:r>
        <w:t xml:space="preserve">Таблица 5 </w:t>
      </w:r>
      <w:r w:rsidR="004478FD">
        <w:t>Сводная таблица вероятностей, которые были даны Экспертом 4.</w:t>
      </w:r>
    </w:p>
    <w:p w14:paraId="411A00ED" w14:textId="77777777" w:rsidR="00E654C5" w:rsidRDefault="00E654C5" w:rsidP="004478FD"/>
    <w:tbl>
      <w:tblPr>
        <w:tblW w:w="5000" w:type="pct"/>
        <w:tblLook w:val="04A0" w:firstRow="1" w:lastRow="0" w:firstColumn="1" w:lastColumn="0" w:noHBand="0" w:noVBand="1"/>
      </w:tblPr>
      <w:tblGrid>
        <w:gridCol w:w="4118"/>
        <w:gridCol w:w="1563"/>
        <w:gridCol w:w="1418"/>
        <w:gridCol w:w="1563"/>
        <w:gridCol w:w="956"/>
      </w:tblGrid>
      <w:tr w:rsidR="004478FD" w:rsidRPr="00BF48C8" w14:paraId="24289F5A" w14:textId="77777777" w:rsidTr="00D800DA">
        <w:trPr>
          <w:trHeight w:val="276"/>
        </w:trPr>
        <w:tc>
          <w:tcPr>
            <w:tcW w:w="2222" w:type="pct"/>
            <w:vMerge w:val="restart"/>
            <w:tcBorders>
              <w:top w:val="single" w:sz="8" w:space="0" w:color="auto"/>
              <w:left w:val="single" w:sz="8" w:space="0" w:color="auto"/>
              <w:bottom w:val="nil"/>
              <w:right w:val="single" w:sz="4" w:space="0" w:color="auto"/>
            </w:tcBorders>
            <w:vAlign w:val="center"/>
            <w:hideMark/>
          </w:tcPr>
          <w:p w14:paraId="2C86226D" w14:textId="77777777" w:rsidR="004478FD" w:rsidRPr="00BF48C8" w:rsidRDefault="004478FD" w:rsidP="00D800DA">
            <w:pPr>
              <w:rPr>
                <w:b/>
                <w:bCs/>
              </w:rPr>
            </w:pPr>
            <w:r w:rsidRPr="00BF48C8">
              <w:rPr>
                <w:b/>
                <w:bCs/>
              </w:rPr>
              <w:t>Наименование риска</w:t>
            </w:r>
          </w:p>
        </w:tc>
        <w:tc>
          <w:tcPr>
            <w:tcW w:w="789" w:type="pct"/>
            <w:vMerge w:val="restart"/>
            <w:tcBorders>
              <w:top w:val="single" w:sz="8" w:space="0" w:color="auto"/>
              <w:left w:val="single" w:sz="4" w:space="0" w:color="auto"/>
              <w:bottom w:val="nil"/>
              <w:right w:val="single" w:sz="4" w:space="0" w:color="auto"/>
            </w:tcBorders>
            <w:vAlign w:val="center"/>
            <w:hideMark/>
          </w:tcPr>
          <w:p w14:paraId="30E389E3" w14:textId="77777777" w:rsidR="004478FD" w:rsidRPr="00BF48C8" w:rsidRDefault="004478FD" w:rsidP="00D800DA">
            <w:pPr>
              <w:rPr>
                <w:b/>
                <w:bCs/>
              </w:rPr>
            </w:pPr>
            <w:r w:rsidRPr="00BF48C8">
              <w:rPr>
                <w:b/>
                <w:bCs/>
              </w:rPr>
              <w:t>Оптимист. вероятность</w:t>
            </w:r>
          </w:p>
        </w:tc>
        <w:tc>
          <w:tcPr>
            <w:tcW w:w="716" w:type="pct"/>
            <w:vMerge w:val="restart"/>
            <w:tcBorders>
              <w:top w:val="single" w:sz="8" w:space="0" w:color="auto"/>
              <w:left w:val="single" w:sz="4" w:space="0" w:color="auto"/>
              <w:bottom w:val="nil"/>
              <w:right w:val="single" w:sz="4" w:space="0" w:color="auto"/>
            </w:tcBorders>
            <w:vAlign w:val="center"/>
            <w:hideMark/>
          </w:tcPr>
          <w:p w14:paraId="242D9E96" w14:textId="77777777" w:rsidR="004478FD" w:rsidRPr="00BF48C8" w:rsidRDefault="004478FD" w:rsidP="00D800DA">
            <w:pPr>
              <w:rPr>
                <w:b/>
                <w:bCs/>
              </w:rPr>
            </w:pPr>
            <w:r w:rsidRPr="00BF48C8">
              <w:rPr>
                <w:b/>
                <w:bCs/>
              </w:rPr>
              <w:t>Наиболее вероятный исход</w:t>
            </w:r>
          </w:p>
        </w:tc>
        <w:tc>
          <w:tcPr>
            <w:tcW w:w="789" w:type="pct"/>
            <w:vMerge w:val="restart"/>
            <w:tcBorders>
              <w:top w:val="single" w:sz="8" w:space="0" w:color="auto"/>
              <w:left w:val="single" w:sz="4" w:space="0" w:color="auto"/>
              <w:bottom w:val="nil"/>
              <w:right w:val="single" w:sz="4" w:space="0" w:color="auto"/>
            </w:tcBorders>
            <w:vAlign w:val="center"/>
            <w:hideMark/>
          </w:tcPr>
          <w:p w14:paraId="0529A129" w14:textId="77777777" w:rsidR="004478FD" w:rsidRPr="00BF48C8" w:rsidRDefault="004478FD" w:rsidP="00D800DA">
            <w:pPr>
              <w:jc w:val="center"/>
              <w:rPr>
                <w:b/>
                <w:bCs/>
              </w:rPr>
            </w:pPr>
            <w:r w:rsidRPr="00BF48C8">
              <w:rPr>
                <w:b/>
                <w:bCs/>
              </w:rPr>
              <w:t>Пессимист. вероятность</w:t>
            </w:r>
          </w:p>
        </w:tc>
        <w:tc>
          <w:tcPr>
            <w:tcW w:w="483" w:type="pct"/>
            <w:vMerge w:val="restart"/>
            <w:tcBorders>
              <w:top w:val="single" w:sz="8" w:space="0" w:color="auto"/>
              <w:left w:val="single" w:sz="4" w:space="0" w:color="auto"/>
              <w:bottom w:val="single" w:sz="8" w:space="0" w:color="000000"/>
              <w:right w:val="single" w:sz="8" w:space="0" w:color="auto"/>
            </w:tcBorders>
            <w:vAlign w:val="center"/>
            <w:hideMark/>
          </w:tcPr>
          <w:p w14:paraId="29184C02" w14:textId="77777777" w:rsidR="004478FD" w:rsidRPr="00BF48C8" w:rsidRDefault="004478FD" w:rsidP="00D800DA">
            <w:r w:rsidRPr="00BF48C8">
              <w:t xml:space="preserve">Итог </w:t>
            </w:r>
          </w:p>
        </w:tc>
      </w:tr>
      <w:tr w:rsidR="004478FD" w:rsidRPr="00BF48C8" w14:paraId="7B22EFAE" w14:textId="77777777" w:rsidTr="00D800DA">
        <w:trPr>
          <w:trHeight w:val="408"/>
        </w:trPr>
        <w:tc>
          <w:tcPr>
            <w:tcW w:w="2222" w:type="pct"/>
            <w:vMerge/>
            <w:tcBorders>
              <w:top w:val="single" w:sz="8" w:space="0" w:color="auto"/>
              <w:left w:val="single" w:sz="8" w:space="0" w:color="auto"/>
              <w:bottom w:val="nil"/>
              <w:right w:val="single" w:sz="4" w:space="0" w:color="auto"/>
            </w:tcBorders>
            <w:vAlign w:val="center"/>
            <w:hideMark/>
          </w:tcPr>
          <w:p w14:paraId="45760321" w14:textId="77777777" w:rsidR="004478FD" w:rsidRPr="00BF48C8" w:rsidRDefault="004478FD" w:rsidP="00D800DA">
            <w:pPr>
              <w:rPr>
                <w:b/>
                <w:bCs/>
              </w:rPr>
            </w:pPr>
          </w:p>
        </w:tc>
        <w:tc>
          <w:tcPr>
            <w:tcW w:w="789" w:type="pct"/>
            <w:vMerge/>
            <w:tcBorders>
              <w:top w:val="single" w:sz="8" w:space="0" w:color="auto"/>
              <w:left w:val="single" w:sz="4" w:space="0" w:color="auto"/>
              <w:bottom w:val="nil"/>
              <w:right w:val="single" w:sz="4" w:space="0" w:color="auto"/>
            </w:tcBorders>
            <w:vAlign w:val="center"/>
            <w:hideMark/>
          </w:tcPr>
          <w:p w14:paraId="5B62F51C" w14:textId="77777777" w:rsidR="004478FD" w:rsidRPr="00BF48C8" w:rsidRDefault="004478FD" w:rsidP="00D800DA">
            <w:pPr>
              <w:rPr>
                <w:b/>
                <w:bCs/>
              </w:rPr>
            </w:pPr>
          </w:p>
        </w:tc>
        <w:tc>
          <w:tcPr>
            <w:tcW w:w="716" w:type="pct"/>
            <w:vMerge/>
            <w:tcBorders>
              <w:top w:val="single" w:sz="8" w:space="0" w:color="auto"/>
              <w:left w:val="single" w:sz="4" w:space="0" w:color="auto"/>
              <w:bottom w:val="nil"/>
              <w:right w:val="single" w:sz="4" w:space="0" w:color="auto"/>
            </w:tcBorders>
            <w:vAlign w:val="center"/>
            <w:hideMark/>
          </w:tcPr>
          <w:p w14:paraId="7E621121" w14:textId="77777777" w:rsidR="004478FD" w:rsidRPr="00BF48C8" w:rsidRDefault="004478FD" w:rsidP="00D800DA">
            <w:pPr>
              <w:rPr>
                <w:b/>
                <w:bCs/>
              </w:rPr>
            </w:pPr>
          </w:p>
        </w:tc>
        <w:tc>
          <w:tcPr>
            <w:tcW w:w="789" w:type="pct"/>
            <w:vMerge/>
            <w:tcBorders>
              <w:top w:val="single" w:sz="8" w:space="0" w:color="auto"/>
              <w:left w:val="single" w:sz="4" w:space="0" w:color="auto"/>
              <w:bottom w:val="nil"/>
              <w:right w:val="single" w:sz="4" w:space="0" w:color="auto"/>
            </w:tcBorders>
            <w:vAlign w:val="center"/>
            <w:hideMark/>
          </w:tcPr>
          <w:p w14:paraId="133816A7" w14:textId="77777777" w:rsidR="004478FD" w:rsidRPr="00BF48C8" w:rsidRDefault="004478FD" w:rsidP="00D800DA">
            <w:pPr>
              <w:rPr>
                <w:b/>
                <w:bCs/>
              </w:rPr>
            </w:pPr>
          </w:p>
        </w:tc>
        <w:tc>
          <w:tcPr>
            <w:tcW w:w="483" w:type="pct"/>
            <w:vMerge/>
            <w:tcBorders>
              <w:top w:val="single" w:sz="8" w:space="0" w:color="auto"/>
              <w:left w:val="single" w:sz="4" w:space="0" w:color="auto"/>
              <w:bottom w:val="single" w:sz="8" w:space="0" w:color="000000"/>
              <w:right w:val="single" w:sz="8" w:space="0" w:color="auto"/>
            </w:tcBorders>
            <w:vAlign w:val="center"/>
            <w:hideMark/>
          </w:tcPr>
          <w:p w14:paraId="69C9BB4A" w14:textId="77777777" w:rsidR="004478FD" w:rsidRPr="00BF48C8" w:rsidRDefault="004478FD" w:rsidP="00D800DA"/>
        </w:tc>
      </w:tr>
      <w:tr w:rsidR="004478FD" w:rsidRPr="00BF48C8" w14:paraId="1E02E995" w14:textId="77777777" w:rsidTr="00D800DA">
        <w:trPr>
          <w:trHeight w:val="310"/>
        </w:trPr>
        <w:tc>
          <w:tcPr>
            <w:tcW w:w="2222" w:type="pct"/>
            <w:tcBorders>
              <w:top w:val="single" w:sz="4" w:space="0" w:color="auto"/>
              <w:left w:val="single" w:sz="4" w:space="0" w:color="auto"/>
              <w:bottom w:val="single" w:sz="4" w:space="0" w:color="auto"/>
              <w:right w:val="single" w:sz="4" w:space="0" w:color="auto"/>
            </w:tcBorders>
            <w:vAlign w:val="center"/>
            <w:hideMark/>
          </w:tcPr>
          <w:p w14:paraId="0651D256" w14:textId="77777777" w:rsidR="004478FD" w:rsidRPr="00BF48C8" w:rsidRDefault="004478FD" w:rsidP="00D800DA">
            <w:pPr>
              <w:rPr>
                <w:color w:val="000000"/>
              </w:rPr>
            </w:pPr>
            <w:r w:rsidRPr="00BF48C8">
              <w:rPr>
                <w:color w:val="000000"/>
              </w:rPr>
              <w:t>1. Риск технического срыва производства</w:t>
            </w:r>
          </w:p>
        </w:tc>
        <w:tc>
          <w:tcPr>
            <w:tcW w:w="789" w:type="pct"/>
            <w:tcBorders>
              <w:top w:val="single" w:sz="4" w:space="0" w:color="auto"/>
              <w:left w:val="nil"/>
              <w:bottom w:val="single" w:sz="4" w:space="0" w:color="auto"/>
              <w:right w:val="single" w:sz="4" w:space="0" w:color="auto"/>
            </w:tcBorders>
            <w:vAlign w:val="center"/>
            <w:hideMark/>
          </w:tcPr>
          <w:p w14:paraId="0BFEE4EB" w14:textId="77777777" w:rsidR="004478FD" w:rsidRPr="00BF48C8" w:rsidRDefault="004478FD" w:rsidP="00D800DA">
            <w:pPr>
              <w:jc w:val="right"/>
              <w:rPr>
                <w:color w:val="000000"/>
              </w:rPr>
            </w:pPr>
            <w:r w:rsidRPr="00BF48C8">
              <w:rPr>
                <w:color w:val="000000"/>
              </w:rPr>
              <w:t>10%</w:t>
            </w:r>
          </w:p>
        </w:tc>
        <w:tc>
          <w:tcPr>
            <w:tcW w:w="716" w:type="pct"/>
            <w:tcBorders>
              <w:top w:val="single" w:sz="4" w:space="0" w:color="auto"/>
              <w:left w:val="nil"/>
              <w:bottom w:val="single" w:sz="4" w:space="0" w:color="auto"/>
              <w:right w:val="single" w:sz="4" w:space="0" w:color="auto"/>
            </w:tcBorders>
            <w:vAlign w:val="center"/>
            <w:hideMark/>
          </w:tcPr>
          <w:p w14:paraId="4CA0BD46" w14:textId="77777777" w:rsidR="004478FD" w:rsidRPr="00BF48C8" w:rsidRDefault="004478FD" w:rsidP="00D800DA">
            <w:pPr>
              <w:jc w:val="right"/>
              <w:rPr>
                <w:color w:val="000000"/>
              </w:rPr>
            </w:pPr>
            <w:r w:rsidRPr="00BF48C8">
              <w:rPr>
                <w:color w:val="000000"/>
              </w:rPr>
              <w:t>10%</w:t>
            </w:r>
          </w:p>
        </w:tc>
        <w:tc>
          <w:tcPr>
            <w:tcW w:w="789" w:type="pct"/>
            <w:tcBorders>
              <w:top w:val="single" w:sz="4" w:space="0" w:color="auto"/>
              <w:left w:val="nil"/>
              <w:bottom w:val="single" w:sz="4" w:space="0" w:color="auto"/>
              <w:right w:val="single" w:sz="4" w:space="0" w:color="auto"/>
            </w:tcBorders>
            <w:vAlign w:val="center"/>
            <w:hideMark/>
          </w:tcPr>
          <w:p w14:paraId="4D89FF38" w14:textId="77777777" w:rsidR="004478FD" w:rsidRPr="00BF48C8" w:rsidRDefault="004478FD" w:rsidP="00D800DA">
            <w:pPr>
              <w:jc w:val="right"/>
              <w:rPr>
                <w:color w:val="000000"/>
              </w:rPr>
            </w:pPr>
            <w:r w:rsidRPr="00BF48C8">
              <w:rPr>
                <w:color w:val="000000"/>
              </w:rPr>
              <w:t>15%</w:t>
            </w:r>
          </w:p>
        </w:tc>
        <w:tc>
          <w:tcPr>
            <w:tcW w:w="483" w:type="pct"/>
            <w:tcBorders>
              <w:top w:val="nil"/>
              <w:left w:val="nil"/>
              <w:bottom w:val="single" w:sz="4" w:space="0" w:color="auto"/>
              <w:right w:val="single" w:sz="8" w:space="0" w:color="auto"/>
            </w:tcBorders>
            <w:vAlign w:val="center"/>
            <w:hideMark/>
          </w:tcPr>
          <w:p w14:paraId="4210EA8D" w14:textId="77777777" w:rsidR="004478FD" w:rsidRPr="00BF48C8" w:rsidRDefault="004478FD" w:rsidP="00D800DA">
            <w:pPr>
              <w:jc w:val="right"/>
              <w:rPr>
                <w:color w:val="000000"/>
              </w:rPr>
            </w:pPr>
            <w:r w:rsidRPr="00BF48C8">
              <w:rPr>
                <w:color w:val="000000"/>
              </w:rPr>
              <w:t>10,83%</w:t>
            </w:r>
          </w:p>
        </w:tc>
      </w:tr>
      <w:tr w:rsidR="004478FD" w:rsidRPr="00BF48C8" w14:paraId="4343E6DA"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70C7C21B" w14:textId="77777777" w:rsidR="004478FD" w:rsidRPr="00BF48C8" w:rsidRDefault="004478FD" w:rsidP="00D800DA">
            <w:pPr>
              <w:rPr>
                <w:color w:val="000000"/>
              </w:rPr>
            </w:pPr>
            <w:r w:rsidRPr="00BF48C8">
              <w:rPr>
                <w:color w:val="000000"/>
              </w:rPr>
              <w:t>2. Риск технического срыва поставок</w:t>
            </w:r>
          </w:p>
        </w:tc>
        <w:tc>
          <w:tcPr>
            <w:tcW w:w="789" w:type="pct"/>
            <w:tcBorders>
              <w:top w:val="nil"/>
              <w:left w:val="nil"/>
              <w:bottom w:val="single" w:sz="4" w:space="0" w:color="auto"/>
              <w:right w:val="single" w:sz="4" w:space="0" w:color="auto"/>
            </w:tcBorders>
            <w:vAlign w:val="center"/>
            <w:hideMark/>
          </w:tcPr>
          <w:p w14:paraId="3A6E82DD" w14:textId="77777777" w:rsidR="004478FD" w:rsidRPr="00BF48C8" w:rsidRDefault="004478FD" w:rsidP="00D800DA">
            <w:pPr>
              <w:rPr>
                <w:color w:val="000000"/>
              </w:rPr>
            </w:pPr>
            <w:r w:rsidRPr="00BF48C8">
              <w:rPr>
                <w:color w:val="000000"/>
              </w:rPr>
              <w:t> </w:t>
            </w:r>
          </w:p>
        </w:tc>
        <w:tc>
          <w:tcPr>
            <w:tcW w:w="716" w:type="pct"/>
            <w:tcBorders>
              <w:top w:val="nil"/>
              <w:left w:val="nil"/>
              <w:bottom w:val="single" w:sz="4" w:space="0" w:color="auto"/>
              <w:right w:val="single" w:sz="4" w:space="0" w:color="auto"/>
            </w:tcBorders>
            <w:vAlign w:val="center"/>
            <w:hideMark/>
          </w:tcPr>
          <w:p w14:paraId="3C9F3845" w14:textId="77777777" w:rsidR="004478FD" w:rsidRPr="00BF48C8" w:rsidRDefault="004478FD" w:rsidP="00D800DA">
            <w:pPr>
              <w:rPr>
                <w:color w:val="000000"/>
              </w:rPr>
            </w:pPr>
            <w:r w:rsidRPr="00BF48C8">
              <w:rPr>
                <w:color w:val="000000"/>
              </w:rPr>
              <w:t> </w:t>
            </w:r>
          </w:p>
        </w:tc>
        <w:tc>
          <w:tcPr>
            <w:tcW w:w="789" w:type="pct"/>
            <w:tcBorders>
              <w:top w:val="nil"/>
              <w:left w:val="nil"/>
              <w:bottom w:val="single" w:sz="4" w:space="0" w:color="auto"/>
              <w:right w:val="single" w:sz="4" w:space="0" w:color="auto"/>
            </w:tcBorders>
            <w:vAlign w:val="center"/>
            <w:hideMark/>
          </w:tcPr>
          <w:p w14:paraId="433E7CB1" w14:textId="77777777" w:rsidR="004478FD" w:rsidRPr="00BF48C8" w:rsidRDefault="004478FD" w:rsidP="00D800DA">
            <w:pPr>
              <w:rPr>
                <w:color w:val="000000"/>
              </w:rPr>
            </w:pPr>
            <w:r w:rsidRPr="00BF48C8">
              <w:rPr>
                <w:color w:val="000000"/>
              </w:rPr>
              <w:t> </w:t>
            </w:r>
          </w:p>
        </w:tc>
        <w:tc>
          <w:tcPr>
            <w:tcW w:w="483" w:type="pct"/>
            <w:tcBorders>
              <w:top w:val="nil"/>
              <w:left w:val="nil"/>
              <w:bottom w:val="single" w:sz="4" w:space="0" w:color="auto"/>
              <w:right w:val="single" w:sz="8" w:space="0" w:color="auto"/>
            </w:tcBorders>
            <w:vAlign w:val="center"/>
            <w:hideMark/>
          </w:tcPr>
          <w:p w14:paraId="4F427308" w14:textId="77777777" w:rsidR="004478FD" w:rsidRPr="00BF48C8" w:rsidRDefault="004478FD" w:rsidP="00D800DA">
            <w:pPr>
              <w:jc w:val="right"/>
              <w:rPr>
                <w:color w:val="000000"/>
              </w:rPr>
            </w:pPr>
            <w:r w:rsidRPr="00BF48C8">
              <w:rPr>
                <w:color w:val="000000"/>
              </w:rPr>
              <w:t>27,83%</w:t>
            </w:r>
          </w:p>
        </w:tc>
      </w:tr>
      <w:tr w:rsidR="004478FD" w:rsidRPr="00BF48C8" w14:paraId="29644D49"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1EFC1715"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1</w:t>
            </w:r>
          </w:p>
        </w:tc>
        <w:tc>
          <w:tcPr>
            <w:tcW w:w="789" w:type="pct"/>
            <w:tcBorders>
              <w:top w:val="nil"/>
              <w:left w:val="nil"/>
              <w:bottom w:val="single" w:sz="4" w:space="0" w:color="auto"/>
              <w:right w:val="single" w:sz="4" w:space="0" w:color="auto"/>
            </w:tcBorders>
            <w:vAlign w:val="center"/>
            <w:hideMark/>
          </w:tcPr>
          <w:p w14:paraId="480E4AF5" w14:textId="77777777" w:rsidR="004478FD" w:rsidRPr="00BF48C8" w:rsidRDefault="004478FD" w:rsidP="00D800DA">
            <w:pPr>
              <w:jc w:val="right"/>
              <w:rPr>
                <w:color w:val="000000"/>
              </w:rPr>
            </w:pPr>
            <w:r w:rsidRPr="00BF48C8">
              <w:rPr>
                <w:color w:val="000000"/>
              </w:rPr>
              <w:t>5%</w:t>
            </w:r>
          </w:p>
        </w:tc>
        <w:tc>
          <w:tcPr>
            <w:tcW w:w="716" w:type="pct"/>
            <w:tcBorders>
              <w:top w:val="nil"/>
              <w:left w:val="nil"/>
              <w:bottom w:val="single" w:sz="4" w:space="0" w:color="auto"/>
              <w:right w:val="single" w:sz="4" w:space="0" w:color="auto"/>
            </w:tcBorders>
            <w:vAlign w:val="center"/>
            <w:hideMark/>
          </w:tcPr>
          <w:p w14:paraId="675E7A09" w14:textId="77777777" w:rsidR="004478FD" w:rsidRPr="00BF48C8" w:rsidRDefault="004478FD" w:rsidP="00D800DA">
            <w:pPr>
              <w:jc w:val="right"/>
              <w:rPr>
                <w:color w:val="000000"/>
              </w:rPr>
            </w:pPr>
            <w:r w:rsidRPr="00BF48C8">
              <w:rPr>
                <w:color w:val="000000"/>
              </w:rPr>
              <w:t>7%</w:t>
            </w:r>
          </w:p>
        </w:tc>
        <w:tc>
          <w:tcPr>
            <w:tcW w:w="789" w:type="pct"/>
            <w:tcBorders>
              <w:top w:val="nil"/>
              <w:left w:val="nil"/>
              <w:bottom w:val="single" w:sz="4" w:space="0" w:color="auto"/>
              <w:right w:val="single" w:sz="4" w:space="0" w:color="auto"/>
            </w:tcBorders>
            <w:vAlign w:val="center"/>
            <w:hideMark/>
          </w:tcPr>
          <w:p w14:paraId="2E7C8DBA" w14:textId="77777777" w:rsidR="004478FD" w:rsidRPr="00BF48C8" w:rsidRDefault="004478FD" w:rsidP="00D800DA">
            <w:pPr>
              <w:jc w:val="right"/>
              <w:rPr>
                <w:color w:val="000000"/>
              </w:rPr>
            </w:pPr>
            <w:r w:rsidRPr="00BF48C8">
              <w:rPr>
                <w:color w:val="000000"/>
              </w:rPr>
              <w:t>9%</w:t>
            </w:r>
          </w:p>
        </w:tc>
        <w:tc>
          <w:tcPr>
            <w:tcW w:w="483" w:type="pct"/>
            <w:tcBorders>
              <w:top w:val="nil"/>
              <w:left w:val="nil"/>
              <w:bottom w:val="single" w:sz="4" w:space="0" w:color="auto"/>
              <w:right w:val="single" w:sz="8" w:space="0" w:color="auto"/>
            </w:tcBorders>
            <w:vAlign w:val="center"/>
            <w:hideMark/>
          </w:tcPr>
          <w:p w14:paraId="7B55E5F8" w14:textId="77777777" w:rsidR="004478FD" w:rsidRPr="00BF48C8" w:rsidRDefault="004478FD" w:rsidP="00D800DA">
            <w:pPr>
              <w:jc w:val="right"/>
              <w:rPr>
                <w:color w:val="000000"/>
              </w:rPr>
            </w:pPr>
            <w:r w:rsidRPr="00BF48C8">
              <w:rPr>
                <w:color w:val="000000"/>
              </w:rPr>
              <w:t>7,00%</w:t>
            </w:r>
          </w:p>
        </w:tc>
      </w:tr>
      <w:tr w:rsidR="004478FD" w:rsidRPr="00BF48C8" w14:paraId="456A9F8C"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07F5BC78"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2</w:t>
            </w:r>
          </w:p>
        </w:tc>
        <w:tc>
          <w:tcPr>
            <w:tcW w:w="789" w:type="pct"/>
            <w:tcBorders>
              <w:top w:val="nil"/>
              <w:left w:val="nil"/>
              <w:bottom w:val="single" w:sz="4" w:space="0" w:color="auto"/>
              <w:right w:val="single" w:sz="4" w:space="0" w:color="auto"/>
            </w:tcBorders>
            <w:vAlign w:val="center"/>
            <w:hideMark/>
          </w:tcPr>
          <w:p w14:paraId="794BFDFD" w14:textId="77777777" w:rsidR="004478FD" w:rsidRPr="00BF48C8" w:rsidRDefault="004478FD" w:rsidP="00D800DA">
            <w:pPr>
              <w:jc w:val="right"/>
              <w:rPr>
                <w:color w:val="000000"/>
              </w:rPr>
            </w:pPr>
            <w:r w:rsidRPr="00BF48C8">
              <w:rPr>
                <w:color w:val="000000"/>
              </w:rPr>
              <w:t>2%</w:t>
            </w:r>
          </w:p>
        </w:tc>
        <w:tc>
          <w:tcPr>
            <w:tcW w:w="716" w:type="pct"/>
            <w:tcBorders>
              <w:top w:val="nil"/>
              <w:left w:val="nil"/>
              <w:bottom w:val="single" w:sz="4" w:space="0" w:color="auto"/>
              <w:right w:val="single" w:sz="4" w:space="0" w:color="auto"/>
            </w:tcBorders>
            <w:vAlign w:val="center"/>
            <w:hideMark/>
          </w:tcPr>
          <w:p w14:paraId="735BCE2A" w14:textId="77777777" w:rsidR="004478FD" w:rsidRPr="00BF48C8" w:rsidRDefault="004478FD" w:rsidP="00D800DA">
            <w:pPr>
              <w:jc w:val="right"/>
              <w:rPr>
                <w:color w:val="000000"/>
              </w:rPr>
            </w:pPr>
            <w:r w:rsidRPr="00BF48C8">
              <w:rPr>
                <w:color w:val="000000"/>
              </w:rPr>
              <w:t>7%</w:t>
            </w:r>
          </w:p>
        </w:tc>
        <w:tc>
          <w:tcPr>
            <w:tcW w:w="789" w:type="pct"/>
            <w:tcBorders>
              <w:top w:val="nil"/>
              <w:left w:val="nil"/>
              <w:bottom w:val="single" w:sz="4" w:space="0" w:color="auto"/>
              <w:right w:val="single" w:sz="4" w:space="0" w:color="auto"/>
            </w:tcBorders>
            <w:vAlign w:val="center"/>
            <w:hideMark/>
          </w:tcPr>
          <w:p w14:paraId="240119D2" w14:textId="77777777" w:rsidR="004478FD" w:rsidRPr="00BF48C8" w:rsidRDefault="004478FD" w:rsidP="00D800DA">
            <w:pPr>
              <w:jc w:val="right"/>
              <w:rPr>
                <w:color w:val="000000"/>
              </w:rPr>
            </w:pPr>
            <w:r w:rsidRPr="00BF48C8">
              <w:rPr>
                <w:color w:val="000000"/>
              </w:rPr>
              <w:t>10%</w:t>
            </w:r>
          </w:p>
        </w:tc>
        <w:tc>
          <w:tcPr>
            <w:tcW w:w="483" w:type="pct"/>
            <w:tcBorders>
              <w:top w:val="nil"/>
              <w:left w:val="nil"/>
              <w:bottom w:val="single" w:sz="4" w:space="0" w:color="auto"/>
              <w:right w:val="single" w:sz="8" w:space="0" w:color="auto"/>
            </w:tcBorders>
            <w:vAlign w:val="center"/>
            <w:hideMark/>
          </w:tcPr>
          <w:p w14:paraId="59484ACE" w14:textId="77777777" w:rsidR="004478FD" w:rsidRPr="00BF48C8" w:rsidRDefault="004478FD" w:rsidP="00D800DA">
            <w:pPr>
              <w:jc w:val="right"/>
              <w:rPr>
                <w:color w:val="000000"/>
              </w:rPr>
            </w:pPr>
            <w:r w:rsidRPr="00BF48C8">
              <w:rPr>
                <w:color w:val="000000"/>
              </w:rPr>
              <w:t>6,67%</w:t>
            </w:r>
          </w:p>
        </w:tc>
      </w:tr>
      <w:tr w:rsidR="004478FD" w:rsidRPr="00BF48C8" w14:paraId="090E7D2F"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2677881D"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3</w:t>
            </w:r>
          </w:p>
        </w:tc>
        <w:tc>
          <w:tcPr>
            <w:tcW w:w="789" w:type="pct"/>
            <w:tcBorders>
              <w:top w:val="nil"/>
              <w:left w:val="nil"/>
              <w:bottom w:val="single" w:sz="4" w:space="0" w:color="auto"/>
              <w:right w:val="single" w:sz="4" w:space="0" w:color="auto"/>
            </w:tcBorders>
            <w:vAlign w:val="center"/>
            <w:hideMark/>
          </w:tcPr>
          <w:p w14:paraId="52AD9A99" w14:textId="77777777" w:rsidR="004478FD" w:rsidRPr="00BF48C8" w:rsidRDefault="004478FD" w:rsidP="00D800DA">
            <w:pPr>
              <w:jc w:val="right"/>
              <w:rPr>
                <w:color w:val="000000"/>
              </w:rPr>
            </w:pPr>
            <w:r w:rsidRPr="00BF48C8">
              <w:rPr>
                <w:color w:val="000000"/>
              </w:rPr>
              <w:t>6%</w:t>
            </w:r>
          </w:p>
        </w:tc>
        <w:tc>
          <w:tcPr>
            <w:tcW w:w="716" w:type="pct"/>
            <w:tcBorders>
              <w:top w:val="nil"/>
              <w:left w:val="nil"/>
              <w:bottom w:val="single" w:sz="4" w:space="0" w:color="auto"/>
              <w:right w:val="single" w:sz="4" w:space="0" w:color="auto"/>
            </w:tcBorders>
            <w:vAlign w:val="center"/>
            <w:hideMark/>
          </w:tcPr>
          <w:p w14:paraId="6910C628" w14:textId="77777777" w:rsidR="004478FD" w:rsidRPr="00BF48C8" w:rsidRDefault="004478FD" w:rsidP="00D800DA">
            <w:pPr>
              <w:jc w:val="right"/>
              <w:rPr>
                <w:color w:val="000000"/>
              </w:rPr>
            </w:pPr>
            <w:r w:rsidRPr="00BF48C8">
              <w:rPr>
                <w:color w:val="000000"/>
              </w:rPr>
              <w:t>15%</w:t>
            </w:r>
          </w:p>
        </w:tc>
        <w:tc>
          <w:tcPr>
            <w:tcW w:w="789" w:type="pct"/>
            <w:tcBorders>
              <w:top w:val="nil"/>
              <w:left w:val="nil"/>
              <w:bottom w:val="single" w:sz="4" w:space="0" w:color="auto"/>
              <w:right w:val="single" w:sz="4" w:space="0" w:color="auto"/>
            </w:tcBorders>
            <w:vAlign w:val="center"/>
            <w:hideMark/>
          </w:tcPr>
          <w:p w14:paraId="438EDFEC" w14:textId="77777777" w:rsidR="004478FD" w:rsidRPr="00BF48C8" w:rsidRDefault="004478FD" w:rsidP="00D800DA">
            <w:pPr>
              <w:jc w:val="right"/>
              <w:rPr>
                <w:color w:val="000000"/>
              </w:rPr>
            </w:pPr>
            <w:r w:rsidRPr="00BF48C8">
              <w:rPr>
                <w:color w:val="000000"/>
              </w:rPr>
              <w:t>19%</w:t>
            </w:r>
          </w:p>
        </w:tc>
        <w:tc>
          <w:tcPr>
            <w:tcW w:w="483" w:type="pct"/>
            <w:tcBorders>
              <w:top w:val="nil"/>
              <w:left w:val="nil"/>
              <w:bottom w:val="single" w:sz="4" w:space="0" w:color="auto"/>
              <w:right w:val="single" w:sz="8" w:space="0" w:color="auto"/>
            </w:tcBorders>
            <w:vAlign w:val="center"/>
            <w:hideMark/>
          </w:tcPr>
          <w:p w14:paraId="5B313015" w14:textId="77777777" w:rsidR="004478FD" w:rsidRPr="00BF48C8" w:rsidRDefault="004478FD" w:rsidP="00D800DA">
            <w:pPr>
              <w:jc w:val="right"/>
              <w:rPr>
                <w:color w:val="000000"/>
              </w:rPr>
            </w:pPr>
            <w:r w:rsidRPr="00BF48C8">
              <w:rPr>
                <w:color w:val="000000"/>
              </w:rPr>
              <w:t>14,17%</w:t>
            </w:r>
          </w:p>
        </w:tc>
      </w:tr>
      <w:tr w:rsidR="004478FD" w:rsidRPr="00BF48C8" w14:paraId="3C413145" w14:textId="77777777" w:rsidTr="00D800DA">
        <w:trPr>
          <w:trHeight w:val="620"/>
        </w:trPr>
        <w:tc>
          <w:tcPr>
            <w:tcW w:w="2222" w:type="pct"/>
            <w:tcBorders>
              <w:top w:val="nil"/>
              <w:left w:val="single" w:sz="4" w:space="0" w:color="auto"/>
              <w:bottom w:val="single" w:sz="4" w:space="0" w:color="auto"/>
              <w:right w:val="single" w:sz="4" w:space="0" w:color="auto"/>
            </w:tcBorders>
            <w:vAlign w:val="center"/>
            <w:hideMark/>
          </w:tcPr>
          <w:p w14:paraId="0BE5289A" w14:textId="77777777" w:rsidR="004478FD" w:rsidRPr="00BF48C8" w:rsidRDefault="004478FD" w:rsidP="00D800DA">
            <w:pPr>
              <w:rPr>
                <w:color w:val="000000"/>
              </w:rPr>
            </w:pPr>
            <w:r w:rsidRPr="00BF48C8">
              <w:rPr>
                <w:color w:val="000000"/>
              </w:rPr>
              <w:t>3. Риск фатальной поломки уникального оборудования</w:t>
            </w:r>
          </w:p>
        </w:tc>
        <w:tc>
          <w:tcPr>
            <w:tcW w:w="789" w:type="pct"/>
            <w:tcBorders>
              <w:top w:val="nil"/>
              <w:left w:val="nil"/>
              <w:bottom w:val="single" w:sz="4" w:space="0" w:color="auto"/>
              <w:right w:val="single" w:sz="4" w:space="0" w:color="auto"/>
            </w:tcBorders>
            <w:vAlign w:val="center"/>
            <w:hideMark/>
          </w:tcPr>
          <w:p w14:paraId="71535C15" w14:textId="77777777" w:rsidR="004478FD" w:rsidRPr="00BF48C8" w:rsidRDefault="004478FD" w:rsidP="00D800DA">
            <w:pPr>
              <w:rPr>
                <w:color w:val="000000"/>
              </w:rPr>
            </w:pPr>
            <w:r w:rsidRPr="00BF48C8">
              <w:rPr>
                <w:color w:val="000000"/>
              </w:rPr>
              <w:t> </w:t>
            </w:r>
          </w:p>
        </w:tc>
        <w:tc>
          <w:tcPr>
            <w:tcW w:w="716" w:type="pct"/>
            <w:tcBorders>
              <w:top w:val="nil"/>
              <w:left w:val="nil"/>
              <w:bottom w:val="single" w:sz="4" w:space="0" w:color="auto"/>
              <w:right w:val="single" w:sz="4" w:space="0" w:color="auto"/>
            </w:tcBorders>
            <w:vAlign w:val="center"/>
            <w:hideMark/>
          </w:tcPr>
          <w:p w14:paraId="26007E0D" w14:textId="77777777" w:rsidR="004478FD" w:rsidRPr="00BF48C8" w:rsidRDefault="004478FD" w:rsidP="00D800DA">
            <w:pPr>
              <w:rPr>
                <w:color w:val="000000"/>
              </w:rPr>
            </w:pPr>
            <w:r w:rsidRPr="00BF48C8">
              <w:rPr>
                <w:color w:val="000000"/>
              </w:rPr>
              <w:t> </w:t>
            </w:r>
          </w:p>
        </w:tc>
        <w:tc>
          <w:tcPr>
            <w:tcW w:w="789" w:type="pct"/>
            <w:tcBorders>
              <w:top w:val="nil"/>
              <w:left w:val="nil"/>
              <w:bottom w:val="single" w:sz="4" w:space="0" w:color="auto"/>
              <w:right w:val="single" w:sz="4" w:space="0" w:color="auto"/>
            </w:tcBorders>
            <w:vAlign w:val="center"/>
            <w:hideMark/>
          </w:tcPr>
          <w:p w14:paraId="7BF08C44" w14:textId="77777777" w:rsidR="004478FD" w:rsidRPr="00BF48C8" w:rsidRDefault="004478FD" w:rsidP="00D800DA">
            <w:pPr>
              <w:rPr>
                <w:color w:val="000000"/>
              </w:rPr>
            </w:pPr>
            <w:r w:rsidRPr="00BF48C8">
              <w:rPr>
                <w:color w:val="000000"/>
              </w:rPr>
              <w:t> </w:t>
            </w:r>
          </w:p>
        </w:tc>
        <w:tc>
          <w:tcPr>
            <w:tcW w:w="483" w:type="pct"/>
            <w:tcBorders>
              <w:top w:val="nil"/>
              <w:left w:val="nil"/>
              <w:bottom w:val="single" w:sz="4" w:space="0" w:color="auto"/>
              <w:right w:val="single" w:sz="8" w:space="0" w:color="auto"/>
            </w:tcBorders>
            <w:vAlign w:val="center"/>
            <w:hideMark/>
          </w:tcPr>
          <w:p w14:paraId="5641FAD9" w14:textId="77777777" w:rsidR="004478FD" w:rsidRPr="00BF48C8" w:rsidRDefault="004478FD" w:rsidP="00D800DA">
            <w:pPr>
              <w:jc w:val="right"/>
              <w:rPr>
                <w:color w:val="000000"/>
              </w:rPr>
            </w:pPr>
            <w:r w:rsidRPr="00BF48C8">
              <w:rPr>
                <w:color w:val="000000"/>
              </w:rPr>
              <w:t>30,67%</w:t>
            </w:r>
          </w:p>
        </w:tc>
      </w:tr>
      <w:tr w:rsidR="004478FD" w:rsidRPr="00BF48C8" w14:paraId="37BE8A47"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2C0C0720"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1</w:t>
            </w:r>
          </w:p>
        </w:tc>
        <w:tc>
          <w:tcPr>
            <w:tcW w:w="789" w:type="pct"/>
            <w:tcBorders>
              <w:top w:val="nil"/>
              <w:left w:val="nil"/>
              <w:bottom w:val="single" w:sz="4" w:space="0" w:color="auto"/>
              <w:right w:val="single" w:sz="4" w:space="0" w:color="auto"/>
            </w:tcBorders>
            <w:vAlign w:val="center"/>
            <w:hideMark/>
          </w:tcPr>
          <w:p w14:paraId="647A0F0B" w14:textId="77777777" w:rsidR="004478FD" w:rsidRPr="00BF48C8" w:rsidRDefault="004478FD" w:rsidP="00D800DA">
            <w:pPr>
              <w:jc w:val="right"/>
              <w:rPr>
                <w:color w:val="000000"/>
              </w:rPr>
            </w:pPr>
            <w:r w:rsidRPr="00BF48C8">
              <w:rPr>
                <w:color w:val="000000"/>
              </w:rPr>
              <w:t>8%</w:t>
            </w:r>
          </w:p>
        </w:tc>
        <w:tc>
          <w:tcPr>
            <w:tcW w:w="716" w:type="pct"/>
            <w:tcBorders>
              <w:top w:val="nil"/>
              <w:left w:val="nil"/>
              <w:bottom w:val="single" w:sz="4" w:space="0" w:color="auto"/>
              <w:right w:val="single" w:sz="4" w:space="0" w:color="auto"/>
            </w:tcBorders>
            <w:vAlign w:val="center"/>
            <w:hideMark/>
          </w:tcPr>
          <w:p w14:paraId="39A01095" w14:textId="77777777" w:rsidR="004478FD" w:rsidRPr="00BF48C8" w:rsidRDefault="004478FD" w:rsidP="00D800DA">
            <w:pPr>
              <w:jc w:val="right"/>
              <w:rPr>
                <w:color w:val="000000"/>
              </w:rPr>
            </w:pPr>
            <w:r w:rsidRPr="00BF48C8">
              <w:rPr>
                <w:color w:val="000000"/>
              </w:rPr>
              <w:t>12%</w:t>
            </w:r>
          </w:p>
        </w:tc>
        <w:tc>
          <w:tcPr>
            <w:tcW w:w="789" w:type="pct"/>
            <w:tcBorders>
              <w:top w:val="nil"/>
              <w:left w:val="nil"/>
              <w:bottom w:val="single" w:sz="4" w:space="0" w:color="auto"/>
              <w:right w:val="single" w:sz="4" w:space="0" w:color="auto"/>
            </w:tcBorders>
            <w:vAlign w:val="center"/>
            <w:hideMark/>
          </w:tcPr>
          <w:p w14:paraId="4CA8FA12" w14:textId="77777777" w:rsidR="004478FD" w:rsidRPr="00BF48C8" w:rsidRDefault="004478FD" w:rsidP="00D800DA">
            <w:pPr>
              <w:jc w:val="right"/>
              <w:rPr>
                <w:color w:val="000000"/>
              </w:rPr>
            </w:pPr>
            <w:r w:rsidRPr="00BF48C8">
              <w:rPr>
                <w:color w:val="000000"/>
              </w:rPr>
              <w:t>14%</w:t>
            </w:r>
          </w:p>
        </w:tc>
        <w:tc>
          <w:tcPr>
            <w:tcW w:w="483" w:type="pct"/>
            <w:tcBorders>
              <w:top w:val="nil"/>
              <w:left w:val="nil"/>
              <w:bottom w:val="single" w:sz="4" w:space="0" w:color="auto"/>
              <w:right w:val="single" w:sz="8" w:space="0" w:color="auto"/>
            </w:tcBorders>
            <w:vAlign w:val="center"/>
            <w:hideMark/>
          </w:tcPr>
          <w:p w14:paraId="098E6B7F" w14:textId="77777777" w:rsidR="004478FD" w:rsidRPr="00BF48C8" w:rsidRDefault="004478FD" w:rsidP="00D800DA">
            <w:pPr>
              <w:jc w:val="right"/>
              <w:rPr>
                <w:color w:val="000000"/>
              </w:rPr>
            </w:pPr>
            <w:r w:rsidRPr="00BF48C8">
              <w:rPr>
                <w:color w:val="000000"/>
              </w:rPr>
              <w:t>11,67%</w:t>
            </w:r>
          </w:p>
        </w:tc>
      </w:tr>
      <w:tr w:rsidR="004478FD" w:rsidRPr="00BF48C8" w14:paraId="1AF50FE9"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23CBA6E7"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2</w:t>
            </w:r>
          </w:p>
        </w:tc>
        <w:tc>
          <w:tcPr>
            <w:tcW w:w="789" w:type="pct"/>
            <w:tcBorders>
              <w:top w:val="nil"/>
              <w:left w:val="nil"/>
              <w:bottom w:val="single" w:sz="4" w:space="0" w:color="auto"/>
              <w:right w:val="single" w:sz="4" w:space="0" w:color="auto"/>
            </w:tcBorders>
            <w:vAlign w:val="center"/>
            <w:hideMark/>
          </w:tcPr>
          <w:p w14:paraId="56CEAEFA" w14:textId="77777777" w:rsidR="004478FD" w:rsidRPr="00BF48C8" w:rsidRDefault="004478FD" w:rsidP="00D800DA">
            <w:pPr>
              <w:jc w:val="right"/>
              <w:rPr>
                <w:color w:val="000000"/>
              </w:rPr>
            </w:pPr>
            <w:r w:rsidRPr="00BF48C8">
              <w:rPr>
                <w:color w:val="000000"/>
              </w:rPr>
              <w:t>12%</w:t>
            </w:r>
          </w:p>
        </w:tc>
        <w:tc>
          <w:tcPr>
            <w:tcW w:w="716" w:type="pct"/>
            <w:tcBorders>
              <w:top w:val="nil"/>
              <w:left w:val="nil"/>
              <w:bottom w:val="single" w:sz="4" w:space="0" w:color="auto"/>
              <w:right w:val="single" w:sz="4" w:space="0" w:color="auto"/>
            </w:tcBorders>
            <w:vAlign w:val="center"/>
            <w:hideMark/>
          </w:tcPr>
          <w:p w14:paraId="521B9C76" w14:textId="77777777" w:rsidR="004478FD" w:rsidRPr="00BF48C8" w:rsidRDefault="004478FD" w:rsidP="00D800DA">
            <w:pPr>
              <w:jc w:val="right"/>
              <w:rPr>
                <w:color w:val="000000"/>
              </w:rPr>
            </w:pPr>
            <w:r w:rsidRPr="00BF48C8">
              <w:rPr>
                <w:color w:val="000000"/>
              </w:rPr>
              <w:t>16%</w:t>
            </w:r>
          </w:p>
        </w:tc>
        <w:tc>
          <w:tcPr>
            <w:tcW w:w="789" w:type="pct"/>
            <w:tcBorders>
              <w:top w:val="nil"/>
              <w:left w:val="nil"/>
              <w:bottom w:val="single" w:sz="4" w:space="0" w:color="auto"/>
              <w:right w:val="single" w:sz="4" w:space="0" w:color="auto"/>
            </w:tcBorders>
            <w:vAlign w:val="center"/>
            <w:hideMark/>
          </w:tcPr>
          <w:p w14:paraId="084E4D70" w14:textId="77777777" w:rsidR="004478FD" w:rsidRPr="00BF48C8" w:rsidRDefault="004478FD" w:rsidP="00D800DA">
            <w:pPr>
              <w:jc w:val="right"/>
              <w:rPr>
                <w:color w:val="000000"/>
              </w:rPr>
            </w:pPr>
            <w:r w:rsidRPr="00BF48C8">
              <w:rPr>
                <w:color w:val="000000"/>
              </w:rPr>
              <w:t>20%</w:t>
            </w:r>
          </w:p>
        </w:tc>
        <w:tc>
          <w:tcPr>
            <w:tcW w:w="483" w:type="pct"/>
            <w:tcBorders>
              <w:top w:val="nil"/>
              <w:left w:val="nil"/>
              <w:bottom w:val="single" w:sz="4" w:space="0" w:color="auto"/>
              <w:right w:val="single" w:sz="8" w:space="0" w:color="auto"/>
            </w:tcBorders>
            <w:vAlign w:val="center"/>
            <w:hideMark/>
          </w:tcPr>
          <w:p w14:paraId="3EFD6AC0" w14:textId="77777777" w:rsidR="004478FD" w:rsidRPr="00BF48C8" w:rsidRDefault="004478FD" w:rsidP="00D800DA">
            <w:pPr>
              <w:jc w:val="right"/>
              <w:rPr>
                <w:color w:val="000000"/>
              </w:rPr>
            </w:pPr>
            <w:r w:rsidRPr="00BF48C8">
              <w:rPr>
                <w:color w:val="000000"/>
              </w:rPr>
              <w:t>16,00%</w:t>
            </w:r>
          </w:p>
        </w:tc>
      </w:tr>
      <w:tr w:rsidR="004478FD" w:rsidRPr="00BF48C8" w14:paraId="495FDB8A"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46700E0C"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3</w:t>
            </w:r>
          </w:p>
        </w:tc>
        <w:tc>
          <w:tcPr>
            <w:tcW w:w="789" w:type="pct"/>
            <w:tcBorders>
              <w:top w:val="nil"/>
              <w:left w:val="nil"/>
              <w:bottom w:val="single" w:sz="4" w:space="0" w:color="auto"/>
              <w:right w:val="single" w:sz="4" w:space="0" w:color="auto"/>
            </w:tcBorders>
            <w:vAlign w:val="center"/>
            <w:hideMark/>
          </w:tcPr>
          <w:p w14:paraId="53D7C93C" w14:textId="77777777" w:rsidR="004478FD" w:rsidRPr="00BF48C8" w:rsidRDefault="004478FD" w:rsidP="00D800DA">
            <w:pPr>
              <w:jc w:val="right"/>
              <w:rPr>
                <w:color w:val="000000"/>
              </w:rPr>
            </w:pPr>
            <w:r w:rsidRPr="00BF48C8">
              <w:rPr>
                <w:color w:val="000000"/>
              </w:rPr>
              <w:t>1%</w:t>
            </w:r>
          </w:p>
        </w:tc>
        <w:tc>
          <w:tcPr>
            <w:tcW w:w="716" w:type="pct"/>
            <w:tcBorders>
              <w:top w:val="nil"/>
              <w:left w:val="nil"/>
              <w:bottom w:val="single" w:sz="4" w:space="0" w:color="auto"/>
              <w:right w:val="single" w:sz="4" w:space="0" w:color="auto"/>
            </w:tcBorders>
            <w:vAlign w:val="center"/>
            <w:hideMark/>
          </w:tcPr>
          <w:p w14:paraId="184FEBB3" w14:textId="77777777" w:rsidR="004478FD" w:rsidRPr="00BF48C8" w:rsidRDefault="004478FD" w:rsidP="00D800DA">
            <w:pPr>
              <w:jc w:val="right"/>
              <w:rPr>
                <w:color w:val="000000"/>
              </w:rPr>
            </w:pPr>
            <w:r w:rsidRPr="00BF48C8">
              <w:rPr>
                <w:color w:val="000000"/>
              </w:rPr>
              <w:t>3%</w:t>
            </w:r>
          </w:p>
        </w:tc>
        <w:tc>
          <w:tcPr>
            <w:tcW w:w="789" w:type="pct"/>
            <w:tcBorders>
              <w:top w:val="nil"/>
              <w:left w:val="nil"/>
              <w:bottom w:val="single" w:sz="4" w:space="0" w:color="auto"/>
              <w:right w:val="single" w:sz="4" w:space="0" w:color="auto"/>
            </w:tcBorders>
            <w:vAlign w:val="center"/>
            <w:hideMark/>
          </w:tcPr>
          <w:p w14:paraId="4D11F0E4" w14:textId="77777777" w:rsidR="004478FD" w:rsidRPr="00BF48C8" w:rsidRDefault="004478FD" w:rsidP="00D800DA">
            <w:pPr>
              <w:jc w:val="right"/>
              <w:rPr>
                <w:color w:val="000000"/>
              </w:rPr>
            </w:pPr>
            <w:r w:rsidRPr="00BF48C8">
              <w:rPr>
                <w:color w:val="000000"/>
              </w:rPr>
              <w:t>5%</w:t>
            </w:r>
          </w:p>
        </w:tc>
        <w:tc>
          <w:tcPr>
            <w:tcW w:w="483" w:type="pct"/>
            <w:tcBorders>
              <w:top w:val="nil"/>
              <w:left w:val="nil"/>
              <w:bottom w:val="single" w:sz="4" w:space="0" w:color="auto"/>
              <w:right w:val="single" w:sz="8" w:space="0" w:color="auto"/>
            </w:tcBorders>
            <w:vAlign w:val="center"/>
            <w:hideMark/>
          </w:tcPr>
          <w:p w14:paraId="445343E1" w14:textId="77777777" w:rsidR="004478FD" w:rsidRPr="00BF48C8" w:rsidRDefault="004478FD" w:rsidP="00D800DA">
            <w:pPr>
              <w:jc w:val="right"/>
              <w:rPr>
                <w:color w:val="000000"/>
              </w:rPr>
            </w:pPr>
            <w:r w:rsidRPr="00BF48C8">
              <w:rPr>
                <w:color w:val="000000"/>
              </w:rPr>
              <w:t>3,00%</w:t>
            </w:r>
          </w:p>
        </w:tc>
      </w:tr>
      <w:tr w:rsidR="004478FD" w:rsidRPr="00BF48C8" w14:paraId="633EB406"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7D761DF0" w14:textId="77777777" w:rsidR="004478FD" w:rsidRPr="00BF48C8" w:rsidRDefault="004478FD" w:rsidP="00D800DA">
            <w:pPr>
              <w:jc w:val="both"/>
              <w:rPr>
                <w:b/>
                <w:bCs/>
                <w:i/>
                <w:iCs/>
                <w:color w:val="000000"/>
              </w:rPr>
            </w:pPr>
            <w:r w:rsidRPr="00BF48C8">
              <w:rPr>
                <w:b/>
                <w:bCs/>
                <w:i/>
                <w:iCs/>
                <w:color w:val="000000"/>
              </w:rPr>
              <w:t>Общий риск срыва производства</w:t>
            </w:r>
          </w:p>
        </w:tc>
        <w:tc>
          <w:tcPr>
            <w:tcW w:w="789" w:type="pct"/>
            <w:tcBorders>
              <w:top w:val="nil"/>
              <w:left w:val="nil"/>
              <w:bottom w:val="single" w:sz="4" w:space="0" w:color="auto"/>
              <w:right w:val="single" w:sz="4" w:space="0" w:color="auto"/>
            </w:tcBorders>
            <w:vAlign w:val="center"/>
            <w:hideMark/>
          </w:tcPr>
          <w:p w14:paraId="3767741A" w14:textId="77777777" w:rsidR="004478FD" w:rsidRPr="00BF48C8" w:rsidRDefault="004478FD" w:rsidP="00D800DA">
            <w:pPr>
              <w:rPr>
                <w:b/>
                <w:bCs/>
                <w:i/>
                <w:iCs/>
                <w:color w:val="000000"/>
              </w:rPr>
            </w:pPr>
            <w:r w:rsidRPr="00BF48C8">
              <w:rPr>
                <w:b/>
                <w:bCs/>
                <w:i/>
                <w:iCs/>
                <w:color w:val="000000"/>
              </w:rPr>
              <w:t> </w:t>
            </w:r>
          </w:p>
        </w:tc>
        <w:tc>
          <w:tcPr>
            <w:tcW w:w="716" w:type="pct"/>
            <w:tcBorders>
              <w:top w:val="nil"/>
              <w:left w:val="nil"/>
              <w:bottom w:val="single" w:sz="4" w:space="0" w:color="auto"/>
              <w:right w:val="single" w:sz="4" w:space="0" w:color="auto"/>
            </w:tcBorders>
            <w:vAlign w:val="center"/>
            <w:hideMark/>
          </w:tcPr>
          <w:p w14:paraId="16DDE34A" w14:textId="77777777" w:rsidR="004478FD" w:rsidRPr="00BF48C8" w:rsidRDefault="004478FD" w:rsidP="00D800DA">
            <w:pPr>
              <w:rPr>
                <w:b/>
                <w:bCs/>
                <w:i/>
                <w:iCs/>
                <w:color w:val="000000"/>
              </w:rPr>
            </w:pPr>
            <w:r w:rsidRPr="00BF48C8">
              <w:rPr>
                <w:b/>
                <w:bCs/>
                <w:i/>
                <w:iCs/>
                <w:color w:val="000000"/>
              </w:rPr>
              <w:t> </w:t>
            </w:r>
          </w:p>
        </w:tc>
        <w:tc>
          <w:tcPr>
            <w:tcW w:w="789" w:type="pct"/>
            <w:tcBorders>
              <w:top w:val="nil"/>
              <w:left w:val="nil"/>
              <w:bottom w:val="single" w:sz="4" w:space="0" w:color="auto"/>
              <w:right w:val="single" w:sz="4" w:space="0" w:color="auto"/>
            </w:tcBorders>
            <w:vAlign w:val="center"/>
            <w:hideMark/>
          </w:tcPr>
          <w:p w14:paraId="59653931" w14:textId="77777777" w:rsidR="004478FD" w:rsidRPr="00BF48C8" w:rsidRDefault="004478FD" w:rsidP="00D800DA">
            <w:pPr>
              <w:rPr>
                <w:b/>
                <w:bCs/>
                <w:i/>
                <w:iCs/>
                <w:color w:val="000000"/>
              </w:rPr>
            </w:pPr>
            <w:r w:rsidRPr="00BF48C8">
              <w:rPr>
                <w:b/>
                <w:bCs/>
                <w:i/>
                <w:iCs/>
                <w:color w:val="000000"/>
              </w:rPr>
              <w:t> </w:t>
            </w:r>
          </w:p>
        </w:tc>
        <w:tc>
          <w:tcPr>
            <w:tcW w:w="483" w:type="pct"/>
            <w:tcBorders>
              <w:top w:val="nil"/>
              <w:left w:val="nil"/>
              <w:bottom w:val="single" w:sz="4" w:space="0" w:color="auto"/>
              <w:right w:val="single" w:sz="8" w:space="0" w:color="auto"/>
            </w:tcBorders>
            <w:vAlign w:val="center"/>
            <w:hideMark/>
          </w:tcPr>
          <w:p w14:paraId="1B4FE631" w14:textId="77777777" w:rsidR="004478FD" w:rsidRPr="00BF48C8" w:rsidRDefault="004478FD" w:rsidP="00D800DA">
            <w:pPr>
              <w:jc w:val="right"/>
              <w:rPr>
                <w:b/>
                <w:bCs/>
                <w:color w:val="000000"/>
              </w:rPr>
            </w:pPr>
            <w:r w:rsidRPr="00BF48C8">
              <w:rPr>
                <w:b/>
                <w:bCs/>
                <w:color w:val="000000"/>
              </w:rPr>
              <w:t>6,34%</w:t>
            </w:r>
          </w:p>
        </w:tc>
      </w:tr>
      <w:tr w:rsidR="004478FD" w:rsidRPr="00BF48C8" w14:paraId="1C0D2EE6"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778D3C4B" w14:textId="77777777" w:rsidR="004478FD" w:rsidRPr="00BF48C8" w:rsidRDefault="004478FD" w:rsidP="00D800DA">
            <w:pPr>
              <w:rPr>
                <w:color w:val="000000"/>
              </w:rPr>
            </w:pPr>
            <w:r w:rsidRPr="00BF48C8">
              <w:rPr>
                <w:color w:val="000000"/>
              </w:rPr>
              <w:t>4. Риск организационного срыва производства</w:t>
            </w:r>
          </w:p>
        </w:tc>
        <w:tc>
          <w:tcPr>
            <w:tcW w:w="789" w:type="pct"/>
            <w:tcBorders>
              <w:top w:val="nil"/>
              <w:left w:val="nil"/>
              <w:bottom w:val="single" w:sz="4" w:space="0" w:color="auto"/>
              <w:right w:val="single" w:sz="4" w:space="0" w:color="auto"/>
            </w:tcBorders>
            <w:vAlign w:val="center"/>
            <w:hideMark/>
          </w:tcPr>
          <w:p w14:paraId="004EFB97" w14:textId="77777777" w:rsidR="004478FD" w:rsidRPr="00BF48C8" w:rsidRDefault="004478FD" w:rsidP="00D800DA">
            <w:pPr>
              <w:jc w:val="right"/>
              <w:rPr>
                <w:color w:val="000000"/>
              </w:rPr>
            </w:pPr>
            <w:r w:rsidRPr="00BF48C8">
              <w:rPr>
                <w:color w:val="000000"/>
              </w:rPr>
              <w:t>7%</w:t>
            </w:r>
          </w:p>
        </w:tc>
        <w:tc>
          <w:tcPr>
            <w:tcW w:w="716" w:type="pct"/>
            <w:tcBorders>
              <w:top w:val="nil"/>
              <w:left w:val="nil"/>
              <w:bottom w:val="single" w:sz="4" w:space="0" w:color="auto"/>
              <w:right w:val="single" w:sz="4" w:space="0" w:color="auto"/>
            </w:tcBorders>
            <w:vAlign w:val="center"/>
            <w:hideMark/>
          </w:tcPr>
          <w:p w14:paraId="71168A86" w14:textId="77777777" w:rsidR="004478FD" w:rsidRPr="00BF48C8" w:rsidRDefault="004478FD" w:rsidP="00D800DA">
            <w:pPr>
              <w:jc w:val="right"/>
              <w:rPr>
                <w:color w:val="000000"/>
              </w:rPr>
            </w:pPr>
            <w:r w:rsidRPr="00BF48C8">
              <w:rPr>
                <w:color w:val="000000"/>
              </w:rPr>
              <w:t>10%</w:t>
            </w:r>
          </w:p>
        </w:tc>
        <w:tc>
          <w:tcPr>
            <w:tcW w:w="789" w:type="pct"/>
            <w:tcBorders>
              <w:top w:val="nil"/>
              <w:left w:val="nil"/>
              <w:bottom w:val="single" w:sz="4" w:space="0" w:color="auto"/>
              <w:right w:val="single" w:sz="4" w:space="0" w:color="auto"/>
            </w:tcBorders>
            <w:vAlign w:val="center"/>
            <w:hideMark/>
          </w:tcPr>
          <w:p w14:paraId="08CD1924" w14:textId="77777777" w:rsidR="004478FD" w:rsidRPr="00BF48C8" w:rsidRDefault="004478FD" w:rsidP="00D800DA">
            <w:pPr>
              <w:jc w:val="right"/>
              <w:rPr>
                <w:color w:val="000000"/>
              </w:rPr>
            </w:pPr>
            <w:r w:rsidRPr="00BF48C8">
              <w:rPr>
                <w:color w:val="000000"/>
              </w:rPr>
              <w:t>12%</w:t>
            </w:r>
          </w:p>
        </w:tc>
        <w:tc>
          <w:tcPr>
            <w:tcW w:w="483" w:type="pct"/>
            <w:tcBorders>
              <w:top w:val="nil"/>
              <w:left w:val="nil"/>
              <w:bottom w:val="single" w:sz="4" w:space="0" w:color="auto"/>
              <w:right w:val="single" w:sz="8" w:space="0" w:color="auto"/>
            </w:tcBorders>
            <w:vAlign w:val="center"/>
            <w:hideMark/>
          </w:tcPr>
          <w:p w14:paraId="3F4A2F81" w14:textId="77777777" w:rsidR="004478FD" w:rsidRPr="00BF48C8" w:rsidRDefault="004478FD" w:rsidP="00D800DA">
            <w:pPr>
              <w:jc w:val="right"/>
              <w:rPr>
                <w:color w:val="000000"/>
              </w:rPr>
            </w:pPr>
            <w:r w:rsidRPr="00BF48C8">
              <w:rPr>
                <w:color w:val="000000"/>
              </w:rPr>
              <w:t>9,83%</w:t>
            </w:r>
          </w:p>
        </w:tc>
      </w:tr>
      <w:tr w:rsidR="004478FD" w:rsidRPr="00BF48C8" w14:paraId="13AC4C0F"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40CCE886" w14:textId="77777777" w:rsidR="004478FD" w:rsidRPr="00BF48C8" w:rsidRDefault="004478FD" w:rsidP="00D800DA">
            <w:pPr>
              <w:rPr>
                <w:color w:val="000000"/>
              </w:rPr>
            </w:pPr>
            <w:r w:rsidRPr="00BF48C8">
              <w:rPr>
                <w:color w:val="000000"/>
              </w:rPr>
              <w:t>5. Риск «ключевой» фигуры</w:t>
            </w:r>
          </w:p>
        </w:tc>
        <w:tc>
          <w:tcPr>
            <w:tcW w:w="789" w:type="pct"/>
            <w:tcBorders>
              <w:top w:val="nil"/>
              <w:left w:val="nil"/>
              <w:bottom w:val="single" w:sz="4" w:space="0" w:color="auto"/>
              <w:right w:val="single" w:sz="4" w:space="0" w:color="auto"/>
            </w:tcBorders>
            <w:vAlign w:val="center"/>
            <w:hideMark/>
          </w:tcPr>
          <w:p w14:paraId="100134A6" w14:textId="77777777" w:rsidR="004478FD" w:rsidRPr="00BF48C8" w:rsidRDefault="004478FD" w:rsidP="00D800DA">
            <w:pPr>
              <w:jc w:val="right"/>
              <w:rPr>
                <w:color w:val="000000"/>
              </w:rPr>
            </w:pPr>
            <w:r w:rsidRPr="00BF48C8">
              <w:rPr>
                <w:color w:val="000000"/>
              </w:rPr>
              <w:t>3%</w:t>
            </w:r>
          </w:p>
        </w:tc>
        <w:tc>
          <w:tcPr>
            <w:tcW w:w="716" w:type="pct"/>
            <w:tcBorders>
              <w:top w:val="nil"/>
              <w:left w:val="nil"/>
              <w:bottom w:val="single" w:sz="4" w:space="0" w:color="auto"/>
              <w:right w:val="single" w:sz="4" w:space="0" w:color="auto"/>
            </w:tcBorders>
            <w:vAlign w:val="center"/>
            <w:hideMark/>
          </w:tcPr>
          <w:p w14:paraId="194D8139" w14:textId="77777777" w:rsidR="004478FD" w:rsidRPr="00BF48C8" w:rsidRDefault="004478FD" w:rsidP="00D800DA">
            <w:pPr>
              <w:jc w:val="right"/>
              <w:rPr>
                <w:color w:val="000000"/>
              </w:rPr>
            </w:pPr>
            <w:r w:rsidRPr="00BF48C8">
              <w:rPr>
                <w:color w:val="000000"/>
              </w:rPr>
              <w:t>5%</w:t>
            </w:r>
          </w:p>
        </w:tc>
        <w:tc>
          <w:tcPr>
            <w:tcW w:w="789" w:type="pct"/>
            <w:tcBorders>
              <w:top w:val="nil"/>
              <w:left w:val="nil"/>
              <w:bottom w:val="single" w:sz="4" w:space="0" w:color="auto"/>
              <w:right w:val="single" w:sz="4" w:space="0" w:color="auto"/>
            </w:tcBorders>
            <w:vAlign w:val="center"/>
            <w:hideMark/>
          </w:tcPr>
          <w:p w14:paraId="4D633508" w14:textId="77777777" w:rsidR="004478FD" w:rsidRPr="00BF48C8" w:rsidRDefault="004478FD" w:rsidP="00D800DA">
            <w:pPr>
              <w:jc w:val="right"/>
              <w:rPr>
                <w:color w:val="000000"/>
              </w:rPr>
            </w:pPr>
            <w:r w:rsidRPr="00BF48C8">
              <w:rPr>
                <w:color w:val="000000"/>
              </w:rPr>
              <w:t>10%</w:t>
            </w:r>
          </w:p>
        </w:tc>
        <w:tc>
          <w:tcPr>
            <w:tcW w:w="483" w:type="pct"/>
            <w:tcBorders>
              <w:top w:val="nil"/>
              <w:left w:val="nil"/>
              <w:bottom w:val="single" w:sz="4" w:space="0" w:color="auto"/>
              <w:right w:val="single" w:sz="8" w:space="0" w:color="auto"/>
            </w:tcBorders>
            <w:vAlign w:val="center"/>
            <w:hideMark/>
          </w:tcPr>
          <w:p w14:paraId="71F65F20" w14:textId="77777777" w:rsidR="004478FD" w:rsidRPr="00BF48C8" w:rsidRDefault="004478FD" w:rsidP="00D800DA">
            <w:pPr>
              <w:jc w:val="right"/>
              <w:rPr>
                <w:color w:val="000000"/>
              </w:rPr>
            </w:pPr>
            <w:r w:rsidRPr="00BF48C8">
              <w:rPr>
                <w:color w:val="000000"/>
              </w:rPr>
              <w:t>5,50%</w:t>
            </w:r>
          </w:p>
        </w:tc>
      </w:tr>
      <w:tr w:rsidR="004478FD" w:rsidRPr="00BF48C8" w14:paraId="46163358" w14:textId="77777777" w:rsidTr="00D800DA">
        <w:trPr>
          <w:trHeight w:val="310"/>
        </w:trPr>
        <w:tc>
          <w:tcPr>
            <w:tcW w:w="2222" w:type="pct"/>
            <w:tcBorders>
              <w:top w:val="nil"/>
              <w:left w:val="single" w:sz="4" w:space="0" w:color="auto"/>
              <w:bottom w:val="single" w:sz="4" w:space="0" w:color="auto"/>
              <w:right w:val="single" w:sz="4" w:space="0" w:color="auto"/>
            </w:tcBorders>
            <w:vAlign w:val="center"/>
            <w:hideMark/>
          </w:tcPr>
          <w:p w14:paraId="53EE919F" w14:textId="77777777" w:rsidR="004478FD" w:rsidRPr="00BF48C8" w:rsidRDefault="004478FD" w:rsidP="00D800DA">
            <w:pPr>
              <w:rPr>
                <w:color w:val="000000"/>
              </w:rPr>
            </w:pPr>
            <w:r w:rsidRPr="00BF48C8">
              <w:rPr>
                <w:color w:val="000000"/>
              </w:rPr>
              <w:t>6. Юридические риски</w:t>
            </w:r>
          </w:p>
        </w:tc>
        <w:tc>
          <w:tcPr>
            <w:tcW w:w="789" w:type="pct"/>
            <w:tcBorders>
              <w:top w:val="nil"/>
              <w:left w:val="nil"/>
              <w:bottom w:val="single" w:sz="4" w:space="0" w:color="auto"/>
              <w:right w:val="single" w:sz="4" w:space="0" w:color="auto"/>
            </w:tcBorders>
            <w:vAlign w:val="center"/>
            <w:hideMark/>
          </w:tcPr>
          <w:p w14:paraId="0255671E" w14:textId="77777777" w:rsidR="004478FD" w:rsidRPr="00BF48C8" w:rsidRDefault="004478FD" w:rsidP="00D800DA">
            <w:pPr>
              <w:jc w:val="right"/>
              <w:rPr>
                <w:color w:val="000000"/>
              </w:rPr>
            </w:pPr>
            <w:r w:rsidRPr="00BF48C8">
              <w:rPr>
                <w:color w:val="000000"/>
              </w:rPr>
              <w:t>10%</w:t>
            </w:r>
          </w:p>
        </w:tc>
        <w:tc>
          <w:tcPr>
            <w:tcW w:w="716" w:type="pct"/>
            <w:tcBorders>
              <w:top w:val="nil"/>
              <w:left w:val="nil"/>
              <w:bottom w:val="single" w:sz="4" w:space="0" w:color="auto"/>
              <w:right w:val="single" w:sz="4" w:space="0" w:color="auto"/>
            </w:tcBorders>
            <w:vAlign w:val="center"/>
            <w:hideMark/>
          </w:tcPr>
          <w:p w14:paraId="2161A206" w14:textId="77777777" w:rsidR="004478FD" w:rsidRPr="00BF48C8" w:rsidRDefault="004478FD" w:rsidP="00D800DA">
            <w:pPr>
              <w:jc w:val="right"/>
              <w:rPr>
                <w:color w:val="000000"/>
              </w:rPr>
            </w:pPr>
            <w:r w:rsidRPr="00BF48C8">
              <w:rPr>
                <w:color w:val="000000"/>
              </w:rPr>
              <w:t>17%</w:t>
            </w:r>
          </w:p>
        </w:tc>
        <w:tc>
          <w:tcPr>
            <w:tcW w:w="789" w:type="pct"/>
            <w:tcBorders>
              <w:top w:val="nil"/>
              <w:left w:val="nil"/>
              <w:bottom w:val="single" w:sz="4" w:space="0" w:color="auto"/>
              <w:right w:val="single" w:sz="4" w:space="0" w:color="auto"/>
            </w:tcBorders>
            <w:vAlign w:val="center"/>
            <w:hideMark/>
          </w:tcPr>
          <w:p w14:paraId="39917588" w14:textId="77777777" w:rsidR="004478FD" w:rsidRPr="00BF48C8" w:rsidRDefault="004478FD" w:rsidP="00D800DA">
            <w:pPr>
              <w:jc w:val="right"/>
              <w:rPr>
                <w:color w:val="000000"/>
              </w:rPr>
            </w:pPr>
            <w:r w:rsidRPr="00BF48C8">
              <w:rPr>
                <w:color w:val="000000"/>
              </w:rPr>
              <w:t>25%</w:t>
            </w:r>
          </w:p>
        </w:tc>
        <w:tc>
          <w:tcPr>
            <w:tcW w:w="483" w:type="pct"/>
            <w:tcBorders>
              <w:top w:val="nil"/>
              <w:left w:val="nil"/>
              <w:bottom w:val="single" w:sz="4" w:space="0" w:color="auto"/>
              <w:right w:val="single" w:sz="8" w:space="0" w:color="auto"/>
            </w:tcBorders>
            <w:vAlign w:val="center"/>
            <w:hideMark/>
          </w:tcPr>
          <w:p w14:paraId="1C56B97A" w14:textId="77777777" w:rsidR="004478FD" w:rsidRPr="00BF48C8" w:rsidRDefault="004478FD" w:rsidP="00D800DA">
            <w:pPr>
              <w:jc w:val="right"/>
              <w:rPr>
                <w:color w:val="000000"/>
              </w:rPr>
            </w:pPr>
            <w:r w:rsidRPr="00BF48C8">
              <w:rPr>
                <w:color w:val="000000"/>
              </w:rPr>
              <w:t>17,17%</w:t>
            </w:r>
          </w:p>
        </w:tc>
      </w:tr>
      <w:tr w:rsidR="004478FD" w:rsidRPr="00BF48C8" w14:paraId="4E61116B" w14:textId="77777777" w:rsidTr="00D800DA">
        <w:trPr>
          <w:trHeight w:val="320"/>
        </w:trPr>
        <w:tc>
          <w:tcPr>
            <w:tcW w:w="2222" w:type="pct"/>
            <w:tcBorders>
              <w:top w:val="nil"/>
              <w:left w:val="single" w:sz="4" w:space="0" w:color="auto"/>
              <w:bottom w:val="single" w:sz="4" w:space="0" w:color="auto"/>
              <w:right w:val="single" w:sz="4" w:space="0" w:color="auto"/>
            </w:tcBorders>
            <w:vAlign w:val="center"/>
            <w:hideMark/>
          </w:tcPr>
          <w:p w14:paraId="5CBC8F62" w14:textId="77777777" w:rsidR="004478FD" w:rsidRPr="00BF48C8" w:rsidRDefault="004478FD" w:rsidP="00D800DA">
            <w:pPr>
              <w:jc w:val="both"/>
              <w:rPr>
                <w:b/>
                <w:bCs/>
                <w:i/>
                <w:iCs/>
                <w:color w:val="000000"/>
              </w:rPr>
            </w:pPr>
            <w:r w:rsidRPr="00BF48C8">
              <w:rPr>
                <w:b/>
                <w:bCs/>
                <w:i/>
                <w:iCs/>
                <w:color w:val="000000"/>
              </w:rPr>
              <w:t>Общий организационный риск бизнеса</w:t>
            </w:r>
          </w:p>
        </w:tc>
        <w:tc>
          <w:tcPr>
            <w:tcW w:w="789" w:type="pct"/>
            <w:tcBorders>
              <w:top w:val="nil"/>
              <w:left w:val="nil"/>
              <w:bottom w:val="single" w:sz="4" w:space="0" w:color="auto"/>
              <w:right w:val="single" w:sz="4" w:space="0" w:color="auto"/>
            </w:tcBorders>
            <w:vAlign w:val="center"/>
            <w:hideMark/>
          </w:tcPr>
          <w:p w14:paraId="48D58954" w14:textId="77777777" w:rsidR="004478FD" w:rsidRPr="00BF48C8" w:rsidRDefault="004478FD" w:rsidP="00D800DA">
            <w:pPr>
              <w:rPr>
                <w:i/>
                <w:iCs/>
                <w:color w:val="000000"/>
              </w:rPr>
            </w:pPr>
            <w:r w:rsidRPr="00BF48C8">
              <w:rPr>
                <w:i/>
                <w:iCs/>
                <w:color w:val="000000"/>
              </w:rPr>
              <w:t> </w:t>
            </w:r>
          </w:p>
        </w:tc>
        <w:tc>
          <w:tcPr>
            <w:tcW w:w="716" w:type="pct"/>
            <w:tcBorders>
              <w:top w:val="nil"/>
              <w:left w:val="nil"/>
              <w:bottom w:val="single" w:sz="4" w:space="0" w:color="auto"/>
              <w:right w:val="single" w:sz="4" w:space="0" w:color="auto"/>
            </w:tcBorders>
            <w:vAlign w:val="center"/>
            <w:hideMark/>
          </w:tcPr>
          <w:p w14:paraId="4302367B" w14:textId="77777777" w:rsidR="004478FD" w:rsidRPr="00BF48C8" w:rsidRDefault="004478FD" w:rsidP="00D800DA">
            <w:pPr>
              <w:rPr>
                <w:i/>
                <w:iCs/>
                <w:color w:val="000000"/>
              </w:rPr>
            </w:pPr>
            <w:r w:rsidRPr="00BF48C8">
              <w:rPr>
                <w:i/>
                <w:iCs/>
                <w:color w:val="000000"/>
              </w:rPr>
              <w:t> </w:t>
            </w:r>
          </w:p>
        </w:tc>
        <w:tc>
          <w:tcPr>
            <w:tcW w:w="789" w:type="pct"/>
            <w:tcBorders>
              <w:top w:val="nil"/>
              <w:left w:val="nil"/>
              <w:bottom w:val="single" w:sz="4" w:space="0" w:color="auto"/>
              <w:right w:val="single" w:sz="4" w:space="0" w:color="auto"/>
            </w:tcBorders>
            <w:vAlign w:val="center"/>
            <w:hideMark/>
          </w:tcPr>
          <w:p w14:paraId="46F0D3CA" w14:textId="77777777" w:rsidR="004478FD" w:rsidRPr="00BF48C8" w:rsidRDefault="004478FD" w:rsidP="00D800DA">
            <w:pPr>
              <w:rPr>
                <w:i/>
                <w:iCs/>
                <w:color w:val="000000"/>
              </w:rPr>
            </w:pPr>
            <w:r w:rsidRPr="00BF48C8">
              <w:rPr>
                <w:i/>
                <w:iCs/>
                <w:color w:val="000000"/>
              </w:rPr>
              <w:t> </w:t>
            </w:r>
          </w:p>
        </w:tc>
        <w:tc>
          <w:tcPr>
            <w:tcW w:w="483" w:type="pct"/>
            <w:tcBorders>
              <w:top w:val="nil"/>
              <w:left w:val="nil"/>
              <w:bottom w:val="nil"/>
              <w:right w:val="single" w:sz="8" w:space="0" w:color="auto"/>
            </w:tcBorders>
            <w:vAlign w:val="center"/>
            <w:hideMark/>
          </w:tcPr>
          <w:p w14:paraId="1FF9D4AF" w14:textId="77777777" w:rsidR="004478FD" w:rsidRPr="00BF48C8" w:rsidRDefault="004478FD" w:rsidP="00D800DA">
            <w:pPr>
              <w:jc w:val="right"/>
              <w:rPr>
                <w:b/>
                <w:bCs/>
                <w:color w:val="000000"/>
              </w:rPr>
            </w:pPr>
            <w:r w:rsidRPr="00BF48C8">
              <w:rPr>
                <w:b/>
                <w:bCs/>
                <w:color w:val="000000"/>
              </w:rPr>
              <w:t>2,23%</w:t>
            </w:r>
          </w:p>
        </w:tc>
      </w:tr>
      <w:tr w:rsidR="004478FD" w:rsidRPr="00BF48C8" w14:paraId="6536B571" w14:textId="77777777" w:rsidTr="00D800DA">
        <w:trPr>
          <w:trHeight w:val="320"/>
        </w:trPr>
        <w:tc>
          <w:tcPr>
            <w:tcW w:w="2222" w:type="pct"/>
            <w:tcBorders>
              <w:top w:val="nil"/>
              <w:left w:val="single" w:sz="8" w:space="0" w:color="auto"/>
              <w:bottom w:val="single" w:sz="8" w:space="0" w:color="auto"/>
              <w:right w:val="single" w:sz="4" w:space="0" w:color="auto"/>
            </w:tcBorders>
            <w:vAlign w:val="center"/>
            <w:hideMark/>
          </w:tcPr>
          <w:p w14:paraId="7CE61986" w14:textId="77777777" w:rsidR="004478FD" w:rsidRPr="00BF48C8" w:rsidRDefault="004478FD" w:rsidP="00D800DA">
            <w:pPr>
              <w:rPr>
                <w:b/>
                <w:bCs/>
                <w:color w:val="000000"/>
              </w:rPr>
            </w:pPr>
            <w:r w:rsidRPr="00BF48C8">
              <w:rPr>
                <w:b/>
                <w:bCs/>
                <w:color w:val="000000"/>
              </w:rPr>
              <w:t>Общий риск срыва проекта</w:t>
            </w:r>
          </w:p>
        </w:tc>
        <w:tc>
          <w:tcPr>
            <w:tcW w:w="789" w:type="pct"/>
            <w:tcBorders>
              <w:top w:val="nil"/>
              <w:left w:val="nil"/>
              <w:bottom w:val="single" w:sz="8" w:space="0" w:color="auto"/>
              <w:right w:val="single" w:sz="4" w:space="0" w:color="auto"/>
            </w:tcBorders>
            <w:vAlign w:val="center"/>
            <w:hideMark/>
          </w:tcPr>
          <w:p w14:paraId="226E19D9" w14:textId="77777777" w:rsidR="004478FD" w:rsidRPr="00BF48C8" w:rsidRDefault="004478FD" w:rsidP="00D800DA">
            <w:pPr>
              <w:rPr>
                <w:color w:val="000000"/>
              </w:rPr>
            </w:pPr>
            <w:r w:rsidRPr="00BF48C8">
              <w:rPr>
                <w:color w:val="000000"/>
              </w:rPr>
              <w:t> </w:t>
            </w:r>
          </w:p>
        </w:tc>
        <w:tc>
          <w:tcPr>
            <w:tcW w:w="716" w:type="pct"/>
            <w:tcBorders>
              <w:top w:val="nil"/>
              <w:left w:val="nil"/>
              <w:bottom w:val="single" w:sz="8" w:space="0" w:color="auto"/>
              <w:right w:val="single" w:sz="4" w:space="0" w:color="auto"/>
            </w:tcBorders>
            <w:vAlign w:val="center"/>
            <w:hideMark/>
          </w:tcPr>
          <w:p w14:paraId="74E27085" w14:textId="77777777" w:rsidR="004478FD" w:rsidRPr="00BF48C8" w:rsidRDefault="004478FD" w:rsidP="00D800DA">
            <w:pPr>
              <w:rPr>
                <w:color w:val="000000"/>
              </w:rPr>
            </w:pPr>
            <w:r w:rsidRPr="00BF48C8">
              <w:rPr>
                <w:color w:val="000000"/>
              </w:rPr>
              <w:t> </w:t>
            </w:r>
          </w:p>
        </w:tc>
        <w:tc>
          <w:tcPr>
            <w:tcW w:w="789" w:type="pct"/>
            <w:tcBorders>
              <w:top w:val="nil"/>
              <w:left w:val="nil"/>
              <w:bottom w:val="single" w:sz="8" w:space="0" w:color="auto"/>
              <w:right w:val="single" w:sz="4" w:space="0" w:color="auto"/>
            </w:tcBorders>
            <w:vAlign w:val="center"/>
            <w:hideMark/>
          </w:tcPr>
          <w:p w14:paraId="2E03A497" w14:textId="77777777" w:rsidR="004478FD" w:rsidRPr="00BF48C8" w:rsidRDefault="004478FD" w:rsidP="00D800DA">
            <w:pPr>
              <w:rPr>
                <w:color w:val="000000"/>
              </w:rPr>
            </w:pPr>
            <w:r w:rsidRPr="00BF48C8">
              <w:rPr>
                <w:color w:val="000000"/>
              </w:rPr>
              <w:t> </w:t>
            </w:r>
          </w:p>
        </w:tc>
        <w:tc>
          <w:tcPr>
            <w:tcW w:w="483" w:type="pct"/>
            <w:tcBorders>
              <w:top w:val="single" w:sz="8" w:space="0" w:color="auto"/>
              <w:left w:val="nil"/>
              <w:bottom w:val="single" w:sz="8" w:space="0" w:color="auto"/>
              <w:right w:val="single" w:sz="8" w:space="0" w:color="auto"/>
            </w:tcBorders>
            <w:vAlign w:val="center"/>
            <w:hideMark/>
          </w:tcPr>
          <w:p w14:paraId="5CCDFB83" w14:textId="77777777" w:rsidR="004478FD" w:rsidRPr="00BF48C8" w:rsidRDefault="004478FD" w:rsidP="00D800DA">
            <w:pPr>
              <w:jc w:val="right"/>
              <w:rPr>
                <w:b/>
                <w:bCs/>
                <w:color w:val="FF0000"/>
              </w:rPr>
            </w:pPr>
            <w:r w:rsidRPr="00BF48C8">
              <w:rPr>
                <w:b/>
                <w:bCs/>
                <w:color w:val="FF0000"/>
              </w:rPr>
              <w:t>8,57%</w:t>
            </w:r>
          </w:p>
        </w:tc>
      </w:tr>
    </w:tbl>
    <w:p w14:paraId="7EDB9C9E" w14:textId="77777777" w:rsidR="004478FD" w:rsidRDefault="004478FD" w:rsidP="004478FD"/>
    <w:p w14:paraId="4A14612B" w14:textId="151A9EFC" w:rsidR="004478FD" w:rsidRDefault="001100CC" w:rsidP="004478FD">
      <w:r>
        <w:t xml:space="preserve">Таблица 6 </w:t>
      </w:r>
      <w:r w:rsidR="004478FD">
        <w:t>Сводная таблица вероятностей, которые были даны Экспертом 5.</w:t>
      </w:r>
    </w:p>
    <w:p w14:paraId="367B2110" w14:textId="77777777" w:rsidR="00E654C5" w:rsidRDefault="00E654C5" w:rsidP="004478FD"/>
    <w:tbl>
      <w:tblPr>
        <w:tblW w:w="5000" w:type="pct"/>
        <w:tblLook w:val="04A0" w:firstRow="1" w:lastRow="0" w:firstColumn="1" w:lastColumn="0" w:noHBand="0" w:noVBand="1"/>
      </w:tblPr>
      <w:tblGrid>
        <w:gridCol w:w="4078"/>
        <w:gridCol w:w="1563"/>
        <w:gridCol w:w="1418"/>
        <w:gridCol w:w="1563"/>
        <w:gridCol w:w="996"/>
      </w:tblGrid>
      <w:tr w:rsidR="004478FD" w:rsidRPr="00BF48C8" w14:paraId="44CEB7E3" w14:textId="77777777" w:rsidTr="00567358">
        <w:trPr>
          <w:trHeight w:val="276"/>
        </w:trPr>
        <w:tc>
          <w:tcPr>
            <w:tcW w:w="2120" w:type="pct"/>
            <w:vMerge w:val="restart"/>
            <w:tcBorders>
              <w:top w:val="single" w:sz="8" w:space="0" w:color="auto"/>
              <w:left w:val="single" w:sz="8" w:space="0" w:color="auto"/>
              <w:bottom w:val="single" w:sz="4" w:space="0" w:color="auto"/>
              <w:right w:val="single" w:sz="4" w:space="0" w:color="auto"/>
            </w:tcBorders>
            <w:vAlign w:val="center"/>
            <w:hideMark/>
          </w:tcPr>
          <w:p w14:paraId="0AE08D8F" w14:textId="77777777" w:rsidR="004478FD" w:rsidRPr="00BF48C8" w:rsidRDefault="004478FD" w:rsidP="00D800DA">
            <w:pPr>
              <w:rPr>
                <w:b/>
                <w:bCs/>
              </w:rPr>
            </w:pPr>
            <w:r w:rsidRPr="00BF48C8">
              <w:rPr>
                <w:b/>
                <w:bCs/>
              </w:rPr>
              <w:t>Наименование риска</w:t>
            </w:r>
          </w:p>
        </w:tc>
        <w:tc>
          <w:tcPr>
            <w:tcW w:w="813" w:type="pct"/>
            <w:vMerge w:val="restart"/>
            <w:tcBorders>
              <w:top w:val="single" w:sz="8" w:space="0" w:color="auto"/>
              <w:left w:val="single" w:sz="4" w:space="0" w:color="auto"/>
              <w:bottom w:val="single" w:sz="4" w:space="0" w:color="auto"/>
              <w:right w:val="single" w:sz="4" w:space="0" w:color="auto"/>
            </w:tcBorders>
            <w:vAlign w:val="center"/>
            <w:hideMark/>
          </w:tcPr>
          <w:p w14:paraId="63A35FBE" w14:textId="77777777" w:rsidR="004478FD" w:rsidRPr="00BF48C8" w:rsidRDefault="004478FD" w:rsidP="00D800DA">
            <w:pPr>
              <w:rPr>
                <w:b/>
                <w:bCs/>
              </w:rPr>
            </w:pPr>
            <w:r w:rsidRPr="00BF48C8">
              <w:rPr>
                <w:b/>
                <w:bCs/>
              </w:rPr>
              <w:t>Оптимист. вероятность</w:t>
            </w:r>
          </w:p>
        </w:tc>
        <w:tc>
          <w:tcPr>
            <w:tcW w:w="737" w:type="pct"/>
            <w:vMerge w:val="restart"/>
            <w:tcBorders>
              <w:top w:val="single" w:sz="8" w:space="0" w:color="auto"/>
              <w:left w:val="single" w:sz="4" w:space="0" w:color="auto"/>
              <w:bottom w:val="single" w:sz="4" w:space="0" w:color="auto"/>
              <w:right w:val="single" w:sz="4" w:space="0" w:color="auto"/>
            </w:tcBorders>
            <w:vAlign w:val="center"/>
            <w:hideMark/>
          </w:tcPr>
          <w:p w14:paraId="0D9CF017" w14:textId="77777777" w:rsidR="004478FD" w:rsidRPr="00BF48C8" w:rsidRDefault="004478FD" w:rsidP="00D800DA">
            <w:pPr>
              <w:rPr>
                <w:b/>
                <w:bCs/>
              </w:rPr>
            </w:pPr>
            <w:r w:rsidRPr="00BF48C8">
              <w:rPr>
                <w:b/>
                <w:bCs/>
              </w:rPr>
              <w:t>Наиболее вероятный исход</w:t>
            </w:r>
          </w:p>
        </w:tc>
        <w:tc>
          <w:tcPr>
            <w:tcW w:w="813" w:type="pct"/>
            <w:vMerge w:val="restart"/>
            <w:tcBorders>
              <w:top w:val="single" w:sz="8" w:space="0" w:color="auto"/>
              <w:left w:val="single" w:sz="4" w:space="0" w:color="auto"/>
              <w:bottom w:val="single" w:sz="4" w:space="0" w:color="auto"/>
              <w:right w:val="nil"/>
            </w:tcBorders>
            <w:vAlign w:val="center"/>
            <w:hideMark/>
          </w:tcPr>
          <w:p w14:paraId="58B363B1" w14:textId="77777777" w:rsidR="004478FD" w:rsidRPr="00BF48C8" w:rsidRDefault="004478FD" w:rsidP="00D800DA">
            <w:pPr>
              <w:jc w:val="center"/>
              <w:rPr>
                <w:b/>
                <w:bCs/>
              </w:rPr>
            </w:pPr>
            <w:r w:rsidRPr="00BF48C8">
              <w:rPr>
                <w:b/>
                <w:bCs/>
              </w:rPr>
              <w:t>Пессимист. вероятность</w:t>
            </w:r>
          </w:p>
        </w:tc>
        <w:tc>
          <w:tcPr>
            <w:tcW w:w="518" w:type="pct"/>
            <w:vMerge w:val="restart"/>
            <w:tcBorders>
              <w:top w:val="single" w:sz="8" w:space="0" w:color="auto"/>
              <w:left w:val="single" w:sz="8" w:space="0" w:color="auto"/>
              <w:bottom w:val="single" w:sz="8" w:space="0" w:color="000000"/>
              <w:right w:val="single" w:sz="8" w:space="0" w:color="auto"/>
            </w:tcBorders>
            <w:vAlign w:val="center"/>
            <w:hideMark/>
          </w:tcPr>
          <w:p w14:paraId="7504661F" w14:textId="77777777" w:rsidR="004478FD" w:rsidRPr="00BF48C8" w:rsidRDefault="004478FD" w:rsidP="00D800DA">
            <w:pPr>
              <w:rPr>
                <w:b/>
                <w:bCs/>
              </w:rPr>
            </w:pPr>
            <w:r w:rsidRPr="00BF48C8">
              <w:rPr>
                <w:b/>
                <w:bCs/>
              </w:rPr>
              <w:t xml:space="preserve">Итог </w:t>
            </w:r>
          </w:p>
        </w:tc>
      </w:tr>
      <w:tr w:rsidR="004478FD" w:rsidRPr="00BF48C8" w14:paraId="553B0DCB" w14:textId="77777777" w:rsidTr="00D800DA">
        <w:trPr>
          <w:trHeight w:val="408"/>
        </w:trPr>
        <w:tc>
          <w:tcPr>
            <w:tcW w:w="2230" w:type="pct"/>
            <w:vMerge/>
            <w:tcBorders>
              <w:top w:val="single" w:sz="8" w:space="0" w:color="auto"/>
              <w:left w:val="single" w:sz="8" w:space="0" w:color="auto"/>
              <w:bottom w:val="single" w:sz="4" w:space="0" w:color="auto"/>
              <w:right w:val="single" w:sz="4" w:space="0" w:color="auto"/>
            </w:tcBorders>
            <w:vAlign w:val="center"/>
            <w:hideMark/>
          </w:tcPr>
          <w:p w14:paraId="4971466C" w14:textId="77777777" w:rsidR="004478FD" w:rsidRPr="00BF48C8" w:rsidRDefault="004478FD" w:rsidP="00D800DA">
            <w:pPr>
              <w:rPr>
                <w:b/>
                <w:bCs/>
              </w:rPr>
            </w:pPr>
          </w:p>
        </w:tc>
        <w:tc>
          <w:tcPr>
            <w:tcW w:w="782" w:type="pct"/>
            <w:vMerge/>
            <w:tcBorders>
              <w:top w:val="single" w:sz="8" w:space="0" w:color="auto"/>
              <w:left w:val="single" w:sz="4" w:space="0" w:color="auto"/>
              <w:bottom w:val="single" w:sz="4" w:space="0" w:color="auto"/>
              <w:right w:val="single" w:sz="4" w:space="0" w:color="auto"/>
            </w:tcBorders>
            <w:vAlign w:val="center"/>
            <w:hideMark/>
          </w:tcPr>
          <w:p w14:paraId="19A7779A" w14:textId="77777777" w:rsidR="004478FD" w:rsidRPr="00BF48C8" w:rsidRDefault="004478FD" w:rsidP="00D800DA">
            <w:pPr>
              <w:rPr>
                <w:b/>
                <w:bCs/>
              </w:rPr>
            </w:pPr>
          </w:p>
        </w:tc>
        <w:tc>
          <w:tcPr>
            <w:tcW w:w="709" w:type="pct"/>
            <w:vMerge/>
            <w:tcBorders>
              <w:top w:val="single" w:sz="8" w:space="0" w:color="auto"/>
              <w:left w:val="single" w:sz="4" w:space="0" w:color="auto"/>
              <w:bottom w:val="single" w:sz="4" w:space="0" w:color="auto"/>
              <w:right w:val="single" w:sz="4" w:space="0" w:color="auto"/>
            </w:tcBorders>
            <w:vAlign w:val="center"/>
            <w:hideMark/>
          </w:tcPr>
          <w:p w14:paraId="48A404AB" w14:textId="77777777" w:rsidR="004478FD" w:rsidRPr="00BF48C8" w:rsidRDefault="004478FD" w:rsidP="00D800DA">
            <w:pPr>
              <w:rPr>
                <w:b/>
                <w:bCs/>
              </w:rPr>
            </w:pPr>
          </w:p>
        </w:tc>
        <w:tc>
          <w:tcPr>
            <w:tcW w:w="782" w:type="pct"/>
            <w:vMerge/>
            <w:tcBorders>
              <w:top w:val="single" w:sz="8" w:space="0" w:color="auto"/>
              <w:left w:val="single" w:sz="4" w:space="0" w:color="auto"/>
              <w:bottom w:val="single" w:sz="4" w:space="0" w:color="auto"/>
              <w:right w:val="nil"/>
            </w:tcBorders>
            <w:vAlign w:val="center"/>
            <w:hideMark/>
          </w:tcPr>
          <w:p w14:paraId="5753F706" w14:textId="77777777" w:rsidR="004478FD" w:rsidRPr="00BF48C8" w:rsidRDefault="004478FD" w:rsidP="00D800DA">
            <w:pPr>
              <w:rPr>
                <w:b/>
                <w:bCs/>
              </w:rPr>
            </w:pPr>
          </w:p>
        </w:tc>
        <w:tc>
          <w:tcPr>
            <w:tcW w:w="498" w:type="pct"/>
            <w:vMerge/>
            <w:tcBorders>
              <w:top w:val="single" w:sz="8" w:space="0" w:color="auto"/>
              <w:left w:val="single" w:sz="8" w:space="0" w:color="auto"/>
              <w:bottom w:val="single" w:sz="8" w:space="0" w:color="000000"/>
              <w:right w:val="single" w:sz="8" w:space="0" w:color="auto"/>
            </w:tcBorders>
            <w:vAlign w:val="center"/>
            <w:hideMark/>
          </w:tcPr>
          <w:p w14:paraId="4B389864" w14:textId="77777777" w:rsidR="004478FD" w:rsidRPr="00BF48C8" w:rsidRDefault="004478FD" w:rsidP="00D800DA">
            <w:pPr>
              <w:rPr>
                <w:b/>
                <w:bCs/>
              </w:rPr>
            </w:pPr>
          </w:p>
        </w:tc>
      </w:tr>
      <w:tr w:rsidR="004478FD" w:rsidRPr="00BF48C8" w14:paraId="330999AC" w14:textId="77777777" w:rsidTr="00D800DA">
        <w:trPr>
          <w:trHeight w:val="310"/>
        </w:trPr>
        <w:tc>
          <w:tcPr>
            <w:tcW w:w="2230" w:type="pct"/>
            <w:tcBorders>
              <w:top w:val="single" w:sz="4" w:space="0" w:color="auto"/>
              <w:left w:val="single" w:sz="4" w:space="0" w:color="auto"/>
              <w:bottom w:val="single" w:sz="4" w:space="0" w:color="auto"/>
              <w:right w:val="single" w:sz="4" w:space="0" w:color="auto"/>
            </w:tcBorders>
            <w:vAlign w:val="center"/>
            <w:hideMark/>
          </w:tcPr>
          <w:p w14:paraId="558CF9F0" w14:textId="77777777" w:rsidR="004478FD" w:rsidRPr="00BF48C8" w:rsidRDefault="004478FD" w:rsidP="00D800DA">
            <w:pPr>
              <w:rPr>
                <w:color w:val="000000"/>
              </w:rPr>
            </w:pPr>
            <w:r w:rsidRPr="00BF48C8">
              <w:rPr>
                <w:color w:val="000000"/>
              </w:rPr>
              <w:t>1. Риск технического срыва производства</w:t>
            </w:r>
          </w:p>
        </w:tc>
        <w:tc>
          <w:tcPr>
            <w:tcW w:w="782" w:type="pct"/>
            <w:tcBorders>
              <w:top w:val="single" w:sz="4" w:space="0" w:color="auto"/>
              <w:left w:val="nil"/>
              <w:bottom w:val="single" w:sz="4" w:space="0" w:color="auto"/>
              <w:right w:val="single" w:sz="4" w:space="0" w:color="auto"/>
            </w:tcBorders>
            <w:vAlign w:val="center"/>
            <w:hideMark/>
          </w:tcPr>
          <w:p w14:paraId="1C5D5A2F" w14:textId="77777777" w:rsidR="004478FD" w:rsidRPr="00BF48C8" w:rsidRDefault="004478FD" w:rsidP="00D800DA">
            <w:pPr>
              <w:jc w:val="right"/>
              <w:rPr>
                <w:color w:val="000000"/>
              </w:rPr>
            </w:pPr>
            <w:r w:rsidRPr="00BF48C8">
              <w:rPr>
                <w:color w:val="000000"/>
              </w:rPr>
              <w:t>20%</w:t>
            </w:r>
          </w:p>
        </w:tc>
        <w:tc>
          <w:tcPr>
            <w:tcW w:w="709" w:type="pct"/>
            <w:tcBorders>
              <w:top w:val="single" w:sz="4" w:space="0" w:color="auto"/>
              <w:left w:val="nil"/>
              <w:bottom w:val="single" w:sz="4" w:space="0" w:color="auto"/>
              <w:right w:val="single" w:sz="4" w:space="0" w:color="auto"/>
            </w:tcBorders>
            <w:vAlign w:val="center"/>
            <w:hideMark/>
          </w:tcPr>
          <w:p w14:paraId="4459896D" w14:textId="77777777" w:rsidR="004478FD" w:rsidRPr="00BF48C8" w:rsidRDefault="004478FD" w:rsidP="00D800DA">
            <w:pPr>
              <w:jc w:val="right"/>
              <w:rPr>
                <w:color w:val="000000"/>
              </w:rPr>
            </w:pPr>
            <w:r w:rsidRPr="00BF48C8">
              <w:rPr>
                <w:color w:val="000000"/>
              </w:rPr>
              <w:t>25%</w:t>
            </w:r>
          </w:p>
        </w:tc>
        <w:tc>
          <w:tcPr>
            <w:tcW w:w="782" w:type="pct"/>
            <w:tcBorders>
              <w:top w:val="single" w:sz="4" w:space="0" w:color="auto"/>
              <w:left w:val="nil"/>
              <w:bottom w:val="single" w:sz="4" w:space="0" w:color="auto"/>
              <w:right w:val="single" w:sz="4" w:space="0" w:color="auto"/>
            </w:tcBorders>
            <w:vAlign w:val="center"/>
            <w:hideMark/>
          </w:tcPr>
          <w:p w14:paraId="39F9F7F6" w14:textId="77777777" w:rsidR="004478FD" w:rsidRPr="00BF48C8" w:rsidRDefault="004478FD" w:rsidP="00D800DA">
            <w:pPr>
              <w:jc w:val="right"/>
              <w:rPr>
                <w:color w:val="000000"/>
              </w:rPr>
            </w:pPr>
            <w:r w:rsidRPr="00BF48C8">
              <w:rPr>
                <w:color w:val="000000"/>
              </w:rPr>
              <w:t>38%</w:t>
            </w:r>
          </w:p>
        </w:tc>
        <w:tc>
          <w:tcPr>
            <w:tcW w:w="498" w:type="pct"/>
            <w:tcBorders>
              <w:top w:val="nil"/>
              <w:left w:val="nil"/>
              <w:bottom w:val="single" w:sz="4" w:space="0" w:color="auto"/>
              <w:right w:val="single" w:sz="8" w:space="0" w:color="auto"/>
            </w:tcBorders>
            <w:vAlign w:val="center"/>
            <w:hideMark/>
          </w:tcPr>
          <w:p w14:paraId="45AA5848" w14:textId="77777777" w:rsidR="004478FD" w:rsidRPr="00BF48C8" w:rsidRDefault="004478FD" w:rsidP="00D800DA">
            <w:pPr>
              <w:jc w:val="right"/>
              <w:rPr>
                <w:color w:val="000000"/>
              </w:rPr>
            </w:pPr>
            <w:r w:rsidRPr="00BF48C8">
              <w:rPr>
                <w:color w:val="000000"/>
              </w:rPr>
              <w:t>26,33%</w:t>
            </w:r>
          </w:p>
        </w:tc>
      </w:tr>
      <w:tr w:rsidR="004478FD" w:rsidRPr="00BF48C8" w14:paraId="4E7A2F5C"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12593B52" w14:textId="77777777" w:rsidR="004478FD" w:rsidRPr="00BF48C8" w:rsidRDefault="004478FD" w:rsidP="00D800DA">
            <w:pPr>
              <w:rPr>
                <w:color w:val="000000"/>
              </w:rPr>
            </w:pPr>
            <w:r w:rsidRPr="00BF48C8">
              <w:rPr>
                <w:color w:val="000000"/>
              </w:rPr>
              <w:t>2. Риск технического срыва поставок</w:t>
            </w:r>
          </w:p>
        </w:tc>
        <w:tc>
          <w:tcPr>
            <w:tcW w:w="782" w:type="pct"/>
            <w:tcBorders>
              <w:top w:val="nil"/>
              <w:left w:val="nil"/>
              <w:bottom w:val="single" w:sz="4" w:space="0" w:color="auto"/>
              <w:right w:val="single" w:sz="4" w:space="0" w:color="auto"/>
            </w:tcBorders>
            <w:vAlign w:val="center"/>
            <w:hideMark/>
          </w:tcPr>
          <w:p w14:paraId="0445787B" w14:textId="77777777" w:rsidR="004478FD" w:rsidRPr="00BF48C8" w:rsidRDefault="004478FD" w:rsidP="00D800DA">
            <w:pPr>
              <w:rPr>
                <w:color w:val="000000"/>
              </w:rPr>
            </w:pPr>
            <w:r w:rsidRPr="00BF48C8">
              <w:rPr>
                <w:color w:val="000000"/>
              </w:rPr>
              <w:t> </w:t>
            </w:r>
          </w:p>
        </w:tc>
        <w:tc>
          <w:tcPr>
            <w:tcW w:w="709" w:type="pct"/>
            <w:tcBorders>
              <w:top w:val="nil"/>
              <w:left w:val="nil"/>
              <w:bottom w:val="single" w:sz="4" w:space="0" w:color="auto"/>
              <w:right w:val="single" w:sz="4" w:space="0" w:color="auto"/>
            </w:tcBorders>
            <w:vAlign w:val="center"/>
            <w:hideMark/>
          </w:tcPr>
          <w:p w14:paraId="782BC94B" w14:textId="77777777" w:rsidR="004478FD" w:rsidRPr="00BF48C8" w:rsidRDefault="004478FD" w:rsidP="00D800DA">
            <w:pPr>
              <w:rPr>
                <w:color w:val="000000"/>
              </w:rPr>
            </w:pPr>
            <w:r w:rsidRPr="00BF48C8">
              <w:rPr>
                <w:color w:val="000000"/>
              </w:rPr>
              <w:t> </w:t>
            </w:r>
          </w:p>
        </w:tc>
        <w:tc>
          <w:tcPr>
            <w:tcW w:w="782" w:type="pct"/>
            <w:tcBorders>
              <w:top w:val="nil"/>
              <w:left w:val="nil"/>
              <w:bottom w:val="single" w:sz="4" w:space="0" w:color="auto"/>
              <w:right w:val="single" w:sz="4" w:space="0" w:color="auto"/>
            </w:tcBorders>
            <w:vAlign w:val="center"/>
            <w:hideMark/>
          </w:tcPr>
          <w:p w14:paraId="42D62E71" w14:textId="77777777" w:rsidR="004478FD" w:rsidRPr="00BF48C8" w:rsidRDefault="004478FD" w:rsidP="00D800DA">
            <w:pPr>
              <w:rPr>
                <w:color w:val="000000"/>
              </w:rPr>
            </w:pPr>
            <w:r w:rsidRPr="00BF48C8">
              <w:rPr>
                <w:color w:val="000000"/>
              </w:rPr>
              <w:t> </w:t>
            </w:r>
          </w:p>
        </w:tc>
        <w:tc>
          <w:tcPr>
            <w:tcW w:w="498" w:type="pct"/>
            <w:tcBorders>
              <w:top w:val="nil"/>
              <w:left w:val="nil"/>
              <w:bottom w:val="single" w:sz="4" w:space="0" w:color="auto"/>
              <w:right w:val="single" w:sz="8" w:space="0" w:color="auto"/>
            </w:tcBorders>
            <w:vAlign w:val="center"/>
            <w:hideMark/>
          </w:tcPr>
          <w:p w14:paraId="2DC089FB" w14:textId="77777777" w:rsidR="004478FD" w:rsidRPr="00BF48C8" w:rsidRDefault="004478FD" w:rsidP="00D800DA">
            <w:pPr>
              <w:jc w:val="right"/>
              <w:rPr>
                <w:color w:val="000000"/>
              </w:rPr>
            </w:pPr>
            <w:r w:rsidRPr="00BF48C8">
              <w:rPr>
                <w:color w:val="000000"/>
              </w:rPr>
              <w:t>66,33%</w:t>
            </w:r>
          </w:p>
        </w:tc>
      </w:tr>
      <w:tr w:rsidR="004478FD" w:rsidRPr="00BF48C8" w14:paraId="5CF8AA78"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4077B9B5"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1</w:t>
            </w:r>
          </w:p>
        </w:tc>
        <w:tc>
          <w:tcPr>
            <w:tcW w:w="782" w:type="pct"/>
            <w:tcBorders>
              <w:top w:val="nil"/>
              <w:left w:val="nil"/>
              <w:bottom w:val="single" w:sz="4" w:space="0" w:color="auto"/>
              <w:right w:val="single" w:sz="4" w:space="0" w:color="auto"/>
            </w:tcBorders>
            <w:vAlign w:val="center"/>
            <w:hideMark/>
          </w:tcPr>
          <w:p w14:paraId="4C1C3410" w14:textId="77777777" w:rsidR="004478FD" w:rsidRPr="00BF48C8" w:rsidRDefault="004478FD" w:rsidP="00D800DA">
            <w:pPr>
              <w:jc w:val="right"/>
              <w:rPr>
                <w:color w:val="000000"/>
              </w:rPr>
            </w:pPr>
            <w:r w:rsidRPr="00BF48C8">
              <w:rPr>
                <w:color w:val="000000"/>
              </w:rPr>
              <w:t>5%</w:t>
            </w:r>
          </w:p>
        </w:tc>
        <w:tc>
          <w:tcPr>
            <w:tcW w:w="709" w:type="pct"/>
            <w:tcBorders>
              <w:top w:val="nil"/>
              <w:left w:val="nil"/>
              <w:bottom w:val="single" w:sz="4" w:space="0" w:color="auto"/>
              <w:right w:val="single" w:sz="4" w:space="0" w:color="auto"/>
            </w:tcBorders>
            <w:vAlign w:val="center"/>
            <w:hideMark/>
          </w:tcPr>
          <w:p w14:paraId="71062572" w14:textId="77777777" w:rsidR="004478FD" w:rsidRPr="00BF48C8" w:rsidRDefault="004478FD" w:rsidP="00D800DA">
            <w:pPr>
              <w:jc w:val="right"/>
              <w:rPr>
                <w:color w:val="000000"/>
              </w:rPr>
            </w:pPr>
            <w:r w:rsidRPr="00BF48C8">
              <w:rPr>
                <w:color w:val="000000"/>
              </w:rPr>
              <w:t>7%</w:t>
            </w:r>
          </w:p>
        </w:tc>
        <w:tc>
          <w:tcPr>
            <w:tcW w:w="782" w:type="pct"/>
            <w:tcBorders>
              <w:top w:val="nil"/>
              <w:left w:val="nil"/>
              <w:bottom w:val="single" w:sz="4" w:space="0" w:color="auto"/>
              <w:right w:val="single" w:sz="4" w:space="0" w:color="auto"/>
            </w:tcBorders>
            <w:vAlign w:val="center"/>
            <w:hideMark/>
          </w:tcPr>
          <w:p w14:paraId="13D78C3D" w14:textId="77777777" w:rsidR="004478FD" w:rsidRPr="00BF48C8" w:rsidRDefault="004478FD" w:rsidP="00D800DA">
            <w:pPr>
              <w:jc w:val="right"/>
              <w:rPr>
                <w:color w:val="000000"/>
              </w:rPr>
            </w:pPr>
            <w:r w:rsidRPr="00BF48C8">
              <w:rPr>
                <w:color w:val="000000"/>
              </w:rPr>
              <w:t>20%</w:t>
            </w:r>
          </w:p>
        </w:tc>
        <w:tc>
          <w:tcPr>
            <w:tcW w:w="498" w:type="pct"/>
            <w:tcBorders>
              <w:top w:val="nil"/>
              <w:left w:val="nil"/>
              <w:bottom w:val="single" w:sz="4" w:space="0" w:color="auto"/>
              <w:right w:val="single" w:sz="8" w:space="0" w:color="auto"/>
            </w:tcBorders>
            <w:vAlign w:val="center"/>
            <w:hideMark/>
          </w:tcPr>
          <w:p w14:paraId="4F2BC385" w14:textId="77777777" w:rsidR="004478FD" w:rsidRPr="00BF48C8" w:rsidRDefault="004478FD" w:rsidP="00D800DA">
            <w:pPr>
              <w:jc w:val="right"/>
              <w:rPr>
                <w:color w:val="000000"/>
              </w:rPr>
            </w:pPr>
            <w:r w:rsidRPr="00BF48C8">
              <w:rPr>
                <w:color w:val="000000"/>
              </w:rPr>
              <w:t>8,83%</w:t>
            </w:r>
          </w:p>
        </w:tc>
      </w:tr>
      <w:tr w:rsidR="004478FD" w:rsidRPr="00BF48C8" w14:paraId="58B6D45D"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4AB09FAD"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2</w:t>
            </w:r>
          </w:p>
        </w:tc>
        <w:tc>
          <w:tcPr>
            <w:tcW w:w="782" w:type="pct"/>
            <w:tcBorders>
              <w:top w:val="nil"/>
              <w:left w:val="nil"/>
              <w:bottom w:val="single" w:sz="4" w:space="0" w:color="auto"/>
              <w:right w:val="single" w:sz="4" w:space="0" w:color="auto"/>
            </w:tcBorders>
            <w:vAlign w:val="center"/>
            <w:hideMark/>
          </w:tcPr>
          <w:p w14:paraId="74EA80C4" w14:textId="77777777" w:rsidR="004478FD" w:rsidRPr="00BF48C8" w:rsidRDefault="004478FD" w:rsidP="00D800DA">
            <w:pPr>
              <w:jc w:val="right"/>
              <w:rPr>
                <w:color w:val="000000"/>
              </w:rPr>
            </w:pPr>
            <w:r w:rsidRPr="00BF48C8">
              <w:rPr>
                <w:color w:val="000000"/>
              </w:rPr>
              <w:t>10%</w:t>
            </w:r>
          </w:p>
        </w:tc>
        <w:tc>
          <w:tcPr>
            <w:tcW w:w="709" w:type="pct"/>
            <w:tcBorders>
              <w:top w:val="nil"/>
              <w:left w:val="nil"/>
              <w:bottom w:val="single" w:sz="4" w:space="0" w:color="auto"/>
              <w:right w:val="single" w:sz="4" w:space="0" w:color="auto"/>
            </w:tcBorders>
            <w:vAlign w:val="center"/>
            <w:hideMark/>
          </w:tcPr>
          <w:p w14:paraId="635AE5FF" w14:textId="77777777" w:rsidR="004478FD" w:rsidRPr="00BF48C8" w:rsidRDefault="004478FD" w:rsidP="00D800DA">
            <w:pPr>
              <w:jc w:val="right"/>
              <w:rPr>
                <w:color w:val="000000"/>
              </w:rPr>
            </w:pPr>
            <w:r w:rsidRPr="00BF48C8">
              <w:rPr>
                <w:color w:val="000000"/>
              </w:rPr>
              <w:t>15%</w:t>
            </w:r>
          </w:p>
        </w:tc>
        <w:tc>
          <w:tcPr>
            <w:tcW w:w="782" w:type="pct"/>
            <w:tcBorders>
              <w:top w:val="nil"/>
              <w:left w:val="nil"/>
              <w:bottom w:val="single" w:sz="4" w:space="0" w:color="auto"/>
              <w:right w:val="single" w:sz="4" w:space="0" w:color="auto"/>
            </w:tcBorders>
            <w:vAlign w:val="center"/>
            <w:hideMark/>
          </w:tcPr>
          <w:p w14:paraId="31365F26" w14:textId="77777777" w:rsidR="004478FD" w:rsidRPr="00BF48C8" w:rsidRDefault="004478FD" w:rsidP="00D800DA">
            <w:pPr>
              <w:jc w:val="right"/>
              <w:rPr>
                <w:color w:val="000000"/>
              </w:rPr>
            </w:pPr>
            <w:r w:rsidRPr="00BF48C8">
              <w:rPr>
                <w:color w:val="000000"/>
              </w:rPr>
              <w:t>45%</w:t>
            </w:r>
          </w:p>
        </w:tc>
        <w:tc>
          <w:tcPr>
            <w:tcW w:w="498" w:type="pct"/>
            <w:tcBorders>
              <w:top w:val="nil"/>
              <w:left w:val="nil"/>
              <w:bottom w:val="single" w:sz="4" w:space="0" w:color="auto"/>
              <w:right w:val="single" w:sz="8" w:space="0" w:color="auto"/>
            </w:tcBorders>
            <w:vAlign w:val="center"/>
            <w:hideMark/>
          </w:tcPr>
          <w:p w14:paraId="0DED03C8" w14:textId="77777777" w:rsidR="004478FD" w:rsidRPr="00BF48C8" w:rsidRDefault="004478FD" w:rsidP="00D800DA">
            <w:pPr>
              <w:jc w:val="right"/>
              <w:rPr>
                <w:color w:val="000000"/>
              </w:rPr>
            </w:pPr>
            <w:r w:rsidRPr="00BF48C8">
              <w:rPr>
                <w:color w:val="000000"/>
              </w:rPr>
              <w:t>19,17%</w:t>
            </w:r>
          </w:p>
        </w:tc>
      </w:tr>
      <w:tr w:rsidR="004478FD" w:rsidRPr="00BF48C8" w14:paraId="64D2AA4B"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78FDE346"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поставщик 3</w:t>
            </w:r>
          </w:p>
        </w:tc>
        <w:tc>
          <w:tcPr>
            <w:tcW w:w="782" w:type="pct"/>
            <w:tcBorders>
              <w:top w:val="nil"/>
              <w:left w:val="nil"/>
              <w:bottom w:val="single" w:sz="4" w:space="0" w:color="auto"/>
              <w:right w:val="single" w:sz="4" w:space="0" w:color="auto"/>
            </w:tcBorders>
            <w:vAlign w:val="center"/>
            <w:hideMark/>
          </w:tcPr>
          <w:p w14:paraId="3F04FF6C" w14:textId="77777777" w:rsidR="004478FD" w:rsidRPr="00BF48C8" w:rsidRDefault="004478FD" w:rsidP="00D800DA">
            <w:pPr>
              <w:jc w:val="right"/>
              <w:rPr>
                <w:color w:val="000000"/>
              </w:rPr>
            </w:pPr>
            <w:r w:rsidRPr="00BF48C8">
              <w:rPr>
                <w:color w:val="000000"/>
              </w:rPr>
              <w:t>30%</w:t>
            </w:r>
          </w:p>
        </w:tc>
        <w:tc>
          <w:tcPr>
            <w:tcW w:w="709" w:type="pct"/>
            <w:tcBorders>
              <w:top w:val="nil"/>
              <w:left w:val="nil"/>
              <w:bottom w:val="single" w:sz="4" w:space="0" w:color="auto"/>
              <w:right w:val="single" w:sz="4" w:space="0" w:color="auto"/>
            </w:tcBorders>
            <w:vAlign w:val="center"/>
            <w:hideMark/>
          </w:tcPr>
          <w:p w14:paraId="3DC7A9FA" w14:textId="77777777" w:rsidR="004478FD" w:rsidRPr="00BF48C8" w:rsidRDefault="004478FD" w:rsidP="00D800DA">
            <w:pPr>
              <w:jc w:val="right"/>
              <w:rPr>
                <w:color w:val="000000"/>
              </w:rPr>
            </w:pPr>
            <w:r w:rsidRPr="00BF48C8">
              <w:rPr>
                <w:color w:val="000000"/>
              </w:rPr>
              <w:t>35%</w:t>
            </w:r>
          </w:p>
        </w:tc>
        <w:tc>
          <w:tcPr>
            <w:tcW w:w="782" w:type="pct"/>
            <w:tcBorders>
              <w:top w:val="nil"/>
              <w:left w:val="nil"/>
              <w:bottom w:val="single" w:sz="4" w:space="0" w:color="auto"/>
              <w:right w:val="single" w:sz="4" w:space="0" w:color="auto"/>
            </w:tcBorders>
            <w:vAlign w:val="center"/>
            <w:hideMark/>
          </w:tcPr>
          <w:p w14:paraId="2FD0AA32" w14:textId="77777777" w:rsidR="004478FD" w:rsidRPr="00BF48C8" w:rsidRDefault="004478FD" w:rsidP="00D800DA">
            <w:pPr>
              <w:jc w:val="right"/>
              <w:rPr>
                <w:color w:val="000000"/>
              </w:rPr>
            </w:pPr>
            <w:r w:rsidRPr="00BF48C8">
              <w:rPr>
                <w:color w:val="000000"/>
              </w:rPr>
              <w:t>60%</w:t>
            </w:r>
          </w:p>
        </w:tc>
        <w:tc>
          <w:tcPr>
            <w:tcW w:w="498" w:type="pct"/>
            <w:tcBorders>
              <w:top w:val="nil"/>
              <w:left w:val="nil"/>
              <w:bottom w:val="single" w:sz="4" w:space="0" w:color="auto"/>
              <w:right w:val="single" w:sz="8" w:space="0" w:color="auto"/>
            </w:tcBorders>
            <w:vAlign w:val="center"/>
            <w:hideMark/>
          </w:tcPr>
          <w:p w14:paraId="731E19DA" w14:textId="77777777" w:rsidR="004478FD" w:rsidRPr="00BF48C8" w:rsidRDefault="004478FD" w:rsidP="00D800DA">
            <w:pPr>
              <w:jc w:val="right"/>
              <w:rPr>
                <w:color w:val="000000"/>
              </w:rPr>
            </w:pPr>
            <w:r w:rsidRPr="00BF48C8">
              <w:rPr>
                <w:color w:val="000000"/>
              </w:rPr>
              <w:t>38,33%</w:t>
            </w:r>
          </w:p>
        </w:tc>
      </w:tr>
      <w:tr w:rsidR="004478FD" w:rsidRPr="00BF48C8" w14:paraId="4807C2E5" w14:textId="77777777" w:rsidTr="00D800DA">
        <w:trPr>
          <w:trHeight w:val="620"/>
        </w:trPr>
        <w:tc>
          <w:tcPr>
            <w:tcW w:w="2230" w:type="pct"/>
            <w:tcBorders>
              <w:top w:val="nil"/>
              <w:left w:val="single" w:sz="4" w:space="0" w:color="auto"/>
              <w:bottom w:val="single" w:sz="4" w:space="0" w:color="auto"/>
              <w:right w:val="single" w:sz="4" w:space="0" w:color="auto"/>
            </w:tcBorders>
            <w:vAlign w:val="center"/>
            <w:hideMark/>
          </w:tcPr>
          <w:p w14:paraId="00DBE0E2" w14:textId="77777777" w:rsidR="004478FD" w:rsidRPr="00BF48C8" w:rsidRDefault="004478FD" w:rsidP="00D800DA">
            <w:pPr>
              <w:rPr>
                <w:color w:val="000000"/>
              </w:rPr>
            </w:pPr>
            <w:r w:rsidRPr="00BF48C8">
              <w:rPr>
                <w:color w:val="000000"/>
              </w:rPr>
              <w:t>3. Риск фатальной поломки уникального оборудования</w:t>
            </w:r>
          </w:p>
        </w:tc>
        <w:tc>
          <w:tcPr>
            <w:tcW w:w="782" w:type="pct"/>
            <w:tcBorders>
              <w:top w:val="nil"/>
              <w:left w:val="nil"/>
              <w:bottom w:val="single" w:sz="4" w:space="0" w:color="auto"/>
              <w:right w:val="single" w:sz="4" w:space="0" w:color="auto"/>
            </w:tcBorders>
            <w:vAlign w:val="center"/>
            <w:hideMark/>
          </w:tcPr>
          <w:p w14:paraId="0E4EE538" w14:textId="77777777" w:rsidR="004478FD" w:rsidRPr="00BF48C8" w:rsidRDefault="004478FD" w:rsidP="00D800DA">
            <w:pPr>
              <w:rPr>
                <w:color w:val="000000"/>
              </w:rPr>
            </w:pPr>
            <w:r w:rsidRPr="00BF48C8">
              <w:rPr>
                <w:color w:val="000000"/>
              </w:rPr>
              <w:t> </w:t>
            </w:r>
          </w:p>
        </w:tc>
        <w:tc>
          <w:tcPr>
            <w:tcW w:w="709" w:type="pct"/>
            <w:tcBorders>
              <w:top w:val="nil"/>
              <w:left w:val="nil"/>
              <w:bottom w:val="single" w:sz="4" w:space="0" w:color="auto"/>
              <w:right w:val="single" w:sz="4" w:space="0" w:color="auto"/>
            </w:tcBorders>
            <w:vAlign w:val="center"/>
            <w:hideMark/>
          </w:tcPr>
          <w:p w14:paraId="03BC41C8" w14:textId="77777777" w:rsidR="004478FD" w:rsidRPr="00BF48C8" w:rsidRDefault="004478FD" w:rsidP="00D800DA">
            <w:pPr>
              <w:rPr>
                <w:color w:val="000000"/>
              </w:rPr>
            </w:pPr>
            <w:r w:rsidRPr="00BF48C8">
              <w:rPr>
                <w:color w:val="000000"/>
              </w:rPr>
              <w:t> </w:t>
            </w:r>
          </w:p>
        </w:tc>
        <w:tc>
          <w:tcPr>
            <w:tcW w:w="782" w:type="pct"/>
            <w:tcBorders>
              <w:top w:val="nil"/>
              <w:left w:val="nil"/>
              <w:bottom w:val="single" w:sz="4" w:space="0" w:color="auto"/>
              <w:right w:val="single" w:sz="4" w:space="0" w:color="auto"/>
            </w:tcBorders>
            <w:vAlign w:val="center"/>
            <w:hideMark/>
          </w:tcPr>
          <w:p w14:paraId="6834499E" w14:textId="77777777" w:rsidR="004478FD" w:rsidRPr="00BF48C8" w:rsidRDefault="004478FD" w:rsidP="00D800DA">
            <w:pPr>
              <w:rPr>
                <w:color w:val="000000"/>
              </w:rPr>
            </w:pPr>
            <w:r w:rsidRPr="00BF48C8">
              <w:rPr>
                <w:color w:val="000000"/>
              </w:rPr>
              <w:t> </w:t>
            </w:r>
          </w:p>
        </w:tc>
        <w:tc>
          <w:tcPr>
            <w:tcW w:w="498" w:type="pct"/>
            <w:tcBorders>
              <w:top w:val="nil"/>
              <w:left w:val="nil"/>
              <w:bottom w:val="single" w:sz="4" w:space="0" w:color="auto"/>
              <w:right w:val="single" w:sz="8" w:space="0" w:color="auto"/>
            </w:tcBorders>
            <w:vAlign w:val="center"/>
            <w:hideMark/>
          </w:tcPr>
          <w:p w14:paraId="38F91E2F" w14:textId="77777777" w:rsidR="004478FD" w:rsidRPr="00BF48C8" w:rsidRDefault="004478FD" w:rsidP="00D800DA">
            <w:pPr>
              <w:jc w:val="right"/>
              <w:rPr>
                <w:color w:val="000000"/>
              </w:rPr>
            </w:pPr>
            <w:r w:rsidRPr="00BF48C8">
              <w:rPr>
                <w:color w:val="000000"/>
              </w:rPr>
              <w:t>69,67%</w:t>
            </w:r>
          </w:p>
        </w:tc>
      </w:tr>
      <w:tr w:rsidR="004478FD" w:rsidRPr="00BF48C8" w14:paraId="01F248FB"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6CCCB284"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1</w:t>
            </w:r>
          </w:p>
        </w:tc>
        <w:tc>
          <w:tcPr>
            <w:tcW w:w="782" w:type="pct"/>
            <w:tcBorders>
              <w:top w:val="nil"/>
              <w:left w:val="nil"/>
              <w:bottom w:val="single" w:sz="4" w:space="0" w:color="auto"/>
              <w:right w:val="single" w:sz="4" w:space="0" w:color="auto"/>
            </w:tcBorders>
            <w:vAlign w:val="center"/>
            <w:hideMark/>
          </w:tcPr>
          <w:p w14:paraId="03E95E4E" w14:textId="77777777" w:rsidR="004478FD" w:rsidRPr="00BF48C8" w:rsidRDefault="004478FD" w:rsidP="00D800DA">
            <w:pPr>
              <w:jc w:val="right"/>
              <w:rPr>
                <w:color w:val="000000"/>
              </w:rPr>
            </w:pPr>
            <w:r w:rsidRPr="00BF48C8">
              <w:rPr>
                <w:color w:val="000000"/>
              </w:rPr>
              <w:t>5%</w:t>
            </w:r>
          </w:p>
        </w:tc>
        <w:tc>
          <w:tcPr>
            <w:tcW w:w="709" w:type="pct"/>
            <w:tcBorders>
              <w:top w:val="nil"/>
              <w:left w:val="nil"/>
              <w:bottom w:val="single" w:sz="4" w:space="0" w:color="auto"/>
              <w:right w:val="single" w:sz="4" w:space="0" w:color="auto"/>
            </w:tcBorders>
            <w:vAlign w:val="center"/>
            <w:hideMark/>
          </w:tcPr>
          <w:p w14:paraId="2AD37CA0" w14:textId="77777777" w:rsidR="004478FD" w:rsidRPr="00BF48C8" w:rsidRDefault="004478FD" w:rsidP="00D800DA">
            <w:pPr>
              <w:jc w:val="right"/>
              <w:rPr>
                <w:color w:val="000000"/>
              </w:rPr>
            </w:pPr>
            <w:r w:rsidRPr="00BF48C8">
              <w:rPr>
                <w:color w:val="000000"/>
              </w:rPr>
              <w:t>7%</w:t>
            </w:r>
          </w:p>
        </w:tc>
        <w:tc>
          <w:tcPr>
            <w:tcW w:w="782" w:type="pct"/>
            <w:tcBorders>
              <w:top w:val="nil"/>
              <w:left w:val="nil"/>
              <w:bottom w:val="single" w:sz="4" w:space="0" w:color="auto"/>
              <w:right w:val="single" w:sz="4" w:space="0" w:color="auto"/>
            </w:tcBorders>
            <w:vAlign w:val="center"/>
            <w:hideMark/>
          </w:tcPr>
          <w:p w14:paraId="0E60D900" w14:textId="77777777" w:rsidR="004478FD" w:rsidRPr="00BF48C8" w:rsidRDefault="004478FD" w:rsidP="00D800DA">
            <w:pPr>
              <w:jc w:val="right"/>
              <w:rPr>
                <w:color w:val="000000"/>
              </w:rPr>
            </w:pPr>
            <w:r w:rsidRPr="00BF48C8">
              <w:rPr>
                <w:color w:val="000000"/>
              </w:rPr>
              <w:t>15%</w:t>
            </w:r>
          </w:p>
        </w:tc>
        <w:tc>
          <w:tcPr>
            <w:tcW w:w="498" w:type="pct"/>
            <w:tcBorders>
              <w:top w:val="nil"/>
              <w:left w:val="nil"/>
              <w:bottom w:val="single" w:sz="4" w:space="0" w:color="auto"/>
              <w:right w:val="single" w:sz="8" w:space="0" w:color="auto"/>
            </w:tcBorders>
            <w:vAlign w:val="center"/>
            <w:hideMark/>
          </w:tcPr>
          <w:p w14:paraId="3471846E" w14:textId="77777777" w:rsidR="004478FD" w:rsidRPr="00BF48C8" w:rsidRDefault="004478FD" w:rsidP="00D800DA">
            <w:pPr>
              <w:jc w:val="right"/>
              <w:rPr>
                <w:color w:val="000000"/>
              </w:rPr>
            </w:pPr>
            <w:r w:rsidRPr="00BF48C8">
              <w:rPr>
                <w:color w:val="000000"/>
              </w:rPr>
              <w:t>8,00%</w:t>
            </w:r>
          </w:p>
        </w:tc>
      </w:tr>
      <w:tr w:rsidR="004478FD" w:rsidRPr="00BF48C8" w14:paraId="169699B0"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46E67091"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2</w:t>
            </w:r>
          </w:p>
        </w:tc>
        <w:tc>
          <w:tcPr>
            <w:tcW w:w="782" w:type="pct"/>
            <w:tcBorders>
              <w:top w:val="nil"/>
              <w:left w:val="nil"/>
              <w:bottom w:val="single" w:sz="4" w:space="0" w:color="auto"/>
              <w:right w:val="single" w:sz="4" w:space="0" w:color="auto"/>
            </w:tcBorders>
            <w:vAlign w:val="center"/>
            <w:hideMark/>
          </w:tcPr>
          <w:p w14:paraId="11794B0A" w14:textId="77777777" w:rsidR="004478FD" w:rsidRPr="00BF48C8" w:rsidRDefault="004478FD" w:rsidP="00D800DA">
            <w:pPr>
              <w:jc w:val="right"/>
              <w:rPr>
                <w:color w:val="000000"/>
              </w:rPr>
            </w:pPr>
            <w:r w:rsidRPr="00BF48C8">
              <w:rPr>
                <w:color w:val="000000"/>
              </w:rPr>
              <w:t>15%</w:t>
            </w:r>
          </w:p>
        </w:tc>
        <w:tc>
          <w:tcPr>
            <w:tcW w:w="709" w:type="pct"/>
            <w:tcBorders>
              <w:top w:val="nil"/>
              <w:left w:val="nil"/>
              <w:bottom w:val="single" w:sz="4" w:space="0" w:color="auto"/>
              <w:right w:val="single" w:sz="4" w:space="0" w:color="auto"/>
            </w:tcBorders>
            <w:vAlign w:val="center"/>
            <w:hideMark/>
          </w:tcPr>
          <w:p w14:paraId="75407960" w14:textId="77777777" w:rsidR="004478FD" w:rsidRPr="00BF48C8" w:rsidRDefault="004478FD" w:rsidP="00D800DA">
            <w:pPr>
              <w:jc w:val="right"/>
              <w:rPr>
                <w:color w:val="000000"/>
              </w:rPr>
            </w:pPr>
            <w:r w:rsidRPr="00BF48C8">
              <w:rPr>
                <w:color w:val="000000"/>
              </w:rPr>
              <w:t>20%</w:t>
            </w:r>
          </w:p>
        </w:tc>
        <w:tc>
          <w:tcPr>
            <w:tcW w:w="782" w:type="pct"/>
            <w:tcBorders>
              <w:top w:val="nil"/>
              <w:left w:val="nil"/>
              <w:bottom w:val="single" w:sz="4" w:space="0" w:color="auto"/>
              <w:right w:val="single" w:sz="4" w:space="0" w:color="auto"/>
            </w:tcBorders>
            <w:vAlign w:val="center"/>
            <w:hideMark/>
          </w:tcPr>
          <w:p w14:paraId="457D414D" w14:textId="77777777" w:rsidR="004478FD" w:rsidRPr="00BF48C8" w:rsidRDefault="004478FD" w:rsidP="00D800DA">
            <w:pPr>
              <w:jc w:val="right"/>
              <w:rPr>
                <w:color w:val="000000"/>
              </w:rPr>
            </w:pPr>
            <w:r w:rsidRPr="00BF48C8">
              <w:rPr>
                <w:color w:val="000000"/>
              </w:rPr>
              <w:t>40%</w:t>
            </w:r>
          </w:p>
        </w:tc>
        <w:tc>
          <w:tcPr>
            <w:tcW w:w="498" w:type="pct"/>
            <w:tcBorders>
              <w:top w:val="nil"/>
              <w:left w:val="nil"/>
              <w:bottom w:val="single" w:sz="4" w:space="0" w:color="auto"/>
              <w:right w:val="single" w:sz="8" w:space="0" w:color="auto"/>
            </w:tcBorders>
            <w:vAlign w:val="center"/>
            <w:hideMark/>
          </w:tcPr>
          <w:p w14:paraId="713EF053" w14:textId="77777777" w:rsidR="004478FD" w:rsidRPr="00BF48C8" w:rsidRDefault="004478FD" w:rsidP="00D800DA">
            <w:pPr>
              <w:jc w:val="right"/>
              <w:rPr>
                <w:color w:val="000000"/>
              </w:rPr>
            </w:pPr>
            <w:r w:rsidRPr="00BF48C8">
              <w:rPr>
                <w:color w:val="000000"/>
              </w:rPr>
              <w:t>22,50%</w:t>
            </w:r>
          </w:p>
        </w:tc>
      </w:tr>
      <w:tr w:rsidR="004478FD" w:rsidRPr="00BF48C8" w14:paraId="5CAF5932"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2A92C064" w14:textId="77777777" w:rsidR="004478FD" w:rsidRPr="00BF48C8" w:rsidRDefault="004478FD" w:rsidP="00D800DA">
            <w:pPr>
              <w:jc w:val="both"/>
              <w:rPr>
                <w:color w:val="000000"/>
              </w:rPr>
            </w:pPr>
            <w:r w:rsidRPr="00BF48C8">
              <w:rPr>
                <w:color w:val="000000"/>
              </w:rPr>
              <w:t>·</w:t>
            </w:r>
            <w:r w:rsidRPr="00BF48C8">
              <w:rPr>
                <w:color w:val="000000"/>
                <w:sz w:val="14"/>
                <w:szCs w:val="14"/>
              </w:rPr>
              <w:t xml:space="preserve">       </w:t>
            </w:r>
            <w:r w:rsidRPr="00BF48C8">
              <w:rPr>
                <w:color w:val="000000"/>
              </w:rPr>
              <w:t>оборудование 3</w:t>
            </w:r>
          </w:p>
        </w:tc>
        <w:tc>
          <w:tcPr>
            <w:tcW w:w="782" w:type="pct"/>
            <w:tcBorders>
              <w:top w:val="nil"/>
              <w:left w:val="nil"/>
              <w:bottom w:val="single" w:sz="4" w:space="0" w:color="auto"/>
              <w:right w:val="single" w:sz="4" w:space="0" w:color="auto"/>
            </w:tcBorders>
            <w:vAlign w:val="center"/>
            <w:hideMark/>
          </w:tcPr>
          <w:p w14:paraId="5AEB92CB" w14:textId="77777777" w:rsidR="004478FD" w:rsidRPr="00BF48C8" w:rsidRDefault="004478FD" w:rsidP="00D800DA">
            <w:pPr>
              <w:jc w:val="right"/>
              <w:rPr>
                <w:color w:val="000000"/>
              </w:rPr>
            </w:pPr>
            <w:r w:rsidRPr="00BF48C8">
              <w:rPr>
                <w:color w:val="000000"/>
              </w:rPr>
              <w:t>30%</w:t>
            </w:r>
          </w:p>
        </w:tc>
        <w:tc>
          <w:tcPr>
            <w:tcW w:w="709" w:type="pct"/>
            <w:tcBorders>
              <w:top w:val="nil"/>
              <w:left w:val="nil"/>
              <w:bottom w:val="single" w:sz="4" w:space="0" w:color="auto"/>
              <w:right w:val="single" w:sz="4" w:space="0" w:color="auto"/>
            </w:tcBorders>
            <w:vAlign w:val="center"/>
            <w:hideMark/>
          </w:tcPr>
          <w:p w14:paraId="1A6B671D" w14:textId="77777777" w:rsidR="004478FD" w:rsidRPr="00BF48C8" w:rsidRDefault="004478FD" w:rsidP="00D800DA">
            <w:pPr>
              <w:jc w:val="right"/>
              <w:rPr>
                <w:color w:val="000000"/>
              </w:rPr>
            </w:pPr>
            <w:r w:rsidRPr="00BF48C8">
              <w:rPr>
                <w:color w:val="000000"/>
              </w:rPr>
              <w:t>35%</w:t>
            </w:r>
          </w:p>
        </w:tc>
        <w:tc>
          <w:tcPr>
            <w:tcW w:w="782" w:type="pct"/>
            <w:tcBorders>
              <w:top w:val="nil"/>
              <w:left w:val="nil"/>
              <w:bottom w:val="single" w:sz="4" w:space="0" w:color="auto"/>
              <w:right w:val="single" w:sz="4" w:space="0" w:color="auto"/>
            </w:tcBorders>
            <w:vAlign w:val="center"/>
            <w:hideMark/>
          </w:tcPr>
          <w:p w14:paraId="255F968F" w14:textId="77777777" w:rsidR="004478FD" w:rsidRPr="00BF48C8" w:rsidRDefault="004478FD" w:rsidP="00D800DA">
            <w:pPr>
              <w:jc w:val="right"/>
              <w:rPr>
                <w:color w:val="000000"/>
              </w:rPr>
            </w:pPr>
            <w:r w:rsidRPr="00BF48C8">
              <w:rPr>
                <w:color w:val="000000"/>
              </w:rPr>
              <w:t>65%</w:t>
            </w:r>
          </w:p>
        </w:tc>
        <w:tc>
          <w:tcPr>
            <w:tcW w:w="498" w:type="pct"/>
            <w:tcBorders>
              <w:top w:val="nil"/>
              <w:left w:val="nil"/>
              <w:bottom w:val="single" w:sz="4" w:space="0" w:color="auto"/>
              <w:right w:val="single" w:sz="8" w:space="0" w:color="auto"/>
            </w:tcBorders>
            <w:vAlign w:val="center"/>
            <w:hideMark/>
          </w:tcPr>
          <w:p w14:paraId="5F1FA950" w14:textId="77777777" w:rsidR="004478FD" w:rsidRPr="00BF48C8" w:rsidRDefault="004478FD" w:rsidP="00D800DA">
            <w:pPr>
              <w:jc w:val="right"/>
              <w:rPr>
                <w:color w:val="000000"/>
              </w:rPr>
            </w:pPr>
            <w:r w:rsidRPr="00BF48C8">
              <w:rPr>
                <w:color w:val="000000"/>
              </w:rPr>
              <w:t>39,17%</w:t>
            </w:r>
          </w:p>
        </w:tc>
      </w:tr>
      <w:tr w:rsidR="004478FD" w:rsidRPr="00BF48C8" w14:paraId="49500E32" w14:textId="77777777" w:rsidTr="00D800DA">
        <w:trPr>
          <w:trHeight w:val="310"/>
        </w:trPr>
        <w:tc>
          <w:tcPr>
            <w:tcW w:w="2230" w:type="pct"/>
            <w:tcBorders>
              <w:top w:val="nil"/>
              <w:left w:val="single" w:sz="4" w:space="0" w:color="auto"/>
              <w:bottom w:val="single" w:sz="4" w:space="0" w:color="auto"/>
              <w:right w:val="single" w:sz="4" w:space="0" w:color="auto"/>
            </w:tcBorders>
            <w:vAlign w:val="center"/>
            <w:hideMark/>
          </w:tcPr>
          <w:p w14:paraId="4DFDCC06" w14:textId="77777777" w:rsidR="004478FD" w:rsidRPr="00BF48C8" w:rsidRDefault="004478FD" w:rsidP="00D800DA">
            <w:pPr>
              <w:jc w:val="both"/>
              <w:rPr>
                <w:b/>
                <w:bCs/>
                <w:i/>
                <w:iCs/>
                <w:color w:val="000000"/>
              </w:rPr>
            </w:pPr>
            <w:r w:rsidRPr="00BF48C8">
              <w:rPr>
                <w:b/>
                <w:bCs/>
                <w:i/>
                <w:iCs/>
                <w:color w:val="000000"/>
              </w:rPr>
              <w:t>Общий риск срыва производства</w:t>
            </w:r>
          </w:p>
        </w:tc>
        <w:tc>
          <w:tcPr>
            <w:tcW w:w="782" w:type="pct"/>
            <w:tcBorders>
              <w:top w:val="nil"/>
              <w:left w:val="nil"/>
              <w:bottom w:val="single" w:sz="4" w:space="0" w:color="auto"/>
              <w:right w:val="single" w:sz="4" w:space="0" w:color="auto"/>
            </w:tcBorders>
            <w:vAlign w:val="center"/>
            <w:hideMark/>
          </w:tcPr>
          <w:p w14:paraId="1C88DB7F" w14:textId="77777777" w:rsidR="004478FD" w:rsidRPr="00BF48C8" w:rsidRDefault="004478FD" w:rsidP="00D800DA">
            <w:pPr>
              <w:rPr>
                <w:b/>
                <w:bCs/>
                <w:color w:val="000000"/>
              </w:rPr>
            </w:pPr>
            <w:r w:rsidRPr="00BF48C8">
              <w:rPr>
                <w:b/>
                <w:bCs/>
                <w:color w:val="000000"/>
              </w:rPr>
              <w:t> </w:t>
            </w:r>
          </w:p>
        </w:tc>
        <w:tc>
          <w:tcPr>
            <w:tcW w:w="709" w:type="pct"/>
            <w:tcBorders>
              <w:top w:val="nil"/>
              <w:left w:val="nil"/>
              <w:bottom w:val="single" w:sz="4" w:space="0" w:color="auto"/>
              <w:right w:val="single" w:sz="4" w:space="0" w:color="auto"/>
            </w:tcBorders>
            <w:vAlign w:val="center"/>
            <w:hideMark/>
          </w:tcPr>
          <w:p w14:paraId="49595E65" w14:textId="77777777" w:rsidR="004478FD" w:rsidRPr="00BF48C8" w:rsidRDefault="004478FD" w:rsidP="00D800DA">
            <w:pPr>
              <w:rPr>
                <w:b/>
                <w:bCs/>
                <w:color w:val="000000"/>
              </w:rPr>
            </w:pPr>
            <w:r w:rsidRPr="00BF48C8">
              <w:rPr>
                <w:b/>
                <w:bCs/>
                <w:color w:val="000000"/>
              </w:rPr>
              <w:t> </w:t>
            </w:r>
          </w:p>
        </w:tc>
        <w:tc>
          <w:tcPr>
            <w:tcW w:w="782" w:type="pct"/>
            <w:tcBorders>
              <w:top w:val="nil"/>
              <w:left w:val="nil"/>
              <w:bottom w:val="single" w:sz="4" w:space="0" w:color="auto"/>
              <w:right w:val="single" w:sz="4" w:space="0" w:color="auto"/>
            </w:tcBorders>
            <w:vAlign w:val="center"/>
            <w:hideMark/>
          </w:tcPr>
          <w:p w14:paraId="04871892" w14:textId="77777777" w:rsidR="004478FD" w:rsidRPr="00BF48C8" w:rsidRDefault="004478FD" w:rsidP="00D800DA">
            <w:pPr>
              <w:rPr>
                <w:b/>
                <w:bCs/>
                <w:color w:val="000000"/>
              </w:rPr>
            </w:pPr>
            <w:r w:rsidRPr="00BF48C8">
              <w:rPr>
                <w:b/>
                <w:bCs/>
                <w:color w:val="000000"/>
              </w:rPr>
              <w:t> </w:t>
            </w:r>
          </w:p>
        </w:tc>
        <w:tc>
          <w:tcPr>
            <w:tcW w:w="498" w:type="pct"/>
            <w:tcBorders>
              <w:top w:val="nil"/>
              <w:left w:val="nil"/>
              <w:bottom w:val="single" w:sz="4" w:space="0" w:color="auto"/>
              <w:right w:val="single" w:sz="8" w:space="0" w:color="auto"/>
            </w:tcBorders>
            <w:vAlign w:val="center"/>
            <w:hideMark/>
          </w:tcPr>
          <w:p w14:paraId="4DC63E47" w14:textId="77777777" w:rsidR="004478FD" w:rsidRPr="00BF48C8" w:rsidRDefault="004478FD" w:rsidP="00D800DA">
            <w:pPr>
              <w:jc w:val="right"/>
              <w:rPr>
                <w:b/>
                <w:bCs/>
                <w:color w:val="000000"/>
              </w:rPr>
            </w:pPr>
            <w:r w:rsidRPr="00BF48C8">
              <w:rPr>
                <w:b/>
                <w:bCs/>
                <w:color w:val="000000"/>
              </w:rPr>
              <w:t>35,81%</w:t>
            </w:r>
          </w:p>
        </w:tc>
      </w:tr>
    </w:tbl>
    <w:p w14:paraId="7335646C" w14:textId="322A19E0" w:rsidR="00567358" w:rsidRDefault="001100CC">
      <w:r>
        <w:lastRenderedPageBreak/>
        <w:t>Продолжение таблицы 6</w:t>
      </w:r>
      <w:r w:rsidR="00567358">
        <w:t xml:space="preserve"> </w:t>
      </w:r>
    </w:p>
    <w:tbl>
      <w:tblPr>
        <w:tblW w:w="4997" w:type="pct"/>
        <w:tblInd w:w="5" w:type="dxa"/>
        <w:tblLook w:val="04A0" w:firstRow="1" w:lastRow="0" w:firstColumn="1" w:lastColumn="0" w:noHBand="0" w:noVBand="1"/>
      </w:tblPr>
      <w:tblGrid>
        <w:gridCol w:w="4077"/>
        <w:gridCol w:w="1563"/>
        <w:gridCol w:w="1417"/>
        <w:gridCol w:w="1564"/>
        <w:gridCol w:w="996"/>
      </w:tblGrid>
      <w:tr w:rsidR="004478FD" w:rsidRPr="00BF48C8" w14:paraId="1D2ED8D9" w14:textId="77777777" w:rsidTr="00567358">
        <w:trPr>
          <w:trHeight w:val="310"/>
        </w:trPr>
        <w:tc>
          <w:tcPr>
            <w:tcW w:w="2120" w:type="pct"/>
            <w:tcBorders>
              <w:top w:val="single" w:sz="4" w:space="0" w:color="auto"/>
              <w:left w:val="single" w:sz="4" w:space="0" w:color="auto"/>
              <w:bottom w:val="single" w:sz="4" w:space="0" w:color="auto"/>
              <w:right w:val="single" w:sz="4" w:space="0" w:color="auto"/>
            </w:tcBorders>
            <w:vAlign w:val="center"/>
            <w:hideMark/>
          </w:tcPr>
          <w:p w14:paraId="1F3D7D4A" w14:textId="77777777" w:rsidR="004478FD" w:rsidRPr="00BF48C8" w:rsidRDefault="004478FD" w:rsidP="00D800DA">
            <w:pPr>
              <w:rPr>
                <w:color w:val="000000"/>
              </w:rPr>
            </w:pPr>
            <w:r w:rsidRPr="00BF48C8">
              <w:rPr>
                <w:color w:val="000000"/>
              </w:rPr>
              <w:t>4. Риск организационного срыва производства</w:t>
            </w:r>
          </w:p>
        </w:tc>
        <w:tc>
          <w:tcPr>
            <w:tcW w:w="813" w:type="pct"/>
            <w:tcBorders>
              <w:top w:val="single" w:sz="4" w:space="0" w:color="auto"/>
              <w:left w:val="nil"/>
              <w:bottom w:val="single" w:sz="4" w:space="0" w:color="auto"/>
              <w:right w:val="single" w:sz="4" w:space="0" w:color="auto"/>
            </w:tcBorders>
            <w:vAlign w:val="center"/>
            <w:hideMark/>
          </w:tcPr>
          <w:p w14:paraId="14FC53A8" w14:textId="77777777" w:rsidR="004478FD" w:rsidRPr="00BF48C8" w:rsidRDefault="004478FD" w:rsidP="00D800DA">
            <w:pPr>
              <w:jc w:val="right"/>
              <w:rPr>
                <w:color w:val="000000"/>
              </w:rPr>
            </w:pPr>
            <w:r w:rsidRPr="00BF48C8">
              <w:rPr>
                <w:color w:val="000000"/>
              </w:rPr>
              <w:t>10%</w:t>
            </w:r>
          </w:p>
        </w:tc>
        <w:tc>
          <w:tcPr>
            <w:tcW w:w="737" w:type="pct"/>
            <w:tcBorders>
              <w:top w:val="single" w:sz="4" w:space="0" w:color="auto"/>
              <w:left w:val="nil"/>
              <w:bottom w:val="single" w:sz="4" w:space="0" w:color="auto"/>
              <w:right w:val="single" w:sz="4" w:space="0" w:color="auto"/>
            </w:tcBorders>
            <w:vAlign w:val="center"/>
            <w:hideMark/>
          </w:tcPr>
          <w:p w14:paraId="2F220A5B" w14:textId="77777777" w:rsidR="004478FD" w:rsidRPr="00BF48C8" w:rsidRDefault="004478FD" w:rsidP="00D800DA">
            <w:pPr>
              <w:jc w:val="right"/>
              <w:rPr>
                <w:color w:val="000000"/>
              </w:rPr>
            </w:pPr>
            <w:r w:rsidRPr="00BF48C8">
              <w:rPr>
                <w:color w:val="000000"/>
              </w:rPr>
              <w:t>15%</w:t>
            </w:r>
          </w:p>
        </w:tc>
        <w:tc>
          <w:tcPr>
            <w:tcW w:w="813" w:type="pct"/>
            <w:tcBorders>
              <w:top w:val="single" w:sz="4" w:space="0" w:color="auto"/>
              <w:left w:val="nil"/>
              <w:bottom w:val="single" w:sz="4" w:space="0" w:color="auto"/>
              <w:right w:val="single" w:sz="4" w:space="0" w:color="auto"/>
            </w:tcBorders>
            <w:vAlign w:val="center"/>
            <w:hideMark/>
          </w:tcPr>
          <w:p w14:paraId="47F412FC" w14:textId="77777777" w:rsidR="004478FD" w:rsidRPr="00BF48C8" w:rsidRDefault="004478FD" w:rsidP="00D800DA">
            <w:pPr>
              <w:jc w:val="right"/>
              <w:rPr>
                <w:color w:val="000000"/>
              </w:rPr>
            </w:pPr>
            <w:r w:rsidRPr="00BF48C8">
              <w:rPr>
                <w:color w:val="000000"/>
              </w:rPr>
              <w:t>20%</w:t>
            </w:r>
          </w:p>
        </w:tc>
        <w:tc>
          <w:tcPr>
            <w:tcW w:w="518" w:type="pct"/>
            <w:tcBorders>
              <w:top w:val="single" w:sz="4" w:space="0" w:color="auto"/>
              <w:left w:val="nil"/>
              <w:bottom w:val="single" w:sz="4" w:space="0" w:color="auto"/>
              <w:right w:val="single" w:sz="8" w:space="0" w:color="auto"/>
            </w:tcBorders>
            <w:vAlign w:val="center"/>
            <w:hideMark/>
          </w:tcPr>
          <w:p w14:paraId="798923C9" w14:textId="77777777" w:rsidR="004478FD" w:rsidRPr="00BF48C8" w:rsidRDefault="004478FD" w:rsidP="00D800DA">
            <w:pPr>
              <w:jc w:val="right"/>
              <w:rPr>
                <w:color w:val="000000"/>
              </w:rPr>
            </w:pPr>
            <w:r w:rsidRPr="00BF48C8">
              <w:rPr>
                <w:color w:val="000000"/>
              </w:rPr>
              <w:t>15,00%</w:t>
            </w:r>
          </w:p>
        </w:tc>
      </w:tr>
      <w:tr w:rsidR="004478FD" w:rsidRPr="00BF48C8" w14:paraId="2FB40F1B"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2941B601" w14:textId="77777777" w:rsidR="004478FD" w:rsidRPr="00BF48C8" w:rsidRDefault="004478FD" w:rsidP="00D800DA">
            <w:pPr>
              <w:rPr>
                <w:color w:val="000000"/>
              </w:rPr>
            </w:pPr>
            <w:r w:rsidRPr="00BF48C8">
              <w:rPr>
                <w:color w:val="000000"/>
              </w:rPr>
              <w:t>5. Риск «ключевой» фигуры</w:t>
            </w:r>
          </w:p>
        </w:tc>
        <w:tc>
          <w:tcPr>
            <w:tcW w:w="813" w:type="pct"/>
            <w:tcBorders>
              <w:top w:val="nil"/>
              <w:left w:val="nil"/>
              <w:bottom w:val="single" w:sz="4" w:space="0" w:color="auto"/>
              <w:right w:val="single" w:sz="4" w:space="0" w:color="auto"/>
            </w:tcBorders>
            <w:vAlign w:val="center"/>
            <w:hideMark/>
          </w:tcPr>
          <w:p w14:paraId="58F00E8B" w14:textId="77777777" w:rsidR="004478FD" w:rsidRPr="00BF48C8" w:rsidRDefault="004478FD" w:rsidP="00D800DA">
            <w:pPr>
              <w:jc w:val="right"/>
              <w:rPr>
                <w:color w:val="000000"/>
              </w:rPr>
            </w:pPr>
            <w:r w:rsidRPr="00BF48C8">
              <w:rPr>
                <w:color w:val="000000"/>
              </w:rPr>
              <w:t>5%</w:t>
            </w:r>
          </w:p>
        </w:tc>
        <w:tc>
          <w:tcPr>
            <w:tcW w:w="737" w:type="pct"/>
            <w:tcBorders>
              <w:top w:val="nil"/>
              <w:left w:val="nil"/>
              <w:bottom w:val="single" w:sz="4" w:space="0" w:color="auto"/>
              <w:right w:val="single" w:sz="4" w:space="0" w:color="auto"/>
            </w:tcBorders>
            <w:vAlign w:val="center"/>
            <w:hideMark/>
          </w:tcPr>
          <w:p w14:paraId="0C6ABD98" w14:textId="77777777" w:rsidR="004478FD" w:rsidRPr="00BF48C8" w:rsidRDefault="004478FD" w:rsidP="00D800DA">
            <w:pPr>
              <w:jc w:val="right"/>
              <w:rPr>
                <w:color w:val="000000"/>
              </w:rPr>
            </w:pPr>
            <w:r w:rsidRPr="00BF48C8">
              <w:rPr>
                <w:color w:val="000000"/>
              </w:rPr>
              <w:t>10%</w:t>
            </w:r>
          </w:p>
        </w:tc>
        <w:tc>
          <w:tcPr>
            <w:tcW w:w="813" w:type="pct"/>
            <w:tcBorders>
              <w:top w:val="nil"/>
              <w:left w:val="nil"/>
              <w:bottom w:val="single" w:sz="4" w:space="0" w:color="auto"/>
              <w:right w:val="single" w:sz="4" w:space="0" w:color="auto"/>
            </w:tcBorders>
            <w:vAlign w:val="center"/>
            <w:hideMark/>
          </w:tcPr>
          <w:p w14:paraId="75F8348D" w14:textId="77777777" w:rsidR="004478FD" w:rsidRPr="00BF48C8" w:rsidRDefault="004478FD" w:rsidP="00D800DA">
            <w:pPr>
              <w:jc w:val="right"/>
              <w:rPr>
                <w:color w:val="000000"/>
              </w:rPr>
            </w:pPr>
            <w:r w:rsidRPr="00BF48C8">
              <w:rPr>
                <w:color w:val="000000"/>
              </w:rPr>
              <w:t>40%</w:t>
            </w:r>
          </w:p>
        </w:tc>
        <w:tc>
          <w:tcPr>
            <w:tcW w:w="518" w:type="pct"/>
            <w:tcBorders>
              <w:top w:val="nil"/>
              <w:left w:val="nil"/>
              <w:bottom w:val="single" w:sz="4" w:space="0" w:color="auto"/>
              <w:right w:val="single" w:sz="8" w:space="0" w:color="auto"/>
            </w:tcBorders>
            <w:vAlign w:val="center"/>
            <w:hideMark/>
          </w:tcPr>
          <w:p w14:paraId="4E04F83D" w14:textId="77777777" w:rsidR="004478FD" w:rsidRPr="00BF48C8" w:rsidRDefault="004478FD" w:rsidP="00D800DA">
            <w:pPr>
              <w:jc w:val="right"/>
              <w:rPr>
                <w:color w:val="000000"/>
              </w:rPr>
            </w:pPr>
            <w:r w:rsidRPr="00BF48C8">
              <w:rPr>
                <w:color w:val="000000"/>
              </w:rPr>
              <w:t>14,17%</w:t>
            </w:r>
          </w:p>
        </w:tc>
      </w:tr>
      <w:tr w:rsidR="004478FD" w:rsidRPr="00BF48C8" w14:paraId="58D42009" w14:textId="77777777" w:rsidTr="00567358">
        <w:trPr>
          <w:trHeight w:val="310"/>
        </w:trPr>
        <w:tc>
          <w:tcPr>
            <w:tcW w:w="2120" w:type="pct"/>
            <w:tcBorders>
              <w:top w:val="nil"/>
              <w:left w:val="single" w:sz="4" w:space="0" w:color="auto"/>
              <w:bottom w:val="single" w:sz="4" w:space="0" w:color="auto"/>
              <w:right w:val="single" w:sz="4" w:space="0" w:color="auto"/>
            </w:tcBorders>
            <w:vAlign w:val="center"/>
            <w:hideMark/>
          </w:tcPr>
          <w:p w14:paraId="29B45B92" w14:textId="77777777" w:rsidR="004478FD" w:rsidRPr="00BF48C8" w:rsidRDefault="004478FD" w:rsidP="00D800DA">
            <w:pPr>
              <w:rPr>
                <w:color w:val="000000"/>
              </w:rPr>
            </w:pPr>
            <w:r w:rsidRPr="00BF48C8">
              <w:rPr>
                <w:color w:val="000000"/>
              </w:rPr>
              <w:t>6. Юридические риски</w:t>
            </w:r>
          </w:p>
        </w:tc>
        <w:tc>
          <w:tcPr>
            <w:tcW w:w="813" w:type="pct"/>
            <w:tcBorders>
              <w:top w:val="nil"/>
              <w:left w:val="nil"/>
              <w:bottom w:val="single" w:sz="4" w:space="0" w:color="auto"/>
              <w:right w:val="single" w:sz="4" w:space="0" w:color="auto"/>
            </w:tcBorders>
            <w:vAlign w:val="center"/>
            <w:hideMark/>
          </w:tcPr>
          <w:p w14:paraId="0729C4F0" w14:textId="77777777" w:rsidR="004478FD" w:rsidRPr="00BF48C8" w:rsidRDefault="004478FD" w:rsidP="00D800DA">
            <w:pPr>
              <w:jc w:val="right"/>
              <w:rPr>
                <w:color w:val="000000"/>
              </w:rPr>
            </w:pPr>
            <w:r w:rsidRPr="00BF48C8">
              <w:rPr>
                <w:color w:val="000000"/>
              </w:rPr>
              <w:t>10%</w:t>
            </w:r>
          </w:p>
        </w:tc>
        <w:tc>
          <w:tcPr>
            <w:tcW w:w="737" w:type="pct"/>
            <w:tcBorders>
              <w:top w:val="nil"/>
              <w:left w:val="nil"/>
              <w:bottom w:val="single" w:sz="4" w:space="0" w:color="auto"/>
              <w:right w:val="single" w:sz="4" w:space="0" w:color="auto"/>
            </w:tcBorders>
            <w:vAlign w:val="center"/>
            <w:hideMark/>
          </w:tcPr>
          <w:p w14:paraId="6874D6F2" w14:textId="77777777" w:rsidR="004478FD" w:rsidRPr="00BF48C8" w:rsidRDefault="004478FD" w:rsidP="00D800DA">
            <w:pPr>
              <w:jc w:val="right"/>
              <w:rPr>
                <w:color w:val="000000"/>
              </w:rPr>
            </w:pPr>
            <w:r w:rsidRPr="00BF48C8">
              <w:rPr>
                <w:color w:val="000000"/>
              </w:rPr>
              <w:t>20%</w:t>
            </w:r>
          </w:p>
        </w:tc>
        <w:tc>
          <w:tcPr>
            <w:tcW w:w="813" w:type="pct"/>
            <w:tcBorders>
              <w:top w:val="nil"/>
              <w:left w:val="nil"/>
              <w:bottom w:val="single" w:sz="4" w:space="0" w:color="auto"/>
              <w:right w:val="single" w:sz="4" w:space="0" w:color="auto"/>
            </w:tcBorders>
            <w:vAlign w:val="center"/>
            <w:hideMark/>
          </w:tcPr>
          <w:p w14:paraId="6566DEC0" w14:textId="77777777" w:rsidR="004478FD" w:rsidRPr="00BF48C8" w:rsidRDefault="004478FD" w:rsidP="00D800DA">
            <w:pPr>
              <w:jc w:val="right"/>
              <w:rPr>
                <w:color w:val="000000"/>
              </w:rPr>
            </w:pPr>
            <w:r w:rsidRPr="00BF48C8">
              <w:rPr>
                <w:color w:val="000000"/>
              </w:rPr>
              <w:t>25%</w:t>
            </w:r>
          </w:p>
        </w:tc>
        <w:tc>
          <w:tcPr>
            <w:tcW w:w="518" w:type="pct"/>
            <w:tcBorders>
              <w:top w:val="nil"/>
              <w:left w:val="nil"/>
              <w:bottom w:val="single" w:sz="4" w:space="0" w:color="auto"/>
              <w:right w:val="single" w:sz="8" w:space="0" w:color="auto"/>
            </w:tcBorders>
            <w:vAlign w:val="center"/>
            <w:hideMark/>
          </w:tcPr>
          <w:p w14:paraId="367C479D" w14:textId="77777777" w:rsidR="004478FD" w:rsidRPr="00BF48C8" w:rsidRDefault="004478FD" w:rsidP="00D800DA">
            <w:pPr>
              <w:jc w:val="right"/>
              <w:rPr>
                <w:color w:val="000000"/>
              </w:rPr>
            </w:pPr>
            <w:r w:rsidRPr="00BF48C8">
              <w:rPr>
                <w:color w:val="000000"/>
              </w:rPr>
              <w:t>19,17%</w:t>
            </w:r>
          </w:p>
        </w:tc>
      </w:tr>
      <w:tr w:rsidR="004478FD" w:rsidRPr="00BF48C8" w14:paraId="10C59897" w14:textId="77777777" w:rsidTr="00567358">
        <w:trPr>
          <w:trHeight w:val="320"/>
        </w:trPr>
        <w:tc>
          <w:tcPr>
            <w:tcW w:w="2120" w:type="pct"/>
            <w:tcBorders>
              <w:top w:val="nil"/>
              <w:left w:val="single" w:sz="4" w:space="0" w:color="auto"/>
              <w:bottom w:val="single" w:sz="4" w:space="0" w:color="auto"/>
              <w:right w:val="single" w:sz="4" w:space="0" w:color="auto"/>
            </w:tcBorders>
            <w:vAlign w:val="center"/>
            <w:hideMark/>
          </w:tcPr>
          <w:p w14:paraId="5CDDD67B" w14:textId="77777777" w:rsidR="004478FD" w:rsidRPr="00BF48C8" w:rsidRDefault="004478FD" w:rsidP="00D800DA">
            <w:pPr>
              <w:jc w:val="both"/>
              <w:rPr>
                <w:b/>
                <w:bCs/>
                <w:i/>
                <w:iCs/>
                <w:color w:val="000000"/>
              </w:rPr>
            </w:pPr>
            <w:r w:rsidRPr="00BF48C8">
              <w:rPr>
                <w:b/>
                <w:bCs/>
                <w:i/>
                <w:iCs/>
                <w:color w:val="000000"/>
              </w:rPr>
              <w:t>Общий организационный риск бизнеса</w:t>
            </w:r>
          </w:p>
        </w:tc>
        <w:tc>
          <w:tcPr>
            <w:tcW w:w="813" w:type="pct"/>
            <w:tcBorders>
              <w:top w:val="nil"/>
              <w:left w:val="nil"/>
              <w:bottom w:val="single" w:sz="4" w:space="0" w:color="auto"/>
              <w:right w:val="single" w:sz="4" w:space="0" w:color="auto"/>
            </w:tcBorders>
            <w:vAlign w:val="center"/>
            <w:hideMark/>
          </w:tcPr>
          <w:p w14:paraId="457A0506" w14:textId="77777777" w:rsidR="004478FD" w:rsidRPr="00BF48C8" w:rsidRDefault="004478FD" w:rsidP="00D800DA">
            <w:pPr>
              <w:rPr>
                <w:color w:val="000000"/>
              </w:rPr>
            </w:pPr>
            <w:r w:rsidRPr="00BF48C8">
              <w:rPr>
                <w:color w:val="000000"/>
              </w:rPr>
              <w:t> </w:t>
            </w:r>
          </w:p>
        </w:tc>
        <w:tc>
          <w:tcPr>
            <w:tcW w:w="737" w:type="pct"/>
            <w:tcBorders>
              <w:top w:val="nil"/>
              <w:left w:val="nil"/>
              <w:bottom w:val="single" w:sz="4" w:space="0" w:color="auto"/>
              <w:right w:val="single" w:sz="4" w:space="0" w:color="auto"/>
            </w:tcBorders>
            <w:vAlign w:val="center"/>
            <w:hideMark/>
          </w:tcPr>
          <w:p w14:paraId="751F96EF" w14:textId="77777777" w:rsidR="004478FD" w:rsidRPr="00BF48C8" w:rsidRDefault="004478FD" w:rsidP="00D800DA">
            <w:pPr>
              <w:rPr>
                <w:color w:val="000000"/>
              </w:rPr>
            </w:pPr>
            <w:r w:rsidRPr="00BF48C8">
              <w:rPr>
                <w:color w:val="000000"/>
              </w:rPr>
              <w:t> </w:t>
            </w:r>
          </w:p>
        </w:tc>
        <w:tc>
          <w:tcPr>
            <w:tcW w:w="813" w:type="pct"/>
            <w:tcBorders>
              <w:top w:val="nil"/>
              <w:left w:val="nil"/>
              <w:bottom w:val="single" w:sz="4" w:space="0" w:color="auto"/>
              <w:right w:val="single" w:sz="4" w:space="0" w:color="auto"/>
            </w:tcBorders>
            <w:vAlign w:val="center"/>
            <w:hideMark/>
          </w:tcPr>
          <w:p w14:paraId="57EE5445" w14:textId="77777777" w:rsidR="004478FD" w:rsidRPr="00BF48C8" w:rsidRDefault="004478FD" w:rsidP="00D800DA">
            <w:pPr>
              <w:rPr>
                <w:color w:val="000000"/>
              </w:rPr>
            </w:pPr>
            <w:r w:rsidRPr="00BF48C8">
              <w:rPr>
                <w:color w:val="000000"/>
              </w:rPr>
              <w:t> </w:t>
            </w:r>
          </w:p>
        </w:tc>
        <w:tc>
          <w:tcPr>
            <w:tcW w:w="518" w:type="pct"/>
            <w:tcBorders>
              <w:top w:val="nil"/>
              <w:left w:val="nil"/>
              <w:bottom w:val="nil"/>
              <w:right w:val="single" w:sz="8" w:space="0" w:color="auto"/>
            </w:tcBorders>
            <w:vAlign w:val="center"/>
            <w:hideMark/>
          </w:tcPr>
          <w:p w14:paraId="6D23C83C" w14:textId="77777777" w:rsidR="004478FD" w:rsidRPr="00BF48C8" w:rsidRDefault="004478FD" w:rsidP="00D800DA">
            <w:pPr>
              <w:jc w:val="right"/>
              <w:rPr>
                <w:b/>
                <w:bCs/>
                <w:color w:val="000000"/>
              </w:rPr>
            </w:pPr>
            <w:r w:rsidRPr="00BF48C8">
              <w:rPr>
                <w:b/>
                <w:bCs/>
                <w:color w:val="000000"/>
              </w:rPr>
              <w:t>5,00%</w:t>
            </w:r>
          </w:p>
        </w:tc>
      </w:tr>
      <w:tr w:rsidR="004478FD" w:rsidRPr="00BF48C8" w14:paraId="147DE2AD" w14:textId="77777777" w:rsidTr="00567358">
        <w:trPr>
          <w:trHeight w:val="320"/>
        </w:trPr>
        <w:tc>
          <w:tcPr>
            <w:tcW w:w="2120" w:type="pct"/>
            <w:tcBorders>
              <w:top w:val="nil"/>
              <w:left w:val="single" w:sz="8" w:space="0" w:color="auto"/>
              <w:bottom w:val="single" w:sz="8" w:space="0" w:color="auto"/>
              <w:right w:val="single" w:sz="4" w:space="0" w:color="auto"/>
            </w:tcBorders>
            <w:vAlign w:val="center"/>
            <w:hideMark/>
          </w:tcPr>
          <w:p w14:paraId="077B96D3" w14:textId="77777777" w:rsidR="004478FD" w:rsidRPr="00BF48C8" w:rsidRDefault="004478FD" w:rsidP="00D800DA">
            <w:pPr>
              <w:rPr>
                <w:b/>
                <w:bCs/>
                <w:color w:val="000000"/>
              </w:rPr>
            </w:pPr>
            <w:r w:rsidRPr="00BF48C8">
              <w:rPr>
                <w:b/>
                <w:bCs/>
                <w:color w:val="000000"/>
              </w:rPr>
              <w:t>Общий риск срыва проекта</w:t>
            </w:r>
          </w:p>
        </w:tc>
        <w:tc>
          <w:tcPr>
            <w:tcW w:w="813" w:type="pct"/>
            <w:tcBorders>
              <w:top w:val="nil"/>
              <w:left w:val="nil"/>
              <w:bottom w:val="single" w:sz="8" w:space="0" w:color="auto"/>
              <w:right w:val="single" w:sz="4" w:space="0" w:color="auto"/>
            </w:tcBorders>
            <w:vAlign w:val="center"/>
            <w:hideMark/>
          </w:tcPr>
          <w:p w14:paraId="2B55D872" w14:textId="77777777" w:rsidR="004478FD" w:rsidRPr="00BF48C8" w:rsidRDefault="004478FD" w:rsidP="00D800DA">
            <w:pPr>
              <w:rPr>
                <w:color w:val="000000"/>
              </w:rPr>
            </w:pPr>
            <w:r w:rsidRPr="00BF48C8">
              <w:rPr>
                <w:color w:val="000000"/>
              </w:rPr>
              <w:t> </w:t>
            </w:r>
          </w:p>
        </w:tc>
        <w:tc>
          <w:tcPr>
            <w:tcW w:w="737" w:type="pct"/>
            <w:tcBorders>
              <w:top w:val="nil"/>
              <w:left w:val="nil"/>
              <w:bottom w:val="single" w:sz="8" w:space="0" w:color="auto"/>
              <w:right w:val="single" w:sz="4" w:space="0" w:color="auto"/>
            </w:tcBorders>
            <w:vAlign w:val="center"/>
            <w:hideMark/>
          </w:tcPr>
          <w:p w14:paraId="175D654F" w14:textId="77777777" w:rsidR="004478FD" w:rsidRPr="00BF48C8" w:rsidRDefault="004478FD" w:rsidP="00D800DA">
            <w:pPr>
              <w:rPr>
                <w:color w:val="000000"/>
              </w:rPr>
            </w:pPr>
            <w:r w:rsidRPr="00BF48C8">
              <w:rPr>
                <w:color w:val="000000"/>
              </w:rPr>
              <w:t> </w:t>
            </w:r>
          </w:p>
        </w:tc>
        <w:tc>
          <w:tcPr>
            <w:tcW w:w="813" w:type="pct"/>
            <w:tcBorders>
              <w:top w:val="nil"/>
              <w:left w:val="nil"/>
              <w:bottom w:val="single" w:sz="8" w:space="0" w:color="auto"/>
              <w:right w:val="nil"/>
            </w:tcBorders>
            <w:vAlign w:val="center"/>
            <w:hideMark/>
          </w:tcPr>
          <w:p w14:paraId="75043DA5" w14:textId="77777777" w:rsidR="004478FD" w:rsidRPr="00BF48C8" w:rsidRDefault="004478FD" w:rsidP="00D800DA">
            <w:pPr>
              <w:rPr>
                <w:color w:val="000000"/>
              </w:rPr>
            </w:pPr>
            <w:r w:rsidRPr="00BF48C8">
              <w:rPr>
                <w:color w:val="000000"/>
              </w:rPr>
              <w:t> </w:t>
            </w:r>
          </w:p>
        </w:tc>
        <w:tc>
          <w:tcPr>
            <w:tcW w:w="518" w:type="pct"/>
            <w:tcBorders>
              <w:top w:val="single" w:sz="8" w:space="0" w:color="auto"/>
              <w:left w:val="single" w:sz="8" w:space="0" w:color="auto"/>
              <w:bottom w:val="single" w:sz="8" w:space="0" w:color="auto"/>
              <w:right w:val="single" w:sz="8" w:space="0" w:color="auto"/>
            </w:tcBorders>
            <w:vAlign w:val="center"/>
            <w:hideMark/>
          </w:tcPr>
          <w:p w14:paraId="3EBDDAC1" w14:textId="77777777" w:rsidR="004478FD" w:rsidRPr="00BF48C8" w:rsidRDefault="004478FD" w:rsidP="00D800DA">
            <w:pPr>
              <w:jc w:val="right"/>
              <w:rPr>
                <w:b/>
                <w:bCs/>
                <w:color w:val="FF0000"/>
              </w:rPr>
            </w:pPr>
            <w:r w:rsidRPr="00BF48C8">
              <w:rPr>
                <w:b/>
                <w:bCs/>
                <w:color w:val="FF0000"/>
              </w:rPr>
              <w:t>40,81%</w:t>
            </w:r>
          </w:p>
        </w:tc>
      </w:tr>
    </w:tbl>
    <w:p w14:paraId="3C6DC20B" w14:textId="5370B3A4" w:rsidR="004478FD" w:rsidRDefault="004478FD" w:rsidP="004478FD">
      <w:pPr>
        <w:spacing w:line="360" w:lineRule="auto"/>
        <w:rPr>
          <w:bCs/>
        </w:rPr>
      </w:pPr>
      <w:r>
        <w:rPr>
          <w:b/>
          <w:bCs/>
        </w:rPr>
        <w:t xml:space="preserve">    </w:t>
      </w:r>
      <w:r w:rsidRPr="004A1131">
        <w:rPr>
          <w:bCs/>
        </w:rPr>
        <w:t xml:space="preserve"> </w:t>
      </w:r>
      <w:r>
        <w:rPr>
          <w:bCs/>
        </w:rPr>
        <w:t xml:space="preserve">        </w:t>
      </w:r>
    </w:p>
    <w:p w14:paraId="24610685" w14:textId="17AAA093" w:rsidR="002931FB" w:rsidRDefault="00C60530" w:rsidP="004478FD">
      <w:pPr>
        <w:spacing w:line="360" w:lineRule="auto"/>
        <w:rPr>
          <w:bCs/>
        </w:rPr>
      </w:pPr>
      <w:r>
        <w:rPr>
          <w:bCs/>
        </w:rPr>
        <w:t xml:space="preserve">     Итоги опроса можно отразить в одной общей таблице</w:t>
      </w:r>
      <w:r w:rsidR="001100CC">
        <w:rPr>
          <w:bCs/>
        </w:rPr>
        <w:t xml:space="preserve"> (табл.7</w:t>
      </w:r>
      <w:r w:rsidR="002931FB">
        <w:rPr>
          <w:bCs/>
        </w:rPr>
        <w:t>).</w:t>
      </w:r>
    </w:p>
    <w:p w14:paraId="78C134C8" w14:textId="7DB34A47" w:rsidR="00A75833" w:rsidRDefault="001100CC" w:rsidP="004478FD">
      <w:pPr>
        <w:spacing w:line="360" w:lineRule="auto"/>
        <w:rPr>
          <w:bCs/>
        </w:rPr>
      </w:pPr>
      <w:r>
        <w:t xml:space="preserve">Таблица 7 </w:t>
      </w:r>
      <w:r w:rsidR="00A75833">
        <w:rPr>
          <w:bCs/>
        </w:rPr>
        <w:t xml:space="preserve">Итоговая сводная таблица вероятностей по всем экспертам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99"/>
        <w:gridCol w:w="1135"/>
        <w:gridCol w:w="1133"/>
        <w:gridCol w:w="1133"/>
        <w:gridCol w:w="991"/>
        <w:gridCol w:w="1127"/>
      </w:tblGrid>
      <w:tr w:rsidR="00A75833" w:rsidRPr="00A75833" w14:paraId="1380F1C4" w14:textId="77777777" w:rsidTr="00720D97">
        <w:trPr>
          <w:trHeight w:val="312"/>
        </w:trPr>
        <w:tc>
          <w:tcPr>
            <w:tcW w:w="2131" w:type="pct"/>
            <w:vMerge w:val="restart"/>
            <w:shd w:val="clear" w:color="auto" w:fill="auto"/>
            <w:vAlign w:val="center"/>
            <w:hideMark/>
          </w:tcPr>
          <w:p w14:paraId="51496950" w14:textId="77777777" w:rsidR="00A75833" w:rsidRPr="00A75833" w:rsidRDefault="00A75833" w:rsidP="00A75833">
            <w:pPr>
              <w:rPr>
                <w:b/>
                <w:bCs/>
              </w:rPr>
            </w:pPr>
            <w:r w:rsidRPr="00A75833">
              <w:rPr>
                <w:b/>
                <w:bCs/>
              </w:rPr>
              <w:t> </w:t>
            </w:r>
          </w:p>
        </w:tc>
        <w:tc>
          <w:tcPr>
            <w:tcW w:w="590" w:type="pct"/>
            <w:vMerge w:val="restart"/>
            <w:shd w:val="clear" w:color="auto" w:fill="auto"/>
            <w:vAlign w:val="center"/>
            <w:hideMark/>
          </w:tcPr>
          <w:p w14:paraId="085A00B3" w14:textId="77777777" w:rsidR="00A75833" w:rsidRPr="00A75833" w:rsidRDefault="00A75833" w:rsidP="00A75833">
            <w:pPr>
              <w:rPr>
                <w:sz w:val="18"/>
              </w:rPr>
            </w:pPr>
            <w:r w:rsidRPr="00A75833">
              <w:rPr>
                <w:sz w:val="18"/>
              </w:rPr>
              <w:t>Эксперт 1</w:t>
            </w:r>
          </w:p>
        </w:tc>
        <w:tc>
          <w:tcPr>
            <w:tcW w:w="589" w:type="pct"/>
            <w:vMerge w:val="restart"/>
            <w:shd w:val="clear" w:color="auto" w:fill="auto"/>
            <w:noWrap/>
            <w:vAlign w:val="center"/>
            <w:hideMark/>
          </w:tcPr>
          <w:p w14:paraId="7FD9964F" w14:textId="77777777" w:rsidR="00A75833" w:rsidRPr="00A75833" w:rsidRDefault="00A75833" w:rsidP="00A75833">
            <w:pPr>
              <w:rPr>
                <w:sz w:val="18"/>
              </w:rPr>
            </w:pPr>
            <w:r w:rsidRPr="00A75833">
              <w:rPr>
                <w:sz w:val="18"/>
              </w:rPr>
              <w:t>Эксперт 2</w:t>
            </w:r>
          </w:p>
        </w:tc>
        <w:tc>
          <w:tcPr>
            <w:tcW w:w="589" w:type="pct"/>
            <w:vMerge w:val="restart"/>
            <w:shd w:val="clear" w:color="auto" w:fill="auto"/>
            <w:noWrap/>
            <w:vAlign w:val="center"/>
            <w:hideMark/>
          </w:tcPr>
          <w:p w14:paraId="5968593F" w14:textId="77777777" w:rsidR="00A75833" w:rsidRPr="00A75833" w:rsidRDefault="00A75833" w:rsidP="00A75833">
            <w:pPr>
              <w:rPr>
                <w:sz w:val="18"/>
              </w:rPr>
            </w:pPr>
            <w:r w:rsidRPr="00A75833">
              <w:rPr>
                <w:sz w:val="18"/>
              </w:rPr>
              <w:t>Эксперт 3</w:t>
            </w:r>
          </w:p>
        </w:tc>
        <w:tc>
          <w:tcPr>
            <w:tcW w:w="515" w:type="pct"/>
            <w:vMerge w:val="restart"/>
            <w:shd w:val="clear" w:color="auto" w:fill="auto"/>
            <w:noWrap/>
            <w:vAlign w:val="center"/>
            <w:hideMark/>
          </w:tcPr>
          <w:p w14:paraId="1334AC2B" w14:textId="77777777" w:rsidR="00A75833" w:rsidRPr="00A75833" w:rsidRDefault="00A75833" w:rsidP="00A75833">
            <w:pPr>
              <w:rPr>
                <w:sz w:val="18"/>
              </w:rPr>
            </w:pPr>
            <w:r w:rsidRPr="00A75833">
              <w:rPr>
                <w:sz w:val="18"/>
              </w:rPr>
              <w:t>Эксперт 4</w:t>
            </w:r>
          </w:p>
        </w:tc>
        <w:tc>
          <w:tcPr>
            <w:tcW w:w="586" w:type="pct"/>
            <w:vMerge w:val="restart"/>
            <w:shd w:val="clear" w:color="auto" w:fill="auto"/>
            <w:noWrap/>
            <w:vAlign w:val="center"/>
            <w:hideMark/>
          </w:tcPr>
          <w:p w14:paraId="66BD9EC6" w14:textId="77777777" w:rsidR="00A75833" w:rsidRPr="00A75833" w:rsidRDefault="00A75833" w:rsidP="00A75833">
            <w:pPr>
              <w:rPr>
                <w:sz w:val="18"/>
              </w:rPr>
            </w:pPr>
            <w:r w:rsidRPr="00A75833">
              <w:rPr>
                <w:sz w:val="18"/>
              </w:rPr>
              <w:t xml:space="preserve">Эксперт 5 </w:t>
            </w:r>
          </w:p>
        </w:tc>
      </w:tr>
      <w:tr w:rsidR="00A75833" w:rsidRPr="00A75833" w14:paraId="20AB597E" w14:textId="77777777" w:rsidTr="00720D97">
        <w:trPr>
          <w:trHeight w:val="312"/>
        </w:trPr>
        <w:tc>
          <w:tcPr>
            <w:tcW w:w="2131" w:type="pct"/>
            <w:vMerge/>
            <w:vAlign w:val="center"/>
            <w:hideMark/>
          </w:tcPr>
          <w:p w14:paraId="54C7ABE4" w14:textId="77777777" w:rsidR="00A75833" w:rsidRPr="00A75833" w:rsidRDefault="00A75833" w:rsidP="00A75833">
            <w:pPr>
              <w:rPr>
                <w:b/>
                <w:bCs/>
              </w:rPr>
            </w:pPr>
          </w:p>
        </w:tc>
        <w:tc>
          <w:tcPr>
            <w:tcW w:w="590" w:type="pct"/>
            <w:vMerge/>
            <w:vAlign w:val="center"/>
            <w:hideMark/>
          </w:tcPr>
          <w:p w14:paraId="0B1A32CE" w14:textId="77777777" w:rsidR="00A75833" w:rsidRPr="00A75833" w:rsidRDefault="00A75833" w:rsidP="00A75833"/>
        </w:tc>
        <w:tc>
          <w:tcPr>
            <w:tcW w:w="589" w:type="pct"/>
            <w:vMerge/>
            <w:vAlign w:val="center"/>
            <w:hideMark/>
          </w:tcPr>
          <w:p w14:paraId="071BCEAC" w14:textId="77777777" w:rsidR="00A75833" w:rsidRPr="00A75833" w:rsidRDefault="00A75833" w:rsidP="00A75833"/>
        </w:tc>
        <w:tc>
          <w:tcPr>
            <w:tcW w:w="589" w:type="pct"/>
            <w:vMerge/>
            <w:vAlign w:val="center"/>
            <w:hideMark/>
          </w:tcPr>
          <w:p w14:paraId="50D45B0C" w14:textId="77777777" w:rsidR="00A75833" w:rsidRPr="00A75833" w:rsidRDefault="00A75833" w:rsidP="00A75833"/>
        </w:tc>
        <w:tc>
          <w:tcPr>
            <w:tcW w:w="515" w:type="pct"/>
            <w:vMerge/>
            <w:vAlign w:val="center"/>
            <w:hideMark/>
          </w:tcPr>
          <w:p w14:paraId="7DB5CEE5" w14:textId="77777777" w:rsidR="00A75833" w:rsidRPr="00A75833" w:rsidRDefault="00A75833" w:rsidP="00A75833"/>
        </w:tc>
        <w:tc>
          <w:tcPr>
            <w:tcW w:w="586" w:type="pct"/>
            <w:vMerge/>
            <w:vAlign w:val="center"/>
            <w:hideMark/>
          </w:tcPr>
          <w:p w14:paraId="42CF2AD7" w14:textId="77777777" w:rsidR="00A75833" w:rsidRPr="00A75833" w:rsidRDefault="00A75833" w:rsidP="00A75833"/>
        </w:tc>
      </w:tr>
      <w:tr w:rsidR="00A75833" w:rsidRPr="00A75833" w14:paraId="546DBA91" w14:textId="77777777" w:rsidTr="00720D97">
        <w:trPr>
          <w:trHeight w:val="376"/>
        </w:trPr>
        <w:tc>
          <w:tcPr>
            <w:tcW w:w="2131" w:type="pct"/>
            <w:shd w:val="clear" w:color="auto" w:fill="auto"/>
            <w:vAlign w:val="center"/>
            <w:hideMark/>
          </w:tcPr>
          <w:p w14:paraId="6894F303" w14:textId="77777777" w:rsidR="00A75833" w:rsidRPr="00A75833" w:rsidRDefault="00A75833" w:rsidP="00A75833">
            <w:pPr>
              <w:rPr>
                <w:color w:val="000000"/>
              </w:rPr>
            </w:pPr>
            <w:r w:rsidRPr="00A75833">
              <w:rPr>
                <w:color w:val="000000"/>
              </w:rPr>
              <w:t>1. Риск технического срыва производства</w:t>
            </w:r>
          </w:p>
        </w:tc>
        <w:tc>
          <w:tcPr>
            <w:tcW w:w="590" w:type="pct"/>
            <w:shd w:val="clear" w:color="auto" w:fill="auto"/>
            <w:vAlign w:val="center"/>
            <w:hideMark/>
          </w:tcPr>
          <w:p w14:paraId="353BBBCB" w14:textId="1D412F15" w:rsidR="00A75833" w:rsidRPr="00A75833" w:rsidRDefault="00A75833" w:rsidP="00A75833">
            <w:pPr>
              <w:jc w:val="right"/>
              <w:rPr>
                <w:color w:val="000000"/>
              </w:rPr>
            </w:pPr>
            <w:r>
              <w:rPr>
                <w:color w:val="000000"/>
              </w:rPr>
              <w:t>15%</w:t>
            </w:r>
          </w:p>
        </w:tc>
        <w:tc>
          <w:tcPr>
            <w:tcW w:w="589" w:type="pct"/>
            <w:shd w:val="clear" w:color="auto" w:fill="auto"/>
            <w:noWrap/>
            <w:vAlign w:val="center"/>
            <w:hideMark/>
          </w:tcPr>
          <w:p w14:paraId="4FA01E55" w14:textId="68B805CE" w:rsidR="00A75833" w:rsidRPr="00A75833" w:rsidRDefault="00A75833" w:rsidP="00A75833">
            <w:pPr>
              <w:rPr>
                <w:color w:val="000000"/>
              </w:rPr>
            </w:pPr>
            <w:r>
              <w:rPr>
                <w:color w:val="000000"/>
              </w:rPr>
              <w:t>12, 67%</w:t>
            </w:r>
          </w:p>
        </w:tc>
        <w:tc>
          <w:tcPr>
            <w:tcW w:w="589" w:type="pct"/>
            <w:shd w:val="clear" w:color="auto" w:fill="auto"/>
            <w:vAlign w:val="center"/>
            <w:hideMark/>
          </w:tcPr>
          <w:p w14:paraId="4CB87693" w14:textId="76C38D1E" w:rsidR="00A75833" w:rsidRPr="00A75833" w:rsidRDefault="00A75833" w:rsidP="00A75833">
            <w:pPr>
              <w:jc w:val="right"/>
              <w:rPr>
                <w:color w:val="000000"/>
              </w:rPr>
            </w:pPr>
            <w:r>
              <w:rPr>
                <w:color w:val="000000"/>
              </w:rPr>
              <w:t>24,50%</w:t>
            </w:r>
          </w:p>
        </w:tc>
        <w:tc>
          <w:tcPr>
            <w:tcW w:w="515" w:type="pct"/>
            <w:shd w:val="clear" w:color="auto" w:fill="auto"/>
            <w:vAlign w:val="center"/>
            <w:hideMark/>
          </w:tcPr>
          <w:p w14:paraId="5BA9BB1E" w14:textId="4709BD92" w:rsidR="00A75833" w:rsidRPr="00A75833" w:rsidRDefault="00A75833" w:rsidP="00A75833">
            <w:pPr>
              <w:jc w:val="right"/>
              <w:rPr>
                <w:color w:val="000000"/>
              </w:rPr>
            </w:pPr>
            <w:r>
              <w:rPr>
                <w:color w:val="000000"/>
              </w:rPr>
              <w:t>10,83%</w:t>
            </w:r>
          </w:p>
        </w:tc>
        <w:tc>
          <w:tcPr>
            <w:tcW w:w="586" w:type="pct"/>
            <w:shd w:val="clear" w:color="auto" w:fill="auto"/>
            <w:vAlign w:val="center"/>
            <w:hideMark/>
          </w:tcPr>
          <w:p w14:paraId="197C6650" w14:textId="5BBA65AD" w:rsidR="00A75833" w:rsidRPr="00A75833" w:rsidRDefault="00A75833" w:rsidP="00A75833">
            <w:pPr>
              <w:jc w:val="right"/>
              <w:rPr>
                <w:color w:val="000000"/>
              </w:rPr>
            </w:pPr>
            <w:r>
              <w:rPr>
                <w:color w:val="000000"/>
              </w:rPr>
              <w:t>26,33%</w:t>
            </w:r>
          </w:p>
        </w:tc>
      </w:tr>
      <w:tr w:rsidR="00A75833" w:rsidRPr="00A75833" w14:paraId="797E97CC" w14:textId="77777777" w:rsidTr="00720D97">
        <w:trPr>
          <w:trHeight w:val="312"/>
        </w:trPr>
        <w:tc>
          <w:tcPr>
            <w:tcW w:w="2131" w:type="pct"/>
            <w:shd w:val="clear" w:color="auto" w:fill="auto"/>
            <w:vAlign w:val="center"/>
            <w:hideMark/>
          </w:tcPr>
          <w:p w14:paraId="109B2CAA" w14:textId="77777777" w:rsidR="00A75833" w:rsidRPr="00A75833" w:rsidRDefault="00A75833" w:rsidP="00A75833">
            <w:pPr>
              <w:rPr>
                <w:color w:val="000000"/>
              </w:rPr>
            </w:pPr>
            <w:r w:rsidRPr="00A75833">
              <w:rPr>
                <w:color w:val="000000"/>
              </w:rPr>
              <w:t>2. Риск технического срыва поставок</w:t>
            </w:r>
          </w:p>
        </w:tc>
        <w:tc>
          <w:tcPr>
            <w:tcW w:w="590" w:type="pct"/>
            <w:shd w:val="clear" w:color="auto" w:fill="auto"/>
            <w:vAlign w:val="center"/>
            <w:hideMark/>
          </w:tcPr>
          <w:p w14:paraId="2C0D1D06" w14:textId="77777777" w:rsidR="00A75833" w:rsidRPr="00A75833" w:rsidRDefault="00A75833" w:rsidP="00A75833">
            <w:pPr>
              <w:jc w:val="right"/>
              <w:rPr>
                <w:color w:val="000000"/>
              </w:rPr>
            </w:pPr>
            <w:r w:rsidRPr="00A75833">
              <w:rPr>
                <w:color w:val="000000"/>
              </w:rPr>
              <w:t>1,50%</w:t>
            </w:r>
          </w:p>
        </w:tc>
        <w:tc>
          <w:tcPr>
            <w:tcW w:w="589" w:type="pct"/>
            <w:shd w:val="clear" w:color="auto" w:fill="auto"/>
            <w:vAlign w:val="center"/>
            <w:hideMark/>
          </w:tcPr>
          <w:p w14:paraId="0E1F298D" w14:textId="77777777" w:rsidR="00A75833" w:rsidRPr="00A75833" w:rsidRDefault="00A75833" w:rsidP="00A75833">
            <w:pPr>
              <w:jc w:val="right"/>
              <w:rPr>
                <w:color w:val="000000"/>
              </w:rPr>
            </w:pPr>
            <w:r w:rsidRPr="00A75833">
              <w:rPr>
                <w:color w:val="000000"/>
              </w:rPr>
              <w:t>30,17%</w:t>
            </w:r>
          </w:p>
        </w:tc>
        <w:tc>
          <w:tcPr>
            <w:tcW w:w="589" w:type="pct"/>
            <w:shd w:val="clear" w:color="auto" w:fill="auto"/>
            <w:vAlign w:val="center"/>
            <w:hideMark/>
          </w:tcPr>
          <w:p w14:paraId="5C89CCCE" w14:textId="77777777" w:rsidR="00A75833" w:rsidRPr="00A75833" w:rsidRDefault="00A75833" w:rsidP="00A75833">
            <w:pPr>
              <w:jc w:val="right"/>
              <w:rPr>
                <w:color w:val="000000"/>
              </w:rPr>
            </w:pPr>
            <w:r w:rsidRPr="00A75833">
              <w:rPr>
                <w:color w:val="000000"/>
              </w:rPr>
              <w:t>39,33%</w:t>
            </w:r>
          </w:p>
        </w:tc>
        <w:tc>
          <w:tcPr>
            <w:tcW w:w="515" w:type="pct"/>
            <w:shd w:val="clear" w:color="auto" w:fill="auto"/>
            <w:vAlign w:val="center"/>
            <w:hideMark/>
          </w:tcPr>
          <w:p w14:paraId="2D82D8B9" w14:textId="77777777" w:rsidR="00A75833" w:rsidRPr="00A75833" w:rsidRDefault="00A75833" w:rsidP="00A75833">
            <w:pPr>
              <w:jc w:val="right"/>
              <w:rPr>
                <w:color w:val="000000"/>
              </w:rPr>
            </w:pPr>
            <w:r w:rsidRPr="00A75833">
              <w:rPr>
                <w:color w:val="000000"/>
              </w:rPr>
              <w:t>27,83%</w:t>
            </w:r>
          </w:p>
        </w:tc>
        <w:tc>
          <w:tcPr>
            <w:tcW w:w="586" w:type="pct"/>
            <w:shd w:val="clear" w:color="auto" w:fill="auto"/>
            <w:vAlign w:val="center"/>
            <w:hideMark/>
          </w:tcPr>
          <w:p w14:paraId="0FC0FB8A" w14:textId="77777777" w:rsidR="00A75833" w:rsidRPr="00A75833" w:rsidRDefault="00A75833" w:rsidP="00A75833">
            <w:pPr>
              <w:jc w:val="right"/>
              <w:rPr>
                <w:color w:val="000000"/>
              </w:rPr>
            </w:pPr>
            <w:r w:rsidRPr="00A75833">
              <w:rPr>
                <w:color w:val="000000"/>
              </w:rPr>
              <w:t>66,33%</w:t>
            </w:r>
          </w:p>
        </w:tc>
      </w:tr>
      <w:tr w:rsidR="00A75833" w:rsidRPr="00A75833" w14:paraId="67382D09" w14:textId="77777777" w:rsidTr="00720D97">
        <w:trPr>
          <w:trHeight w:val="312"/>
        </w:trPr>
        <w:tc>
          <w:tcPr>
            <w:tcW w:w="2131" w:type="pct"/>
            <w:shd w:val="clear" w:color="auto" w:fill="auto"/>
            <w:vAlign w:val="center"/>
            <w:hideMark/>
          </w:tcPr>
          <w:p w14:paraId="089275EF" w14:textId="77777777" w:rsidR="00A75833" w:rsidRPr="00A75833" w:rsidRDefault="00A75833" w:rsidP="00A75833">
            <w:pPr>
              <w:jc w:val="both"/>
              <w:rPr>
                <w:color w:val="000000"/>
              </w:rPr>
            </w:pPr>
            <w:r w:rsidRPr="00A75833">
              <w:rPr>
                <w:color w:val="000000"/>
              </w:rPr>
              <w:t>·      поставщик 1</w:t>
            </w:r>
          </w:p>
        </w:tc>
        <w:tc>
          <w:tcPr>
            <w:tcW w:w="590" w:type="pct"/>
            <w:shd w:val="clear" w:color="auto" w:fill="auto"/>
            <w:vAlign w:val="center"/>
            <w:hideMark/>
          </w:tcPr>
          <w:p w14:paraId="75C2F902" w14:textId="77777777" w:rsidR="00A75833" w:rsidRPr="00A75833" w:rsidRDefault="00A75833" w:rsidP="00A75833">
            <w:pPr>
              <w:jc w:val="right"/>
              <w:rPr>
                <w:color w:val="000000"/>
              </w:rPr>
            </w:pPr>
            <w:r w:rsidRPr="00A75833">
              <w:rPr>
                <w:color w:val="000000"/>
              </w:rPr>
              <w:t>1,50%</w:t>
            </w:r>
          </w:p>
        </w:tc>
        <w:tc>
          <w:tcPr>
            <w:tcW w:w="589" w:type="pct"/>
            <w:shd w:val="clear" w:color="auto" w:fill="auto"/>
            <w:vAlign w:val="center"/>
            <w:hideMark/>
          </w:tcPr>
          <w:p w14:paraId="53D7C1DA" w14:textId="77777777" w:rsidR="00A75833" w:rsidRPr="00A75833" w:rsidRDefault="00A75833" w:rsidP="00A75833">
            <w:pPr>
              <w:jc w:val="right"/>
              <w:rPr>
                <w:color w:val="000000"/>
              </w:rPr>
            </w:pPr>
            <w:r w:rsidRPr="00A75833">
              <w:rPr>
                <w:color w:val="000000"/>
              </w:rPr>
              <w:t>3,17%</w:t>
            </w:r>
          </w:p>
        </w:tc>
        <w:tc>
          <w:tcPr>
            <w:tcW w:w="589" w:type="pct"/>
            <w:shd w:val="clear" w:color="auto" w:fill="auto"/>
            <w:vAlign w:val="center"/>
            <w:hideMark/>
          </w:tcPr>
          <w:p w14:paraId="1734B96A" w14:textId="77777777" w:rsidR="00A75833" w:rsidRPr="00A75833" w:rsidRDefault="00A75833" w:rsidP="00A75833">
            <w:pPr>
              <w:jc w:val="right"/>
              <w:rPr>
                <w:color w:val="000000"/>
              </w:rPr>
            </w:pPr>
            <w:r w:rsidRPr="00A75833">
              <w:rPr>
                <w:color w:val="000000"/>
              </w:rPr>
              <w:t>10,33%</w:t>
            </w:r>
          </w:p>
        </w:tc>
        <w:tc>
          <w:tcPr>
            <w:tcW w:w="515" w:type="pct"/>
            <w:shd w:val="clear" w:color="auto" w:fill="auto"/>
            <w:vAlign w:val="center"/>
            <w:hideMark/>
          </w:tcPr>
          <w:p w14:paraId="5CB9DC97" w14:textId="77777777" w:rsidR="00A75833" w:rsidRPr="00A75833" w:rsidRDefault="00A75833" w:rsidP="00A75833">
            <w:pPr>
              <w:jc w:val="right"/>
              <w:rPr>
                <w:color w:val="000000"/>
              </w:rPr>
            </w:pPr>
            <w:r w:rsidRPr="00A75833">
              <w:rPr>
                <w:color w:val="000000"/>
              </w:rPr>
              <w:t>7,00%</w:t>
            </w:r>
          </w:p>
        </w:tc>
        <w:tc>
          <w:tcPr>
            <w:tcW w:w="586" w:type="pct"/>
            <w:shd w:val="clear" w:color="auto" w:fill="auto"/>
            <w:vAlign w:val="center"/>
            <w:hideMark/>
          </w:tcPr>
          <w:p w14:paraId="615078D3" w14:textId="77777777" w:rsidR="00A75833" w:rsidRPr="00A75833" w:rsidRDefault="00A75833" w:rsidP="00A75833">
            <w:pPr>
              <w:jc w:val="right"/>
              <w:rPr>
                <w:color w:val="000000"/>
              </w:rPr>
            </w:pPr>
            <w:r w:rsidRPr="00A75833">
              <w:rPr>
                <w:color w:val="000000"/>
              </w:rPr>
              <w:t>8,83%</w:t>
            </w:r>
          </w:p>
        </w:tc>
      </w:tr>
      <w:tr w:rsidR="00A75833" w:rsidRPr="00A75833" w14:paraId="4F39540D" w14:textId="77777777" w:rsidTr="00720D97">
        <w:trPr>
          <w:trHeight w:val="312"/>
        </w:trPr>
        <w:tc>
          <w:tcPr>
            <w:tcW w:w="2131" w:type="pct"/>
            <w:shd w:val="clear" w:color="auto" w:fill="auto"/>
            <w:vAlign w:val="center"/>
            <w:hideMark/>
          </w:tcPr>
          <w:p w14:paraId="7124B22B" w14:textId="77777777" w:rsidR="00A75833" w:rsidRPr="00A75833" w:rsidRDefault="00A75833" w:rsidP="00A75833">
            <w:pPr>
              <w:jc w:val="both"/>
              <w:rPr>
                <w:color w:val="000000"/>
              </w:rPr>
            </w:pPr>
            <w:r w:rsidRPr="00A75833">
              <w:rPr>
                <w:color w:val="000000"/>
              </w:rPr>
              <w:t>·      поставщик 2</w:t>
            </w:r>
          </w:p>
        </w:tc>
        <w:tc>
          <w:tcPr>
            <w:tcW w:w="590" w:type="pct"/>
            <w:shd w:val="clear" w:color="auto" w:fill="auto"/>
            <w:vAlign w:val="center"/>
            <w:hideMark/>
          </w:tcPr>
          <w:p w14:paraId="27D41E26" w14:textId="77777777" w:rsidR="00A75833" w:rsidRPr="00A75833" w:rsidRDefault="00A75833" w:rsidP="00A75833">
            <w:r w:rsidRPr="00A75833">
              <w:t>-</w:t>
            </w:r>
          </w:p>
        </w:tc>
        <w:tc>
          <w:tcPr>
            <w:tcW w:w="589" w:type="pct"/>
            <w:shd w:val="clear" w:color="auto" w:fill="auto"/>
            <w:vAlign w:val="center"/>
            <w:hideMark/>
          </w:tcPr>
          <w:p w14:paraId="0F955B78" w14:textId="77777777" w:rsidR="00A75833" w:rsidRPr="00A75833" w:rsidRDefault="00A75833" w:rsidP="00A75833">
            <w:pPr>
              <w:jc w:val="right"/>
              <w:rPr>
                <w:color w:val="000000"/>
              </w:rPr>
            </w:pPr>
            <w:r w:rsidRPr="00A75833">
              <w:rPr>
                <w:color w:val="000000"/>
              </w:rPr>
              <w:t>17,00%</w:t>
            </w:r>
          </w:p>
        </w:tc>
        <w:tc>
          <w:tcPr>
            <w:tcW w:w="589" w:type="pct"/>
            <w:shd w:val="clear" w:color="auto" w:fill="auto"/>
            <w:vAlign w:val="center"/>
            <w:hideMark/>
          </w:tcPr>
          <w:p w14:paraId="6FE2BEE4" w14:textId="77777777" w:rsidR="00A75833" w:rsidRPr="00A75833" w:rsidRDefault="00A75833" w:rsidP="00A75833">
            <w:pPr>
              <w:jc w:val="right"/>
              <w:rPr>
                <w:color w:val="000000"/>
              </w:rPr>
            </w:pPr>
            <w:r w:rsidRPr="00A75833">
              <w:rPr>
                <w:color w:val="000000"/>
              </w:rPr>
              <w:t>17,00%</w:t>
            </w:r>
          </w:p>
        </w:tc>
        <w:tc>
          <w:tcPr>
            <w:tcW w:w="515" w:type="pct"/>
            <w:shd w:val="clear" w:color="auto" w:fill="auto"/>
            <w:vAlign w:val="center"/>
            <w:hideMark/>
          </w:tcPr>
          <w:p w14:paraId="68C228C9" w14:textId="77777777" w:rsidR="00A75833" w:rsidRPr="00A75833" w:rsidRDefault="00A75833" w:rsidP="00A75833">
            <w:pPr>
              <w:jc w:val="right"/>
              <w:rPr>
                <w:color w:val="000000"/>
              </w:rPr>
            </w:pPr>
            <w:r w:rsidRPr="00A75833">
              <w:rPr>
                <w:color w:val="000000"/>
              </w:rPr>
              <w:t>6,67%</w:t>
            </w:r>
          </w:p>
        </w:tc>
        <w:tc>
          <w:tcPr>
            <w:tcW w:w="586" w:type="pct"/>
            <w:shd w:val="clear" w:color="auto" w:fill="auto"/>
            <w:vAlign w:val="center"/>
            <w:hideMark/>
          </w:tcPr>
          <w:p w14:paraId="7BA39FE0" w14:textId="77777777" w:rsidR="00A75833" w:rsidRPr="00A75833" w:rsidRDefault="00A75833" w:rsidP="00A75833">
            <w:pPr>
              <w:jc w:val="right"/>
              <w:rPr>
                <w:color w:val="000000"/>
              </w:rPr>
            </w:pPr>
            <w:r w:rsidRPr="00A75833">
              <w:rPr>
                <w:color w:val="000000"/>
              </w:rPr>
              <w:t>19,17%</w:t>
            </w:r>
          </w:p>
        </w:tc>
      </w:tr>
      <w:tr w:rsidR="00A75833" w:rsidRPr="00A75833" w14:paraId="7B52EEF4" w14:textId="77777777" w:rsidTr="00720D97">
        <w:trPr>
          <w:trHeight w:val="312"/>
        </w:trPr>
        <w:tc>
          <w:tcPr>
            <w:tcW w:w="2131" w:type="pct"/>
            <w:shd w:val="clear" w:color="auto" w:fill="auto"/>
            <w:vAlign w:val="center"/>
            <w:hideMark/>
          </w:tcPr>
          <w:p w14:paraId="655A6457" w14:textId="77777777" w:rsidR="00A75833" w:rsidRPr="00A75833" w:rsidRDefault="00A75833" w:rsidP="00A75833">
            <w:pPr>
              <w:jc w:val="both"/>
              <w:rPr>
                <w:color w:val="000000"/>
              </w:rPr>
            </w:pPr>
            <w:r w:rsidRPr="00A75833">
              <w:rPr>
                <w:color w:val="000000"/>
              </w:rPr>
              <w:t>·      поставщик 3</w:t>
            </w:r>
          </w:p>
        </w:tc>
        <w:tc>
          <w:tcPr>
            <w:tcW w:w="590" w:type="pct"/>
            <w:shd w:val="clear" w:color="auto" w:fill="auto"/>
            <w:vAlign w:val="center"/>
            <w:hideMark/>
          </w:tcPr>
          <w:p w14:paraId="57C853D7" w14:textId="77777777" w:rsidR="00A75833" w:rsidRPr="00A75833" w:rsidRDefault="00A75833" w:rsidP="00A75833">
            <w:r w:rsidRPr="00A75833">
              <w:t>-</w:t>
            </w:r>
          </w:p>
        </w:tc>
        <w:tc>
          <w:tcPr>
            <w:tcW w:w="589" w:type="pct"/>
            <w:shd w:val="clear" w:color="auto" w:fill="auto"/>
            <w:vAlign w:val="center"/>
            <w:hideMark/>
          </w:tcPr>
          <w:p w14:paraId="3B455112" w14:textId="77777777" w:rsidR="00A75833" w:rsidRPr="00A75833" w:rsidRDefault="00A75833" w:rsidP="00A75833">
            <w:pPr>
              <w:jc w:val="right"/>
              <w:rPr>
                <w:color w:val="000000"/>
              </w:rPr>
            </w:pPr>
            <w:r w:rsidRPr="00A75833">
              <w:rPr>
                <w:color w:val="000000"/>
              </w:rPr>
              <w:t>10,00%</w:t>
            </w:r>
          </w:p>
        </w:tc>
        <w:tc>
          <w:tcPr>
            <w:tcW w:w="589" w:type="pct"/>
            <w:shd w:val="clear" w:color="auto" w:fill="auto"/>
            <w:vAlign w:val="center"/>
            <w:hideMark/>
          </w:tcPr>
          <w:p w14:paraId="6D4403F1" w14:textId="77777777" w:rsidR="00A75833" w:rsidRPr="00A75833" w:rsidRDefault="00A75833" w:rsidP="00A75833">
            <w:pPr>
              <w:jc w:val="right"/>
              <w:rPr>
                <w:color w:val="000000"/>
              </w:rPr>
            </w:pPr>
            <w:r w:rsidRPr="00A75833">
              <w:rPr>
                <w:color w:val="000000"/>
              </w:rPr>
              <w:t>12,00%</w:t>
            </w:r>
          </w:p>
        </w:tc>
        <w:tc>
          <w:tcPr>
            <w:tcW w:w="515" w:type="pct"/>
            <w:shd w:val="clear" w:color="auto" w:fill="auto"/>
            <w:vAlign w:val="center"/>
            <w:hideMark/>
          </w:tcPr>
          <w:p w14:paraId="65581DAC" w14:textId="77777777" w:rsidR="00A75833" w:rsidRPr="00A75833" w:rsidRDefault="00A75833" w:rsidP="00A75833">
            <w:pPr>
              <w:jc w:val="right"/>
              <w:rPr>
                <w:color w:val="000000"/>
              </w:rPr>
            </w:pPr>
            <w:r w:rsidRPr="00A75833">
              <w:rPr>
                <w:color w:val="000000"/>
              </w:rPr>
              <w:t>14,17%</w:t>
            </w:r>
          </w:p>
        </w:tc>
        <w:tc>
          <w:tcPr>
            <w:tcW w:w="586" w:type="pct"/>
            <w:shd w:val="clear" w:color="auto" w:fill="auto"/>
            <w:vAlign w:val="center"/>
            <w:hideMark/>
          </w:tcPr>
          <w:p w14:paraId="007749B2" w14:textId="77777777" w:rsidR="00A75833" w:rsidRPr="00A75833" w:rsidRDefault="00A75833" w:rsidP="00A75833">
            <w:pPr>
              <w:jc w:val="right"/>
              <w:rPr>
                <w:color w:val="000000"/>
              </w:rPr>
            </w:pPr>
            <w:r w:rsidRPr="00A75833">
              <w:rPr>
                <w:color w:val="000000"/>
              </w:rPr>
              <w:t>38,33%</w:t>
            </w:r>
          </w:p>
        </w:tc>
      </w:tr>
      <w:tr w:rsidR="00A75833" w:rsidRPr="00A75833" w14:paraId="27FBB531" w14:textId="77777777" w:rsidTr="00720D97">
        <w:trPr>
          <w:trHeight w:val="312"/>
        </w:trPr>
        <w:tc>
          <w:tcPr>
            <w:tcW w:w="2131" w:type="pct"/>
            <w:shd w:val="clear" w:color="auto" w:fill="auto"/>
            <w:vAlign w:val="center"/>
            <w:hideMark/>
          </w:tcPr>
          <w:p w14:paraId="37A5F6CF" w14:textId="77777777" w:rsidR="00A75833" w:rsidRPr="00A75833" w:rsidRDefault="00A75833" w:rsidP="00A75833">
            <w:pPr>
              <w:rPr>
                <w:color w:val="000000"/>
              </w:rPr>
            </w:pPr>
            <w:r w:rsidRPr="00A75833">
              <w:rPr>
                <w:color w:val="000000"/>
              </w:rPr>
              <w:t>3. Риск фатальной поломки уникального оборудования</w:t>
            </w:r>
          </w:p>
        </w:tc>
        <w:tc>
          <w:tcPr>
            <w:tcW w:w="590" w:type="pct"/>
            <w:shd w:val="clear" w:color="auto" w:fill="auto"/>
            <w:vAlign w:val="center"/>
            <w:hideMark/>
          </w:tcPr>
          <w:p w14:paraId="74FA456D" w14:textId="77777777" w:rsidR="00A75833" w:rsidRPr="00A75833" w:rsidRDefault="00A75833" w:rsidP="00A75833">
            <w:pPr>
              <w:jc w:val="right"/>
              <w:rPr>
                <w:color w:val="000000"/>
              </w:rPr>
            </w:pPr>
            <w:r w:rsidRPr="00A75833">
              <w:rPr>
                <w:color w:val="000000"/>
              </w:rPr>
              <w:t>24,61%</w:t>
            </w:r>
          </w:p>
        </w:tc>
        <w:tc>
          <w:tcPr>
            <w:tcW w:w="589" w:type="pct"/>
            <w:shd w:val="clear" w:color="auto" w:fill="auto"/>
            <w:vAlign w:val="center"/>
            <w:hideMark/>
          </w:tcPr>
          <w:p w14:paraId="40466BD2" w14:textId="77777777" w:rsidR="00A75833" w:rsidRPr="00A75833" w:rsidRDefault="00A75833" w:rsidP="00A75833">
            <w:pPr>
              <w:jc w:val="right"/>
              <w:rPr>
                <w:color w:val="000000"/>
              </w:rPr>
            </w:pPr>
            <w:r w:rsidRPr="00A75833">
              <w:rPr>
                <w:color w:val="000000"/>
              </w:rPr>
              <w:t>57,00%</w:t>
            </w:r>
          </w:p>
        </w:tc>
        <w:tc>
          <w:tcPr>
            <w:tcW w:w="589" w:type="pct"/>
            <w:shd w:val="clear" w:color="auto" w:fill="auto"/>
            <w:vAlign w:val="center"/>
            <w:hideMark/>
          </w:tcPr>
          <w:p w14:paraId="68A32FA1" w14:textId="77777777" w:rsidR="00A75833" w:rsidRPr="00A75833" w:rsidRDefault="00A75833" w:rsidP="00A75833">
            <w:pPr>
              <w:jc w:val="right"/>
              <w:rPr>
                <w:color w:val="000000"/>
              </w:rPr>
            </w:pPr>
            <w:r w:rsidRPr="00A75833">
              <w:rPr>
                <w:color w:val="000000"/>
              </w:rPr>
              <w:t>30,50%</w:t>
            </w:r>
          </w:p>
        </w:tc>
        <w:tc>
          <w:tcPr>
            <w:tcW w:w="515" w:type="pct"/>
            <w:shd w:val="clear" w:color="auto" w:fill="auto"/>
            <w:vAlign w:val="center"/>
            <w:hideMark/>
          </w:tcPr>
          <w:p w14:paraId="5767133F" w14:textId="77777777" w:rsidR="00A75833" w:rsidRPr="00A75833" w:rsidRDefault="00A75833" w:rsidP="00A75833">
            <w:pPr>
              <w:jc w:val="right"/>
              <w:rPr>
                <w:color w:val="000000"/>
              </w:rPr>
            </w:pPr>
            <w:r w:rsidRPr="00A75833">
              <w:rPr>
                <w:color w:val="000000"/>
              </w:rPr>
              <w:t>30,67%</w:t>
            </w:r>
          </w:p>
        </w:tc>
        <w:tc>
          <w:tcPr>
            <w:tcW w:w="586" w:type="pct"/>
            <w:shd w:val="clear" w:color="auto" w:fill="auto"/>
            <w:vAlign w:val="center"/>
            <w:hideMark/>
          </w:tcPr>
          <w:p w14:paraId="285A36F9" w14:textId="77777777" w:rsidR="00A75833" w:rsidRPr="00A75833" w:rsidRDefault="00A75833" w:rsidP="00A75833">
            <w:pPr>
              <w:jc w:val="right"/>
              <w:rPr>
                <w:color w:val="000000"/>
              </w:rPr>
            </w:pPr>
            <w:r w:rsidRPr="00A75833">
              <w:rPr>
                <w:color w:val="000000"/>
              </w:rPr>
              <w:t>69,67%</w:t>
            </w:r>
          </w:p>
        </w:tc>
      </w:tr>
      <w:tr w:rsidR="00A75833" w:rsidRPr="00A75833" w14:paraId="6F0B7EFC" w14:textId="77777777" w:rsidTr="00720D97">
        <w:trPr>
          <w:trHeight w:val="312"/>
        </w:trPr>
        <w:tc>
          <w:tcPr>
            <w:tcW w:w="2131" w:type="pct"/>
            <w:shd w:val="clear" w:color="auto" w:fill="auto"/>
            <w:vAlign w:val="center"/>
            <w:hideMark/>
          </w:tcPr>
          <w:p w14:paraId="7E62DE41" w14:textId="77777777" w:rsidR="00A75833" w:rsidRPr="00A75833" w:rsidRDefault="00A75833" w:rsidP="00A75833">
            <w:pPr>
              <w:jc w:val="both"/>
              <w:rPr>
                <w:color w:val="000000"/>
              </w:rPr>
            </w:pPr>
            <w:r w:rsidRPr="00A75833">
              <w:rPr>
                <w:color w:val="000000"/>
              </w:rPr>
              <w:t>·       оборудование 1</w:t>
            </w:r>
          </w:p>
        </w:tc>
        <w:tc>
          <w:tcPr>
            <w:tcW w:w="590" w:type="pct"/>
            <w:shd w:val="clear" w:color="auto" w:fill="auto"/>
            <w:vAlign w:val="center"/>
            <w:hideMark/>
          </w:tcPr>
          <w:p w14:paraId="31F5726E" w14:textId="77777777" w:rsidR="00A75833" w:rsidRPr="00A75833" w:rsidRDefault="00A75833" w:rsidP="00A75833">
            <w:pPr>
              <w:jc w:val="right"/>
              <w:rPr>
                <w:color w:val="000000"/>
              </w:rPr>
            </w:pPr>
            <w:r w:rsidRPr="00A75833">
              <w:rPr>
                <w:color w:val="000000"/>
              </w:rPr>
              <w:t>0,11%</w:t>
            </w:r>
          </w:p>
        </w:tc>
        <w:tc>
          <w:tcPr>
            <w:tcW w:w="589" w:type="pct"/>
            <w:shd w:val="clear" w:color="auto" w:fill="auto"/>
            <w:vAlign w:val="center"/>
            <w:hideMark/>
          </w:tcPr>
          <w:p w14:paraId="3033A188" w14:textId="77777777" w:rsidR="00A75833" w:rsidRPr="00A75833" w:rsidRDefault="00A75833" w:rsidP="00A75833">
            <w:pPr>
              <w:jc w:val="right"/>
              <w:rPr>
                <w:color w:val="000000"/>
              </w:rPr>
            </w:pPr>
            <w:r w:rsidRPr="00A75833">
              <w:rPr>
                <w:color w:val="000000"/>
              </w:rPr>
              <w:t>18,17%</w:t>
            </w:r>
          </w:p>
        </w:tc>
        <w:tc>
          <w:tcPr>
            <w:tcW w:w="589" w:type="pct"/>
            <w:shd w:val="clear" w:color="auto" w:fill="auto"/>
            <w:vAlign w:val="center"/>
            <w:hideMark/>
          </w:tcPr>
          <w:p w14:paraId="47C8A164" w14:textId="77777777" w:rsidR="00A75833" w:rsidRPr="00A75833" w:rsidRDefault="00A75833" w:rsidP="00A75833">
            <w:pPr>
              <w:jc w:val="right"/>
              <w:rPr>
                <w:color w:val="000000"/>
              </w:rPr>
            </w:pPr>
            <w:r w:rsidRPr="00A75833">
              <w:rPr>
                <w:color w:val="000000"/>
              </w:rPr>
              <w:t>15,33%</w:t>
            </w:r>
          </w:p>
        </w:tc>
        <w:tc>
          <w:tcPr>
            <w:tcW w:w="515" w:type="pct"/>
            <w:shd w:val="clear" w:color="auto" w:fill="auto"/>
            <w:vAlign w:val="center"/>
            <w:hideMark/>
          </w:tcPr>
          <w:p w14:paraId="76E46200" w14:textId="77777777" w:rsidR="00A75833" w:rsidRPr="00A75833" w:rsidRDefault="00A75833" w:rsidP="00A75833">
            <w:pPr>
              <w:jc w:val="right"/>
              <w:rPr>
                <w:color w:val="000000"/>
              </w:rPr>
            </w:pPr>
            <w:r w:rsidRPr="00A75833">
              <w:rPr>
                <w:color w:val="000000"/>
              </w:rPr>
              <w:t>11,67%</w:t>
            </w:r>
          </w:p>
        </w:tc>
        <w:tc>
          <w:tcPr>
            <w:tcW w:w="586" w:type="pct"/>
            <w:shd w:val="clear" w:color="auto" w:fill="auto"/>
            <w:vAlign w:val="center"/>
            <w:hideMark/>
          </w:tcPr>
          <w:p w14:paraId="329090B0" w14:textId="77777777" w:rsidR="00A75833" w:rsidRPr="00A75833" w:rsidRDefault="00A75833" w:rsidP="00A75833">
            <w:pPr>
              <w:jc w:val="right"/>
              <w:rPr>
                <w:color w:val="000000"/>
              </w:rPr>
            </w:pPr>
            <w:r w:rsidRPr="00A75833">
              <w:rPr>
                <w:color w:val="000000"/>
              </w:rPr>
              <w:t>8,00%</w:t>
            </w:r>
          </w:p>
        </w:tc>
      </w:tr>
      <w:tr w:rsidR="00A75833" w:rsidRPr="00A75833" w14:paraId="1FE2249E" w14:textId="77777777" w:rsidTr="00720D97">
        <w:trPr>
          <w:trHeight w:val="312"/>
        </w:trPr>
        <w:tc>
          <w:tcPr>
            <w:tcW w:w="2131" w:type="pct"/>
            <w:shd w:val="clear" w:color="auto" w:fill="auto"/>
            <w:vAlign w:val="center"/>
            <w:hideMark/>
          </w:tcPr>
          <w:p w14:paraId="27137B97" w14:textId="77777777" w:rsidR="00A75833" w:rsidRPr="00A75833" w:rsidRDefault="00A75833" w:rsidP="00A75833">
            <w:pPr>
              <w:jc w:val="both"/>
              <w:rPr>
                <w:color w:val="000000"/>
              </w:rPr>
            </w:pPr>
            <w:r w:rsidRPr="00A75833">
              <w:rPr>
                <w:color w:val="000000"/>
              </w:rPr>
              <w:t>·       оборудование 2</w:t>
            </w:r>
          </w:p>
        </w:tc>
        <w:tc>
          <w:tcPr>
            <w:tcW w:w="590" w:type="pct"/>
            <w:shd w:val="clear" w:color="auto" w:fill="auto"/>
            <w:vAlign w:val="center"/>
            <w:hideMark/>
          </w:tcPr>
          <w:p w14:paraId="31791504" w14:textId="77777777" w:rsidR="00A75833" w:rsidRPr="00A75833" w:rsidRDefault="00A75833" w:rsidP="00A75833">
            <w:pPr>
              <w:jc w:val="right"/>
              <w:rPr>
                <w:color w:val="000000"/>
              </w:rPr>
            </w:pPr>
            <w:r w:rsidRPr="00A75833">
              <w:rPr>
                <w:color w:val="000000"/>
              </w:rPr>
              <w:t>24,50%</w:t>
            </w:r>
          </w:p>
        </w:tc>
        <w:tc>
          <w:tcPr>
            <w:tcW w:w="589" w:type="pct"/>
            <w:shd w:val="clear" w:color="auto" w:fill="auto"/>
            <w:vAlign w:val="center"/>
            <w:hideMark/>
          </w:tcPr>
          <w:p w14:paraId="0D280709" w14:textId="77777777" w:rsidR="00A75833" w:rsidRPr="00A75833" w:rsidRDefault="00A75833" w:rsidP="00A75833">
            <w:pPr>
              <w:jc w:val="right"/>
              <w:rPr>
                <w:color w:val="000000"/>
              </w:rPr>
            </w:pPr>
            <w:r w:rsidRPr="00A75833">
              <w:rPr>
                <w:color w:val="000000"/>
              </w:rPr>
              <w:t>11,00%</w:t>
            </w:r>
          </w:p>
        </w:tc>
        <w:tc>
          <w:tcPr>
            <w:tcW w:w="589" w:type="pct"/>
            <w:shd w:val="clear" w:color="auto" w:fill="auto"/>
            <w:vAlign w:val="center"/>
            <w:hideMark/>
          </w:tcPr>
          <w:p w14:paraId="53A289CF" w14:textId="77777777" w:rsidR="00A75833" w:rsidRPr="00A75833" w:rsidRDefault="00A75833" w:rsidP="00A75833">
            <w:pPr>
              <w:jc w:val="right"/>
              <w:rPr>
                <w:color w:val="000000"/>
              </w:rPr>
            </w:pPr>
            <w:r w:rsidRPr="00A75833">
              <w:rPr>
                <w:color w:val="000000"/>
              </w:rPr>
              <w:t>8,00%</w:t>
            </w:r>
          </w:p>
        </w:tc>
        <w:tc>
          <w:tcPr>
            <w:tcW w:w="515" w:type="pct"/>
            <w:shd w:val="clear" w:color="auto" w:fill="auto"/>
            <w:vAlign w:val="center"/>
            <w:hideMark/>
          </w:tcPr>
          <w:p w14:paraId="1D8DA41E" w14:textId="77777777" w:rsidR="00A75833" w:rsidRPr="00A75833" w:rsidRDefault="00A75833" w:rsidP="00A75833">
            <w:pPr>
              <w:jc w:val="right"/>
              <w:rPr>
                <w:color w:val="000000"/>
              </w:rPr>
            </w:pPr>
            <w:r w:rsidRPr="00A75833">
              <w:rPr>
                <w:color w:val="000000"/>
              </w:rPr>
              <w:t>16,00%</w:t>
            </w:r>
          </w:p>
        </w:tc>
        <w:tc>
          <w:tcPr>
            <w:tcW w:w="586" w:type="pct"/>
            <w:shd w:val="clear" w:color="auto" w:fill="auto"/>
            <w:vAlign w:val="center"/>
            <w:hideMark/>
          </w:tcPr>
          <w:p w14:paraId="5DDDC52D" w14:textId="77777777" w:rsidR="00A75833" w:rsidRPr="00A75833" w:rsidRDefault="00A75833" w:rsidP="00A75833">
            <w:pPr>
              <w:jc w:val="right"/>
              <w:rPr>
                <w:color w:val="000000"/>
              </w:rPr>
            </w:pPr>
            <w:r w:rsidRPr="00A75833">
              <w:rPr>
                <w:color w:val="000000"/>
              </w:rPr>
              <w:t>22,50%</w:t>
            </w:r>
          </w:p>
        </w:tc>
      </w:tr>
      <w:tr w:rsidR="00A75833" w:rsidRPr="00A75833" w14:paraId="27772A09" w14:textId="77777777" w:rsidTr="00720D97">
        <w:trPr>
          <w:trHeight w:val="312"/>
        </w:trPr>
        <w:tc>
          <w:tcPr>
            <w:tcW w:w="2131" w:type="pct"/>
            <w:shd w:val="clear" w:color="auto" w:fill="auto"/>
            <w:vAlign w:val="center"/>
            <w:hideMark/>
          </w:tcPr>
          <w:p w14:paraId="41A39000" w14:textId="77777777" w:rsidR="00A75833" w:rsidRPr="00A75833" w:rsidRDefault="00A75833" w:rsidP="00A75833">
            <w:pPr>
              <w:jc w:val="both"/>
              <w:rPr>
                <w:color w:val="000000"/>
              </w:rPr>
            </w:pPr>
            <w:r w:rsidRPr="00A75833">
              <w:rPr>
                <w:color w:val="000000"/>
              </w:rPr>
              <w:t>·       оборудование 3</w:t>
            </w:r>
          </w:p>
        </w:tc>
        <w:tc>
          <w:tcPr>
            <w:tcW w:w="590" w:type="pct"/>
            <w:shd w:val="clear" w:color="auto" w:fill="auto"/>
            <w:vAlign w:val="center"/>
            <w:hideMark/>
          </w:tcPr>
          <w:p w14:paraId="3AD8183B" w14:textId="77777777" w:rsidR="00A75833" w:rsidRPr="00A75833" w:rsidRDefault="00A75833" w:rsidP="00A75833">
            <w:r w:rsidRPr="00A75833">
              <w:t>-</w:t>
            </w:r>
          </w:p>
        </w:tc>
        <w:tc>
          <w:tcPr>
            <w:tcW w:w="589" w:type="pct"/>
            <w:shd w:val="clear" w:color="auto" w:fill="auto"/>
            <w:vAlign w:val="center"/>
            <w:hideMark/>
          </w:tcPr>
          <w:p w14:paraId="0F266D2C" w14:textId="77777777" w:rsidR="00A75833" w:rsidRPr="00A75833" w:rsidRDefault="00A75833" w:rsidP="00A75833">
            <w:pPr>
              <w:jc w:val="right"/>
              <w:rPr>
                <w:color w:val="000000"/>
              </w:rPr>
            </w:pPr>
            <w:r w:rsidRPr="00A75833">
              <w:rPr>
                <w:color w:val="000000"/>
              </w:rPr>
              <w:t>27,83%</w:t>
            </w:r>
          </w:p>
        </w:tc>
        <w:tc>
          <w:tcPr>
            <w:tcW w:w="589" w:type="pct"/>
            <w:shd w:val="clear" w:color="auto" w:fill="auto"/>
            <w:vAlign w:val="center"/>
            <w:hideMark/>
          </w:tcPr>
          <w:p w14:paraId="5036ED60" w14:textId="77777777" w:rsidR="00A75833" w:rsidRPr="00A75833" w:rsidRDefault="00A75833" w:rsidP="00A75833">
            <w:pPr>
              <w:jc w:val="right"/>
              <w:rPr>
                <w:color w:val="000000"/>
              </w:rPr>
            </w:pPr>
            <w:r w:rsidRPr="00A75833">
              <w:rPr>
                <w:color w:val="000000"/>
              </w:rPr>
              <w:t>7,17%</w:t>
            </w:r>
          </w:p>
        </w:tc>
        <w:tc>
          <w:tcPr>
            <w:tcW w:w="515" w:type="pct"/>
            <w:shd w:val="clear" w:color="auto" w:fill="auto"/>
            <w:vAlign w:val="center"/>
            <w:hideMark/>
          </w:tcPr>
          <w:p w14:paraId="663D6526" w14:textId="77777777" w:rsidR="00A75833" w:rsidRPr="00A75833" w:rsidRDefault="00A75833" w:rsidP="00A75833">
            <w:pPr>
              <w:jc w:val="right"/>
              <w:rPr>
                <w:color w:val="000000"/>
              </w:rPr>
            </w:pPr>
            <w:r w:rsidRPr="00A75833">
              <w:rPr>
                <w:color w:val="000000"/>
              </w:rPr>
              <w:t>3,00%</w:t>
            </w:r>
          </w:p>
        </w:tc>
        <w:tc>
          <w:tcPr>
            <w:tcW w:w="586" w:type="pct"/>
            <w:shd w:val="clear" w:color="auto" w:fill="auto"/>
            <w:vAlign w:val="center"/>
            <w:hideMark/>
          </w:tcPr>
          <w:p w14:paraId="5C5E4483" w14:textId="77777777" w:rsidR="00A75833" w:rsidRPr="00A75833" w:rsidRDefault="00A75833" w:rsidP="00A75833">
            <w:pPr>
              <w:jc w:val="right"/>
              <w:rPr>
                <w:color w:val="000000"/>
              </w:rPr>
            </w:pPr>
            <w:r w:rsidRPr="00A75833">
              <w:rPr>
                <w:color w:val="000000"/>
              </w:rPr>
              <w:t>39,17%</w:t>
            </w:r>
          </w:p>
        </w:tc>
      </w:tr>
      <w:tr w:rsidR="00A75833" w:rsidRPr="00A75833" w14:paraId="16F160F8" w14:textId="77777777" w:rsidTr="00720D97">
        <w:trPr>
          <w:trHeight w:val="312"/>
        </w:trPr>
        <w:tc>
          <w:tcPr>
            <w:tcW w:w="2131" w:type="pct"/>
            <w:shd w:val="clear" w:color="auto" w:fill="auto"/>
            <w:vAlign w:val="center"/>
            <w:hideMark/>
          </w:tcPr>
          <w:p w14:paraId="219469F2" w14:textId="77777777" w:rsidR="00A75833" w:rsidRPr="00A75833" w:rsidRDefault="00A75833" w:rsidP="00A75833">
            <w:pPr>
              <w:jc w:val="both"/>
              <w:rPr>
                <w:b/>
                <w:bCs/>
                <w:i/>
                <w:iCs/>
                <w:color w:val="000000"/>
              </w:rPr>
            </w:pPr>
            <w:r w:rsidRPr="00A75833">
              <w:rPr>
                <w:b/>
                <w:bCs/>
                <w:i/>
                <w:iCs/>
                <w:color w:val="000000"/>
              </w:rPr>
              <w:t>Общий риск срыва производства</w:t>
            </w:r>
          </w:p>
        </w:tc>
        <w:tc>
          <w:tcPr>
            <w:tcW w:w="590" w:type="pct"/>
            <w:shd w:val="clear" w:color="auto" w:fill="auto"/>
            <w:vAlign w:val="center"/>
            <w:hideMark/>
          </w:tcPr>
          <w:p w14:paraId="55B1381D" w14:textId="77777777" w:rsidR="00A75833" w:rsidRPr="00A75833" w:rsidRDefault="00A75833" w:rsidP="00A75833">
            <w:pPr>
              <w:jc w:val="right"/>
              <w:rPr>
                <w:b/>
                <w:bCs/>
                <w:color w:val="000000"/>
              </w:rPr>
            </w:pPr>
            <w:r w:rsidRPr="00A75833">
              <w:rPr>
                <w:b/>
                <w:bCs/>
                <w:color w:val="000000"/>
              </w:rPr>
              <w:t>3,92%</w:t>
            </w:r>
          </w:p>
        </w:tc>
        <w:tc>
          <w:tcPr>
            <w:tcW w:w="589" w:type="pct"/>
            <w:shd w:val="clear" w:color="auto" w:fill="auto"/>
            <w:vAlign w:val="center"/>
            <w:hideMark/>
          </w:tcPr>
          <w:p w14:paraId="0AC28A27" w14:textId="77777777" w:rsidR="00A75833" w:rsidRPr="00A75833" w:rsidRDefault="00A75833" w:rsidP="00A75833">
            <w:pPr>
              <w:jc w:val="right"/>
              <w:rPr>
                <w:b/>
                <w:bCs/>
                <w:color w:val="000000"/>
              </w:rPr>
            </w:pPr>
            <w:r w:rsidRPr="00A75833">
              <w:rPr>
                <w:b/>
                <w:bCs/>
                <w:color w:val="000000"/>
              </w:rPr>
              <w:t>11,04%</w:t>
            </w:r>
          </w:p>
        </w:tc>
        <w:tc>
          <w:tcPr>
            <w:tcW w:w="589" w:type="pct"/>
            <w:shd w:val="clear" w:color="auto" w:fill="auto"/>
            <w:vAlign w:val="center"/>
            <w:hideMark/>
          </w:tcPr>
          <w:p w14:paraId="643AB6EF" w14:textId="77777777" w:rsidR="00A75833" w:rsidRPr="00A75833" w:rsidRDefault="00A75833" w:rsidP="00A75833">
            <w:pPr>
              <w:jc w:val="right"/>
              <w:rPr>
                <w:b/>
                <w:bCs/>
                <w:color w:val="000000"/>
              </w:rPr>
            </w:pPr>
            <w:r w:rsidRPr="00A75833">
              <w:rPr>
                <w:b/>
                <w:bCs/>
                <w:color w:val="000000"/>
              </w:rPr>
              <w:t>17,11%</w:t>
            </w:r>
          </w:p>
        </w:tc>
        <w:tc>
          <w:tcPr>
            <w:tcW w:w="515" w:type="pct"/>
            <w:shd w:val="clear" w:color="auto" w:fill="auto"/>
            <w:vAlign w:val="center"/>
            <w:hideMark/>
          </w:tcPr>
          <w:p w14:paraId="3B88D494" w14:textId="77777777" w:rsidR="00A75833" w:rsidRPr="00A75833" w:rsidRDefault="00A75833" w:rsidP="00A75833">
            <w:pPr>
              <w:jc w:val="right"/>
              <w:rPr>
                <w:b/>
                <w:bCs/>
                <w:color w:val="000000"/>
              </w:rPr>
            </w:pPr>
            <w:r w:rsidRPr="00A75833">
              <w:rPr>
                <w:b/>
                <w:bCs/>
                <w:color w:val="000000"/>
              </w:rPr>
              <w:t>6,34%</w:t>
            </w:r>
          </w:p>
        </w:tc>
        <w:tc>
          <w:tcPr>
            <w:tcW w:w="586" w:type="pct"/>
            <w:shd w:val="clear" w:color="auto" w:fill="auto"/>
            <w:vAlign w:val="center"/>
            <w:hideMark/>
          </w:tcPr>
          <w:p w14:paraId="0B4FFEDF" w14:textId="77777777" w:rsidR="00A75833" w:rsidRPr="00A75833" w:rsidRDefault="00A75833" w:rsidP="00A75833">
            <w:pPr>
              <w:jc w:val="right"/>
              <w:rPr>
                <w:b/>
                <w:bCs/>
                <w:color w:val="000000"/>
              </w:rPr>
            </w:pPr>
            <w:r w:rsidRPr="00A75833">
              <w:rPr>
                <w:b/>
                <w:bCs/>
                <w:color w:val="000000"/>
              </w:rPr>
              <w:t>35,81%</w:t>
            </w:r>
          </w:p>
        </w:tc>
      </w:tr>
      <w:tr w:rsidR="00A75833" w:rsidRPr="00A75833" w14:paraId="355F3F46" w14:textId="77777777" w:rsidTr="00720D97">
        <w:trPr>
          <w:trHeight w:val="312"/>
        </w:trPr>
        <w:tc>
          <w:tcPr>
            <w:tcW w:w="2131" w:type="pct"/>
            <w:shd w:val="clear" w:color="auto" w:fill="auto"/>
            <w:vAlign w:val="center"/>
            <w:hideMark/>
          </w:tcPr>
          <w:p w14:paraId="4521C729" w14:textId="77777777" w:rsidR="00A75833" w:rsidRPr="00A75833" w:rsidRDefault="00A75833" w:rsidP="00A75833">
            <w:pPr>
              <w:rPr>
                <w:color w:val="000000"/>
              </w:rPr>
            </w:pPr>
            <w:r w:rsidRPr="00A75833">
              <w:rPr>
                <w:color w:val="000000"/>
              </w:rPr>
              <w:t>4. Риск организационного срыва производства</w:t>
            </w:r>
          </w:p>
        </w:tc>
        <w:tc>
          <w:tcPr>
            <w:tcW w:w="590" w:type="pct"/>
            <w:shd w:val="clear" w:color="auto" w:fill="auto"/>
            <w:vAlign w:val="center"/>
            <w:hideMark/>
          </w:tcPr>
          <w:p w14:paraId="3BE24B28" w14:textId="77777777" w:rsidR="00A75833" w:rsidRPr="00A75833" w:rsidRDefault="00A75833" w:rsidP="00A75833">
            <w:pPr>
              <w:jc w:val="right"/>
              <w:rPr>
                <w:color w:val="000000"/>
              </w:rPr>
            </w:pPr>
            <w:r w:rsidRPr="00A75833">
              <w:rPr>
                <w:color w:val="000000"/>
              </w:rPr>
              <w:t>30,83%</w:t>
            </w:r>
          </w:p>
        </w:tc>
        <w:tc>
          <w:tcPr>
            <w:tcW w:w="589" w:type="pct"/>
            <w:shd w:val="clear" w:color="auto" w:fill="auto"/>
            <w:vAlign w:val="center"/>
            <w:hideMark/>
          </w:tcPr>
          <w:p w14:paraId="736A2082" w14:textId="77777777" w:rsidR="00A75833" w:rsidRPr="00A75833" w:rsidRDefault="00A75833" w:rsidP="00A75833">
            <w:pPr>
              <w:jc w:val="right"/>
              <w:rPr>
                <w:color w:val="000000"/>
              </w:rPr>
            </w:pPr>
            <w:r w:rsidRPr="00A75833">
              <w:rPr>
                <w:color w:val="000000"/>
              </w:rPr>
              <w:t>11,50%</w:t>
            </w:r>
          </w:p>
        </w:tc>
        <w:tc>
          <w:tcPr>
            <w:tcW w:w="589" w:type="pct"/>
            <w:shd w:val="clear" w:color="auto" w:fill="auto"/>
            <w:vAlign w:val="center"/>
            <w:hideMark/>
          </w:tcPr>
          <w:p w14:paraId="496E1968" w14:textId="77777777" w:rsidR="00A75833" w:rsidRPr="00A75833" w:rsidRDefault="00A75833" w:rsidP="00A75833">
            <w:pPr>
              <w:jc w:val="right"/>
              <w:rPr>
                <w:color w:val="000000"/>
              </w:rPr>
            </w:pPr>
            <w:r w:rsidRPr="00A75833">
              <w:rPr>
                <w:color w:val="000000"/>
              </w:rPr>
              <w:t>9,00%</w:t>
            </w:r>
          </w:p>
        </w:tc>
        <w:tc>
          <w:tcPr>
            <w:tcW w:w="515" w:type="pct"/>
            <w:shd w:val="clear" w:color="auto" w:fill="auto"/>
            <w:vAlign w:val="center"/>
            <w:hideMark/>
          </w:tcPr>
          <w:p w14:paraId="1FD18020" w14:textId="77777777" w:rsidR="00A75833" w:rsidRPr="00A75833" w:rsidRDefault="00A75833" w:rsidP="00A75833">
            <w:pPr>
              <w:jc w:val="right"/>
              <w:rPr>
                <w:color w:val="000000"/>
              </w:rPr>
            </w:pPr>
            <w:r w:rsidRPr="00A75833">
              <w:rPr>
                <w:color w:val="000000"/>
              </w:rPr>
              <w:t>9,83%</w:t>
            </w:r>
          </w:p>
        </w:tc>
        <w:tc>
          <w:tcPr>
            <w:tcW w:w="586" w:type="pct"/>
            <w:shd w:val="clear" w:color="auto" w:fill="auto"/>
            <w:vAlign w:val="center"/>
            <w:hideMark/>
          </w:tcPr>
          <w:p w14:paraId="432D2131" w14:textId="77777777" w:rsidR="00A75833" w:rsidRPr="00A75833" w:rsidRDefault="00A75833" w:rsidP="00A75833">
            <w:pPr>
              <w:jc w:val="right"/>
              <w:rPr>
                <w:color w:val="000000"/>
              </w:rPr>
            </w:pPr>
            <w:r w:rsidRPr="00A75833">
              <w:rPr>
                <w:color w:val="000000"/>
              </w:rPr>
              <w:t>15,00%</w:t>
            </w:r>
          </w:p>
        </w:tc>
      </w:tr>
      <w:tr w:rsidR="00A75833" w:rsidRPr="00A75833" w14:paraId="47BB91CA" w14:textId="77777777" w:rsidTr="00720D97">
        <w:trPr>
          <w:trHeight w:val="312"/>
        </w:trPr>
        <w:tc>
          <w:tcPr>
            <w:tcW w:w="2131" w:type="pct"/>
            <w:shd w:val="clear" w:color="auto" w:fill="auto"/>
            <w:vAlign w:val="center"/>
            <w:hideMark/>
          </w:tcPr>
          <w:p w14:paraId="220B3E8B" w14:textId="77777777" w:rsidR="00A75833" w:rsidRPr="00A75833" w:rsidRDefault="00A75833" w:rsidP="00A75833">
            <w:pPr>
              <w:rPr>
                <w:color w:val="000000"/>
              </w:rPr>
            </w:pPr>
            <w:r w:rsidRPr="00A75833">
              <w:rPr>
                <w:color w:val="000000"/>
              </w:rPr>
              <w:t>5. Риск «ключевой» фигуры</w:t>
            </w:r>
          </w:p>
        </w:tc>
        <w:tc>
          <w:tcPr>
            <w:tcW w:w="590" w:type="pct"/>
            <w:shd w:val="clear" w:color="auto" w:fill="auto"/>
            <w:vAlign w:val="center"/>
            <w:hideMark/>
          </w:tcPr>
          <w:p w14:paraId="246B135E" w14:textId="77777777" w:rsidR="00A75833" w:rsidRPr="00A75833" w:rsidRDefault="00A75833" w:rsidP="00A75833">
            <w:pPr>
              <w:jc w:val="right"/>
              <w:rPr>
                <w:color w:val="000000"/>
              </w:rPr>
            </w:pPr>
            <w:r w:rsidRPr="00A75833">
              <w:rPr>
                <w:color w:val="000000"/>
              </w:rPr>
              <w:t>5,33%</w:t>
            </w:r>
          </w:p>
        </w:tc>
        <w:tc>
          <w:tcPr>
            <w:tcW w:w="589" w:type="pct"/>
            <w:shd w:val="clear" w:color="auto" w:fill="auto"/>
            <w:vAlign w:val="center"/>
            <w:hideMark/>
          </w:tcPr>
          <w:p w14:paraId="3AD2D1D1" w14:textId="77777777" w:rsidR="00A75833" w:rsidRPr="00A75833" w:rsidRDefault="00A75833" w:rsidP="00A75833">
            <w:pPr>
              <w:jc w:val="right"/>
              <w:rPr>
                <w:color w:val="000000"/>
              </w:rPr>
            </w:pPr>
            <w:r w:rsidRPr="00A75833">
              <w:rPr>
                <w:color w:val="000000"/>
              </w:rPr>
              <w:t>19,00%</w:t>
            </w:r>
          </w:p>
        </w:tc>
        <w:tc>
          <w:tcPr>
            <w:tcW w:w="589" w:type="pct"/>
            <w:shd w:val="clear" w:color="auto" w:fill="auto"/>
            <w:vAlign w:val="center"/>
            <w:hideMark/>
          </w:tcPr>
          <w:p w14:paraId="44C82281" w14:textId="77777777" w:rsidR="00A75833" w:rsidRPr="00A75833" w:rsidRDefault="00A75833" w:rsidP="00A75833">
            <w:pPr>
              <w:jc w:val="right"/>
              <w:rPr>
                <w:color w:val="000000"/>
              </w:rPr>
            </w:pPr>
            <w:r w:rsidRPr="00A75833">
              <w:rPr>
                <w:color w:val="000000"/>
              </w:rPr>
              <w:t>9,17%</w:t>
            </w:r>
          </w:p>
        </w:tc>
        <w:tc>
          <w:tcPr>
            <w:tcW w:w="515" w:type="pct"/>
            <w:shd w:val="clear" w:color="auto" w:fill="auto"/>
            <w:vAlign w:val="center"/>
            <w:hideMark/>
          </w:tcPr>
          <w:p w14:paraId="4CE09810" w14:textId="77777777" w:rsidR="00A75833" w:rsidRPr="00A75833" w:rsidRDefault="00A75833" w:rsidP="00A75833">
            <w:pPr>
              <w:jc w:val="right"/>
              <w:rPr>
                <w:color w:val="000000"/>
              </w:rPr>
            </w:pPr>
            <w:r w:rsidRPr="00A75833">
              <w:rPr>
                <w:color w:val="000000"/>
              </w:rPr>
              <w:t>5,50%</w:t>
            </w:r>
          </w:p>
        </w:tc>
        <w:tc>
          <w:tcPr>
            <w:tcW w:w="586" w:type="pct"/>
            <w:shd w:val="clear" w:color="auto" w:fill="auto"/>
            <w:vAlign w:val="center"/>
            <w:hideMark/>
          </w:tcPr>
          <w:p w14:paraId="5F36788D" w14:textId="77777777" w:rsidR="00A75833" w:rsidRPr="00A75833" w:rsidRDefault="00A75833" w:rsidP="00A75833">
            <w:pPr>
              <w:jc w:val="right"/>
              <w:rPr>
                <w:color w:val="000000"/>
              </w:rPr>
            </w:pPr>
            <w:r w:rsidRPr="00A75833">
              <w:rPr>
                <w:color w:val="000000"/>
              </w:rPr>
              <w:t>14,17%</w:t>
            </w:r>
          </w:p>
        </w:tc>
      </w:tr>
      <w:tr w:rsidR="00A75833" w:rsidRPr="00A75833" w14:paraId="2F2EE047" w14:textId="77777777" w:rsidTr="00720D97">
        <w:trPr>
          <w:trHeight w:val="312"/>
        </w:trPr>
        <w:tc>
          <w:tcPr>
            <w:tcW w:w="2131" w:type="pct"/>
            <w:shd w:val="clear" w:color="auto" w:fill="auto"/>
            <w:vAlign w:val="center"/>
            <w:hideMark/>
          </w:tcPr>
          <w:p w14:paraId="01D4C0B0" w14:textId="77777777" w:rsidR="00A75833" w:rsidRPr="00A75833" w:rsidRDefault="00A75833" w:rsidP="00A75833">
            <w:pPr>
              <w:rPr>
                <w:color w:val="000000"/>
              </w:rPr>
            </w:pPr>
            <w:r w:rsidRPr="00A75833">
              <w:rPr>
                <w:color w:val="000000"/>
              </w:rPr>
              <w:t>6. Юридические риски</w:t>
            </w:r>
          </w:p>
        </w:tc>
        <w:tc>
          <w:tcPr>
            <w:tcW w:w="590" w:type="pct"/>
            <w:shd w:val="clear" w:color="auto" w:fill="auto"/>
            <w:vAlign w:val="center"/>
            <w:hideMark/>
          </w:tcPr>
          <w:p w14:paraId="59F0CC4B" w14:textId="77777777" w:rsidR="00A75833" w:rsidRPr="00A75833" w:rsidRDefault="00A75833" w:rsidP="00A75833">
            <w:pPr>
              <w:jc w:val="right"/>
              <w:rPr>
                <w:color w:val="000000"/>
              </w:rPr>
            </w:pPr>
            <w:r w:rsidRPr="00A75833">
              <w:rPr>
                <w:color w:val="000000"/>
              </w:rPr>
              <w:t>10%</w:t>
            </w:r>
          </w:p>
        </w:tc>
        <w:tc>
          <w:tcPr>
            <w:tcW w:w="589" w:type="pct"/>
            <w:shd w:val="clear" w:color="auto" w:fill="auto"/>
            <w:vAlign w:val="center"/>
            <w:hideMark/>
          </w:tcPr>
          <w:p w14:paraId="05DA4779" w14:textId="77777777" w:rsidR="00A75833" w:rsidRPr="00A75833" w:rsidRDefault="00A75833" w:rsidP="00A75833">
            <w:pPr>
              <w:jc w:val="right"/>
              <w:rPr>
                <w:color w:val="000000"/>
              </w:rPr>
            </w:pPr>
            <w:r w:rsidRPr="00A75833">
              <w:rPr>
                <w:color w:val="000000"/>
              </w:rPr>
              <w:t>18,33%</w:t>
            </w:r>
          </w:p>
        </w:tc>
        <w:tc>
          <w:tcPr>
            <w:tcW w:w="589" w:type="pct"/>
            <w:shd w:val="clear" w:color="auto" w:fill="auto"/>
            <w:vAlign w:val="center"/>
            <w:hideMark/>
          </w:tcPr>
          <w:p w14:paraId="21F4987E" w14:textId="77777777" w:rsidR="00A75833" w:rsidRPr="00A75833" w:rsidRDefault="00A75833" w:rsidP="00A75833">
            <w:pPr>
              <w:jc w:val="right"/>
              <w:rPr>
                <w:color w:val="000000"/>
              </w:rPr>
            </w:pPr>
            <w:r w:rsidRPr="00A75833">
              <w:rPr>
                <w:color w:val="000000"/>
              </w:rPr>
              <w:t>8,00%</w:t>
            </w:r>
          </w:p>
        </w:tc>
        <w:tc>
          <w:tcPr>
            <w:tcW w:w="515" w:type="pct"/>
            <w:shd w:val="clear" w:color="auto" w:fill="auto"/>
            <w:vAlign w:val="center"/>
            <w:hideMark/>
          </w:tcPr>
          <w:p w14:paraId="3F8AE1B4" w14:textId="77777777" w:rsidR="00A75833" w:rsidRPr="00A75833" w:rsidRDefault="00A75833" w:rsidP="00A75833">
            <w:pPr>
              <w:jc w:val="right"/>
              <w:rPr>
                <w:color w:val="000000"/>
              </w:rPr>
            </w:pPr>
            <w:r w:rsidRPr="00A75833">
              <w:rPr>
                <w:color w:val="000000"/>
              </w:rPr>
              <w:t>17,17%</w:t>
            </w:r>
          </w:p>
        </w:tc>
        <w:tc>
          <w:tcPr>
            <w:tcW w:w="586" w:type="pct"/>
            <w:shd w:val="clear" w:color="auto" w:fill="auto"/>
            <w:vAlign w:val="center"/>
            <w:hideMark/>
          </w:tcPr>
          <w:p w14:paraId="4E019E9E" w14:textId="77777777" w:rsidR="00A75833" w:rsidRPr="00A75833" w:rsidRDefault="00A75833" w:rsidP="00A75833">
            <w:pPr>
              <w:jc w:val="right"/>
              <w:rPr>
                <w:color w:val="000000"/>
              </w:rPr>
            </w:pPr>
            <w:r w:rsidRPr="00A75833">
              <w:rPr>
                <w:color w:val="000000"/>
              </w:rPr>
              <w:t>19,17%</w:t>
            </w:r>
          </w:p>
        </w:tc>
      </w:tr>
      <w:tr w:rsidR="00A75833" w:rsidRPr="00A75833" w14:paraId="5DE79AB6" w14:textId="77777777" w:rsidTr="00720D97">
        <w:trPr>
          <w:trHeight w:val="312"/>
        </w:trPr>
        <w:tc>
          <w:tcPr>
            <w:tcW w:w="2131" w:type="pct"/>
            <w:shd w:val="clear" w:color="auto" w:fill="auto"/>
            <w:vAlign w:val="center"/>
            <w:hideMark/>
          </w:tcPr>
          <w:p w14:paraId="345EC535" w14:textId="77777777" w:rsidR="00A75833" w:rsidRPr="00A75833" w:rsidRDefault="00A75833" w:rsidP="00A75833">
            <w:pPr>
              <w:jc w:val="both"/>
              <w:rPr>
                <w:color w:val="000000"/>
              </w:rPr>
            </w:pPr>
            <w:r w:rsidRPr="00A75833">
              <w:rPr>
                <w:color w:val="000000"/>
              </w:rPr>
              <w:t xml:space="preserve">·       юр.риск 1 патент </w:t>
            </w:r>
          </w:p>
        </w:tc>
        <w:tc>
          <w:tcPr>
            <w:tcW w:w="590" w:type="pct"/>
            <w:shd w:val="clear" w:color="auto" w:fill="auto"/>
            <w:vAlign w:val="center"/>
            <w:hideMark/>
          </w:tcPr>
          <w:p w14:paraId="32C04BAF" w14:textId="77777777" w:rsidR="00A75833" w:rsidRPr="00A75833" w:rsidRDefault="00A75833" w:rsidP="00A75833">
            <w:pPr>
              <w:jc w:val="right"/>
              <w:rPr>
                <w:color w:val="000000"/>
              </w:rPr>
            </w:pPr>
            <w:r w:rsidRPr="00A75833">
              <w:rPr>
                <w:color w:val="000000"/>
              </w:rPr>
              <w:t>10%</w:t>
            </w:r>
          </w:p>
        </w:tc>
        <w:tc>
          <w:tcPr>
            <w:tcW w:w="589" w:type="pct"/>
            <w:shd w:val="clear" w:color="auto" w:fill="auto"/>
            <w:vAlign w:val="center"/>
            <w:hideMark/>
          </w:tcPr>
          <w:p w14:paraId="162452B7" w14:textId="77777777" w:rsidR="00A75833" w:rsidRPr="00A75833" w:rsidRDefault="00A75833" w:rsidP="00A75833">
            <w:pPr>
              <w:jc w:val="right"/>
              <w:rPr>
                <w:color w:val="000000"/>
              </w:rPr>
            </w:pPr>
            <w:r w:rsidRPr="00A75833">
              <w:rPr>
                <w:color w:val="000000"/>
              </w:rPr>
              <w:t>9,50%</w:t>
            </w:r>
          </w:p>
        </w:tc>
        <w:tc>
          <w:tcPr>
            <w:tcW w:w="589" w:type="pct"/>
            <w:shd w:val="clear" w:color="auto" w:fill="auto"/>
            <w:noWrap/>
            <w:vAlign w:val="bottom"/>
            <w:hideMark/>
          </w:tcPr>
          <w:p w14:paraId="0A85FDAA" w14:textId="77777777" w:rsidR="00A75833" w:rsidRPr="00A75833" w:rsidRDefault="00A75833" w:rsidP="00A75833">
            <w:r w:rsidRPr="00A75833">
              <w:t>-</w:t>
            </w:r>
          </w:p>
        </w:tc>
        <w:tc>
          <w:tcPr>
            <w:tcW w:w="515" w:type="pct"/>
            <w:shd w:val="clear" w:color="auto" w:fill="auto"/>
            <w:noWrap/>
            <w:vAlign w:val="bottom"/>
            <w:hideMark/>
          </w:tcPr>
          <w:p w14:paraId="51612BAA" w14:textId="77777777" w:rsidR="00A75833" w:rsidRPr="00A75833" w:rsidRDefault="00A75833" w:rsidP="00A75833">
            <w:r w:rsidRPr="00A75833">
              <w:t>-</w:t>
            </w:r>
          </w:p>
        </w:tc>
        <w:tc>
          <w:tcPr>
            <w:tcW w:w="586" w:type="pct"/>
            <w:shd w:val="clear" w:color="auto" w:fill="auto"/>
            <w:noWrap/>
            <w:vAlign w:val="bottom"/>
            <w:hideMark/>
          </w:tcPr>
          <w:p w14:paraId="17D4E87C" w14:textId="77777777" w:rsidR="00A75833" w:rsidRPr="00A75833" w:rsidRDefault="00A75833" w:rsidP="00A75833">
            <w:r w:rsidRPr="00A75833">
              <w:t>-</w:t>
            </w:r>
          </w:p>
        </w:tc>
      </w:tr>
      <w:tr w:rsidR="00A75833" w:rsidRPr="00A75833" w14:paraId="1CDC3FF1" w14:textId="77777777" w:rsidTr="00720D97">
        <w:trPr>
          <w:trHeight w:val="312"/>
        </w:trPr>
        <w:tc>
          <w:tcPr>
            <w:tcW w:w="2131" w:type="pct"/>
            <w:shd w:val="clear" w:color="auto" w:fill="auto"/>
            <w:vAlign w:val="center"/>
            <w:hideMark/>
          </w:tcPr>
          <w:p w14:paraId="192724C4" w14:textId="77777777" w:rsidR="00A75833" w:rsidRPr="00A75833" w:rsidRDefault="00A75833" w:rsidP="00A75833">
            <w:pPr>
              <w:jc w:val="both"/>
              <w:rPr>
                <w:color w:val="000000"/>
              </w:rPr>
            </w:pPr>
            <w:r w:rsidRPr="00A75833">
              <w:rPr>
                <w:color w:val="000000"/>
              </w:rPr>
              <w:t>·       юр.риск 2 налог</w:t>
            </w:r>
          </w:p>
        </w:tc>
        <w:tc>
          <w:tcPr>
            <w:tcW w:w="590" w:type="pct"/>
            <w:shd w:val="clear" w:color="auto" w:fill="auto"/>
            <w:vAlign w:val="center"/>
            <w:hideMark/>
          </w:tcPr>
          <w:p w14:paraId="0DBA3538" w14:textId="77777777" w:rsidR="00A75833" w:rsidRPr="00A75833" w:rsidRDefault="00A75833" w:rsidP="00A75833">
            <w:r w:rsidRPr="00A75833">
              <w:t>-</w:t>
            </w:r>
          </w:p>
        </w:tc>
        <w:tc>
          <w:tcPr>
            <w:tcW w:w="589" w:type="pct"/>
            <w:shd w:val="clear" w:color="auto" w:fill="auto"/>
            <w:vAlign w:val="center"/>
            <w:hideMark/>
          </w:tcPr>
          <w:p w14:paraId="3B9859CB" w14:textId="77777777" w:rsidR="00A75833" w:rsidRPr="00A75833" w:rsidRDefault="00A75833" w:rsidP="00A75833">
            <w:pPr>
              <w:jc w:val="right"/>
              <w:rPr>
                <w:color w:val="000000"/>
              </w:rPr>
            </w:pPr>
            <w:r w:rsidRPr="00A75833">
              <w:rPr>
                <w:color w:val="000000"/>
              </w:rPr>
              <w:t>5,83%</w:t>
            </w:r>
          </w:p>
        </w:tc>
        <w:tc>
          <w:tcPr>
            <w:tcW w:w="589" w:type="pct"/>
            <w:shd w:val="clear" w:color="auto" w:fill="auto"/>
            <w:noWrap/>
            <w:vAlign w:val="bottom"/>
            <w:hideMark/>
          </w:tcPr>
          <w:p w14:paraId="5EB9A047" w14:textId="77777777" w:rsidR="00A75833" w:rsidRPr="00A75833" w:rsidRDefault="00A75833" w:rsidP="00A75833">
            <w:r w:rsidRPr="00A75833">
              <w:t>-</w:t>
            </w:r>
          </w:p>
        </w:tc>
        <w:tc>
          <w:tcPr>
            <w:tcW w:w="515" w:type="pct"/>
            <w:shd w:val="clear" w:color="auto" w:fill="auto"/>
            <w:noWrap/>
            <w:vAlign w:val="bottom"/>
            <w:hideMark/>
          </w:tcPr>
          <w:p w14:paraId="1246B457" w14:textId="77777777" w:rsidR="00A75833" w:rsidRPr="00A75833" w:rsidRDefault="00A75833" w:rsidP="00A75833">
            <w:r w:rsidRPr="00A75833">
              <w:t>-</w:t>
            </w:r>
          </w:p>
        </w:tc>
        <w:tc>
          <w:tcPr>
            <w:tcW w:w="586" w:type="pct"/>
            <w:shd w:val="clear" w:color="auto" w:fill="auto"/>
            <w:noWrap/>
            <w:vAlign w:val="bottom"/>
            <w:hideMark/>
          </w:tcPr>
          <w:p w14:paraId="3D811A57" w14:textId="77777777" w:rsidR="00A75833" w:rsidRPr="00A75833" w:rsidRDefault="00A75833" w:rsidP="00A75833">
            <w:r w:rsidRPr="00A75833">
              <w:t>-</w:t>
            </w:r>
          </w:p>
        </w:tc>
      </w:tr>
      <w:tr w:rsidR="00A75833" w:rsidRPr="00A75833" w14:paraId="49453D00" w14:textId="77777777" w:rsidTr="00720D97">
        <w:trPr>
          <w:trHeight w:val="312"/>
        </w:trPr>
        <w:tc>
          <w:tcPr>
            <w:tcW w:w="2131" w:type="pct"/>
            <w:shd w:val="clear" w:color="auto" w:fill="auto"/>
            <w:vAlign w:val="center"/>
            <w:hideMark/>
          </w:tcPr>
          <w:p w14:paraId="488DCD34" w14:textId="77777777" w:rsidR="00A75833" w:rsidRPr="00A75833" w:rsidRDefault="00A75833" w:rsidP="00A75833">
            <w:pPr>
              <w:jc w:val="both"/>
              <w:rPr>
                <w:color w:val="000000"/>
              </w:rPr>
            </w:pPr>
            <w:r w:rsidRPr="00A75833">
              <w:rPr>
                <w:color w:val="000000"/>
              </w:rPr>
              <w:t>·       юр.риск 3</w:t>
            </w:r>
          </w:p>
        </w:tc>
        <w:tc>
          <w:tcPr>
            <w:tcW w:w="590" w:type="pct"/>
            <w:shd w:val="clear" w:color="auto" w:fill="auto"/>
            <w:noWrap/>
            <w:vAlign w:val="bottom"/>
            <w:hideMark/>
          </w:tcPr>
          <w:p w14:paraId="030616C4" w14:textId="77777777" w:rsidR="00A75833" w:rsidRPr="00A75833" w:rsidRDefault="00A75833" w:rsidP="00A75833">
            <w:r w:rsidRPr="00A75833">
              <w:t>-</w:t>
            </w:r>
          </w:p>
        </w:tc>
        <w:tc>
          <w:tcPr>
            <w:tcW w:w="589" w:type="pct"/>
            <w:shd w:val="clear" w:color="auto" w:fill="auto"/>
            <w:vAlign w:val="center"/>
            <w:hideMark/>
          </w:tcPr>
          <w:p w14:paraId="1BA40CA3" w14:textId="77777777" w:rsidR="00A75833" w:rsidRPr="00A75833" w:rsidRDefault="00A75833" w:rsidP="00A75833">
            <w:pPr>
              <w:jc w:val="right"/>
              <w:rPr>
                <w:color w:val="000000"/>
              </w:rPr>
            </w:pPr>
            <w:r w:rsidRPr="00A75833">
              <w:rPr>
                <w:color w:val="000000"/>
              </w:rPr>
              <w:t>3,00%</w:t>
            </w:r>
          </w:p>
        </w:tc>
        <w:tc>
          <w:tcPr>
            <w:tcW w:w="589" w:type="pct"/>
            <w:shd w:val="clear" w:color="auto" w:fill="auto"/>
            <w:vAlign w:val="center"/>
            <w:hideMark/>
          </w:tcPr>
          <w:p w14:paraId="7F857BDD" w14:textId="77777777" w:rsidR="00A75833" w:rsidRPr="00A75833" w:rsidRDefault="00A75833" w:rsidP="00A75833">
            <w:pPr>
              <w:jc w:val="right"/>
              <w:rPr>
                <w:color w:val="000000"/>
              </w:rPr>
            </w:pPr>
            <w:r w:rsidRPr="00A75833">
              <w:rPr>
                <w:color w:val="000000"/>
              </w:rPr>
              <w:t>8,00%</w:t>
            </w:r>
          </w:p>
        </w:tc>
        <w:tc>
          <w:tcPr>
            <w:tcW w:w="515" w:type="pct"/>
            <w:shd w:val="clear" w:color="auto" w:fill="auto"/>
            <w:vAlign w:val="center"/>
            <w:hideMark/>
          </w:tcPr>
          <w:p w14:paraId="3EEDDC66" w14:textId="77777777" w:rsidR="00A75833" w:rsidRPr="00A75833" w:rsidRDefault="00A75833" w:rsidP="00A75833">
            <w:pPr>
              <w:jc w:val="right"/>
              <w:rPr>
                <w:color w:val="000000"/>
              </w:rPr>
            </w:pPr>
            <w:r w:rsidRPr="00A75833">
              <w:rPr>
                <w:color w:val="000000"/>
              </w:rPr>
              <w:t>17,17%</w:t>
            </w:r>
          </w:p>
        </w:tc>
        <w:tc>
          <w:tcPr>
            <w:tcW w:w="586" w:type="pct"/>
            <w:shd w:val="clear" w:color="auto" w:fill="auto"/>
            <w:vAlign w:val="center"/>
            <w:hideMark/>
          </w:tcPr>
          <w:p w14:paraId="462D0C7F" w14:textId="77777777" w:rsidR="00A75833" w:rsidRPr="00A75833" w:rsidRDefault="00A75833" w:rsidP="00A75833">
            <w:pPr>
              <w:jc w:val="right"/>
              <w:rPr>
                <w:color w:val="000000"/>
              </w:rPr>
            </w:pPr>
            <w:r w:rsidRPr="00A75833">
              <w:rPr>
                <w:color w:val="000000"/>
              </w:rPr>
              <w:t>19,17%</w:t>
            </w:r>
          </w:p>
        </w:tc>
      </w:tr>
      <w:tr w:rsidR="00A75833" w:rsidRPr="00A75833" w14:paraId="214043B8" w14:textId="77777777" w:rsidTr="00720D97">
        <w:trPr>
          <w:trHeight w:val="312"/>
        </w:trPr>
        <w:tc>
          <w:tcPr>
            <w:tcW w:w="2131" w:type="pct"/>
            <w:shd w:val="clear" w:color="auto" w:fill="auto"/>
            <w:vAlign w:val="center"/>
            <w:hideMark/>
          </w:tcPr>
          <w:p w14:paraId="0042132D" w14:textId="77777777" w:rsidR="00A75833" w:rsidRPr="00A75833" w:rsidRDefault="00A75833" w:rsidP="00A75833">
            <w:pPr>
              <w:jc w:val="both"/>
              <w:rPr>
                <w:b/>
                <w:bCs/>
                <w:i/>
                <w:iCs/>
                <w:color w:val="000000"/>
              </w:rPr>
            </w:pPr>
            <w:r w:rsidRPr="00A75833">
              <w:rPr>
                <w:b/>
                <w:bCs/>
                <w:i/>
                <w:iCs/>
                <w:color w:val="000000"/>
              </w:rPr>
              <w:t>Общий организационный риск бизнеса</w:t>
            </w:r>
          </w:p>
        </w:tc>
        <w:tc>
          <w:tcPr>
            <w:tcW w:w="590" w:type="pct"/>
            <w:shd w:val="clear" w:color="auto" w:fill="auto"/>
            <w:vAlign w:val="center"/>
            <w:hideMark/>
          </w:tcPr>
          <w:p w14:paraId="01E66797" w14:textId="77777777" w:rsidR="00A75833" w:rsidRPr="00A75833" w:rsidRDefault="00A75833" w:rsidP="00A75833">
            <w:pPr>
              <w:jc w:val="right"/>
              <w:rPr>
                <w:b/>
                <w:bCs/>
                <w:color w:val="000000"/>
              </w:rPr>
            </w:pPr>
            <w:r w:rsidRPr="00A75833">
              <w:rPr>
                <w:b/>
                <w:bCs/>
                <w:color w:val="000000"/>
              </w:rPr>
              <w:t>4,73%</w:t>
            </w:r>
          </w:p>
        </w:tc>
        <w:tc>
          <w:tcPr>
            <w:tcW w:w="589" w:type="pct"/>
            <w:shd w:val="clear" w:color="auto" w:fill="auto"/>
            <w:vAlign w:val="center"/>
            <w:hideMark/>
          </w:tcPr>
          <w:p w14:paraId="7F20AED8" w14:textId="77777777" w:rsidR="00A75833" w:rsidRPr="00A75833" w:rsidRDefault="00A75833" w:rsidP="00A75833">
            <w:pPr>
              <w:jc w:val="right"/>
              <w:rPr>
                <w:b/>
                <w:bCs/>
                <w:color w:val="000000"/>
              </w:rPr>
            </w:pPr>
            <w:r w:rsidRPr="00A75833">
              <w:rPr>
                <w:b/>
                <w:bCs/>
                <w:color w:val="000000"/>
              </w:rPr>
              <w:t>4,29%</w:t>
            </w:r>
          </w:p>
        </w:tc>
        <w:tc>
          <w:tcPr>
            <w:tcW w:w="589" w:type="pct"/>
            <w:shd w:val="clear" w:color="auto" w:fill="auto"/>
            <w:vAlign w:val="center"/>
            <w:hideMark/>
          </w:tcPr>
          <w:p w14:paraId="23E09C61" w14:textId="77777777" w:rsidR="00A75833" w:rsidRPr="00A75833" w:rsidRDefault="00A75833" w:rsidP="00A75833">
            <w:pPr>
              <w:jc w:val="right"/>
              <w:rPr>
                <w:b/>
                <w:bCs/>
                <w:color w:val="000000"/>
              </w:rPr>
            </w:pPr>
            <w:r w:rsidRPr="00A75833">
              <w:rPr>
                <w:b/>
                <w:bCs/>
                <w:color w:val="000000"/>
              </w:rPr>
              <w:t>1,55%</w:t>
            </w:r>
          </w:p>
        </w:tc>
        <w:tc>
          <w:tcPr>
            <w:tcW w:w="515" w:type="pct"/>
            <w:shd w:val="clear" w:color="auto" w:fill="auto"/>
            <w:vAlign w:val="center"/>
            <w:hideMark/>
          </w:tcPr>
          <w:p w14:paraId="7ADBFBE4" w14:textId="77777777" w:rsidR="00A75833" w:rsidRPr="00A75833" w:rsidRDefault="00A75833" w:rsidP="00A75833">
            <w:pPr>
              <w:jc w:val="right"/>
              <w:rPr>
                <w:b/>
                <w:bCs/>
                <w:color w:val="000000"/>
              </w:rPr>
            </w:pPr>
            <w:r w:rsidRPr="00A75833">
              <w:rPr>
                <w:b/>
                <w:bCs/>
                <w:color w:val="000000"/>
              </w:rPr>
              <w:t>2,23%</w:t>
            </w:r>
          </w:p>
        </w:tc>
        <w:tc>
          <w:tcPr>
            <w:tcW w:w="586" w:type="pct"/>
            <w:shd w:val="clear" w:color="auto" w:fill="auto"/>
            <w:vAlign w:val="center"/>
            <w:hideMark/>
          </w:tcPr>
          <w:p w14:paraId="645B650B" w14:textId="77777777" w:rsidR="00A75833" w:rsidRPr="00A75833" w:rsidRDefault="00A75833" w:rsidP="00A75833">
            <w:pPr>
              <w:jc w:val="right"/>
              <w:rPr>
                <w:b/>
                <w:bCs/>
                <w:color w:val="000000"/>
              </w:rPr>
            </w:pPr>
            <w:r w:rsidRPr="00A75833">
              <w:rPr>
                <w:b/>
                <w:bCs/>
                <w:color w:val="000000"/>
              </w:rPr>
              <w:t>5,00%</w:t>
            </w:r>
          </w:p>
        </w:tc>
      </w:tr>
      <w:tr w:rsidR="00A75833" w:rsidRPr="00A75833" w14:paraId="2C83DC97" w14:textId="77777777" w:rsidTr="00720D97">
        <w:trPr>
          <w:trHeight w:val="312"/>
        </w:trPr>
        <w:tc>
          <w:tcPr>
            <w:tcW w:w="2131" w:type="pct"/>
            <w:shd w:val="clear" w:color="auto" w:fill="auto"/>
            <w:vAlign w:val="center"/>
            <w:hideMark/>
          </w:tcPr>
          <w:p w14:paraId="3972B2D3" w14:textId="77777777" w:rsidR="00A75833" w:rsidRPr="00A75833" w:rsidRDefault="00A75833" w:rsidP="00A75833">
            <w:pPr>
              <w:rPr>
                <w:b/>
                <w:bCs/>
                <w:color w:val="000000"/>
              </w:rPr>
            </w:pPr>
            <w:r w:rsidRPr="00A75833">
              <w:rPr>
                <w:b/>
                <w:bCs/>
                <w:color w:val="000000"/>
              </w:rPr>
              <w:t>Общий риск срыва проекта</w:t>
            </w:r>
          </w:p>
        </w:tc>
        <w:tc>
          <w:tcPr>
            <w:tcW w:w="590" w:type="pct"/>
            <w:shd w:val="clear" w:color="auto" w:fill="auto"/>
            <w:vAlign w:val="center"/>
            <w:hideMark/>
          </w:tcPr>
          <w:p w14:paraId="00431F59" w14:textId="77777777" w:rsidR="00A75833" w:rsidRPr="00A75833" w:rsidRDefault="00A75833" w:rsidP="00A75833">
            <w:pPr>
              <w:jc w:val="right"/>
              <w:rPr>
                <w:b/>
                <w:bCs/>
                <w:color w:val="FF0000"/>
              </w:rPr>
            </w:pPr>
            <w:r w:rsidRPr="00A75833">
              <w:rPr>
                <w:b/>
                <w:bCs/>
                <w:color w:val="FF0000"/>
              </w:rPr>
              <w:t>8,54%</w:t>
            </w:r>
          </w:p>
        </w:tc>
        <w:tc>
          <w:tcPr>
            <w:tcW w:w="589" w:type="pct"/>
            <w:shd w:val="clear" w:color="auto" w:fill="auto"/>
            <w:vAlign w:val="center"/>
            <w:hideMark/>
          </w:tcPr>
          <w:p w14:paraId="2A1652E1" w14:textId="77777777" w:rsidR="00A75833" w:rsidRPr="00A75833" w:rsidRDefault="00A75833" w:rsidP="00A75833">
            <w:pPr>
              <w:jc w:val="right"/>
              <w:rPr>
                <w:b/>
                <w:bCs/>
                <w:color w:val="FF0000"/>
              </w:rPr>
            </w:pPr>
            <w:r w:rsidRPr="00A75833">
              <w:rPr>
                <w:b/>
                <w:bCs/>
                <w:color w:val="FF0000"/>
              </w:rPr>
              <w:t>15,33%</w:t>
            </w:r>
          </w:p>
        </w:tc>
        <w:tc>
          <w:tcPr>
            <w:tcW w:w="589" w:type="pct"/>
            <w:shd w:val="clear" w:color="auto" w:fill="auto"/>
            <w:vAlign w:val="center"/>
            <w:hideMark/>
          </w:tcPr>
          <w:p w14:paraId="35764866" w14:textId="77777777" w:rsidR="00A75833" w:rsidRPr="00A75833" w:rsidRDefault="00A75833" w:rsidP="00A75833">
            <w:pPr>
              <w:jc w:val="right"/>
              <w:rPr>
                <w:b/>
                <w:bCs/>
                <w:color w:val="FF0000"/>
              </w:rPr>
            </w:pPr>
            <w:r w:rsidRPr="00A75833">
              <w:rPr>
                <w:b/>
                <w:bCs/>
                <w:color w:val="FF0000"/>
              </w:rPr>
              <w:t>18,65%</w:t>
            </w:r>
          </w:p>
        </w:tc>
        <w:tc>
          <w:tcPr>
            <w:tcW w:w="515" w:type="pct"/>
            <w:shd w:val="clear" w:color="auto" w:fill="auto"/>
            <w:vAlign w:val="center"/>
            <w:hideMark/>
          </w:tcPr>
          <w:p w14:paraId="15C43DEF" w14:textId="77777777" w:rsidR="00A75833" w:rsidRPr="00A75833" w:rsidRDefault="00A75833" w:rsidP="00A75833">
            <w:pPr>
              <w:jc w:val="right"/>
              <w:rPr>
                <w:b/>
                <w:bCs/>
                <w:color w:val="FF0000"/>
              </w:rPr>
            </w:pPr>
            <w:r w:rsidRPr="00A75833">
              <w:rPr>
                <w:b/>
                <w:bCs/>
                <w:color w:val="FF0000"/>
              </w:rPr>
              <w:t>8,57%</w:t>
            </w:r>
          </w:p>
        </w:tc>
        <w:tc>
          <w:tcPr>
            <w:tcW w:w="586" w:type="pct"/>
            <w:shd w:val="clear" w:color="auto" w:fill="auto"/>
            <w:vAlign w:val="center"/>
            <w:hideMark/>
          </w:tcPr>
          <w:p w14:paraId="2488BB3D" w14:textId="77777777" w:rsidR="00A75833" w:rsidRPr="00A75833" w:rsidRDefault="00A75833" w:rsidP="00A75833">
            <w:pPr>
              <w:jc w:val="right"/>
              <w:rPr>
                <w:b/>
                <w:bCs/>
                <w:color w:val="FF0000"/>
              </w:rPr>
            </w:pPr>
            <w:r w:rsidRPr="00A75833">
              <w:rPr>
                <w:b/>
                <w:bCs/>
                <w:color w:val="FF0000"/>
              </w:rPr>
              <w:t>40,81%</w:t>
            </w:r>
          </w:p>
        </w:tc>
      </w:tr>
    </w:tbl>
    <w:p w14:paraId="7235EB39" w14:textId="77777777" w:rsidR="00720D97" w:rsidRDefault="00720D97" w:rsidP="00720D97">
      <w:pPr>
        <w:spacing w:line="360" w:lineRule="auto"/>
        <w:jc w:val="both"/>
        <w:rPr>
          <w:bCs/>
        </w:rPr>
      </w:pPr>
    </w:p>
    <w:p w14:paraId="59B9E681" w14:textId="62D37E46" w:rsidR="004478FD" w:rsidRDefault="002931FB" w:rsidP="00720D97">
      <w:pPr>
        <w:spacing w:line="360" w:lineRule="auto"/>
        <w:jc w:val="both"/>
        <w:rPr>
          <w:bCs/>
        </w:rPr>
      </w:pPr>
      <w:r>
        <w:rPr>
          <w:bCs/>
        </w:rPr>
        <w:t xml:space="preserve">     Полученные результаты свидетельствуют о разном отношении экспертов, а именно разработчиков и приближенных к проекту лиц, к риску. Эксперт под номером пять больше других склонен считать проект рисковым, эксперт под номером один, напротив, считает, что вероятность полного срыва проекта в заданных условиях 8,54%. Отличие результатов можно обусловить человеческим фактором и разными ролями </w:t>
      </w:r>
      <w:r w:rsidR="00720D97">
        <w:rPr>
          <w:bCs/>
        </w:rPr>
        <w:t xml:space="preserve">участников опроса </w:t>
      </w:r>
      <w:r>
        <w:rPr>
          <w:bCs/>
        </w:rPr>
        <w:t xml:space="preserve">в проекте.  </w:t>
      </w:r>
      <w:r w:rsidR="00720D97">
        <w:rPr>
          <w:bCs/>
        </w:rPr>
        <w:t xml:space="preserve">Общая вероятность находится через среднее арифметическое результатов. </w:t>
      </w:r>
    </w:p>
    <w:p w14:paraId="66A03D30" w14:textId="77777777" w:rsidR="006543F0" w:rsidRPr="00662BC1" w:rsidRDefault="006543F0" w:rsidP="00720D97">
      <w:pPr>
        <w:spacing w:line="360" w:lineRule="auto"/>
        <w:jc w:val="both"/>
        <w:rPr>
          <w:bCs/>
        </w:rPr>
      </w:pPr>
    </w:p>
    <w:p w14:paraId="4BCCB9C8" w14:textId="77777777" w:rsidR="004478FD" w:rsidRPr="00662BC1" w:rsidRDefault="004478FD" w:rsidP="004478FD">
      <w:pPr>
        <w:spacing w:line="360" w:lineRule="auto"/>
        <w:rPr>
          <w:bCs/>
        </w:rPr>
      </w:pPr>
      <w:r w:rsidRPr="00662BC1">
        <w:rPr>
          <w:bCs/>
        </w:rPr>
        <w:lastRenderedPageBreak/>
        <w:t xml:space="preserve">    Расчет общей итоговой вероятности несистематических рисков:</w:t>
      </w:r>
    </w:p>
    <w:p w14:paraId="07FFFC1C" w14:textId="77777777" w:rsidR="004478FD" w:rsidRPr="00662BC1" w:rsidRDefault="004478FD" w:rsidP="004478FD">
      <w:pPr>
        <w:spacing w:line="360" w:lineRule="auto"/>
        <w:jc w:val="right"/>
        <w:rPr>
          <w:bCs/>
        </w:rPr>
      </w:pPr>
      <m:oMath>
        <m:r>
          <w:rPr>
            <w:rFonts w:ascii="Cambria Math" w:hAnsi="Cambria Math"/>
          </w:rPr>
          <m:t>Вероятность несист. риска=</m:t>
        </m:r>
        <m:f>
          <m:fPr>
            <m:ctrlPr>
              <w:rPr>
                <w:rFonts w:ascii="Cambria Math" w:hAnsi="Cambria Math"/>
                <w:i/>
              </w:rPr>
            </m:ctrlPr>
          </m:fPr>
          <m:num>
            <m:r>
              <w:rPr>
                <w:rFonts w:ascii="Cambria Math" w:hAnsi="Cambria Math"/>
              </w:rPr>
              <m:t>8,54+15,33+18,65+8,57+40,81</m:t>
            </m:r>
          </m:num>
          <m:den>
            <m:r>
              <w:rPr>
                <w:rFonts w:ascii="Cambria Math" w:hAnsi="Cambria Math"/>
              </w:rPr>
              <m:t>5</m:t>
            </m:r>
          </m:den>
        </m:f>
        <m:r>
          <w:rPr>
            <w:rFonts w:ascii="Cambria Math" w:hAnsi="Cambria Math"/>
          </w:rPr>
          <m:t>=18,38%</m:t>
        </m:r>
      </m:oMath>
      <w:r w:rsidRPr="00662BC1">
        <w:t xml:space="preserve"> </w:t>
      </w:r>
      <w:r w:rsidRPr="00662BC1">
        <w:tab/>
      </w:r>
      <w:r w:rsidRPr="00662BC1">
        <w:tab/>
      </w:r>
    </w:p>
    <w:p w14:paraId="3C555335" w14:textId="7AFB61C8" w:rsidR="00662BC1" w:rsidRPr="00662BC1" w:rsidRDefault="004478FD" w:rsidP="004478FD">
      <w:pPr>
        <w:spacing w:line="360" w:lineRule="auto"/>
        <w:rPr>
          <w:bCs/>
        </w:rPr>
      </w:pPr>
      <w:r w:rsidRPr="00662BC1">
        <w:rPr>
          <w:bCs/>
        </w:rPr>
        <w:t xml:space="preserve">     Для расчета ЦР по вышеприведенной формуле необходимо найти адекватную систематически</w:t>
      </w:r>
      <w:r w:rsidR="0066152C">
        <w:rPr>
          <w:bCs/>
        </w:rPr>
        <w:t>м рискам ставку дисконтирования.</w:t>
      </w:r>
    </w:p>
    <w:p w14:paraId="3065FA44" w14:textId="77777777" w:rsidR="004478FD" w:rsidRDefault="004478FD" w:rsidP="004478FD">
      <w:pPr>
        <w:spacing w:line="360" w:lineRule="auto"/>
        <w:rPr>
          <w:bCs/>
        </w:rPr>
      </w:pPr>
    </w:p>
    <w:p w14:paraId="533EBD4C" w14:textId="77777777" w:rsidR="004478FD" w:rsidRPr="0077484E" w:rsidRDefault="0077484E" w:rsidP="00A94758">
      <w:pPr>
        <w:pStyle w:val="20"/>
        <w:spacing w:line="720" w:lineRule="auto"/>
        <w:jc w:val="center"/>
        <w:rPr>
          <w:rFonts w:ascii="Times New Roman" w:hAnsi="Times New Roman"/>
          <w:b/>
          <w:color w:val="auto"/>
          <w:sz w:val="24"/>
          <w:szCs w:val="24"/>
        </w:rPr>
      </w:pPr>
      <w:bookmarkStart w:id="75" w:name="_Toc509340973"/>
      <w:bookmarkStart w:id="76" w:name="_Toc512177238"/>
      <w:r>
        <w:rPr>
          <w:rFonts w:ascii="Times New Roman" w:hAnsi="Times New Roman"/>
          <w:b/>
          <w:color w:val="auto"/>
          <w:sz w:val="24"/>
          <w:szCs w:val="24"/>
        </w:rPr>
        <w:t>3.4</w:t>
      </w:r>
      <w:r w:rsidR="003758D8" w:rsidRPr="0077484E">
        <w:rPr>
          <w:rFonts w:ascii="Times New Roman" w:hAnsi="Times New Roman"/>
          <w:b/>
          <w:color w:val="auto"/>
          <w:sz w:val="24"/>
          <w:szCs w:val="24"/>
        </w:rPr>
        <w:t xml:space="preserve"> </w:t>
      </w:r>
      <w:r w:rsidR="004478FD" w:rsidRPr="0077484E">
        <w:rPr>
          <w:rFonts w:ascii="Times New Roman" w:hAnsi="Times New Roman"/>
          <w:b/>
          <w:color w:val="auto"/>
          <w:sz w:val="24"/>
          <w:szCs w:val="24"/>
        </w:rPr>
        <w:t xml:space="preserve">Расчет </w:t>
      </w:r>
      <w:bookmarkEnd w:id="75"/>
      <w:r w:rsidR="004478FD" w:rsidRPr="0077484E">
        <w:rPr>
          <w:rFonts w:ascii="Times New Roman" w:hAnsi="Times New Roman"/>
          <w:b/>
          <w:color w:val="auto"/>
          <w:sz w:val="24"/>
          <w:szCs w:val="24"/>
        </w:rPr>
        <w:t>ставки дисконтирования</w:t>
      </w:r>
      <w:bookmarkEnd w:id="76"/>
    </w:p>
    <w:p w14:paraId="28F0E819" w14:textId="77777777" w:rsidR="004478FD" w:rsidRPr="00DE74EA" w:rsidRDefault="004478FD" w:rsidP="004478FD">
      <w:pPr>
        <w:spacing w:line="360" w:lineRule="auto"/>
        <w:rPr>
          <w:rFonts w:eastAsiaTheme="minorEastAsia"/>
          <w:sz w:val="28"/>
          <w:lang w:val="en-US"/>
        </w:rPr>
      </w:pPr>
      <w:r>
        <w:rPr>
          <w:bCs/>
        </w:rPr>
        <w:t xml:space="preserve">     Для расчета ставки дисконтирования воспользуемся моделью </w:t>
      </w:r>
      <w:r w:rsidRPr="00A30515">
        <w:rPr>
          <w:bCs/>
          <w:lang w:val="en-US"/>
        </w:rPr>
        <w:t>CAPM</w:t>
      </w:r>
      <w:r w:rsidRPr="00DE74EA">
        <w:rPr>
          <w:bCs/>
          <w:lang w:val="en-US"/>
        </w:rPr>
        <w:t>.</w:t>
      </w:r>
    </w:p>
    <w:p w14:paraId="3D04D89B" w14:textId="33D5F0B9" w:rsidR="004478FD" w:rsidRPr="00DE74EA" w:rsidRDefault="004478FD" w:rsidP="00DE74EA">
      <w:pPr>
        <w:spacing w:line="360" w:lineRule="auto"/>
        <w:jc w:val="right"/>
        <w:rPr>
          <w:rFonts w:eastAsiaTheme="minorEastAsia"/>
          <w:sz w:val="28"/>
          <w:lang w:val="en-US"/>
        </w:rPr>
      </w:pPr>
      <m:oMath>
        <m:r>
          <m:rPr>
            <m:sty m:val="p"/>
          </m:rPr>
          <w:rPr>
            <w:rFonts w:ascii="Cambria Math" w:eastAsiaTheme="minorEastAsia" w:hAnsi="Cambria Math"/>
            <w:sz w:val="28"/>
            <w:lang w:val="en-US"/>
          </w:rPr>
          <m:t>i=(</m:t>
        </m:r>
        <m:sSub>
          <m:sSubPr>
            <m:ctrlPr>
              <w:rPr>
                <w:rFonts w:ascii="Cambria Math" w:hAnsi="Cambria Math"/>
                <w:i/>
                <w:sz w:val="28"/>
              </w:rPr>
            </m:ctrlPr>
          </m:sSubPr>
          <m:e>
            <m:r>
              <w:rPr>
                <w:rFonts w:ascii="Cambria Math" w:hAnsi="Cambria Math"/>
                <w:sz w:val="28"/>
              </w:rPr>
              <m:t>R</m:t>
            </m:r>
          </m:e>
          <m:sub>
            <m:r>
              <w:rPr>
                <w:rFonts w:ascii="Cambria Math" w:hAnsi="Cambria Math"/>
                <w:sz w:val="28"/>
              </w:rPr>
              <m:t>РФ</m:t>
            </m:r>
            <m:r>
              <w:rPr>
                <w:rFonts w:ascii="Cambria Math" w:hAnsi="Cambria Math"/>
                <w:sz w:val="28"/>
                <w:lang w:val="en-US"/>
              </w:rPr>
              <m:t>$</m:t>
            </m:r>
          </m:sub>
        </m:sSub>
        <m:r>
          <m:rPr>
            <m:sty m:val="p"/>
          </m:rPr>
          <w:rPr>
            <w:rFonts w:ascii="Cambria Math" w:eastAsiaTheme="minorEastAsia" w:hAnsi="Cambria Math"/>
            <w:sz w:val="28"/>
            <w:lang w:val="en-US"/>
          </w:rPr>
          <m:t>+</m:t>
        </m:r>
        <m:d>
          <m:dPr>
            <m:ctrlPr>
              <w:rPr>
                <w:rFonts w:ascii="Cambria Math" w:eastAsiaTheme="minorEastAsia" w:hAnsi="Cambria Math"/>
                <w:sz w:val="28"/>
              </w:rPr>
            </m:ctrlPr>
          </m:dPr>
          <m:e>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m:t>
                </m:r>
                <m:r>
                  <m:rPr>
                    <m:sty m:val="p"/>
                  </m:rPr>
                  <w:rPr>
                    <w:rFonts w:ascii="Cambria Math" w:eastAsiaTheme="minorEastAsia" w:hAnsi="Cambria Math"/>
                    <w:sz w:val="28"/>
                    <w:lang w:val="en-US"/>
                  </w:rPr>
                  <m:t>.</m:t>
                </m:r>
                <m:r>
                  <m:rPr>
                    <m:sty m:val="p"/>
                  </m:rPr>
                  <w:rPr>
                    <w:rFonts w:ascii="Cambria Math" w:eastAsiaTheme="minorEastAsia" w:hAnsi="Cambria Math"/>
                    <w:sz w:val="28"/>
                  </w:rPr>
                  <m:t>инв</m:t>
                </m:r>
              </m:sub>
            </m:sSub>
            <m:r>
              <m:rPr>
                <m:sty m:val="p"/>
              </m:rPr>
              <w:rPr>
                <w:rFonts w:ascii="Cambria Math" w:eastAsiaTheme="minorEastAsia" w:hAnsi="Cambria Math"/>
                <w:sz w:val="28"/>
                <w:lang w:val="en-US"/>
              </w:rPr>
              <m:t>+</m:t>
            </m:r>
            <m:sSub>
              <m:sSubPr>
                <m:ctrlPr>
                  <w:rPr>
                    <w:rFonts w:ascii="Cambria Math" w:eastAsiaTheme="minorEastAsia" w:hAnsi="Cambria Math"/>
                    <w:sz w:val="28"/>
                  </w:rPr>
                </m:ctrlPr>
              </m:sSubPr>
              <m:e>
                <m:r>
                  <m:rPr>
                    <m:sty m:val="p"/>
                  </m:rPr>
                  <w:rPr>
                    <w:rFonts w:ascii="Cambria Math" w:eastAsiaTheme="minorEastAsia" w:hAnsi="Cambria Math"/>
                    <w:sz w:val="28"/>
                  </w:rPr>
                  <m:t>β</m:t>
                </m:r>
              </m:e>
              <m:sub>
                <m:r>
                  <m:rPr>
                    <m:sty m:val="p"/>
                  </m:rPr>
                  <w:rPr>
                    <w:rFonts w:ascii="Cambria Math" w:eastAsiaTheme="minorEastAsia" w:hAnsi="Cambria Math"/>
                    <w:sz w:val="28"/>
                  </w:rPr>
                  <m:t>отр</m:t>
                </m:r>
                <m:r>
                  <m:rPr>
                    <m:sty m:val="p"/>
                  </m:rPr>
                  <w:rPr>
                    <w:rFonts w:ascii="Cambria Math" w:eastAsiaTheme="minorEastAsia" w:hAnsi="Cambria Math"/>
                    <w:sz w:val="28"/>
                    <w:lang w:val="en-US"/>
                  </w:rPr>
                  <m:t>.</m:t>
                </m:r>
                <m:r>
                  <m:rPr>
                    <m:sty m:val="p"/>
                  </m:rPr>
                  <w:rPr>
                    <w:rFonts w:ascii="Cambria Math" w:eastAsiaTheme="minorEastAsia" w:hAnsi="Cambria Math"/>
                    <w:sz w:val="28"/>
                  </w:rPr>
                  <m:t>УР</m:t>
                </m:r>
              </m:sub>
            </m:sSub>
          </m:e>
        </m:d>
        <m:r>
          <m:rPr>
            <m:sty m:val="p"/>
          </m:rPr>
          <w:rPr>
            <w:rFonts w:ascii="Cambria Math" w:eastAsiaTheme="minorEastAsia" w:hAnsi="Cambria Math"/>
            <w:sz w:val="28"/>
            <w:lang w:val="en-US"/>
          </w:rPr>
          <m:t>*</m:t>
        </m:r>
        <m:d>
          <m:dPr>
            <m:ctrlPr>
              <w:rPr>
                <w:rFonts w:ascii="Cambria Math" w:eastAsiaTheme="minorEastAsia" w:hAnsi="Cambria Math"/>
                <w:sz w:val="28"/>
                <w:lang w:val="en-US"/>
              </w:rPr>
            </m:ctrlPr>
          </m:dPr>
          <m:e>
            <m:sSub>
              <m:sSubPr>
                <m:ctrlPr>
                  <w:rPr>
                    <w:rFonts w:ascii="Cambria Math" w:hAnsi="Cambria Math"/>
                    <w:i/>
                    <w:sz w:val="28"/>
                  </w:rPr>
                </m:ctrlPr>
              </m:sSubPr>
              <m:e>
                <m:r>
                  <w:rPr>
                    <w:rFonts w:ascii="Cambria Math" w:hAnsi="Cambria Math"/>
                    <w:sz w:val="28"/>
                  </w:rPr>
                  <m:t>R</m:t>
                </m:r>
              </m:e>
              <m:sub>
                <m:r>
                  <w:rPr>
                    <w:rFonts w:ascii="Cambria Math" w:hAnsi="Cambria Math"/>
                    <w:sz w:val="28"/>
                    <w:lang w:val="en-US"/>
                  </w:rPr>
                  <m:t>NASDAQ</m:t>
                </m:r>
              </m:sub>
            </m:sSub>
            <m:r>
              <m:rPr>
                <m:sty m:val="p"/>
              </m:rPr>
              <w:rPr>
                <w:rFonts w:ascii="Cambria Math" w:eastAsiaTheme="minorEastAsia" w:hAnsi="Cambria Math"/>
                <w:sz w:val="28"/>
                <w:lang w:val="en-US"/>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США</m:t>
                </m:r>
              </m:sub>
            </m:sSub>
          </m:e>
        </m:d>
        <m:r>
          <w:rPr>
            <w:rFonts w:ascii="Cambria Math" w:hAnsi="Cambria Math"/>
            <w:sz w:val="28"/>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R</m:t>
                </m:r>
              </m:e>
              <m:sub>
                <m:r>
                  <w:rPr>
                    <w:rFonts w:ascii="Cambria Math" w:hAnsi="Cambria Math"/>
                    <w:sz w:val="28"/>
                  </w:rPr>
                  <m:t>РФ</m:t>
                </m:r>
                <m:r>
                  <w:rPr>
                    <w:rFonts w:ascii="Cambria Math" w:hAnsi="Cambria Math"/>
                    <w:sz w:val="28"/>
                    <w:lang w:val="en-US"/>
                  </w:rPr>
                  <m:t xml:space="preserve"> </m:t>
                </m:r>
                <m:r>
                  <w:rPr>
                    <w:rFonts w:ascii="Cambria Math" w:hAnsi="Cambria Math"/>
                    <w:sz w:val="28"/>
                  </w:rPr>
                  <m:t>руб</m:t>
                </m:r>
                <m:r>
                  <w:rPr>
                    <w:rFonts w:ascii="Cambria Math" w:hAnsi="Cambria Math"/>
                    <w:sz w:val="28"/>
                    <w:lang w:val="en-US"/>
                  </w:rPr>
                  <m:t>.</m:t>
                </m:r>
              </m:sub>
            </m:sSub>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РФ</m:t>
                </m:r>
                <m:r>
                  <w:rPr>
                    <w:rFonts w:ascii="Cambria Math" w:hAnsi="Cambria Math"/>
                    <w:sz w:val="28"/>
                    <w:lang w:val="en-US"/>
                  </w:rPr>
                  <m:t>$</m:t>
                </m:r>
              </m:sub>
            </m:sSub>
          </m:den>
        </m:f>
      </m:oMath>
      <w:r>
        <w:rPr>
          <w:rStyle w:val="a5"/>
          <w:rFonts w:eastAsiaTheme="minorEastAsia"/>
          <w:sz w:val="28"/>
          <w:lang w:val="en-US"/>
        </w:rPr>
        <w:footnoteReference w:id="46"/>
      </w:r>
      <w:r w:rsidRPr="00DE74EA">
        <w:rPr>
          <w:rFonts w:eastAsiaTheme="minorEastAsia"/>
          <w:sz w:val="28"/>
          <w:lang w:val="en-US"/>
        </w:rPr>
        <w:tab/>
      </w:r>
      <w:r w:rsidRPr="00DE74EA">
        <w:rPr>
          <w:rFonts w:eastAsiaTheme="minorEastAsia"/>
          <w:sz w:val="28"/>
          <w:lang w:val="en-US"/>
        </w:rPr>
        <w:tab/>
      </w:r>
      <w:r w:rsidR="00DE74EA" w:rsidRPr="00DE74EA">
        <w:rPr>
          <w:rFonts w:eastAsiaTheme="minorEastAsia"/>
          <w:lang w:val="en-US"/>
        </w:rPr>
        <w:t>(17</w:t>
      </w:r>
      <w:r w:rsidRPr="00DE74EA">
        <w:rPr>
          <w:rFonts w:eastAsiaTheme="minorEastAsia"/>
          <w:lang w:val="en-US"/>
        </w:rPr>
        <w:t>)</w:t>
      </w:r>
    </w:p>
    <w:p w14:paraId="7DF67DC2" w14:textId="77777777" w:rsidR="004478FD" w:rsidRPr="00CE65CB" w:rsidRDefault="004478FD" w:rsidP="004478FD">
      <w:pPr>
        <w:spacing w:line="360" w:lineRule="auto"/>
        <w:jc w:val="both"/>
        <w:rPr>
          <w:rFonts w:eastAsiaTheme="minorEastAsia"/>
        </w:rPr>
      </w:pPr>
      <w:r w:rsidRPr="00484AC7">
        <w:rPr>
          <w:rFonts w:eastAsiaTheme="minorEastAsia"/>
        </w:rPr>
        <w:t xml:space="preserve">где </w:t>
      </w:r>
      <w:r w:rsidRPr="00484AC7">
        <w:rPr>
          <w:rFonts w:eastAsiaTheme="minorEastAsia"/>
          <w:lang w:val="en-US"/>
        </w:rPr>
        <w:t>i</w:t>
      </w:r>
      <w:r w:rsidRPr="00484AC7">
        <w:rPr>
          <w:rFonts w:eastAsiaTheme="minorEastAsia"/>
        </w:rPr>
        <w:t xml:space="preserve"> -  искомая ставка дисконтирования, учитывающая риски инновационного (венчурного) проекта,  </w:t>
      </w:r>
      <m:oMath>
        <m:sSub>
          <m:sSubPr>
            <m:ctrlPr>
              <w:rPr>
                <w:rFonts w:ascii="Cambria Math" w:hAnsi="Cambria Math"/>
                <w:i/>
              </w:rPr>
            </m:ctrlPr>
          </m:sSubPr>
          <m:e>
            <m:r>
              <w:rPr>
                <w:rFonts w:ascii="Cambria Math" w:hAnsi="Cambria Math"/>
                <w:lang w:val="en-US"/>
              </w:rPr>
              <m:t>R</m:t>
            </m:r>
          </m:e>
          <m:sub>
            <m:r>
              <w:rPr>
                <w:rFonts w:ascii="Cambria Math" w:hAnsi="Cambria Math"/>
              </w:rPr>
              <m:t>США</m:t>
            </m:r>
          </m:sub>
        </m:sSub>
      </m:oMath>
      <w:r w:rsidRPr="00484AC7">
        <w:rPr>
          <w:rFonts w:eastAsiaTheme="minorEastAsia"/>
        </w:rPr>
        <w:t xml:space="preserve"> – национальная безрисковая ставка США, взятая на уровне доходности государственных ценных бумаг США, с соответствующей сроку проекта датой погашения, </w:t>
      </w:r>
      <m:oMath>
        <m:sSub>
          <m:sSubPr>
            <m:ctrlPr>
              <w:rPr>
                <w:rFonts w:ascii="Cambria Math" w:hAnsi="Cambria Math"/>
                <w:i/>
              </w:rPr>
            </m:ctrlPr>
          </m:sSubPr>
          <m:e>
            <m:r>
              <w:rPr>
                <w:rFonts w:ascii="Cambria Math" w:hAnsi="Cambria Math"/>
              </w:rPr>
              <m:t>β</m:t>
            </m:r>
          </m:e>
          <m:sub>
            <m:r>
              <w:rPr>
                <w:rFonts w:ascii="Cambria Math" w:hAnsi="Cambria Math"/>
              </w:rPr>
              <m:t>отр.инв.</m:t>
            </m:r>
          </m:sub>
        </m:sSub>
      </m:oMath>
      <w:r w:rsidRPr="00484AC7">
        <w:rPr>
          <w:rFonts w:eastAsiaTheme="minorEastAsia"/>
        </w:rPr>
        <w:t xml:space="preserve"> – мера относительного систематического риска базовой отрасли инвестирования по данным общемировых открытых фондовых рынков,</w:t>
      </w:r>
      <m:oMath>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отр.УР</m:t>
            </m:r>
          </m:sub>
        </m:sSub>
      </m:oMath>
      <w:r>
        <w:rPr>
          <w:rFonts w:eastAsiaTheme="minorEastAsia"/>
        </w:rPr>
        <w:t xml:space="preserve"> - </w:t>
      </w:r>
      <w:r w:rsidRPr="00484AC7">
        <w:rPr>
          <w:rFonts w:eastAsiaTheme="minorEastAsia"/>
        </w:rPr>
        <w:t>мера относит</w:t>
      </w:r>
      <w:r>
        <w:rPr>
          <w:rFonts w:eastAsiaTheme="minorEastAsia"/>
        </w:rPr>
        <w:t xml:space="preserve">ельного систематического риска уникальной </w:t>
      </w:r>
      <w:r w:rsidRPr="00484AC7">
        <w:rPr>
          <w:rFonts w:eastAsiaTheme="minorEastAsia"/>
        </w:rPr>
        <w:t>отрасли инвестирования по данным общемировых открытых фондовых рынков</w:t>
      </w:r>
      <m:oMath>
        <m:sSub>
          <m:sSubPr>
            <m:ctrlPr>
              <w:rPr>
                <w:rFonts w:ascii="Cambria Math" w:hAnsi="Cambria Math"/>
                <w:i/>
              </w:rPr>
            </m:ctrlPr>
          </m:sSubPr>
          <m:e>
            <m:r>
              <w:rPr>
                <w:rFonts w:ascii="Cambria Math" w:hAnsi="Cambria Math"/>
              </w:rPr>
              <m:t>R</m:t>
            </m:r>
          </m:e>
          <m:sub>
            <m:r>
              <w:rPr>
                <w:rFonts w:ascii="Cambria Math" w:hAnsi="Cambria Math"/>
                <w:lang w:val="en-US"/>
              </w:rPr>
              <m:t>NASDAQ</m:t>
            </m:r>
          </m:sub>
        </m:sSub>
      </m:oMath>
      <w:r w:rsidRPr="00484AC7">
        <w:rPr>
          <w:rFonts w:eastAsiaTheme="minorEastAsia"/>
        </w:rPr>
        <w:t xml:space="preserve"> – среднерыночна доходность фондового рынка американской экономики, взятая на уровне доходности индекса биржи бумаг высокотехнологичных компаний </w:t>
      </w:r>
      <w:r w:rsidRPr="00484AC7">
        <w:rPr>
          <w:rFonts w:eastAsiaTheme="minorEastAsia"/>
          <w:lang w:val="en-US"/>
        </w:rPr>
        <w:t>NASDAQ</w:t>
      </w:r>
      <w:r w:rsidRPr="00484AC7">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РФ$</m:t>
            </m:r>
          </m:sub>
        </m:sSub>
      </m:oMath>
      <w:r w:rsidRPr="00484AC7">
        <w:rPr>
          <w:rFonts w:eastAsiaTheme="minorEastAsia"/>
        </w:rPr>
        <w:t xml:space="preserve"> - национальная безрисковая ставка, взятая </w:t>
      </w:r>
      <w:r w:rsidRPr="00CE65CB">
        <w:rPr>
          <w:rFonts w:eastAsiaTheme="minorEastAsia"/>
        </w:rPr>
        <w:t>на уровне доходности государственных ценных бумаг с соответствующей сроку проекта</w:t>
      </w:r>
      <w:r w:rsidRPr="00484AC7">
        <w:rPr>
          <w:rFonts w:eastAsiaTheme="minorEastAsia"/>
        </w:rPr>
        <w:t xml:space="preserve"> датой погашения и но</w:t>
      </w:r>
      <w:r w:rsidRPr="00CE65CB">
        <w:rPr>
          <w:rFonts w:eastAsiaTheme="minorEastAsia"/>
        </w:rPr>
        <w:t xml:space="preserve">минированных в долларах США, </w:t>
      </w:r>
      <m:oMath>
        <m:sSub>
          <m:sSubPr>
            <m:ctrlPr>
              <w:rPr>
                <w:rFonts w:ascii="Cambria Math" w:hAnsi="Cambria Math"/>
                <w:i/>
              </w:rPr>
            </m:ctrlPr>
          </m:sSubPr>
          <m:e>
            <m:r>
              <w:rPr>
                <w:rFonts w:ascii="Cambria Math" w:hAnsi="Cambria Math"/>
              </w:rPr>
              <m:t>R</m:t>
            </m:r>
          </m:e>
          <m:sub>
            <m:r>
              <w:rPr>
                <w:rFonts w:ascii="Cambria Math" w:hAnsi="Cambria Math"/>
              </w:rPr>
              <m:t>РФ руб.</m:t>
            </m:r>
          </m:sub>
        </m:sSub>
      </m:oMath>
      <w:r w:rsidRPr="00CE65CB">
        <w:rPr>
          <w:rFonts w:eastAsiaTheme="minorEastAsia"/>
        </w:rPr>
        <w:t xml:space="preserve"> - национальная безрисковая ставка, взятая на уровне доходности государственных ценных бумаг с соответствующей сроку проекта датой погашения и номинированных в российских рублях. </w:t>
      </w:r>
    </w:p>
    <w:p w14:paraId="7443784E" w14:textId="77777777" w:rsidR="004478FD" w:rsidRPr="00CE65CB" w:rsidRDefault="004478FD" w:rsidP="00662BC1">
      <w:pPr>
        <w:spacing w:line="360" w:lineRule="auto"/>
        <w:jc w:val="both"/>
        <w:rPr>
          <w:rFonts w:eastAsiaTheme="minorEastAsia"/>
        </w:rPr>
      </w:pPr>
      <w:r w:rsidRPr="00CE65CB">
        <w:rPr>
          <w:rFonts w:eastAsiaTheme="minorEastAsia"/>
        </w:rPr>
        <w:t>Срок НИОКР – 2,5 года</w:t>
      </w:r>
    </w:p>
    <w:p w14:paraId="5B6B39DA" w14:textId="77777777" w:rsidR="004478FD" w:rsidRPr="00CE65CB" w:rsidRDefault="004478FD" w:rsidP="00662BC1">
      <w:pPr>
        <w:spacing w:line="360" w:lineRule="auto"/>
        <w:jc w:val="both"/>
        <w:rPr>
          <w:bCs/>
        </w:rPr>
      </w:pPr>
      <w:r w:rsidRPr="00CE65CB">
        <w:rPr>
          <w:bCs/>
        </w:rPr>
        <w:t xml:space="preserve">     Таким образом, находим значение следующих параметров: </w:t>
      </w:r>
    </w:p>
    <w:p w14:paraId="3B97413A" w14:textId="77777777" w:rsidR="004478FD" w:rsidRPr="00CE65CB" w:rsidRDefault="00D90B19" w:rsidP="00662BC1">
      <w:pPr>
        <w:pStyle w:val="af1"/>
        <w:numPr>
          <w:ilvl w:val="0"/>
          <w:numId w:val="11"/>
        </w:numPr>
        <w:spacing w:after="0" w:line="360" w:lineRule="auto"/>
        <w:jc w:val="both"/>
        <w:rPr>
          <w:rFonts w:ascii="Times New Roman" w:hAnsi="Times New Roman"/>
          <w:bCs/>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РФ$</m:t>
            </m:r>
          </m:sub>
        </m:sSub>
      </m:oMath>
      <w:r w:rsidR="004478FD" w:rsidRPr="00CE65CB">
        <w:rPr>
          <w:rFonts w:ascii="Times New Roman" w:eastAsiaTheme="minorEastAsia" w:hAnsi="Times New Roman"/>
          <w:sz w:val="24"/>
          <w:szCs w:val="24"/>
        </w:rPr>
        <w:t xml:space="preserve"> - национальная безрисковая ставка, взятая на уровне доходности государственных ценных бумаг с соответствующей сроку проекта датой погашения и номинированных в долларах США</w:t>
      </w:r>
      <w:r w:rsidR="004478FD" w:rsidRPr="00CE65CB">
        <w:rPr>
          <w:rFonts w:ascii="Times New Roman" w:hAnsi="Times New Roman"/>
          <w:bCs/>
          <w:sz w:val="24"/>
          <w:szCs w:val="24"/>
        </w:rPr>
        <w:t>.</w:t>
      </w:r>
    </w:p>
    <w:p w14:paraId="34AE3087" w14:textId="77777777" w:rsidR="004478FD" w:rsidRPr="00CE65CB" w:rsidRDefault="004478FD" w:rsidP="00662BC1">
      <w:pPr>
        <w:pStyle w:val="af1"/>
        <w:spacing w:line="360" w:lineRule="auto"/>
        <w:ind w:left="786"/>
        <w:jc w:val="both"/>
        <w:rPr>
          <w:rFonts w:ascii="Times New Roman" w:hAnsi="Times New Roman"/>
          <w:color w:val="333333"/>
          <w:sz w:val="24"/>
          <w:szCs w:val="24"/>
          <w:shd w:val="clear" w:color="auto" w:fill="FFFFFF"/>
        </w:rPr>
      </w:pPr>
      <w:r w:rsidRPr="00CE65CB">
        <w:rPr>
          <w:rFonts w:ascii="Times New Roman" w:hAnsi="Times New Roman"/>
          <w:color w:val="333333"/>
          <w:sz w:val="24"/>
          <w:szCs w:val="24"/>
          <w:shd w:val="clear" w:color="auto" w:fill="FFFFFF"/>
        </w:rPr>
        <w:t>Наименование: Российская Федерация, государственные облигации внешнего облигационного займа РФ с погашением в 2020 году. Размер купона –</w:t>
      </w:r>
      <w:r w:rsidRPr="00CE65CB">
        <w:rPr>
          <w:rFonts w:ascii="Times New Roman" w:hAnsi="Times New Roman"/>
          <w:b/>
          <w:color w:val="333333"/>
          <w:sz w:val="24"/>
          <w:szCs w:val="24"/>
          <w:shd w:val="clear" w:color="auto" w:fill="FFFFFF"/>
        </w:rPr>
        <w:t xml:space="preserve"> 5% </w:t>
      </w:r>
      <w:r w:rsidRPr="00CE65CB">
        <w:rPr>
          <w:rFonts w:ascii="Times New Roman" w:hAnsi="Times New Roman"/>
          <w:color w:val="333333"/>
          <w:sz w:val="24"/>
          <w:szCs w:val="24"/>
          <w:shd w:val="clear" w:color="auto" w:fill="FFFFFF"/>
        </w:rPr>
        <w:t xml:space="preserve">в год. </w:t>
      </w:r>
      <w:r w:rsidRPr="00CE65CB">
        <w:rPr>
          <w:rStyle w:val="a5"/>
          <w:rFonts w:ascii="Times New Roman" w:hAnsi="Times New Roman"/>
          <w:color w:val="333333"/>
          <w:sz w:val="24"/>
          <w:szCs w:val="24"/>
          <w:shd w:val="clear" w:color="auto" w:fill="FFFFFF"/>
        </w:rPr>
        <w:footnoteReference w:id="47"/>
      </w:r>
    </w:p>
    <w:p w14:paraId="19887872" w14:textId="77777777" w:rsidR="004478FD" w:rsidRPr="00CE65CB" w:rsidRDefault="00D90B19" w:rsidP="00662BC1">
      <w:pPr>
        <w:pStyle w:val="af1"/>
        <w:numPr>
          <w:ilvl w:val="0"/>
          <w:numId w:val="11"/>
        </w:numPr>
        <w:spacing w:after="0" w:line="360" w:lineRule="auto"/>
        <w:jc w:val="both"/>
        <w:rPr>
          <w:rFonts w:ascii="Times New Roman" w:hAnsi="Times New Roman"/>
          <w:color w:val="333333"/>
          <w:sz w:val="24"/>
          <w:szCs w:val="24"/>
          <w:shd w:val="clear" w:color="auto" w:fill="FFFFFF"/>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РФ руб.</m:t>
            </m:r>
          </m:sub>
        </m:sSub>
      </m:oMath>
      <w:r w:rsidR="004478FD" w:rsidRPr="00CE65CB">
        <w:rPr>
          <w:rFonts w:ascii="Times New Roman" w:eastAsiaTheme="minorEastAsia" w:hAnsi="Times New Roman"/>
          <w:sz w:val="24"/>
          <w:szCs w:val="24"/>
        </w:rPr>
        <w:t xml:space="preserve"> - национальная безрисковая ставка, взятая на уровне доходности государственных ценных бумаг с соответствующей сроку проекта датой погашения и номинированных в российских рублях.</w:t>
      </w:r>
    </w:p>
    <w:p w14:paraId="39151278" w14:textId="2109E6BA" w:rsidR="004478FD" w:rsidRPr="001100CC" w:rsidRDefault="004478FD" w:rsidP="001100CC">
      <w:pPr>
        <w:pStyle w:val="af1"/>
        <w:spacing w:line="360" w:lineRule="auto"/>
        <w:ind w:left="786"/>
        <w:jc w:val="both"/>
        <w:rPr>
          <w:rFonts w:ascii="Times New Roman" w:hAnsi="Times New Roman"/>
          <w:color w:val="333333"/>
          <w:sz w:val="24"/>
          <w:szCs w:val="24"/>
          <w:shd w:val="clear" w:color="auto" w:fill="FFFFFF"/>
        </w:rPr>
      </w:pPr>
      <w:r w:rsidRPr="00CE65CB">
        <w:rPr>
          <w:rFonts w:ascii="Times New Roman" w:hAnsi="Times New Roman"/>
          <w:color w:val="333333"/>
          <w:sz w:val="24"/>
          <w:szCs w:val="24"/>
          <w:shd w:val="clear" w:color="auto" w:fill="FFFFFF"/>
        </w:rPr>
        <w:t xml:space="preserve">Наименование: </w:t>
      </w:r>
      <w:r w:rsidR="00925DBD" w:rsidRPr="00925DBD">
        <w:rPr>
          <w:rFonts w:ascii="Times New Roman" w:hAnsi="Times New Roman"/>
          <w:color w:val="333333"/>
          <w:sz w:val="24"/>
          <w:szCs w:val="24"/>
          <w:shd w:val="clear" w:color="auto" w:fill="FFFFFF"/>
        </w:rPr>
        <w:t>МинФин РФ, облигации федерального займа с постоянным купонным доходом, документарные, выпуск 36002</w:t>
      </w:r>
      <w:r w:rsidRPr="00925DBD">
        <w:rPr>
          <w:rFonts w:ascii="Times New Roman" w:hAnsi="Times New Roman"/>
          <w:color w:val="333333"/>
          <w:sz w:val="24"/>
          <w:szCs w:val="24"/>
          <w:shd w:val="clear" w:color="auto" w:fill="FFFFFF"/>
        </w:rPr>
        <w:t xml:space="preserve">. </w:t>
      </w:r>
      <w:r w:rsidRPr="00CE65CB">
        <w:rPr>
          <w:rFonts w:ascii="Times New Roman" w:hAnsi="Times New Roman"/>
          <w:color w:val="333333"/>
          <w:sz w:val="24"/>
          <w:szCs w:val="24"/>
          <w:shd w:val="clear" w:color="auto" w:fill="FFFFFF"/>
        </w:rPr>
        <w:t xml:space="preserve">Размер купона </w:t>
      </w:r>
      <w:r w:rsidR="00925DBD">
        <w:rPr>
          <w:rFonts w:ascii="Times New Roman" w:hAnsi="Times New Roman"/>
          <w:b/>
          <w:color w:val="333333"/>
          <w:sz w:val="24"/>
          <w:szCs w:val="24"/>
          <w:shd w:val="clear" w:color="auto" w:fill="FFFFFF"/>
        </w:rPr>
        <w:t>– 7,7</w:t>
      </w:r>
      <w:r w:rsidRPr="00CE65CB">
        <w:rPr>
          <w:rFonts w:ascii="Times New Roman" w:hAnsi="Times New Roman"/>
          <w:b/>
          <w:color w:val="333333"/>
          <w:sz w:val="24"/>
          <w:szCs w:val="24"/>
          <w:shd w:val="clear" w:color="auto" w:fill="FFFFFF"/>
        </w:rPr>
        <w:t>%</w:t>
      </w:r>
      <w:r w:rsidRPr="00CE65CB">
        <w:rPr>
          <w:rFonts w:ascii="Times New Roman" w:hAnsi="Times New Roman"/>
          <w:color w:val="333333"/>
          <w:sz w:val="24"/>
          <w:szCs w:val="24"/>
          <w:shd w:val="clear" w:color="auto" w:fill="FFFFFF"/>
        </w:rPr>
        <w:t xml:space="preserve"> в год.</w:t>
      </w:r>
      <w:r w:rsidRPr="00CE65CB">
        <w:rPr>
          <w:rStyle w:val="a5"/>
          <w:rFonts w:ascii="Times New Roman" w:hAnsi="Times New Roman"/>
          <w:color w:val="333333"/>
          <w:sz w:val="24"/>
          <w:szCs w:val="24"/>
          <w:shd w:val="clear" w:color="auto" w:fill="FFFFFF"/>
        </w:rPr>
        <w:footnoteReference w:id="48"/>
      </w:r>
    </w:p>
    <w:p w14:paraId="7872625A" w14:textId="77777777" w:rsidR="004478FD" w:rsidRPr="00CE65CB" w:rsidRDefault="00D90B19" w:rsidP="000A7B26">
      <w:pPr>
        <w:pStyle w:val="af1"/>
        <w:numPr>
          <w:ilvl w:val="0"/>
          <w:numId w:val="11"/>
        </w:numPr>
        <w:spacing w:after="0" w:line="360" w:lineRule="auto"/>
        <w:jc w:val="both"/>
        <w:rPr>
          <w:rFonts w:ascii="Times New Roman" w:hAnsi="Times New Roman"/>
          <w:sz w:val="24"/>
          <w:szCs w:val="24"/>
          <w:shd w:val="clear" w:color="auto" w:fill="FFFFFF"/>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США</m:t>
            </m:r>
          </m:sub>
        </m:sSub>
      </m:oMath>
      <w:r w:rsidR="004478FD" w:rsidRPr="00CE65CB">
        <w:rPr>
          <w:rFonts w:ascii="Times New Roman" w:eastAsiaTheme="minorEastAsia" w:hAnsi="Times New Roman"/>
          <w:sz w:val="24"/>
          <w:szCs w:val="24"/>
        </w:rPr>
        <w:t xml:space="preserve"> – национальная безрисковая ставка США, взятая на уровне доходности государственных ценных бумаг США, с соответствующей сроку проекта датой погашения на 15.10.2020</w:t>
      </w:r>
      <w:r w:rsidR="004478FD" w:rsidRPr="00CE65CB">
        <w:rPr>
          <w:rFonts w:ascii="Times New Roman" w:hAnsi="Times New Roman"/>
          <w:sz w:val="24"/>
          <w:szCs w:val="24"/>
          <w:shd w:val="clear" w:color="auto" w:fill="FFFFFF"/>
        </w:rPr>
        <w:t xml:space="preserve"> – </w:t>
      </w:r>
      <w:r w:rsidR="004478FD" w:rsidRPr="00CE65CB">
        <w:rPr>
          <w:rFonts w:ascii="Times New Roman" w:hAnsi="Times New Roman"/>
          <w:b/>
          <w:sz w:val="24"/>
          <w:szCs w:val="24"/>
          <w:shd w:val="clear" w:color="auto" w:fill="FFFFFF"/>
        </w:rPr>
        <w:t xml:space="preserve">2,535 % </w:t>
      </w:r>
      <w:r w:rsidR="004478FD" w:rsidRPr="00CE65CB">
        <w:rPr>
          <w:rStyle w:val="a5"/>
          <w:rFonts w:ascii="Times New Roman" w:hAnsi="Times New Roman"/>
          <w:b/>
          <w:sz w:val="24"/>
          <w:szCs w:val="24"/>
          <w:shd w:val="clear" w:color="auto" w:fill="FFFFFF"/>
        </w:rPr>
        <w:footnoteReference w:id="49"/>
      </w:r>
    </w:p>
    <w:p w14:paraId="573411F4" w14:textId="77777777" w:rsidR="004478FD" w:rsidRPr="00CE65CB" w:rsidRDefault="00D90B19" w:rsidP="000A7B26">
      <w:pPr>
        <w:pStyle w:val="af1"/>
        <w:numPr>
          <w:ilvl w:val="0"/>
          <w:numId w:val="11"/>
        </w:numPr>
        <w:spacing w:after="0" w:line="36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NASDAQ</m:t>
            </m:r>
          </m:sub>
        </m:sSub>
      </m:oMath>
      <w:r w:rsidR="004478FD" w:rsidRPr="00CE65CB">
        <w:rPr>
          <w:rFonts w:ascii="Times New Roman" w:eastAsiaTheme="minorEastAsia" w:hAnsi="Times New Roman"/>
          <w:sz w:val="24"/>
          <w:szCs w:val="24"/>
        </w:rPr>
        <w:t xml:space="preserve"> – среднерыночная доходность фондового рынка американской экономики, взятая на уровне доходности индекса биржи бумаг высокотехнологичных компаний NASDAQ – </w:t>
      </w:r>
      <w:r w:rsidR="004478FD" w:rsidRPr="00CE65CB">
        <w:rPr>
          <w:rFonts w:ascii="Times New Roman" w:eastAsiaTheme="minorEastAsia" w:hAnsi="Times New Roman"/>
          <w:b/>
          <w:sz w:val="24"/>
          <w:szCs w:val="24"/>
        </w:rPr>
        <w:t>0,2234</w:t>
      </w:r>
      <w:r w:rsidR="004478FD" w:rsidRPr="00CE65CB">
        <w:rPr>
          <w:rStyle w:val="a5"/>
          <w:rFonts w:ascii="Times New Roman" w:eastAsiaTheme="minorEastAsia" w:hAnsi="Times New Roman"/>
          <w:b/>
          <w:sz w:val="24"/>
          <w:szCs w:val="24"/>
        </w:rPr>
        <w:footnoteReference w:id="50"/>
      </w:r>
    </w:p>
    <w:p w14:paraId="03A18FD7" w14:textId="77777777" w:rsidR="004478FD" w:rsidRPr="00CE65CB" w:rsidRDefault="00D90B19" w:rsidP="000A7B26">
      <w:pPr>
        <w:pStyle w:val="af1"/>
        <w:numPr>
          <w:ilvl w:val="0"/>
          <w:numId w:val="11"/>
        </w:numPr>
        <w:spacing w:after="0" w:line="360" w:lineRule="auto"/>
        <w:jc w:val="both"/>
        <w:rPr>
          <w:rFonts w:ascii="Times New Roman" w:hAnsi="Times New Roman"/>
          <w:sz w:val="24"/>
          <w:szCs w:val="24"/>
          <w:u w:val="single"/>
          <w:shd w:val="clear" w:color="auto" w:fill="FFFFFF"/>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отр.инв.</m:t>
            </m:r>
          </m:sub>
        </m:sSub>
      </m:oMath>
      <w:r w:rsidR="004478FD" w:rsidRPr="00CE65CB">
        <w:rPr>
          <w:rFonts w:ascii="Times New Roman" w:eastAsiaTheme="minorEastAsia" w:hAnsi="Times New Roman"/>
          <w:sz w:val="24"/>
          <w:szCs w:val="24"/>
        </w:rPr>
        <w:t xml:space="preserve"> – мера относительного систематического риска базовой отрасли инвестирования по данным общемировых открытых фондовых рынков.</w:t>
      </w:r>
    </w:p>
    <w:p w14:paraId="6817E88B" w14:textId="5E193F82" w:rsidR="004478FD" w:rsidRPr="0097606B" w:rsidRDefault="004478FD" w:rsidP="004478FD">
      <w:pPr>
        <w:spacing w:line="360" w:lineRule="auto"/>
        <w:jc w:val="both"/>
      </w:pPr>
      <w:r>
        <w:t xml:space="preserve">    Отрасль фармацевтические препараты</w:t>
      </w:r>
      <w:r w:rsidR="001100CC">
        <w:t xml:space="preserve"> (табл.8)</w:t>
      </w:r>
      <w:r>
        <w:t xml:space="preserve"> можно считать в качестве основной отрасли инвестирования. </w:t>
      </w:r>
      <w:r>
        <w:rPr>
          <w:lang w:val="en-US"/>
        </w:rPr>
        <w:t>SIC</w:t>
      </w:r>
      <w:r w:rsidRPr="00395AC9">
        <w:t>-</w:t>
      </w:r>
      <w:r>
        <w:t xml:space="preserve">код отрасли – 2834. По данным сайта </w:t>
      </w:r>
      <w:r w:rsidRPr="00395AC9">
        <w:t>siccode.com</w:t>
      </w:r>
      <w:r>
        <w:rPr>
          <w:rStyle w:val="a5"/>
        </w:rPr>
        <w:footnoteReference w:id="51"/>
      </w:r>
      <w:r>
        <w:t xml:space="preserve"> в США под этим кодом можно найти ниже представленные компании. Информация о бете и рыночной капитализации можно найти на </w:t>
      </w:r>
      <w:r>
        <w:rPr>
          <w:lang w:val="en-US"/>
        </w:rPr>
        <w:t>finance</w:t>
      </w:r>
      <w:r w:rsidRPr="00362D11">
        <w:t>.</w:t>
      </w:r>
      <w:r>
        <w:rPr>
          <w:lang w:val="en-US"/>
        </w:rPr>
        <w:t>google</w:t>
      </w:r>
      <w:r w:rsidRPr="00362D11">
        <w:t>.</w:t>
      </w:r>
      <w:r>
        <w:rPr>
          <w:lang w:val="en-US"/>
        </w:rPr>
        <w:t>com</w:t>
      </w:r>
      <w:r>
        <w:t>.</w:t>
      </w:r>
    </w:p>
    <w:p w14:paraId="78411A99" w14:textId="5206F834" w:rsidR="004478FD" w:rsidRDefault="001100CC" w:rsidP="004478FD">
      <w:pPr>
        <w:rPr>
          <w:bCs/>
        </w:rPr>
      </w:pPr>
      <w:r>
        <w:t xml:space="preserve">Таблица 8 </w:t>
      </w:r>
      <w:r w:rsidR="004478FD" w:rsidRPr="0097606B">
        <w:t xml:space="preserve">Расчетная таблица для коэффициента </w:t>
      </w:r>
      <w:r w:rsidR="004478FD" w:rsidRPr="0097606B">
        <w:rPr>
          <w:bCs/>
        </w:rPr>
        <w:t>β по основной отрасли инвестирования</w:t>
      </w:r>
      <w:r w:rsidR="00E654C5">
        <w:rPr>
          <w:bCs/>
        </w:rPr>
        <w:t>.</w:t>
      </w:r>
    </w:p>
    <w:p w14:paraId="5DDEAFAC" w14:textId="77777777" w:rsidR="00E654C5" w:rsidRPr="0097606B" w:rsidRDefault="00E654C5" w:rsidP="004478FD"/>
    <w:tbl>
      <w:tblPr>
        <w:tblW w:w="5000" w:type="pct"/>
        <w:tblLayout w:type="fixed"/>
        <w:tblLook w:val="04A0" w:firstRow="1" w:lastRow="0" w:firstColumn="1" w:lastColumn="0" w:noHBand="0" w:noVBand="1"/>
      </w:tblPr>
      <w:tblGrid>
        <w:gridCol w:w="2326"/>
        <w:gridCol w:w="3816"/>
        <w:gridCol w:w="2410"/>
        <w:gridCol w:w="1066"/>
      </w:tblGrid>
      <w:tr w:rsidR="004478FD" w:rsidRPr="0097606B" w14:paraId="0110B3A4" w14:textId="77777777" w:rsidTr="00D800DA">
        <w:trPr>
          <w:trHeight w:val="320"/>
        </w:trPr>
        <w:tc>
          <w:tcPr>
            <w:tcW w:w="1209" w:type="pct"/>
            <w:tcBorders>
              <w:top w:val="single" w:sz="8" w:space="0" w:color="auto"/>
              <w:left w:val="single" w:sz="8" w:space="0" w:color="auto"/>
              <w:bottom w:val="single" w:sz="8" w:space="0" w:color="auto"/>
              <w:right w:val="single" w:sz="4" w:space="0" w:color="auto"/>
            </w:tcBorders>
            <w:noWrap/>
            <w:vAlign w:val="bottom"/>
            <w:hideMark/>
          </w:tcPr>
          <w:p w14:paraId="74A65451" w14:textId="77777777" w:rsidR="004478FD" w:rsidRPr="0097606B" w:rsidRDefault="004478FD" w:rsidP="00D800DA">
            <w:pPr>
              <w:jc w:val="center"/>
              <w:rPr>
                <w:b/>
                <w:bCs/>
              </w:rPr>
            </w:pPr>
            <w:r w:rsidRPr="0097606B">
              <w:rPr>
                <w:b/>
                <w:bCs/>
              </w:rPr>
              <w:t>Отрасль</w:t>
            </w:r>
          </w:p>
        </w:tc>
        <w:tc>
          <w:tcPr>
            <w:tcW w:w="1984" w:type="pct"/>
            <w:tcBorders>
              <w:top w:val="single" w:sz="8" w:space="0" w:color="auto"/>
              <w:left w:val="nil"/>
              <w:bottom w:val="single" w:sz="8" w:space="0" w:color="auto"/>
              <w:right w:val="single" w:sz="4" w:space="0" w:color="auto"/>
            </w:tcBorders>
            <w:noWrap/>
            <w:vAlign w:val="center"/>
            <w:hideMark/>
          </w:tcPr>
          <w:p w14:paraId="2BFDA7A1" w14:textId="77777777" w:rsidR="004478FD" w:rsidRPr="0097606B" w:rsidRDefault="004478FD" w:rsidP="00D800DA">
            <w:pPr>
              <w:jc w:val="center"/>
              <w:rPr>
                <w:b/>
                <w:bCs/>
              </w:rPr>
            </w:pPr>
            <w:r w:rsidRPr="0097606B">
              <w:rPr>
                <w:b/>
                <w:bCs/>
              </w:rPr>
              <w:t xml:space="preserve">Компания отрасли </w:t>
            </w:r>
          </w:p>
        </w:tc>
        <w:tc>
          <w:tcPr>
            <w:tcW w:w="1252" w:type="pct"/>
            <w:tcBorders>
              <w:top w:val="single" w:sz="8" w:space="0" w:color="auto"/>
              <w:left w:val="nil"/>
              <w:bottom w:val="single" w:sz="8" w:space="0" w:color="auto"/>
              <w:right w:val="single" w:sz="4" w:space="0" w:color="auto"/>
            </w:tcBorders>
            <w:noWrap/>
            <w:vAlign w:val="bottom"/>
            <w:hideMark/>
          </w:tcPr>
          <w:p w14:paraId="3D149D3C" w14:textId="77777777" w:rsidR="004478FD" w:rsidRPr="0097606B" w:rsidRDefault="004478FD" w:rsidP="00D800DA">
            <w:pPr>
              <w:jc w:val="center"/>
              <w:rPr>
                <w:b/>
                <w:bCs/>
              </w:rPr>
            </w:pPr>
            <w:r w:rsidRPr="0097606B">
              <w:rPr>
                <w:b/>
                <w:bCs/>
              </w:rPr>
              <w:t>MC (факт), ($ млрд)</w:t>
            </w:r>
            <w:r w:rsidRPr="0097606B">
              <w:rPr>
                <w:rStyle w:val="a5"/>
                <w:b/>
                <w:bCs/>
              </w:rPr>
              <w:footnoteReference w:id="52"/>
            </w:r>
          </w:p>
        </w:tc>
        <w:tc>
          <w:tcPr>
            <w:tcW w:w="554" w:type="pct"/>
            <w:tcBorders>
              <w:top w:val="single" w:sz="8" w:space="0" w:color="auto"/>
              <w:left w:val="nil"/>
              <w:bottom w:val="single" w:sz="8" w:space="0" w:color="auto"/>
              <w:right w:val="single" w:sz="8" w:space="0" w:color="auto"/>
            </w:tcBorders>
            <w:noWrap/>
            <w:vAlign w:val="bottom"/>
            <w:hideMark/>
          </w:tcPr>
          <w:p w14:paraId="5AE0E727" w14:textId="77777777" w:rsidR="004478FD" w:rsidRPr="0097606B" w:rsidRDefault="004478FD" w:rsidP="00D800DA">
            <w:pPr>
              <w:jc w:val="center"/>
              <w:rPr>
                <w:b/>
                <w:bCs/>
              </w:rPr>
            </w:pPr>
            <w:r w:rsidRPr="0097606B">
              <w:rPr>
                <w:b/>
                <w:bCs/>
              </w:rPr>
              <w:t>β</w:t>
            </w:r>
          </w:p>
        </w:tc>
      </w:tr>
      <w:tr w:rsidR="004478FD" w:rsidRPr="0097606B" w14:paraId="73ABD2A7" w14:textId="77777777" w:rsidTr="00D800DA">
        <w:trPr>
          <w:trHeight w:val="310"/>
        </w:trPr>
        <w:tc>
          <w:tcPr>
            <w:tcW w:w="1209" w:type="pct"/>
            <w:vMerge w:val="restart"/>
            <w:tcBorders>
              <w:top w:val="nil"/>
              <w:left w:val="single" w:sz="4" w:space="0" w:color="auto"/>
              <w:bottom w:val="single" w:sz="4" w:space="0" w:color="000000"/>
              <w:right w:val="single" w:sz="4" w:space="0" w:color="auto"/>
            </w:tcBorders>
            <w:vAlign w:val="center"/>
            <w:hideMark/>
          </w:tcPr>
          <w:p w14:paraId="78C84057" w14:textId="77777777" w:rsidR="004478FD" w:rsidRPr="0097606B" w:rsidRDefault="004478FD" w:rsidP="00D800DA">
            <w:pPr>
              <w:jc w:val="center"/>
            </w:pPr>
            <w:r w:rsidRPr="0097606B">
              <w:t>Фармацевтические препараты 2834</w:t>
            </w:r>
          </w:p>
        </w:tc>
        <w:tc>
          <w:tcPr>
            <w:tcW w:w="1984" w:type="pct"/>
            <w:tcBorders>
              <w:top w:val="nil"/>
              <w:left w:val="nil"/>
              <w:bottom w:val="single" w:sz="4" w:space="0" w:color="auto"/>
              <w:right w:val="single" w:sz="4" w:space="0" w:color="auto"/>
            </w:tcBorders>
            <w:noWrap/>
            <w:vAlign w:val="bottom"/>
            <w:hideMark/>
          </w:tcPr>
          <w:p w14:paraId="3559386D" w14:textId="77777777" w:rsidR="004478FD" w:rsidRPr="0097606B" w:rsidRDefault="004478FD" w:rsidP="00D800DA">
            <w:r w:rsidRPr="0097606B">
              <w:t>GlaxoSmithKline plc (ADR)</w:t>
            </w:r>
          </w:p>
        </w:tc>
        <w:tc>
          <w:tcPr>
            <w:tcW w:w="1252" w:type="pct"/>
            <w:tcBorders>
              <w:top w:val="nil"/>
              <w:left w:val="nil"/>
              <w:bottom w:val="single" w:sz="4" w:space="0" w:color="auto"/>
              <w:right w:val="single" w:sz="4" w:space="0" w:color="auto"/>
            </w:tcBorders>
            <w:noWrap/>
            <w:vAlign w:val="bottom"/>
            <w:hideMark/>
          </w:tcPr>
          <w:p w14:paraId="3AD6857D" w14:textId="77777777" w:rsidR="004478FD" w:rsidRPr="0097606B" w:rsidRDefault="004478FD" w:rsidP="00D800DA">
            <w:pPr>
              <w:jc w:val="right"/>
            </w:pPr>
            <w:r w:rsidRPr="0097606B">
              <w:t>91,48</w:t>
            </w:r>
          </w:p>
        </w:tc>
        <w:tc>
          <w:tcPr>
            <w:tcW w:w="554" w:type="pct"/>
            <w:tcBorders>
              <w:top w:val="nil"/>
              <w:left w:val="nil"/>
              <w:bottom w:val="single" w:sz="4" w:space="0" w:color="auto"/>
              <w:right w:val="single" w:sz="4" w:space="0" w:color="auto"/>
            </w:tcBorders>
            <w:noWrap/>
            <w:vAlign w:val="bottom"/>
            <w:hideMark/>
          </w:tcPr>
          <w:p w14:paraId="52CBE8B9" w14:textId="77777777" w:rsidR="004478FD" w:rsidRPr="0097606B" w:rsidRDefault="004478FD" w:rsidP="00D800DA">
            <w:pPr>
              <w:jc w:val="right"/>
            </w:pPr>
            <w:r w:rsidRPr="0097606B">
              <w:t>0,95</w:t>
            </w:r>
          </w:p>
        </w:tc>
      </w:tr>
      <w:tr w:rsidR="004478FD" w:rsidRPr="0097606B" w14:paraId="705BA9BD"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21BD3B85"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73A111B0" w14:textId="77777777" w:rsidR="004478FD" w:rsidRPr="0097606B" w:rsidRDefault="004478FD" w:rsidP="00D800DA">
            <w:r w:rsidRPr="0097606B">
              <w:t>Pfizer Inc.</w:t>
            </w:r>
          </w:p>
        </w:tc>
        <w:tc>
          <w:tcPr>
            <w:tcW w:w="1252" w:type="pct"/>
            <w:tcBorders>
              <w:top w:val="nil"/>
              <w:left w:val="nil"/>
              <w:bottom w:val="single" w:sz="4" w:space="0" w:color="auto"/>
              <w:right w:val="single" w:sz="4" w:space="0" w:color="auto"/>
            </w:tcBorders>
            <w:noWrap/>
            <w:vAlign w:val="bottom"/>
            <w:hideMark/>
          </w:tcPr>
          <w:p w14:paraId="05308BDF" w14:textId="77777777" w:rsidR="004478FD" w:rsidRPr="0097606B" w:rsidRDefault="004478FD" w:rsidP="00D800DA">
            <w:pPr>
              <w:jc w:val="right"/>
            </w:pPr>
            <w:r w:rsidRPr="0097606B">
              <w:t>218,95</w:t>
            </w:r>
          </w:p>
        </w:tc>
        <w:tc>
          <w:tcPr>
            <w:tcW w:w="554" w:type="pct"/>
            <w:tcBorders>
              <w:top w:val="nil"/>
              <w:left w:val="nil"/>
              <w:bottom w:val="single" w:sz="4" w:space="0" w:color="auto"/>
              <w:right w:val="single" w:sz="4" w:space="0" w:color="auto"/>
            </w:tcBorders>
            <w:noWrap/>
            <w:vAlign w:val="bottom"/>
            <w:hideMark/>
          </w:tcPr>
          <w:p w14:paraId="32729219" w14:textId="77777777" w:rsidR="004478FD" w:rsidRPr="0097606B" w:rsidRDefault="004478FD" w:rsidP="00D800DA">
            <w:pPr>
              <w:jc w:val="right"/>
            </w:pPr>
            <w:r w:rsidRPr="0097606B">
              <w:t>0,91</w:t>
            </w:r>
          </w:p>
        </w:tc>
      </w:tr>
      <w:tr w:rsidR="004478FD" w:rsidRPr="0097606B" w14:paraId="15E5322E"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078B9DA4"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122B584D" w14:textId="77777777" w:rsidR="004478FD" w:rsidRPr="0097606B" w:rsidRDefault="004478FD" w:rsidP="00D800DA">
            <w:pPr>
              <w:rPr>
                <w:lang w:val="en-US"/>
              </w:rPr>
            </w:pPr>
            <w:r w:rsidRPr="0097606B">
              <w:rPr>
                <w:lang w:val="en-US"/>
              </w:rPr>
              <w:t xml:space="preserve">Teva Pharmaceutical Industries Ltd </w:t>
            </w:r>
          </w:p>
        </w:tc>
        <w:tc>
          <w:tcPr>
            <w:tcW w:w="1252" w:type="pct"/>
            <w:tcBorders>
              <w:top w:val="nil"/>
              <w:left w:val="nil"/>
              <w:bottom w:val="single" w:sz="4" w:space="0" w:color="auto"/>
              <w:right w:val="single" w:sz="4" w:space="0" w:color="auto"/>
            </w:tcBorders>
            <w:noWrap/>
            <w:vAlign w:val="bottom"/>
            <w:hideMark/>
          </w:tcPr>
          <w:p w14:paraId="23E72C89" w14:textId="77777777" w:rsidR="004478FD" w:rsidRPr="0097606B" w:rsidRDefault="004478FD" w:rsidP="00D800DA">
            <w:pPr>
              <w:jc w:val="right"/>
            </w:pPr>
            <w:r w:rsidRPr="0097606B">
              <w:t>18,53</w:t>
            </w:r>
          </w:p>
        </w:tc>
        <w:tc>
          <w:tcPr>
            <w:tcW w:w="554" w:type="pct"/>
            <w:tcBorders>
              <w:top w:val="nil"/>
              <w:left w:val="nil"/>
              <w:bottom w:val="single" w:sz="4" w:space="0" w:color="auto"/>
              <w:right w:val="single" w:sz="4" w:space="0" w:color="auto"/>
            </w:tcBorders>
            <w:noWrap/>
            <w:vAlign w:val="bottom"/>
            <w:hideMark/>
          </w:tcPr>
          <w:p w14:paraId="76A43DD6" w14:textId="77777777" w:rsidR="004478FD" w:rsidRPr="0097606B" w:rsidRDefault="004478FD" w:rsidP="00D800DA">
            <w:pPr>
              <w:jc w:val="right"/>
            </w:pPr>
            <w:r w:rsidRPr="0097606B">
              <w:t>0,65</w:t>
            </w:r>
          </w:p>
        </w:tc>
      </w:tr>
      <w:tr w:rsidR="004478FD" w:rsidRPr="0097606B" w14:paraId="72DE59BA"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14C2D6DF"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11B9D96B" w14:textId="77777777" w:rsidR="004478FD" w:rsidRPr="0097606B" w:rsidRDefault="004478FD" w:rsidP="00D800DA">
            <w:r w:rsidRPr="0097606B">
              <w:t>Procter &amp; Gamble Co</w:t>
            </w:r>
          </w:p>
        </w:tc>
        <w:tc>
          <w:tcPr>
            <w:tcW w:w="1252" w:type="pct"/>
            <w:tcBorders>
              <w:top w:val="nil"/>
              <w:left w:val="nil"/>
              <w:bottom w:val="single" w:sz="4" w:space="0" w:color="auto"/>
              <w:right w:val="single" w:sz="4" w:space="0" w:color="auto"/>
            </w:tcBorders>
            <w:noWrap/>
            <w:vAlign w:val="bottom"/>
            <w:hideMark/>
          </w:tcPr>
          <w:p w14:paraId="21D69E63" w14:textId="77777777" w:rsidR="004478FD" w:rsidRPr="0097606B" w:rsidRDefault="004478FD" w:rsidP="00D800DA">
            <w:pPr>
              <w:jc w:val="right"/>
            </w:pPr>
            <w:r w:rsidRPr="0097606B">
              <w:t>199,08</w:t>
            </w:r>
          </w:p>
        </w:tc>
        <w:tc>
          <w:tcPr>
            <w:tcW w:w="554" w:type="pct"/>
            <w:tcBorders>
              <w:top w:val="nil"/>
              <w:left w:val="nil"/>
              <w:bottom w:val="single" w:sz="4" w:space="0" w:color="auto"/>
              <w:right w:val="single" w:sz="4" w:space="0" w:color="auto"/>
            </w:tcBorders>
            <w:noWrap/>
            <w:vAlign w:val="bottom"/>
            <w:hideMark/>
          </w:tcPr>
          <w:p w14:paraId="4186FE80" w14:textId="77777777" w:rsidR="004478FD" w:rsidRPr="0097606B" w:rsidRDefault="004478FD" w:rsidP="00D800DA">
            <w:pPr>
              <w:jc w:val="right"/>
            </w:pPr>
            <w:r w:rsidRPr="0097606B">
              <w:t>0,58</w:t>
            </w:r>
          </w:p>
        </w:tc>
      </w:tr>
      <w:tr w:rsidR="004478FD" w:rsidRPr="0097606B" w14:paraId="5024B9BB"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57251D9E"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45EE29B7" w14:textId="77777777" w:rsidR="004478FD" w:rsidRPr="0097606B" w:rsidRDefault="004478FD" w:rsidP="00D800DA">
            <w:r w:rsidRPr="0097606B">
              <w:t>Mondelez International Inc</w:t>
            </w:r>
          </w:p>
        </w:tc>
        <w:tc>
          <w:tcPr>
            <w:tcW w:w="1252" w:type="pct"/>
            <w:tcBorders>
              <w:top w:val="nil"/>
              <w:left w:val="nil"/>
              <w:bottom w:val="single" w:sz="4" w:space="0" w:color="auto"/>
              <w:right w:val="single" w:sz="4" w:space="0" w:color="auto"/>
            </w:tcBorders>
            <w:noWrap/>
            <w:vAlign w:val="bottom"/>
            <w:hideMark/>
          </w:tcPr>
          <w:p w14:paraId="5CC319DC" w14:textId="77777777" w:rsidR="004478FD" w:rsidRPr="0097606B" w:rsidRDefault="004478FD" w:rsidP="00D800DA">
            <w:pPr>
              <w:jc w:val="right"/>
            </w:pPr>
            <w:r w:rsidRPr="0097606B">
              <w:t>63,24</w:t>
            </w:r>
          </w:p>
        </w:tc>
        <w:tc>
          <w:tcPr>
            <w:tcW w:w="554" w:type="pct"/>
            <w:tcBorders>
              <w:top w:val="nil"/>
              <w:left w:val="nil"/>
              <w:bottom w:val="single" w:sz="4" w:space="0" w:color="auto"/>
              <w:right w:val="single" w:sz="4" w:space="0" w:color="auto"/>
            </w:tcBorders>
            <w:noWrap/>
            <w:vAlign w:val="bottom"/>
            <w:hideMark/>
          </w:tcPr>
          <w:p w14:paraId="43C3F898" w14:textId="77777777" w:rsidR="004478FD" w:rsidRPr="0097606B" w:rsidRDefault="004478FD" w:rsidP="00D800DA">
            <w:pPr>
              <w:jc w:val="right"/>
            </w:pPr>
            <w:r w:rsidRPr="0097606B">
              <w:t>0,9</w:t>
            </w:r>
          </w:p>
        </w:tc>
      </w:tr>
      <w:tr w:rsidR="004478FD" w:rsidRPr="0097606B" w14:paraId="2A0CA60D"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2BF624F5"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1CF4A5AB" w14:textId="77777777" w:rsidR="004478FD" w:rsidRPr="0097606B" w:rsidRDefault="004478FD" w:rsidP="00D800DA">
            <w:r w:rsidRPr="0097606B">
              <w:t>United Therapeutics Corporation</w:t>
            </w:r>
          </w:p>
        </w:tc>
        <w:tc>
          <w:tcPr>
            <w:tcW w:w="1252" w:type="pct"/>
            <w:tcBorders>
              <w:top w:val="nil"/>
              <w:left w:val="nil"/>
              <w:bottom w:val="single" w:sz="4" w:space="0" w:color="auto"/>
              <w:right w:val="single" w:sz="4" w:space="0" w:color="auto"/>
            </w:tcBorders>
            <w:noWrap/>
            <w:vAlign w:val="bottom"/>
            <w:hideMark/>
          </w:tcPr>
          <w:p w14:paraId="708462B7" w14:textId="77777777" w:rsidR="004478FD" w:rsidRPr="0097606B" w:rsidRDefault="004478FD" w:rsidP="00D800DA">
            <w:pPr>
              <w:jc w:val="right"/>
            </w:pPr>
            <w:r w:rsidRPr="0097606B">
              <w:t>4,8</w:t>
            </w:r>
          </w:p>
        </w:tc>
        <w:tc>
          <w:tcPr>
            <w:tcW w:w="554" w:type="pct"/>
            <w:tcBorders>
              <w:top w:val="nil"/>
              <w:left w:val="nil"/>
              <w:bottom w:val="single" w:sz="4" w:space="0" w:color="auto"/>
              <w:right w:val="single" w:sz="4" w:space="0" w:color="auto"/>
            </w:tcBorders>
            <w:noWrap/>
            <w:vAlign w:val="bottom"/>
            <w:hideMark/>
          </w:tcPr>
          <w:p w14:paraId="21CBFF44" w14:textId="77777777" w:rsidR="004478FD" w:rsidRPr="0097606B" w:rsidRDefault="004478FD" w:rsidP="00D800DA">
            <w:pPr>
              <w:jc w:val="right"/>
            </w:pPr>
            <w:r w:rsidRPr="0097606B">
              <w:t>1,32</w:t>
            </w:r>
          </w:p>
        </w:tc>
      </w:tr>
      <w:tr w:rsidR="004478FD" w:rsidRPr="0097606B" w14:paraId="1212900C"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424B0C1A"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541C10F1" w14:textId="77777777" w:rsidR="004478FD" w:rsidRPr="0097606B" w:rsidRDefault="004478FD" w:rsidP="00D800DA">
            <w:r w:rsidRPr="0097606B">
              <w:t>Eli Lilly and Co</w:t>
            </w:r>
          </w:p>
        </w:tc>
        <w:tc>
          <w:tcPr>
            <w:tcW w:w="1252" w:type="pct"/>
            <w:tcBorders>
              <w:top w:val="nil"/>
              <w:left w:val="nil"/>
              <w:bottom w:val="single" w:sz="4" w:space="0" w:color="auto"/>
              <w:right w:val="single" w:sz="4" w:space="0" w:color="auto"/>
            </w:tcBorders>
            <w:noWrap/>
            <w:vAlign w:val="bottom"/>
            <w:hideMark/>
          </w:tcPr>
          <w:p w14:paraId="53C2E30A" w14:textId="77777777" w:rsidR="004478FD" w:rsidRPr="0097606B" w:rsidRDefault="004478FD" w:rsidP="00D800DA">
            <w:pPr>
              <w:jc w:val="right"/>
            </w:pPr>
            <w:r w:rsidRPr="0097606B">
              <w:t>88,18</w:t>
            </w:r>
          </w:p>
        </w:tc>
        <w:tc>
          <w:tcPr>
            <w:tcW w:w="554" w:type="pct"/>
            <w:tcBorders>
              <w:top w:val="nil"/>
              <w:left w:val="nil"/>
              <w:bottom w:val="single" w:sz="4" w:space="0" w:color="auto"/>
              <w:right w:val="single" w:sz="4" w:space="0" w:color="auto"/>
            </w:tcBorders>
            <w:noWrap/>
            <w:vAlign w:val="bottom"/>
            <w:hideMark/>
          </w:tcPr>
          <w:p w14:paraId="768CC947" w14:textId="77777777" w:rsidR="004478FD" w:rsidRPr="0097606B" w:rsidRDefault="004478FD" w:rsidP="00D800DA">
            <w:pPr>
              <w:jc w:val="right"/>
            </w:pPr>
            <w:r w:rsidRPr="0097606B">
              <w:t>0,18</w:t>
            </w:r>
          </w:p>
        </w:tc>
      </w:tr>
      <w:tr w:rsidR="004478FD" w:rsidRPr="0097606B" w14:paraId="25DC07A0"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6D2CDB86"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6CEE823D" w14:textId="77777777" w:rsidR="004478FD" w:rsidRPr="0097606B" w:rsidRDefault="004478FD" w:rsidP="00D800DA">
            <w:r w:rsidRPr="0097606B">
              <w:t>Zoetis Inc</w:t>
            </w:r>
          </w:p>
        </w:tc>
        <w:tc>
          <w:tcPr>
            <w:tcW w:w="1252" w:type="pct"/>
            <w:tcBorders>
              <w:top w:val="nil"/>
              <w:left w:val="nil"/>
              <w:bottom w:val="single" w:sz="4" w:space="0" w:color="auto"/>
              <w:right w:val="single" w:sz="4" w:space="0" w:color="auto"/>
            </w:tcBorders>
            <w:noWrap/>
            <w:vAlign w:val="bottom"/>
            <w:hideMark/>
          </w:tcPr>
          <w:p w14:paraId="150740FE" w14:textId="77777777" w:rsidR="004478FD" w:rsidRPr="0097606B" w:rsidRDefault="004478FD" w:rsidP="00D800DA">
            <w:pPr>
              <w:jc w:val="right"/>
            </w:pPr>
            <w:r w:rsidRPr="0097606B">
              <w:t>41,22</w:t>
            </w:r>
          </w:p>
        </w:tc>
        <w:tc>
          <w:tcPr>
            <w:tcW w:w="554" w:type="pct"/>
            <w:tcBorders>
              <w:top w:val="nil"/>
              <w:left w:val="nil"/>
              <w:bottom w:val="single" w:sz="4" w:space="0" w:color="auto"/>
              <w:right w:val="single" w:sz="4" w:space="0" w:color="auto"/>
            </w:tcBorders>
            <w:noWrap/>
            <w:vAlign w:val="bottom"/>
            <w:hideMark/>
          </w:tcPr>
          <w:p w14:paraId="52551A3A" w14:textId="77777777" w:rsidR="004478FD" w:rsidRPr="0097606B" w:rsidRDefault="004478FD" w:rsidP="00D800DA">
            <w:pPr>
              <w:jc w:val="right"/>
            </w:pPr>
            <w:r w:rsidRPr="0097606B">
              <w:t>0,97</w:t>
            </w:r>
          </w:p>
        </w:tc>
      </w:tr>
      <w:tr w:rsidR="004478FD" w:rsidRPr="0097606B" w14:paraId="783D9454" w14:textId="77777777" w:rsidTr="00D800DA">
        <w:trPr>
          <w:trHeight w:val="310"/>
        </w:trPr>
        <w:tc>
          <w:tcPr>
            <w:tcW w:w="1209" w:type="pct"/>
            <w:vMerge/>
            <w:tcBorders>
              <w:top w:val="nil"/>
              <w:left w:val="single" w:sz="4" w:space="0" w:color="auto"/>
              <w:bottom w:val="single" w:sz="4" w:space="0" w:color="000000"/>
              <w:right w:val="single" w:sz="4" w:space="0" w:color="auto"/>
            </w:tcBorders>
            <w:vAlign w:val="center"/>
            <w:hideMark/>
          </w:tcPr>
          <w:p w14:paraId="051D55D4" w14:textId="77777777" w:rsidR="004478FD" w:rsidRPr="0097606B" w:rsidRDefault="004478FD" w:rsidP="00D800DA"/>
        </w:tc>
        <w:tc>
          <w:tcPr>
            <w:tcW w:w="1984" w:type="pct"/>
            <w:tcBorders>
              <w:top w:val="nil"/>
              <w:left w:val="nil"/>
              <w:bottom w:val="single" w:sz="4" w:space="0" w:color="auto"/>
              <w:right w:val="single" w:sz="4" w:space="0" w:color="auto"/>
            </w:tcBorders>
            <w:noWrap/>
            <w:vAlign w:val="bottom"/>
            <w:hideMark/>
          </w:tcPr>
          <w:p w14:paraId="51724B2E" w14:textId="77777777" w:rsidR="004478FD" w:rsidRPr="0097606B" w:rsidRDefault="004478FD" w:rsidP="00D800DA">
            <w:r w:rsidRPr="0097606B">
              <w:t>Colgate-Palmolive Company</w:t>
            </w:r>
          </w:p>
        </w:tc>
        <w:tc>
          <w:tcPr>
            <w:tcW w:w="1252" w:type="pct"/>
            <w:tcBorders>
              <w:top w:val="nil"/>
              <w:left w:val="nil"/>
              <w:bottom w:val="single" w:sz="4" w:space="0" w:color="auto"/>
              <w:right w:val="single" w:sz="4" w:space="0" w:color="auto"/>
            </w:tcBorders>
            <w:noWrap/>
            <w:vAlign w:val="bottom"/>
            <w:hideMark/>
          </w:tcPr>
          <w:p w14:paraId="28BB0126" w14:textId="77777777" w:rsidR="004478FD" w:rsidRPr="0097606B" w:rsidRDefault="004478FD" w:rsidP="00D800DA">
            <w:pPr>
              <w:jc w:val="right"/>
            </w:pPr>
            <w:r w:rsidRPr="0097606B">
              <w:t>60,94</w:t>
            </w:r>
          </w:p>
        </w:tc>
        <w:tc>
          <w:tcPr>
            <w:tcW w:w="554" w:type="pct"/>
            <w:tcBorders>
              <w:top w:val="nil"/>
              <w:left w:val="nil"/>
              <w:bottom w:val="single" w:sz="4" w:space="0" w:color="auto"/>
              <w:right w:val="single" w:sz="4" w:space="0" w:color="auto"/>
            </w:tcBorders>
            <w:noWrap/>
            <w:vAlign w:val="bottom"/>
            <w:hideMark/>
          </w:tcPr>
          <w:p w14:paraId="2927D5B0" w14:textId="77777777" w:rsidR="004478FD" w:rsidRPr="0097606B" w:rsidRDefault="004478FD" w:rsidP="00D800DA">
            <w:pPr>
              <w:jc w:val="right"/>
            </w:pPr>
            <w:r w:rsidRPr="0097606B">
              <w:t>0,79</w:t>
            </w:r>
          </w:p>
        </w:tc>
      </w:tr>
      <w:tr w:rsidR="004478FD" w:rsidRPr="0097606B" w14:paraId="1AAEC820" w14:textId="77777777" w:rsidTr="00D800DA">
        <w:trPr>
          <w:trHeight w:val="310"/>
        </w:trPr>
        <w:tc>
          <w:tcPr>
            <w:tcW w:w="4446" w:type="pct"/>
            <w:gridSpan w:val="3"/>
            <w:tcBorders>
              <w:top w:val="single" w:sz="4" w:space="0" w:color="auto"/>
              <w:left w:val="single" w:sz="4" w:space="0" w:color="auto"/>
              <w:bottom w:val="single" w:sz="4" w:space="0" w:color="auto"/>
              <w:right w:val="single" w:sz="4" w:space="0" w:color="auto"/>
            </w:tcBorders>
            <w:noWrap/>
            <w:vAlign w:val="bottom"/>
            <w:hideMark/>
          </w:tcPr>
          <w:p w14:paraId="6D706116" w14:textId="77777777" w:rsidR="004478FD" w:rsidRPr="0097606B" w:rsidRDefault="004478FD" w:rsidP="00D800DA">
            <w:pPr>
              <w:jc w:val="center"/>
            </w:pPr>
            <w:r w:rsidRPr="0097606B">
              <w:rPr>
                <w:b/>
                <w:bCs/>
              </w:rPr>
              <w:t>ИТОГО</w:t>
            </w:r>
            <w:r w:rsidRPr="0097606B">
              <w:t>: Средневзвешенный коэф.β</w:t>
            </w:r>
          </w:p>
        </w:tc>
        <w:tc>
          <w:tcPr>
            <w:tcW w:w="554" w:type="pct"/>
            <w:tcBorders>
              <w:top w:val="nil"/>
              <w:left w:val="nil"/>
              <w:bottom w:val="single" w:sz="4" w:space="0" w:color="auto"/>
              <w:right w:val="single" w:sz="4" w:space="0" w:color="auto"/>
            </w:tcBorders>
            <w:noWrap/>
            <w:vAlign w:val="bottom"/>
            <w:hideMark/>
          </w:tcPr>
          <w:p w14:paraId="0B496B87" w14:textId="77777777" w:rsidR="004478FD" w:rsidRPr="0097606B" w:rsidRDefault="004478FD" w:rsidP="00D800DA">
            <w:pPr>
              <w:jc w:val="right"/>
              <w:rPr>
                <w:b/>
                <w:bCs/>
              </w:rPr>
            </w:pPr>
            <w:r w:rsidRPr="0097606B">
              <w:rPr>
                <w:b/>
                <w:bCs/>
              </w:rPr>
              <w:t>0,73867</w:t>
            </w:r>
          </w:p>
        </w:tc>
      </w:tr>
    </w:tbl>
    <w:p w14:paraId="3E40424D" w14:textId="77777777" w:rsidR="004478FD" w:rsidRPr="0097606B" w:rsidRDefault="004478FD" w:rsidP="004478FD">
      <w:pPr>
        <w:ind w:left="426"/>
      </w:pPr>
    </w:p>
    <w:p w14:paraId="423C532C" w14:textId="77777777" w:rsidR="004478FD" w:rsidRPr="0097606B" w:rsidRDefault="004478FD" w:rsidP="004478FD">
      <w:pPr>
        <w:spacing w:line="360" w:lineRule="auto"/>
        <w:ind w:left="426"/>
        <w:jc w:val="both"/>
        <w:rPr>
          <w:u w:val="single"/>
          <w:shd w:val="clear" w:color="auto" w:fill="FFFFFF"/>
        </w:rPr>
      </w:pPr>
      <m:oMath>
        <m:r>
          <w:rPr>
            <w:rFonts w:ascii="Cambria Math" w:hAnsi="Cambria Math"/>
          </w:rPr>
          <m:t>6)</m:t>
        </m:r>
        <m:sSub>
          <m:sSubPr>
            <m:ctrlPr>
              <w:rPr>
                <w:rFonts w:ascii="Cambria Math" w:hAnsi="Cambria Math"/>
                <w:i/>
              </w:rPr>
            </m:ctrlPr>
          </m:sSubPr>
          <m:e>
            <m:r>
              <w:rPr>
                <w:rFonts w:ascii="Cambria Math" w:hAnsi="Cambria Math"/>
              </w:rPr>
              <m:t>β</m:t>
            </m:r>
          </m:e>
          <m:sub>
            <m:r>
              <w:rPr>
                <w:rFonts w:ascii="Cambria Math" w:hAnsi="Cambria Math"/>
              </w:rPr>
              <m:t>отр.УР.</m:t>
            </m:r>
          </m:sub>
        </m:sSub>
      </m:oMath>
      <w:r w:rsidRPr="0097606B">
        <w:rPr>
          <w:rFonts w:eastAsiaTheme="minorEastAsia"/>
        </w:rPr>
        <w:t xml:space="preserve"> – мера относительного систематического риска уникальной отрасли инвестирования по данным общемировых открытых фондовых рынков.</w:t>
      </w:r>
    </w:p>
    <w:p w14:paraId="08C113E0" w14:textId="17ECE2A8" w:rsidR="00CE65CB" w:rsidRPr="0097606B" w:rsidRDefault="004478FD" w:rsidP="004478FD">
      <w:pPr>
        <w:spacing w:line="360" w:lineRule="auto"/>
        <w:jc w:val="both"/>
      </w:pPr>
      <w:r w:rsidRPr="0097606B">
        <w:lastRenderedPageBreak/>
        <w:t xml:space="preserve">     Отрасль «Лекарственные химикаты и ботанические изделия» </w:t>
      </w:r>
      <w:r w:rsidR="001100CC">
        <w:t xml:space="preserve">(табл.9) </w:t>
      </w:r>
      <w:r w:rsidRPr="0097606B">
        <w:t xml:space="preserve">можно считать в качестве уникальной отрасли инвестирования. </w:t>
      </w:r>
      <w:r w:rsidRPr="0097606B">
        <w:rPr>
          <w:lang w:val="en-US"/>
        </w:rPr>
        <w:t>SIC</w:t>
      </w:r>
      <w:r w:rsidRPr="0097606B">
        <w:t>-код отрасли – 2834. По данным сайта siccode.com</w:t>
      </w:r>
      <w:r w:rsidRPr="0097606B">
        <w:rPr>
          <w:rStyle w:val="a5"/>
        </w:rPr>
        <w:footnoteReference w:id="53"/>
      </w:r>
      <w:r w:rsidRPr="0097606B">
        <w:t xml:space="preserve"> в США под этим кодом можно найти ниже представленные компании. Информация о бете и рыночной капитализации можно найти на </w:t>
      </w:r>
      <w:r w:rsidRPr="0097606B">
        <w:rPr>
          <w:lang w:val="en-US"/>
        </w:rPr>
        <w:t>finance</w:t>
      </w:r>
      <w:r w:rsidRPr="0097606B">
        <w:t>.</w:t>
      </w:r>
      <w:r w:rsidRPr="0097606B">
        <w:rPr>
          <w:lang w:val="en-US"/>
        </w:rPr>
        <w:t>google</w:t>
      </w:r>
      <w:r w:rsidRPr="0097606B">
        <w:t>.</w:t>
      </w:r>
      <w:r w:rsidRPr="0097606B">
        <w:rPr>
          <w:lang w:val="en-US"/>
        </w:rPr>
        <w:t>com</w:t>
      </w:r>
      <w:r w:rsidRPr="0097606B">
        <w:t>.</w:t>
      </w:r>
    </w:p>
    <w:p w14:paraId="72241F1C" w14:textId="0CBC31EA" w:rsidR="00662BC1" w:rsidRDefault="001100CC" w:rsidP="004478FD">
      <w:pPr>
        <w:rPr>
          <w:bCs/>
        </w:rPr>
      </w:pPr>
      <w:r>
        <w:t xml:space="preserve">Таблица 9 </w:t>
      </w:r>
      <w:r w:rsidR="004478FD" w:rsidRPr="0097606B">
        <w:t xml:space="preserve">Расчетная таблица для коэффициента </w:t>
      </w:r>
      <w:r w:rsidR="004478FD" w:rsidRPr="0097606B">
        <w:rPr>
          <w:bCs/>
        </w:rPr>
        <w:t>β по уникальной отрасли инвестирования</w:t>
      </w:r>
    </w:p>
    <w:p w14:paraId="2C005C3D" w14:textId="77777777" w:rsidR="00E654C5" w:rsidRPr="0097606B" w:rsidRDefault="00E654C5" w:rsidP="004478FD">
      <w:pPr>
        <w:rPr>
          <w:bCs/>
        </w:rPr>
      </w:pPr>
    </w:p>
    <w:tbl>
      <w:tblPr>
        <w:tblW w:w="5000" w:type="pct"/>
        <w:tblLook w:val="04A0" w:firstRow="1" w:lastRow="0" w:firstColumn="1" w:lastColumn="0" w:noHBand="0" w:noVBand="1"/>
      </w:tblPr>
      <w:tblGrid>
        <w:gridCol w:w="1893"/>
        <w:gridCol w:w="4218"/>
        <w:gridCol w:w="2391"/>
        <w:gridCol w:w="1116"/>
      </w:tblGrid>
      <w:tr w:rsidR="004478FD" w:rsidRPr="0097606B" w14:paraId="1B96A1C6" w14:textId="77777777" w:rsidTr="00662BC1">
        <w:trPr>
          <w:trHeight w:val="320"/>
        </w:trPr>
        <w:tc>
          <w:tcPr>
            <w:tcW w:w="1006" w:type="pct"/>
            <w:tcBorders>
              <w:top w:val="single" w:sz="8" w:space="0" w:color="auto"/>
              <w:left w:val="single" w:sz="8" w:space="0" w:color="auto"/>
              <w:bottom w:val="single" w:sz="8" w:space="0" w:color="auto"/>
              <w:right w:val="single" w:sz="4" w:space="0" w:color="auto"/>
            </w:tcBorders>
            <w:noWrap/>
            <w:vAlign w:val="bottom"/>
            <w:hideMark/>
          </w:tcPr>
          <w:p w14:paraId="6ECA71DA" w14:textId="77777777" w:rsidR="004478FD" w:rsidRPr="0097606B" w:rsidRDefault="004478FD" w:rsidP="00D800DA">
            <w:pPr>
              <w:jc w:val="center"/>
              <w:rPr>
                <w:b/>
                <w:bCs/>
              </w:rPr>
            </w:pPr>
            <w:r w:rsidRPr="0097606B">
              <w:rPr>
                <w:b/>
                <w:bCs/>
              </w:rPr>
              <w:t>Отрасль</w:t>
            </w:r>
          </w:p>
        </w:tc>
        <w:tc>
          <w:tcPr>
            <w:tcW w:w="2214" w:type="pct"/>
            <w:tcBorders>
              <w:top w:val="single" w:sz="8" w:space="0" w:color="auto"/>
              <w:left w:val="nil"/>
              <w:bottom w:val="single" w:sz="8" w:space="0" w:color="auto"/>
              <w:right w:val="single" w:sz="4" w:space="0" w:color="auto"/>
            </w:tcBorders>
            <w:noWrap/>
            <w:vAlign w:val="center"/>
            <w:hideMark/>
          </w:tcPr>
          <w:p w14:paraId="677E9BA0" w14:textId="77777777" w:rsidR="004478FD" w:rsidRPr="0097606B" w:rsidRDefault="004478FD" w:rsidP="00D800DA">
            <w:pPr>
              <w:jc w:val="center"/>
              <w:rPr>
                <w:b/>
                <w:bCs/>
              </w:rPr>
            </w:pPr>
            <w:r w:rsidRPr="0097606B">
              <w:rPr>
                <w:b/>
                <w:bCs/>
              </w:rPr>
              <w:t>Компания отрасли</w:t>
            </w:r>
          </w:p>
        </w:tc>
        <w:tc>
          <w:tcPr>
            <w:tcW w:w="1213" w:type="pct"/>
            <w:tcBorders>
              <w:top w:val="single" w:sz="8" w:space="0" w:color="auto"/>
              <w:left w:val="nil"/>
              <w:bottom w:val="single" w:sz="8" w:space="0" w:color="auto"/>
              <w:right w:val="single" w:sz="4" w:space="0" w:color="auto"/>
            </w:tcBorders>
            <w:noWrap/>
            <w:vAlign w:val="bottom"/>
            <w:hideMark/>
          </w:tcPr>
          <w:p w14:paraId="7F252476" w14:textId="77777777" w:rsidR="004478FD" w:rsidRPr="0097606B" w:rsidRDefault="004478FD" w:rsidP="00D800DA">
            <w:pPr>
              <w:jc w:val="center"/>
              <w:rPr>
                <w:b/>
                <w:bCs/>
              </w:rPr>
            </w:pPr>
            <w:r w:rsidRPr="0097606B">
              <w:rPr>
                <w:b/>
                <w:bCs/>
              </w:rPr>
              <w:t>MC (факт), ($ млрд)</w:t>
            </w:r>
          </w:p>
        </w:tc>
        <w:tc>
          <w:tcPr>
            <w:tcW w:w="566" w:type="pct"/>
            <w:tcBorders>
              <w:top w:val="single" w:sz="8" w:space="0" w:color="auto"/>
              <w:left w:val="nil"/>
              <w:bottom w:val="single" w:sz="8" w:space="0" w:color="auto"/>
              <w:right w:val="single" w:sz="8" w:space="0" w:color="auto"/>
            </w:tcBorders>
            <w:noWrap/>
            <w:vAlign w:val="bottom"/>
            <w:hideMark/>
          </w:tcPr>
          <w:p w14:paraId="4EF4ACD1" w14:textId="77777777" w:rsidR="004478FD" w:rsidRPr="0097606B" w:rsidRDefault="004478FD" w:rsidP="00D800DA">
            <w:pPr>
              <w:jc w:val="center"/>
              <w:rPr>
                <w:b/>
                <w:bCs/>
              </w:rPr>
            </w:pPr>
            <w:r w:rsidRPr="0097606B">
              <w:rPr>
                <w:b/>
                <w:bCs/>
              </w:rPr>
              <w:t>β</w:t>
            </w:r>
          </w:p>
        </w:tc>
      </w:tr>
      <w:tr w:rsidR="004478FD" w:rsidRPr="0097606B" w14:paraId="2492B6D6" w14:textId="77777777" w:rsidTr="00662BC1">
        <w:trPr>
          <w:trHeight w:val="310"/>
        </w:trPr>
        <w:tc>
          <w:tcPr>
            <w:tcW w:w="1006" w:type="pct"/>
            <w:vMerge w:val="restart"/>
            <w:tcBorders>
              <w:top w:val="nil"/>
              <w:left w:val="single" w:sz="4" w:space="0" w:color="auto"/>
              <w:bottom w:val="single" w:sz="4" w:space="0" w:color="auto"/>
              <w:right w:val="single" w:sz="4" w:space="0" w:color="auto"/>
            </w:tcBorders>
            <w:vAlign w:val="center"/>
            <w:hideMark/>
          </w:tcPr>
          <w:p w14:paraId="7CC8E638" w14:textId="77777777" w:rsidR="004478FD" w:rsidRPr="0097606B" w:rsidRDefault="004478FD" w:rsidP="00D800DA">
            <w:pPr>
              <w:jc w:val="center"/>
            </w:pPr>
            <w:r w:rsidRPr="0097606B">
              <w:t>Лекарственные химикаты и ботанические изделия 2833</w:t>
            </w:r>
          </w:p>
        </w:tc>
        <w:tc>
          <w:tcPr>
            <w:tcW w:w="2214" w:type="pct"/>
            <w:tcBorders>
              <w:top w:val="nil"/>
              <w:left w:val="nil"/>
              <w:bottom w:val="single" w:sz="4" w:space="0" w:color="auto"/>
              <w:right w:val="single" w:sz="4" w:space="0" w:color="auto"/>
            </w:tcBorders>
            <w:noWrap/>
            <w:vAlign w:val="center"/>
            <w:hideMark/>
          </w:tcPr>
          <w:p w14:paraId="4234E283" w14:textId="77777777" w:rsidR="004478FD" w:rsidRPr="0097606B" w:rsidRDefault="004478FD" w:rsidP="00D800DA">
            <w:r w:rsidRPr="0097606B">
              <w:t>Reckitt Benckiser</w:t>
            </w:r>
          </w:p>
        </w:tc>
        <w:tc>
          <w:tcPr>
            <w:tcW w:w="1213" w:type="pct"/>
            <w:tcBorders>
              <w:top w:val="nil"/>
              <w:left w:val="nil"/>
              <w:bottom w:val="single" w:sz="4" w:space="0" w:color="auto"/>
              <w:right w:val="single" w:sz="4" w:space="0" w:color="auto"/>
            </w:tcBorders>
            <w:noWrap/>
            <w:vAlign w:val="bottom"/>
            <w:hideMark/>
          </w:tcPr>
          <w:p w14:paraId="01E29249" w14:textId="77777777" w:rsidR="004478FD" w:rsidRPr="0097606B" w:rsidRDefault="004478FD" w:rsidP="00D800DA">
            <w:pPr>
              <w:jc w:val="right"/>
            </w:pPr>
            <w:r w:rsidRPr="0097606B">
              <w:t>56,41</w:t>
            </w:r>
          </w:p>
        </w:tc>
        <w:tc>
          <w:tcPr>
            <w:tcW w:w="566" w:type="pct"/>
            <w:tcBorders>
              <w:top w:val="nil"/>
              <w:left w:val="nil"/>
              <w:bottom w:val="single" w:sz="4" w:space="0" w:color="auto"/>
              <w:right w:val="single" w:sz="4" w:space="0" w:color="auto"/>
            </w:tcBorders>
            <w:noWrap/>
            <w:vAlign w:val="bottom"/>
            <w:hideMark/>
          </w:tcPr>
          <w:p w14:paraId="6C12B410" w14:textId="77777777" w:rsidR="004478FD" w:rsidRPr="0097606B" w:rsidRDefault="004478FD" w:rsidP="00D800DA">
            <w:pPr>
              <w:jc w:val="right"/>
            </w:pPr>
            <w:r w:rsidRPr="0097606B">
              <w:t>0,99</w:t>
            </w:r>
          </w:p>
        </w:tc>
      </w:tr>
      <w:tr w:rsidR="004478FD" w:rsidRPr="0097606B" w14:paraId="64F628CF" w14:textId="77777777" w:rsidTr="00662BC1">
        <w:trPr>
          <w:trHeight w:val="310"/>
        </w:trPr>
        <w:tc>
          <w:tcPr>
            <w:tcW w:w="1006" w:type="pct"/>
            <w:vMerge/>
            <w:tcBorders>
              <w:top w:val="nil"/>
              <w:left w:val="single" w:sz="4" w:space="0" w:color="auto"/>
              <w:bottom w:val="single" w:sz="4" w:space="0" w:color="auto"/>
              <w:right w:val="single" w:sz="4" w:space="0" w:color="auto"/>
            </w:tcBorders>
            <w:vAlign w:val="center"/>
            <w:hideMark/>
          </w:tcPr>
          <w:p w14:paraId="2B7D053D" w14:textId="77777777" w:rsidR="004478FD" w:rsidRPr="0097606B" w:rsidRDefault="004478FD" w:rsidP="00D800DA"/>
        </w:tc>
        <w:tc>
          <w:tcPr>
            <w:tcW w:w="2214" w:type="pct"/>
            <w:tcBorders>
              <w:top w:val="nil"/>
              <w:left w:val="nil"/>
              <w:bottom w:val="single" w:sz="4" w:space="0" w:color="auto"/>
              <w:right w:val="single" w:sz="4" w:space="0" w:color="auto"/>
            </w:tcBorders>
            <w:noWrap/>
            <w:vAlign w:val="bottom"/>
            <w:hideMark/>
          </w:tcPr>
          <w:p w14:paraId="763EB24C" w14:textId="77777777" w:rsidR="004478FD" w:rsidRPr="0097606B" w:rsidRDefault="004478FD" w:rsidP="00D800DA">
            <w:r w:rsidRPr="0097606B">
              <w:t>Agios Pharmaceuticals Inc</w:t>
            </w:r>
          </w:p>
        </w:tc>
        <w:tc>
          <w:tcPr>
            <w:tcW w:w="1213" w:type="pct"/>
            <w:tcBorders>
              <w:top w:val="nil"/>
              <w:left w:val="nil"/>
              <w:bottom w:val="single" w:sz="4" w:space="0" w:color="auto"/>
              <w:right w:val="single" w:sz="4" w:space="0" w:color="auto"/>
            </w:tcBorders>
            <w:noWrap/>
            <w:vAlign w:val="bottom"/>
            <w:hideMark/>
          </w:tcPr>
          <w:p w14:paraId="5E4B1634" w14:textId="77777777" w:rsidR="004478FD" w:rsidRPr="0097606B" w:rsidRDefault="004478FD" w:rsidP="00D800DA">
            <w:pPr>
              <w:jc w:val="right"/>
            </w:pPr>
            <w:r w:rsidRPr="0097606B">
              <w:t>4,75</w:t>
            </w:r>
          </w:p>
        </w:tc>
        <w:tc>
          <w:tcPr>
            <w:tcW w:w="566" w:type="pct"/>
            <w:tcBorders>
              <w:top w:val="nil"/>
              <w:left w:val="nil"/>
              <w:bottom w:val="single" w:sz="4" w:space="0" w:color="auto"/>
              <w:right w:val="single" w:sz="4" w:space="0" w:color="auto"/>
            </w:tcBorders>
            <w:noWrap/>
            <w:vAlign w:val="bottom"/>
            <w:hideMark/>
          </w:tcPr>
          <w:p w14:paraId="019FA7D4" w14:textId="77777777" w:rsidR="004478FD" w:rsidRPr="0097606B" w:rsidRDefault="004478FD" w:rsidP="00D800DA">
            <w:pPr>
              <w:jc w:val="right"/>
            </w:pPr>
            <w:r w:rsidRPr="0097606B">
              <w:t>2,02</w:t>
            </w:r>
          </w:p>
        </w:tc>
      </w:tr>
      <w:tr w:rsidR="004478FD" w:rsidRPr="00CE65CB" w14:paraId="41E7D609" w14:textId="77777777" w:rsidTr="00662BC1">
        <w:trPr>
          <w:trHeight w:val="310"/>
        </w:trPr>
        <w:tc>
          <w:tcPr>
            <w:tcW w:w="1006" w:type="pct"/>
            <w:vMerge/>
            <w:tcBorders>
              <w:top w:val="nil"/>
              <w:left w:val="single" w:sz="4" w:space="0" w:color="auto"/>
              <w:bottom w:val="single" w:sz="4" w:space="0" w:color="auto"/>
              <w:right w:val="single" w:sz="4" w:space="0" w:color="auto"/>
            </w:tcBorders>
            <w:vAlign w:val="center"/>
            <w:hideMark/>
          </w:tcPr>
          <w:p w14:paraId="52888143" w14:textId="77777777" w:rsidR="004478FD" w:rsidRPr="00CE65CB" w:rsidRDefault="004478FD" w:rsidP="00D800DA"/>
        </w:tc>
        <w:tc>
          <w:tcPr>
            <w:tcW w:w="2214" w:type="pct"/>
            <w:tcBorders>
              <w:top w:val="nil"/>
              <w:left w:val="nil"/>
              <w:bottom w:val="single" w:sz="4" w:space="0" w:color="auto"/>
              <w:right w:val="single" w:sz="4" w:space="0" w:color="auto"/>
            </w:tcBorders>
            <w:noWrap/>
            <w:vAlign w:val="bottom"/>
            <w:hideMark/>
          </w:tcPr>
          <w:p w14:paraId="59D3DA81" w14:textId="77777777" w:rsidR="004478FD" w:rsidRPr="00CE65CB" w:rsidRDefault="004478FD" w:rsidP="00D800DA">
            <w:r w:rsidRPr="00CE65CB">
              <w:t>green mountain co.</w:t>
            </w:r>
          </w:p>
        </w:tc>
        <w:tc>
          <w:tcPr>
            <w:tcW w:w="1213" w:type="pct"/>
            <w:tcBorders>
              <w:top w:val="nil"/>
              <w:left w:val="nil"/>
              <w:bottom w:val="single" w:sz="4" w:space="0" w:color="auto"/>
              <w:right w:val="single" w:sz="4" w:space="0" w:color="auto"/>
            </w:tcBorders>
            <w:noWrap/>
            <w:vAlign w:val="bottom"/>
            <w:hideMark/>
          </w:tcPr>
          <w:p w14:paraId="2F7267AC" w14:textId="77777777" w:rsidR="004478FD" w:rsidRPr="00CE65CB" w:rsidRDefault="004478FD" w:rsidP="00D800DA">
            <w:pPr>
              <w:jc w:val="right"/>
            </w:pPr>
            <w:r w:rsidRPr="00CE65CB">
              <w:t>13,66</w:t>
            </w:r>
          </w:p>
        </w:tc>
        <w:tc>
          <w:tcPr>
            <w:tcW w:w="566" w:type="pct"/>
            <w:tcBorders>
              <w:top w:val="nil"/>
              <w:left w:val="nil"/>
              <w:bottom w:val="single" w:sz="4" w:space="0" w:color="auto"/>
              <w:right w:val="single" w:sz="4" w:space="0" w:color="auto"/>
            </w:tcBorders>
            <w:noWrap/>
            <w:vAlign w:val="bottom"/>
            <w:hideMark/>
          </w:tcPr>
          <w:p w14:paraId="52FFFF09" w14:textId="77777777" w:rsidR="004478FD" w:rsidRPr="00CE65CB" w:rsidRDefault="004478FD" w:rsidP="00D800DA">
            <w:pPr>
              <w:jc w:val="right"/>
            </w:pPr>
            <w:r w:rsidRPr="00CE65CB">
              <w:t>0,59</w:t>
            </w:r>
          </w:p>
        </w:tc>
      </w:tr>
      <w:tr w:rsidR="004478FD" w:rsidRPr="00CE65CB" w14:paraId="7CDB7A04" w14:textId="77777777" w:rsidTr="00662BC1">
        <w:trPr>
          <w:trHeight w:val="310"/>
        </w:trPr>
        <w:tc>
          <w:tcPr>
            <w:tcW w:w="1006" w:type="pct"/>
            <w:vMerge/>
            <w:tcBorders>
              <w:top w:val="nil"/>
              <w:left w:val="single" w:sz="4" w:space="0" w:color="auto"/>
              <w:bottom w:val="single" w:sz="4" w:space="0" w:color="auto"/>
              <w:right w:val="single" w:sz="4" w:space="0" w:color="auto"/>
            </w:tcBorders>
            <w:vAlign w:val="center"/>
            <w:hideMark/>
          </w:tcPr>
          <w:p w14:paraId="760AE1F8" w14:textId="77777777" w:rsidR="004478FD" w:rsidRPr="00CE65CB" w:rsidRDefault="004478FD" w:rsidP="00D800DA"/>
        </w:tc>
        <w:tc>
          <w:tcPr>
            <w:tcW w:w="2214" w:type="pct"/>
            <w:tcBorders>
              <w:top w:val="nil"/>
              <w:left w:val="nil"/>
              <w:bottom w:val="single" w:sz="4" w:space="0" w:color="auto"/>
              <w:right w:val="single" w:sz="4" w:space="0" w:color="auto"/>
            </w:tcBorders>
            <w:noWrap/>
            <w:vAlign w:val="bottom"/>
            <w:hideMark/>
          </w:tcPr>
          <w:p w14:paraId="1A8BEAF8" w14:textId="77777777" w:rsidR="004478FD" w:rsidRPr="00CE65CB" w:rsidRDefault="004478FD" w:rsidP="00D800DA">
            <w:r w:rsidRPr="00CE65CB">
              <w:t>Merit Medical Systems, Inc.</w:t>
            </w:r>
          </w:p>
        </w:tc>
        <w:tc>
          <w:tcPr>
            <w:tcW w:w="1213" w:type="pct"/>
            <w:tcBorders>
              <w:top w:val="nil"/>
              <w:left w:val="nil"/>
              <w:bottom w:val="single" w:sz="4" w:space="0" w:color="auto"/>
              <w:right w:val="single" w:sz="4" w:space="0" w:color="auto"/>
            </w:tcBorders>
            <w:noWrap/>
            <w:vAlign w:val="bottom"/>
            <w:hideMark/>
          </w:tcPr>
          <w:p w14:paraId="04C1F9F3" w14:textId="77777777" w:rsidR="004478FD" w:rsidRPr="00CE65CB" w:rsidRDefault="004478FD" w:rsidP="00D800DA">
            <w:pPr>
              <w:jc w:val="right"/>
            </w:pPr>
            <w:r w:rsidRPr="00CE65CB">
              <w:t>2,26</w:t>
            </w:r>
          </w:p>
        </w:tc>
        <w:tc>
          <w:tcPr>
            <w:tcW w:w="566" w:type="pct"/>
            <w:tcBorders>
              <w:top w:val="nil"/>
              <w:left w:val="nil"/>
              <w:bottom w:val="single" w:sz="4" w:space="0" w:color="auto"/>
              <w:right w:val="single" w:sz="4" w:space="0" w:color="auto"/>
            </w:tcBorders>
            <w:noWrap/>
            <w:vAlign w:val="bottom"/>
            <w:hideMark/>
          </w:tcPr>
          <w:p w14:paraId="209E8831" w14:textId="77777777" w:rsidR="004478FD" w:rsidRPr="00CE65CB" w:rsidRDefault="004478FD" w:rsidP="00D800DA">
            <w:pPr>
              <w:jc w:val="right"/>
            </w:pPr>
            <w:r w:rsidRPr="00CE65CB">
              <w:t>1,28</w:t>
            </w:r>
          </w:p>
        </w:tc>
      </w:tr>
      <w:tr w:rsidR="004478FD" w:rsidRPr="00CE65CB" w14:paraId="72635750" w14:textId="77777777" w:rsidTr="00662BC1">
        <w:trPr>
          <w:trHeight w:val="310"/>
        </w:trPr>
        <w:tc>
          <w:tcPr>
            <w:tcW w:w="1006" w:type="pct"/>
            <w:vMerge/>
            <w:tcBorders>
              <w:top w:val="nil"/>
              <w:left w:val="single" w:sz="4" w:space="0" w:color="auto"/>
              <w:bottom w:val="single" w:sz="4" w:space="0" w:color="auto"/>
              <w:right w:val="single" w:sz="4" w:space="0" w:color="auto"/>
            </w:tcBorders>
            <w:vAlign w:val="center"/>
            <w:hideMark/>
          </w:tcPr>
          <w:p w14:paraId="0AE4F0D4" w14:textId="77777777" w:rsidR="004478FD" w:rsidRPr="00CE65CB" w:rsidRDefault="004478FD" w:rsidP="00D800DA"/>
        </w:tc>
        <w:tc>
          <w:tcPr>
            <w:tcW w:w="2214" w:type="pct"/>
            <w:tcBorders>
              <w:top w:val="nil"/>
              <w:left w:val="nil"/>
              <w:bottom w:val="single" w:sz="4" w:space="0" w:color="auto"/>
              <w:right w:val="single" w:sz="4" w:space="0" w:color="auto"/>
            </w:tcBorders>
            <w:noWrap/>
            <w:vAlign w:val="bottom"/>
            <w:hideMark/>
          </w:tcPr>
          <w:p w14:paraId="0BF7B4C8" w14:textId="77777777" w:rsidR="004478FD" w:rsidRPr="00CE65CB" w:rsidRDefault="004478FD" w:rsidP="00D800DA">
            <w:r w:rsidRPr="00CE65CB">
              <w:t>Arena Pharmaceuticals, Inc.</w:t>
            </w:r>
          </w:p>
        </w:tc>
        <w:tc>
          <w:tcPr>
            <w:tcW w:w="1213" w:type="pct"/>
            <w:tcBorders>
              <w:top w:val="nil"/>
              <w:left w:val="nil"/>
              <w:bottom w:val="single" w:sz="4" w:space="0" w:color="auto"/>
              <w:right w:val="single" w:sz="4" w:space="0" w:color="auto"/>
            </w:tcBorders>
            <w:noWrap/>
            <w:vAlign w:val="bottom"/>
            <w:hideMark/>
          </w:tcPr>
          <w:p w14:paraId="38DF263D" w14:textId="77777777" w:rsidR="004478FD" w:rsidRPr="00CE65CB" w:rsidRDefault="004478FD" w:rsidP="00D800DA">
            <w:pPr>
              <w:jc w:val="right"/>
            </w:pPr>
            <w:r w:rsidRPr="00CE65CB">
              <w:t>1,24</w:t>
            </w:r>
          </w:p>
        </w:tc>
        <w:tc>
          <w:tcPr>
            <w:tcW w:w="566" w:type="pct"/>
            <w:tcBorders>
              <w:top w:val="nil"/>
              <w:left w:val="nil"/>
              <w:bottom w:val="single" w:sz="4" w:space="0" w:color="auto"/>
              <w:right w:val="single" w:sz="4" w:space="0" w:color="auto"/>
            </w:tcBorders>
            <w:noWrap/>
            <w:vAlign w:val="bottom"/>
            <w:hideMark/>
          </w:tcPr>
          <w:p w14:paraId="63CAB3DF" w14:textId="77777777" w:rsidR="004478FD" w:rsidRPr="00CE65CB" w:rsidRDefault="004478FD" w:rsidP="00D800DA">
            <w:pPr>
              <w:jc w:val="right"/>
            </w:pPr>
            <w:r w:rsidRPr="00CE65CB">
              <w:t>1,51</w:t>
            </w:r>
          </w:p>
        </w:tc>
      </w:tr>
      <w:tr w:rsidR="004478FD" w:rsidRPr="00CE65CB" w14:paraId="5AACD5C0" w14:textId="77777777" w:rsidTr="00D800DA">
        <w:trPr>
          <w:trHeight w:val="310"/>
        </w:trPr>
        <w:tc>
          <w:tcPr>
            <w:tcW w:w="4434" w:type="pct"/>
            <w:gridSpan w:val="3"/>
            <w:tcBorders>
              <w:top w:val="single" w:sz="4" w:space="0" w:color="auto"/>
              <w:left w:val="single" w:sz="4" w:space="0" w:color="auto"/>
              <w:bottom w:val="single" w:sz="4" w:space="0" w:color="auto"/>
              <w:right w:val="single" w:sz="4" w:space="0" w:color="auto"/>
            </w:tcBorders>
            <w:noWrap/>
            <w:vAlign w:val="bottom"/>
            <w:hideMark/>
          </w:tcPr>
          <w:p w14:paraId="68198814" w14:textId="77777777" w:rsidR="004478FD" w:rsidRPr="00CE65CB" w:rsidRDefault="004478FD" w:rsidP="00D800DA">
            <w:pPr>
              <w:jc w:val="center"/>
            </w:pPr>
            <w:r w:rsidRPr="00CE65CB">
              <w:rPr>
                <w:b/>
                <w:bCs/>
              </w:rPr>
              <w:t>ИТОГО:</w:t>
            </w:r>
            <w:r w:rsidRPr="00CE65CB">
              <w:t xml:space="preserve"> Средневзвешенный коэф.β</w:t>
            </w:r>
          </w:p>
        </w:tc>
        <w:tc>
          <w:tcPr>
            <w:tcW w:w="566" w:type="pct"/>
            <w:tcBorders>
              <w:top w:val="nil"/>
              <w:left w:val="nil"/>
              <w:bottom w:val="single" w:sz="4" w:space="0" w:color="auto"/>
              <w:right w:val="single" w:sz="4" w:space="0" w:color="auto"/>
            </w:tcBorders>
            <w:noWrap/>
            <w:vAlign w:val="bottom"/>
            <w:hideMark/>
          </w:tcPr>
          <w:p w14:paraId="36865663" w14:textId="77777777" w:rsidR="004478FD" w:rsidRPr="00CE65CB" w:rsidRDefault="004478FD" w:rsidP="00D800DA">
            <w:pPr>
              <w:jc w:val="right"/>
              <w:rPr>
                <w:b/>
                <w:bCs/>
              </w:rPr>
            </w:pPr>
            <w:r w:rsidRPr="00CE65CB">
              <w:rPr>
                <w:b/>
                <w:bCs/>
              </w:rPr>
              <w:t>0,999304</w:t>
            </w:r>
          </w:p>
        </w:tc>
      </w:tr>
    </w:tbl>
    <w:p w14:paraId="33911306" w14:textId="77777777" w:rsidR="00662BC1" w:rsidRPr="00BE2CA1" w:rsidRDefault="00662BC1" w:rsidP="00A94758">
      <w:pPr>
        <w:tabs>
          <w:tab w:val="left" w:pos="2805"/>
        </w:tabs>
        <w:jc w:val="both"/>
      </w:pPr>
    </w:p>
    <w:p w14:paraId="685A64EE" w14:textId="42EA4BD9" w:rsidR="004C680F" w:rsidRPr="00BE2CA1" w:rsidRDefault="00E86C7F" w:rsidP="006543F0">
      <w:pPr>
        <w:tabs>
          <w:tab w:val="left" w:pos="2805"/>
        </w:tabs>
        <w:spacing w:line="360" w:lineRule="auto"/>
        <w:jc w:val="both"/>
        <w:rPr>
          <w:bCs/>
        </w:rPr>
      </w:pPr>
      <w:r w:rsidRPr="00BE2CA1">
        <w:t xml:space="preserve">     Коэффициенты </w:t>
      </w:r>
      <w:r w:rsidRPr="00BE2CA1">
        <w:rPr>
          <w:bCs/>
        </w:rPr>
        <w:t>β меньше единицы говорят о том, что обе отрасли (в рамках выбранных компаний)</w:t>
      </w:r>
      <w:r w:rsidR="004C680F" w:rsidRPr="00BE2CA1">
        <w:rPr>
          <w:bCs/>
        </w:rPr>
        <w:t xml:space="preserve"> не обладают повышенным риском. Однако необходимо проводить укрупненную выборку, чтобы делать подобные выводы. </w:t>
      </w:r>
    </w:p>
    <w:p w14:paraId="316C89E4" w14:textId="0AE97863" w:rsidR="001100CC" w:rsidRPr="006543F0" w:rsidRDefault="001100CC" w:rsidP="006543F0">
      <w:pPr>
        <w:tabs>
          <w:tab w:val="left" w:pos="2805"/>
        </w:tabs>
        <w:spacing w:line="360" w:lineRule="auto"/>
        <w:jc w:val="both"/>
        <w:rPr>
          <w:bCs/>
        </w:rPr>
      </w:pPr>
      <w:r>
        <w:rPr>
          <w:bCs/>
        </w:rPr>
        <w:t xml:space="preserve">     Полученные результаты можно представить в виде сводной таблицы (табл.10).</w:t>
      </w:r>
    </w:p>
    <w:p w14:paraId="5F9392B6" w14:textId="1087CB74" w:rsidR="004478FD" w:rsidRPr="00CE65CB" w:rsidRDefault="001100CC" w:rsidP="004478FD">
      <w:pPr>
        <w:tabs>
          <w:tab w:val="left" w:pos="2805"/>
        </w:tabs>
        <w:rPr>
          <w:color w:val="333333"/>
          <w:shd w:val="clear" w:color="auto" w:fill="FFFFFF"/>
        </w:rPr>
      </w:pPr>
      <w:r>
        <w:t>Таблица 10</w:t>
      </w:r>
      <w:r w:rsidR="00662BC1" w:rsidRPr="00CE65CB">
        <w:t xml:space="preserve"> Сводная таблица показателей</w:t>
      </w:r>
      <w:r w:rsidR="004478FD" w:rsidRPr="00CE65CB">
        <w:tab/>
      </w:r>
    </w:p>
    <w:tbl>
      <w:tblPr>
        <w:tblStyle w:val="afb"/>
        <w:tblpPr w:leftFromText="180" w:rightFromText="180" w:vertAnchor="text" w:horzAnchor="margin" w:tblpY="368"/>
        <w:tblW w:w="5000" w:type="pct"/>
        <w:tblLook w:val="04A0" w:firstRow="1" w:lastRow="0" w:firstColumn="1" w:lastColumn="0" w:noHBand="0" w:noVBand="1"/>
      </w:tblPr>
      <w:tblGrid>
        <w:gridCol w:w="4814"/>
        <w:gridCol w:w="4814"/>
      </w:tblGrid>
      <w:tr w:rsidR="004478FD" w:rsidRPr="00CE65CB" w14:paraId="75E17FBF" w14:textId="77777777" w:rsidTr="00B95453">
        <w:tc>
          <w:tcPr>
            <w:tcW w:w="2500" w:type="pct"/>
          </w:tcPr>
          <w:p w14:paraId="3B703F89" w14:textId="77777777" w:rsidR="004478FD" w:rsidRPr="00CE65CB" w:rsidRDefault="004478FD" w:rsidP="00662BC1">
            <w:pPr>
              <w:pStyle w:val="af1"/>
              <w:spacing w:line="240" w:lineRule="auto"/>
              <w:ind w:left="0"/>
              <w:jc w:val="center"/>
              <w:rPr>
                <w:rFonts w:ascii="Times New Roman" w:eastAsiaTheme="minorEastAsia" w:hAnsi="Times New Roman"/>
                <w:sz w:val="24"/>
                <w:szCs w:val="24"/>
              </w:rPr>
            </w:pPr>
            <w:r w:rsidRPr="00CE65CB">
              <w:rPr>
                <w:rFonts w:ascii="Times New Roman" w:eastAsiaTheme="minorEastAsia" w:hAnsi="Times New Roman"/>
                <w:sz w:val="24"/>
                <w:szCs w:val="24"/>
              </w:rPr>
              <w:t>Показатель</w:t>
            </w:r>
          </w:p>
        </w:tc>
        <w:tc>
          <w:tcPr>
            <w:tcW w:w="2500" w:type="pct"/>
          </w:tcPr>
          <w:p w14:paraId="5C42486E" w14:textId="77777777" w:rsidR="004478FD" w:rsidRPr="00CE65CB" w:rsidRDefault="004478FD" w:rsidP="00662BC1">
            <w:pPr>
              <w:pStyle w:val="af1"/>
              <w:spacing w:line="240" w:lineRule="auto"/>
              <w:ind w:left="0"/>
              <w:rPr>
                <w:rFonts w:ascii="Times New Roman" w:eastAsiaTheme="minorEastAsia" w:hAnsi="Times New Roman"/>
                <w:sz w:val="24"/>
                <w:szCs w:val="24"/>
              </w:rPr>
            </w:pPr>
            <w:r w:rsidRPr="00CE65CB">
              <w:rPr>
                <w:rFonts w:ascii="Times New Roman" w:eastAsiaTheme="minorEastAsia" w:hAnsi="Times New Roman"/>
                <w:sz w:val="24"/>
                <w:szCs w:val="24"/>
              </w:rPr>
              <w:t>Значение</w:t>
            </w:r>
          </w:p>
        </w:tc>
      </w:tr>
      <w:tr w:rsidR="004478FD" w:rsidRPr="00CE65CB" w14:paraId="6F93FDE0" w14:textId="77777777" w:rsidTr="00B95453">
        <w:tc>
          <w:tcPr>
            <w:tcW w:w="2500" w:type="pct"/>
          </w:tcPr>
          <w:p w14:paraId="66EEAFC8" w14:textId="77777777" w:rsidR="004478FD" w:rsidRPr="00CE65CB" w:rsidRDefault="00D90B19" w:rsidP="00662BC1">
            <w:pPr>
              <w:pStyle w:val="af1"/>
              <w:spacing w:line="240" w:lineRule="auto"/>
              <w:ind w:left="0"/>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РФ$</m:t>
                    </m:r>
                  </m:sub>
                </m:sSub>
              </m:oMath>
            </m:oMathPara>
          </w:p>
        </w:tc>
        <w:tc>
          <w:tcPr>
            <w:tcW w:w="2500" w:type="pct"/>
          </w:tcPr>
          <w:p w14:paraId="6DDA6CFC" w14:textId="77777777" w:rsidR="004478FD" w:rsidRPr="00CE65CB" w:rsidRDefault="004478FD" w:rsidP="00662BC1">
            <w:pPr>
              <w:pStyle w:val="af1"/>
              <w:spacing w:line="240" w:lineRule="auto"/>
              <w:ind w:left="0"/>
              <w:rPr>
                <w:rFonts w:ascii="Times New Roman" w:eastAsiaTheme="minorEastAsia" w:hAnsi="Times New Roman"/>
                <w:sz w:val="24"/>
                <w:szCs w:val="24"/>
              </w:rPr>
            </w:pPr>
            <w:r w:rsidRPr="00CE65CB">
              <w:rPr>
                <w:rFonts w:ascii="Times New Roman" w:eastAsiaTheme="minorEastAsia" w:hAnsi="Times New Roman"/>
                <w:sz w:val="24"/>
                <w:szCs w:val="24"/>
              </w:rPr>
              <w:t>0,05</w:t>
            </w:r>
          </w:p>
        </w:tc>
      </w:tr>
      <w:tr w:rsidR="004478FD" w:rsidRPr="00CE65CB" w14:paraId="793B18EE" w14:textId="77777777" w:rsidTr="00B95453">
        <w:tc>
          <w:tcPr>
            <w:tcW w:w="2500" w:type="pct"/>
          </w:tcPr>
          <w:p w14:paraId="1B7F5DCF" w14:textId="77777777" w:rsidR="004478FD" w:rsidRPr="00CE65CB" w:rsidRDefault="00D90B19" w:rsidP="00662BC1">
            <w:pPr>
              <w:pStyle w:val="af1"/>
              <w:spacing w:line="240" w:lineRule="auto"/>
              <w:ind w:left="0"/>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РФ руб.</m:t>
                    </m:r>
                  </m:sub>
                </m:sSub>
              </m:oMath>
            </m:oMathPara>
          </w:p>
        </w:tc>
        <w:tc>
          <w:tcPr>
            <w:tcW w:w="2500" w:type="pct"/>
          </w:tcPr>
          <w:p w14:paraId="003E832E" w14:textId="5F38F8CD" w:rsidR="004478FD" w:rsidRPr="00CE65CB" w:rsidRDefault="00E86C7F" w:rsidP="00662BC1">
            <w:pPr>
              <w:pStyle w:val="af1"/>
              <w:spacing w:line="240" w:lineRule="auto"/>
              <w:ind w:left="0"/>
              <w:rPr>
                <w:rFonts w:ascii="Times New Roman" w:eastAsiaTheme="minorEastAsia" w:hAnsi="Times New Roman"/>
                <w:sz w:val="24"/>
                <w:szCs w:val="24"/>
              </w:rPr>
            </w:pPr>
            <w:r>
              <w:rPr>
                <w:rFonts w:ascii="Times New Roman" w:eastAsiaTheme="minorEastAsia" w:hAnsi="Times New Roman"/>
                <w:sz w:val="24"/>
                <w:szCs w:val="24"/>
              </w:rPr>
              <w:t>0,077</w:t>
            </w:r>
          </w:p>
        </w:tc>
      </w:tr>
      <w:tr w:rsidR="004478FD" w:rsidRPr="00CE65CB" w14:paraId="4464626E" w14:textId="77777777" w:rsidTr="00B95453">
        <w:tc>
          <w:tcPr>
            <w:tcW w:w="2500" w:type="pct"/>
          </w:tcPr>
          <w:p w14:paraId="6B385C85" w14:textId="77777777" w:rsidR="004478FD" w:rsidRPr="00CE65CB" w:rsidRDefault="00D90B19" w:rsidP="00662BC1">
            <w:pPr>
              <w:pStyle w:val="af1"/>
              <w:spacing w:line="240" w:lineRule="auto"/>
              <w:ind w:left="0"/>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США</m:t>
                    </m:r>
                  </m:sub>
                </m:sSub>
              </m:oMath>
            </m:oMathPara>
          </w:p>
        </w:tc>
        <w:tc>
          <w:tcPr>
            <w:tcW w:w="2500" w:type="pct"/>
          </w:tcPr>
          <w:p w14:paraId="6C423E7E" w14:textId="77777777" w:rsidR="004478FD" w:rsidRPr="00CE65CB" w:rsidRDefault="004478FD" w:rsidP="00662BC1">
            <w:pPr>
              <w:pStyle w:val="af1"/>
              <w:spacing w:line="240" w:lineRule="auto"/>
              <w:ind w:left="0"/>
              <w:rPr>
                <w:rFonts w:ascii="Times New Roman" w:eastAsiaTheme="minorEastAsia" w:hAnsi="Times New Roman"/>
                <w:sz w:val="24"/>
                <w:szCs w:val="24"/>
                <w:highlight w:val="yellow"/>
              </w:rPr>
            </w:pPr>
            <w:r w:rsidRPr="00CE65CB">
              <w:rPr>
                <w:rFonts w:ascii="Times New Roman" w:hAnsi="Times New Roman"/>
                <w:sz w:val="24"/>
                <w:szCs w:val="24"/>
                <w:shd w:val="clear" w:color="auto" w:fill="FFFFFF"/>
              </w:rPr>
              <w:t>0,02535</w:t>
            </w:r>
          </w:p>
        </w:tc>
      </w:tr>
      <w:tr w:rsidR="004478FD" w:rsidRPr="00CE65CB" w14:paraId="02A3CE5F" w14:textId="77777777" w:rsidTr="00B95453">
        <w:tc>
          <w:tcPr>
            <w:tcW w:w="2500" w:type="pct"/>
          </w:tcPr>
          <w:p w14:paraId="5A20FD23" w14:textId="77777777" w:rsidR="004478FD" w:rsidRPr="00CE65CB" w:rsidRDefault="00D90B19" w:rsidP="00662BC1">
            <w:pPr>
              <w:pStyle w:val="af1"/>
              <w:spacing w:line="240" w:lineRule="auto"/>
              <w:ind w:left="0"/>
              <w:rPr>
                <w:rFonts w:ascii="Times New Roman" w:eastAsiaTheme="minorEastAsia"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NASDAQ</m:t>
                    </m:r>
                  </m:sub>
                </m:sSub>
              </m:oMath>
            </m:oMathPara>
          </w:p>
        </w:tc>
        <w:tc>
          <w:tcPr>
            <w:tcW w:w="2500" w:type="pct"/>
          </w:tcPr>
          <w:p w14:paraId="3E9C0620" w14:textId="77777777" w:rsidR="004478FD" w:rsidRPr="00CE65CB" w:rsidRDefault="004478FD" w:rsidP="00662BC1">
            <w:pPr>
              <w:pStyle w:val="af1"/>
              <w:spacing w:line="240" w:lineRule="auto"/>
              <w:ind w:left="0"/>
              <w:rPr>
                <w:rFonts w:ascii="Times New Roman" w:eastAsiaTheme="minorEastAsia" w:hAnsi="Times New Roman"/>
                <w:color w:val="000000" w:themeColor="text1"/>
                <w:sz w:val="24"/>
                <w:szCs w:val="24"/>
                <w:highlight w:val="yellow"/>
              </w:rPr>
            </w:pPr>
            <w:r w:rsidRPr="00CE65CB">
              <w:rPr>
                <w:rFonts w:ascii="Times New Roman" w:eastAsiaTheme="minorEastAsia" w:hAnsi="Times New Roman"/>
                <w:color w:val="000000" w:themeColor="text1"/>
                <w:sz w:val="24"/>
                <w:szCs w:val="24"/>
              </w:rPr>
              <w:t>0,2234</w:t>
            </w:r>
          </w:p>
        </w:tc>
      </w:tr>
      <w:tr w:rsidR="004478FD" w:rsidRPr="00CE65CB" w14:paraId="5F651E23" w14:textId="77777777" w:rsidTr="00B95453">
        <w:tc>
          <w:tcPr>
            <w:tcW w:w="2500" w:type="pct"/>
          </w:tcPr>
          <w:p w14:paraId="6130D6B2" w14:textId="77777777" w:rsidR="004478FD" w:rsidRPr="00CE65CB" w:rsidRDefault="00D90B19" w:rsidP="00662BC1">
            <w:pPr>
              <w:pStyle w:val="af1"/>
              <w:spacing w:line="240" w:lineRule="auto"/>
              <w:ind w:left="0"/>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отр.УР.</m:t>
                    </m:r>
                  </m:sub>
                </m:sSub>
              </m:oMath>
            </m:oMathPara>
          </w:p>
        </w:tc>
        <w:tc>
          <w:tcPr>
            <w:tcW w:w="2500" w:type="pct"/>
          </w:tcPr>
          <w:p w14:paraId="29A94FBF" w14:textId="77777777" w:rsidR="004478FD" w:rsidRPr="00CE65CB" w:rsidRDefault="004478FD" w:rsidP="00662BC1">
            <w:pPr>
              <w:pStyle w:val="af1"/>
              <w:spacing w:line="240" w:lineRule="auto"/>
              <w:ind w:left="0"/>
              <w:rPr>
                <w:rFonts w:ascii="Times New Roman" w:eastAsiaTheme="minorEastAsia" w:hAnsi="Times New Roman"/>
                <w:sz w:val="24"/>
                <w:szCs w:val="24"/>
                <w:highlight w:val="yellow"/>
              </w:rPr>
            </w:pPr>
            <w:r w:rsidRPr="00CE65CB">
              <w:rPr>
                <w:rFonts w:ascii="Times New Roman" w:hAnsi="Times New Roman"/>
                <w:bCs/>
                <w:color w:val="000000"/>
                <w:sz w:val="24"/>
                <w:szCs w:val="24"/>
              </w:rPr>
              <w:t>0,999304</w:t>
            </w:r>
          </w:p>
        </w:tc>
      </w:tr>
      <w:tr w:rsidR="004478FD" w:rsidRPr="00CE65CB" w14:paraId="7D77829C" w14:textId="77777777" w:rsidTr="00B95453">
        <w:tc>
          <w:tcPr>
            <w:tcW w:w="2500" w:type="pct"/>
          </w:tcPr>
          <w:p w14:paraId="4542170E" w14:textId="77777777" w:rsidR="004478FD" w:rsidRPr="00CE65CB" w:rsidRDefault="00D90B19" w:rsidP="00662BC1">
            <w:pPr>
              <w:pStyle w:val="af1"/>
              <w:spacing w:line="240" w:lineRule="auto"/>
              <w:ind w:left="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отр.инв.</m:t>
                    </m:r>
                  </m:sub>
                </m:sSub>
              </m:oMath>
            </m:oMathPara>
          </w:p>
        </w:tc>
        <w:tc>
          <w:tcPr>
            <w:tcW w:w="2500" w:type="pct"/>
          </w:tcPr>
          <w:p w14:paraId="137B54F9" w14:textId="77777777" w:rsidR="004478FD" w:rsidRPr="00CE65CB" w:rsidRDefault="004478FD" w:rsidP="00662BC1">
            <w:pPr>
              <w:pStyle w:val="af1"/>
              <w:spacing w:line="240" w:lineRule="auto"/>
              <w:ind w:left="0"/>
              <w:rPr>
                <w:rFonts w:ascii="Times New Roman" w:eastAsiaTheme="minorEastAsia" w:hAnsi="Times New Roman"/>
                <w:sz w:val="24"/>
                <w:szCs w:val="24"/>
              </w:rPr>
            </w:pPr>
            <w:r w:rsidRPr="00CE65CB">
              <w:rPr>
                <w:rFonts w:ascii="Times New Roman" w:eastAsiaTheme="minorEastAsia" w:hAnsi="Times New Roman"/>
                <w:sz w:val="24"/>
                <w:szCs w:val="24"/>
              </w:rPr>
              <w:t>0,738679</w:t>
            </w:r>
          </w:p>
        </w:tc>
      </w:tr>
    </w:tbl>
    <w:p w14:paraId="6CDA96AD" w14:textId="77777777" w:rsidR="004478FD" w:rsidRDefault="004478FD" w:rsidP="004478FD">
      <w:pPr>
        <w:spacing w:line="360" w:lineRule="auto"/>
        <w:rPr>
          <w:color w:val="333333"/>
          <w:shd w:val="clear" w:color="auto" w:fill="FFFFFF"/>
        </w:rPr>
      </w:pPr>
    </w:p>
    <w:p w14:paraId="554E7B71" w14:textId="77777777" w:rsidR="00720D97" w:rsidRDefault="00720D97" w:rsidP="004478FD">
      <w:pPr>
        <w:spacing w:line="360" w:lineRule="auto"/>
        <w:rPr>
          <w:color w:val="333333"/>
          <w:shd w:val="clear" w:color="auto" w:fill="FFFFFF"/>
        </w:rPr>
      </w:pPr>
    </w:p>
    <w:p w14:paraId="18D35C5E" w14:textId="03D31EBA" w:rsidR="004478FD" w:rsidRPr="00F96CF5" w:rsidRDefault="004478FD" w:rsidP="004478FD">
      <w:pPr>
        <w:spacing w:line="360" w:lineRule="auto"/>
        <w:rPr>
          <w:color w:val="333333"/>
          <w:shd w:val="clear" w:color="auto" w:fill="FFFFFF"/>
        </w:rPr>
      </w:pPr>
      <w:r>
        <w:rPr>
          <w:color w:val="333333"/>
          <w:shd w:val="clear" w:color="auto" w:fill="FFFFFF"/>
        </w:rPr>
        <w:t>Пр</w:t>
      </w:r>
      <w:r w:rsidR="00662BC1">
        <w:rPr>
          <w:color w:val="333333"/>
          <w:shd w:val="clear" w:color="auto" w:fill="FFFFFF"/>
        </w:rPr>
        <w:t>оизводим расчет ставки дисконтирования:</w:t>
      </w:r>
    </w:p>
    <w:p w14:paraId="7F8B3CD0" w14:textId="49CD228B" w:rsidR="004478FD" w:rsidRPr="00F96CF5" w:rsidRDefault="004478FD" w:rsidP="004478FD">
      <w:pPr>
        <w:spacing w:line="360" w:lineRule="auto"/>
      </w:pPr>
      <m:oMathPara>
        <m:oMath>
          <m:r>
            <m:rPr>
              <m:sty m:val="p"/>
            </m:rPr>
            <w:rPr>
              <w:rFonts w:ascii="Cambria Math" w:eastAsiaTheme="minorEastAsia" w:hAnsi="Cambria Math"/>
              <w:lang w:val="en-US"/>
            </w:rPr>
            <m:t>i=(</m:t>
          </m:r>
          <m:r>
            <w:rPr>
              <w:rFonts w:ascii="Cambria Math" w:hAnsi="Cambria Math"/>
            </w:rPr>
            <m:t>0,05</m:t>
          </m:r>
          <m:r>
            <m:rPr>
              <m:sty m:val="p"/>
            </m:rPr>
            <w:rPr>
              <w:rFonts w:ascii="Cambria Math" w:eastAsiaTheme="minorEastAsia" w:hAnsi="Cambria Math"/>
              <w:lang w:val="en-US"/>
            </w:rPr>
            <m:t>+</m:t>
          </m:r>
          <m:d>
            <m:dPr>
              <m:ctrlPr>
                <w:rPr>
                  <w:rFonts w:ascii="Cambria Math" w:eastAsiaTheme="minorEastAsia" w:hAnsi="Cambria Math"/>
                </w:rPr>
              </m:ctrlPr>
            </m:dPr>
            <m:e>
              <m:r>
                <m:rPr>
                  <m:sty m:val="p"/>
                </m:rPr>
                <w:rPr>
                  <w:rFonts w:ascii="Cambria Math" w:eastAsiaTheme="minorEastAsia" w:hAnsi="Cambria Math"/>
                </w:rPr>
                <m:t>0,738679</m:t>
              </m:r>
              <m:r>
                <m:rPr>
                  <m:sty m:val="p"/>
                </m:rPr>
                <w:rPr>
                  <w:rFonts w:ascii="Cambria Math" w:eastAsiaTheme="minorEastAsia" w:hAnsi="Cambria Math"/>
                  <w:lang w:val="en-US"/>
                </w:rPr>
                <m:t>+</m:t>
              </m:r>
              <m:r>
                <w:rPr>
                  <w:rFonts w:ascii="Cambria Math" w:eastAsiaTheme="minorEastAsia" w:hAnsi="Cambria Math"/>
                </w:rPr>
                <m:t>0</m:t>
              </m:r>
              <m:r>
                <w:rPr>
                  <w:rFonts w:ascii="Cambria Math" w:eastAsiaTheme="minorEastAsia" w:hAnsi="Cambria Math"/>
                  <w:lang w:val="en-US"/>
                </w:rPr>
                <m:t>,999304</m:t>
              </m:r>
            </m:e>
          </m:d>
          <m:r>
            <m:rPr>
              <m:sty m:val="p"/>
            </m:rPr>
            <w:rPr>
              <w:rFonts w:ascii="Cambria Math" w:eastAsiaTheme="minorEastAsia" w:hAnsi="Cambria Math"/>
              <w:lang w:val="en-US"/>
            </w:rPr>
            <m:t>*</m:t>
          </m:r>
          <m:d>
            <m:dPr>
              <m:ctrlPr>
                <w:rPr>
                  <w:rFonts w:ascii="Cambria Math" w:eastAsiaTheme="minorEastAsia" w:hAnsi="Cambria Math"/>
                  <w:lang w:val="en-US"/>
                </w:rPr>
              </m:ctrlPr>
            </m:dPr>
            <m:e>
              <m:r>
                <w:rPr>
                  <w:rFonts w:ascii="Cambria Math" w:hAnsi="Cambria Math"/>
                </w:rPr>
                <m:t>0,2234</m:t>
              </m:r>
              <m:r>
                <m:rPr>
                  <m:sty m:val="p"/>
                </m:rPr>
                <w:rPr>
                  <w:rFonts w:ascii="Cambria Math" w:eastAsiaTheme="minorEastAsia" w:hAnsi="Cambria Math"/>
                  <w:lang w:val="en-US"/>
                </w:rPr>
                <m:t>-</m:t>
              </m:r>
              <m:r>
                <w:rPr>
                  <w:rFonts w:ascii="Cambria Math" w:hAnsi="Cambria Math"/>
                </w:rPr>
                <m:t>0,02535</m:t>
              </m:r>
            </m:e>
          </m:d>
          <m:r>
            <m:rPr>
              <m:sty m:val="p"/>
            </m:rPr>
            <w:rPr>
              <w:rFonts w:ascii="Cambria Math" w:eastAsiaTheme="minorEastAsia" w:hAnsi="Cambria Math"/>
              <w:lang w:val="en-US"/>
            </w:rPr>
            <m:t>)</m:t>
          </m:r>
          <m:r>
            <w:rPr>
              <w:rFonts w:ascii="Cambria Math" w:hAnsi="Cambria Math"/>
              <w:lang w:val="en-US"/>
            </w:rPr>
            <m:t xml:space="preserve"> *</m:t>
          </m:r>
          <m:f>
            <m:fPr>
              <m:ctrlPr>
                <w:rPr>
                  <w:rFonts w:ascii="Cambria Math" w:hAnsi="Cambria Math"/>
                  <w:i/>
                </w:rPr>
              </m:ctrlPr>
            </m:fPr>
            <m:num>
              <m:r>
                <w:rPr>
                  <w:rFonts w:ascii="Cambria Math" w:hAnsi="Cambria Math"/>
                </w:rPr>
                <m:t>0,077</m:t>
              </m:r>
            </m:num>
            <m:den>
              <m:r>
                <w:rPr>
                  <w:rFonts w:ascii="Cambria Math" w:hAnsi="Cambria Math"/>
                </w:rPr>
                <m:t>0,05</m:t>
              </m:r>
            </m:den>
          </m:f>
        </m:oMath>
      </m:oMathPara>
    </w:p>
    <w:p w14:paraId="3D807D27" w14:textId="09DDDF14" w:rsidR="004478FD" w:rsidRPr="00A94758" w:rsidRDefault="004478FD" w:rsidP="004478FD">
      <w:pPr>
        <w:spacing w:line="360" w:lineRule="auto"/>
        <w:jc w:val="both"/>
        <w:rPr>
          <w:lang w:val="en-US"/>
        </w:rPr>
      </w:pPr>
      <m:oMathPara>
        <m:oMath>
          <m:r>
            <m:rPr>
              <m:sty m:val="p"/>
            </m:rPr>
            <w:rPr>
              <w:rFonts w:ascii="Cambria Math" w:eastAsiaTheme="minorEastAsia" w:hAnsi="Cambria Math"/>
              <w:lang w:val="en-US"/>
            </w:rPr>
            <m:t>i=0</m:t>
          </m:r>
          <m:r>
            <w:rPr>
              <w:rFonts w:ascii="Cambria Math" w:eastAsiaTheme="minorEastAsia" w:hAnsi="Cambria Math"/>
              <w:lang w:val="en-US"/>
            </w:rPr>
            <m:t>,</m:t>
          </m:r>
          <m:r>
            <m:rPr>
              <m:sty m:val="p"/>
            </m:rPr>
            <w:rPr>
              <w:rFonts w:ascii="Cambria Math" w:eastAsiaTheme="minorEastAsia" w:hAnsi="Cambria Math"/>
              <w:lang w:val="en-US"/>
            </w:rPr>
            <m:t>604</m:t>
          </m:r>
        </m:oMath>
      </m:oMathPara>
    </w:p>
    <w:p w14:paraId="1FC3C3FB" w14:textId="264B0530" w:rsidR="00A94758" w:rsidRDefault="00A94758" w:rsidP="004478FD">
      <w:pPr>
        <w:spacing w:line="360" w:lineRule="auto"/>
        <w:jc w:val="both"/>
        <w:rPr>
          <w:lang w:val="en-US"/>
        </w:rPr>
      </w:pPr>
    </w:p>
    <w:p w14:paraId="2712BE3B" w14:textId="77777777" w:rsidR="001100CC" w:rsidRDefault="001100CC" w:rsidP="004478FD">
      <w:pPr>
        <w:spacing w:line="360" w:lineRule="auto"/>
        <w:jc w:val="both"/>
        <w:rPr>
          <w:lang w:val="en-US"/>
        </w:rPr>
      </w:pPr>
    </w:p>
    <w:p w14:paraId="206C0D88" w14:textId="2C956EFD" w:rsidR="00662BC1" w:rsidRPr="00A94758" w:rsidRDefault="003758D8" w:rsidP="00A94758">
      <w:pPr>
        <w:pStyle w:val="20"/>
        <w:numPr>
          <w:ilvl w:val="1"/>
          <w:numId w:val="22"/>
        </w:numPr>
        <w:spacing w:line="720" w:lineRule="auto"/>
        <w:jc w:val="center"/>
        <w:rPr>
          <w:rFonts w:ascii="Times New Roman" w:hAnsi="Times New Roman"/>
          <w:b/>
          <w:color w:val="auto"/>
          <w:sz w:val="24"/>
          <w:szCs w:val="24"/>
        </w:rPr>
      </w:pPr>
      <w:bookmarkStart w:id="77" w:name="_Toc512177239"/>
      <w:r w:rsidRPr="0077484E">
        <w:rPr>
          <w:rFonts w:ascii="Times New Roman" w:hAnsi="Times New Roman"/>
          <w:b/>
          <w:color w:val="auto"/>
          <w:sz w:val="24"/>
          <w:szCs w:val="24"/>
        </w:rPr>
        <w:lastRenderedPageBreak/>
        <w:t>Итоговый</w:t>
      </w:r>
      <w:r w:rsidR="0077484E" w:rsidRPr="0077484E">
        <w:rPr>
          <w:rFonts w:ascii="Times New Roman" w:hAnsi="Times New Roman"/>
          <w:b/>
          <w:color w:val="auto"/>
          <w:sz w:val="24"/>
          <w:szCs w:val="24"/>
        </w:rPr>
        <w:t xml:space="preserve"> расчет резервного фонда</w:t>
      </w:r>
      <w:bookmarkEnd w:id="77"/>
    </w:p>
    <w:p w14:paraId="6C4FD18D" w14:textId="66CEEB89" w:rsidR="00662BC1" w:rsidRDefault="004478FD" w:rsidP="004478FD">
      <w:r>
        <w:t xml:space="preserve">   </w:t>
      </w:r>
      <w:r w:rsidR="001100CC">
        <w:t xml:space="preserve">Таблица 11 </w:t>
      </w:r>
      <w:r>
        <w:t>Информация о продажа</w:t>
      </w:r>
      <w:r w:rsidR="00662BC1">
        <w:t>х и себестоимости МИП «Эндомед»</w:t>
      </w:r>
      <w:r w:rsidR="0062138C">
        <w:t>.</w:t>
      </w:r>
    </w:p>
    <w:p w14:paraId="4D270270" w14:textId="77777777" w:rsidR="00662BC1" w:rsidRPr="0097606B" w:rsidRDefault="00662BC1" w:rsidP="004478FD"/>
    <w:tbl>
      <w:tblPr>
        <w:tblStyle w:val="afb"/>
        <w:tblW w:w="5000" w:type="pct"/>
        <w:tblLook w:val="04A0" w:firstRow="1" w:lastRow="0" w:firstColumn="1" w:lastColumn="0" w:noHBand="0" w:noVBand="1"/>
      </w:tblPr>
      <w:tblGrid>
        <w:gridCol w:w="7650"/>
        <w:gridCol w:w="1978"/>
      </w:tblGrid>
      <w:tr w:rsidR="004478FD" w14:paraId="1776360A" w14:textId="77777777" w:rsidTr="0062138C">
        <w:trPr>
          <w:trHeight w:val="20"/>
        </w:trPr>
        <w:tc>
          <w:tcPr>
            <w:tcW w:w="3973" w:type="pct"/>
          </w:tcPr>
          <w:p w14:paraId="37790AD2" w14:textId="24C756EC" w:rsidR="004478FD" w:rsidRDefault="004478FD" w:rsidP="00D800DA">
            <w:r>
              <w:t>Пл</w:t>
            </w:r>
            <w:r w:rsidR="0062138C">
              <w:t xml:space="preserve">анируемый объем выпуска за год </w:t>
            </w:r>
          </w:p>
        </w:tc>
        <w:tc>
          <w:tcPr>
            <w:tcW w:w="1027" w:type="pct"/>
          </w:tcPr>
          <w:p w14:paraId="6EF06597" w14:textId="36F85CA5" w:rsidR="004478FD" w:rsidRDefault="00722FB4" w:rsidP="00D800DA">
            <w:r>
              <w:t xml:space="preserve">40 000 </w:t>
            </w:r>
            <w:r w:rsidR="0062138C">
              <w:t>шт.</w:t>
            </w:r>
          </w:p>
        </w:tc>
      </w:tr>
      <w:tr w:rsidR="004478FD" w14:paraId="103FFC65" w14:textId="77777777" w:rsidTr="0062138C">
        <w:trPr>
          <w:trHeight w:val="20"/>
        </w:trPr>
        <w:tc>
          <w:tcPr>
            <w:tcW w:w="3973" w:type="pct"/>
          </w:tcPr>
          <w:p w14:paraId="50960940" w14:textId="04B20D31" w:rsidR="004478FD" w:rsidRPr="00870185" w:rsidRDefault="004478FD" w:rsidP="00D800DA">
            <w:r>
              <w:t>Планируемая выручка за год</w:t>
            </w:r>
            <w:r w:rsidR="00E342AE">
              <w:t xml:space="preserve"> </w:t>
            </w:r>
            <w:r w:rsidR="00647E21">
              <w:t>с НДС*</w:t>
            </w:r>
          </w:p>
        </w:tc>
        <w:tc>
          <w:tcPr>
            <w:tcW w:w="1027" w:type="pct"/>
          </w:tcPr>
          <w:p w14:paraId="0AA5A88E" w14:textId="509133A0" w:rsidR="004478FD" w:rsidRDefault="00647E21" w:rsidP="00647E21">
            <w:r>
              <w:t>11 </w:t>
            </w:r>
            <w:r>
              <w:rPr>
                <w:lang w:val="en-US"/>
              </w:rPr>
              <w:t>111 111</w:t>
            </w:r>
            <w:r w:rsidR="004478FD">
              <w:t xml:space="preserve"> р</w:t>
            </w:r>
            <w:r w:rsidR="001A6C62">
              <w:t>.</w:t>
            </w:r>
          </w:p>
        </w:tc>
      </w:tr>
      <w:tr w:rsidR="00647E21" w14:paraId="20E1B506" w14:textId="77777777" w:rsidTr="0062138C">
        <w:trPr>
          <w:trHeight w:val="20"/>
        </w:trPr>
        <w:tc>
          <w:tcPr>
            <w:tcW w:w="3973" w:type="pct"/>
          </w:tcPr>
          <w:p w14:paraId="00C5F922" w14:textId="55C07B7A" w:rsidR="00647E21" w:rsidRDefault="00647E21" w:rsidP="00647E21">
            <w:r>
              <w:t>Планируемая выручка за год без НДС</w:t>
            </w:r>
          </w:p>
        </w:tc>
        <w:tc>
          <w:tcPr>
            <w:tcW w:w="1027" w:type="pct"/>
          </w:tcPr>
          <w:p w14:paraId="45F3466E" w14:textId="24B0E00E" w:rsidR="00647E21" w:rsidRDefault="00647E21" w:rsidP="00647E21">
            <w:r>
              <w:t>10 000 000 р.</w:t>
            </w:r>
          </w:p>
        </w:tc>
      </w:tr>
      <w:tr w:rsidR="00647E21" w14:paraId="18A1F928" w14:textId="77777777" w:rsidTr="0062138C">
        <w:trPr>
          <w:trHeight w:val="20"/>
        </w:trPr>
        <w:tc>
          <w:tcPr>
            <w:tcW w:w="3973" w:type="pct"/>
          </w:tcPr>
          <w:p w14:paraId="0801ED64" w14:textId="73FE438E" w:rsidR="00647E21" w:rsidRDefault="00647E21" w:rsidP="00647E21">
            <w:r>
              <w:t>Цена единицы с НДС</w:t>
            </w:r>
          </w:p>
        </w:tc>
        <w:tc>
          <w:tcPr>
            <w:tcW w:w="1027" w:type="pct"/>
          </w:tcPr>
          <w:p w14:paraId="4CFCC86E" w14:textId="240C4DC7" w:rsidR="00647E21" w:rsidRDefault="00647E21" w:rsidP="00647E21">
            <w:r>
              <w:t>277,8 р.</w:t>
            </w:r>
            <w:r w:rsidRPr="00647E21">
              <w:t>/ед.</w:t>
            </w:r>
          </w:p>
        </w:tc>
      </w:tr>
      <w:tr w:rsidR="00647E21" w14:paraId="2E7A6CEA" w14:textId="77777777" w:rsidTr="0062138C">
        <w:trPr>
          <w:trHeight w:val="20"/>
        </w:trPr>
        <w:tc>
          <w:tcPr>
            <w:tcW w:w="3973" w:type="pct"/>
          </w:tcPr>
          <w:p w14:paraId="5CD81E86" w14:textId="116B77B8" w:rsidR="00647E21" w:rsidRDefault="00647E21" w:rsidP="00647E21">
            <w:r>
              <w:t>Цена единицы без НДС</w:t>
            </w:r>
          </w:p>
        </w:tc>
        <w:tc>
          <w:tcPr>
            <w:tcW w:w="1027" w:type="pct"/>
          </w:tcPr>
          <w:p w14:paraId="6A17CF59" w14:textId="0C728C82" w:rsidR="00647E21" w:rsidRPr="00647E21" w:rsidRDefault="00647E21" w:rsidP="00647E21">
            <w:r w:rsidRPr="00647E21">
              <w:t xml:space="preserve">250 </w:t>
            </w:r>
            <w:r>
              <w:t>р.</w:t>
            </w:r>
            <w:r w:rsidRPr="00647E21">
              <w:t>/</w:t>
            </w:r>
            <w:r>
              <w:rPr>
                <w:lang w:val="en-US"/>
              </w:rPr>
              <w:t>e</w:t>
            </w:r>
            <w:r>
              <w:t>д.</w:t>
            </w:r>
          </w:p>
        </w:tc>
      </w:tr>
      <w:tr w:rsidR="00647E21" w14:paraId="4A79E8DE" w14:textId="77777777" w:rsidTr="0062138C">
        <w:tc>
          <w:tcPr>
            <w:tcW w:w="3973" w:type="pct"/>
          </w:tcPr>
          <w:p w14:paraId="01C27A00" w14:textId="62A167BC" w:rsidR="00647E21" w:rsidRDefault="004C680F" w:rsidP="00647E21">
            <w:r>
              <w:t>Затраты на оплату труда</w:t>
            </w:r>
          </w:p>
        </w:tc>
        <w:tc>
          <w:tcPr>
            <w:tcW w:w="1027" w:type="pct"/>
          </w:tcPr>
          <w:p w14:paraId="1CCEF42B" w14:textId="4687E5FC" w:rsidR="00647E21" w:rsidRDefault="00647E21" w:rsidP="00647E21">
            <w:r>
              <w:t>2 960 000 р.</w:t>
            </w:r>
          </w:p>
        </w:tc>
      </w:tr>
      <w:tr w:rsidR="00647E21" w14:paraId="101A8380" w14:textId="77777777" w:rsidTr="0062138C">
        <w:tc>
          <w:tcPr>
            <w:tcW w:w="3973" w:type="pct"/>
          </w:tcPr>
          <w:p w14:paraId="41E775EC" w14:textId="77777777" w:rsidR="00647E21" w:rsidRDefault="00647E21" w:rsidP="00647E21">
            <w:r>
              <w:t>Затраты на оборудование</w:t>
            </w:r>
          </w:p>
        </w:tc>
        <w:tc>
          <w:tcPr>
            <w:tcW w:w="1027" w:type="pct"/>
          </w:tcPr>
          <w:p w14:paraId="67A3C070" w14:textId="4566DB00" w:rsidR="00647E21" w:rsidRDefault="00647E21" w:rsidP="00647E21">
            <w:r>
              <w:t>4 640 000 р.</w:t>
            </w:r>
          </w:p>
        </w:tc>
      </w:tr>
      <w:tr w:rsidR="00DE318B" w:rsidRPr="00DE318B" w14:paraId="78197973" w14:textId="77777777" w:rsidTr="0062138C">
        <w:tc>
          <w:tcPr>
            <w:tcW w:w="3973" w:type="pct"/>
          </w:tcPr>
          <w:p w14:paraId="64336DCF" w14:textId="77777777" w:rsidR="00647E21" w:rsidRPr="00DE318B" w:rsidRDefault="00647E21" w:rsidP="00647E21">
            <w:r w:rsidRPr="00DE318B">
              <w:t xml:space="preserve">Затраты на сырье </w:t>
            </w:r>
          </w:p>
        </w:tc>
        <w:tc>
          <w:tcPr>
            <w:tcW w:w="1027" w:type="pct"/>
          </w:tcPr>
          <w:p w14:paraId="240893C4" w14:textId="297BA413" w:rsidR="00647E21" w:rsidRPr="00DE318B" w:rsidRDefault="00647E21" w:rsidP="00647E21">
            <w:r w:rsidRPr="00DE318B">
              <w:t>400 000 р.</w:t>
            </w:r>
          </w:p>
        </w:tc>
      </w:tr>
      <w:tr w:rsidR="00DE318B" w:rsidRPr="00DE318B" w14:paraId="7E447B42" w14:textId="77777777" w:rsidTr="0062138C">
        <w:tc>
          <w:tcPr>
            <w:tcW w:w="3973" w:type="pct"/>
          </w:tcPr>
          <w:p w14:paraId="04553A46" w14:textId="394CAE93" w:rsidR="00647E21" w:rsidRPr="00DE318B" w:rsidRDefault="00647E21" w:rsidP="00647E21">
            <w:r w:rsidRPr="00DE318B">
              <w:t xml:space="preserve">Производственная себестоимость единицы </w:t>
            </w:r>
          </w:p>
        </w:tc>
        <w:tc>
          <w:tcPr>
            <w:tcW w:w="1027" w:type="pct"/>
          </w:tcPr>
          <w:p w14:paraId="54A94EE5" w14:textId="71D8ECFB" w:rsidR="00647E21" w:rsidRPr="00DE318B" w:rsidRDefault="00647E21" w:rsidP="00647E21">
            <w:r w:rsidRPr="00DE318B">
              <w:t>200 р./ед.</w:t>
            </w:r>
          </w:p>
        </w:tc>
      </w:tr>
      <w:tr w:rsidR="00DE318B" w:rsidRPr="00DE318B" w14:paraId="72463CCC" w14:textId="77777777" w:rsidTr="0062138C">
        <w:tc>
          <w:tcPr>
            <w:tcW w:w="3973" w:type="pct"/>
          </w:tcPr>
          <w:p w14:paraId="40C3B042" w14:textId="75078F17" w:rsidR="00647E21" w:rsidRPr="00DE318B" w:rsidRDefault="00647E21" w:rsidP="00647E21">
            <w:r w:rsidRPr="00DE318B">
              <w:t>Общие производственные оттоки периода</w:t>
            </w:r>
          </w:p>
        </w:tc>
        <w:tc>
          <w:tcPr>
            <w:tcW w:w="1027" w:type="pct"/>
          </w:tcPr>
          <w:p w14:paraId="2E4D9B29" w14:textId="284A33A3" w:rsidR="00647E21" w:rsidRPr="00DE318B" w:rsidRDefault="00647E21" w:rsidP="00DE318B">
            <w:r w:rsidRPr="00DE318B">
              <w:t>8 000 000 млн</w:t>
            </w:r>
          </w:p>
        </w:tc>
      </w:tr>
      <w:tr w:rsidR="00DE318B" w:rsidRPr="00DE318B" w14:paraId="0DF8C104" w14:textId="77777777" w:rsidTr="0062138C">
        <w:tc>
          <w:tcPr>
            <w:tcW w:w="3973" w:type="pct"/>
          </w:tcPr>
          <w:p w14:paraId="24398B8A" w14:textId="32195A72" w:rsidR="00647E21" w:rsidRPr="00DE318B" w:rsidRDefault="004D17CC" w:rsidP="00DE318B">
            <w:r>
              <w:t>Прибыль от реализации</w:t>
            </w:r>
            <w:r w:rsidR="00DE318B" w:rsidRPr="00DE318B">
              <w:t xml:space="preserve"> </w:t>
            </w:r>
            <w:r w:rsidR="00647E21" w:rsidRPr="00DE318B">
              <w:t>за год</w:t>
            </w:r>
          </w:p>
        </w:tc>
        <w:tc>
          <w:tcPr>
            <w:tcW w:w="1027" w:type="pct"/>
          </w:tcPr>
          <w:p w14:paraId="4EAAEAA6" w14:textId="2FB088A4" w:rsidR="00647E21" w:rsidRPr="00DE318B" w:rsidRDefault="00647E21" w:rsidP="00DE318B">
            <w:pPr>
              <w:jc w:val="both"/>
            </w:pPr>
            <w:r w:rsidRPr="00DE318B">
              <w:t>2 000 000 р.</w:t>
            </w:r>
          </w:p>
        </w:tc>
      </w:tr>
    </w:tbl>
    <w:p w14:paraId="4FE1EF71" w14:textId="48E00329" w:rsidR="004478FD" w:rsidRPr="00DE318B" w:rsidRDefault="00647E21" w:rsidP="00647E21">
      <w:pPr>
        <w:pStyle w:val="af1"/>
        <w:ind w:left="360"/>
        <w:rPr>
          <w:rFonts w:ascii="Times New Roman" w:hAnsi="Times New Roman"/>
          <w:sz w:val="24"/>
          <w:szCs w:val="24"/>
        </w:rPr>
      </w:pPr>
      <w:r w:rsidRPr="00DE318B">
        <w:rPr>
          <w:shd w:val="clear" w:color="auto" w:fill="FFFFFF"/>
        </w:rPr>
        <w:t>*</w:t>
      </w:r>
      <w:r w:rsidRPr="00DE318B">
        <w:rPr>
          <w:rFonts w:ascii="Times New Roman" w:hAnsi="Times New Roman"/>
          <w:sz w:val="24"/>
          <w:szCs w:val="24"/>
          <w:shd w:val="clear" w:color="auto" w:fill="FFFFFF"/>
        </w:rPr>
        <w:t>НДС -10% реализация лекарственных средств и изделий мед. назначения</w:t>
      </w:r>
    </w:p>
    <w:p w14:paraId="29ABA88E" w14:textId="51666FDB" w:rsidR="004478FD" w:rsidRPr="0009159B" w:rsidRDefault="004478FD" w:rsidP="004478FD">
      <w:pPr>
        <w:spacing w:line="360" w:lineRule="auto"/>
        <w:jc w:val="right"/>
        <w:rPr>
          <w:rFonts w:eastAsiaTheme="minorEastAsia"/>
          <w:i/>
        </w:rPr>
      </w:pPr>
      <m:oMath>
        <m:r>
          <w:rPr>
            <w:rFonts w:ascii="Cambria Math" w:eastAsiaTheme="minorEastAsia" w:hAnsi="Cambria Math"/>
          </w:rPr>
          <m:t>ЦР=</m:t>
        </m:r>
        <m:r>
          <w:rPr>
            <w:rFonts w:ascii="Cambria Math" w:eastAsiaTheme="minorEastAsia" w:hAnsi="Cambria Math"/>
            <w:lang w:val="en-US"/>
          </w:rPr>
          <m:t>CF</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oMath>
      <w:r w:rsidRPr="0009159B">
        <w:rPr>
          <w:rFonts w:eastAsiaTheme="minorEastAsia"/>
          <w:i/>
        </w:rPr>
        <w:t xml:space="preserve">, </w:t>
      </w:r>
      <w:r w:rsidRPr="00CE13FD">
        <w:rPr>
          <w:rStyle w:val="a5"/>
          <w:rFonts w:eastAsiaTheme="minorEastAsia"/>
          <w:i/>
        </w:rPr>
        <w:footnoteReference w:id="54"/>
      </w:r>
      <w:r w:rsidRPr="0009159B">
        <w:rPr>
          <w:rFonts w:eastAsiaTheme="minorEastAsia"/>
          <w:i/>
        </w:rPr>
        <w:tab/>
      </w:r>
      <w:r w:rsidRPr="0009159B">
        <w:rPr>
          <w:rFonts w:eastAsiaTheme="minorEastAsia"/>
          <w:i/>
        </w:rPr>
        <w:tab/>
      </w:r>
      <w:r w:rsidRPr="0009159B">
        <w:rPr>
          <w:rFonts w:eastAsiaTheme="minorEastAsia"/>
          <w:i/>
        </w:rPr>
        <w:tab/>
      </w:r>
      <w:r w:rsidRPr="0009159B">
        <w:rPr>
          <w:rFonts w:eastAsiaTheme="minorEastAsia"/>
          <w:i/>
        </w:rPr>
        <w:tab/>
      </w:r>
      <w:r w:rsidRPr="0009159B">
        <w:rPr>
          <w:rFonts w:eastAsiaTheme="minorEastAsia"/>
          <w:i/>
        </w:rPr>
        <w:tab/>
      </w:r>
      <w:r w:rsidRPr="0009159B">
        <w:rPr>
          <w:rFonts w:eastAsiaTheme="minorEastAsia"/>
        </w:rPr>
        <w:t>(1</w:t>
      </w:r>
      <w:r w:rsidR="00DE74EA">
        <w:rPr>
          <w:rFonts w:eastAsiaTheme="minorEastAsia"/>
        </w:rPr>
        <w:t>8</w:t>
      </w:r>
      <w:r w:rsidRPr="0009159B">
        <w:rPr>
          <w:rFonts w:eastAsiaTheme="minorEastAsia"/>
        </w:rPr>
        <w:t>)</w:t>
      </w:r>
    </w:p>
    <w:p w14:paraId="396E15A5" w14:textId="77777777" w:rsidR="004478FD" w:rsidRPr="0009159B" w:rsidRDefault="00D90B19" w:rsidP="004478FD">
      <w:pPr>
        <w:spacing w:line="360" w:lineRule="auto"/>
        <w:jc w:val="center"/>
        <w:rPr>
          <w:rFonts w:ascii="Cambria Math" w:hAnsi="Cambria Math"/>
        </w:rPr>
      </w:pPr>
      <m:oMath>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lang w:val="en-US"/>
          </w:rPr>
          <m:t>CF</m:t>
        </m:r>
        <m:d>
          <m:dPr>
            <m:ctrlPr>
              <w:rPr>
                <w:rFonts w:ascii="Cambria Math" w:eastAsiaTheme="minorEastAsia" w:hAnsi="Cambria Math"/>
                <w:i/>
                <w:lang w:val="en-US"/>
              </w:rPr>
            </m:ctrlPr>
          </m:dPr>
          <m:e>
            <m:r>
              <w:rPr>
                <w:rFonts w:ascii="Cambria Math" w:eastAsiaTheme="minorEastAsia" w:hAnsi="Cambria Math"/>
              </w:rPr>
              <m:t>1-</m:t>
            </m:r>
            <m:r>
              <w:rPr>
                <w:rFonts w:ascii="Cambria Math" w:eastAsiaTheme="minorEastAsia" w:hAnsi="Cambria Math"/>
                <w:lang w:val="en-US"/>
              </w:rPr>
              <m:t>P</m:t>
            </m:r>
          </m:e>
        </m:d>
        <m:r>
          <w:rPr>
            <w:rFonts w:ascii="Cambria Math" w:eastAsiaTheme="minorEastAsia" w:hAnsi="Cambria Math"/>
          </w:rPr>
          <m:t>-Отток*</m:t>
        </m:r>
        <m:r>
          <w:rPr>
            <w:rFonts w:ascii="Cambria Math" w:eastAsiaTheme="minorEastAsia" w:hAnsi="Cambria Math"/>
            <w:lang w:val="en-US"/>
          </w:rPr>
          <m:t>r</m:t>
        </m:r>
        <m:r>
          <w:rPr>
            <w:rFonts w:ascii="Cambria Math" w:eastAsiaTheme="minorEastAsia" w:hAnsi="Cambria Math"/>
          </w:rPr>
          <m:t>*</m:t>
        </m:r>
        <m:r>
          <w:rPr>
            <w:rFonts w:ascii="Cambria Math" w:eastAsiaTheme="minorEastAsia" w:hAnsi="Cambria Math" w:cs="Cambria Math"/>
            <w:lang w:val="en-US"/>
          </w:rPr>
          <m:t>P</m:t>
        </m:r>
      </m:oMath>
      <w:r w:rsidR="004478FD" w:rsidRPr="0009159B">
        <w:rPr>
          <w:rFonts w:eastAsiaTheme="minorEastAsia"/>
          <w:i/>
        </w:rPr>
        <w:t>,</w:t>
      </w:r>
    </w:p>
    <w:p w14:paraId="4F412E69" w14:textId="77777777" w:rsidR="004478FD" w:rsidRPr="0009159B" w:rsidRDefault="004478FD" w:rsidP="004478FD">
      <w:pPr>
        <w:spacing w:line="360" w:lineRule="auto"/>
        <w:rPr>
          <w:rFonts w:eastAsiaTheme="minorEastAsia"/>
          <w:i/>
        </w:rPr>
      </w:pPr>
      <w:r w:rsidRPr="00C65523">
        <w:rPr>
          <w:rFonts w:eastAsiaTheme="minorEastAsia"/>
          <w:i/>
        </w:rPr>
        <w:t>Подставляем значения:</w:t>
      </w:r>
      <w:r w:rsidRPr="0009159B">
        <w:rPr>
          <w:rFonts w:eastAsiaTheme="minorEastAsia"/>
          <w:i/>
        </w:rPr>
        <w:tab/>
      </w:r>
      <w:r w:rsidRPr="0009159B">
        <w:rPr>
          <w:rFonts w:eastAsiaTheme="minorEastAsia"/>
          <w:i/>
        </w:rPr>
        <w:tab/>
      </w:r>
      <w:r w:rsidRPr="0009159B">
        <w:rPr>
          <w:rFonts w:eastAsiaTheme="minorEastAsia"/>
          <w:i/>
        </w:rPr>
        <w:tab/>
      </w:r>
    </w:p>
    <w:p w14:paraId="129E5953" w14:textId="0E97139D" w:rsidR="004478FD" w:rsidRPr="00E342AE" w:rsidRDefault="00D90B19" w:rsidP="004478FD">
      <w:pPr>
        <w:spacing w:line="360" w:lineRule="auto"/>
        <w:jc w:val="center"/>
        <w:rPr>
          <w:rFonts w:ascii="Cambria Math" w:hAnsi="Cambria Math"/>
        </w:rPr>
      </w:pPr>
      <m:oMath>
        <m:sSup>
          <m:sSupPr>
            <m:ctrlPr>
              <w:rPr>
                <w:rFonts w:ascii="Cambria Math" w:eastAsiaTheme="minorEastAsia" w:hAnsi="Cambria Math"/>
                <w:i/>
                <w:lang w:val="en-US"/>
              </w:rPr>
            </m:ctrlPr>
          </m:sSupPr>
          <m:e>
            <m:r>
              <w:rPr>
                <w:rFonts w:ascii="Cambria Math" w:eastAsiaTheme="minorEastAsia" w:hAnsi="Cambria Math"/>
                <w:lang w:val="en-US"/>
              </w:rPr>
              <m:t>CF</m:t>
            </m:r>
          </m:e>
          <m:sup>
            <m:r>
              <w:rPr>
                <w:rFonts w:ascii="Cambria Math" w:eastAsiaTheme="minorEastAsia" w:hAnsi="Cambria Math"/>
              </w:rPr>
              <m:t>*</m:t>
            </m:r>
          </m:sup>
        </m:sSup>
        <m:r>
          <w:rPr>
            <w:rFonts w:ascii="Cambria Math" w:eastAsiaTheme="minorEastAsia" w:hAnsi="Cambria Math"/>
          </w:rPr>
          <m:t xml:space="preserve">=2 000 000 </m:t>
        </m:r>
        <m:d>
          <m:dPr>
            <m:ctrlPr>
              <w:rPr>
                <w:rFonts w:ascii="Cambria Math" w:eastAsiaTheme="minorEastAsia" w:hAnsi="Cambria Math"/>
                <w:i/>
                <w:lang w:val="en-US"/>
              </w:rPr>
            </m:ctrlPr>
          </m:dPr>
          <m:e>
            <m:r>
              <w:rPr>
                <w:rFonts w:ascii="Cambria Math" w:eastAsiaTheme="minorEastAsia" w:hAnsi="Cambria Math"/>
              </w:rPr>
              <m:t>1-0,1838</m:t>
            </m:r>
          </m:e>
        </m:d>
        <m:r>
          <w:rPr>
            <w:rFonts w:ascii="Cambria Math" w:eastAsiaTheme="minorEastAsia" w:hAnsi="Cambria Math"/>
          </w:rPr>
          <m:t>-8</m:t>
        </m:r>
        <m:r>
          <w:rPr>
            <w:rFonts w:ascii="Cambria Math" w:eastAsiaTheme="minorEastAsia" w:hAnsi="Cambria Math"/>
            <w:lang w:val="en-US"/>
          </w:rPr>
          <m:t> </m:t>
        </m:r>
        <m:r>
          <w:rPr>
            <w:rFonts w:ascii="Cambria Math" w:eastAsiaTheme="minorEastAsia" w:hAnsi="Cambria Math"/>
          </w:rPr>
          <m:t>000 000*0,604*</m:t>
        </m:r>
        <m:r>
          <w:rPr>
            <w:rFonts w:ascii="Cambria Math" w:eastAsiaTheme="minorEastAsia" w:hAnsi="Cambria Math" w:cs="Cambria Math"/>
          </w:rPr>
          <m:t>0,1838=744 272</m:t>
        </m:r>
      </m:oMath>
      <w:r w:rsidR="004478FD" w:rsidRPr="00E342AE">
        <w:rPr>
          <w:rFonts w:eastAsiaTheme="minorEastAsia"/>
          <w:i/>
        </w:rPr>
        <w:t>,</w:t>
      </w:r>
    </w:p>
    <w:p w14:paraId="5FD57D32" w14:textId="631E417B" w:rsidR="004478FD" w:rsidRPr="00E342AE" w:rsidRDefault="004478FD" w:rsidP="004478FD">
      <w:pPr>
        <w:spacing w:line="360" w:lineRule="auto"/>
        <w:jc w:val="center"/>
      </w:pPr>
      <m:oMathPara>
        <m:oMath>
          <m:r>
            <w:rPr>
              <w:rFonts w:ascii="Cambria Math" w:eastAsiaTheme="minorEastAsia" w:hAnsi="Cambria Math"/>
            </w:rPr>
            <m:t>ЦР=2 000 000-744 272= 1 255 721</m:t>
          </m:r>
        </m:oMath>
      </m:oMathPara>
    </w:p>
    <w:p w14:paraId="1C30E246" w14:textId="72CCC488" w:rsidR="004478FD" w:rsidRPr="00F96CF5" w:rsidRDefault="004478FD" w:rsidP="004478FD">
      <w:pPr>
        <w:spacing w:line="360" w:lineRule="auto"/>
        <w:jc w:val="both"/>
      </w:pPr>
      <w:r>
        <w:t xml:space="preserve">     Таким образом,</w:t>
      </w:r>
      <w:r w:rsidR="00B95453">
        <w:t xml:space="preserve"> помимо основных затрат в размере 8 млн., которые будут профинансированы по венчурной схеме, необходим </w:t>
      </w:r>
      <w:r>
        <w:t xml:space="preserve">резервный фонд величиной </w:t>
      </w:r>
      <w:r w:rsidR="00E342AE">
        <w:t>1</w:t>
      </w:r>
      <w:r>
        <w:t xml:space="preserve"> млн </w:t>
      </w:r>
      <w:r w:rsidR="00DE318B">
        <w:t>25</w:t>
      </w:r>
      <w:r w:rsidR="004D17CC">
        <w:t>6</w:t>
      </w:r>
      <w:r w:rsidR="00DE318B">
        <w:t xml:space="preserve"> </w:t>
      </w:r>
      <w:r>
        <w:t>тысяч</w:t>
      </w:r>
      <w:r w:rsidR="00B95453" w:rsidRPr="00B95453">
        <w:t xml:space="preserve"> </w:t>
      </w:r>
      <w:r w:rsidR="00B95453">
        <w:t xml:space="preserve">для покрытия рисков проекта. </w:t>
      </w:r>
      <w:r>
        <w:t xml:space="preserve">Резервный (генеральный) фонд способен покрыть возникшие потери при реализации рисков, связанных с выходом из проекта ключевой фигуры, фатальной поломкой уникального оборудования, задержкой важного для проекта сырья и юридических рисков, а также внешних угроз, отраженных в ставке дисконтирования. </w:t>
      </w:r>
      <w:r w:rsidR="008C4C1B">
        <w:t xml:space="preserve"> </w:t>
      </w:r>
    </w:p>
    <w:p w14:paraId="1A655B9E" w14:textId="77777777" w:rsidR="004478FD" w:rsidRPr="00C65523" w:rsidRDefault="004478FD" w:rsidP="004478FD">
      <w:pPr>
        <w:spacing w:line="360" w:lineRule="auto"/>
      </w:pPr>
    </w:p>
    <w:p w14:paraId="3D787B1D" w14:textId="77777777" w:rsidR="004478FD" w:rsidRDefault="004478FD" w:rsidP="004478FD">
      <w:pPr>
        <w:rPr>
          <w:color w:val="333333"/>
          <w:shd w:val="clear" w:color="auto" w:fill="FFFFFF"/>
        </w:rPr>
      </w:pPr>
    </w:p>
    <w:p w14:paraId="5217E2A6" w14:textId="77777777" w:rsidR="004478FD" w:rsidRDefault="004478FD" w:rsidP="004478FD">
      <w:pPr>
        <w:rPr>
          <w:color w:val="333333"/>
          <w:shd w:val="clear" w:color="auto" w:fill="FFFFFF"/>
        </w:rPr>
      </w:pPr>
    </w:p>
    <w:p w14:paraId="795ECF58" w14:textId="77777777" w:rsidR="004478FD" w:rsidRDefault="004478FD" w:rsidP="004478FD">
      <w:pPr>
        <w:rPr>
          <w:color w:val="333333"/>
          <w:shd w:val="clear" w:color="auto" w:fill="FFFFFF"/>
        </w:rPr>
      </w:pPr>
    </w:p>
    <w:p w14:paraId="45456964" w14:textId="77777777" w:rsidR="004478FD" w:rsidRDefault="004478FD" w:rsidP="004478FD">
      <w:pPr>
        <w:rPr>
          <w:color w:val="333333"/>
          <w:shd w:val="clear" w:color="auto" w:fill="FFFFFF"/>
        </w:rPr>
      </w:pPr>
    </w:p>
    <w:p w14:paraId="12E8F613" w14:textId="77777777" w:rsidR="004478FD" w:rsidRDefault="004478FD" w:rsidP="004478FD">
      <w:pPr>
        <w:rPr>
          <w:color w:val="333333"/>
          <w:shd w:val="clear" w:color="auto" w:fill="FFFFFF"/>
        </w:rPr>
      </w:pPr>
    </w:p>
    <w:p w14:paraId="3364F178" w14:textId="031F985F" w:rsidR="00B95453" w:rsidRDefault="00B95453" w:rsidP="00E654C5">
      <w:pPr>
        <w:spacing w:line="360" w:lineRule="auto"/>
        <w:rPr>
          <w:b/>
          <w:bCs/>
          <w:kern w:val="36"/>
          <w:sz w:val="28"/>
          <w:szCs w:val="28"/>
        </w:rPr>
      </w:pPr>
    </w:p>
    <w:p w14:paraId="6E251806" w14:textId="77777777" w:rsidR="001100CC" w:rsidRDefault="001100CC" w:rsidP="00E654C5">
      <w:pPr>
        <w:spacing w:line="360" w:lineRule="auto"/>
        <w:rPr>
          <w:b/>
          <w:bCs/>
          <w:kern w:val="36"/>
          <w:sz w:val="28"/>
          <w:szCs w:val="28"/>
        </w:rPr>
      </w:pPr>
    </w:p>
    <w:p w14:paraId="428564D4" w14:textId="77777777" w:rsidR="00E654C5" w:rsidRPr="003E5872" w:rsidRDefault="00E654C5" w:rsidP="00E654C5">
      <w:pPr>
        <w:spacing w:line="360" w:lineRule="auto"/>
      </w:pPr>
    </w:p>
    <w:p w14:paraId="4646C506" w14:textId="77777777" w:rsidR="00AD6DF6" w:rsidRPr="00694651" w:rsidRDefault="00AD6DF6" w:rsidP="00662BC1">
      <w:pPr>
        <w:pStyle w:val="1"/>
        <w:jc w:val="center"/>
        <w:rPr>
          <w:rFonts w:eastAsiaTheme="minorEastAsia"/>
          <w:b w:val="0"/>
          <w:sz w:val="28"/>
        </w:rPr>
      </w:pPr>
      <w:bookmarkStart w:id="78" w:name="_Toc500247308"/>
      <w:bookmarkStart w:id="79" w:name="_Toc512177240"/>
      <w:r w:rsidRPr="00694651">
        <w:rPr>
          <w:rFonts w:eastAsiaTheme="minorEastAsia"/>
          <w:b w:val="0"/>
          <w:sz w:val="28"/>
        </w:rPr>
        <w:lastRenderedPageBreak/>
        <w:t>ЗАКЛЮЧЕНИ</w:t>
      </w:r>
      <w:bookmarkEnd w:id="78"/>
      <w:r w:rsidRPr="00694651">
        <w:rPr>
          <w:rFonts w:eastAsiaTheme="minorEastAsia"/>
          <w:b w:val="0"/>
          <w:sz w:val="28"/>
        </w:rPr>
        <w:t>Е</w:t>
      </w:r>
      <w:bookmarkEnd w:id="79"/>
    </w:p>
    <w:p w14:paraId="240145B5" w14:textId="77777777" w:rsidR="00662BC1" w:rsidRDefault="00662BC1" w:rsidP="00E34514">
      <w:pPr>
        <w:spacing w:line="360" w:lineRule="auto"/>
        <w:jc w:val="both"/>
      </w:pPr>
      <w:r>
        <w:t xml:space="preserve">     </w:t>
      </w:r>
      <w:r w:rsidR="006E5150">
        <w:t>Моя работа состояла из трех глав: у</w:t>
      </w:r>
      <w:r w:rsidR="006E5150" w:rsidRPr="006E5150">
        <w:t>правление венчурными проектами на стадии запуска</w:t>
      </w:r>
      <w:r w:rsidR="006E5150">
        <w:t>, а</w:t>
      </w:r>
      <w:r w:rsidR="006E5150" w:rsidRPr="006E5150">
        <w:t>нализ моделей учета проектных рисков, применительно к планированию венчурных проектов</w:t>
      </w:r>
      <w:r w:rsidR="006E5150">
        <w:t xml:space="preserve">, и практической части. </w:t>
      </w:r>
    </w:p>
    <w:p w14:paraId="7A2DD82E" w14:textId="61641C5E" w:rsidR="00962B9A" w:rsidRPr="00962B9A" w:rsidRDefault="007A70C2" w:rsidP="00962B9A">
      <w:pPr>
        <w:spacing w:line="360" w:lineRule="auto"/>
        <w:jc w:val="both"/>
      </w:pPr>
      <w:r>
        <w:t xml:space="preserve">     </w:t>
      </w:r>
      <w:r w:rsidR="00463BBC">
        <w:t>Ключевая задача, которая была поставлена в первой главе, заключалась в раскрытии принципа венчурного механизма. Была описана история</w:t>
      </w:r>
      <w:r w:rsidR="007215B5">
        <w:t>, рассмотре</w:t>
      </w:r>
      <w:r w:rsidR="00463BBC">
        <w:t>ны</w:t>
      </w:r>
      <w:r w:rsidR="007215B5">
        <w:t xml:space="preserve"> особенности финансирования венчурного проекта и этапы разв</w:t>
      </w:r>
      <w:r w:rsidR="00463BBC">
        <w:t>ития. На основании проделанной работы можно сделать следующие выводы. Ве</w:t>
      </w:r>
      <w:r>
        <w:t xml:space="preserve">нчурная схема финансирования </w:t>
      </w:r>
      <w:r w:rsidR="00563307">
        <w:t xml:space="preserve">- вид финансирования, который </w:t>
      </w:r>
      <w:r w:rsidRPr="00BB090D">
        <w:t>предполагае</w:t>
      </w:r>
      <w:r w:rsidR="00563307">
        <w:t>т</w:t>
      </w:r>
      <w:r w:rsidR="00563307" w:rsidRPr="00563307">
        <w:t xml:space="preserve"> </w:t>
      </w:r>
      <w:r w:rsidR="00563307">
        <w:t>принцип «одобренного риска». И</w:t>
      </w:r>
      <w:r w:rsidR="00463BBC">
        <w:t>нвесторы вкладывают средства в уставный капитал</w:t>
      </w:r>
      <w:r w:rsidR="00563307">
        <w:t xml:space="preserve"> проекта</w:t>
      </w:r>
      <w:r w:rsidR="00463BBC">
        <w:t xml:space="preserve"> без гарантии возврата</w:t>
      </w:r>
      <w:r w:rsidR="00563307">
        <w:t xml:space="preserve">, получая долю акций компании.  Венчурные проекты зачастую </w:t>
      </w:r>
      <w:r w:rsidR="00A17140">
        <w:t>включают</w:t>
      </w:r>
      <w:r w:rsidR="00563307">
        <w:t xml:space="preserve"> </w:t>
      </w:r>
      <w:r w:rsidR="00A17140">
        <w:t xml:space="preserve">исследования и разработки, требующие крупных вложений. Проекты характеризуются повышенным риском, который </w:t>
      </w:r>
      <w:r w:rsidR="00563307">
        <w:t xml:space="preserve">оправдывается возможной высокой </w:t>
      </w:r>
      <w:r w:rsidR="001116CE">
        <w:t>доходностью</w:t>
      </w:r>
      <w:r w:rsidR="00563307">
        <w:t xml:space="preserve"> в будущем</w:t>
      </w:r>
      <w:r w:rsidR="00A17140">
        <w:t>.</w:t>
      </w:r>
      <w:r w:rsidR="00962B9A" w:rsidRPr="00962B9A">
        <w:t xml:space="preserve"> </w:t>
      </w:r>
      <w:r w:rsidR="00962B9A">
        <w:t>В</w:t>
      </w:r>
      <w:r w:rsidR="0036086D">
        <w:t xml:space="preserve"> </w:t>
      </w:r>
      <w:r w:rsidR="00962B9A">
        <w:t>прошлом</w:t>
      </w:r>
      <w:r w:rsidR="00962B9A" w:rsidRPr="006F0E7A">
        <w:t xml:space="preserve"> век</w:t>
      </w:r>
      <w:r w:rsidR="00962B9A">
        <w:t>е</w:t>
      </w:r>
      <w:r w:rsidR="00962B9A" w:rsidRPr="006F0E7A">
        <w:t xml:space="preserve"> основным толчком в развитии венчурных фондов стали войны, кризисы и стр</w:t>
      </w:r>
      <w:r w:rsidR="001116CE">
        <w:t>емление к высоким технологиям, н</w:t>
      </w:r>
      <w:r w:rsidR="00962B9A" w:rsidRPr="006F0E7A">
        <w:t>а данный момент самый большой объем инвестиций произв</w:t>
      </w:r>
      <w:r w:rsidR="00962B9A">
        <w:t>одится в США.</w:t>
      </w:r>
      <w:r w:rsidR="00962B9A" w:rsidRPr="006F0E7A">
        <w:t xml:space="preserve"> Особенностями венчурного финансирования </w:t>
      </w:r>
      <w:r w:rsidR="0036086D">
        <w:t>являются</w:t>
      </w:r>
      <w:r w:rsidR="00962B9A" w:rsidRPr="006F0E7A">
        <w:t xml:space="preserve"> высокая степень риска, сформировавшиеся приоритетные направления инвестирования (</w:t>
      </w:r>
      <w:r w:rsidR="00962B9A" w:rsidRPr="00962B9A">
        <w:rPr>
          <w:lang w:val="en-US"/>
        </w:rPr>
        <w:t>IT</w:t>
      </w:r>
      <w:r w:rsidR="00962B9A" w:rsidRPr="006F0E7A">
        <w:t>-технологии, деловые и финансовые технологии, здравоохранение), высокая заинтересованность капиталиста в развитии компании, в связи с чем проводится строгий отбор проектов, состав капитала, а также механизм получения дохода участниками. Венчурные фонды предоставляют капитал для компаний, преследующих целый спектр целей и находя</w:t>
      </w:r>
      <w:r w:rsidR="00A17140">
        <w:t>щихся на разных этапах развития, таких как</w:t>
      </w:r>
      <w:r w:rsidR="00962B9A">
        <w:t xml:space="preserve"> </w:t>
      </w:r>
      <w:r w:rsidR="00962B9A">
        <w:rPr>
          <w:lang w:val="en-US"/>
        </w:rPr>
        <w:t>seed</w:t>
      </w:r>
      <w:r w:rsidR="00962B9A">
        <w:t xml:space="preserve">, </w:t>
      </w:r>
      <w:r w:rsidR="00962B9A">
        <w:rPr>
          <w:lang w:val="en-US"/>
        </w:rPr>
        <w:t>start</w:t>
      </w:r>
      <w:r w:rsidR="00962B9A" w:rsidRPr="00962B9A">
        <w:t xml:space="preserve"> –</w:t>
      </w:r>
      <w:r w:rsidR="007215B5">
        <w:t xml:space="preserve"> </w:t>
      </w:r>
      <w:r w:rsidR="00962B9A">
        <w:rPr>
          <w:lang w:val="en-US"/>
        </w:rPr>
        <w:t>up</w:t>
      </w:r>
      <w:r w:rsidR="00962B9A">
        <w:t>, early stage, expansion, exit.</w:t>
      </w:r>
      <w:r w:rsidR="00962B9A" w:rsidRPr="006F0E7A">
        <w:t xml:space="preserve"> Помимо инвестирования передается опыт и связи венчурных капиталистов, которые принимают активное участие в продвижении проекта. </w:t>
      </w:r>
      <w:r w:rsidR="00A17140">
        <w:t xml:space="preserve">Так же в </w:t>
      </w:r>
      <w:r w:rsidR="002966C4">
        <w:t>первой главе работы были о</w:t>
      </w:r>
      <w:r w:rsidRPr="002966C4">
        <w:t>пределены</w:t>
      </w:r>
      <w:r w:rsidR="00A17140">
        <w:t xml:space="preserve"> задачи стадии запуска, а именно завершение</w:t>
      </w:r>
      <w:r w:rsidR="002966C4" w:rsidRPr="002966C4">
        <w:t xml:space="preserve"> НИОКР</w:t>
      </w:r>
      <w:r w:rsidR="002966C4">
        <w:t xml:space="preserve">, </w:t>
      </w:r>
      <w:r w:rsidR="00A17140">
        <w:t>проработка</w:t>
      </w:r>
      <w:r w:rsidR="002966C4" w:rsidRPr="002966C4">
        <w:t xml:space="preserve"> бизнес-плана</w:t>
      </w:r>
      <w:r w:rsidR="002966C4">
        <w:t xml:space="preserve">, </w:t>
      </w:r>
      <w:r w:rsidR="002966C4" w:rsidRPr="002966C4">
        <w:t>изучени</w:t>
      </w:r>
      <w:r w:rsidR="00A17140">
        <w:t xml:space="preserve">е </w:t>
      </w:r>
      <w:r w:rsidR="002966C4" w:rsidRPr="002966C4">
        <w:t>базовых запросов потребителей на рынке</w:t>
      </w:r>
      <w:r w:rsidR="002966C4">
        <w:t>, формировани</w:t>
      </w:r>
      <w:r w:rsidR="00A17140">
        <w:t>е</w:t>
      </w:r>
      <w:r w:rsidR="002966C4" w:rsidRPr="002966C4">
        <w:t xml:space="preserve"> подготовленной команды специалистов,</w:t>
      </w:r>
      <w:r w:rsidR="00A17140">
        <w:t xml:space="preserve"> разработка</w:t>
      </w:r>
      <w:r w:rsidR="002966C4" w:rsidRPr="00502526">
        <w:t xml:space="preserve"> первичного плана маркетинга</w:t>
      </w:r>
      <w:r w:rsidR="002966C4">
        <w:t>, оценк</w:t>
      </w:r>
      <w:r w:rsidR="00A17140">
        <w:t>а проекта, начало</w:t>
      </w:r>
      <w:r w:rsidR="002966C4" w:rsidRPr="002966C4">
        <w:t xml:space="preserve"> первых продаж</w:t>
      </w:r>
      <w:r w:rsidR="002966C4">
        <w:t xml:space="preserve">. </w:t>
      </w:r>
      <w:r w:rsidR="00A17140">
        <w:t>Был о</w:t>
      </w:r>
      <w:r w:rsidR="00A17140" w:rsidRPr="002966C4">
        <w:t xml:space="preserve">писан процесс </w:t>
      </w:r>
      <w:r w:rsidR="00A17140">
        <w:t>перехода к стадии раннего роста, который предполагает</w:t>
      </w:r>
      <w:r w:rsidR="002966C4">
        <w:rPr>
          <w:color w:val="000000" w:themeColor="text1"/>
        </w:rPr>
        <w:t xml:space="preserve"> </w:t>
      </w:r>
      <w:r w:rsidR="00A17140">
        <w:rPr>
          <w:color w:val="000000" w:themeColor="text1"/>
        </w:rPr>
        <w:t>смену</w:t>
      </w:r>
      <w:r w:rsidR="002966C4">
        <w:rPr>
          <w:color w:val="000000" w:themeColor="text1"/>
        </w:rPr>
        <w:t xml:space="preserve"> ведущего проект венчурного фонда. Фонды, специализирующиеся на одной или нескольких стадиях, передают акции фондам с другой направленностью. </w:t>
      </w:r>
      <w:r w:rsidR="001116CE">
        <w:rPr>
          <w:color w:val="000000" w:themeColor="text1"/>
        </w:rPr>
        <w:t>Целями</w:t>
      </w:r>
      <w:r w:rsidR="002966C4">
        <w:rPr>
          <w:color w:val="000000" w:themeColor="text1"/>
        </w:rPr>
        <w:t xml:space="preserve"> стадии раннего роста будет являться продажи и продвижение товара, риски снижаются, потому что разработка товара закончена. </w:t>
      </w:r>
      <w:r w:rsidR="007215B5">
        <w:rPr>
          <w:color w:val="000000" w:themeColor="text1"/>
        </w:rPr>
        <w:t>На основании вышесказанного, можно сделать вывод, что задачи первой главы выполнены.</w:t>
      </w:r>
    </w:p>
    <w:p w14:paraId="13E06550" w14:textId="3433EC65" w:rsidR="00AD6DF6" w:rsidRDefault="00AD6DF6" w:rsidP="00AD6DF6">
      <w:pPr>
        <w:spacing w:line="360" w:lineRule="auto"/>
        <w:jc w:val="both"/>
      </w:pPr>
      <w:r>
        <w:t xml:space="preserve"> </w:t>
      </w:r>
      <w:r w:rsidR="006E5150">
        <w:t xml:space="preserve">     Вторая глава диплома была посвящена</w:t>
      </w:r>
      <w:r>
        <w:t xml:space="preserve"> проектным рискам</w:t>
      </w:r>
      <w:r w:rsidR="006E5150">
        <w:t>. О</w:t>
      </w:r>
      <w:r>
        <w:t>писан широкий спектр мероприятий по их управлению</w:t>
      </w:r>
      <w:r w:rsidRPr="006F0E7A">
        <w:t>, рассмотре</w:t>
      </w:r>
      <w:r>
        <w:t>ны</w:t>
      </w:r>
      <w:r w:rsidRPr="006F0E7A">
        <w:t xml:space="preserve"> особенности </w:t>
      </w:r>
      <w:r>
        <w:t xml:space="preserve">каждого подхода и основные </w:t>
      </w:r>
      <w:r>
        <w:lastRenderedPageBreak/>
        <w:t xml:space="preserve">методы учета, а также проведен анализ моделей, применительно к венчурным проектам. На основании проделанной работы можно сделать следующие выводы. </w:t>
      </w:r>
    </w:p>
    <w:p w14:paraId="229B6A15" w14:textId="77777777" w:rsidR="00AD6DF6" w:rsidRPr="00DC1338" w:rsidRDefault="00AD6DF6" w:rsidP="00AD6DF6">
      <w:pPr>
        <w:spacing w:line="360" w:lineRule="auto"/>
        <w:jc w:val="both"/>
      </w:pPr>
      <w:r>
        <w:t xml:space="preserve">    Компания может реагировать на риск различными способами. Если для нее в сложившейся ситуации выгоднее всего не брать на себя риски, а заплатить за них третей стороне, то принимается решение о коммерческом страховании и приобретении страхового полиса. Компания может так же страховаться самостоятельно, приобретая опционы, фьючерсы, ордера или же переводя процессы на аутсорсипнг. Методы уклонения от рисков предполагают изменение плана проекта таким образом, чтобы исключить или ослабить угрозу недополучения его доходов. Это может быть резервирование средств, времени, заключение договоров с контрагентами, покупка различных ценных бумаг, параллельное введение теневого менеджмента и тд. Затраты на такого рода мероприятия также закладываются в бюджет проекта, как и при передаче рисков. Риски инновационных проектов зачастую невозможно передать третьим лицам или уклониться от них. В этих случаях компании остается лишь взять риск на себя, используя подходы по принятию детерминированных и недетерминированных рисков, которые в</w:t>
      </w:r>
      <w:r w:rsidR="00662BC1">
        <w:t xml:space="preserve">ключают в себя девять моделей. </w:t>
      </w:r>
      <w:r>
        <w:t xml:space="preserve">  Все модели построены по принципу учета рисков либо в денежном потоке, либо в ставке дисконтирования. На принципе изменения денежного потока основываются метод сценариев, </w:t>
      </w:r>
      <w:r>
        <w:rPr>
          <w:rFonts w:eastAsiaTheme="minorEastAsia"/>
          <w:szCs w:val="28"/>
        </w:rPr>
        <w:t>р</w:t>
      </w:r>
      <w:r w:rsidRPr="000022E7">
        <w:rPr>
          <w:rFonts w:eastAsiaTheme="minorEastAsia"/>
          <w:szCs w:val="28"/>
        </w:rPr>
        <w:t xml:space="preserve">езервирование средств и ресурсов, адекватных ожидаемым рискам и </w:t>
      </w:r>
      <w:r>
        <w:rPr>
          <w:rFonts w:eastAsiaTheme="minorEastAsia"/>
          <w:szCs w:val="28"/>
        </w:rPr>
        <w:t>м</w:t>
      </w:r>
      <w:r w:rsidRPr="000022E7">
        <w:rPr>
          <w:rFonts w:eastAsiaTheme="minorEastAsia"/>
          <w:szCs w:val="28"/>
        </w:rPr>
        <w:t>етод достоверных эквивалентов.</w:t>
      </w:r>
      <w:r>
        <w:rPr>
          <w:rFonts w:eastAsiaTheme="minorEastAsia"/>
          <w:szCs w:val="28"/>
        </w:rPr>
        <w:t xml:space="preserve"> Для корректной оценки рисков такими подходами требуется большое количество экспертных оценок и детальное выстраивание модели. Модель САРМ, метод обратного соотношения «цена</w:t>
      </w:r>
      <w:r w:rsidRPr="007B6FF9">
        <w:rPr>
          <w:rFonts w:eastAsiaTheme="minorEastAsia"/>
          <w:szCs w:val="28"/>
        </w:rPr>
        <w:t>/</w:t>
      </w:r>
      <w:r>
        <w:rPr>
          <w:rFonts w:eastAsiaTheme="minorEastAsia"/>
          <w:szCs w:val="28"/>
        </w:rPr>
        <w:t xml:space="preserve">прибыль» и метод прямого выставления ставки дисконтирования (вид метода аналогов) считаются подходами, дающие достаточно объективные результаты, информацию для их расчета не так сложно найти, кроме того, они могут быть адаптированы к применению к отечественным компаниям, если доступны сведения только по зарубежным отраслям. Модели АРТ и кумулятивное построение ставки – это факторные модели, использование которых может привести к высокой доли субъективности оценок, поэтому необходим грамотный подход с определенными критериями. Модели </w:t>
      </w:r>
      <w:r>
        <w:rPr>
          <w:rFonts w:eastAsiaTheme="minorEastAsia"/>
          <w:szCs w:val="28"/>
          <w:lang w:val="en-US"/>
        </w:rPr>
        <w:t>ROI</w:t>
      </w:r>
      <w:r w:rsidRPr="00DC1338">
        <w:rPr>
          <w:rFonts w:eastAsiaTheme="minorEastAsia"/>
          <w:szCs w:val="28"/>
        </w:rPr>
        <w:t xml:space="preserve"> </w:t>
      </w:r>
      <w:r>
        <w:rPr>
          <w:rFonts w:eastAsiaTheme="minorEastAsia"/>
          <w:szCs w:val="28"/>
        </w:rPr>
        <w:t xml:space="preserve">и метод аналогов применимы к проектам, которые имеют трехгодовую ретроспективу, при этом метод аналогов активно используется на практике. </w:t>
      </w:r>
    </w:p>
    <w:p w14:paraId="3F416E10" w14:textId="77777777" w:rsidR="00192A18" w:rsidRDefault="00AD6DF6" w:rsidP="00614D13">
      <w:pPr>
        <w:spacing w:line="360" w:lineRule="auto"/>
        <w:jc w:val="both"/>
        <w:rPr>
          <w:b/>
        </w:rPr>
      </w:pPr>
      <w:r>
        <w:t xml:space="preserve">     Все модели могут быть применены к обычным инновационным проектам, однако специфика рисков </w:t>
      </w:r>
      <w:r w:rsidR="00662BC1">
        <w:t>венчурных проектов имеет отличия: в</w:t>
      </w:r>
      <w:r>
        <w:t>енчурный проект аккумулирует риски нескольких отраслей, не имеет ретроспективы, и учесть такого рода риски может только модель САРМ, метод обратного соотношения «цена</w:t>
      </w:r>
      <w:r w:rsidRPr="00131ED4">
        <w:t>/</w:t>
      </w:r>
      <w:r>
        <w:t xml:space="preserve">прибыль» и, при корректном использовании, прямой метод выставления ставки дисконтирования. Кроме того, на стадии </w:t>
      </w:r>
      <w:r>
        <w:lastRenderedPageBreak/>
        <w:t xml:space="preserve">расширения венчур утрачивает свою высокорисковую специфику и становится обычным инновационным проектом, соответственно, риски изменяются аналогичным образом.  </w:t>
      </w:r>
      <w:r w:rsidR="00614D13" w:rsidRPr="006E5150">
        <w:t xml:space="preserve">Таким образом, вышеприведенные модели являются наиболее объективными методами учета проектных рисков, применительно к венчурным проектам. </w:t>
      </w:r>
    </w:p>
    <w:p w14:paraId="34F2C70A" w14:textId="4A573867" w:rsidR="0036086D" w:rsidRDefault="006E5150" w:rsidP="001116CE">
      <w:pPr>
        <w:spacing w:line="360" w:lineRule="auto"/>
        <w:jc w:val="both"/>
      </w:pPr>
      <w:r>
        <w:rPr>
          <w:b/>
        </w:rPr>
        <w:t xml:space="preserve">      </w:t>
      </w:r>
      <w:r w:rsidRPr="006E5150">
        <w:t xml:space="preserve">В третьей главе работы объектом исследования стал </w:t>
      </w:r>
      <w:r>
        <w:t xml:space="preserve">инновационный </w:t>
      </w:r>
      <w:r w:rsidRPr="006E5150">
        <w:t>п</w:t>
      </w:r>
      <w:r>
        <w:t>роек</w:t>
      </w:r>
      <w:r w:rsidR="00E32D3A">
        <w:t>т, находящийся на стадии старта – МИП «Эндомед». Ко</w:t>
      </w:r>
      <w:r>
        <w:t>мпания борется</w:t>
      </w:r>
      <w:r w:rsidR="00D02164">
        <w:t xml:space="preserve"> с мировой проблемой резистентности – привыкания организмов к антибиотикам. </w:t>
      </w:r>
      <w:r w:rsidR="00B15D7E">
        <w:t>Основная за</w:t>
      </w:r>
      <w:r w:rsidR="00E32D3A">
        <w:t>дача МИПа - производство</w:t>
      </w:r>
      <w:r w:rsidR="00B15D7E">
        <w:t xml:space="preserve"> ветпрепарато</w:t>
      </w:r>
      <w:r w:rsidR="00E32D3A">
        <w:t xml:space="preserve">в, созданных по новой запатентованной технологии на основании антимикробного пептидного комплекса. Препараты представляют собой новый вид антибиотика, который блокируют развитие устойчивости. </w:t>
      </w:r>
      <w:r w:rsidR="00B15D7E">
        <w:t xml:space="preserve">На сегодняшний день МИП </w:t>
      </w:r>
      <w:r w:rsidR="00D02164">
        <w:t xml:space="preserve">вышел на стадию </w:t>
      </w:r>
      <w:r w:rsidR="00D02164">
        <w:rPr>
          <w:lang w:val="en-US"/>
        </w:rPr>
        <w:t>start</w:t>
      </w:r>
      <w:r w:rsidR="00D02164" w:rsidRPr="00D02164">
        <w:t>-</w:t>
      </w:r>
      <w:r w:rsidR="00D02164">
        <w:rPr>
          <w:lang w:val="en-US"/>
        </w:rPr>
        <w:t>up</w:t>
      </w:r>
      <w:r w:rsidR="00B15D7E">
        <w:t xml:space="preserve"> и нацелен на создание производственной базы</w:t>
      </w:r>
      <w:r w:rsidR="00E32D3A">
        <w:t>,</w:t>
      </w:r>
      <w:r w:rsidR="00EF3B65">
        <w:t xml:space="preserve"> производство</w:t>
      </w:r>
      <w:r w:rsidR="00E32D3A">
        <w:t xml:space="preserve"> первичных партий </w:t>
      </w:r>
      <w:r w:rsidR="00EF3B65">
        <w:t>с последующим сбытом</w:t>
      </w:r>
      <w:r w:rsidR="00B15D7E">
        <w:t>.</w:t>
      </w:r>
      <w:r w:rsidR="00D02164">
        <w:t xml:space="preserve"> </w:t>
      </w:r>
      <w:r w:rsidR="00EF3B65">
        <w:t xml:space="preserve">Так как риски создания производственной базы минимальны, и у МИП заключены договора на последующий сбыт, главный риск заключался в производстве первичных партий препарата.  </w:t>
      </w:r>
      <w:r w:rsidR="00D02164">
        <w:t>В практической части работы был сформирован опросный лист, произведены расчеты рисков по выбранным методам учета проектных рисков и сформирован резервный (гене</w:t>
      </w:r>
      <w:r w:rsidR="001116CE">
        <w:t>ральный) фонд - 1</w:t>
      </w:r>
      <w:r w:rsidR="00DE318B">
        <w:t xml:space="preserve"> миллиона 25</w:t>
      </w:r>
      <w:r w:rsidR="004D17CC">
        <w:t>6</w:t>
      </w:r>
      <w:r w:rsidR="00B15D7E">
        <w:t xml:space="preserve"> тысяч. Резервный (генеральный) фонд будет способен покрыть возникшие потери при реализации рисков, связанных с выходом из проекта ключевой фигуры, фатальной поломкой уникального оборудования, задержкой важного для проекта сырья и юридических рисков, а также внешних угроз, отраж</w:t>
      </w:r>
      <w:r w:rsidR="0036086D">
        <w:t>енных в ставке дисконтирования. Таким образом поставленные в 3 главе</w:t>
      </w:r>
      <w:r w:rsidR="0036086D" w:rsidRPr="0036086D">
        <w:t xml:space="preserve"> </w:t>
      </w:r>
      <w:r w:rsidR="0036086D">
        <w:t xml:space="preserve">задачи, а именно: описание проекта, составление опросного листа, расчет ставки дисконтирования и формирование резервного фонда, </w:t>
      </w:r>
      <w:r w:rsidR="00D02164">
        <w:t>были выполнены.</w:t>
      </w:r>
      <w:r w:rsidR="0036086D">
        <w:t xml:space="preserve"> </w:t>
      </w:r>
    </w:p>
    <w:p w14:paraId="3F4D5E6E" w14:textId="46BCB3EB" w:rsidR="00D02164" w:rsidRDefault="0036086D" w:rsidP="001116CE">
      <w:pPr>
        <w:spacing w:line="360" w:lineRule="auto"/>
        <w:jc w:val="both"/>
      </w:pPr>
      <w:r>
        <w:t xml:space="preserve">     Подводя итоги всему вышесказанному, можно сделать вывод о выполнении всех задач, поставленных в выпускной квалификационной работе. </w:t>
      </w:r>
    </w:p>
    <w:p w14:paraId="504F1BA8" w14:textId="44AAF850" w:rsidR="0036086D" w:rsidRDefault="0036086D" w:rsidP="001116CE">
      <w:pPr>
        <w:spacing w:line="360" w:lineRule="auto"/>
        <w:jc w:val="both"/>
      </w:pPr>
    </w:p>
    <w:p w14:paraId="6E04F6B1" w14:textId="4F849389" w:rsidR="0036086D" w:rsidRDefault="0036086D" w:rsidP="001116CE">
      <w:pPr>
        <w:spacing w:line="360" w:lineRule="auto"/>
        <w:jc w:val="both"/>
      </w:pPr>
    </w:p>
    <w:p w14:paraId="2C1CCB9B" w14:textId="7A4914B7" w:rsidR="0036086D" w:rsidRDefault="0036086D" w:rsidP="001116CE">
      <w:pPr>
        <w:spacing w:line="360" w:lineRule="auto"/>
        <w:jc w:val="both"/>
      </w:pPr>
    </w:p>
    <w:p w14:paraId="60ACAD16" w14:textId="093ABB01" w:rsidR="0036086D" w:rsidRDefault="0036086D" w:rsidP="001116CE">
      <w:pPr>
        <w:spacing w:line="360" w:lineRule="auto"/>
        <w:jc w:val="both"/>
      </w:pPr>
    </w:p>
    <w:p w14:paraId="4E20046C" w14:textId="4E4C1525" w:rsidR="0036086D" w:rsidRDefault="0036086D" w:rsidP="001116CE">
      <w:pPr>
        <w:spacing w:line="360" w:lineRule="auto"/>
        <w:jc w:val="both"/>
      </w:pPr>
    </w:p>
    <w:p w14:paraId="4D5801E5" w14:textId="32CDF46E" w:rsidR="0036086D" w:rsidRDefault="0036086D" w:rsidP="001116CE">
      <w:pPr>
        <w:spacing w:line="360" w:lineRule="auto"/>
        <w:jc w:val="both"/>
      </w:pPr>
    </w:p>
    <w:p w14:paraId="23C90E2C" w14:textId="689C3A6A" w:rsidR="0036086D" w:rsidRDefault="0036086D" w:rsidP="001116CE">
      <w:pPr>
        <w:spacing w:line="360" w:lineRule="auto"/>
        <w:jc w:val="both"/>
      </w:pPr>
    </w:p>
    <w:p w14:paraId="4C79D218" w14:textId="77777777" w:rsidR="0036086D" w:rsidRDefault="0036086D" w:rsidP="001116CE">
      <w:pPr>
        <w:spacing w:line="360" w:lineRule="auto"/>
        <w:jc w:val="both"/>
      </w:pPr>
    </w:p>
    <w:p w14:paraId="35858DD9" w14:textId="77777777" w:rsidR="007A58A7" w:rsidRDefault="007A58A7" w:rsidP="00685018">
      <w:pPr>
        <w:spacing w:line="360" w:lineRule="auto"/>
        <w:jc w:val="both"/>
        <w:rPr>
          <w:rFonts w:eastAsiaTheme="minorEastAsia"/>
          <w:sz w:val="28"/>
        </w:rPr>
      </w:pPr>
    </w:p>
    <w:p w14:paraId="162C6519" w14:textId="77777777" w:rsidR="00614D13" w:rsidRDefault="00614D13" w:rsidP="00614D13">
      <w:pPr>
        <w:pStyle w:val="1"/>
        <w:jc w:val="center"/>
        <w:rPr>
          <w:rFonts w:eastAsiaTheme="minorEastAsia"/>
          <w:sz w:val="14"/>
        </w:rPr>
      </w:pPr>
      <w:bookmarkStart w:id="80" w:name="_Toc500247309"/>
      <w:bookmarkStart w:id="81" w:name="_Toc512177241"/>
      <w:r w:rsidRPr="00772B23">
        <w:rPr>
          <w:rFonts w:eastAsiaTheme="minorEastAsia"/>
          <w:b w:val="0"/>
          <w:sz w:val="28"/>
        </w:rPr>
        <w:lastRenderedPageBreak/>
        <w:t>СПИСОК</w:t>
      </w:r>
      <w:r>
        <w:rPr>
          <w:rFonts w:eastAsiaTheme="minorEastAsia"/>
          <w:b w:val="0"/>
          <w:sz w:val="28"/>
        </w:rPr>
        <w:t xml:space="preserve"> ИСПОЛЬЗОВАННЫХ</w:t>
      </w:r>
      <w:r w:rsidRPr="00772B23">
        <w:rPr>
          <w:rFonts w:eastAsiaTheme="minorEastAsia"/>
          <w:b w:val="0"/>
          <w:sz w:val="28"/>
        </w:rPr>
        <w:t xml:space="preserve"> ИСТОЧНИКОВ</w:t>
      </w:r>
      <w:bookmarkEnd w:id="80"/>
      <w:bookmarkEnd w:id="81"/>
      <w:r w:rsidRPr="00610479">
        <w:rPr>
          <w:rFonts w:eastAsiaTheme="minorEastAsia"/>
          <w:sz w:val="14"/>
        </w:rPr>
        <w:t xml:space="preserve">    </w:t>
      </w:r>
    </w:p>
    <w:p w14:paraId="6A9253B5" w14:textId="7641107D" w:rsidR="00C86CD3" w:rsidRPr="00C86CD3" w:rsidRDefault="006636C7" w:rsidP="00C86CD3">
      <w:pPr>
        <w:pStyle w:val="af1"/>
        <w:spacing w:after="0" w:line="240" w:lineRule="auto"/>
        <w:jc w:val="center"/>
        <w:rPr>
          <w:rFonts w:ascii="Times New Roman" w:hAnsi="Times New Roman"/>
          <w:sz w:val="24"/>
          <w:szCs w:val="24"/>
        </w:rPr>
      </w:pPr>
      <w:r>
        <w:rPr>
          <w:rFonts w:ascii="Times New Roman" w:eastAsia="TimesNewRomanPSMT" w:hAnsi="Times New Roman"/>
          <w:sz w:val="24"/>
          <w:szCs w:val="24"/>
          <w:lang w:eastAsia="en-US"/>
        </w:rPr>
        <w:t>Монографии, учебники и учебные пособия</w:t>
      </w:r>
    </w:p>
    <w:p w14:paraId="4AE97811" w14:textId="77777777" w:rsidR="00C87399"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Айзексон, У. Инноваторы. Как несколько гениев, хакеров и гиков совершили цифровую революцию / У. Айзексон – Спб.: Издательство «Corpus», 2015. - 643 с.</w:t>
      </w:r>
    </w:p>
    <w:p w14:paraId="79B006A1" w14:textId="77777777" w:rsidR="00C87399"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 xml:space="preserve">Валдайцев, С.В. Оценка бизнеса: учебник / С.В. Валдайцев. – 4-е изд.,перераб. и доп. –М.: ТК Велби, 2009. – 576 с. </w:t>
      </w:r>
    </w:p>
    <w:p w14:paraId="70FB4240" w14:textId="77777777" w:rsidR="00C87399"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Валдайцев, С.В. Управление инновационным бизнесом: учеб. пособие для вузов / С.В. Валдайцев. – М.: ЮНИТИ –ДАНА, 2001. - 343 с.</w:t>
      </w:r>
    </w:p>
    <w:p w14:paraId="72298383"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Глэдстоун, </w:t>
      </w:r>
      <w:r w:rsidRPr="00ED1673">
        <w:rPr>
          <w:rFonts w:ascii="Times New Roman" w:hAnsi="Times New Roman"/>
          <w:sz w:val="24"/>
          <w:szCs w:val="24"/>
        </w:rPr>
        <w:t>Д. Инвестирование венчурного капитала: подробное пособие по инвестированию в частные компании/ Д. Глэдстоун, Л.Глэдстоун. – Днепропетровск: Баланс Бизнес Букс, 2006. - 398 с.</w:t>
      </w:r>
    </w:p>
    <w:p w14:paraId="3DA738F1" w14:textId="77777777" w:rsidR="00C87399" w:rsidRPr="0020023E"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Грачева, М.Б. Риск-анализ инвестиционного проекта</w:t>
      </w:r>
      <w:r w:rsidRPr="00C86CD3">
        <w:rPr>
          <w:rFonts w:ascii="Times New Roman" w:hAnsi="Times New Roman"/>
          <w:sz w:val="24"/>
          <w:szCs w:val="24"/>
          <w:shd w:val="clear" w:color="auto" w:fill="FFFFFF"/>
        </w:rPr>
        <w:t>: учебник для студентов вузов, обучающихся по экономическим специальностям</w:t>
      </w:r>
      <w:r w:rsidRPr="00C86CD3">
        <w:rPr>
          <w:rFonts w:ascii="Times New Roman" w:hAnsi="Times New Roman"/>
          <w:sz w:val="24"/>
          <w:szCs w:val="24"/>
        </w:rPr>
        <w:t xml:space="preserve"> / М.Б. Грачева. – М.: ЮНИТИ –ДАНА, 2001. – 544 с.</w:t>
      </w:r>
      <w:r w:rsidRPr="0020023E">
        <w:rPr>
          <w:rFonts w:ascii="Times New Roman" w:hAnsi="Times New Roman"/>
          <w:iCs/>
          <w:color w:val="333333"/>
          <w:sz w:val="24"/>
          <w:szCs w:val="24"/>
          <w:shd w:val="clear" w:color="auto" w:fill="FFFFFF"/>
        </w:rPr>
        <w:t xml:space="preserve"> </w:t>
      </w:r>
    </w:p>
    <w:p w14:paraId="5340553C"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bCs/>
          <w:sz w:val="24"/>
          <w:szCs w:val="24"/>
          <w:shd w:val="clear" w:color="auto" w:fill="FFFFFF"/>
        </w:rPr>
        <w:t>Гулькин</w:t>
      </w:r>
      <w:r w:rsidRPr="00ED1673">
        <w:rPr>
          <w:rFonts w:ascii="Times New Roman" w:hAnsi="Times New Roman"/>
          <w:sz w:val="24"/>
          <w:szCs w:val="24"/>
          <w:shd w:val="clear" w:color="auto" w:fill="FFFFFF"/>
        </w:rPr>
        <w:t> П.Г. </w:t>
      </w:r>
      <w:r w:rsidRPr="00ED1673">
        <w:rPr>
          <w:rFonts w:ascii="Times New Roman" w:hAnsi="Times New Roman"/>
          <w:bCs/>
          <w:sz w:val="24"/>
          <w:szCs w:val="24"/>
          <w:shd w:val="clear" w:color="auto" w:fill="FFFFFF"/>
        </w:rPr>
        <w:t>Венчурные и прямые</w:t>
      </w:r>
      <w:r w:rsidRPr="00ED1673">
        <w:rPr>
          <w:rFonts w:ascii="Times New Roman" w:hAnsi="Times New Roman"/>
          <w:sz w:val="24"/>
          <w:szCs w:val="24"/>
          <w:shd w:val="clear" w:color="auto" w:fill="FFFFFF"/>
        </w:rPr>
        <w:t xml:space="preserve"> частные инвестиции в России. Теория и десятилетие практики / П.Г. Гулькин. - С.-Петербург: Альпари СПб, 2003. – 541с. </w:t>
      </w:r>
    </w:p>
    <w:p w14:paraId="6612B6E9"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bCs/>
          <w:sz w:val="24"/>
          <w:szCs w:val="24"/>
          <w:shd w:val="clear" w:color="auto" w:fill="FFFFFF"/>
        </w:rPr>
        <w:t>Дамодаран</w:t>
      </w:r>
      <w:r w:rsidRPr="00ED1673">
        <w:rPr>
          <w:rFonts w:ascii="Times New Roman" w:hAnsi="Times New Roman"/>
          <w:sz w:val="24"/>
          <w:szCs w:val="24"/>
          <w:shd w:val="clear" w:color="auto" w:fill="FFFFFF"/>
        </w:rPr>
        <w:t>, А. </w:t>
      </w:r>
      <w:r w:rsidRPr="00ED1673">
        <w:rPr>
          <w:rFonts w:ascii="Times New Roman" w:hAnsi="Times New Roman"/>
          <w:bCs/>
          <w:sz w:val="24"/>
          <w:szCs w:val="24"/>
          <w:shd w:val="clear" w:color="auto" w:fill="FFFFFF"/>
        </w:rPr>
        <w:t>Инвестиционная оценка</w:t>
      </w:r>
      <w:r w:rsidRPr="00ED1673">
        <w:rPr>
          <w:rFonts w:ascii="Times New Roman" w:hAnsi="Times New Roman"/>
          <w:sz w:val="24"/>
          <w:szCs w:val="24"/>
          <w:shd w:val="clear" w:color="auto" w:fill="FFFFFF"/>
        </w:rPr>
        <w:t xml:space="preserve">: Инструменты и методы оценки любых активов / А. </w:t>
      </w:r>
      <w:r w:rsidRPr="00ED1673">
        <w:rPr>
          <w:rFonts w:ascii="Times New Roman" w:hAnsi="Times New Roman"/>
          <w:bCs/>
          <w:sz w:val="24"/>
          <w:szCs w:val="24"/>
          <w:shd w:val="clear" w:color="auto" w:fill="FFFFFF"/>
        </w:rPr>
        <w:t>Дамодаран</w:t>
      </w:r>
      <w:r w:rsidRPr="00ED1673">
        <w:rPr>
          <w:rFonts w:ascii="Times New Roman" w:hAnsi="Times New Roman"/>
          <w:sz w:val="24"/>
          <w:szCs w:val="24"/>
          <w:shd w:val="clear" w:color="auto" w:fill="FFFFFF"/>
        </w:rPr>
        <w:t>. - М.: </w:t>
      </w:r>
      <w:r w:rsidRPr="00ED1673">
        <w:rPr>
          <w:rFonts w:ascii="Times New Roman" w:hAnsi="Times New Roman"/>
          <w:bCs/>
          <w:sz w:val="24"/>
          <w:szCs w:val="24"/>
          <w:shd w:val="clear" w:color="auto" w:fill="FFFFFF"/>
        </w:rPr>
        <w:t>Альпина Бизнес</w:t>
      </w:r>
      <w:r w:rsidRPr="00ED1673">
        <w:rPr>
          <w:rFonts w:ascii="Times New Roman" w:hAnsi="Times New Roman"/>
          <w:sz w:val="24"/>
          <w:szCs w:val="24"/>
          <w:shd w:val="clear" w:color="auto" w:fill="FFFFFF"/>
        </w:rPr>
        <w:t> Букс, 2008. - 1340 с.</w:t>
      </w:r>
    </w:p>
    <w:p w14:paraId="76FFF9DC"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bCs/>
          <w:sz w:val="24"/>
          <w:szCs w:val="24"/>
          <w:shd w:val="clear" w:color="auto" w:fill="FFFFFF"/>
        </w:rPr>
        <w:t>Ивина</w:t>
      </w:r>
      <w:r w:rsidRPr="00ED1673">
        <w:rPr>
          <w:rFonts w:ascii="Times New Roman" w:hAnsi="Times New Roman"/>
          <w:sz w:val="24"/>
          <w:szCs w:val="24"/>
          <w:shd w:val="clear" w:color="auto" w:fill="FFFFFF"/>
        </w:rPr>
        <w:t> Л.В. </w:t>
      </w:r>
      <w:r w:rsidRPr="00ED1673">
        <w:rPr>
          <w:rFonts w:ascii="Times New Roman" w:hAnsi="Times New Roman"/>
          <w:bCs/>
          <w:sz w:val="24"/>
          <w:szCs w:val="24"/>
          <w:shd w:val="clear" w:color="auto" w:fill="FFFFFF"/>
        </w:rPr>
        <w:t>Терминология венчурного</w:t>
      </w:r>
      <w:r w:rsidRPr="00ED1673">
        <w:rPr>
          <w:rFonts w:ascii="Times New Roman" w:hAnsi="Times New Roman"/>
          <w:sz w:val="24"/>
          <w:szCs w:val="24"/>
          <w:shd w:val="clear" w:color="auto" w:fill="FFFFFF"/>
        </w:rPr>
        <w:t xml:space="preserve"> финансирования: Учеб. пособие для вузов / Л.В. </w:t>
      </w:r>
      <w:r w:rsidRPr="00ED1673">
        <w:rPr>
          <w:rFonts w:ascii="Times New Roman" w:hAnsi="Times New Roman"/>
          <w:bCs/>
          <w:sz w:val="24"/>
          <w:szCs w:val="24"/>
          <w:shd w:val="clear" w:color="auto" w:fill="FFFFFF"/>
        </w:rPr>
        <w:t>Ивина</w:t>
      </w:r>
      <w:r w:rsidRPr="00ED1673">
        <w:rPr>
          <w:rFonts w:ascii="Times New Roman" w:hAnsi="Times New Roman"/>
          <w:sz w:val="24"/>
          <w:szCs w:val="24"/>
          <w:shd w:val="clear" w:color="auto" w:fill="FFFFFF"/>
        </w:rPr>
        <w:t>, В.А. Воронцов - М.: Акад. проект, 2002. - 255 с.</w:t>
      </w:r>
    </w:p>
    <w:p w14:paraId="5521585E" w14:textId="77777777" w:rsidR="00C87399" w:rsidRPr="0020023E" w:rsidRDefault="00C87399" w:rsidP="00C87399">
      <w:pPr>
        <w:pStyle w:val="af1"/>
        <w:numPr>
          <w:ilvl w:val="0"/>
          <w:numId w:val="29"/>
        </w:numPr>
        <w:spacing w:after="0" w:line="240" w:lineRule="auto"/>
        <w:jc w:val="both"/>
        <w:rPr>
          <w:rFonts w:ascii="Times New Roman" w:hAnsi="Times New Roman"/>
          <w:sz w:val="24"/>
          <w:szCs w:val="24"/>
        </w:rPr>
      </w:pPr>
      <w:r>
        <w:rPr>
          <w:rFonts w:ascii="Times New Roman" w:hAnsi="Times New Roman"/>
          <w:iCs/>
          <w:color w:val="333333"/>
          <w:sz w:val="24"/>
          <w:szCs w:val="24"/>
          <w:shd w:val="clear" w:color="auto" w:fill="FFFFFF"/>
        </w:rPr>
        <w:t xml:space="preserve">Ильенкова, С.Д. </w:t>
      </w:r>
      <w:r w:rsidRPr="0020023E">
        <w:rPr>
          <w:rFonts w:ascii="Times New Roman" w:eastAsia="TimesNewRomanPSMT" w:hAnsi="Times New Roman"/>
          <w:sz w:val="24"/>
          <w:szCs w:val="24"/>
        </w:rPr>
        <w:t>Управление инновационным проектом: учебно-методический комплекс / С. Д. Ильенкова. – М.:ЕАОИ, 2009. – 182 с.</w:t>
      </w:r>
    </w:p>
    <w:p w14:paraId="7B47FA44" w14:textId="77777777" w:rsidR="00C87399" w:rsidRPr="00C87399" w:rsidRDefault="00C87399" w:rsidP="00C87399">
      <w:pPr>
        <w:pStyle w:val="af1"/>
        <w:numPr>
          <w:ilvl w:val="0"/>
          <w:numId w:val="29"/>
        </w:numPr>
        <w:spacing w:after="0" w:line="240" w:lineRule="auto"/>
        <w:jc w:val="both"/>
        <w:rPr>
          <w:rFonts w:ascii="Times New Roman" w:hAnsi="Times New Roman"/>
          <w:sz w:val="24"/>
          <w:szCs w:val="24"/>
        </w:rPr>
      </w:pPr>
      <w:r w:rsidRPr="007253A6">
        <w:rPr>
          <w:rFonts w:ascii="Times New Roman" w:hAnsi="Times New Roman"/>
          <w:bCs/>
          <w:sz w:val="24"/>
          <w:szCs w:val="24"/>
          <w:shd w:val="clear" w:color="auto" w:fill="FFFFFF"/>
        </w:rPr>
        <w:t>Йескомб</w:t>
      </w:r>
      <w:r w:rsidRPr="007253A6">
        <w:rPr>
          <w:rFonts w:ascii="Times New Roman" w:hAnsi="Times New Roman"/>
          <w:sz w:val="24"/>
          <w:szCs w:val="24"/>
          <w:shd w:val="clear" w:color="auto" w:fill="FFFFFF"/>
        </w:rPr>
        <w:t> Э. Р. </w:t>
      </w:r>
      <w:r w:rsidRPr="007253A6">
        <w:rPr>
          <w:rFonts w:ascii="Times New Roman" w:hAnsi="Times New Roman"/>
          <w:bCs/>
          <w:sz w:val="24"/>
          <w:szCs w:val="24"/>
          <w:shd w:val="clear" w:color="auto" w:fill="FFFFFF"/>
        </w:rPr>
        <w:t>Принципы</w:t>
      </w:r>
      <w:r w:rsidRPr="007253A6">
        <w:rPr>
          <w:rFonts w:ascii="Times New Roman" w:hAnsi="Times New Roman"/>
          <w:sz w:val="24"/>
          <w:szCs w:val="24"/>
          <w:shd w:val="clear" w:color="auto" w:fill="FFFFFF"/>
        </w:rPr>
        <w:t> проектного финансирования / Э</w:t>
      </w:r>
      <w:r w:rsidRPr="00C87399">
        <w:rPr>
          <w:rFonts w:ascii="Times New Roman" w:hAnsi="Times New Roman"/>
          <w:sz w:val="24"/>
          <w:szCs w:val="24"/>
          <w:shd w:val="clear" w:color="auto" w:fill="FFFFFF"/>
        </w:rPr>
        <w:t>. Р. Йескомб. – М.: </w:t>
      </w:r>
      <w:r w:rsidRPr="00C87399">
        <w:rPr>
          <w:rFonts w:ascii="Times New Roman" w:hAnsi="Times New Roman"/>
          <w:bCs/>
          <w:sz w:val="24"/>
          <w:szCs w:val="24"/>
          <w:shd w:val="clear" w:color="auto" w:fill="FFFFFF"/>
        </w:rPr>
        <w:t>Вершина</w:t>
      </w:r>
      <w:r w:rsidRPr="00C87399">
        <w:rPr>
          <w:rFonts w:ascii="Times New Roman" w:hAnsi="Times New Roman"/>
          <w:sz w:val="24"/>
          <w:szCs w:val="24"/>
          <w:shd w:val="clear" w:color="auto" w:fill="FFFFFF"/>
        </w:rPr>
        <w:t>, 2008. – 488 с.</w:t>
      </w:r>
    </w:p>
    <w:p w14:paraId="13590708" w14:textId="77777777" w:rsidR="00C87399" w:rsidRPr="00C86CD3"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 xml:space="preserve">Князевская Н.В. Принятие рискованных решений в экономике и бизнесе / Н.В. Князевская — М.: Издательско-книготорговое </w:t>
      </w:r>
      <w:r>
        <w:rPr>
          <w:rFonts w:ascii="Times New Roman" w:hAnsi="Times New Roman"/>
          <w:sz w:val="24"/>
          <w:szCs w:val="24"/>
        </w:rPr>
        <w:t xml:space="preserve">объединение ЭБМ-Контур, 1998. - </w:t>
      </w:r>
      <w:r w:rsidRPr="00C86CD3">
        <w:rPr>
          <w:rFonts w:ascii="Times New Roman" w:hAnsi="Times New Roman"/>
          <w:sz w:val="24"/>
          <w:szCs w:val="24"/>
        </w:rPr>
        <w:t>160 с.</w:t>
      </w:r>
    </w:p>
    <w:p w14:paraId="596F68FD" w14:textId="77777777" w:rsidR="00C87399" w:rsidRPr="00C86CD3"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Ковалев, В.В. Методы оценки инвестиционных проектов: монография / В.В. Ковалев. — М.: Финансы и статистика, 1999. — 144 с.</w:t>
      </w:r>
    </w:p>
    <w:p w14:paraId="221B9CC3" w14:textId="77777777" w:rsidR="00C87399" w:rsidRPr="00C86CD3" w:rsidRDefault="00C87399" w:rsidP="00C87399">
      <w:pPr>
        <w:pStyle w:val="4"/>
        <w:numPr>
          <w:ilvl w:val="0"/>
          <w:numId w:val="29"/>
        </w:numPr>
        <w:spacing w:before="0"/>
        <w:jc w:val="both"/>
        <w:rPr>
          <w:rFonts w:ascii="Times New Roman" w:hAnsi="Times New Roman"/>
          <w:i w:val="0"/>
          <w:color w:val="auto"/>
        </w:rPr>
      </w:pPr>
      <w:r w:rsidRPr="00C86CD3">
        <w:rPr>
          <w:rFonts w:ascii="Times New Roman" w:hAnsi="Times New Roman"/>
          <w:i w:val="0"/>
          <w:color w:val="auto"/>
        </w:rPr>
        <w:t>Котельников, В.Ю. Венчурное финансирование от А до Я. Как сделать проект привлекательным для инвестора / В.Ю.</w:t>
      </w:r>
      <w:r>
        <w:rPr>
          <w:rFonts w:ascii="Times New Roman" w:hAnsi="Times New Roman"/>
          <w:i w:val="0"/>
          <w:color w:val="auto"/>
        </w:rPr>
        <w:t xml:space="preserve"> </w:t>
      </w:r>
      <w:r w:rsidRPr="00C86CD3">
        <w:rPr>
          <w:rFonts w:ascii="Times New Roman" w:hAnsi="Times New Roman"/>
          <w:i w:val="0"/>
          <w:color w:val="auto"/>
        </w:rPr>
        <w:t>Котельников. – М.: Издательство «Эксмо», 2008. - 176 с.</w:t>
      </w:r>
    </w:p>
    <w:p w14:paraId="18599911" w14:textId="0A51DE56" w:rsidR="00C87399" w:rsidRPr="00C87399" w:rsidRDefault="00C87399" w:rsidP="00C87399">
      <w:pPr>
        <w:pStyle w:val="af1"/>
        <w:numPr>
          <w:ilvl w:val="0"/>
          <w:numId w:val="29"/>
        </w:numPr>
        <w:spacing w:after="0" w:line="240" w:lineRule="auto"/>
        <w:jc w:val="both"/>
        <w:rPr>
          <w:rFonts w:ascii="Times New Roman" w:hAnsi="Times New Roman"/>
          <w:sz w:val="24"/>
          <w:szCs w:val="24"/>
        </w:rPr>
      </w:pPr>
      <w:r w:rsidRPr="00C87399">
        <w:rPr>
          <w:rFonts w:ascii="Times New Roman" w:hAnsi="Times New Roman"/>
          <w:bCs/>
          <w:sz w:val="24"/>
          <w:szCs w:val="24"/>
          <w:shd w:val="clear" w:color="auto" w:fill="FFFFFF"/>
        </w:rPr>
        <w:t>Мазур</w:t>
      </w:r>
      <w:r w:rsidRPr="00C87399">
        <w:rPr>
          <w:rFonts w:ascii="Times New Roman" w:hAnsi="Times New Roman"/>
          <w:sz w:val="24"/>
          <w:szCs w:val="24"/>
          <w:shd w:val="clear" w:color="auto" w:fill="FFFFFF"/>
        </w:rPr>
        <w:t xml:space="preserve"> И.И. </w:t>
      </w:r>
      <w:r w:rsidRPr="00C87399">
        <w:rPr>
          <w:rFonts w:ascii="Times New Roman" w:hAnsi="Times New Roman"/>
          <w:bCs/>
          <w:sz w:val="24"/>
          <w:szCs w:val="24"/>
          <w:shd w:val="clear" w:color="auto" w:fill="FFFFFF"/>
        </w:rPr>
        <w:t>Управление проектами</w:t>
      </w:r>
      <w:r w:rsidRPr="00C87399">
        <w:rPr>
          <w:rFonts w:ascii="Times New Roman" w:hAnsi="Times New Roman"/>
          <w:sz w:val="24"/>
          <w:szCs w:val="24"/>
          <w:shd w:val="clear" w:color="auto" w:fill="FFFFFF"/>
        </w:rPr>
        <w:t>: Учебное пособие / Под общ. ред. И.И. </w:t>
      </w:r>
      <w:r w:rsidRPr="00C87399">
        <w:rPr>
          <w:rFonts w:ascii="Times New Roman" w:hAnsi="Times New Roman"/>
          <w:bCs/>
          <w:sz w:val="24"/>
          <w:szCs w:val="24"/>
          <w:shd w:val="clear" w:color="auto" w:fill="FFFFFF"/>
        </w:rPr>
        <w:t>Мазура</w:t>
      </w:r>
      <w:r w:rsidRPr="00C87399">
        <w:rPr>
          <w:rFonts w:ascii="Times New Roman" w:hAnsi="Times New Roman"/>
          <w:sz w:val="24"/>
          <w:szCs w:val="24"/>
          <w:shd w:val="clear" w:color="auto" w:fill="FFFFFF"/>
        </w:rPr>
        <w:t>. — 2-е изд. — М.: </w:t>
      </w:r>
      <w:r w:rsidRPr="00C87399">
        <w:rPr>
          <w:rFonts w:ascii="Times New Roman" w:hAnsi="Times New Roman"/>
          <w:bCs/>
          <w:sz w:val="24"/>
          <w:szCs w:val="24"/>
          <w:shd w:val="clear" w:color="auto" w:fill="FFFFFF"/>
        </w:rPr>
        <w:t>Омега</w:t>
      </w:r>
      <w:r w:rsidRPr="00C87399">
        <w:rPr>
          <w:rFonts w:ascii="Times New Roman" w:hAnsi="Times New Roman"/>
          <w:sz w:val="24"/>
          <w:szCs w:val="24"/>
          <w:shd w:val="clear" w:color="auto" w:fill="FFFFFF"/>
        </w:rPr>
        <w:t xml:space="preserve">-Л, 2004. — </w:t>
      </w:r>
      <w:r>
        <w:rPr>
          <w:rFonts w:ascii="Times New Roman" w:hAnsi="Times New Roman"/>
          <w:sz w:val="24"/>
          <w:szCs w:val="24"/>
          <w:shd w:val="clear" w:color="auto" w:fill="FFFFFF"/>
        </w:rPr>
        <w:t>664 с.</w:t>
      </w:r>
    </w:p>
    <w:p w14:paraId="4051EBCE"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sz w:val="24"/>
          <w:szCs w:val="24"/>
        </w:rPr>
        <w:t>Масленникова Н. П. Управление инновациями: учебное пособие / Н. П. Масленникова, В. П. Баранчеев, В. М. Мишин. – Москва: Юрайт, 2009. – 711 с</w:t>
      </w:r>
    </w:p>
    <w:p w14:paraId="21D01461" w14:textId="77777777" w:rsidR="00C87399" w:rsidRPr="00C87399" w:rsidRDefault="00C87399" w:rsidP="00C87399">
      <w:pPr>
        <w:pStyle w:val="af1"/>
        <w:numPr>
          <w:ilvl w:val="0"/>
          <w:numId w:val="29"/>
        </w:numPr>
        <w:spacing w:after="0" w:line="240" w:lineRule="auto"/>
        <w:jc w:val="both"/>
        <w:rPr>
          <w:rFonts w:ascii="Times New Roman" w:hAnsi="Times New Roman"/>
          <w:sz w:val="24"/>
          <w:szCs w:val="24"/>
        </w:rPr>
      </w:pPr>
      <w:r w:rsidRPr="00C87399">
        <w:rPr>
          <w:rFonts w:ascii="Times New Roman" w:hAnsi="Times New Roman"/>
          <w:bCs/>
          <w:sz w:val="24"/>
          <w:szCs w:val="24"/>
          <w:shd w:val="clear" w:color="auto" w:fill="FFFFFF"/>
        </w:rPr>
        <w:t>Мотовилов</w:t>
      </w:r>
      <w:r w:rsidRPr="00C87399">
        <w:rPr>
          <w:rFonts w:ascii="Times New Roman" w:hAnsi="Times New Roman"/>
          <w:sz w:val="24"/>
          <w:szCs w:val="24"/>
          <w:shd w:val="clear" w:color="auto" w:fill="FFFFFF"/>
        </w:rPr>
        <w:t> О.В. </w:t>
      </w:r>
      <w:r w:rsidRPr="00C87399">
        <w:rPr>
          <w:rFonts w:ascii="Times New Roman" w:hAnsi="Times New Roman"/>
          <w:bCs/>
          <w:sz w:val="24"/>
          <w:szCs w:val="24"/>
          <w:shd w:val="clear" w:color="auto" w:fill="FFFFFF"/>
        </w:rPr>
        <w:t>Финансово</w:t>
      </w:r>
      <w:r w:rsidRPr="00C87399">
        <w:rPr>
          <w:rFonts w:ascii="Times New Roman" w:hAnsi="Times New Roman"/>
          <w:sz w:val="24"/>
          <w:szCs w:val="24"/>
          <w:shd w:val="clear" w:color="auto" w:fill="FFFFFF"/>
        </w:rPr>
        <w:t>-</w:t>
      </w:r>
      <w:r w:rsidRPr="00C87399">
        <w:rPr>
          <w:rFonts w:ascii="Times New Roman" w:hAnsi="Times New Roman"/>
          <w:bCs/>
          <w:sz w:val="24"/>
          <w:szCs w:val="24"/>
          <w:shd w:val="clear" w:color="auto" w:fill="FFFFFF"/>
        </w:rPr>
        <w:t>кредитное</w:t>
      </w:r>
      <w:r w:rsidRPr="00C87399">
        <w:rPr>
          <w:rFonts w:ascii="Times New Roman" w:hAnsi="Times New Roman"/>
          <w:sz w:val="24"/>
          <w:szCs w:val="24"/>
          <w:shd w:val="clear" w:color="auto" w:fill="FFFFFF"/>
        </w:rPr>
        <w:t> обеспечение инновационной деятельности. Учебное пособие/ О.В. Мотовилов. - СПб.: ЗАО «</w:t>
      </w:r>
      <w:r w:rsidRPr="00C87399">
        <w:rPr>
          <w:rFonts w:ascii="Times New Roman" w:hAnsi="Times New Roman"/>
          <w:bCs/>
          <w:sz w:val="24"/>
          <w:szCs w:val="24"/>
          <w:shd w:val="clear" w:color="auto" w:fill="FFFFFF"/>
        </w:rPr>
        <w:t>Крисмас</w:t>
      </w:r>
      <w:r w:rsidRPr="00C87399">
        <w:rPr>
          <w:rFonts w:ascii="Times New Roman" w:hAnsi="Times New Roman"/>
          <w:sz w:val="24"/>
          <w:szCs w:val="24"/>
          <w:shd w:val="clear" w:color="auto" w:fill="FFFFFF"/>
        </w:rPr>
        <w:t>+», 2008. 178 с.</w:t>
      </w:r>
    </w:p>
    <w:p w14:paraId="46AA9F36" w14:textId="77777777" w:rsidR="00C87399" w:rsidRDefault="00C87399" w:rsidP="00C87399">
      <w:pPr>
        <w:pStyle w:val="af1"/>
        <w:numPr>
          <w:ilvl w:val="0"/>
          <w:numId w:val="29"/>
        </w:numPr>
        <w:spacing w:after="0" w:line="240" w:lineRule="auto"/>
        <w:jc w:val="both"/>
        <w:rPr>
          <w:rFonts w:ascii="Times New Roman" w:hAnsi="Times New Roman"/>
          <w:sz w:val="24"/>
          <w:szCs w:val="24"/>
        </w:rPr>
      </w:pPr>
      <w:r w:rsidRPr="00C86CD3">
        <w:rPr>
          <w:rFonts w:ascii="Times New Roman" w:hAnsi="Times New Roman"/>
          <w:sz w:val="24"/>
          <w:szCs w:val="24"/>
        </w:rPr>
        <w:t>Пахомова, Н.В. Экономика инновационных изменений и ее организационно-институциональная поддержка: монография / Н. В. Пахомова. – Спб.: Изд-во С.-Петерб. ун-та, 2013. – 454 с.</w:t>
      </w:r>
    </w:p>
    <w:p w14:paraId="1AAAA985" w14:textId="77777777" w:rsidR="00C87399" w:rsidRPr="0020023E" w:rsidRDefault="00C87399" w:rsidP="00C87399">
      <w:pPr>
        <w:pStyle w:val="af1"/>
        <w:numPr>
          <w:ilvl w:val="0"/>
          <w:numId w:val="29"/>
        </w:numPr>
        <w:spacing w:after="0" w:line="240" w:lineRule="auto"/>
        <w:jc w:val="both"/>
        <w:rPr>
          <w:rFonts w:ascii="Times New Roman" w:hAnsi="Times New Roman"/>
          <w:sz w:val="24"/>
          <w:szCs w:val="24"/>
        </w:rPr>
      </w:pPr>
      <w:r w:rsidRPr="0020023E">
        <w:rPr>
          <w:rFonts w:ascii="Times New Roman" w:hAnsi="Times New Roman"/>
          <w:iCs/>
          <w:color w:val="333333"/>
          <w:sz w:val="24"/>
          <w:szCs w:val="24"/>
          <w:shd w:val="clear" w:color="auto" w:fill="FFFFFF"/>
        </w:rPr>
        <w:t>Поляков, Н. А. </w:t>
      </w:r>
      <w:r w:rsidRPr="0020023E">
        <w:rPr>
          <w:rFonts w:ascii="Times New Roman" w:hAnsi="Times New Roman"/>
          <w:color w:val="333333"/>
          <w:sz w:val="24"/>
          <w:szCs w:val="24"/>
          <w:shd w:val="clear" w:color="auto" w:fill="FFFFFF"/>
        </w:rPr>
        <w:t xml:space="preserve">Управление инновационными проектами : учебник и практикум для академического бакалавриата / </w:t>
      </w:r>
      <w:r w:rsidRPr="0020023E">
        <w:rPr>
          <w:rFonts w:ascii="Times New Roman" w:hAnsi="Times New Roman"/>
          <w:sz w:val="24"/>
          <w:szCs w:val="24"/>
          <w:shd w:val="clear" w:color="auto" w:fill="FFFFFF"/>
        </w:rPr>
        <w:t>Н. А. Поляков, О. В. Мотовилов, Н. В. Лукашов. — М.: Издательство Юрайт, 2018. — 330 с.</w:t>
      </w:r>
      <w:r w:rsidRPr="0020023E">
        <w:rPr>
          <w:rFonts w:ascii="Times New Roman" w:eastAsia="TimesNewRomanPSMT" w:hAnsi="Times New Roman"/>
          <w:sz w:val="24"/>
          <w:szCs w:val="24"/>
        </w:rPr>
        <w:t xml:space="preserve"> </w:t>
      </w:r>
    </w:p>
    <w:p w14:paraId="2036110F" w14:textId="77777777" w:rsidR="00C87399" w:rsidRPr="00ED1673"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bCs/>
          <w:sz w:val="24"/>
          <w:szCs w:val="24"/>
          <w:shd w:val="clear" w:color="auto" w:fill="FFFFFF"/>
        </w:rPr>
        <w:t>Чернова</w:t>
      </w:r>
      <w:r w:rsidRPr="00ED1673">
        <w:rPr>
          <w:rFonts w:ascii="Times New Roman" w:hAnsi="Times New Roman"/>
          <w:sz w:val="24"/>
          <w:szCs w:val="24"/>
          <w:shd w:val="clear" w:color="auto" w:fill="FFFFFF"/>
        </w:rPr>
        <w:t> Г. В. </w:t>
      </w:r>
      <w:r w:rsidRPr="00ED1673">
        <w:rPr>
          <w:rFonts w:ascii="Times New Roman" w:hAnsi="Times New Roman"/>
          <w:bCs/>
          <w:sz w:val="24"/>
          <w:szCs w:val="24"/>
          <w:shd w:val="clear" w:color="auto" w:fill="FFFFFF"/>
        </w:rPr>
        <w:t>Управление рисками</w:t>
      </w:r>
      <w:r w:rsidRPr="00ED1673">
        <w:rPr>
          <w:rFonts w:ascii="Times New Roman" w:hAnsi="Times New Roman"/>
          <w:sz w:val="24"/>
          <w:szCs w:val="24"/>
          <w:shd w:val="clear" w:color="auto" w:fill="FFFFFF"/>
        </w:rPr>
        <w:t>: учебное пособие / Г. В. </w:t>
      </w:r>
      <w:r w:rsidRPr="00ED1673">
        <w:rPr>
          <w:rFonts w:ascii="Times New Roman" w:hAnsi="Times New Roman"/>
          <w:bCs/>
          <w:sz w:val="24"/>
          <w:szCs w:val="24"/>
          <w:shd w:val="clear" w:color="auto" w:fill="FFFFFF"/>
        </w:rPr>
        <w:t>Чернова</w:t>
      </w:r>
      <w:r w:rsidRPr="00ED1673">
        <w:rPr>
          <w:rFonts w:ascii="Times New Roman" w:hAnsi="Times New Roman"/>
          <w:sz w:val="24"/>
          <w:szCs w:val="24"/>
          <w:shd w:val="clear" w:color="auto" w:fill="FFFFFF"/>
        </w:rPr>
        <w:t>, А. А. Кудрявцев</w:t>
      </w:r>
      <w:r>
        <w:rPr>
          <w:rFonts w:ascii="Times New Roman" w:hAnsi="Times New Roman"/>
          <w:sz w:val="24"/>
          <w:szCs w:val="24"/>
          <w:shd w:val="clear" w:color="auto" w:fill="FFFFFF"/>
        </w:rPr>
        <w:t>.</w:t>
      </w:r>
      <w:r w:rsidRPr="00ED1673">
        <w:rPr>
          <w:rFonts w:ascii="Times New Roman" w:hAnsi="Times New Roman"/>
          <w:sz w:val="24"/>
          <w:szCs w:val="24"/>
          <w:shd w:val="clear" w:color="auto" w:fill="FFFFFF"/>
        </w:rPr>
        <w:t xml:space="preserve"> - М.: </w:t>
      </w:r>
      <w:r w:rsidRPr="00ED1673">
        <w:rPr>
          <w:rFonts w:ascii="Times New Roman" w:hAnsi="Times New Roman"/>
          <w:bCs/>
          <w:sz w:val="24"/>
          <w:szCs w:val="24"/>
          <w:shd w:val="clear" w:color="auto" w:fill="FFFFFF"/>
        </w:rPr>
        <w:t>Проспект</w:t>
      </w:r>
      <w:r w:rsidRPr="00ED1673">
        <w:rPr>
          <w:rFonts w:ascii="Times New Roman" w:hAnsi="Times New Roman"/>
          <w:sz w:val="24"/>
          <w:szCs w:val="24"/>
          <w:shd w:val="clear" w:color="auto" w:fill="FFFFFF"/>
        </w:rPr>
        <w:t>, 2005. - 160 с.</w:t>
      </w:r>
    </w:p>
    <w:p w14:paraId="553939B3" w14:textId="0CF71D74" w:rsidR="00C87399" w:rsidRPr="00C87399" w:rsidRDefault="00C87399" w:rsidP="00C87399">
      <w:pPr>
        <w:pStyle w:val="af1"/>
        <w:numPr>
          <w:ilvl w:val="0"/>
          <w:numId w:val="29"/>
        </w:numPr>
        <w:spacing w:after="0" w:line="240" w:lineRule="auto"/>
        <w:jc w:val="both"/>
        <w:rPr>
          <w:rFonts w:ascii="Times New Roman" w:hAnsi="Times New Roman"/>
          <w:sz w:val="24"/>
          <w:szCs w:val="24"/>
        </w:rPr>
      </w:pPr>
      <w:r w:rsidRPr="00ED1673">
        <w:rPr>
          <w:rFonts w:ascii="Times New Roman" w:hAnsi="Times New Roman"/>
          <w:bCs/>
          <w:sz w:val="24"/>
          <w:szCs w:val="24"/>
          <w:shd w:val="clear" w:color="auto" w:fill="FFFFFF"/>
        </w:rPr>
        <w:t>Шипова</w:t>
      </w:r>
      <w:r w:rsidRPr="00ED1673">
        <w:rPr>
          <w:rFonts w:ascii="Times New Roman" w:hAnsi="Times New Roman"/>
          <w:sz w:val="24"/>
          <w:szCs w:val="24"/>
          <w:shd w:val="clear" w:color="auto" w:fill="FFFFFF"/>
        </w:rPr>
        <w:t> Е.В. </w:t>
      </w:r>
      <w:r w:rsidRPr="00ED1673">
        <w:rPr>
          <w:rFonts w:ascii="Times New Roman" w:hAnsi="Times New Roman"/>
          <w:bCs/>
          <w:sz w:val="24"/>
          <w:szCs w:val="24"/>
          <w:shd w:val="clear" w:color="auto" w:fill="FFFFFF"/>
        </w:rPr>
        <w:t>Оценка интеллектуальной собственности</w:t>
      </w:r>
      <w:r>
        <w:rPr>
          <w:rFonts w:ascii="Times New Roman" w:hAnsi="Times New Roman"/>
          <w:sz w:val="24"/>
          <w:szCs w:val="24"/>
          <w:shd w:val="clear" w:color="auto" w:fill="FFFFFF"/>
        </w:rPr>
        <w:t>: у</w:t>
      </w:r>
      <w:r w:rsidRPr="00ED1673">
        <w:rPr>
          <w:rFonts w:ascii="Times New Roman" w:hAnsi="Times New Roman"/>
          <w:sz w:val="24"/>
          <w:szCs w:val="24"/>
          <w:shd w:val="clear" w:color="auto" w:fill="FFFFFF"/>
        </w:rPr>
        <w:t>чеб.пособие / Е.В. Шипова</w:t>
      </w:r>
      <w:r>
        <w:rPr>
          <w:rFonts w:ascii="Times New Roman" w:hAnsi="Times New Roman"/>
          <w:sz w:val="24"/>
          <w:szCs w:val="24"/>
          <w:shd w:val="clear" w:color="auto" w:fill="FFFFFF"/>
        </w:rPr>
        <w:t>.</w:t>
      </w:r>
      <w:r w:rsidRPr="00ED1673">
        <w:rPr>
          <w:rFonts w:ascii="Times New Roman" w:hAnsi="Times New Roman"/>
          <w:sz w:val="24"/>
          <w:szCs w:val="24"/>
          <w:shd w:val="clear" w:color="auto" w:fill="FFFFFF"/>
        </w:rPr>
        <w:t xml:space="preserve"> – Иркутск: Изд-во БГУЭП, 2003. – 122</w:t>
      </w:r>
      <w:r>
        <w:rPr>
          <w:rFonts w:ascii="Times New Roman" w:hAnsi="Times New Roman"/>
          <w:sz w:val="24"/>
          <w:szCs w:val="24"/>
          <w:shd w:val="clear" w:color="auto" w:fill="FFFFFF"/>
        </w:rPr>
        <w:t xml:space="preserve"> </w:t>
      </w:r>
      <w:r w:rsidRPr="00ED1673">
        <w:rPr>
          <w:rFonts w:ascii="Times New Roman" w:hAnsi="Times New Roman"/>
          <w:sz w:val="24"/>
          <w:szCs w:val="24"/>
          <w:shd w:val="clear" w:color="auto" w:fill="FFFFFF"/>
        </w:rPr>
        <w:t>с.</w:t>
      </w:r>
    </w:p>
    <w:p w14:paraId="7F319A44" w14:textId="77777777" w:rsidR="00C87399" w:rsidRPr="00ED1673" w:rsidRDefault="00C87399" w:rsidP="00C87399">
      <w:pPr>
        <w:pStyle w:val="af1"/>
        <w:spacing w:after="0" w:line="240" w:lineRule="auto"/>
        <w:jc w:val="both"/>
        <w:rPr>
          <w:rFonts w:ascii="Times New Roman" w:hAnsi="Times New Roman"/>
          <w:sz w:val="24"/>
          <w:szCs w:val="24"/>
        </w:rPr>
      </w:pPr>
    </w:p>
    <w:p w14:paraId="50AC1A76" w14:textId="77777777" w:rsidR="00C86CD3" w:rsidRPr="00C86CD3" w:rsidRDefault="00C86CD3" w:rsidP="00C86CD3">
      <w:pPr>
        <w:pStyle w:val="af1"/>
        <w:spacing w:after="0" w:line="240" w:lineRule="auto"/>
        <w:jc w:val="both"/>
        <w:rPr>
          <w:rFonts w:ascii="Times New Roman" w:eastAsia="TimesNewRomanPSMT" w:hAnsi="Times New Roman"/>
          <w:sz w:val="24"/>
          <w:szCs w:val="24"/>
        </w:rPr>
      </w:pPr>
    </w:p>
    <w:p w14:paraId="5A61026A" w14:textId="4B8FA857" w:rsidR="00C86CD3" w:rsidRPr="00C86CD3" w:rsidRDefault="006636C7" w:rsidP="00C86CD3">
      <w:pPr>
        <w:pStyle w:val="af1"/>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lastRenderedPageBreak/>
        <w:t>Статьи в журналах и других периодических изданиях</w:t>
      </w:r>
    </w:p>
    <w:p w14:paraId="56A6821C" w14:textId="77777777" w:rsidR="00C86CD3" w:rsidRPr="00FB5B92" w:rsidRDefault="00C86CD3" w:rsidP="00C86CD3">
      <w:pPr>
        <w:pStyle w:val="af1"/>
        <w:numPr>
          <w:ilvl w:val="0"/>
          <w:numId w:val="35"/>
        </w:numPr>
        <w:spacing w:after="0" w:line="240" w:lineRule="auto"/>
        <w:jc w:val="both"/>
        <w:rPr>
          <w:rFonts w:ascii="Times New Roman" w:hAnsi="Times New Roman"/>
          <w:sz w:val="24"/>
          <w:szCs w:val="24"/>
        </w:rPr>
      </w:pPr>
      <w:r w:rsidRPr="00181DA3">
        <w:rPr>
          <w:rFonts w:ascii="Times New Roman" w:hAnsi="Times New Roman"/>
          <w:sz w:val="24"/>
          <w:szCs w:val="24"/>
        </w:rPr>
        <w:t xml:space="preserve">Арзымедова, Д. Управление в социальных и экономических системах. Продвижение старт-ап проектов при помощи «краудфандинг-платформ» / Д.Арзымедова, А.Бережной // Вестник воронежского института высоких технологий. -  2015. № 14. - </w:t>
      </w:r>
      <w:r w:rsidRPr="00181DA3">
        <w:rPr>
          <w:rFonts w:ascii="Times New Roman" w:hAnsi="Times New Roman"/>
          <w:sz w:val="24"/>
          <w:szCs w:val="24"/>
          <w:lang w:val="en-US"/>
        </w:rPr>
        <w:t>C</w:t>
      </w:r>
      <w:r w:rsidRPr="00181DA3">
        <w:rPr>
          <w:rFonts w:ascii="Times New Roman" w:hAnsi="Times New Roman"/>
          <w:sz w:val="24"/>
          <w:szCs w:val="24"/>
        </w:rPr>
        <w:t>. 145-147</w:t>
      </w:r>
      <w:r>
        <w:rPr>
          <w:rFonts w:ascii="Times New Roman" w:hAnsi="Times New Roman"/>
          <w:sz w:val="24"/>
          <w:szCs w:val="24"/>
        </w:rPr>
        <w:t>.</w:t>
      </w:r>
    </w:p>
    <w:p w14:paraId="4CDA51B3" w14:textId="77777777" w:rsidR="00C86CD3" w:rsidRDefault="00C86CD3" w:rsidP="00C86CD3">
      <w:pPr>
        <w:pStyle w:val="af1"/>
        <w:numPr>
          <w:ilvl w:val="0"/>
          <w:numId w:val="35"/>
        </w:numPr>
        <w:spacing w:after="0" w:line="240" w:lineRule="auto"/>
        <w:jc w:val="both"/>
        <w:rPr>
          <w:rFonts w:ascii="Times New Roman" w:hAnsi="Times New Roman"/>
          <w:sz w:val="24"/>
          <w:szCs w:val="24"/>
        </w:rPr>
      </w:pPr>
      <w:r w:rsidRPr="00FB5B92">
        <w:rPr>
          <w:rFonts w:ascii="Times New Roman" w:hAnsi="Times New Roman"/>
          <w:sz w:val="24"/>
          <w:szCs w:val="24"/>
        </w:rPr>
        <w:t>Валдайцев С.В. «Принцип наиболее эффективного использования» и учет рисков бизнеса в условиях кризиса / С.В.Валдайцев // Вестник Санкт-Петербургского университета. - 2</w:t>
      </w:r>
      <w:r>
        <w:rPr>
          <w:rFonts w:ascii="Times New Roman" w:hAnsi="Times New Roman"/>
          <w:sz w:val="24"/>
          <w:szCs w:val="24"/>
        </w:rPr>
        <w:t>009. № 4. – С.5-</w:t>
      </w:r>
      <w:r w:rsidRPr="00FB5B92">
        <w:rPr>
          <w:rFonts w:ascii="Times New Roman" w:hAnsi="Times New Roman"/>
          <w:sz w:val="24"/>
          <w:szCs w:val="24"/>
        </w:rPr>
        <w:t>128.</w:t>
      </w:r>
    </w:p>
    <w:p w14:paraId="6E7D1E96" w14:textId="77777777" w:rsidR="00C86CD3" w:rsidRPr="00FB5B92" w:rsidRDefault="00C86CD3" w:rsidP="00C86CD3">
      <w:pPr>
        <w:pStyle w:val="af1"/>
        <w:numPr>
          <w:ilvl w:val="0"/>
          <w:numId w:val="35"/>
        </w:numPr>
        <w:spacing w:after="0" w:line="240" w:lineRule="auto"/>
        <w:jc w:val="both"/>
        <w:rPr>
          <w:rFonts w:ascii="Times New Roman" w:hAnsi="Times New Roman"/>
          <w:sz w:val="24"/>
          <w:szCs w:val="24"/>
        </w:rPr>
      </w:pPr>
      <w:r w:rsidRPr="00FB5B92">
        <w:rPr>
          <w:rFonts w:ascii="Times New Roman" w:hAnsi="Times New Roman"/>
          <w:sz w:val="24"/>
          <w:szCs w:val="24"/>
        </w:rPr>
        <w:t>Валдайцев С.В. О точности практических оценок рыночной стоимости компании/ С.В. Валдайцев // Вестник Санкт-Петербургского университета. Серия 5. - 2012. № 3. – С.116-133</w:t>
      </w:r>
      <w:r>
        <w:rPr>
          <w:rFonts w:ascii="Times New Roman" w:hAnsi="Times New Roman"/>
          <w:sz w:val="24"/>
          <w:szCs w:val="24"/>
        </w:rPr>
        <w:t>.</w:t>
      </w:r>
    </w:p>
    <w:p w14:paraId="510B432C" w14:textId="77777777" w:rsidR="00C86CD3" w:rsidRPr="00181DA3" w:rsidRDefault="00C86CD3" w:rsidP="00C86CD3">
      <w:pPr>
        <w:pStyle w:val="af1"/>
        <w:numPr>
          <w:ilvl w:val="0"/>
          <w:numId w:val="35"/>
        </w:numPr>
        <w:spacing w:after="0" w:line="240" w:lineRule="auto"/>
        <w:jc w:val="both"/>
        <w:rPr>
          <w:rFonts w:ascii="Times New Roman" w:hAnsi="Times New Roman"/>
          <w:sz w:val="24"/>
          <w:szCs w:val="24"/>
        </w:rPr>
      </w:pPr>
      <w:r w:rsidRPr="00181DA3">
        <w:rPr>
          <w:rFonts w:ascii="Times New Roman" w:hAnsi="Times New Roman"/>
          <w:sz w:val="24"/>
          <w:szCs w:val="24"/>
        </w:rPr>
        <w:t>Вешняковская Е.</w:t>
      </w:r>
      <w:r>
        <w:rPr>
          <w:rFonts w:ascii="Times New Roman" w:hAnsi="Times New Roman"/>
          <w:sz w:val="24"/>
          <w:szCs w:val="24"/>
        </w:rPr>
        <w:t>К.</w:t>
      </w:r>
      <w:r w:rsidRPr="00181DA3">
        <w:rPr>
          <w:rFonts w:ascii="Times New Roman" w:hAnsi="Times New Roman"/>
          <w:sz w:val="24"/>
          <w:szCs w:val="24"/>
        </w:rPr>
        <w:t xml:space="preserve"> Стартап: умные начинают – и выигрывают / Е.</w:t>
      </w:r>
      <w:r>
        <w:rPr>
          <w:rFonts w:ascii="Times New Roman" w:hAnsi="Times New Roman"/>
          <w:sz w:val="24"/>
          <w:szCs w:val="24"/>
        </w:rPr>
        <w:t xml:space="preserve"> К.</w:t>
      </w:r>
      <w:r w:rsidRPr="00181DA3">
        <w:rPr>
          <w:rFonts w:ascii="Times New Roman" w:hAnsi="Times New Roman"/>
          <w:sz w:val="24"/>
          <w:szCs w:val="24"/>
        </w:rPr>
        <w:t xml:space="preserve"> Вешняковская // Наука и жизнь. - 2012. № 9. - С. 19-20</w:t>
      </w:r>
      <w:r>
        <w:rPr>
          <w:rFonts w:ascii="Times New Roman" w:hAnsi="Times New Roman"/>
          <w:sz w:val="24"/>
          <w:szCs w:val="24"/>
        </w:rPr>
        <w:t>.</w:t>
      </w:r>
    </w:p>
    <w:p w14:paraId="381CD15E" w14:textId="77777777" w:rsidR="00C86CD3" w:rsidRPr="00C62F7F" w:rsidRDefault="00C86CD3" w:rsidP="00C86CD3">
      <w:pPr>
        <w:pStyle w:val="af1"/>
        <w:numPr>
          <w:ilvl w:val="0"/>
          <w:numId w:val="35"/>
        </w:numPr>
        <w:spacing w:after="0" w:line="240" w:lineRule="auto"/>
        <w:jc w:val="both"/>
        <w:rPr>
          <w:rFonts w:ascii="Times New Roman" w:hAnsi="Times New Roman"/>
          <w:sz w:val="24"/>
          <w:szCs w:val="24"/>
        </w:rPr>
      </w:pPr>
      <w:r w:rsidRPr="00FB5B92">
        <w:rPr>
          <w:rFonts w:ascii="Times New Roman" w:hAnsi="Times New Roman"/>
          <w:sz w:val="24"/>
          <w:szCs w:val="24"/>
        </w:rPr>
        <w:t>Гельфер Л.Г. Особенности анализа рисков венчурного инвестиционного проекта/ Л. Г. Гельфер // Российское предпринимательство - 2007. № 8</w:t>
      </w:r>
      <w:r w:rsidRPr="00C62F7F">
        <w:rPr>
          <w:rFonts w:ascii="Times New Roman" w:hAnsi="Times New Roman"/>
          <w:sz w:val="24"/>
          <w:szCs w:val="24"/>
        </w:rPr>
        <w:t>. – С. 1.</w:t>
      </w:r>
    </w:p>
    <w:p w14:paraId="4498C995" w14:textId="77777777" w:rsidR="00C86CD3" w:rsidRPr="00C62F7F" w:rsidRDefault="00C86CD3" w:rsidP="00C86CD3">
      <w:pPr>
        <w:pStyle w:val="af1"/>
        <w:numPr>
          <w:ilvl w:val="0"/>
          <w:numId w:val="35"/>
        </w:numPr>
        <w:spacing w:after="0" w:line="240" w:lineRule="auto"/>
        <w:jc w:val="both"/>
        <w:rPr>
          <w:rFonts w:ascii="Times New Roman" w:hAnsi="Times New Roman"/>
          <w:sz w:val="24"/>
          <w:szCs w:val="24"/>
        </w:rPr>
      </w:pPr>
      <w:r w:rsidRPr="00C62F7F">
        <w:rPr>
          <w:rFonts w:ascii="Times New Roman" w:hAnsi="Times New Roman"/>
          <w:sz w:val="24"/>
          <w:szCs w:val="24"/>
        </w:rPr>
        <w:t>Гштраунталер, Т. Интернационализация венчурного капитала: вызовы и возможности / Т. Гштраунталер, Г. Сагиева // Форсайт - 2011. № 4. – С. 5.</w:t>
      </w:r>
    </w:p>
    <w:p w14:paraId="347A2914" w14:textId="77777777" w:rsidR="00C86CD3" w:rsidRPr="00FB5B92" w:rsidRDefault="00C86CD3" w:rsidP="00C86CD3">
      <w:pPr>
        <w:pStyle w:val="a3"/>
        <w:numPr>
          <w:ilvl w:val="0"/>
          <w:numId w:val="35"/>
        </w:numPr>
        <w:jc w:val="both"/>
        <w:rPr>
          <w:sz w:val="24"/>
          <w:szCs w:val="24"/>
        </w:rPr>
      </w:pPr>
      <w:r w:rsidRPr="00FB5B92">
        <w:rPr>
          <w:sz w:val="24"/>
          <w:szCs w:val="24"/>
        </w:rPr>
        <w:t xml:space="preserve">Иншаков М.О. Инновационные стартап-проекты: опыт, оценка, противоречия реализации/ М.О.Иншаков  // Вестник волгоградского государственного университета. - 2015. № 2. - </w:t>
      </w:r>
      <w:r w:rsidRPr="00FB5B92">
        <w:rPr>
          <w:sz w:val="24"/>
          <w:szCs w:val="24"/>
          <w:lang w:val="en-US"/>
        </w:rPr>
        <w:t>C</w:t>
      </w:r>
      <w:r w:rsidRPr="00FB5B92">
        <w:rPr>
          <w:sz w:val="24"/>
          <w:szCs w:val="24"/>
        </w:rPr>
        <w:t>. 170-178</w:t>
      </w:r>
      <w:r>
        <w:rPr>
          <w:sz w:val="24"/>
          <w:szCs w:val="24"/>
        </w:rPr>
        <w:t>.</w:t>
      </w:r>
    </w:p>
    <w:p w14:paraId="4D86B6D6" w14:textId="77777777" w:rsidR="00C86CD3" w:rsidRPr="00181DA3" w:rsidRDefault="00C86CD3" w:rsidP="00C86CD3">
      <w:pPr>
        <w:pStyle w:val="a3"/>
        <w:numPr>
          <w:ilvl w:val="0"/>
          <w:numId w:val="35"/>
        </w:numPr>
        <w:jc w:val="both"/>
        <w:rPr>
          <w:sz w:val="24"/>
          <w:szCs w:val="24"/>
        </w:rPr>
      </w:pPr>
      <w:r w:rsidRPr="00181DA3">
        <w:rPr>
          <w:sz w:val="24"/>
          <w:szCs w:val="24"/>
        </w:rPr>
        <w:t>Кочергин А.Ю. Особенности инвестирования в научную деятельность. Венчурное инвестирование /А.Ю.Кочергин //Вестник Тамбовского университета. Серия: гуманитарные науки. - 2007. № 3</w:t>
      </w:r>
    </w:p>
    <w:p w14:paraId="44211006" w14:textId="77777777" w:rsidR="00C86CD3" w:rsidRPr="00FB5B92" w:rsidRDefault="00C86CD3" w:rsidP="00C86CD3">
      <w:pPr>
        <w:pStyle w:val="af1"/>
        <w:numPr>
          <w:ilvl w:val="0"/>
          <w:numId w:val="35"/>
        </w:numPr>
        <w:spacing w:after="0" w:line="240" w:lineRule="auto"/>
        <w:jc w:val="both"/>
        <w:rPr>
          <w:rFonts w:ascii="Times New Roman" w:hAnsi="Times New Roman"/>
          <w:sz w:val="24"/>
          <w:szCs w:val="24"/>
        </w:rPr>
      </w:pPr>
      <w:r w:rsidRPr="00FB5B92">
        <w:rPr>
          <w:rFonts w:ascii="Times New Roman" w:hAnsi="Times New Roman"/>
          <w:sz w:val="24"/>
          <w:szCs w:val="24"/>
        </w:rPr>
        <w:t xml:space="preserve">Латышова, Л. Стартап: маркетинговые решения на этапе разработки и продвижения/ Л. Латышова, Л. Шавалеева // Механизация строительства. - 2014. № 7. - </w:t>
      </w:r>
      <w:r w:rsidRPr="00FB5B92">
        <w:rPr>
          <w:rFonts w:ascii="Times New Roman" w:hAnsi="Times New Roman"/>
          <w:sz w:val="24"/>
          <w:szCs w:val="24"/>
          <w:lang w:val="en-US"/>
        </w:rPr>
        <w:t>C</w:t>
      </w:r>
      <w:r w:rsidRPr="00FB5B92">
        <w:rPr>
          <w:rFonts w:ascii="Times New Roman" w:hAnsi="Times New Roman"/>
          <w:sz w:val="24"/>
          <w:szCs w:val="24"/>
        </w:rPr>
        <w:t>. 25-28</w:t>
      </w:r>
    </w:p>
    <w:p w14:paraId="43709FAE" w14:textId="77777777" w:rsidR="00C86CD3" w:rsidRPr="00FB5B92" w:rsidRDefault="00C86CD3" w:rsidP="00C86CD3">
      <w:pPr>
        <w:pStyle w:val="af1"/>
        <w:numPr>
          <w:ilvl w:val="0"/>
          <w:numId w:val="35"/>
        </w:numPr>
        <w:spacing w:after="0" w:line="240" w:lineRule="auto"/>
        <w:jc w:val="both"/>
        <w:rPr>
          <w:rFonts w:ascii="Times New Roman" w:hAnsi="Times New Roman"/>
          <w:sz w:val="24"/>
          <w:szCs w:val="24"/>
        </w:rPr>
      </w:pPr>
      <w:r w:rsidRPr="00FB5B92">
        <w:rPr>
          <w:rFonts w:ascii="Times New Roman" w:hAnsi="Times New Roman"/>
          <w:sz w:val="24"/>
          <w:szCs w:val="24"/>
        </w:rPr>
        <w:t xml:space="preserve">Лукашов, Н. </w:t>
      </w:r>
      <w:hyperlink r:id="rId29" w:history="1">
        <w:r w:rsidRPr="00FB5B92">
          <w:rPr>
            <w:rStyle w:val="a6"/>
            <w:rFonts w:ascii="Times New Roman" w:eastAsiaTheme="majorEastAsia" w:hAnsi="Times New Roman"/>
            <w:color w:val="auto"/>
            <w:sz w:val="24"/>
            <w:szCs w:val="24"/>
            <w:u w:val="none"/>
          </w:rPr>
          <w:t>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w:t>
        </w:r>
      </w:hyperlink>
      <w:r w:rsidRPr="00FB5B92">
        <w:rPr>
          <w:rFonts w:ascii="Times New Roman" w:hAnsi="Times New Roman"/>
          <w:sz w:val="24"/>
          <w:szCs w:val="24"/>
        </w:rPr>
        <w:t xml:space="preserve"> /Н.Лукашов, В.Лукашов // Инновации. - 2014. № 12. – С.99-105</w:t>
      </w:r>
      <w:r>
        <w:rPr>
          <w:rFonts w:ascii="Times New Roman" w:hAnsi="Times New Roman"/>
          <w:sz w:val="24"/>
          <w:szCs w:val="24"/>
        </w:rPr>
        <w:t>.</w:t>
      </w:r>
    </w:p>
    <w:p w14:paraId="52AAA675" w14:textId="77777777" w:rsidR="00C86CD3" w:rsidRPr="00181DA3" w:rsidRDefault="00C86CD3" w:rsidP="00C86CD3">
      <w:pPr>
        <w:pStyle w:val="af1"/>
        <w:numPr>
          <w:ilvl w:val="0"/>
          <w:numId w:val="35"/>
        </w:numPr>
        <w:spacing w:after="0" w:line="240" w:lineRule="auto"/>
        <w:jc w:val="both"/>
        <w:rPr>
          <w:rFonts w:ascii="Times New Roman" w:hAnsi="Times New Roman"/>
          <w:sz w:val="24"/>
          <w:szCs w:val="24"/>
        </w:rPr>
      </w:pPr>
      <w:r w:rsidRPr="00181DA3">
        <w:rPr>
          <w:rFonts w:ascii="Times New Roman" w:hAnsi="Times New Roman"/>
          <w:sz w:val="24"/>
          <w:szCs w:val="24"/>
        </w:rPr>
        <w:t xml:space="preserve">Машкина, Н. Особенности венчурного финансирования инноваций в российском бизнесе/ Н. Машкина, Н. Пьянова //Вестник ОрелГИЭТ. - 2012. № 4 </w:t>
      </w:r>
    </w:p>
    <w:p w14:paraId="77C0C4F2" w14:textId="77777777" w:rsidR="00C86CD3" w:rsidRPr="00181DA3" w:rsidRDefault="00C86CD3" w:rsidP="00C86CD3">
      <w:pPr>
        <w:pStyle w:val="a3"/>
        <w:numPr>
          <w:ilvl w:val="0"/>
          <w:numId w:val="35"/>
        </w:numPr>
        <w:jc w:val="both"/>
        <w:rPr>
          <w:sz w:val="24"/>
          <w:szCs w:val="24"/>
        </w:rPr>
      </w:pPr>
      <w:r w:rsidRPr="003F6E7B">
        <w:rPr>
          <w:sz w:val="24"/>
          <w:szCs w:val="24"/>
        </w:rPr>
        <w:t>Молчалина Я.В. Проблемы эффективного развития инновационной компании на стадии стартап/ Я.В</w:t>
      </w:r>
      <w:r>
        <w:rPr>
          <w:sz w:val="24"/>
          <w:szCs w:val="24"/>
        </w:rPr>
        <w:t>.</w:t>
      </w:r>
      <w:r w:rsidRPr="003F6E7B">
        <w:rPr>
          <w:sz w:val="24"/>
          <w:szCs w:val="24"/>
        </w:rPr>
        <w:t xml:space="preserve">Молчалина// Финансовая аналитика. Проблемы и </w:t>
      </w:r>
      <w:r w:rsidRPr="00181DA3">
        <w:rPr>
          <w:sz w:val="24"/>
          <w:szCs w:val="24"/>
        </w:rPr>
        <w:t xml:space="preserve">решения. - 2010. № 4. - </w:t>
      </w:r>
      <w:r w:rsidRPr="00181DA3">
        <w:rPr>
          <w:sz w:val="24"/>
          <w:szCs w:val="24"/>
          <w:lang w:val="en-US"/>
        </w:rPr>
        <w:t>C</w:t>
      </w:r>
      <w:r w:rsidRPr="00181DA3">
        <w:rPr>
          <w:sz w:val="24"/>
          <w:szCs w:val="24"/>
        </w:rPr>
        <w:t>.14</w:t>
      </w:r>
      <w:r>
        <w:rPr>
          <w:sz w:val="24"/>
          <w:szCs w:val="24"/>
        </w:rPr>
        <w:t>.</w:t>
      </w:r>
    </w:p>
    <w:p w14:paraId="39506E14" w14:textId="77777777" w:rsidR="00C86CD3" w:rsidRPr="00FB5B92" w:rsidRDefault="00C86CD3" w:rsidP="00C86CD3">
      <w:pPr>
        <w:pStyle w:val="a3"/>
        <w:numPr>
          <w:ilvl w:val="0"/>
          <w:numId w:val="35"/>
        </w:numPr>
        <w:jc w:val="both"/>
        <w:rPr>
          <w:sz w:val="24"/>
          <w:szCs w:val="24"/>
        </w:rPr>
      </w:pPr>
      <w:r w:rsidRPr="00FB5B92">
        <w:rPr>
          <w:sz w:val="24"/>
          <w:szCs w:val="24"/>
        </w:rPr>
        <w:t>Полещук О.В. Венчурное финансирование инновационных проектов / О.В.Полещук // Вестник самарского института экономики и управления. - 2015. № 3.</w:t>
      </w:r>
    </w:p>
    <w:p w14:paraId="5D9BB9F9" w14:textId="77777777" w:rsidR="00C86CD3" w:rsidRPr="00FB5B92" w:rsidRDefault="00C86CD3" w:rsidP="00C86CD3">
      <w:pPr>
        <w:pStyle w:val="af1"/>
        <w:numPr>
          <w:ilvl w:val="0"/>
          <w:numId w:val="35"/>
        </w:numPr>
        <w:spacing w:after="0" w:line="240" w:lineRule="auto"/>
        <w:jc w:val="both"/>
        <w:rPr>
          <w:rFonts w:ascii="Times New Roman" w:eastAsia="TimesNewRomanPSMT" w:hAnsi="Times New Roman"/>
          <w:sz w:val="24"/>
          <w:szCs w:val="24"/>
        </w:rPr>
      </w:pPr>
      <w:r w:rsidRPr="00FB5B92">
        <w:rPr>
          <w:rFonts w:ascii="Times New Roman" w:eastAsia="TimesNewRomanPSMT" w:hAnsi="Times New Roman"/>
          <w:sz w:val="24"/>
          <w:szCs w:val="24"/>
        </w:rPr>
        <w:t>Рыжикова О. Н. Управление рисками инновационных проектов / О. Н. Рыжикова // Аудит и фин. анализ. – 2009. – № 1. – С. 368–371.</w:t>
      </w:r>
    </w:p>
    <w:p w14:paraId="3A3A74F3" w14:textId="77777777" w:rsidR="00C86CD3" w:rsidRPr="00181DA3" w:rsidRDefault="00C86CD3" w:rsidP="00C86CD3">
      <w:pPr>
        <w:pStyle w:val="af1"/>
        <w:numPr>
          <w:ilvl w:val="0"/>
          <w:numId w:val="35"/>
        </w:numPr>
        <w:spacing w:after="0" w:line="240" w:lineRule="auto"/>
        <w:jc w:val="both"/>
        <w:rPr>
          <w:rFonts w:ascii="Times New Roman" w:hAnsi="Times New Roman"/>
          <w:sz w:val="24"/>
          <w:szCs w:val="24"/>
        </w:rPr>
      </w:pPr>
      <w:r w:rsidRPr="00181DA3">
        <w:rPr>
          <w:rFonts w:ascii="Times New Roman" w:hAnsi="Times New Roman"/>
          <w:sz w:val="24"/>
          <w:szCs w:val="24"/>
        </w:rPr>
        <w:t xml:space="preserve">Семибратова, </w:t>
      </w:r>
      <w:r w:rsidRPr="00181DA3">
        <w:rPr>
          <w:rFonts w:ascii="Times New Roman" w:hAnsi="Times New Roman"/>
          <w:sz w:val="24"/>
          <w:szCs w:val="24"/>
          <w:lang w:val="en-US"/>
        </w:rPr>
        <w:t>E</w:t>
      </w:r>
      <w:r w:rsidRPr="00181DA3">
        <w:rPr>
          <w:rFonts w:ascii="Times New Roman" w:hAnsi="Times New Roman"/>
          <w:sz w:val="24"/>
          <w:szCs w:val="24"/>
        </w:rPr>
        <w:t xml:space="preserve">. Венчурные фонды в России и за рубежом. Проблемы и пути их решения / </w:t>
      </w:r>
      <w:r w:rsidRPr="00181DA3">
        <w:rPr>
          <w:rFonts w:ascii="Times New Roman" w:hAnsi="Times New Roman"/>
          <w:sz w:val="24"/>
          <w:szCs w:val="24"/>
          <w:lang w:val="en-US"/>
        </w:rPr>
        <w:t>E</w:t>
      </w:r>
      <w:r w:rsidRPr="00181DA3">
        <w:rPr>
          <w:rFonts w:ascii="Times New Roman" w:hAnsi="Times New Roman"/>
          <w:sz w:val="24"/>
          <w:szCs w:val="24"/>
        </w:rPr>
        <w:t>. Семибратова, Ю. Карицкая // Молодежь и наука. - 2015. № 2.- С.18</w:t>
      </w:r>
      <w:r>
        <w:rPr>
          <w:rFonts w:ascii="Times New Roman" w:hAnsi="Times New Roman"/>
          <w:sz w:val="24"/>
          <w:szCs w:val="24"/>
        </w:rPr>
        <w:t>.</w:t>
      </w:r>
    </w:p>
    <w:p w14:paraId="6FA572E7" w14:textId="7BD982F0" w:rsidR="00C86CD3" w:rsidRDefault="00C86CD3" w:rsidP="00C86CD3">
      <w:pPr>
        <w:pStyle w:val="af1"/>
        <w:numPr>
          <w:ilvl w:val="0"/>
          <w:numId w:val="35"/>
        </w:numPr>
        <w:spacing w:after="0" w:line="240" w:lineRule="auto"/>
        <w:jc w:val="both"/>
        <w:rPr>
          <w:rFonts w:ascii="Times New Roman" w:hAnsi="Times New Roman"/>
          <w:sz w:val="24"/>
          <w:szCs w:val="24"/>
        </w:rPr>
      </w:pPr>
      <w:r w:rsidRPr="00C62F7F">
        <w:rPr>
          <w:rFonts w:ascii="Times New Roman" w:hAnsi="Times New Roman"/>
          <w:sz w:val="24"/>
          <w:szCs w:val="24"/>
        </w:rPr>
        <w:t>Соколова Ю.В. Анализ и классификация основных рисков, возникающих при финансировании венчурных инвестиционных проектов / Ю.В.Соколова // Экономика и предпринимательство - 2011. № 6. – С. 5.</w:t>
      </w:r>
    </w:p>
    <w:p w14:paraId="62811A63" w14:textId="77777777" w:rsidR="00C86CD3" w:rsidRPr="00C62F7F" w:rsidRDefault="00C86CD3" w:rsidP="00C86CD3">
      <w:pPr>
        <w:pStyle w:val="af1"/>
        <w:spacing w:after="0" w:line="240" w:lineRule="auto"/>
        <w:jc w:val="both"/>
        <w:rPr>
          <w:rFonts w:ascii="Times New Roman" w:hAnsi="Times New Roman"/>
          <w:sz w:val="24"/>
          <w:szCs w:val="24"/>
        </w:rPr>
      </w:pPr>
    </w:p>
    <w:p w14:paraId="10413F27" w14:textId="09291BC3" w:rsidR="006636C7" w:rsidRDefault="006636C7" w:rsidP="00C86CD3">
      <w:pPr>
        <w:pStyle w:val="af1"/>
        <w:spacing w:after="0" w:line="240" w:lineRule="auto"/>
        <w:jc w:val="center"/>
        <w:rPr>
          <w:rFonts w:ascii="Times New Roman" w:hAnsi="Times New Roman"/>
          <w:sz w:val="24"/>
          <w:szCs w:val="24"/>
        </w:rPr>
      </w:pPr>
      <w:r>
        <w:rPr>
          <w:rFonts w:ascii="Times New Roman" w:hAnsi="Times New Roman"/>
          <w:sz w:val="24"/>
          <w:szCs w:val="24"/>
        </w:rPr>
        <w:t xml:space="preserve">Электронные ресурсы </w:t>
      </w:r>
      <w:r w:rsidR="00C86CD3">
        <w:rPr>
          <w:rFonts w:ascii="Times New Roman" w:hAnsi="Times New Roman"/>
          <w:sz w:val="24"/>
          <w:szCs w:val="24"/>
        </w:rPr>
        <w:t>и документы</w:t>
      </w:r>
    </w:p>
    <w:p w14:paraId="1208A551"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 xml:space="preserve">URL: </w:t>
      </w:r>
      <w:hyperlink r:id="rId30" w:history="1">
        <w:r w:rsidRPr="00C86CD3">
          <w:rPr>
            <w:rStyle w:val="a6"/>
            <w:rFonts w:ascii="Times New Roman" w:hAnsi="Times New Roman"/>
            <w:color w:val="auto"/>
            <w:sz w:val="24"/>
            <w:szCs w:val="24"/>
            <w:u w:val="none"/>
          </w:rPr>
          <w:t>http://www.allfi.biz</w:t>
        </w:r>
      </w:hyperlink>
      <w:r w:rsidRPr="00C86CD3">
        <w:rPr>
          <w:rFonts w:ascii="Times New Roman" w:hAnsi="Times New Roman"/>
          <w:sz w:val="24"/>
          <w:szCs w:val="24"/>
        </w:rPr>
        <w:t xml:space="preserve"> (Дата обращения: 22.04.2018)</w:t>
      </w:r>
    </w:p>
    <w:p w14:paraId="70BAD0D1" w14:textId="77777777" w:rsidR="00C86CD3" w:rsidRPr="00C86CD3" w:rsidRDefault="00C86CD3" w:rsidP="00C86CD3">
      <w:pPr>
        <w:pStyle w:val="af1"/>
        <w:numPr>
          <w:ilvl w:val="0"/>
          <w:numId w:val="37"/>
        </w:numPr>
        <w:spacing w:after="0" w:line="240" w:lineRule="auto"/>
        <w:rPr>
          <w:rFonts w:ascii="Times New Roman" w:hAnsi="Times New Roman"/>
          <w:sz w:val="24"/>
          <w:szCs w:val="24"/>
        </w:rPr>
      </w:pPr>
      <w:r w:rsidRPr="00C86CD3">
        <w:rPr>
          <w:rFonts w:ascii="Times New Roman" w:hAnsi="Times New Roman"/>
          <w:sz w:val="24"/>
          <w:szCs w:val="24"/>
          <w:lang w:val="en-US"/>
        </w:rPr>
        <w:t>URL</w:t>
      </w:r>
      <w:r w:rsidRPr="00C86CD3">
        <w:rPr>
          <w:rFonts w:ascii="Times New Roman" w:hAnsi="Times New Roman"/>
          <w:sz w:val="24"/>
          <w:szCs w:val="24"/>
        </w:rPr>
        <w:t xml:space="preserve">: </w:t>
      </w:r>
      <w:r w:rsidRPr="00C86CD3">
        <w:rPr>
          <w:rFonts w:ascii="Times New Roman" w:hAnsi="Times New Roman"/>
          <w:sz w:val="24"/>
          <w:szCs w:val="24"/>
          <w:lang w:val="en-US"/>
        </w:rPr>
        <w:t>http</w:t>
      </w:r>
      <w:r w:rsidRPr="00C86CD3">
        <w:rPr>
          <w:rFonts w:ascii="Times New Roman" w:hAnsi="Times New Roman"/>
          <w:sz w:val="24"/>
          <w:szCs w:val="24"/>
        </w:rPr>
        <w:t>://</w:t>
      </w:r>
      <w:r w:rsidRPr="00C86CD3">
        <w:rPr>
          <w:rFonts w:ascii="Times New Roman" w:hAnsi="Times New Roman"/>
          <w:sz w:val="24"/>
          <w:szCs w:val="24"/>
          <w:lang w:val="en-US"/>
        </w:rPr>
        <w:t>www</w:t>
      </w:r>
      <w:r w:rsidRPr="00C86CD3">
        <w:rPr>
          <w:rFonts w:ascii="Times New Roman" w:hAnsi="Times New Roman"/>
          <w:sz w:val="24"/>
          <w:szCs w:val="24"/>
        </w:rPr>
        <w:t>.</w:t>
      </w:r>
      <w:r w:rsidRPr="00C86CD3">
        <w:rPr>
          <w:rFonts w:ascii="Times New Roman" w:hAnsi="Times New Roman"/>
          <w:sz w:val="24"/>
          <w:szCs w:val="24"/>
          <w:lang w:val="en-US"/>
        </w:rPr>
        <w:t>cfin</w:t>
      </w:r>
      <w:r w:rsidRPr="00C86CD3">
        <w:rPr>
          <w:rFonts w:ascii="Times New Roman" w:hAnsi="Times New Roman"/>
          <w:sz w:val="24"/>
          <w:szCs w:val="24"/>
        </w:rPr>
        <w:t>.</w:t>
      </w:r>
      <w:r w:rsidRPr="00C86CD3">
        <w:rPr>
          <w:rFonts w:ascii="Times New Roman" w:hAnsi="Times New Roman"/>
          <w:sz w:val="24"/>
          <w:szCs w:val="24"/>
          <w:lang w:val="en-US"/>
        </w:rPr>
        <w:t>ru</w:t>
      </w:r>
      <w:r w:rsidRPr="00C86CD3">
        <w:rPr>
          <w:rFonts w:ascii="Times New Roman" w:hAnsi="Times New Roman"/>
          <w:sz w:val="24"/>
          <w:szCs w:val="24"/>
        </w:rPr>
        <w:t xml:space="preserve"> (Дата обращения: 05.12.2017)</w:t>
      </w:r>
    </w:p>
    <w:p w14:paraId="49E9CB33"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lang w:val="en-US"/>
        </w:rPr>
        <w:t>URL</w:t>
      </w:r>
      <w:r w:rsidRPr="00C86CD3">
        <w:rPr>
          <w:rFonts w:ascii="Times New Roman" w:hAnsi="Times New Roman"/>
          <w:sz w:val="24"/>
          <w:szCs w:val="24"/>
        </w:rPr>
        <w:t xml:space="preserve">: </w:t>
      </w:r>
      <w:hyperlink r:id="rId31" w:history="1">
        <w:r w:rsidRPr="00C86CD3">
          <w:rPr>
            <w:rStyle w:val="a6"/>
            <w:rFonts w:ascii="Times New Roman" w:hAnsi="Times New Roman"/>
            <w:color w:val="auto"/>
            <w:sz w:val="24"/>
            <w:szCs w:val="24"/>
            <w:u w:val="none"/>
            <w:lang w:val="en-US"/>
          </w:rPr>
          <w:t>http</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www</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dowjones</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com</w:t>
        </w:r>
      </w:hyperlink>
      <w:r w:rsidRPr="00C86CD3">
        <w:rPr>
          <w:rFonts w:ascii="Times New Roman" w:hAnsi="Times New Roman"/>
          <w:sz w:val="24"/>
          <w:szCs w:val="24"/>
        </w:rPr>
        <w:t xml:space="preserve"> (Дата обращения: 22.04.2018)</w:t>
      </w:r>
    </w:p>
    <w:p w14:paraId="2925454F"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URL: http://</w:t>
      </w:r>
      <w:hyperlink r:id="rId32" w:history="1">
        <w:r w:rsidRPr="00C86CD3">
          <w:rPr>
            <w:rStyle w:val="a6"/>
            <w:rFonts w:ascii="Times New Roman" w:hAnsi="Times New Roman"/>
            <w:color w:val="auto"/>
            <w:sz w:val="24"/>
            <w:szCs w:val="24"/>
            <w:u w:val="none"/>
          </w:rPr>
          <w:t>www.finance.google.com</w:t>
        </w:r>
      </w:hyperlink>
      <w:r w:rsidRPr="00C86CD3">
        <w:rPr>
          <w:rFonts w:ascii="Times New Roman" w:hAnsi="Times New Roman"/>
          <w:sz w:val="24"/>
          <w:szCs w:val="24"/>
        </w:rPr>
        <w:t xml:space="preserve"> (Дата обращения: 18.04.2018)</w:t>
      </w:r>
    </w:p>
    <w:p w14:paraId="15E0C31D" w14:textId="77777777" w:rsidR="00C86CD3" w:rsidRPr="00C86CD3" w:rsidRDefault="00C86CD3" w:rsidP="00C86CD3">
      <w:pPr>
        <w:pStyle w:val="af1"/>
        <w:numPr>
          <w:ilvl w:val="0"/>
          <w:numId w:val="37"/>
        </w:numPr>
        <w:spacing w:after="0" w:line="240" w:lineRule="auto"/>
        <w:rPr>
          <w:rFonts w:ascii="Times New Roman" w:hAnsi="Times New Roman"/>
          <w:sz w:val="24"/>
          <w:szCs w:val="24"/>
        </w:rPr>
      </w:pPr>
      <w:r w:rsidRPr="00C86CD3">
        <w:rPr>
          <w:rFonts w:ascii="Times New Roman" w:hAnsi="Times New Roman"/>
          <w:sz w:val="24"/>
          <w:szCs w:val="24"/>
          <w:lang w:val="en-US"/>
        </w:rPr>
        <w:t>URL</w:t>
      </w:r>
      <w:r w:rsidRPr="00C86CD3">
        <w:rPr>
          <w:rFonts w:ascii="Times New Roman" w:hAnsi="Times New Roman"/>
          <w:sz w:val="24"/>
          <w:szCs w:val="24"/>
        </w:rPr>
        <w:t xml:space="preserve">: </w:t>
      </w:r>
      <w:hyperlink r:id="rId33" w:history="1">
        <w:r w:rsidRPr="00C86CD3">
          <w:rPr>
            <w:rStyle w:val="a6"/>
            <w:rFonts w:ascii="Times New Roman" w:hAnsi="Times New Roman"/>
            <w:color w:val="auto"/>
            <w:sz w:val="24"/>
            <w:szCs w:val="24"/>
            <w:u w:val="none"/>
          </w:rPr>
          <w:t>http://www.finlit.online</w:t>
        </w:r>
      </w:hyperlink>
      <w:r w:rsidRPr="00C86CD3">
        <w:rPr>
          <w:rFonts w:ascii="Times New Roman" w:hAnsi="Times New Roman"/>
          <w:sz w:val="24"/>
          <w:szCs w:val="24"/>
        </w:rPr>
        <w:t xml:space="preserve"> (Дата обращения: 20.11.2017)</w:t>
      </w:r>
    </w:p>
    <w:p w14:paraId="6AA9FA16"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 xml:space="preserve">URL: </w:t>
      </w:r>
      <w:hyperlink r:id="rId34" w:history="1">
        <w:r w:rsidRPr="00C86CD3">
          <w:rPr>
            <w:rStyle w:val="a6"/>
            <w:rFonts w:ascii="Times New Roman" w:hAnsi="Times New Roman"/>
            <w:color w:val="auto"/>
            <w:sz w:val="24"/>
            <w:szCs w:val="24"/>
            <w:u w:val="none"/>
          </w:rPr>
          <w:t>http://www.investcafe.ru</w:t>
        </w:r>
      </w:hyperlink>
      <w:r w:rsidRPr="00C86CD3">
        <w:rPr>
          <w:rFonts w:ascii="Times New Roman" w:hAnsi="Times New Roman"/>
          <w:sz w:val="24"/>
          <w:szCs w:val="24"/>
        </w:rPr>
        <w:t xml:space="preserve"> (Дата обращения: 22.04.2018)</w:t>
      </w:r>
    </w:p>
    <w:p w14:paraId="15EC13EF"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lastRenderedPageBreak/>
        <w:t xml:space="preserve">URL: </w:t>
      </w:r>
      <w:hyperlink r:id="rId35" w:history="1">
        <w:r w:rsidRPr="00C86CD3">
          <w:rPr>
            <w:rStyle w:val="a6"/>
            <w:rFonts w:ascii="Times New Roman" w:hAnsi="Times New Roman"/>
            <w:color w:val="auto"/>
            <w:sz w:val="24"/>
            <w:szCs w:val="24"/>
            <w:u w:val="none"/>
          </w:rPr>
          <w:t>http://www.investtalk.ru</w:t>
        </w:r>
      </w:hyperlink>
      <w:r w:rsidRPr="00C86CD3">
        <w:rPr>
          <w:rFonts w:ascii="Times New Roman" w:hAnsi="Times New Roman"/>
          <w:sz w:val="24"/>
          <w:szCs w:val="24"/>
        </w:rPr>
        <w:t xml:space="preserve"> (Дата обращения: 22.04.2018)</w:t>
      </w:r>
    </w:p>
    <w:p w14:paraId="1CC5678E"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URL: http://</w:t>
      </w:r>
      <w:hyperlink r:id="rId36" w:history="1">
        <w:r w:rsidRPr="00C86CD3">
          <w:rPr>
            <w:rStyle w:val="a6"/>
            <w:rFonts w:ascii="Times New Roman" w:hAnsi="Times New Roman"/>
            <w:color w:val="auto"/>
            <w:sz w:val="24"/>
            <w:szCs w:val="24"/>
            <w:u w:val="none"/>
          </w:rPr>
          <w:t>www.nasdaq.com</w:t>
        </w:r>
      </w:hyperlink>
      <w:r w:rsidRPr="00C86CD3">
        <w:rPr>
          <w:rFonts w:ascii="Times New Roman" w:hAnsi="Times New Roman"/>
          <w:sz w:val="24"/>
          <w:szCs w:val="24"/>
        </w:rPr>
        <w:t xml:space="preserve"> (Дата обращения: 18.04.2018)</w:t>
      </w:r>
    </w:p>
    <w:p w14:paraId="5C22811C"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URL: http://www.rusbase.com (Дата обращения: 22.04.2018)</w:t>
      </w:r>
    </w:p>
    <w:p w14:paraId="32BFF6CD" w14:textId="77777777" w:rsidR="00C86CD3" w:rsidRPr="00C86CD3" w:rsidRDefault="00C86CD3" w:rsidP="00C86CD3">
      <w:pPr>
        <w:pStyle w:val="af1"/>
        <w:numPr>
          <w:ilvl w:val="0"/>
          <w:numId w:val="37"/>
        </w:numPr>
        <w:tabs>
          <w:tab w:val="left" w:pos="1065"/>
        </w:tabs>
        <w:spacing w:after="0" w:line="240" w:lineRule="auto"/>
        <w:jc w:val="both"/>
        <w:rPr>
          <w:rFonts w:ascii="Times New Roman" w:hAnsi="Times New Roman"/>
          <w:sz w:val="24"/>
          <w:szCs w:val="24"/>
        </w:rPr>
      </w:pPr>
      <w:r w:rsidRPr="00C86CD3">
        <w:rPr>
          <w:rFonts w:ascii="Times New Roman" w:hAnsi="Times New Roman"/>
          <w:sz w:val="24"/>
          <w:szCs w:val="24"/>
        </w:rPr>
        <w:t>URL:</w:t>
      </w:r>
      <w:r w:rsidRPr="00C86CD3">
        <w:t xml:space="preserve"> </w:t>
      </w:r>
      <w:hyperlink r:id="rId37" w:history="1">
        <w:r w:rsidRPr="00C86CD3">
          <w:rPr>
            <w:rStyle w:val="a6"/>
            <w:rFonts w:ascii="Times New Roman" w:hAnsi="Times New Roman"/>
            <w:color w:val="auto"/>
            <w:sz w:val="24"/>
            <w:szCs w:val="24"/>
            <w:u w:val="none"/>
          </w:rPr>
          <w:t>http://www.rusbonds.ru</w:t>
        </w:r>
      </w:hyperlink>
      <w:r w:rsidRPr="00C86CD3">
        <w:rPr>
          <w:rFonts w:ascii="Times New Roman" w:hAnsi="Times New Roman"/>
          <w:sz w:val="24"/>
          <w:szCs w:val="24"/>
        </w:rPr>
        <w:t xml:space="preserve"> (Дата обращения: 18.04.2018)</w:t>
      </w:r>
    </w:p>
    <w:p w14:paraId="096BD1F8" w14:textId="1B1467D0"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URL:</w:t>
      </w:r>
      <w:r w:rsidRPr="00C86CD3">
        <w:t xml:space="preserve"> </w:t>
      </w:r>
      <w:hyperlink r:id="rId38" w:history="1">
        <w:r w:rsidRPr="00C86CD3">
          <w:rPr>
            <w:rStyle w:val="a6"/>
            <w:rFonts w:ascii="Times New Roman" w:hAnsi="Times New Roman"/>
            <w:color w:val="auto"/>
            <w:sz w:val="24"/>
            <w:szCs w:val="24"/>
            <w:u w:val="none"/>
          </w:rPr>
          <w:t>http</w:t>
        </w:r>
        <w:r w:rsidRPr="00C86CD3">
          <w:rPr>
            <w:rStyle w:val="a6"/>
            <w:rFonts w:ascii="Times New Roman" w:hAnsi="Times New Roman"/>
            <w:color w:val="auto"/>
            <w:sz w:val="24"/>
            <w:szCs w:val="24"/>
            <w:u w:val="none"/>
            <w:lang w:val="en-US"/>
          </w:rPr>
          <w:t>s</w:t>
        </w:r>
        <w:r w:rsidRPr="00C86CD3">
          <w:rPr>
            <w:rStyle w:val="a6"/>
            <w:rFonts w:ascii="Times New Roman" w:hAnsi="Times New Roman"/>
            <w:color w:val="auto"/>
            <w:sz w:val="24"/>
            <w:szCs w:val="24"/>
            <w:u w:val="none"/>
          </w:rPr>
          <w:t>://www.siccode.com</w:t>
        </w:r>
      </w:hyperlink>
      <w:r w:rsidRPr="00C86CD3">
        <w:rPr>
          <w:rFonts w:ascii="Times New Roman" w:hAnsi="Times New Roman"/>
          <w:sz w:val="24"/>
          <w:szCs w:val="24"/>
        </w:rPr>
        <w:t xml:space="preserve"> (Дата обращения: 18.04.2018)</w:t>
      </w:r>
    </w:p>
    <w:p w14:paraId="0862D31D" w14:textId="77777777" w:rsidR="00C86CD3" w:rsidRPr="00C86CD3" w:rsidRDefault="00C86CD3" w:rsidP="00C86CD3">
      <w:pPr>
        <w:pStyle w:val="af1"/>
        <w:numPr>
          <w:ilvl w:val="0"/>
          <w:numId w:val="37"/>
        </w:numPr>
        <w:spacing w:after="0" w:line="240" w:lineRule="auto"/>
        <w:rPr>
          <w:rFonts w:ascii="Times New Roman" w:hAnsi="Times New Roman"/>
          <w:sz w:val="24"/>
          <w:szCs w:val="24"/>
        </w:rPr>
      </w:pPr>
      <w:r w:rsidRPr="00C86CD3">
        <w:rPr>
          <w:rFonts w:ascii="Times New Roman" w:hAnsi="Times New Roman"/>
          <w:sz w:val="24"/>
          <w:szCs w:val="24"/>
          <w:lang w:val="en-US"/>
        </w:rPr>
        <w:t>URL</w:t>
      </w:r>
      <w:r w:rsidRPr="00C86CD3">
        <w:rPr>
          <w:rFonts w:ascii="Times New Roman" w:hAnsi="Times New Roman"/>
          <w:sz w:val="24"/>
          <w:szCs w:val="24"/>
        </w:rPr>
        <w:t>: http://www.svk4u.ru (Дата обращения: 5.11.2017)</w:t>
      </w:r>
    </w:p>
    <w:p w14:paraId="5249C5F8" w14:textId="77777777" w:rsidR="00C86CD3" w:rsidRPr="00C86CD3" w:rsidRDefault="00C86CD3" w:rsidP="00C86CD3">
      <w:pPr>
        <w:pStyle w:val="af1"/>
        <w:numPr>
          <w:ilvl w:val="0"/>
          <w:numId w:val="37"/>
        </w:numPr>
        <w:spacing w:after="0" w:line="240" w:lineRule="auto"/>
        <w:jc w:val="both"/>
        <w:rPr>
          <w:rStyle w:val="a6"/>
          <w:rFonts w:ascii="Times New Roman" w:hAnsi="Times New Roman"/>
          <w:color w:val="auto"/>
          <w:sz w:val="24"/>
          <w:szCs w:val="24"/>
          <w:u w:val="none"/>
        </w:rPr>
      </w:pPr>
      <w:r w:rsidRPr="00C86CD3">
        <w:rPr>
          <w:rFonts w:ascii="Times New Roman" w:hAnsi="Times New Roman"/>
          <w:sz w:val="24"/>
          <w:szCs w:val="24"/>
        </w:rPr>
        <w:t xml:space="preserve">URL: </w:t>
      </w:r>
      <w:hyperlink r:id="rId39" w:history="1">
        <w:r w:rsidRPr="00C86CD3">
          <w:rPr>
            <w:rStyle w:val="a6"/>
            <w:rFonts w:ascii="Times New Roman" w:hAnsi="Times New Roman"/>
            <w:color w:val="auto"/>
            <w:sz w:val="24"/>
            <w:szCs w:val="24"/>
            <w:u w:val="none"/>
          </w:rPr>
          <w:t>http://www.theangelinvestor.ru</w:t>
        </w:r>
      </w:hyperlink>
      <w:r w:rsidRPr="00C86CD3">
        <w:rPr>
          <w:rFonts w:ascii="Times New Roman" w:hAnsi="Times New Roman"/>
          <w:sz w:val="24"/>
          <w:szCs w:val="24"/>
        </w:rPr>
        <w:t xml:space="preserve"> (Дата обращения: 22.04.2018)</w:t>
      </w:r>
    </w:p>
    <w:p w14:paraId="733C8B0A"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rPr>
        <w:t>URL:</w:t>
      </w:r>
      <w:r w:rsidRPr="00C86CD3">
        <w:t xml:space="preserve"> </w:t>
      </w:r>
      <w:hyperlink r:id="rId40" w:history="1">
        <w:r w:rsidRPr="00C86CD3">
          <w:rPr>
            <w:rStyle w:val="a6"/>
            <w:rFonts w:ascii="Times New Roman" w:hAnsi="Times New Roman"/>
            <w:color w:val="auto"/>
            <w:sz w:val="24"/>
            <w:szCs w:val="24"/>
            <w:u w:val="none"/>
          </w:rPr>
          <w:t>http://www.wsj.com</w:t>
        </w:r>
      </w:hyperlink>
      <w:r w:rsidRPr="00C86CD3">
        <w:rPr>
          <w:rFonts w:ascii="Times New Roman" w:hAnsi="Times New Roman"/>
          <w:sz w:val="24"/>
          <w:szCs w:val="24"/>
        </w:rPr>
        <w:t xml:space="preserve"> (Дата обращения: 18.04.2018)</w:t>
      </w:r>
    </w:p>
    <w:p w14:paraId="74AEF790" w14:textId="77777777" w:rsidR="00C86CD3" w:rsidRPr="00C86CD3" w:rsidRDefault="00C86CD3" w:rsidP="00C86CD3">
      <w:pPr>
        <w:pStyle w:val="af1"/>
        <w:numPr>
          <w:ilvl w:val="0"/>
          <w:numId w:val="37"/>
        </w:numPr>
        <w:spacing w:after="0" w:line="240" w:lineRule="auto"/>
        <w:jc w:val="both"/>
        <w:rPr>
          <w:rFonts w:ascii="Times New Roman" w:hAnsi="Times New Roman"/>
          <w:sz w:val="24"/>
          <w:szCs w:val="24"/>
        </w:rPr>
      </w:pPr>
      <w:r w:rsidRPr="00C86CD3">
        <w:rPr>
          <w:rFonts w:ascii="Times New Roman" w:hAnsi="Times New Roman"/>
          <w:sz w:val="24"/>
          <w:szCs w:val="24"/>
          <w:lang w:val="en-US"/>
        </w:rPr>
        <w:t>URL</w:t>
      </w:r>
      <w:r w:rsidRPr="00C86CD3">
        <w:rPr>
          <w:rFonts w:ascii="Times New Roman" w:hAnsi="Times New Roman"/>
          <w:sz w:val="24"/>
          <w:szCs w:val="24"/>
        </w:rPr>
        <w:t xml:space="preserve">: </w:t>
      </w:r>
      <w:hyperlink r:id="rId41" w:history="1">
        <w:r w:rsidRPr="00C86CD3">
          <w:rPr>
            <w:rStyle w:val="a6"/>
            <w:rFonts w:ascii="Times New Roman" w:hAnsi="Times New Roman"/>
            <w:color w:val="auto"/>
            <w:sz w:val="24"/>
            <w:szCs w:val="24"/>
            <w:u w:val="none"/>
            <w:lang w:val="en-US"/>
          </w:rPr>
          <w:t>https</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www</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entrepreneur</w:t>
        </w:r>
        <w:r w:rsidRPr="00C86CD3">
          <w:rPr>
            <w:rStyle w:val="a6"/>
            <w:rFonts w:ascii="Times New Roman" w:hAnsi="Times New Roman"/>
            <w:color w:val="auto"/>
            <w:sz w:val="24"/>
            <w:szCs w:val="24"/>
            <w:u w:val="none"/>
          </w:rPr>
          <w:t>.</w:t>
        </w:r>
        <w:r w:rsidRPr="00C86CD3">
          <w:rPr>
            <w:rStyle w:val="a6"/>
            <w:rFonts w:ascii="Times New Roman" w:hAnsi="Times New Roman"/>
            <w:color w:val="auto"/>
            <w:sz w:val="24"/>
            <w:szCs w:val="24"/>
            <w:u w:val="none"/>
            <w:lang w:val="en-US"/>
          </w:rPr>
          <w:t>com</w:t>
        </w:r>
      </w:hyperlink>
      <w:r w:rsidRPr="00C86CD3">
        <w:rPr>
          <w:rFonts w:ascii="Times New Roman" w:hAnsi="Times New Roman"/>
          <w:sz w:val="24"/>
          <w:szCs w:val="24"/>
        </w:rPr>
        <w:t xml:space="preserve"> (Дата обращения: 22.04.2018)</w:t>
      </w:r>
    </w:p>
    <w:p w14:paraId="272EF684" w14:textId="77777777" w:rsidR="00DD78EE" w:rsidRPr="007B00CC" w:rsidRDefault="00DD78EE" w:rsidP="00C86CD3">
      <w:pPr>
        <w:ind w:left="360"/>
        <w:jc w:val="both"/>
        <w:rPr>
          <w:color w:val="365F91" w:themeColor="accent1" w:themeShade="BF"/>
          <w:u w:val="single"/>
        </w:rPr>
      </w:pPr>
    </w:p>
    <w:p w14:paraId="4810316F" w14:textId="206D016E" w:rsidR="0036086D" w:rsidRDefault="0036086D" w:rsidP="00B95453">
      <w:pPr>
        <w:rPr>
          <w:color w:val="365F91" w:themeColor="accent1" w:themeShade="BF"/>
          <w:u w:val="single"/>
        </w:rPr>
      </w:pPr>
    </w:p>
    <w:p w14:paraId="10DC9821" w14:textId="77777777" w:rsidR="00EF3B65" w:rsidRDefault="00EF3B65" w:rsidP="00B95453">
      <w:pPr>
        <w:rPr>
          <w:color w:val="365F91" w:themeColor="accent1" w:themeShade="BF"/>
          <w:u w:val="single"/>
        </w:rPr>
      </w:pPr>
    </w:p>
    <w:p w14:paraId="163B046F" w14:textId="47D6087A" w:rsidR="0036086D" w:rsidRDefault="0036086D" w:rsidP="00B95453">
      <w:pPr>
        <w:rPr>
          <w:color w:val="365F91" w:themeColor="accent1" w:themeShade="BF"/>
          <w:u w:val="single"/>
        </w:rPr>
      </w:pPr>
    </w:p>
    <w:p w14:paraId="79101924" w14:textId="029ACC7C" w:rsidR="0036086D" w:rsidRDefault="0036086D" w:rsidP="004478FD">
      <w:pPr>
        <w:rPr>
          <w:color w:val="365F91" w:themeColor="accent1" w:themeShade="BF"/>
          <w:u w:val="single"/>
        </w:rPr>
      </w:pPr>
    </w:p>
    <w:p w14:paraId="07A353F8" w14:textId="77777777" w:rsidR="0036086D" w:rsidRDefault="0036086D" w:rsidP="004478FD">
      <w:pPr>
        <w:rPr>
          <w:color w:val="365F91" w:themeColor="accent1" w:themeShade="BF"/>
          <w:u w:val="single"/>
        </w:rPr>
      </w:pPr>
    </w:p>
    <w:p w14:paraId="7EDAF340" w14:textId="7465F58D" w:rsidR="008E7103" w:rsidRDefault="008E7103" w:rsidP="004478FD">
      <w:pPr>
        <w:rPr>
          <w:color w:val="333333"/>
          <w:shd w:val="clear" w:color="auto" w:fill="FFFFFF"/>
        </w:rPr>
      </w:pPr>
    </w:p>
    <w:p w14:paraId="6C1DCDDC" w14:textId="506540CE" w:rsidR="00EF3B65" w:rsidRDefault="00EF3B65" w:rsidP="004478FD">
      <w:pPr>
        <w:rPr>
          <w:color w:val="333333"/>
          <w:shd w:val="clear" w:color="auto" w:fill="FFFFFF"/>
        </w:rPr>
      </w:pPr>
    </w:p>
    <w:p w14:paraId="5773F48E" w14:textId="4DC45C50" w:rsidR="00C87399" w:rsidRDefault="00C87399" w:rsidP="004478FD">
      <w:pPr>
        <w:rPr>
          <w:color w:val="333333"/>
          <w:shd w:val="clear" w:color="auto" w:fill="FFFFFF"/>
        </w:rPr>
      </w:pPr>
    </w:p>
    <w:p w14:paraId="011653C4" w14:textId="62175FD2" w:rsidR="00C87399" w:rsidRDefault="00C87399" w:rsidP="004478FD">
      <w:pPr>
        <w:rPr>
          <w:color w:val="333333"/>
          <w:shd w:val="clear" w:color="auto" w:fill="FFFFFF"/>
        </w:rPr>
      </w:pPr>
    </w:p>
    <w:p w14:paraId="35C3E65D" w14:textId="645D1AF8" w:rsidR="00C87399" w:rsidRDefault="00C87399" w:rsidP="004478FD">
      <w:pPr>
        <w:rPr>
          <w:color w:val="333333"/>
          <w:shd w:val="clear" w:color="auto" w:fill="FFFFFF"/>
        </w:rPr>
      </w:pPr>
    </w:p>
    <w:p w14:paraId="62E09999" w14:textId="335B0EBC" w:rsidR="00C87399" w:rsidRDefault="00C87399" w:rsidP="004478FD">
      <w:pPr>
        <w:rPr>
          <w:color w:val="333333"/>
          <w:shd w:val="clear" w:color="auto" w:fill="FFFFFF"/>
        </w:rPr>
      </w:pPr>
    </w:p>
    <w:p w14:paraId="4751061B" w14:textId="1AE494FA" w:rsidR="00C87399" w:rsidRDefault="00C87399" w:rsidP="004478FD">
      <w:pPr>
        <w:rPr>
          <w:color w:val="333333"/>
          <w:shd w:val="clear" w:color="auto" w:fill="FFFFFF"/>
        </w:rPr>
      </w:pPr>
    </w:p>
    <w:p w14:paraId="4E33F6B0" w14:textId="43E97CDC" w:rsidR="00C87399" w:rsidRDefault="00C87399" w:rsidP="004478FD">
      <w:pPr>
        <w:rPr>
          <w:color w:val="333333"/>
          <w:shd w:val="clear" w:color="auto" w:fill="FFFFFF"/>
        </w:rPr>
      </w:pPr>
    </w:p>
    <w:p w14:paraId="6F67EC5F" w14:textId="7576573F" w:rsidR="00C87399" w:rsidRDefault="00C87399" w:rsidP="004478FD">
      <w:pPr>
        <w:rPr>
          <w:color w:val="333333"/>
          <w:shd w:val="clear" w:color="auto" w:fill="FFFFFF"/>
        </w:rPr>
      </w:pPr>
    </w:p>
    <w:p w14:paraId="57FDF922" w14:textId="1A2193DB" w:rsidR="00C87399" w:rsidRDefault="00C87399" w:rsidP="004478FD">
      <w:pPr>
        <w:rPr>
          <w:color w:val="333333"/>
          <w:shd w:val="clear" w:color="auto" w:fill="FFFFFF"/>
        </w:rPr>
      </w:pPr>
    </w:p>
    <w:p w14:paraId="15320909" w14:textId="17242C62" w:rsidR="00C87399" w:rsidRDefault="00C87399" w:rsidP="004478FD">
      <w:pPr>
        <w:rPr>
          <w:color w:val="333333"/>
          <w:shd w:val="clear" w:color="auto" w:fill="FFFFFF"/>
        </w:rPr>
      </w:pPr>
    </w:p>
    <w:p w14:paraId="61C77A47" w14:textId="1C3CE6D8" w:rsidR="00C87399" w:rsidRDefault="00C87399" w:rsidP="004478FD">
      <w:pPr>
        <w:rPr>
          <w:color w:val="333333"/>
          <w:shd w:val="clear" w:color="auto" w:fill="FFFFFF"/>
        </w:rPr>
      </w:pPr>
    </w:p>
    <w:p w14:paraId="6770BDD7" w14:textId="0CD92549" w:rsidR="00C87399" w:rsidRDefault="00C87399" w:rsidP="004478FD">
      <w:pPr>
        <w:rPr>
          <w:color w:val="333333"/>
          <w:shd w:val="clear" w:color="auto" w:fill="FFFFFF"/>
        </w:rPr>
      </w:pPr>
    </w:p>
    <w:p w14:paraId="01781992" w14:textId="603A3E5A" w:rsidR="00C87399" w:rsidRDefault="00C87399" w:rsidP="004478FD">
      <w:pPr>
        <w:rPr>
          <w:color w:val="333333"/>
          <w:shd w:val="clear" w:color="auto" w:fill="FFFFFF"/>
        </w:rPr>
      </w:pPr>
    </w:p>
    <w:p w14:paraId="3576E11B" w14:textId="2FBE66CE" w:rsidR="00C87399" w:rsidRDefault="00C87399" w:rsidP="004478FD">
      <w:pPr>
        <w:rPr>
          <w:color w:val="333333"/>
          <w:shd w:val="clear" w:color="auto" w:fill="FFFFFF"/>
        </w:rPr>
      </w:pPr>
    </w:p>
    <w:p w14:paraId="367AAA34" w14:textId="7214B34E" w:rsidR="00C87399" w:rsidRDefault="00C87399" w:rsidP="004478FD">
      <w:pPr>
        <w:rPr>
          <w:color w:val="333333"/>
          <w:shd w:val="clear" w:color="auto" w:fill="FFFFFF"/>
        </w:rPr>
      </w:pPr>
    </w:p>
    <w:p w14:paraId="1F2FAC3A" w14:textId="3E26C4D8" w:rsidR="00C87399" w:rsidRDefault="00C87399" w:rsidP="004478FD">
      <w:pPr>
        <w:rPr>
          <w:color w:val="333333"/>
          <w:shd w:val="clear" w:color="auto" w:fill="FFFFFF"/>
        </w:rPr>
      </w:pPr>
    </w:p>
    <w:p w14:paraId="705A6676" w14:textId="385E97B7" w:rsidR="00C87399" w:rsidRDefault="00C87399" w:rsidP="004478FD">
      <w:pPr>
        <w:rPr>
          <w:color w:val="333333"/>
          <w:shd w:val="clear" w:color="auto" w:fill="FFFFFF"/>
        </w:rPr>
      </w:pPr>
    </w:p>
    <w:p w14:paraId="1FEF2B83" w14:textId="59DBB6ED" w:rsidR="00C87399" w:rsidRDefault="00C87399" w:rsidP="004478FD">
      <w:pPr>
        <w:rPr>
          <w:color w:val="333333"/>
          <w:shd w:val="clear" w:color="auto" w:fill="FFFFFF"/>
        </w:rPr>
      </w:pPr>
    </w:p>
    <w:p w14:paraId="5D0596FC" w14:textId="47C84B6B" w:rsidR="00C87399" w:rsidRDefault="00C87399" w:rsidP="004478FD">
      <w:pPr>
        <w:rPr>
          <w:color w:val="333333"/>
          <w:shd w:val="clear" w:color="auto" w:fill="FFFFFF"/>
        </w:rPr>
      </w:pPr>
    </w:p>
    <w:p w14:paraId="6A021A71" w14:textId="7CBD6874" w:rsidR="00C87399" w:rsidRDefault="00C87399" w:rsidP="004478FD">
      <w:pPr>
        <w:rPr>
          <w:color w:val="333333"/>
          <w:shd w:val="clear" w:color="auto" w:fill="FFFFFF"/>
        </w:rPr>
      </w:pPr>
    </w:p>
    <w:p w14:paraId="095D2327" w14:textId="73CF68B1" w:rsidR="00C87399" w:rsidRDefault="00C87399" w:rsidP="004478FD">
      <w:pPr>
        <w:rPr>
          <w:color w:val="333333"/>
          <w:shd w:val="clear" w:color="auto" w:fill="FFFFFF"/>
        </w:rPr>
      </w:pPr>
    </w:p>
    <w:p w14:paraId="76F048CE" w14:textId="65539DAC" w:rsidR="00C87399" w:rsidRDefault="00C87399" w:rsidP="004478FD">
      <w:pPr>
        <w:rPr>
          <w:color w:val="333333"/>
          <w:shd w:val="clear" w:color="auto" w:fill="FFFFFF"/>
        </w:rPr>
      </w:pPr>
    </w:p>
    <w:p w14:paraId="53D4CC64" w14:textId="510C1A17" w:rsidR="00C87399" w:rsidRDefault="00C87399" w:rsidP="004478FD">
      <w:pPr>
        <w:rPr>
          <w:color w:val="333333"/>
          <w:shd w:val="clear" w:color="auto" w:fill="FFFFFF"/>
        </w:rPr>
      </w:pPr>
    </w:p>
    <w:p w14:paraId="5851D379" w14:textId="7223FAB8" w:rsidR="00C87399" w:rsidRDefault="00C87399" w:rsidP="004478FD">
      <w:pPr>
        <w:rPr>
          <w:color w:val="333333"/>
          <w:shd w:val="clear" w:color="auto" w:fill="FFFFFF"/>
        </w:rPr>
      </w:pPr>
    </w:p>
    <w:p w14:paraId="695666FE" w14:textId="4C0F29D2" w:rsidR="00C87399" w:rsidRDefault="00C87399" w:rsidP="004478FD">
      <w:pPr>
        <w:rPr>
          <w:color w:val="333333"/>
          <w:shd w:val="clear" w:color="auto" w:fill="FFFFFF"/>
        </w:rPr>
      </w:pPr>
    </w:p>
    <w:p w14:paraId="7CC439D2" w14:textId="0F28FE20" w:rsidR="00C87399" w:rsidRDefault="00C87399" w:rsidP="004478FD">
      <w:pPr>
        <w:rPr>
          <w:color w:val="333333"/>
          <w:shd w:val="clear" w:color="auto" w:fill="FFFFFF"/>
        </w:rPr>
      </w:pPr>
    </w:p>
    <w:p w14:paraId="32A9D0F1" w14:textId="6B079CA0" w:rsidR="00C87399" w:rsidRDefault="00C87399" w:rsidP="004478FD">
      <w:pPr>
        <w:rPr>
          <w:color w:val="333333"/>
          <w:shd w:val="clear" w:color="auto" w:fill="FFFFFF"/>
        </w:rPr>
      </w:pPr>
    </w:p>
    <w:p w14:paraId="1E10982B" w14:textId="2FB877E4" w:rsidR="00C87399" w:rsidRDefault="00C87399" w:rsidP="004478FD">
      <w:pPr>
        <w:rPr>
          <w:color w:val="333333"/>
          <w:shd w:val="clear" w:color="auto" w:fill="FFFFFF"/>
        </w:rPr>
      </w:pPr>
    </w:p>
    <w:p w14:paraId="52DC3FF7" w14:textId="41526BEC" w:rsidR="00C87399" w:rsidRDefault="00C87399" w:rsidP="004478FD">
      <w:pPr>
        <w:rPr>
          <w:color w:val="333333"/>
          <w:shd w:val="clear" w:color="auto" w:fill="FFFFFF"/>
        </w:rPr>
      </w:pPr>
    </w:p>
    <w:p w14:paraId="120319F3" w14:textId="5F3477B1" w:rsidR="00C87399" w:rsidRDefault="00C87399" w:rsidP="004478FD">
      <w:pPr>
        <w:rPr>
          <w:color w:val="333333"/>
          <w:shd w:val="clear" w:color="auto" w:fill="FFFFFF"/>
        </w:rPr>
      </w:pPr>
    </w:p>
    <w:p w14:paraId="35531EC8" w14:textId="2CE0B008" w:rsidR="00C87399" w:rsidRDefault="00C87399" w:rsidP="004478FD">
      <w:pPr>
        <w:rPr>
          <w:color w:val="333333"/>
          <w:shd w:val="clear" w:color="auto" w:fill="FFFFFF"/>
        </w:rPr>
      </w:pPr>
    </w:p>
    <w:p w14:paraId="42CDFE2B" w14:textId="77777777" w:rsidR="00C87399" w:rsidRDefault="00C87399" w:rsidP="004478FD">
      <w:pPr>
        <w:rPr>
          <w:color w:val="333333"/>
          <w:shd w:val="clear" w:color="auto" w:fill="FFFFFF"/>
        </w:rPr>
      </w:pPr>
    </w:p>
    <w:p w14:paraId="65DC7A1E" w14:textId="77777777" w:rsidR="00587594" w:rsidRDefault="00587594" w:rsidP="004478FD">
      <w:pPr>
        <w:rPr>
          <w:color w:val="333333"/>
          <w:shd w:val="clear" w:color="auto" w:fill="FFFFFF"/>
        </w:rPr>
      </w:pPr>
    </w:p>
    <w:p w14:paraId="53D42CDF" w14:textId="77777777" w:rsidR="004478FD" w:rsidRDefault="004478FD" w:rsidP="004478FD">
      <w:pPr>
        <w:rPr>
          <w:color w:val="333333"/>
          <w:shd w:val="clear" w:color="auto" w:fill="FFFFFF"/>
        </w:rPr>
      </w:pPr>
    </w:p>
    <w:p w14:paraId="235D5A69" w14:textId="1C81A5BC" w:rsidR="004478FD" w:rsidRPr="00B95453" w:rsidRDefault="00685018" w:rsidP="00B95453">
      <w:pPr>
        <w:pStyle w:val="1"/>
        <w:jc w:val="center"/>
        <w:rPr>
          <w:b w:val="0"/>
          <w:color w:val="333333"/>
          <w:sz w:val="28"/>
          <w:shd w:val="clear" w:color="auto" w:fill="FFFFFF"/>
        </w:rPr>
      </w:pPr>
      <w:bookmarkStart w:id="82" w:name="_Toc509340975"/>
      <w:bookmarkStart w:id="83" w:name="_Toc512177242"/>
      <w:r>
        <w:rPr>
          <w:b w:val="0"/>
          <w:color w:val="333333"/>
          <w:sz w:val="28"/>
          <w:shd w:val="clear" w:color="auto" w:fill="FFFFFF"/>
        </w:rPr>
        <w:lastRenderedPageBreak/>
        <w:t xml:space="preserve">ПРИЛОЖЕНИЕ </w:t>
      </w:r>
      <w:bookmarkEnd w:id="82"/>
      <w:bookmarkEnd w:id="83"/>
    </w:p>
    <w:p w14:paraId="4F6245F6" w14:textId="77777777" w:rsidR="004478FD" w:rsidRDefault="004478FD" w:rsidP="00B95453">
      <w:pPr>
        <w:jc w:val="center"/>
        <w:rPr>
          <w:sz w:val="28"/>
        </w:rPr>
      </w:pPr>
      <w:r w:rsidRPr="00685018">
        <w:rPr>
          <w:sz w:val="28"/>
        </w:rPr>
        <w:t>ОПРОСНЫЙ ЛИСТ</w:t>
      </w:r>
    </w:p>
    <w:p w14:paraId="0822C3B7" w14:textId="77777777" w:rsidR="0032352A" w:rsidRPr="00685018" w:rsidRDefault="0032352A" w:rsidP="00B95453">
      <w:pPr>
        <w:jc w:val="center"/>
        <w:rPr>
          <w:sz w:val="28"/>
        </w:rPr>
      </w:pPr>
    </w:p>
    <w:p w14:paraId="38BAF2B0" w14:textId="77777777" w:rsidR="0032352A" w:rsidRDefault="0032352A" w:rsidP="00B95453">
      <w:pPr>
        <w:rPr>
          <w:b/>
        </w:rPr>
      </w:pPr>
      <w:r>
        <w:rPr>
          <w:b/>
        </w:rPr>
        <w:t xml:space="preserve">1. </w:t>
      </w:r>
      <w:r w:rsidRPr="0032352A">
        <w:rPr>
          <w:b/>
        </w:rPr>
        <w:t>ОБЩИЙ ОРГАНИЗАЦИОННЫЙ СРЫВ ПРОИЗВОДСТВА</w:t>
      </w:r>
    </w:p>
    <w:p w14:paraId="76FD0E0B" w14:textId="77777777" w:rsidR="0032352A" w:rsidRPr="0032352A" w:rsidRDefault="0032352A" w:rsidP="00B95453">
      <w:pPr>
        <w:rPr>
          <w:b/>
        </w:rPr>
      </w:pPr>
    </w:p>
    <w:p w14:paraId="6510C078" w14:textId="77777777" w:rsidR="0032352A" w:rsidRPr="0032352A" w:rsidRDefault="0032352A" w:rsidP="00B95453">
      <w:pPr>
        <w:jc w:val="both"/>
        <w:rPr>
          <w:szCs w:val="28"/>
        </w:rPr>
      </w:pPr>
      <w:r w:rsidRPr="0032352A">
        <w:rPr>
          <w:szCs w:val="28"/>
        </w:rPr>
        <w:t xml:space="preserve">С какой вероятностью производство будет прекращено по любой организационной причине? </w:t>
      </w:r>
    </w:p>
    <w:p w14:paraId="4EB49AD4" w14:textId="77777777" w:rsidR="0032352A" w:rsidRPr="00BC5B30" w:rsidRDefault="0032352A" w:rsidP="00B95453">
      <w:pPr>
        <w:jc w:val="both"/>
        <w:rPr>
          <w:sz w:val="28"/>
          <w:szCs w:val="28"/>
        </w:rPr>
      </w:pPr>
    </w:p>
    <w:p w14:paraId="01A48BB0" w14:textId="77777777" w:rsidR="0032352A" w:rsidRDefault="0032352A" w:rsidP="00B95453">
      <w:pPr>
        <w:jc w:val="both"/>
      </w:pPr>
      <w:r>
        <w:t xml:space="preserve">     Другими словами, с какой вероятностью производство продукта может быть полностью прекращено из-за ошибок управления, конфликта между учредителями, из-за несогласованности действий, юридических аспектов – из-за любого фактора, при котором технически продукт может производиться (само производство в полном порядке), но условия не позволяют. </w:t>
      </w:r>
    </w:p>
    <w:p w14:paraId="208F9C28" w14:textId="77777777" w:rsidR="0032352A" w:rsidRDefault="0032352A" w:rsidP="00B95453">
      <w:pPr>
        <w:jc w:val="both"/>
        <w:rPr>
          <w:i/>
        </w:rPr>
      </w:pPr>
      <w:r>
        <w:rPr>
          <w:i/>
        </w:rPr>
        <w:t xml:space="preserve">     </w:t>
      </w:r>
      <w:r w:rsidRPr="00BC5B30">
        <w:rPr>
          <w:i/>
        </w:rPr>
        <w:t>Отвечая на вопрос, нужно исходить из следующей логики: если все будет в порядке, то вероятность, что произойдет остановка</w:t>
      </w:r>
      <w:r>
        <w:rPr>
          <w:i/>
        </w:rPr>
        <w:t>,</w:t>
      </w:r>
      <w:r w:rsidRPr="00BC5B30">
        <w:rPr>
          <w:i/>
        </w:rPr>
        <w:t xml:space="preserve"> будет минимальная, в нашем случае, допустим</w:t>
      </w:r>
      <w:r>
        <w:rPr>
          <w:i/>
        </w:rPr>
        <w:t>,</w:t>
      </w:r>
      <w:r w:rsidRPr="00BC5B30">
        <w:rPr>
          <w:i/>
        </w:rPr>
        <w:t xml:space="preserve"> 5%. Не ноль, потому что идеальных условий не существует, все равно вероятность какая-то есть, путь и маленькая. Если в</w:t>
      </w:r>
      <w:r>
        <w:rPr>
          <w:i/>
        </w:rPr>
        <w:t>се пойдет плохо, то есть случит</w:t>
      </w:r>
      <w:r w:rsidRPr="00BC5B30">
        <w:rPr>
          <w:i/>
        </w:rPr>
        <w:t xml:space="preserve">ся совсем все, что может случиться, то производство сорвется с вероятностью 60%. Опять же 100% не может быть, так как даже если все случиться, то проект с какой-то вероятностью может продолжать функционировать. </w:t>
      </w:r>
      <w:r>
        <w:rPr>
          <w:i/>
        </w:rPr>
        <w:t xml:space="preserve"> Эта логика применима ко всем вопросам. </w:t>
      </w:r>
    </w:p>
    <w:p w14:paraId="40666D5E" w14:textId="77777777" w:rsidR="0032352A" w:rsidRDefault="0032352A" w:rsidP="00B95453">
      <w:pPr>
        <w:jc w:val="both"/>
        <w:rPr>
          <w:i/>
        </w:rPr>
      </w:pPr>
      <w:r>
        <w:rPr>
          <w:i/>
        </w:rPr>
        <w:t xml:space="preserve"> </w:t>
      </w: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3209"/>
        <w:gridCol w:w="3210"/>
      </w:tblGrid>
      <w:tr w:rsidR="0032352A" w:rsidRPr="004C2751" w14:paraId="152B9F1F" w14:textId="77777777" w:rsidTr="0032352A">
        <w:trPr>
          <w:trHeight w:val="388"/>
        </w:trPr>
        <w:tc>
          <w:tcPr>
            <w:tcW w:w="1666" w:type="pct"/>
          </w:tcPr>
          <w:p w14:paraId="347E9564" w14:textId="77777777" w:rsidR="0032352A" w:rsidRPr="004C2751" w:rsidRDefault="0032352A" w:rsidP="00B95453">
            <w:pPr>
              <w:jc w:val="center"/>
            </w:pPr>
            <w:r w:rsidRPr="004C2751">
              <w:t>В лучшем случае</w:t>
            </w:r>
          </w:p>
        </w:tc>
        <w:tc>
          <w:tcPr>
            <w:tcW w:w="1666" w:type="pct"/>
          </w:tcPr>
          <w:p w14:paraId="7735DE37" w14:textId="77777777" w:rsidR="0032352A" w:rsidRPr="004C2751" w:rsidRDefault="0032352A" w:rsidP="00B95453">
            <w:pPr>
              <w:jc w:val="center"/>
            </w:pPr>
            <w:r w:rsidRPr="004C2751">
              <w:t>Наиболее вероятный исход</w:t>
            </w:r>
          </w:p>
        </w:tc>
        <w:tc>
          <w:tcPr>
            <w:tcW w:w="1667" w:type="pct"/>
          </w:tcPr>
          <w:p w14:paraId="689AC95B" w14:textId="77777777" w:rsidR="0032352A" w:rsidRPr="004C2751" w:rsidRDefault="0032352A" w:rsidP="00B95453">
            <w:pPr>
              <w:jc w:val="center"/>
            </w:pPr>
            <w:r w:rsidRPr="004C2751">
              <w:t>В худшем случае</w:t>
            </w:r>
          </w:p>
        </w:tc>
      </w:tr>
      <w:tr w:rsidR="0032352A" w:rsidRPr="004C2751" w14:paraId="42E4FF88" w14:textId="77777777" w:rsidTr="0032352A">
        <w:trPr>
          <w:trHeight w:val="366"/>
        </w:trPr>
        <w:tc>
          <w:tcPr>
            <w:tcW w:w="1666" w:type="pct"/>
          </w:tcPr>
          <w:p w14:paraId="458433CA" w14:textId="77777777" w:rsidR="0032352A" w:rsidRPr="004C2751" w:rsidRDefault="0032352A" w:rsidP="00B95453"/>
        </w:tc>
        <w:tc>
          <w:tcPr>
            <w:tcW w:w="1666" w:type="pct"/>
          </w:tcPr>
          <w:p w14:paraId="7BC3A9D1" w14:textId="77777777" w:rsidR="0032352A" w:rsidRPr="004C2751" w:rsidRDefault="0032352A" w:rsidP="00B95453"/>
        </w:tc>
        <w:tc>
          <w:tcPr>
            <w:tcW w:w="1667" w:type="pct"/>
          </w:tcPr>
          <w:p w14:paraId="1C56A42C" w14:textId="77777777" w:rsidR="0032352A" w:rsidRPr="004C2751" w:rsidRDefault="0032352A" w:rsidP="00B95453"/>
        </w:tc>
      </w:tr>
    </w:tbl>
    <w:p w14:paraId="662BCC30" w14:textId="77777777" w:rsidR="0032352A" w:rsidRPr="00BC5B30" w:rsidRDefault="0032352A" w:rsidP="00B95453">
      <w:pPr>
        <w:jc w:val="both"/>
        <w:rPr>
          <w:i/>
        </w:rPr>
      </w:pPr>
    </w:p>
    <w:p w14:paraId="394527BA" w14:textId="77777777" w:rsidR="0032352A" w:rsidRDefault="0032352A" w:rsidP="00B95453"/>
    <w:p w14:paraId="2D11DFB1" w14:textId="77777777" w:rsidR="0032352A" w:rsidRPr="006D6A24" w:rsidRDefault="0032352A" w:rsidP="00B95453">
      <w:pPr>
        <w:rPr>
          <w:b/>
        </w:rPr>
      </w:pPr>
      <w:r>
        <w:rPr>
          <w:b/>
        </w:rPr>
        <w:t xml:space="preserve">1.1 </w:t>
      </w:r>
      <w:r w:rsidRPr="004C2751">
        <w:rPr>
          <w:b/>
        </w:rPr>
        <w:t>РИСК «КЛЮЧЕВОЙ ФИГУРЫ»</w:t>
      </w:r>
    </w:p>
    <w:p w14:paraId="21BF49F7" w14:textId="77777777" w:rsidR="0032352A" w:rsidRPr="004C2751" w:rsidRDefault="0032352A" w:rsidP="00B95453">
      <w:pPr>
        <w:framePr w:hSpace="180" w:wrap="around" w:vAnchor="text" w:hAnchor="page" w:x="1800" w:y="370"/>
      </w:pPr>
      <w:r w:rsidRPr="004C2751">
        <w:t xml:space="preserve">      </w:t>
      </w:r>
      <w:r w:rsidRPr="0032352A">
        <w:t>С какой вероятностью проект может покинуть ключевой научный работник, что повлечёт за собой полную остановку проекта?</w:t>
      </w:r>
    </w:p>
    <w:p w14:paraId="42855934" w14:textId="77777777" w:rsidR="0032352A" w:rsidRDefault="0032352A" w:rsidP="00B95453">
      <w:pPr>
        <w:rPr>
          <w:b/>
        </w:rPr>
      </w:pPr>
    </w:p>
    <w:p w14:paraId="10BBFCE1" w14:textId="77777777" w:rsidR="0032352A" w:rsidRDefault="0032352A" w:rsidP="00B95453">
      <w:pPr>
        <w:rPr>
          <w:b/>
        </w:rPr>
      </w:pP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3209"/>
        <w:gridCol w:w="3210"/>
      </w:tblGrid>
      <w:tr w:rsidR="0032352A" w:rsidRPr="004C2751" w14:paraId="1E88C2DE" w14:textId="77777777" w:rsidTr="0032352A">
        <w:trPr>
          <w:trHeight w:val="388"/>
        </w:trPr>
        <w:tc>
          <w:tcPr>
            <w:tcW w:w="1666" w:type="pct"/>
          </w:tcPr>
          <w:p w14:paraId="16E1072D" w14:textId="77777777" w:rsidR="0032352A" w:rsidRPr="004C2751" w:rsidRDefault="0032352A" w:rsidP="00B95453">
            <w:pPr>
              <w:jc w:val="center"/>
            </w:pPr>
            <w:r w:rsidRPr="004C2751">
              <w:t>В лучшем случае</w:t>
            </w:r>
          </w:p>
        </w:tc>
        <w:tc>
          <w:tcPr>
            <w:tcW w:w="1666" w:type="pct"/>
          </w:tcPr>
          <w:p w14:paraId="51DD0F1B" w14:textId="77777777" w:rsidR="0032352A" w:rsidRPr="004C2751" w:rsidRDefault="0032352A" w:rsidP="00B95453">
            <w:pPr>
              <w:jc w:val="center"/>
            </w:pPr>
            <w:r w:rsidRPr="004C2751">
              <w:t>Наиболее вероятный исход</w:t>
            </w:r>
          </w:p>
        </w:tc>
        <w:tc>
          <w:tcPr>
            <w:tcW w:w="1667" w:type="pct"/>
          </w:tcPr>
          <w:p w14:paraId="28995CC5" w14:textId="77777777" w:rsidR="0032352A" w:rsidRPr="004C2751" w:rsidRDefault="0032352A" w:rsidP="00B95453">
            <w:pPr>
              <w:jc w:val="center"/>
            </w:pPr>
            <w:r w:rsidRPr="004C2751">
              <w:t>В худшем случае</w:t>
            </w:r>
          </w:p>
        </w:tc>
      </w:tr>
      <w:tr w:rsidR="0032352A" w:rsidRPr="004C2751" w14:paraId="053C2E7D" w14:textId="77777777" w:rsidTr="0032352A">
        <w:trPr>
          <w:trHeight w:val="366"/>
        </w:trPr>
        <w:tc>
          <w:tcPr>
            <w:tcW w:w="1666" w:type="pct"/>
          </w:tcPr>
          <w:p w14:paraId="7FA87531" w14:textId="77777777" w:rsidR="0032352A" w:rsidRPr="004C2751" w:rsidRDefault="0032352A" w:rsidP="00B95453"/>
        </w:tc>
        <w:tc>
          <w:tcPr>
            <w:tcW w:w="1666" w:type="pct"/>
          </w:tcPr>
          <w:p w14:paraId="7CA4E1FE" w14:textId="77777777" w:rsidR="0032352A" w:rsidRPr="004C2751" w:rsidRDefault="0032352A" w:rsidP="00B95453"/>
        </w:tc>
        <w:tc>
          <w:tcPr>
            <w:tcW w:w="1667" w:type="pct"/>
          </w:tcPr>
          <w:p w14:paraId="5C7EBD97" w14:textId="77777777" w:rsidR="0032352A" w:rsidRPr="004C2751" w:rsidRDefault="0032352A" w:rsidP="00B95453"/>
        </w:tc>
      </w:tr>
    </w:tbl>
    <w:p w14:paraId="70D022B6" w14:textId="77777777" w:rsidR="0032352A" w:rsidRDefault="0032352A" w:rsidP="00B95453">
      <w:pPr>
        <w:rPr>
          <w:b/>
        </w:rPr>
      </w:pPr>
      <w:r>
        <w:rPr>
          <w:b/>
        </w:rPr>
        <w:t xml:space="preserve">1.2 </w:t>
      </w:r>
      <w:r w:rsidRPr="004C2751">
        <w:rPr>
          <w:b/>
        </w:rPr>
        <w:t xml:space="preserve">ЮРИДИЧЕСКИЕ РИСКИ </w:t>
      </w:r>
    </w:p>
    <w:p w14:paraId="7BD08DE2" w14:textId="77777777" w:rsidR="0032352A" w:rsidRPr="004C2751" w:rsidRDefault="0032352A" w:rsidP="00B95453">
      <w:pPr>
        <w:rPr>
          <w:b/>
        </w:rPr>
      </w:pPr>
    </w:p>
    <w:p w14:paraId="0AE01B5B" w14:textId="77777777" w:rsidR="0032352A" w:rsidRDefault="0032352A" w:rsidP="00B95453">
      <w:pPr>
        <w:jc w:val="both"/>
      </w:pPr>
      <w:r w:rsidRPr="004C2751">
        <w:t xml:space="preserve">    </w:t>
      </w:r>
      <w:r w:rsidRPr="0032352A">
        <w:t>С какой вероятностью остановится производство по юридическим причинам (сложность получения дополнительных патентов и лицензий, государственное вмешательство, принятие ограничивающих законов и норм.актов, доп. налогообложение, пошлины, ошибки при заключении договоров и контрактов, появление претензий третьих лиц, несовершенство законодательной базы и другие юр.факторы)?</w:t>
      </w:r>
    </w:p>
    <w:p w14:paraId="52861619" w14:textId="77777777" w:rsidR="0032352A" w:rsidRPr="004C2751" w:rsidRDefault="0032352A" w:rsidP="00B95453">
      <w:pPr>
        <w:jc w:val="both"/>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2267"/>
        <w:gridCol w:w="2833"/>
        <w:gridCol w:w="2407"/>
      </w:tblGrid>
      <w:tr w:rsidR="0032352A" w:rsidRPr="004C2751" w14:paraId="3F37E427" w14:textId="77777777" w:rsidTr="0032352A">
        <w:trPr>
          <w:trHeight w:val="388"/>
        </w:trPr>
        <w:tc>
          <w:tcPr>
            <w:tcW w:w="1101" w:type="pct"/>
          </w:tcPr>
          <w:p w14:paraId="7D0AA514" w14:textId="77777777" w:rsidR="0032352A" w:rsidRPr="004C2751" w:rsidRDefault="0032352A" w:rsidP="00B95453">
            <w:pPr>
              <w:jc w:val="center"/>
            </w:pPr>
          </w:p>
        </w:tc>
        <w:tc>
          <w:tcPr>
            <w:tcW w:w="1177" w:type="pct"/>
          </w:tcPr>
          <w:p w14:paraId="1C6BF4F7" w14:textId="77777777" w:rsidR="0032352A" w:rsidRPr="004C2751" w:rsidRDefault="0032352A" w:rsidP="00B95453">
            <w:pPr>
              <w:jc w:val="center"/>
            </w:pPr>
            <w:r w:rsidRPr="004C2751">
              <w:t>В лучшем случае</w:t>
            </w:r>
          </w:p>
        </w:tc>
        <w:tc>
          <w:tcPr>
            <w:tcW w:w="1471" w:type="pct"/>
          </w:tcPr>
          <w:p w14:paraId="74A17594" w14:textId="77777777" w:rsidR="0032352A" w:rsidRPr="004C2751" w:rsidRDefault="0032352A" w:rsidP="00B95453">
            <w:pPr>
              <w:jc w:val="center"/>
            </w:pPr>
            <w:r w:rsidRPr="004C2751">
              <w:t>Наиболее вероятный исход</w:t>
            </w:r>
          </w:p>
        </w:tc>
        <w:tc>
          <w:tcPr>
            <w:tcW w:w="1250" w:type="pct"/>
          </w:tcPr>
          <w:p w14:paraId="7128A466" w14:textId="77777777" w:rsidR="0032352A" w:rsidRPr="004C2751" w:rsidRDefault="0032352A" w:rsidP="00B95453">
            <w:pPr>
              <w:jc w:val="center"/>
            </w:pPr>
            <w:r w:rsidRPr="004C2751">
              <w:t>В худшем случае</w:t>
            </w:r>
          </w:p>
        </w:tc>
      </w:tr>
      <w:tr w:rsidR="0032352A" w:rsidRPr="004C2751" w14:paraId="1ACD25DF" w14:textId="77777777" w:rsidTr="0032352A">
        <w:trPr>
          <w:trHeight w:val="464"/>
        </w:trPr>
        <w:tc>
          <w:tcPr>
            <w:tcW w:w="1101" w:type="pct"/>
            <w:tcBorders>
              <w:bottom w:val="single" w:sz="4" w:space="0" w:color="auto"/>
            </w:tcBorders>
          </w:tcPr>
          <w:p w14:paraId="5E3872D3" w14:textId="77777777" w:rsidR="0032352A" w:rsidRPr="004C2751" w:rsidRDefault="0032352A" w:rsidP="00B95453">
            <w:r>
              <w:t xml:space="preserve">Название риска </w:t>
            </w:r>
          </w:p>
        </w:tc>
        <w:tc>
          <w:tcPr>
            <w:tcW w:w="1177" w:type="pct"/>
            <w:tcBorders>
              <w:bottom w:val="single" w:sz="4" w:space="0" w:color="auto"/>
            </w:tcBorders>
          </w:tcPr>
          <w:p w14:paraId="3699ED82" w14:textId="77777777" w:rsidR="0032352A" w:rsidRPr="004C2751" w:rsidRDefault="0032352A" w:rsidP="00B95453"/>
        </w:tc>
        <w:tc>
          <w:tcPr>
            <w:tcW w:w="1471" w:type="pct"/>
            <w:tcBorders>
              <w:bottom w:val="single" w:sz="4" w:space="0" w:color="auto"/>
            </w:tcBorders>
          </w:tcPr>
          <w:p w14:paraId="4A395A6F" w14:textId="77777777" w:rsidR="0032352A" w:rsidRPr="004C2751" w:rsidRDefault="0032352A" w:rsidP="00B95453"/>
        </w:tc>
        <w:tc>
          <w:tcPr>
            <w:tcW w:w="1250" w:type="pct"/>
            <w:tcBorders>
              <w:bottom w:val="single" w:sz="4" w:space="0" w:color="auto"/>
            </w:tcBorders>
          </w:tcPr>
          <w:p w14:paraId="154F35BC" w14:textId="77777777" w:rsidR="0032352A" w:rsidRPr="004C2751" w:rsidRDefault="0032352A" w:rsidP="00B95453"/>
        </w:tc>
      </w:tr>
    </w:tbl>
    <w:p w14:paraId="4B3294CF" w14:textId="77777777" w:rsidR="0032352A" w:rsidRDefault="0032352A" w:rsidP="00B95453">
      <w:pPr>
        <w:rPr>
          <w:b/>
        </w:rPr>
      </w:pPr>
    </w:p>
    <w:p w14:paraId="6E8396E6" w14:textId="77777777" w:rsidR="0032352A" w:rsidRDefault="0032352A" w:rsidP="00B95453">
      <w:pPr>
        <w:rPr>
          <w:b/>
        </w:rPr>
      </w:pPr>
    </w:p>
    <w:p w14:paraId="4940DD41" w14:textId="77777777" w:rsidR="0032352A" w:rsidRDefault="0032352A" w:rsidP="00B95453">
      <w:pPr>
        <w:rPr>
          <w:b/>
        </w:rPr>
      </w:pPr>
    </w:p>
    <w:p w14:paraId="5874EF70" w14:textId="77777777" w:rsidR="0032352A" w:rsidRDefault="0032352A" w:rsidP="00B95453">
      <w:pPr>
        <w:rPr>
          <w:b/>
        </w:rPr>
      </w:pPr>
    </w:p>
    <w:p w14:paraId="191279F3" w14:textId="77777777" w:rsidR="0032352A" w:rsidRPr="0032352A" w:rsidRDefault="0032352A" w:rsidP="00B95453">
      <w:pPr>
        <w:rPr>
          <w:b/>
        </w:rPr>
      </w:pPr>
      <w:r w:rsidRPr="0032352A">
        <w:rPr>
          <w:b/>
        </w:rPr>
        <w:lastRenderedPageBreak/>
        <w:t>2. ОБЩИЙ ТЕХНИЧЕСКИЙ СРЫВ ПРОИЗВОДСТВА</w:t>
      </w:r>
    </w:p>
    <w:p w14:paraId="74DD2615" w14:textId="77777777" w:rsidR="0032352A" w:rsidRDefault="0032352A" w:rsidP="00B95453"/>
    <w:p w14:paraId="630AE66B" w14:textId="77777777" w:rsidR="0032352A" w:rsidRDefault="0032352A" w:rsidP="00B95453">
      <w:pPr>
        <w:jc w:val="both"/>
      </w:pPr>
      <w:r w:rsidRPr="0032352A">
        <w:t xml:space="preserve">С какой вероятностью производство будет прекращено по любой технической причине? </w:t>
      </w:r>
    </w:p>
    <w:p w14:paraId="34367B33" w14:textId="77777777" w:rsidR="0032352A" w:rsidRPr="0032352A" w:rsidRDefault="0032352A" w:rsidP="00B95453">
      <w:pPr>
        <w:jc w:val="both"/>
      </w:pPr>
    </w:p>
    <w:p w14:paraId="292135AF" w14:textId="77777777" w:rsidR="0032352A" w:rsidRPr="0032352A" w:rsidRDefault="0032352A" w:rsidP="00B95453">
      <w:pPr>
        <w:jc w:val="both"/>
        <w:rPr>
          <w:i/>
        </w:rPr>
      </w:pPr>
      <w:r w:rsidRPr="0032352A">
        <w:rPr>
          <w:i/>
        </w:rPr>
        <w:t xml:space="preserve">Другими словами, с какой вероятностью производство продукта может быть полностью прекращено из-за поломки оборудования, нехватки специалистов, проблем с сырьем, хранением, нарушением технологии. Риск срыва только по технической причине. </w:t>
      </w:r>
    </w:p>
    <w:tbl>
      <w:tblPr>
        <w:tblpPr w:leftFromText="180" w:rightFromText="180"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3209"/>
        <w:gridCol w:w="3210"/>
      </w:tblGrid>
      <w:tr w:rsidR="0032352A" w:rsidRPr="004C2751" w14:paraId="18288C67" w14:textId="77777777" w:rsidTr="0032352A">
        <w:trPr>
          <w:trHeight w:val="388"/>
        </w:trPr>
        <w:tc>
          <w:tcPr>
            <w:tcW w:w="1666" w:type="pct"/>
          </w:tcPr>
          <w:p w14:paraId="7A155276" w14:textId="77777777" w:rsidR="0032352A" w:rsidRPr="004C2751" w:rsidRDefault="0032352A" w:rsidP="00B95453">
            <w:pPr>
              <w:jc w:val="center"/>
            </w:pPr>
            <w:r w:rsidRPr="004C2751">
              <w:t>В лучшем случае</w:t>
            </w:r>
          </w:p>
        </w:tc>
        <w:tc>
          <w:tcPr>
            <w:tcW w:w="1666" w:type="pct"/>
          </w:tcPr>
          <w:p w14:paraId="1F097B8B" w14:textId="77777777" w:rsidR="0032352A" w:rsidRPr="004C2751" w:rsidRDefault="0032352A" w:rsidP="00B95453">
            <w:pPr>
              <w:jc w:val="center"/>
            </w:pPr>
            <w:r w:rsidRPr="004C2751">
              <w:t>Наиболее вероятный исход</w:t>
            </w:r>
          </w:p>
        </w:tc>
        <w:tc>
          <w:tcPr>
            <w:tcW w:w="1667" w:type="pct"/>
          </w:tcPr>
          <w:p w14:paraId="49D554F1" w14:textId="77777777" w:rsidR="0032352A" w:rsidRPr="004C2751" w:rsidRDefault="0032352A" w:rsidP="00B95453">
            <w:pPr>
              <w:jc w:val="center"/>
            </w:pPr>
            <w:r w:rsidRPr="004C2751">
              <w:t>В худшем случае</w:t>
            </w:r>
          </w:p>
        </w:tc>
      </w:tr>
      <w:tr w:rsidR="0032352A" w:rsidRPr="004C2751" w14:paraId="0225402E" w14:textId="77777777" w:rsidTr="0032352A">
        <w:trPr>
          <w:trHeight w:val="366"/>
        </w:trPr>
        <w:tc>
          <w:tcPr>
            <w:tcW w:w="1666" w:type="pct"/>
          </w:tcPr>
          <w:p w14:paraId="669EFFA4" w14:textId="77777777" w:rsidR="0032352A" w:rsidRPr="004C2751" w:rsidRDefault="0032352A" w:rsidP="00B95453"/>
        </w:tc>
        <w:tc>
          <w:tcPr>
            <w:tcW w:w="1666" w:type="pct"/>
          </w:tcPr>
          <w:p w14:paraId="7CC22791" w14:textId="77777777" w:rsidR="0032352A" w:rsidRPr="004C2751" w:rsidRDefault="0032352A" w:rsidP="00B95453"/>
        </w:tc>
        <w:tc>
          <w:tcPr>
            <w:tcW w:w="1667" w:type="pct"/>
          </w:tcPr>
          <w:p w14:paraId="3F74E295" w14:textId="77777777" w:rsidR="0032352A" w:rsidRPr="004C2751" w:rsidRDefault="0032352A" w:rsidP="00B95453"/>
        </w:tc>
      </w:tr>
    </w:tbl>
    <w:p w14:paraId="6A1BD437" w14:textId="77777777" w:rsidR="0032352A" w:rsidRDefault="0032352A" w:rsidP="00B95453">
      <w:pPr>
        <w:rPr>
          <w:b/>
        </w:rPr>
      </w:pPr>
    </w:p>
    <w:p w14:paraId="48A921F7" w14:textId="77777777" w:rsidR="0032352A" w:rsidRDefault="001B3786" w:rsidP="00B95453">
      <w:pPr>
        <w:jc w:val="both"/>
      </w:pPr>
      <w:r>
        <w:rPr>
          <w:b/>
        </w:rPr>
        <w:t xml:space="preserve">2.1 </w:t>
      </w:r>
      <w:r w:rsidR="0032352A" w:rsidRPr="004C2751">
        <w:rPr>
          <w:b/>
        </w:rPr>
        <w:t>РИСК НЕДОСТАТОЧНОЙ ДИВЕРСИФИКАЦИИ ИСТОЧНИКОВ ПРИОБРЕТЕНИЯ ПОКУПНЫХ РЕСУРСОВ</w:t>
      </w:r>
      <w:r w:rsidR="0032352A" w:rsidRPr="004C2751">
        <w:t xml:space="preserve">            </w:t>
      </w:r>
    </w:p>
    <w:p w14:paraId="1B88E55D" w14:textId="77777777" w:rsidR="001B3786" w:rsidRPr="001B3786" w:rsidRDefault="001B3786" w:rsidP="00B95453">
      <w:pPr>
        <w:jc w:val="both"/>
        <w:rPr>
          <w:b/>
        </w:rPr>
      </w:pPr>
    </w:p>
    <w:p w14:paraId="6DD3D216" w14:textId="77777777" w:rsidR="0032352A" w:rsidRDefault="0032352A" w:rsidP="00B95453">
      <w:r w:rsidRPr="00641C9A">
        <w:rPr>
          <w:sz w:val="28"/>
        </w:rPr>
        <w:t xml:space="preserve">  </w:t>
      </w:r>
      <w:r w:rsidRPr="001B3786">
        <w:t>С какой вероятностью произойдёт срыв поставок сырья, который повлечёт за собой полную остановку производства? Сырье, необходимое для пептидного комплекса.</w:t>
      </w:r>
    </w:p>
    <w:p w14:paraId="722F83C2" w14:textId="77777777" w:rsidR="001B3786" w:rsidRPr="00641C9A" w:rsidRDefault="001B3786" w:rsidP="00B95453">
      <w:pPr>
        <w:rPr>
          <w:sz w:val="28"/>
        </w:rPr>
      </w:pPr>
    </w:p>
    <w:tbl>
      <w:tblPr>
        <w:tblpPr w:leftFromText="180" w:rightFromText="180" w:vertAnchor="text" w:horzAnchor="margin" w:tblpY="36"/>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277"/>
        <w:gridCol w:w="2846"/>
        <w:gridCol w:w="2419"/>
      </w:tblGrid>
      <w:tr w:rsidR="0032352A" w:rsidRPr="004C2751" w14:paraId="455B95E2" w14:textId="77777777" w:rsidTr="001B3786">
        <w:trPr>
          <w:trHeight w:val="375"/>
        </w:trPr>
        <w:tc>
          <w:tcPr>
            <w:tcW w:w="1102" w:type="pct"/>
          </w:tcPr>
          <w:p w14:paraId="23DEADBA" w14:textId="77777777" w:rsidR="0032352A" w:rsidRPr="004C2751" w:rsidRDefault="0032352A" w:rsidP="00B95453">
            <w:pPr>
              <w:jc w:val="center"/>
            </w:pPr>
            <w:r w:rsidRPr="004C2751">
              <w:t xml:space="preserve">Поставщик </w:t>
            </w:r>
          </w:p>
        </w:tc>
        <w:tc>
          <w:tcPr>
            <w:tcW w:w="1177" w:type="pct"/>
          </w:tcPr>
          <w:p w14:paraId="30BB82FA" w14:textId="77777777" w:rsidR="0032352A" w:rsidRPr="004C2751" w:rsidRDefault="0032352A" w:rsidP="00B95453">
            <w:pPr>
              <w:jc w:val="center"/>
            </w:pPr>
            <w:r w:rsidRPr="004C2751">
              <w:t>В лучшем случае</w:t>
            </w:r>
          </w:p>
        </w:tc>
        <w:tc>
          <w:tcPr>
            <w:tcW w:w="1471" w:type="pct"/>
          </w:tcPr>
          <w:p w14:paraId="249C7276" w14:textId="77777777" w:rsidR="0032352A" w:rsidRPr="004C2751" w:rsidRDefault="0032352A" w:rsidP="00B95453">
            <w:pPr>
              <w:jc w:val="center"/>
            </w:pPr>
            <w:r w:rsidRPr="004C2751">
              <w:t>Наиболее вероятный исход</w:t>
            </w:r>
          </w:p>
        </w:tc>
        <w:tc>
          <w:tcPr>
            <w:tcW w:w="1250" w:type="pct"/>
          </w:tcPr>
          <w:p w14:paraId="20DFD0D7" w14:textId="77777777" w:rsidR="0032352A" w:rsidRPr="004C2751" w:rsidRDefault="0032352A" w:rsidP="00B95453">
            <w:pPr>
              <w:jc w:val="center"/>
            </w:pPr>
            <w:r w:rsidRPr="004C2751">
              <w:t>В худшем случае</w:t>
            </w:r>
          </w:p>
        </w:tc>
      </w:tr>
      <w:tr w:rsidR="0032352A" w:rsidRPr="004C2751" w14:paraId="5A4A861B" w14:textId="77777777" w:rsidTr="001B3786">
        <w:trPr>
          <w:trHeight w:val="449"/>
        </w:trPr>
        <w:tc>
          <w:tcPr>
            <w:tcW w:w="1102" w:type="pct"/>
          </w:tcPr>
          <w:p w14:paraId="6591C768" w14:textId="77777777" w:rsidR="0032352A" w:rsidRPr="004C2751" w:rsidRDefault="0032352A" w:rsidP="00B95453">
            <w:r w:rsidRPr="004C2751">
              <w:t>Поставщик А</w:t>
            </w:r>
          </w:p>
        </w:tc>
        <w:tc>
          <w:tcPr>
            <w:tcW w:w="1177" w:type="pct"/>
          </w:tcPr>
          <w:p w14:paraId="249BC57D" w14:textId="77777777" w:rsidR="0032352A" w:rsidRPr="004C2751" w:rsidRDefault="0032352A" w:rsidP="00B95453"/>
        </w:tc>
        <w:tc>
          <w:tcPr>
            <w:tcW w:w="1471" w:type="pct"/>
          </w:tcPr>
          <w:p w14:paraId="06F404AF" w14:textId="77777777" w:rsidR="0032352A" w:rsidRPr="004C2751" w:rsidRDefault="0032352A" w:rsidP="00B95453"/>
        </w:tc>
        <w:tc>
          <w:tcPr>
            <w:tcW w:w="1250" w:type="pct"/>
          </w:tcPr>
          <w:p w14:paraId="5A6470DC" w14:textId="77777777" w:rsidR="0032352A" w:rsidRPr="004C2751" w:rsidRDefault="0032352A" w:rsidP="00B95453"/>
        </w:tc>
      </w:tr>
      <w:tr w:rsidR="0032352A" w:rsidRPr="004C2751" w14:paraId="369CDCFF" w14:textId="77777777" w:rsidTr="001B3786">
        <w:trPr>
          <w:trHeight w:val="445"/>
        </w:trPr>
        <w:tc>
          <w:tcPr>
            <w:tcW w:w="1102" w:type="pct"/>
          </w:tcPr>
          <w:p w14:paraId="7807A002" w14:textId="77777777" w:rsidR="0032352A" w:rsidRPr="004C2751" w:rsidRDefault="0032352A" w:rsidP="00B95453">
            <w:r w:rsidRPr="004C2751">
              <w:t>Поставщик Б</w:t>
            </w:r>
          </w:p>
        </w:tc>
        <w:tc>
          <w:tcPr>
            <w:tcW w:w="1177" w:type="pct"/>
          </w:tcPr>
          <w:p w14:paraId="579263A3" w14:textId="77777777" w:rsidR="0032352A" w:rsidRPr="004C2751" w:rsidRDefault="0032352A" w:rsidP="00B95453"/>
        </w:tc>
        <w:tc>
          <w:tcPr>
            <w:tcW w:w="1471" w:type="pct"/>
          </w:tcPr>
          <w:p w14:paraId="2605483F" w14:textId="77777777" w:rsidR="0032352A" w:rsidRPr="004C2751" w:rsidRDefault="0032352A" w:rsidP="00B95453"/>
        </w:tc>
        <w:tc>
          <w:tcPr>
            <w:tcW w:w="1250" w:type="pct"/>
          </w:tcPr>
          <w:p w14:paraId="33B15F2C" w14:textId="77777777" w:rsidR="0032352A" w:rsidRPr="004C2751" w:rsidRDefault="0032352A" w:rsidP="00B95453"/>
        </w:tc>
      </w:tr>
      <w:tr w:rsidR="0032352A" w:rsidRPr="004C2751" w14:paraId="3BD87419" w14:textId="77777777" w:rsidTr="001B3786">
        <w:trPr>
          <w:trHeight w:val="445"/>
        </w:trPr>
        <w:tc>
          <w:tcPr>
            <w:tcW w:w="1102" w:type="pct"/>
          </w:tcPr>
          <w:p w14:paraId="3AD6FD73" w14:textId="77777777" w:rsidR="0032352A" w:rsidRPr="004C2751" w:rsidRDefault="0032352A" w:rsidP="00B95453">
            <w:r w:rsidRPr="004C2751">
              <w:t>Поставщик В</w:t>
            </w:r>
          </w:p>
        </w:tc>
        <w:tc>
          <w:tcPr>
            <w:tcW w:w="1177" w:type="pct"/>
          </w:tcPr>
          <w:p w14:paraId="64C6044F" w14:textId="77777777" w:rsidR="0032352A" w:rsidRPr="004C2751" w:rsidRDefault="0032352A" w:rsidP="00B95453"/>
        </w:tc>
        <w:tc>
          <w:tcPr>
            <w:tcW w:w="1471" w:type="pct"/>
          </w:tcPr>
          <w:p w14:paraId="1BA03B3E" w14:textId="77777777" w:rsidR="0032352A" w:rsidRPr="004C2751" w:rsidRDefault="0032352A" w:rsidP="00B95453"/>
        </w:tc>
        <w:tc>
          <w:tcPr>
            <w:tcW w:w="1250" w:type="pct"/>
          </w:tcPr>
          <w:p w14:paraId="6D0D8C9E" w14:textId="77777777" w:rsidR="0032352A" w:rsidRPr="004C2751" w:rsidRDefault="0032352A" w:rsidP="00B95453"/>
        </w:tc>
      </w:tr>
    </w:tbl>
    <w:p w14:paraId="79EAAFBB" w14:textId="77777777" w:rsidR="001B3786" w:rsidRDefault="001B3786" w:rsidP="00B95453">
      <w:pPr>
        <w:framePr w:hSpace="180" w:wrap="around" w:vAnchor="text" w:hAnchor="page" w:x="1637" w:y="2176"/>
        <w:rPr>
          <w:b/>
        </w:rPr>
      </w:pPr>
    </w:p>
    <w:p w14:paraId="3B64922B" w14:textId="77777777" w:rsidR="0032352A" w:rsidRDefault="0032352A" w:rsidP="00B95453">
      <w:pPr>
        <w:framePr w:hSpace="180" w:wrap="around" w:vAnchor="text" w:hAnchor="page" w:x="1637" w:y="2176"/>
      </w:pPr>
      <w:r>
        <w:rPr>
          <w:b/>
        </w:rPr>
        <w:t xml:space="preserve">2.2 </w:t>
      </w:r>
      <w:r w:rsidRPr="004C2751">
        <w:rPr>
          <w:b/>
        </w:rPr>
        <w:t>РИСК ФАТАЛЬНОЙ ПОЛОМКИ УНИКАЛЬНОГО ОБОРУДОВАНИЯ</w:t>
      </w:r>
      <w:r w:rsidRPr="004C2751">
        <w:t xml:space="preserve"> </w:t>
      </w:r>
    </w:p>
    <w:p w14:paraId="1C485191" w14:textId="77777777" w:rsidR="001B3786" w:rsidRPr="00641C9A" w:rsidRDefault="001B3786" w:rsidP="00B95453">
      <w:pPr>
        <w:framePr w:hSpace="180" w:wrap="around" w:vAnchor="text" w:hAnchor="page" w:x="1637" w:y="2176"/>
        <w:rPr>
          <w:sz w:val="28"/>
        </w:rPr>
      </w:pPr>
    </w:p>
    <w:p w14:paraId="1D6DE844" w14:textId="77777777" w:rsidR="0032352A" w:rsidRPr="001B3786" w:rsidRDefault="0032352A" w:rsidP="00B95453">
      <w:pPr>
        <w:framePr w:hSpace="180" w:wrap="around" w:vAnchor="text" w:hAnchor="page" w:x="1637" w:y="2176"/>
        <w:jc w:val="both"/>
      </w:pPr>
      <w:r w:rsidRPr="00641C9A">
        <w:rPr>
          <w:sz w:val="28"/>
        </w:rPr>
        <w:t xml:space="preserve">     </w:t>
      </w:r>
      <w:r w:rsidRPr="001B3786">
        <w:t xml:space="preserve">С какой вероятностью произойдет фатальная поломка уникального оборудования, необходимого для выращивания и поддержания культуры личинок семейства Calliphoridae, или другого необходимого уникального оборудования? Речь идет обо всем оборудовании, которое задействовано на протяжении всего процесса производства. </w:t>
      </w:r>
    </w:p>
    <w:p w14:paraId="1C744236" w14:textId="77777777" w:rsidR="0032352A" w:rsidRPr="004C2751" w:rsidRDefault="0032352A" w:rsidP="00B95453">
      <w:pPr>
        <w:rPr>
          <w:b/>
        </w:rPr>
      </w:pP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1842"/>
        <w:gridCol w:w="2852"/>
        <w:gridCol w:w="2813"/>
      </w:tblGrid>
      <w:tr w:rsidR="0032352A" w:rsidRPr="004C2751" w14:paraId="601539D4" w14:textId="77777777" w:rsidTr="001B3786">
        <w:trPr>
          <w:trHeight w:val="388"/>
        </w:trPr>
        <w:tc>
          <w:tcPr>
            <w:tcW w:w="1101" w:type="pct"/>
          </w:tcPr>
          <w:p w14:paraId="331CCC5D" w14:textId="77777777" w:rsidR="0032352A" w:rsidRPr="004C2751" w:rsidRDefault="0032352A" w:rsidP="00B95453">
            <w:pPr>
              <w:jc w:val="center"/>
            </w:pPr>
            <w:r w:rsidRPr="004C2751">
              <w:t xml:space="preserve">Поставщик </w:t>
            </w:r>
          </w:p>
        </w:tc>
        <w:tc>
          <w:tcPr>
            <w:tcW w:w="956" w:type="pct"/>
          </w:tcPr>
          <w:p w14:paraId="72D8CED8" w14:textId="77777777" w:rsidR="0032352A" w:rsidRPr="004C2751" w:rsidRDefault="0032352A" w:rsidP="00B95453">
            <w:pPr>
              <w:jc w:val="center"/>
            </w:pPr>
            <w:r w:rsidRPr="004C2751">
              <w:t>В лучшем случае</w:t>
            </w:r>
          </w:p>
        </w:tc>
        <w:tc>
          <w:tcPr>
            <w:tcW w:w="1481" w:type="pct"/>
          </w:tcPr>
          <w:p w14:paraId="0284241E" w14:textId="77777777" w:rsidR="0032352A" w:rsidRPr="004C2751" w:rsidRDefault="0032352A" w:rsidP="00B95453">
            <w:pPr>
              <w:jc w:val="center"/>
            </w:pPr>
            <w:r w:rsidRPr="004C2751">
              <w:t>Наиболее вероятный исход</w:t>
            </w:r>
          </w:p>
        </w:tc>
        <w:tc>
          <w:tcPr>
            <w:tcW w:w="1461" w:type="pct"/>
          </w:tcPr>
          <w:p w14:paraId="226A38E4" w14:textId="77777777" w:rsidR="0032352A" w:rsidRPr="004C2751" w:rsidRDefault="0032352A" w:rsidP="00B95453">
            <w:pPr>
              <w:jc w:val="center"/>
            </w:pPr>
            <w:r w:rsidRPr="004C2751">
              <w:t>В худшем случае</w:t>
            </w:r>
          </w:p>
        </w:tc>
      </w:tr>
      <w:tr w:rsidR="0032352A" w:rsidRPr="004C2751" w14:paraId="598D1219" w14:textId="77777777" w:rsidTr="001B3786">
        <w:trPr>
          <w:trHeight w:val="464"/>
        </w:trPr>
        <w:tc>
          <w:tcPr>
            <w:tcW w:w="1101" w:type="pct"/>
          </w:tcPr>
          <w:p w14:paraId="295850EF" w14:textId="77777777" w:rsidR="0032352A" w:rsidRPr="004C2751" w:rsidRDefault="0032352A" w:rsidP="00B95453">
            <w:r w:rsidRPr="004C2751">
              <w:t>Оборудование А</w:t>
            </w:r>
          </w:p>
        </w:tc>
        <w:tc>
          <w:tcPr>
            <w:tcW w:w="956" w:type="pct"/>
          </w:tcPr>
          <w:p w14:paraId="3C25AF46" w14:textId="77777777" w:rsidR="0032352A" w:rsidRPr="004C2751" w:rsidRDefault="0032352A" w:rsidP="00B95453"/>
        </w:tc>
        <w:tc>
          <w:tcPr>
            <w:tcW w:w="1481" w:type="pct"/>
          </w:tcPr>
          <w:p w14:paraId="0CC1F117" w14:textId="77777777" w:rsidR="0032352A" w:rsidRPr="004C2751" w:rsidRDefault="0032352A" w:rsidP="00B95453"/>
        </w:tc>
        <w:tc>
          <w:tcPr>
            <w:tcW w:w="1461" w:type="pct"/>
          </w:tcPr>
          <w:p w14:paraId="074ABEF9" w14:textId="77777777" w:rsidR="0032352A" w:rsidRPr="004C2751" w:rsidRDefault="0032352A" w:rsidP="00B95453"/>
        </w:tc>
      </w:tr>
      <w:tr w:rsidR="0032352A" w:rsidRPr="004C2751" w14:paraId="1B362812" w14:textId="77777777" w:rsidTr="001B3786">
        <w:trPr>
          <w:trHeight w:val="460"/>
        </w:trPr>
        <w:tc>
          <w:tcPr>
            <w:tcW w:w="1101" w:type="pct"/>
          </w:tcPr>
          <w:p w14:paraId="13FC3967" w14:textId="77777777" w:rsidR="0032352A" w:rsidRPr="004C2751" w:rsidRDefault="0032352A" w:rsidP="00B95453">
            <w:r w:rsidRPr="004C2751">
              <w:t>Оборудование Б</w:t>
            </w:r>
          </w:p>
        </w:tc>
        <w:tc>
          <w:tcPr>
            <w:tcW w:w="956" w:type="pct"/>
          </w:tcPr>
          <w:p w14:paraId="4E32E29C" w14:textId="77777777" w:rsidR="0032352A" w:rsidRPr="004C2751" w:rsidRDefault="0032352A" w:rsidP="00B95453"/>
        </w:tc>
        <w:tc>
          <w:tcPr>
            <w:tcW w:w="1481" w:type="pct"/>
          </w:tcPr>
          <w:p w14:paraId="112C4B5F" w14:textId="77777777" w:rsidR="0032352A" w:rsidRPr="004C2751" w:rsidRDefault="0032352A" w:rsidP="00B95453"/>
        </w:tc>
        <w:tc>
          <w:tcPr>
            <w:tcW w:w="1461" w:type="pct"/>
          </w:tcPr>
          <w:p w14:paraId="6B54470A" w14:textId="77777777" w:rsidR="0032352A" w:rsidRPr="004C2751" w:rsidRDefault="0032352A" w:rsidP="00B95453"/>
        </w:tc>
      </w:tr>
      <w:tr w:rsidR="0032352A" w:rsidRPr="004C2751" w14:paraId="6E52D7D8" w14:textId="77777777" w:rsidTr="001B3786">
        <w:trPr>
          <w:trHeight w:val="460"/>
        </w:trPr>
        <w:tc>
          <w:tcPr>
            <w:tcW w:w="1101" w:type="pct"/>
          </w:tcPr>
          <w:p w14:paraId="07AC0180" w14:textId="77777777" w:rsidR="0032352A" w:rsidRPr="004C2751" w:rsidRDefault="0032352A" w:rsidP="00B95453">
            <w:r w:rsidRPr="004C2751">
              <w:t>Оборудование С</w:t>
            </w:r>
          </w:p>
        </w:tc>
        <w:tc>
          <w:tcPr>
            <w:tcW w:w="956" w:type="pct"/>
          </w:tcPr>
          <w:p w14:paraId="6CC23F7F" w14:textId="77777777" w:rsidR="0032352A" w:rsidRPr="004C2751" w:rsidRDefault="0032352A" w:rsidP="00B95453"/>
        </w:tc>
        <w:tc>
          <w:tcPr>
            <w:tcW w:w="1481" w:type="pct"/>
          </w:tcPr>
          <w:p w14:paraId="730AED96" w14:textId="77777777" w:rsidR="0032352A" w:rsidRPr="004C2751" w:rsidRDefault="0032352A" w:rsidP="00B95453"/>
        </w:tc>
        <w:tc>
          <w:tcPr>
            <w:tcW w:w="1461" w:type="pct"/>
          </w:tcPr>
          <w:p w14:paraId="0549767A" w14:textId="77777777" w:rsidR="0032352A" w:rsidRPr="004C2751" w:rsidRDefault="0032352A" w:rsidP="00B95453"/>
        </w:tc>
      </w:tr>
    </w:tbl>
    <w:p w14:paraId="7B2F7C24" w14:textId="77777777" w:rsidR="0032352A" w:rsidRPr="006D6A24" w:rsidRDefault="0032352A" w:rsidP="00B95453"/>
    <w:p w14:paraId="67BA68E3" w14:textId="77777777" w:rsidR="0032352A" w:rsidRDefault="0032352A" w:rsidP="00B95453">
      <w:pPr>
        <w:rPr>
          <w:b/>
        </w:rPr>
      </w:pPr>
      <w:r>
        <w:rPr>
          <w:b/>
        </w:rPr>
        <w:t xml:space="preserve">3. </w:t>
      </w:r>
      <w:r w:rsidRPr="00641C9A">
        <w:rPr>
          <w:b/>
        </w:rPr>
        <w:t>ЧЕРЕЗ КАКОЕ ВРЕМЯ КОМПАНИЯ ПЛАНИРУЕ</w:t>
      </w:r>
      <w:r>
        <w:rPr>
          <w:b/>
        </w:rPr>
        <w:t>Т</w:t>
      </w:r>
      <w:r w:rsidRPr="00641C9A">
        <w:rPr>
          <w:b/>
        </w:rPr>
        <w:t xml:space="preserve"> ЗАКРЕПИТЬСЯ НА РЫНКЕ?</w:t>
      </w:r>
    </w:p>
    <w:p w14:paraId="7556B762" w14:textId="77777777" w:rsidR="001B3786" w:rsidRDefault="001B3786" w:rsidP="00B95453">
      <w:pPr>
        <w:rPr>
          <w:b/>
        </w:rPr>
      </w:pPr>
    </w:p>
    <w:p w14:paraId="1AC63286" w14:textId="77777777" w:rsidR="0032352A" w:rsidRPr="00016F2A" w:rsidRDefault="0032352A" w:rsidP="00B95453">
      <w:pPr>
        <w:jc w:val="both"/>
        <w:rPr>
          <w:sz w:val="28"/>
        </w:rPr>
      </w:pPr>
      <w:r>
        <w:rPr>
          <w:b/>
        </w:rPr>
        <w:t xml:space="preserve">    </w:t>
      </w:r>
      <w:r w:rsidRPr="00016F2A">
        <w:rPr>
          <w:b/>
          <w:sz w:val="28"/>
        </w:rPr>
        <w:t xml:space="preserve">  </w:t>
      </w:r>
      <w:r w:rsidRPr="001B3786">
        <w:t xml:space="preserve">Речь идет о периоде выхода на рынок. </w:t>
      </w:r>
    </w:p>
    <w:p w14:paraId="408D0556" w14:textId="77777777" w:rsidR="0032352A" w:rsidRDefault="0032352A" w:rsidP="00B95453"/>
    <w:p w14:paraId="7D129918" w14:textId="77777777" w:rsidR="00AD6DF6" w:rsidRDefault="00AD6DF6" w:rsidP="00B95453">
      <w:pPr>
        <w:jc w:val="center"/>
        <w:rPr>
          <w:sz w:val="36"/>
          <w:szCs w:val="36"/>
        </w:rPr>
      </w:pPr>
    </w:p>
    <w:sectPr w:rsidR="00AD6DF6" w:rsidSect="00A4680F">
      <w:headerReference w:type="default" r:id="rId42"/>
      <w:footerReference w:type="defaul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D1B2" w14:textId="77777777" w:rsidR="00D90B19" w:rsidRDefault="00D90B19" w:rsidP="00821019">
      <w:r>
        <w:separator/>
      </w:r>
    </w:p>
  </w:endnote>
  <w:endnote w:type="continuationSeparator" w:id="0">
    <w:p w14:paraId="6C86CB56" w14:textId="77777777" w:rsidR="00D90B19" w:rsidRDefault="00D90B19" w:rsidP="008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F147" w14:textId="77777777" w:rsidR="00322376" w:rsidRDefault="00322376" w:rsidP="00310ED9">
    <w:pPr>
      <w:pStyle w:val="af8"/>
      <w:jc w:val="center"/>
    </w:pPr>
  </w:p>
  <w:p w14:paraId="1F4821DD" w14:textId="77777777" w:rsidR="00322376" w:rsidRDefault="00322376" w:rsidP="00310ED9">
    <w:pPr>
      <w:pStyle w:val="af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2EF9" w14:textId="77777777" w:rsidR="00D90B19" w:rsidRDefault="00D90B19" w:rsidP="00821019">
      <w:r>
        <w:separator/>
      </w:r>
    </w:p>
  </w:footnote>
  <w:footnote w:type="continuationSeparator" w:id="0">
    <w:p w14:paraId="3E8A2AB3" w14:textId="77777777" w:rsidR="00D90B19" w:rsidRDefault="00D90B19" w:rsidP="00821019">
      <w:r>
        <w:continuationSeparator/>
      </w:r>
    </w:p>
  </w:footnote>
  <w:footnote w:id="1">
    <w:p w14:paraId="14D31FA0" w14:textId="5BE6D2FF" w:rsidR="00322376" w:rsidRPr="005E6736" w:rsidRDefault="00322376" w:rsidP="005E6736">
      <w:pPr>
        <w:spacing w:line="276" w:lineRule="auto"/>
        <w:jc w:val="both"/>
        <w:rPr>
          <w:sz w:val="20"/>
        </w:rPr>
      </w:pPr>
      <w:r w:rsidRPr="005E6736">
        <w:rPr>
          <w:rStyle w:val="a5"/>
          <w:sz w:val="20"/>
        </w:rPr>
        <w:footnoteRef/>
      </w:r>
      <w:r w:rsidRPr="005E6736">
        <w:rPr>
          <w:sz w:val="20"/>
        </w:rPr>
        <w:t xml:space="preserve">Семибратова, </w:t>
      </w:r>
      <w:r w:rsidRPr="005E6736">
        <w:rPr>
          <w:sz w:val="20"/>
          <w:lang w:val="en-US"/>
        </w:rPr>
        <w:t>E</w:t>
      </w:r>
      <w:r w:rsidRPr="005E6736">
        <w:rPr>
          <w:sz w:val="20"/>
        </w:rPr>
        <w:t xml:space="preserve">. Венчурные фонды в России и за рубежом. Проблемы и пути их решения / </w:t>
      </w:r>
      <w:r w:rsidRPr="005E6736">
        <w:rPr>
          <w:sz w:val="20"/>
          <w:lang w:val="en-US"/>
        </w:rPr>
        <w:t>E</w:t>
      </w:r>
      <w:r w:rsidRPr="005E6736">
        <w:rPr>
          <w:sz w:val="20"/>
        </w:rPr>
        <w:t>. Семибратова, Ю. Карицкая // Молодежь и наука. - 2015. № 2.- С.18.</w:t>
      </w:r>
    </w:p>
  </w:footnote>
  <w:footnote w:id="2">
    <w:p w14:paraId="42CDC9FA" w14:textId="4E69C1DE" w:rsidR="00322376" w:rsidRPr="005E6736" w:rsidRDefault="00322376" w:rsidP="005E6736">
      <w:pPr>
        <w:spacing w:line="276" w:lineRule="auto"/>
        <w:jc w:val="both"/>
        <w:rPr>
          <w:sz w:val="20"/>
        </w:rPr>
      </w:pPr>
      <w:r w:rsidRPr="005E6736">
        <w:rPr>
          <w:rStyle w:val="a5"/>
          <w:b/>
          <w:sz w:val="16"/>
          <w:szCs w:val="16"/>
        </w:rPr>
        <w:footnoteRef/>
      </w:r>
      <w:r w:rsidRPr="005E6736">
        <w:rPr>
          <w:sz w:val="20"/>
        </w:rPr>
        <w:t>Айзексон, У. Инноваторы. Как несколько гениев, хакеров и гиков совершили цифровую революцию / У. Айзексон – Спб.: Издательство «Corpus», 2015. – С. 643.</w:t>
      </w:r>
    </w:p>
  </w:footnote>
  <w:footnote w:id="3">
    <w:p w14:paraId="4E1C87DC" w14:textId="1598ACDC" w:rsidR="00322376" w:rsidRPr="00917B56" w:rsidRDefault="00322376" w:rsidP="00917B56">
      <w:pPr>
        <w:jc w:val="both"/>
      </w:pPr>
      <w:r w:rsidRPr="00E1101B">
        <w:rPr>
          <w:rStyle w:val="a5"/>
          <w:sz w:val="20"/>
          <w:szCs w:val="20"/>
        </w:rPr>
        <w:footnoteRef/>
      </w:r>
      <w:r w:rsidRPr="00917B56">
        <w:rPr>
          <w:sz w:val="20"/>
          <w:szCs w:val="20"/>
        </w:rPr>
        <w:t xml:space="preserve"> </w:t>
      </w:r>
      <w:r w:rsidRPr="00917B56">
        <w:rPr>
          <w:sz w:val="20"/>
        </w:rPr>
        <w:t>Вешняковская Е.К. Стартап: умные начинают – и выигрывают / Е. К. Вешняковская // Наука и жизнь. - 2012. № 9. - С. 19.</w:t>
      </w:r>
    </w:p>
  </w:footnote>
  <w:footnote w:id="4">
    <w:p w14:paraId="3794E202" w14:textId="0EE2F97B" w:rsidR="00322376" w:rsidRDefault="00322376" w:rsidP="00917B56">
      <w:pPr>
        <w:pStyle w:val="a3"/>
        <w:spacing w:line="360" w:lineRule="auto"/>
      </w:pPr>
      <w:r>
        <w:rPr>
          <w:rStyle w:val="a5"/>
        </w:rPr>
        <w:footnoteRef/>
      </w:r>
      <w:r>
        <w:t xml:space="preserve"> </w:t>
      </w:r>
      <w:r w:rsidRPr="003E751C">
        <w:t>Машкина, Н. Особенности венчурного финансирования инноваций в российском бизнесе/ Н. Машкина, Н. Пьянова //Вестник ОрелГИЭТ. - 2012. № 4</w:t>
      </w:r>
      <w:r>
        <w:t>, С.9.</w:t>
      </w:r>
    </w:p>
  </w:footnote>
  <w:footnote w:id="5">
    <w:p w14:paraId="65AF2D75" w14:textId="5D31E3B5" w:rsidR="00322376" w:rsidRPr="00917B56" w:rsidRDefault="00322376" w:rsidP="00736085">
      <w:pPr>
        <w:pStyle w:val="a3"/>
      </w:pPr>
      <w:r>
        <w:rPr>
          <w:rStyle w:val="a5"/>
        </w:rPr>
        <w:footnoteRef/>
      </w:r>
      <w:r w:rsidRPr="00C13507">
        <w:t xml:space="preserve"> </w:t>
      </w:r>
      <w:r>
        <w:t xml:space="preserve">Кочергин </w:t>
      </w:r>
      <w:r>
        <w:rPr>
          <w:lang w:val="en-US"/>
        </w:rPr>
        <w:t>A</w:t>
      </w:r>
      <w:r w:rsidRPr="00917B56">
        <w:t xml:space="preserve">. </w:t>
      </w:r>
      <w:r w:rsidRPr="003E751C">
        <w:t>Ю. Особенности инвестирования в научную деятельность. Венчурное инвестирование /А.Ю.Кочергин //Вестник Тамбовского университета. Серия: гуманитарные науки. - 2007. № 3</w:t>
      </w:r>
    </w:p>
  </w:footnote>
  <w:footnote w:id="6">
    <w:p w14:paraId="7789E2B9" w14:textId="36297E1D" w:rsidR="00322376" w:rsidRPr="00917B56" w:rsidRDefault="00322376" w:rsidP="00917B56">
      <w:pPr>
        <w:jc w:val="both"/>
        <w:rPr>
          <w:sz w:val="20"/>
          <w:szCs w:val="20"/>
        </w:rPr>
      </w:pPr>
      <w:r>
        <w:rPr>
          <w:rStyle w:val="a5"/>
        </w:rPr>
        <w:footnoteRef/>
      </w:r>
      <w:r>
        <w:t xml:space="preserve"> </w:t>
      </w:r>
      <w:hyperlink r:id="rId1" w:history="1">
        <w:r w:rsidRPr="00917B56">
          <w:rPr>
            <w:rStyle w:val="a6"/>
            <w:color w:val="auto"/>
            <w:sz w:val="20"/>
            <w:szCs w:val="20"/>
            <w:u w:val="none"/>
          </w:rPr>
          <w:t>http://www.investtalk.ru</w:t>
        </w:r>
      </w:hyperlink>
      <w:r w:rsidRPr="00917B56">
        <w:rPr>
          <w:sz w:val="20"/>
          <w:szCs w:val="20"/>
        </w:rPr>
        <w:t xml:space="preserve"> (Дата обращения: 22.04.2018)</w:t>
      </w:r>
    </w:p>
  </w:footnote>
  <w:footnote w:id="7">
    <w:p w14:paraId="7FCBD4FB" w14:textId="71032391" w:rsidR="00322376" w:rsidRDefault="00322376">
      <w:pPr>
        <w:pStyle w:val="a3"/>
      </w:pPr>
      <w:r>
        <w:rPr>
          <w:rStyle w:val="a5"/>
        </w:rPr>
        <w:footnoteRef/>
      </w:r>
      <w:r>
        <w:t xml:space="preserve"> </w:t>
      </w:r>
      <w:r w:rsidRPr="000E75B6">
        <w:t>http://investcafe.ru</w:t>
      </w:r>
      <w:r>
        <w:t xml:space="preserve"> (</w:t>
      </w:r>
      <w:r w:rsidRPr="003E751C">
        <w:t>Дата обращения: 22.04.2018</w:t>
      </w:r>
      <w:r>
        <w:t xml:space="preserve">) </w:t>
      </w:r>
    </w:p>
  </w:footnote>
  <w:footnote w:id="8">
    <w:p w14:paraId="49B6921A" w14:textId="196738C2" w:rsidR="00322376" w:rsidRDefault="00322376" w:rsidP="00A85F04">
      <w:pPr>
        <w:pStyle w:val="a3"/>
      </w:pPr>
      <w:r>
        <w:rPr>
          <w:rStyle w:val="a5"/>
        </w:rPr>
        <w:footnoteRef/>
      </w:r>
      <w:r>
        <w:t xml:space="preserve"> </w:t>
      </w:r>
      <w:hyperlink r:id="rId2" w:history="1">
        <w:r w:rsidRPr="001F7423">
          <w:rPr>
            <w:rStyle w:val="a6"/>
          </w:rPr>
          <w:t>http://www.dowjones.com</w:t>
        </w:r>
      </w:hyperlink>
      <w:r>
        <w:t xml:space="preserve"> (</w:t>
      </w:r>
      <w:r w:rsidRPr="003E751C">
        <w:t>Дата обращения: 22.04.2018</w:t>
      </w:r>
      <w:r>
        <w:t>)</w:t>
      </w:r>
    </w:p>
  </w:footnote>
  <w:footnote w:id="9">
    <w:p w14:paraId="7C0FBF17" w14:textId="305325C2" w:rsidR="00322376" w:rsidRDefault="00322376">
      <w:pPr>
        <w:pStyle w:val="a3"/>
      </w:pPr>
      <w:r>
        <w:rPr>
          <w:rStyle w:val="a5"/>
        </w:rPr>
        <w:footnoteRef/>
      </w:r>
      <w:r>
        <w:t xml:space="preserve"> </w:t>
      </w:r>
      <w:hyperlink r:id="rId3" w:history="1">
        <w:r w:rsidRPr="002C5198">
          <w:rPr>
            <w:rStyle w:val="a6"/>
          </w:rPr>
          <w:t>http://theangelinvestor.ru</w:t>
        </w:r>
      </w:hyperlink>
      <w:r>
        <w:rPr>
          <w:rStyle w:val="a6"/>
        </w:rPr>
        <w:t xml:space="preserve"> (</w:t>
      </w:r>
      <w:r w:rsidRPr="003E751C">
        <w:t>Дата обращения: 22.04.2018</w:t>
      </w:r>
      <w:r>
        <w:rPr>
          <w:rStyle w:val="a6"/>
        </w:rPr>
        <w:t>)</w:t>
      </w:r>
    </w:p>
  </w:footnote>
  <w:footnote w:id="10">
    <w:p w14:paraId="0322D8C9" w14:textId="717AF8A3" w:rsidR="00322376" w:rsidRPr="00917B56" w:rsidRDefault="00322376" w:rsidP="00917B56">
      <w:pPr>
        <w:jc w:val="both"/>
        <w:rPr>
          <w:sz w:val="20"/>
          <w:szCs w:val="20"/>
        </w:rPr>
      </w:pPr>
      <w:r w:rsidRPr="00BC1C47">
        <w:rPr>
          <w:rStyle w:val="a5"/>
        </w:rPr>
        <w:footnoteRef/>
      </w:r>
      <w:r w:rsidRPr="00BC1C47">
        <w:rPr>
          <w:sz w:val="22"/>
        </w:rPr>
        <w:t xml:space="preserve"> </w:t>
      </w:r>
      <w:r w:rsidRPr="00917B56">
        <w:rPr>
          <w:sz w:val="20"/>
          <w:szCs w:val="20"/>
        </w:rPr>
        <w:t xml:space="preserve">Латышова, Л. Стартап: маркетинговые решения на этапе разработки и продвижения/ Л. Латышова, Л. Шавалеева // Механизация строительства. - 2014. № 7. - </w:t>
      </w:r>
      <w:r w:rsidRPr="00917B56">
        <w:rPr>
          <w:sz w:val="20"/>
          <w:szCs w:val="20"/>
          <w:lang w:val="en-US"/>
        </w:rPr>
        <w:t>C</w:t>
      </w:r>
      <w:r w:rsidRPr="00917B56">
        <w:rPr>
          <w:sz w:val="20"/>
          <w:szCs w:val="20"/>
        </w:rPr>
        <w:t>. 25-28</w:t>
      </w:r>
    </w:p>
  </w:footnote>
  <w:footnote w:id="11">
    <w:p w14:paraId="6AE33B35" w14:textId="1BA75E41" w:rsidR="00322376" w:rsidRDefault="00322376" w:rsidP="00917B56">
      <w:pPr>
        <w:pStyle w:val="a3"/>
      </w:pPr>
      <w:r>
        <w:rPr>
          <w:rStyle w:val="a5"/>
        </w:rPr>
        <w:footnoteRef/>
      </w:r>
      <w:r>
        <w:t>Молчалина Я.</w:t>
      </w:r>
      <w:r w:rsidRPr="00917B56">
        <w:t xml:space="preserve"> </w:t>
      </w:r>
      <w:r w:rsidRPr="003E751C">
        <w:t>В. Проблемы эффективного развития инновационной компании на стадии стартап/ Я.В.Молчалина</w:t>
      </w:r>
      <w:r>
        <w:t xml:space="preserve"> </w:t>
      </w:r>
      <w:r w:rsidRPr="003E751C">
        <w:t xml:space="preserve">// Финансовая аналитика. Проблемы и решения. - 2010. № 4. - </w:t>
      </w:r>
      <w:r w:rsidRPr="003E751C">
        <w:rPr>
          <w:lang w:val="en-US"/>
        </w:rPr>
        <w:t>C</w:t>
      </w:r>
      <w:r w:rsidRPr="003E751C">
        <w:t>.14.</w:t>
      </w:r>
    </w:p>
  </w:footnote>
  <w:footnote w:id="12">
    <w:p w14:paraId="2A635632" w14:textId="46A2E01C" w:rsidR="00322376" w:rsidRDefault="00322376" w:rsidP="00917B56">
      <w:pPr>
        <w:pStyle w:val="a3"/>
      </w:pPr>
      <w:r>
        <w:rPr>
          <w:rStyle w:val="a5"/>
        </w:rPr>
        <w:footnoteRef/>
      </w:r>
      <w:r>
        <w:t xml:space="preserve"> </w:t>
      </w:r>
      <w:hyperlink r:id="rId4" w:history="1">
        <w:r w:rsidRPr="001F7423">
          <w:rPr>
            <w:rStyle w:val="a6"/>
          </w:rPr>
          <w:t>https://www.entrepreneur.com</w:t>
        </w:r>
      </w:hyperlink>
      <w:r>
        <w:t xml:space="preserve"> (</w:t>
      </w:r>
      <w:r w:rsidRPr="003E751C">
        <w:t>Дата обращения: 22.04.2018</w:t>
      </w:r>
      <w:r>
        <w:t>)</w:t>
      </w:r>
    </w:p>
  </w:footnote>
  <w:footnote w:id="13">
    <w:p w14:paraId="3FEE82F9" w14:textId="519AE236" w:rsidR="00322376" w:rsidRPr="00917B56" w:rsidRDefault="00322376" w:rsidP="00917B56">
      <w:pPr>
        <w:jc w:val="both"/>
        <w:rPr>
          <w:sz w:val="20"/>
          <w:szCs w:val="20"/>
        </w:rPr>
      </w:pPr>
      <w:r>
        <w:rPr>
          <w:rStyle w:val="a5"/>
        </w:rPr>
        <w:footnoteRef/>
      </w:r>
      <w:r w:rsidRPr="009A4CA7">
        <w:rPr>
          <w:sz w:val="22"/>
        </w:rPr>
        <w:t xml:space="preserve"> </w:t>
      </w:r>
      <w:r w:rsidRPr="00917B56">
        <w:rPr>
          <w:iCs/>
          <w:color w:val="333333"/>
          <w:sz w:val="20"/>
          <w:szCs w:val="20"/>
          <w:shd w:val="clear" w:color="auto" w:fill="FFFFFF"/>
        </w:rPr>
        <w:t>Поляков, Н. А. </w:t>
      </w:r>
      <w:r w:rsidRPr="00917B56">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917B56">
        <w:rPr>
          <w:sz w:val="20"/>
          <w:szCs w:val="20"/>
          <w:shd w:val="clear" w:color="auto" w:fill="FFFFFF"/>
        </w:rPr>
        <w:t>Н. А. Поляков, О. В. Мотовилов, Н. В. Лукашов. — М.</w:t>
      </w:r>
      <w:r>
        <w:rPr>
          <w:sz w:val="20"/>
          <w:szCs w:val="20"/>
          <w:shd w:val="clear" w:color="auto" w:fill="FFFFFF"/>
        </w:rPr>
        <w:t>: Издательство Юрайт, 2018. — С.153.</w:t>
      </w:r>
      <w:r w:rsidRPr="00917B56">
        <w:rPr>
          <w:rFonts w:eastAsia="TimesNewRomanPSMT"/>
          <w:sz w:val="20"/>
          <w:szCs w:val="20"/>
        </w:rPr>
        <w:t xml:space="preserve"> </w:t>
      </w:r>
    </w:p>
  </w:footnote>
  <w:footnote w:id="14">
    <w:p w14:paraId="3C2356E2" w14:textId="77777777" w:rsidR="00322376" w:rsidRDefault="00322376" w:rsidP="00AD6DF6">
      <w:pPr>
        <w:pStyle w:val="a3"/>
      </w:pPr>
      <w:r w:rsidRPr="00772B23">
        <w:rPr>
          <w:rStyle w:val="a5"/>
          <w:sz w:val="22"/>
        </w:rPr>
        <w:footnoteRef/>
      </w:r>
      <w:r w:rsidRPr="00772B23">
        <w:rPr>
          <w:sz w:val="22"/>
        </w:rPr>
        <w:t xml:space="preserve"> </w:t>
      </w:r>
      <w:hyperlink r:id="rId5" w:history="1">
        <w:r w:rsidRPr="00772B23">
          <w:rPr>
            <w:rStyle w:val="a6"/>
            <w:sz w:val="22"/>
          </w:rPr>
          <w:t>http://svk4u.ru</w:t>
        </w:r>
      </w:hyperlink>
      <w:r w:rsidRPr="00772B23">
        <w:rPr>
          <w:sz w:val="22"/>
        </w:rPr>
        <w:t xml:space="preserve"> (Дата обращения: 5.11.2017)</w:t>
      </w:r>
    </w:p>
  </w:footnote>
  <w:footnote w:id="15">
    <w:p w14:paraId="32C9006F" w14:textId="5792D11D" w:rsidR="00322376" w:rsidRPr="00917B56" w:rsidRDefault="00322376" w:rsidP="00917B56">
      <w:pPr>
        <w:jc w:val="both"/>
        <w:rPr>
          <w:sz w:val="20"/>
          <w:szCs w:val="20"/>
        </w:rPr>
      </w:pPr>
      <w:r>
        <w:rPr>
          <w:rStyle w:val="a5"/>
        </w:rPr>
        <w:footnoteRef/>
      </w:r>
      <w:r>
        <w:t xml:space="preserve"> </w:t>
      </w:r>
      <w:r w:rsidRPr="00917B56">
        <w:rPr>
          <w:iCs/>
          <w:color w:val="333333"/>
          <w:sz w:val="20"/>
          <w:szCs w:val="20"/>
          <w:shd w:val="clear" w:color="auto" w:fill="FFFFFF"/>
        </w:rPr>
        <w:t>Поляков, Н. А. </w:t>
      </w:r>
      <w:r w:rsidRPr="00917B56">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917B56">
        <w:rPr>
          <w:sz w:val="20"/>
          <w:szCs w:val="20"/>
          <w:shd w:val="clear" w:color="auto" w:fill="FFFFFF"/>
        </w:rPr>
        <w:t>Н. А. Поляков, О. В. Мотовилов, Н. В. Лукашов. — М.</w:t>
      </w:r>
      <w:r>
        <w:rPr>
          <w:sz w:val="20"/>
          <w:szCs w:val="20"/>
          <w:shd w:val="clear" w:color="auto" w:fill="FFFFFF"/>
        </w:rPr>
        <w:t>: Издательство Юрайт, 2018. — С.2</w:t>
      </w:r>
      <w:r w:rsidRPr="00917B56">
        <w:rPr>
          <w:sz w:val="20"/>
          <w:szCs w:val="20"/>
          <w:shd w:val="clear" w:color="auto" w:fill="FFFFFF"/>
        </w:rPr>
        <w:t>0</w:t>
      </w:r>
      <w:r>
        <w:rPr>
          <w:sz w:val="20"/>
          <w:szCs w:val="20"/>
          <w:shd w:val="clear" w:color="auto" w:fill="FFFFFF"/>
        </w:rPr>
        <w:t>1</w:t>
      </w:r>
      <w:r w:rsidRPr="00917B56">
        <w:rPr>
          <w:sz w:val="20"/>
          <w:szCs w:val="20"/>
          <w:shd w:val="clear" w:color="auto" w:fill="FFFFFF"/>
        </w:rPr>
        <w:t xml:space="preserve"> с.</w:t>
      </w:r>
      <w:r w:rsidRPr="00917B56">
        <w:rPr>
          <w:rFonts w:eastAsia="TimesNewRomanPSMT"/>
          <w:sz w:val="20"/>
          <w:szCs w:val="20"/>
        </w:rPr>
        <w:t xml:space="preserve"> </w:t>
      </w:r>
    </w:p>
  </w:footnote>
  <w:footnote w:id="16">
    <w:p w14:paraId="7119F077" w14:textId="5158E232" w:rsidR="00322376" w:rsidRPr="00917B56" w:rsidRDefault="00322376" w:rsidP="00917B56">
      <w:pPr>
        <w:jc w:val="both"/>
        <w:rPr>
          <w:sz w:val="20"/>
          <w:szCs w:val="20"/>
        </w:rPr>
      </w:pPr>
      <w:r>
        <w:rPr>
          <w:rStyle w:val="a5"/>
        </w:rPr>
        <w:footnoteRef/>
      </w:r>
      <w:r>
        <w:t xml:space="preserve"> </w:t>
      </w:r>
      <w:r w:rsidRPr="00917B56">
        <w:rPr>
          <w:iCs/>
          <w:color w:val="333333"/>
          <w:sz w:val="20"/>
          <w:szCs w:val="20"/>
          <w:shd w:val="clear" w:color="auto" w:fill="FFFFFF"/>
        </w:rPr>
        <w:t>Поляков, Н. А. </w:t>
      </w:r>
      <w:r w:rsidRPr="00917B56">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917B56">
        <w:rPr>
          <w:sz w:val="20"/>
          <w:szCs w:val="20"/>
          <w:shd w:val="clear" w:color="auto" w:fill="FFFFFF"/>
        </w:rPr>
        <w:t xml:space="preserve">Н. А. Поляков, О. В. Мотовилов, Н. В. Лукашов. — М.: Издательство Юрайт, 2018. — </w:t>
      </w:r>
      <w:r>
        <w:rPr>
          <w:sz w:val="20"/>
          <w:szCs w:val="20"/>
          <w:shd w:val="clear" w:color="auto" w:fill="FFFFFF"/>
        </w:rPr>
        <w:t>2</w:t>
      </w:r>
      <w:r w:rsidRPr="00917B56">
        <w:rPr>
          <w:sz w:val="20"/>
          <w:szCs w:val="20"/>
          <w:shd w:val="clear" w:color="auto" w:fill="FFFFFF"/>
        </w:rPr>
        <w:t>0</w:t>
      </w:r>
      <w:r>
        <w:rPr>
          <w:sz w:val="20"/>
          <w:szCs w:val="20"/>
          <w:shd w:val="clear" w:color="auto" w:fill="FFFFFF"/>
        </w:rPr>
        <w:t>5</w:t>
      </w:r>
      <w:r w:rsidRPr="00917B56">
        <w:rPr>
          <w:sz w:val="20"/>
          <w:szCs w:val="20"/>
          <w:shd w:val="clear" w:color="auto" w:fill="FFFFFF"/>
        </w:rPr>
        <w:t xml:space="preserve"> с.</w:t>
      </w:r>
      <w:r w:rsidRPr="00917B56">
        <w:rPr>
          <w:rFonts w:eastAsia="TimesNewRomanPSMT"/>
          <w:sz w:val="20"/>
          <w:szCs w:val="20"/>
        </w:rPr>
        <w:t xml:space="preserve"> </w:t>
      </w:r>
    </w:p>
    <w:p w14:paraId="64225E1D" w14:textId="7D062DDA" w:rsidR="00322376" w:rsidRDefault="00322376" w:rsidP="00AD6DF6">
      <w:pPr>
        <w:pStyle w:val="a3"/>
      </w:pPr>
    </w:p>
  </w:footnote>
  <w:footnote w:id="17">
    <w:p w14:paraId="15817CCB" w14:textId="1CCC7100" w:rsidR="00322376" w:rsidRPr="00846F7B" w:rsidRDefault="00322376" w:rsidP="00846F7B">
      <w:pPr>
        <w:jc w:val="both"/>
        <w:rPr>
          <w:sz w:val="20"/>
          <w:szCs w:val="20"/>
        </w:rPr>
      </w:pPr>
      <w:r>
        <w:rPr>
          <w:rStyle w:val="a5"/>
        </w:rPr>
        <w:footnoteRef/>
      </w:r>
      <w:r w:rsidRPr="00846F7B">
        <w:rPr>
          <w:iCs/>
          <w:color w:val="333333"/>
          <w:sz w:val="20"/>
          <w:szCs w:val="20"/>
          <w:shd w:val="clear" w:color="auto" w:fill="FFFFFF"/>
        </w:rPr>
        <w:t>Поляков, Н. А. </w:t>
      </w:r>
      <w:r w:rsidRPr="00846F7B">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846F7B">
        <w:rPr>
          <w:sz w:val="20"/>
          <w:szCs w:val="20"/>
          <w:shd w:val="clear" w:color="auto" w:fill="FFFFFF"/>
        </w:rPr>
        <w:t>Н. А. Поляков, О. В. Мотовилов, Н. В. Лукашов. — М.: Издательство Юрайт, 2018. —</w:t>
      </w:r>
      <w:r>
        <w:rPr>
          <w:sz w:val="20"/>
          <w:szCs w:val="20"/>
          <w:shd w:val="clear" w:color="auto" w:fill="FFFFFF"/>
        </w:rPr>
        <w:t>С.213.</w:t>
      </w:r>
    </w:p>
  </w:footnote>
  <w:footnote w:id="18">
    <w:p w14:paraId="239D2DB2" w14:textId="346B8D84" w:rsidR="00322376" w:rsidRPr="00846F7B" w:rsidRDefault="00322376" w:rsidP="00846F7B">
      <w:pPr>
        <w:jc w:val="both"/>
        <w:rPr>
          <w:sz w:val="20"/>
          <w:szCs w:val="20"/>
        </w:rPr>
      </w:pPr>
      <w:r>
        <w:rPr>
          <w:rStyle w:val="a5"/>
        </w:rPr>
        <w:footnoteRef/>
      </w:r>
      <w:r w:rsidRPr="00846F7B">
        <w:rPr>
          <w:iCs/>
          <w:color w:val="333333"/>
          <w:sz w:val="20"/>
          <w:szCs w:val="20"/>
          <w:shd w:val="clear" w:color="auto" w:fill="FFFFFF"/>
        </w:rPr>
        <w:t>Поляков, Н. А. </w:t>
      </w:r>
      <w:r w:rsidRPr="00846F7B">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846F7B">
        <w:rPr>
          <w:sz w:val="20"/>
          <w:szCs w:val="20"/>
          <w:shd w:val="clear" w:color="auto" w:fill="FFFFFF"/>
        </w:rPr>
        <w:t xml:space="preserve">Н. А. Поляков, О. В. Мотовилов, Н. В. Лукашов. — М.: </w:t>
      </w:r>
      <w:r>
        <w:rPr>
          <w:sz w:val="20"/>
          <w:szCs w:val="20"/>
          <w:shd w:val="clear" w:color="auto" w:fill="FFFFFF"/>
        </w:rPr>
        <w:t>Издательство Юрайт, 2018. — С.209</w:t>
      </w:r>
    </w:p>
  </w:footnote>
  <w:footnote w:id="19">
    <w:p w14:paraId="716BD598" w14:textId="178C440D" w:rsidR="00322376" w:rsidRPr="00846F7B" w:rsidRDefault="00322376" w:rsidP="00846F7B">
      <w:pPr>
        <w:jc w:val="both"/>
        <w:rPr>
          <w:sz w:val="20"/>
          <w:szCs w:val="20"/>
        </w:rPr>
      </w:pPr>
      <w:r>
        <w:rPr>
          <w:rStyle w:val="a5"/>
        </w:rPr>
        <w:footnoteRef/>
      </w:r>
      <w:r>
        <w:t xml:space="preserve"> </w:t>
      </w:r>
      <w:r w:rsidRPr="00846F7B">
        <w:rPr>
          <w:iCs/>
          <w:color w:val="333333"/>
          <w:sz w:val="20"/>
          <w:szCs w:val="20"/>
          <w:shd w:val="clear" w:color="auto" w:fill="FFFFFF"/>
        </w:rPr>
        <w:t>Поляков, Н. А. </w:t>
      </w:r>
      <w:r w:rsidRPr="00846F7B">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846F7B">
        <w:rPr>
          <w:sz w:val="20"/>
          <w:szCs w:val="20"/>
          <w:shd w:val="clear" w:color="auto" w:fill="FFFFFF"/>
        </w:rPr>
        <w:t>Н. А. Поляков, О. В. Мотовилов, Н. В. Лукашов. — М.: Издательство Юрайт, 2018. — С. 226.</w:t>
      </w:r>
      <w:r w:rsidRPr="00846F7B">
        <w:rPr>
          <w:rFonts w:eastAsia="TimesNewRomanPSMT"/>
          <w:sz w:val="20"/>
          <w:szCs w:val="20"/>
        </w:rPr>
        <w:t xml:space="preserve"> </w:t>
      </w:r>
    </w:p>
  </w:footnote>
  <w:footnote w:id="20">
    <w:p w14:paraId="5FEED71C" w14:textId="1F2D4E8E" w:rsidR="00322376" w:rsidRPr="00846F7B" w:rsidRDefault="00322376" w:rsidP="00846F7B">
      <w:pPr>
        <w:jc w:val="both"/>
        <w:rPr>
          <w:sz w:val="20"/>
          <w:szCs w:val="20"/>
        </w:rPr>
      </w:pPr>
      <w:r>
        <w:rPr>
          <w:rStyle w:val="a5"/>
        </w:rPr>
        <w:footnoteRef/>
      </w:r>
      <w:r>
        <w:t xml:space="preserve"> </w:t>
      </w:r>
      <w:r w:rsidRPr="00846F7B">
        <w:rPr>
          <w:iCs/>
          <w:color w:val="333333"/>
          <w:sz w:val="20"/>
          <w:szCs w:val="20"/>
          <w:shd w:val="clear" w:color="auto" w:fill="FFFFFF"/>
        </w:rPr>
        <w:t>Поляков, Н. А. </w:t>
      </w:r>
      <w:r w:rsidRPr="00846F7B">
        <w:rPr>
          <w:color w:val="333333"/>
          <w:sz w:val="20"/>
          <w:szCs w:val="20"/>
          <w:shd w:val="clear" w:color="auto" w:fill="FFFFFF"/>
        </w:rPr>
        <w:t xml:space="preserve">Управление инновационными проектами : учебник и практикум для академического бакалавриата / </w:t>
      </w:r>
      <w:r w:rsidRPr="00846F7B">
        <w:rPr>
          <w:sz w:val="20"/>
          <w:szCs w:val="20"/>
          <w:shd w:val="clear" w:color="auto" w:fill="FFFFFF"/>
        </w:rPr>
        <w:t xml:space="preserve">Н. А. Поляков, О. В. Мотовилов, Н. В. Лукашов. — М.: Издательство Юрайт, 2018. — </w:t>
      </w:r>
      <w:r>
        <w:rPr>
          <w:sz w:val="20"/>
          <w:szCs w:val="20"/>
          <w:shd w:val="clear" w:color="auto" w:fill="FFFFFF"/>
        </w:rPr>
        <w:t>С.216.</w:t>
      </w:r>
    </w:p>
  </w:footnote>
  <w:footnote w:id="21">
    <w:p w14:paraId="68BF3804" w14:textId="18924C8F" w:rsidR="00322376" w:rsidRDefault="00322376" w:rsidP="00AD6DF6">
      <w:pPr>
        <w:pStyle w:val="a3"/>
      </w:pPr>
      <w:r>
        <w:rPr>
          <w:rStyle w:val="a5"/>
        </w:rPr>
        <w:footnoteRef/>
      </w:r>
      <w:r>
        <w:t xml:space="preserve"> </w:t>
      </w:r>
      <w:r w:rsidRPr="003E751C">
        <w:t xml:space="preserve">Валдайцев, С.В. Оценка бизнеса: учебник / С.В. Валдайцев. – 4-е изд.,перераб. и доп. –М.: ТК Велби, 2009. – </w:t>
      </w:r>
      <w:r>
        <w:t>С.257.</w:t>
      </w:r>
    </w:p>
  </w:footnote>
  <w:footnote w:id="22">
    <w:p w14:paraId="0AD4F269" w14:textId="08257FC0" w:rsidR="00322376" w:rsidRPr="00846F7B" w:rsidRDefault="00322376" w:rsidP="00846F7B">
      <w:pPr>
        <w:jc w:val="both"/>
        <w:rPr>
          <w:sz w:val="20"/>
          <w:szCs w:val="20"/>
        </w:rPr>
      </w:pPr>
      <w:r>
        <w:rPr>
          <w:rStyle w:val="a5"/>
        </w:rPr>
        <w:footnoteRef/>
      </w:r>
      <w:r w:rsidRPr="00846F7B">
        <w:rPr>
          <w:iCs/>
          <w:sz w:val="20"/>
          <w:szCs w:val="20"/>
          <w:shd w:val="clear" w:color="auto" w:fill="FFFFFF"/>
        </w:rPr>
        <w:t>Поляков, Н. А. </w:t>
      </w:r>
      <w:r w:rsidRPr="00846F7B">
        <w:rPr>
          <w:sz w:val="20"/>
          <w:szCs w:val="20"/>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w:t>
      </w:r>
      <w:r>
        <w:rPr>
          <w:sz w:val="20"/>
          <w:szCs w:val="20"/>
          <w:shd w:val="clear" w:color="auto" w:fill="FFFFFF"/>
        </w:rPr>
        <w:t>Издательство Юрайт, 2018. — С.219</w:t>
      </w:r>
      <w:r w:rsidRPr="00846F7B">
        <w:rPr>
          <w:sz w:val="20"/>
          <w:szCs w:val="20"/>
          <w:shd w:val="clear" w:color="auto" w:fill="FFFFFF"/>
        </w:rPr>
        <w:t>.</w:t>
      </w:r>
      <w:r w:rsidRPr="00846F7B">
        <w:rPr>
          <w:rFonts w:eastAsia="TimesNewRomanPSMT"/>
          <w:sz w:val="20"/>
          <w:szCs w:val="20"/>
        </w:rPr>
        <w:t xml:space="preserve"> </w:t>
      </w:r>
    </w:p>
  </w:footnote>
  <w:footnote w:id="23">
    <w:p w14:paraId="26644A69" w14:textId="66098101" w:rsidR="00322376" w:rsidRPr="00846F7B" w:rsidRDefault="00322376" w:rsidP="00846F7B">
      <w:pPr>
        <w:jc w:val="both"/>
        <w:rPr>
          <w:sz w:val="20"/>
          <w:szCs w:val="20"/>
        </w:rPr>
      </w:pPr>
      <w:r>
        <w:rPr>
          <w:rStyle w:val="a5"/>
        </w:rPr>
        <w:footnoteRef/>
      </w:r>
      <w:r>
        <w:t xml:space="preserve"> </w:t>
      </w:r>
      <w:r w:rsidRPr="00846F7B">
        <w:rPr>
          <w:iCs/>
          <w:sz w:val="20"/>
          <w:szCs w:val="20"/>
          <w:shd w:val="clear" w:color="auto" w:fill="FFFFFF"/>
        </w:rPr>
        <w:t>Поляков, Н. А. </w:t>
      </w:r>
      <w:r w:rsidRPr="00846F7B">
        <w:rPr>
          <w:sz w:val="20"/>
          <w:szCs w:val="20"/>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w:t>
      </w:r>
      <w:r>
        <w:rPr>
          <w:sz w:val="20"/>
          <w:szCs w:val="20"/>
          <w:shd w:val="clear" w:color="auto" w:fill="FFFFFF"/>
        </w:rPr>
        <w:t>С.219</w:t>
      </w:r>
      <w:r w:rsidRPr="00846F7B">
        <w:rPr>
          <w:sz w:val="20"/>
          <w:szCs w:val="20"/>
          <w:shd w:val="clear" w:color="auto" w:fill="FFFFFF"/>
        </w:rPr>
        <w:t>.</w:t>
      </w:r>
      <w:r w:rsidRPr="00846F7B">
        <w:rPr>
          <w:rFonts w:eastAsia="TimesNewRomanPSMT"/>
          <w:sz w:val="20"/>
          <w:szCs w:val="20"/>
        </w:rPr>
        <w:t xml:space="preserve"> </w:t>
      </w:r>
    </w:p>
  </w:footnote>
  <w:footnote w:id="24">
    <w:p w14:paraId="708774AF" w14:textId="29AA5E72" w:rsidR="00322376" w:rsidRPr="00846F7B" w:rsidRDefault="00322376" w:rsidP="00846F7B">
      <w:pPr>
        <w:jc w:val="both"/>
        <w:rPr>
          <w:sz w:val="20"/>
          <w:szCs w:val="20"/>
        </w:rPr>
      </w:pPr>
      <w:r w:rsidRPr="009A4CA7">
        <w:rPr>
          <w:rStyle w:val="a5"/>
          <w:sz w:val="22"/>
        </w:rPr>
        <w:footnoteRef/>
      </w:r>
      <w:r w:rsidRPr="009A4CA7">
        <w:rPr>
          <w:sz w:val="22"/>
        </w:rPr>
        <w:t xml:space="preserve"> </w:t>
      </w:r>
      <w:r w:rsidRPr="00846F7B">
        <w:rPr>
          <w:sz w:val="20"/>
          <w:szCs w:val="20"/>
        </w:rPr>
        <w:t xml:space="preserve">Валдайцев, С.В. Оценка бизнеса: учебник / С.В. Валдайцев. – 4-е изд.,перераб. и доп. –М.: ТК Велби, 2009. – </w:t>
      </w:r>
      <w:r>
        <w:rPr>
          <w:sz w:val="20"/>
          <w:szCs w:val="20"/>
        </w:rPr>
        <w:t>С.219.</w:t>
      </w:r>
    </w:p>
  </w:footnote>
  <w:footnote w:id="25">
    <w:p w14:paraId="179455E9" w14:textId="7E2EAF21" w:rsidR="00322376" w:rsidRPr="00846F7B" w:rsidRDefault="00322376" w:rsidP="00846F7B">
      <w:pPr>
        <w:jc w:val="both"/>
        <w:rPr>
          <w:sz w:val="20"/>
          <w:szCs w:val="20"/>
        </w:rPr>
      </w:pPr>
      <w:r>
        <w:rPr>
          <w:rStyle w:val="a5"/>
        </w:rPr>
        <w:footnoteRef/>
      </w:r>
      <w:r>
        <w:t xml:space="preserve"> </w:t>
      </w:r>
      <w:r w:rsidRPr="00846F7B">
        <w:rPr>
          <w:iCs/>
          <w:sz w:val="20"/>
          <w:szCs w:val="20"/>
          <w:shd w:val="clear" w:color="auto" w:fill="FFFFFF"/>
        </w:rPr>
        <w:t>Поляков, Н. А. </w:t>
      </w:r>
      <w:r w:rsidRPr="00846F7B">
        <w:rPr>
          <w:sz w:val="20"/>
          <w:szCs w:val="20"/>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w:t>
      </w:r>
      <w:r>
        <w:rPr>
          <w:sz w:val="20"/>
          <w:szCs w:val="20"/>
          <w:shd w:val="clear" w:color="auto" w:fill="FFFFFF"/>
        </w:rPr>
        <w:t>: Издательство Юрайт, 2018. — С.225.</w:t>
      </w:r>
      <w:r w:rsidRPr="00846F7B">
        <w:rPr>
          <w:rFonts w:eastAsia="TimesNewRomanPSMT"/>
          <w:sz w:val="20"/>
          <w:szCs w:val="20"/>
        </w:rPr>
        <w:t xml:space="preserve"> </w:t>
      </w:r>
    </w:p>
  </w:footnote>
  <w:footnote w:id="26">
    <w:p w14:paraId="30B09AB2" w14:textId="22CD92B8" w:rsidR="00322376" w:rsidRPr="00846F7B" w:rsidRDefault="00322376" w:rsidP="00846F7B">
      <w:pPr>
        <w:jc w:val="both"/>
        <w:rPr>
          <w:sz w:val="20"/>
          <w:szCs w:val="20"/>
        </w:rPr>
      </w:pPr>
      <w:r>
        <w:rPr>
          <w:rStyle w:val="a5"/>
        </w:rPr>
        <w:footnoteRef/>
      </w:r>
      <w:r>
        <w:t xml:space="preserve"> </w:t>
      </w:r>
      <w:r w:rsidRPr="00846F7B">
        <w:rPr>
          <w:sz w:val="20"/>
          <w:szCs w:val="20"/>
        </w:rPr>
        <w:t xml:space="preserve">Валдайцев, С.В. Оценка бизнеса: учебник / С.В. Валдайцев. – 4-е изд.,перераб. и доп. –М.: ТК Велби, 2009. – </w:t>
      </w:r>
      <w:r>
        <w:rPr>
          <w:sz w:val="20"/>
          <w:szCs w:val="20"/>
        </w:rPr>
        <w:t>С.235.</w:t>
      </w:r>
    </w:p>
  </w:footnote>
  <w:footnote w:id="27">
    <w:p w14:paraId="022B6A59" w14:textId="64E77182" w:rsidR="00322376" w:rsidRPr="00846F7B" w:rsidRDefault="00322376" w:rsidP="00846F7B">
      <w:pPr>
        <w:jc w:val="both"/>
        <w:rPr>
          <w:sz w:val="20"/>
          <w:szCs w:val="20"/>
        </w:rPr>
      </w:pPr>
      <w:r>
        <w:rPr>
          <w:rStyle w:val="a5"/>
        </w:rPr>
        <w:footnoteRef/>
      </w:r>
      <w:r>
        <w:t xml:space="preserve"> </w:t>
      </w:r>
      <w:r w:rsidRPr="00846F7B">
        <w:rPr>
          <w:iCs/>
          <w:sz w:val="20"/>
          <w:szCs w:val="20"/>
          <w:shd w:val="clear" w:color="auto" w:fill="FFFFFF"/>
        </w:rPr>
        <w:t>Поляков, Н. А. </w:t>
      </w:r>
      <w:r w:rsidRPr="00846F7B">
        <w:rPr>
          <w:sz w:val="20"/>
          <w:szCs w:val="20"/>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w:t>
      </w:r>
      <w:r>
        <w:rPr>
          <w:sz w:val="20"/>
          <w:szCs w:val="20"/>
          <w:shd w:val="clear" w:color="auto" w:fill="FFFFFF"/>
        </w:rPr>
        <w:t>С.226</w:t>
      </w:r>
      <w:r w:rsidRPr="00846F7B">
        <w:rPr>
          <w:sz w:val="20"/>
          <w:szCs w:val="20"/>
          <w:shd w:val="clear" w:color="auto" w:fill="FFFFFF"/>
        </w:rPr>
        <w:t>.</w:t>
      </w:r>
      <w:r w:rsidRPr="00846F7B">
        <w:rPr>
          <w:rFonts w:eastAsia="TimesNewRomanPSMT"/>
          <w:sz w:val="20"/>
          <w:szCs w:val="20"/>
        </w:rPr>
        <w:t xml:space="preserve"> </w:t>
      </w:r>
    </w:p>
  </w:footnote>
  <w:footnote w:id="28">
    <w:p w14:paraId="569B76FA" w14:textId="5BC857D2" w:rsidR="00322376" w:rsidRPr="00846F7B" w:rsidRDefault="00322376" w:rsidP="00846F7B">
      <w:pPr>
        <w:jc w:val="both"/>
        <w:rPr>
          <w:sz w:val="20"/>
          <w:szCs w:val="20"/>
        </w:rPr>
      </w:pPr>
      <w:r>
        <w:rPr>
          <w:rStyle w:val="a5"/>
        </w:rPr>
        <w:footnoteRef/>
      </w:r>
      <w:r>
        <w:t xml:space="preserve"> </w:t>
      </w:r>
      <w:r w:rsidRPr="00846F7B">
        <w:rPr>
          <w:iCs/>
          <w:sz w:val="20"/>
          <w:szCs w:val="20"/>
          <w:shd w:val="clear" w:color="auto" w:fill="FFFFFF"/>
        </w:rPr>
        <w:t>Поляков, Н. А. </w:t>
      </w:r>
      <w:r w:rsidRPr="00846F7B">
        <w:rPr>
          <w:sz w:val="20"/>
          <w:szCs w:val="20"/>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z w:val="20"/>
          <w:szCs w:val="20"/>
          <w:shd w:val="clear" w:color="auto" w:fill="FFFFFF"/>
        </w:rPr>
        <w:t>С.225</w:t>
      </w:r>
      <w:r w:rsidRPr="00846F7B">
        <w:rPr>
          <w:sz w:val="20"/>
          <w:szCs w:val="20"/>
          <w:shd w:val="clear" w:color="auto" w:fill="FFFFFF"/>
        </w:rPr>
        <w:t>.</w:t>
      </w:r>
      <w:r w:rsidRPr="00846F7B">
        <w:rPr>
          <w:rFonts w:eastAsia="TimesNewRomanPSMT"/>
          <w:sz w:val="20"/>
          <w:szCs w:val="20"/>
        </w:rPr>
        <w:t xml:space="preserve"> </w:t>
      </w:r>
    </w:p>
  </w:footnote>
  <w:footnote w:id="29">
    <w:p w14:paraId="253039D4" w14:textId="77777777" w:rsidR="00322376" w:rsidRDefault="00322376" w:rsidP="00AD6DF6">
      <w:pPr>
        <w:pStyle w:val="a3"/>
      </w:pPr>
      <w:r>
        <w:rPr>
          <w:rStyle w:val="a5"/>
        </w:rPr>
        <w:footnoteRef/>
      </w:r>
      <w:r>
        <w:t xml:space="preserve"> </w:t>
      </w:r>
      <w:hyperlink r:id="rId6" w:history="1">
        <w:r w:rsidRPr="009A4CA7">
          <w:rPr>
            <w:rStyle w:val="a6"/>
            <w:sz w:val="22"/>
            <w:szCs w:val="22"/>
          </w:rPr>
          <w:t>http://finlit.online</w:t>
        </w:r>
      </w:hyperlink>
      <w:r w:rsidRPr="009A4CA7">
        <w:rPr>
          <w:sz w:val="22"/>
          <w:szCs w:val="22"/>
        </w:rPr>
        <w:t xml:space="preserve"> (Дата обращения: 20.11.2017)</w:t>
      </w:r>
    </w:p>
  </w:footnote>
  <w:footnote w:id="30">
    <w:p w14:paraId="46273ECD" w14:textId="7EB4A6BA" w:rsidR="00322376" w:rsidRDefault="00322376" w:rsidP="00846F7B">
      <w:pPr>
        <w:pStyle w:val="a3"/>
      </w:pPr>
      <w:r>
        <w:rPr>
          <w:rStyle w:val="a5"/>
        </w:rPr>
        <w:footnoteRef/>
      </w:r>
      <w:r>
        <w:t xml:space="preserve"> </w:t>
      </w:r>
      <w:r w:rsidRPr="00846F7B">
        <w:rPr>
          <w:iCs/>
          <w:shd w:val="clear" w:color="auto" w:fill="FFFFFF"/>
        </w:rPr>
        <w:t>Поляков, Н. А. </w:t>
      </w:r>
      <w:r w:rsidRPr="00846F7B">
        <w:rPr>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hd w:val="clear" w:color="auto" w:fill="FFFFFF"/>
        </w:rPr>
        <w:t>С.235</w:t>
      </w:r>
      <w:r w:rsidRPr="00846F7B">
        <w:rPr>
          <w:shd w:val="clear" w:color="auto" w:fill="FFFFFF"/>
        </w:rPr>
        <w:t>.</w:t>
      </w:r>
    </w:p>
  </w:footnote>
  <w:footnote w:id="31">
    <w:p w14:paraId="6AA10E92" w14:textId="55132324" w:rsidR="00322376" w:rsidRDefault="00322376" w:rsidP="00AD6DF6">
      <w:r w:rsidRPr="000B2BF5">
        <w:rPr>
          <w:rStyle w:val="a5"/>
          <w:sz w:val="22"/>
        </w:rPr>
        <w:footnoteRef/>
      </w:r>
      <w:r w:rsidRPr="000B2BF5">
        <w:rPr>
          <w:sz w:val="22"/>
        </w:rPr>
        <w:t xml:space="preserve"> </w:t>
      </w:r>
      <w:r w:rsidRPr="003E751C">
        <w:rPr>
          <w:sz w:val="20"/>
          <w:szCs w:val="20"/>
        </w:rPr>
        <w:t>Валдайцев С.В. «Принцип наиболее эффективного использования» и учет рисков бизнеса в условиях кризиса / С.В.Валдайцев // Вестник Санкт-Петербургского университета. - 2009. № 4. – С.5-128</w:t>
      </w:r>
    </w:p>
  </w:footnote>
  <w:footnote w:id="32">
    <w:p w14:paraId="3FB8D78C" w14:textId="359DA344" w:rsidR="00322376" w:rsidRDefault="00322376" w:rsidP="00846F7B">
      <w:pPr>
        <w:pStyle w:val="a3"/>
      </w:pPr>
      <w:r>
        <w:rPr>
          <w:rStyle w:val="a5"/>
        </w:rPr>
        <w:footnoteRef/>
      </w:r>
      <w:r>
        <w:t xml:space="preserve"> </w:t>
      </w:r>
      <w:r w:rsidRPr="00846F7B">
        <w:rPr>
          <w:iCs/>
          <w:shd w:val="clear" w:color="auto" w:fill="FFFFFF"/>
        </w:rPr>
        <w:t>Поляков, Н. А. </w:t>
      </w:r>
      <w:r w:rsidRPr="00846F7B">
        <w:rPr>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hd w:val="clear" w:color="auto" w:fill="FFFFFF"/>
        </w:rPr>
        <w:t>С.236</w:t>
      </w:r>
      <w:r w:rsidRPr="00846F7B">
        <w:rPr>
          <w:shd w:val="clear" w:color="auto" w:fill="FFFFFF"/>
        </w:rPr>
        <w:t>.</w:t>
      </w:r>
    </w:p>
  </w:footnote>
  <w:footnote w:id="33">
    <w:p w14:paraId="3131EDE7" w14:textId="1ECB8707" w:rsidR="00322376" w:rsidRDefault="00322376" w:rsidP="00AD6DF6">
      <w:pPr>
        <w:pStyle w:val="a3"/>
      </w:pPr>
      <w:r>
        <w:rPr>
          <w:rStyle w:val="a5"/>
        </w:rPr>
        <w:footnoteRef/>
      </w:r>
      <w:r>
        <w:t xml:space="preserve"> </w:t>
      </w:r>
      <w:r w:rsidRPr="00846F7B">
        <w:rPr>
          <w:iCs/>
          <w:shd w:val="clear" w:color="auto" w:fill="FFFFFF"/>
        </w:rPr>
        <w:t>Поляков, Н. А. </w:t>
      </w:r>
      <w:r w:rsidRPr="00846F7B">
        <w:rPr>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hd w:val="clear" w:color="auto" w:fill="FFFFFF"/>
        </w:rPr>
        <w:t>С.236</w:t>
      </w:r>
      <w:r w:rsidRPr="00846F7B">
        <w:rPr>
          <w:shd w:val="clear" w:color="auto" w:fill="FFFFFF"/>
        </w:rPr>
        <w:t>.</w:t>
      </w:r>
      <w:r w:rsidRPr="009A4CA7">
        <w:rPr>
          <w:sz w:val="22"/>
        </w:rPr>
        <w:t>.</w:t>
      </w:r>
    </w:p>
  </w:footnote>
  <w:footnote w:id="34">
    <w:p w14:paraId="64EF2D17" w14:textId="2D47A879" w:rsidR="00322376" w:rsidRPr="00D1273B" w:rsidRDefault="00322376" w:rsidP="00AD6DF6">
      <w:pPr>
        <w:jc w:val="both"/>
        <w:rPr>
          <w:sz w:val="20"/>
          <w:szCs w:val="20"/>
        </w:rPr>
      </w:pPr>
      <w:r>
        <w:rPr>
          <w:rStyle w:val="a5"/>
        </w:rPr>
        <w:footnoteRef/>
      </w:r>
      <w:r w:rsidRPr="002546BA">
        <w:rPr>
          <w:sz w:val="20"/>
          <w:szCs w:val="20"/>
        </w:rPr>
        <w:t xml:space="preserve"> Пахомова, Н.В. Экономика инновационных изменений и ее организационно-институциональная поддержка: монография / Н. В. Пахомова. – Спб.: Изд-во С.-</w:t>
      </w:r>
      <w:r>
        <w:rPr>
          <w:sz w:val="20"/>
          <w:szCs w:val="20"/>
        </w:rPr>
        <w:t>Петерб. ун-та, 2013. – С.292.</w:t>
      </w:r>
    </w:p>
  </w:footnote>
  <w:footnote w:id="35">
    <w:p w14:paraId="52F3FA0A" w14:textId="46FB9CFF" w:rsidR="00322376" w:rsidRDefault="00322376" w:rsidP="00AD6DF6">
      <w:pPr>
        <w:pStyle w:val="a3"/>
      </w:pPr>
      <w:r>
        <w:rPr>
          <w:rStyle w:val="a5"/>
        </w:rPr>
        <w:footnoteRef/>
      </w:r>
      <w:r>
        <w:t xml:space="preserve"> </w:t>
      </w:r>
      <w:r w:rsidRPr="00846F7B">
        <w:rPr>
          <w:iCs/>
          <w:shd w:val="clear" w:color="auto" w:fill="FFFFFF"/>
        </w:rPr>
        <w:t>Поляков, Н. А. </w:t>
      </w:r>
      <w:r w:rsidRPr="00846F7B">
        <w:rPr>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hd w:val="clear" w:color="auto" w:fill="FFFFFF"/>
        </w:rPr>
        <w:t>С.221</w:t>
      </w:r>
      <w:r w:rsidRPr="009A4CA7">
        <w:rPr>
          <w:sz w:val="22"/>
        </w:rPr>
        <w:t>.</w:t>
      </w:r>
    </w:p>
  </w:footnote>
  <w:footnote w:id="36">
    <w:p w14:paraId="74CC3D3A" w14:textId="12406C3D" w:rsidR="00322376" w:rsidRDefault="00322376" w:rsidP="00AD6DF6">
      <w:pPr>
        <w:pStyle w:val="a3"/>
      </w:pPr>
      <w:r>
        <w:rPr>
          <w:rStyle w:val="a5"/>
        </w:rPr>
        <w:footnoteRef/>
      </w:r>
      <w:r>
        <w:t xml:space="preserve"> </w:t>
      </w:r>
      <w:r w:rsidRPr="00846F7B">
        <w:rPr>
          <w:iCs/>
          <w:shd w:val="clear" w:color="auto" w:fill="FFFFFF"/>
        </w:rPr>
        <w:t>Поляков, Н. А. </w:t>
      </w:r>
      <w:r w:rsidRPr="00846F7B">
        <w:rPr>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hd w:val="clear" w:color="auto" w:fill="FFFFFF"/>
        </w:rPr>
        <w:t>С.221</w:t>
      </w:r>
      <w:r w:rsidRPr="009A4CA7">
        <w:rPr>
          <w:sz w:val="22"/>
        </w:rPr>
        <w:t>.</w:t>
      </w:r>
    </w:p>
  </w:footnote>
  <w:footnote w:id="37">
    <w:p w14:paraId="5A55D3FA" w14:textId="2589ED32" w:rsidR="00322376" w:rsidRPr="00D1273B" w:rsidRDefault="00322376" w:rsidP="00D1273B">
      <w:pPr>
        <w:jc w:val="both"/>
        <w:rPr>
          <w:sz w:val="20"/>
          <w:szCs w:val="20"/>
        </w:rPr>
      </w:pPr>
      <w:r w:rsidRPr="000B2BF5">
        <w:rPr>
          <w:rStyle w:val="a5"/>
          <w:sz w:val="22"/>
        </w:rPr>
        <w:footnoteRef/>
      </w:r>
      <w:r w:rsidRPr="000B2BF5">
        <w:rPr>
          <w:sz w:val="22"/>
        </w:rPr>
        <w:t xml:space="preserve"> </w:t>
      </w:r>
      <w:r w:rsidRPr="00D1273B">
        <w:rPr>
          <w:sz w:val="20"/>
          <w:szCs w:val="20"/>
        </w:rPr>
        <w:t xml:space="preserve">Пахомова, Н.В. Экономика инновационных изменений и ее организационно-институциональная поддержка: монография / Н. В. Пахомова. – Спб.: Изд-во С.-Петерб. ун-та, 2013. – </w:t>
      </w:r>
      <w:r>
        <w:rPr>
          <w:sz w:val="20"/>
          <w:szCs w:val="20"/>
        </w:rPr>
        <w:t>С.293.</w:t>
      </w:r>
      <w:r w:rsidRPr="00D1273B">
        <w:rPr>
          <w:sz w:val="20"/>
          <w:szCs w:val="20"/>
        </w:rPr>
        <w:t>.</w:t>
      </w:r>
    </w:p>
  </w:footnote>
  <w:footnote w:id="38">
    <w:p w14:paraId="2E84BCE4" w14:textId="3151A641" w:rsidR="00322376" w:rsidRPr="00D1273B" w:rsidRDefault="00322376" w:rsidP="00AD6DF6">
      <w:pPr>
        <w:rPr>
          <w:color w:val="000000" w:themeColor="text1"/>
          <w:sz w:val="20"/>
          <w:szCs w:val="20"/>
        </w:rPr>
      </w:pPr>
      <w:r>
        <w:rPr>
          <w:rStyle w:val="a5"/>
        </w:rPr>
        <w:footnoteRef/>
      </w:r>
      <w:r>
        <w:t xml:space="preserve"> </w:t>
      </w:r>
      <w:r w:rsidRPr="00D1273B">
        <w:rPr>
          <w:color w:val="000000" w:themeColor="text1"/>
          <w:sz w:val="20"/>
          <w:szCs w:val="20"/>
        </w:rPr>
        <w:t xml:space="preserve">Грачева М.Б. Риск-анализ инвестиционного проекта / М.Б Грачева. </w:t>
      </w:r>
      <w:r>
        <w:rPr>
          <w:color w:val="000000" w:themeColor="text1"/>
          <w:sz w:val="20"/>
          <w:szCs w:val="20"/>
        </w:rPr>
        <w:t>– М.: ЮНИТИ –ДАНА, 2001 – С.215.</w:t>
      </w:r>
    </w:p>
  </w:footnote>
  <w:footnote w:id="39">
    <w:p w14:paraId="354F47D4" w14:textId="62945B2C" w:rsidR="00322376" w:rsidRPr="00D1273B" w:rsidRDefault="00322376" w:rsidP="00D1273B">
      <w:pPr>
        <w:jc w:val="both"/>
        <w:rPr>
          <w:sz w:val="20"/>
          <w:szCs w:val="20"/>
        </w:rPr>
      </w:pPr>
      <w:r>
        <w:rPr>
          <w:rStyle w:val="a5"/>
        </w:rPr>
        <w:footnoteRef/>
      </w:r>
      <w:r>
        <w:t xml:space="preserve"> </w:t>
      </w:r>
      <w:r w:rsidRPr="00D1273B">
        <w:rPr>
          <w:sz w:val="20"/>
          <w:szCs w:val="20"/>
        </w:rPr>
        <w:t>Валдайцев С.В. О точности практических оценок рыночной стоимости компании/ С.В. Валдайцев // Вестник Санкт-Петербургского университета. Серия 5. - 2012. № 3</w:t>
      </w:r>
      <w:r>
        <w:rPr>
          <w:sz w:val="20"/>
          <w:szCs w:val="20"/>
        </w:rPr>
        <w:t>. – С.120</w:t>
      </w:r>
      <w:r w:rsidRPr="00D1273B">
        <w:rPr>
          <w:sz w:val="20"/>
          <w:szCs w:val="20"/>
        </w:rPr>
        <w:t>.</w:t>
      </w:r>
    </w:p>
  </w:footnote>
  <w:footnote w:id="40">
    <w:p w14:paraId="3D83510E" w14:textId="3D0F4338" w:rsidR="00322376" w:rsidRPr="00D1273B" w:rsidRDefault="00322376" w:rsidP="00D1273B">
      <w:pPr>
        <w:jc w:val="both"/>
        <w:rPr>
          <w:sz w:val="20"/>
          <w:szCs w:val="20"/>
        </w:rPr>
      </w:pPr>
      <w:r>
        <w:rPr>
          <w:rStyle w:val="a5"/>
        </w:rPr>
        <w:footnoteRef/>
      </w:r>
      <w:r>
        <w:t xml:space="preserve"> </w:t>
      </w:r>
      <w:r w:rsidRPr="00D1273B">
        <w:rPr>
          <w:sz w:val="20"/>
          <w:szCs w:val="20"/>
        </w:rPr>
        <w:t xml:space="preserve">Лукашов, Н. </w:t>
      </w:r>
      <w:hyperlink r:id="rId7" w:history="1">
        <w:r w:rsidRPr="00D1273B">
          <w:rPr>
            <w:rStyle w:val="a6"/>
            <w:rFonts w:eastAsiaTheme="majorEastAsia"/>
            <w:color w:val="auto"/>
            <w:sz w:val="20"/>
            <w:szCs w:val="20"/>
            <w:u w:val="none"/>
          </w:rPr>
          <w:t>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w:t>
        </w:r>
      </w:hyperlink>
      <w:r w:rsidRPr="00D1273B">
        <w:rPr>
          <w:sz w:val="20"/>
          <w:szCs w:val="20"/>
        </w:rPr>
        <w:t xml:space="preserve"> /Н.Лукашов, В.Лукашов // Инновации. - 2014. № 12. – С.</w:t>
      </w:r>
      <w:r>
        <w:rPr>
          <w:sz w:val="20"/>
          <w:szCs w:val="20"/>
        </w:rPr>
        <w:t>99.</w:t>
      </w:r>
    </w:p>
  </w:footnote>
  <w:footnote w:id="41">
    <w:p w14:paraId="71C95309" w14:textId="39199D3F" w:rsidR="00322376" w:rsidRPr="00D1273B" w:rsidRDefault="00322376" w:rsidP="00D1273B">
      <w:pPr>
        <w:jc w:val="both"/>
        <w:rPr>
          <w:sz w:val="20"/>
          <w:szCs w:val="20"/>
        </w:rPr>
      </w:pPr>
      <w:r>
        <w:rPr>
          <w:rStyle w:val="a5"/>
        </w:rPr>
        <w:footnoteRef/>
      </w:r>
      <w:r>
        <w:t xml:space="preserve"> </w:t>
      </w:r>
      <w:r w:rsidRPr="00D1273B">
        <w:rPr>
          <w:sz w:val="20"/>
          <w:szCs w:val="20"/>
        </w:rPr>
        <w:t xml:space="preserve">Лукашов, Н. </w:t>
      </w:r>
      <w:hyperlink r:id="rId8" w:history="1">
        <w:r w:rsidRPr="00D1273B">
          <w:rPr>
            <w:rStyle w:val="a6"/>
            <w:rFonts w:eastAsiaTheme="majorEastAsia"/>
            <w:color w:val="auto"/>
            <w:sz w:val="20"/>
            <w:szCs w:val="20"/>
            <w:u w:val="none"/>
          </w:rPr>
          <w:t>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w:t>
        </w:r>
      </w:hyperlink>
      <w:r w:rsidRPr="00D1273B">
        <w:rPr>
          <w:sz w:val="20"/>
          <w:szCs w:val="20"/>
        </w:rPr>
        <w:t xml:space="preserve"> /Н.Лукашов, В.Лукашов // Инновации. - 2014. № 12. – С.105.</w:t>
      </w:r>
    </w:p>
  </w:footnote>
  <w:footnote w:id="42">
    <w:p w14:paraId="53836F03" w14:textId="72EA9037" w:rsidR="00322376" w:rsidRDefault="00322376" w:rsidP="00AD6DF6">
      <w:pPr>
        <w:pStyle w:val="a3"/>
      </w:pPr>
      <w:r>
        <w:rPr>
          <w:rStyle w:val="a5"/>
        </w:rPr>
        <w:footnoteRef/>
      </w:r>
      <w:r>
        <w:t xml:space="preserve"> </w:t>
      </w:r>
      <w:r w:rsidRPr="002546BA">
        <w:rPr>
          <w:iCs/>
          <w:shd w:val="clear" w:color="auto" w:fill="FFFFFF"/>
        </w:rPr>
        <w:t>Поляков, Н. А. </w:t>
      </w:r>
      <w:r w:rsidRPr="002546BA">
        <w:rPr>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w:t>
      </w:r>
      <w:r>
        <w:rPr>
          <w:shd w:val="clear" w:color="auto" w:fill="FFFFFF"/>
        </w:rPr>
        <w:t>здательство Юрайт, 2018. — С.234</w:t>
      </w:r>
      <w:r w:rsidRPr="009A4CA7">
        <w:rPr>
          <w:sz w:val="22"/>
        </w:rPr>
        <w:t>.</w:t>
      </w:r>
    </w:p>
  </w:footnote>
  <w:footnote w:id="43">
    <w:p w14:paraId="57242018" w14:textId="4E3D7C1F" w:rsidR="00322376" w:rsidRPr="00D1273B" w:rsidRDefault="00322376" w:rsidP="00D1273B">
      <w:pPr>
        <w:jc w:val="both"/>
        <w:rPr>
          <w:sz w:val="20"/>
          <w:szCs w:val="20"/>
        </w:rPr>
      </w:pPr>
      <w:r>
        <w:rPr>
          <w:rStyle w:val="a5"/>
        </w:rPr>
        <w:footnoteRef/>
      </w:r>
      <w:r>
        <w:t xml:space="preserve"> </w:t>
      </w:r>
      <w:r w:rsidRPr="00D1273B">
        <w:rPr>
          <w:sz w:val="20"/>
          <w:szCs w:val="20"/>
        </w:rPr>
        <w:t xml:space="preserve">Лукашов, Н. </w:t>
      </w:r>
      <w:hyperlink r:id="rId9" w:history="1">
        <w:r w:rsidRPr="00D1273B">
          <w:rPr>
            <w:rStyle w:val="a6"/>
            <w:rFonts w:eastAsiaTheme="majorEastAsia"/>
            <w:color w:val="auto"/>
            <w:sz w:val="20"/>
            <w:szCs w:val="20"/>
            <w:u w:val="none"/>
          </w:rPr>
          <w:t>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w:t>
        </w:r>
      </w:hyperlink>
      <w:r w:rsidRPr="00D1273B">
        <w:rPr>
          <w:sz w:val="20"/>
          <w:szCs w:val="20"/>
        </w:rPr>
        <w:t xml:space="preserve"> /Н.Лукашов, В.Лукашов // Инновации. - 2014. № 12. – С.</w:t>
      </w:r>
      <w:r>
        <w:rPr>
          <w:sz w:val="20"/>
          <w:szCs w:val="20"/>
        </w:rPr>
        <w:t>105</w:t>
      </w:r>
      <w:r w:rsidRPr="00D1273B">
        <w:rPr>
          <w:sz w:val="20"/>
          <w:szCs w:val="20"/>
        </w:rPr>
        <w:t>.</w:t>
      </w:r>
    </w:p>
  </w:footnote>
  <w:footnote w:id="44">
    <w:p w14:paraId="593B3BA7" w14:textId="77777777" w:rsidR="00322376" w:rsidRDefault="00322376" w:rsidP="004478FD">
      <w:pPr>
        <w:pStyle w:val="a3"/>
      </w:pPr>
      <w:r w:rsidRPr="00AA3C79">
        <w:rPr>
          <w:rStyle w:val="a5"/>
        </w:rPr>
        <w:footnoteRef/>
      </w:r>
      <w:r w:rsidRPr="00AA3C79">
        <w:t xml:space="preserve">  Презентация проекта МИП ООО «Эндомед» СПбГУ </w:t>
      </w:r>
    </w:p>
  </w:footnote>
  <w:footnote w:id="45">
    <w:p w14:paraId="506C5E58" w14:textId="6F969A8E" w:rsidR="00322376" w:rsidRPr="00587594" w:rsidRDefault="00322376" w:rsidP="00587594">
      <w:pPr>
        <w:jc w:val="both"/>
        <w:rPr>
          <w:sz w:val="20"/>
          <w:szCs w:val="20"/>
        </w:rPr>
      </w:pPr>
      <w:r w:rsidRPr="00AA3C79">
        <w:rPr>
          <w:rStyle w:val="a5"/>
        </w:rPr>
        <w:footnoteRef/>
      </w:r>
      <w:r w:rsidRPr="00AA3C79">
        <w:t xml:space="preserve"> </w:t>
      </w:r>
      <w:r w:rsidRPr="00587594">
        <w:rPr>
          <w:iCs/>
          <w:sz w:val="20"/>
          <w:szCs w:val="20"/>
          <w:shd w:val="clear" w:color="auto" w:fill="FFFFFF"/>
        </w:rPr>
        <w:t>Поляков, Н. А. </w:t>
      </w:r>
      <w:r w:rsidRPr="00587594">
        <w:rPr>
          <w:sz w:val="20"/>
          <w:szCs w:val="20"/>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w:t>
      </w:r>
      <w:r>
        <w:rPr>
          <w:sz w:val="20"/>
          <w:szCs w:val="20"/>
          <w:shd w:val="clear" w:color="auto" w:fill="FFFFFF"/>
        </w:rPr>
        <w:t>дательство Юрайт, 2018. — С.209.</w:t>
      </w:r>
    </w:p>
  </w:footnote>
  <w:footnote w:id="46">
    <w:p w14:paraId="686C264A" w14:textId="4F6C2836" w:rsidR="00322376" w:rsidRPr="00587594" w:rsidRDefault="00322376" w:rsidP="00587594">
      <w:pPr>
        <w:jc w:val="both"/>
        <w:rPr>
          <w:sz w:val="20"/>
          <w:szCs w:val="20"/>
        </w:rPr>
      </w:pPr>
      <w:r>
        <w:rPr>
          <w:rStyle w:val="a5"/>
        </w:rPr>
        <w:footnoteRef/>
      </w:r>
      <w:r>
        <w:t xml:space="preserve"> </w:t>
      </w:r>
      <w:r w:rsidRPr="00587594">
        <w:rPr>
          <w:iCs/>
          <w:sz w:val="20"/>
          <w:szCs w:val="20"/>
          <w:shd w:val="clear" w:color="auto" w:fill="FFFFFF"/>
        </w:rPr>
        <w:t>Поляков, Н. А. </w:t>
      </w:r>
      <w:r w:rsidRPr="00587594">
        <w:rPr>
          <w:sz w:val="20"/>
          <w:szCs w:val="20"/>
          <w:shd w:val="clear" w:color="auto" w:fill="FFFFFF"/>
        </w:rPr>
        <w:t xml:space="preserve">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 </w:t>
      </w:r>
      <w:r>
        <w:rPr>
          <w:sz w:val="20"/>
          <w:szCs w:val="20"/>
          <w:shd w:val="clear" w:color="auto" w:fill="FFFFFF"/>
        </w:rPr>
        <w:t>С.209</w:t>
      </w:r>
      <w:r>
        <w:rPr>
          <w:rFonts w:eastAsia="TimesNewRomanPSMT"/>
          <w:sz w:val="20"/>
          <w:szCs w:val="20"/>
        </w:rPr>
        <w:t>.</w:t>
      </w:r>
    </w:p>
  </w:footnote>
  <w:footnote w:id="47">
    <w:p w14:paraId="1805DA4C" w14:textId="7F67584B" w:rsidR="00322376" w:rsidRDefault="00322376" w:rsidP="004478FD">
      <w:pPr>
        <w:pStyle w:val="a3"/>
      </w:pPr>
      <w:r w:rsidRPr="00971E63">
        <w:rPr>
          <w:rStyle w:val="a5"/>
        </w:rPr>
        <w:footnoteRef/>
      </w:r>
      <w:r w:rsidRPr="00971E63">
        <w:t xml:space="preserve"> http://www.rusbo</w:t>
      </w:r>
      <w:r>
        <w:t>nds.ru/ank_obl.asp?tool=55247 (Д</w:t>
      </w:r>
      <w:r w:rsidRPr="00971E63">
        <w:t>ата обращения: 20.04.2018)</w:t>
      </w:r>
    </w:p>
  </w:footnote>
  <w:footnote w:id="48">
    <w:p w14:paraId="3394614A" w14:textId="77777777" w:rsidR="00322376" w:rsidRDefault="00322376" w:rsidP="004478FD">
      <w:pPr>
        <w:pStyle w:val="a3"/>
      </w:pPr>
      <w:r w:rsidRPr="00F1030B">
        <w:rPr>
          <w:rStyle w:val="a5"/>
          <w:sz w:val="22"/>
        </w:rPr>
        <w:footnoteRef/>
      </w:r>
      <w:r w:rsidRPr="00F1030B">
        <w:rPr>
          <w:sz w:val="22"/>
        </w:rPr>
        <w:t xml:space="preserve"> </w:t>
      </w:r>
      <w:r w:rsidRPr="00971E63">
        <w:rPr>
          <w:color w:val="244061" w:themeColor="accent1" w:themeShade="80"/>
          <w:u w:val="single"/>
        </w:rPr>
        <w:t xml:space="preserve">http://www.rusbonds.ru/ank_obl.asp?tool=135184 </w:t>
      </w:r>
      <w:r w:rsidRPr="00A46231">
        <w:t xml:space="preserve">(дата обращения: </w:t>
      </w:r>
      <w:r>
        <w:t>20.04</w:t>
      </w:r>
      <w:r w:rsidRPr="00A46231">
        <w:t>.2018)</w:t>
      </w:r>
    </w:p>
  </w:footnote>
  <w:footnote w:id="49">
    <w:p w14:paraId="5E6518E4" w14:textId="77777777" w:rsidR="00322376" w:rsidRPr="00662BC1" w:rsidRDefault="00322376" w:rsidP="004478FD">
      <w:pPr>
        <w:pStyle w:val="a3"/>
      </w:pPr>
      <w:r w:rsidRPr="00A46231">
        <w:rPr>
          <w:rStyle w:val="a5"/>
        </w:rPr>
        <w:footnoteRef/>
      </w:r>
      <w:r w:rsidRPr="00A46231">
        <w:t xml:space="preserve"> </w:t>
      </w:r>
      <w:hyperlink r:id="rId10" w:history="1">
        <w:r w:rsidRPr="00662BC1">
          <w:rPr>
            <w:rStyle w:val="a6"/>
            <w:color w:val="auto"/>
          </w:rPr>
          <w:t>http://www.wsj.com/mdc/public/page/2_3020-treasury.html</w:t>
        </w:r>
      </w:hyperlink>
      <w:r w:rsidRPr="00662BC1">
        <w:t xml:space="preserve"> (дата обращения 26.03.2018)</w:t>
      </w:r>
    </w:p>
  </w:footnote>
  <w:footnote w:id="50">
    <w:p w14:paraId="6778C7D4" w14:textId="77777777" w:rsidR="00322376" w:rsidRPr="00662BC1" w:rsidRDefault="00322376" w:rsidP="004478FD">
      <w:pPr>
        <w:pStyle w:val="a3"/>
      </w:pPr>
      <w:r w:rsidRPr="00662BC1">
        <w:rPr>
          <w:rStyle w:val="a5"/>
        </w:rPr>
        <w:footnoteRef/>
      </w:r>
      <w:r w:rsidRPr="00662BC1">
        <w:t xml:space="preserve"> </w:t>
      </w:r>
      <w:hyperlink r:id="rId11" w:history="1">
        <w:r w:rsidRPr="00662BC1">
          <w:rPr>
            <w:rStyle w:val="a6"/>
            <w:color w:val="auto"/>
          </w:rPr>
          <w:t>http://quotes.wsj.com/index/COMP/advanced-chart</w:t>
        </w:r>
      </w:hyperlink>
      <w:r w:rsidRPr="00662BC1">
        <w:t xml:space="preserve"> (дата обращения: 27.03.2018)</w:t>
      </w:r>
    </w:p>
  </w:footnote>
  <w:footnote w:id="51">
    <w:p w14:paraId="1F970A87" w14:textId="77777777" w:rsidR="00322376" w:rsidRPr="00662BC1" w:rsidRDefault="00322376" w:rsidP="004478FD">
      <w:pPr>
        <w:pStyle w:val="a3"/>
      </w:pPr>
      <w:r w:rsidRPr="00662BC1">
        <w:rPr>
          <w:rStyle w:val="a5"/>
        </w:rPr>
        <w:footnoteRef/>
      </w:r>
      <w:r w:rsidRPr="00662BC1">
        <w:t xml:space="preserve"> </w:t>
      </w:r>
      <w:hyperlink r:id="rId12" w:history="1">
        <w:r w:rsidRPr="00662BC1">
          <w:rPr>
            <w:rStyle w:val="a6"/>
            <w:color w:val="auto"/>
          </w:rPr>
          <w:t>https://siccode.com/en/search/2834</w:t>
        </w:r>
      </w:hyperlink>
      <w:r w:rsidRPr="00662BC1">
        <w:t xml:space="preserve">  (дата обращения: 19.03.2018)</w:t>
      </w:r>
    </w:p>
  </w:footnote>
  <w:footnote w:id="52">
    <w:p w14:paraId="007B8FD9" w14:textId="77777777" w:rsidR="00322376" w:rsidRPr="00662BC1" w:rsidRDefault="00322376" w:rsidP="004478FD">
      <w:pPr>
        <w:pStyle w:val="a3"/>
      </w:pPr>
      <w:r w:rsidRPr="00662BC1">
        <w:rPr>
          <w:rStyle w:val="a5"/>
        </w:rPr>
        <w:footnoteRef/>
      </w:r>
      <w:r w:rsidRPr="00662BC1">
        <w:t xml:space="preserve"> </w:t>
      </w:r>
      <w:hyperlink r:id="rId13" w:history="1">
        <w:r w:rsidRPr="00662BC1">
          <w:rPr>
            <w:rStyle w:val="a6"/>
            <w:color w:val="auto"/>
          </w:rPr>
          <w:t>https://www.</w:t>
        </w:r>
        <w:r w:rsidRPr="00662BC1">
          <w:rPr>
            <w:rStyle w:val="a6"/>
            <w:color w:val="auto"/>
            <w:lang w:val="en-US"/>
          </w:rPr>
          <w:t>finance</w:t>
        </w:r>
        <w:r w:rsidRPr="00662BC1">
          <w:rPr>
            <w:rStyle w:val="a6"/>
            <w:color w:val="auto"/>
          </w:rPr>
          <w:t>.</w:t>
        </w:r>
        <w:r w:rsidRPr="00662BC1">
          <w:rPr>
            <w:rStyle w:val="a6"/>
            <w:color w:val="auto"/>
            <w:lang w:val="en-US"/>
          </w:rPr>
          <w:t>google</w:t>
        </w:r>
        <w:r w:rsidRPr="00662BC1">
          <w:rPr>
            <w:rStyle w:val="a6"/>
            <w:color w:val="auto"/>
          </w:rPr>
          <w:t>.</w:t>
        </w:r>
        <w:r w:rsidRPr="00662BC1">
          <w:rPr>
            <w:rStyle w:val="a6"/>
            <w:color w:val="auto"/>
            <w:lang w:val="en-US"/>
          </w:rPr>
          <w:t>com</w:t>
        </w:r>
      </w:hyperlink>
      <w:r w:rsidRPr="00662BC1">
        <w:t xml:space="preserve">  (дата обращения: 19.03.2018)</w:t>
      </w:r>
    </w:p>
  </w:footnote>
  <w:footnote w:id="53">
    <w:p w14:paraId="1F4A3128" w14:textId="7FC9AC46" w:rsidR="00322376" w:rsidRDefault="00322376" w:rsidP="004478FD">
      <w:pPr>
        <w:pStyle w:val="a3"/>
      </w:pPr>
      <w:r w:rsidRPr="00662BC1">
        <w:rPr>
          <w:rStyle w:val="a5"/>
          <w:sz w:val="22"/>
          <w:szCs w:val="22"/>
        </w:rPr>
        <w:footnoteRef/>
      </w:r>
      <w:r w:rsidRPr="00662BC1">
        <w:rPr>
          <w:sz w:val="22"/>
          <w:szCs w:val="22"/>
        </w:rPr>
        <w:t xml:space="preserve"> </w:t>
      </w:r>
      <w:hyperlink r:id="rId14" w:history="1">
        <w:r w:rsidRPr="00662BC1">
          <w:rPr>
            <w:rStyle w:val="a6"/>
            <w:color w:val="auto"/>
            <w:szCs w:val="22"/>
          </w:rPr>
          <w:t>https://siccode.com/en/search/2834</w:t>
        </w:r>
      </w:hyperlink>
      <w:r w:rsidRPr="00662BC1">
        <w:rPr>
          <w:szCs w:val="22"/>
        </w:rPr>
        <w:t xml:space="preserve">  (</w:t>
      </w:r>
      <w:r>
        <w:rPr>
          <w:szCs w:val="22"/>
        </w:rPr>
        <w:t>Д</w:t>
      </w:r>
      <w:r w:rsidRPr="00AA3C79">
        <w:rPr>
          <w:szCs w:val="22"/>
        </w:rPr>
        <w:t>ата обращения: 19.03.2018)</w:t>
      </w:r>
    </w:p>
  </w:footnote>
  <w:footnote w:id="54">
    <w:p w14:paraId="7802E698" w14:textId="2ADD78F7" w:rsidR="00322376" w:rsidRPr="00587594" w:rsidRDefault="00322376" w:rsidP="00587594">
      <w:pPr>
        <w:jc w:val="both"/>
        <w:rPr>
          <w:sz w:val="20"/>
          <w:szCs w:val="20"/>
        </w:rPr>
      </w:pPr>
      <w:r w:rsidRPr="00AA3C79">
        <w:rPr>
          <w:rStyle w:val="a5"/>
        </w:rPr>
        <w:footnoteRef/>
      </w:r>
      <w:r w:rsidRPr="00AA3C79">
        <w:t xml:space="preserve"> </w:t>
      </w:r>
      <w:r w:rsidRPr="00587594">
        <w:rPr>
          <w:iCs/>
          <w:sz w:val="20"/>
          <w:szCs w:val="20"/>
          <w:shd w:val="clear" w:color="auto" w:fill="FFFFFF"/>
        </w:rPr>
        <w:t>Поляков, Н. А. </w:t>
      </w:r>
      <w:r w:rsidRPr="00587594">
        <w:rPr>
          <w:sz w:val="20"/>
          <w:szCs w:val="20"/>
          <w:shd w:val="clear" w:color="auto" w:fill="FFFFFF"/>
        </w:rPr>
        <w:t>Управление инновационными проектами : учебник и практикум для академического бакалавриата / Н. А. Поляков, О. В. Мотовилов, Н. В. Лукашов. — М.: Издательство Юрайт, 2018. —</w:t>
      </w:r>
      <w:r>
        <w:rPr>
          <w:sz w:val="20"/>
          <w:szCs w:val="20"/>
          <w:shd w:val="clear" w:color="auto" w:fill="FFFFFF"/>
        </w:rPr>
        <w:t>С.209.</w:t>
      </w:r>
      <w:r w:rsidRPr="00587594">
        <w:rPr>
          <w:rFonts w:eastAsia="TimesNewRomanPSMT"/>
          <w:sz w:val="20"/>
          <w:szCs w:val="20"/>
        </w:rPr>
        <w:t xml:space="preserve"> </w:t>
      </w:r>
    </w:p>
    <w:p w14:paraId="7C4C7D48" w14:textId="59BE63AE" w:rsidR="00322376" w:rsidRDefault="00322376" w:rsidP="004478FD">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432B" w14:textId="3A626A13" w:rsidR="00322376" w:rsidRDefault="00322376">
    <w:pPr>
      <w:pStyle w:val="af6"/>
      <w:jc w:val="right"/>
    </w:pPr>
    <w:r>
      <w:fldChar w:fldCharType="begin"/>
    </w:r>
    <w:r>
      <w:instrText>PAGE   \* MERGEFORMAT</w:instrText>
    </w:r>
    <w:r>
      <w:fldChar w:fldCharType="separate"/>
    </w:r>
    <w:r w:rsidR="004062F7">
      <w:rPr>
        <w:noProof/>
      </w:rPr>
      <w:t>64</w:t>
    </w:r>
    <w:r>
      <w:fldChar w:fldCharType="end"/>
    </w:r>
  </w:p>
  <w:p w14:paraId="3BBF6DDC" w14:textId="670E4B0A" w:rsidR="00322376" w:rsidRPr="00567358" w:rsidRDefault="0032237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E2D3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7B1B10"/>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272C66"/>
    <w:multiLevelType w:val="hybridMultilevel"/>
    <w:tmpl w:val="B57AC0C2"/>
    <w:lvl w:ilvl="0" w:tplc="388A8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3B50BD"/>
    <w:multiLevelType w:val="hybridMultilevel"/>
    <w:tmpl w:val="621EA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396B24"/>
    <w:multiLevelType w:val="hybridMultilevel"/>
    <w:tmpl w:val="472E3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30BEA"/>
    <w:multiLevelType w:val="hybridMultilevel"/>
    <w:tmpl w:val="7480DA54"/>
    <w:lvl w:ilvl="0" w:tplc="1FE4BE64">
      <w:start w:val="1"/>
      <w:numFmt w:val="decimal"/>
      <w:lvlText w:val="%1"/>
      <w:lvlJc w:val="left"/>
      <w:pPr>
        <w:ind w:left="720" w:hanging="360"/>
      </w:pPr>
      <w:rPr>
        <w:rFonts w:hint="default"/>
        <w:color w:val="C0504D"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90ADB"/>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F056EE"/>
    <w:multiLevelType w:val="hybridMultilevel"/>
    <w:tmpl w:val="71FA1F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881C7B"/>
    <w:multiLevelType w:val="multilevel"/>
    <w:tmpl w:val="B3DEEFA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AA56163"/>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F37D0C"/>
    <w:multiLevelType w:val="hybridMultilevel"/>
    <w:tmpl w:val="16366720"/>
    <w:lvl w:ilvl="0" w:tplc="1520D494">
      <w:start w:val="1"/>
      <w:numFmt w:val="bullet"/>
      <w:pStyle w:val="2"/>
      <w:lvlText w:val=""/>
      <w:lvlJc w:val="left"/>
      <w:pPr>
        <w:ind w:left="720" w:hanging="360"/>
      </w:pPr>
      <w:rPr>
        <w:rFonts w:ascii="Symbol" w:hAnsi="Symbol" w:hint="default"/>
      </w:rPr>
    </w:lvl>
    <w:lvl w:ilvl="1" w:tplc="D332D7B6" w:tentative="1">
      <w:start w:val="1"/>
      <w:numFmt w:val="bullet"/>
      <w:lvlText w:val="o"/>
      <w:lvlJc w:val="left"/>
      <w:pPr>
        <w:ind w:left="1440" w:hanging="360"/>
      </w:pPr>
      <w:rPr>
        <w:rFonts w:ascii="Courier New" w:hAnsi="Courier New" w:hint="default"/>
      </w:rPr>
    </w:lvl>
    <w:lvl w:ilvl="2" w:tplc="1AC2092A" w:tentative="1">
      <w:start w:val="1"/>
      <w:numFmt w:val="bullet"/>
      <w:lvlText w:val=""/>
      <w:lvlJc w:val="left"/>
      <w:pPr>
        <w:ind w:left="2160" w:hanging="360"/>
      </w:pPr>
      <w:rPr>
        <w:rFonts w:ascii="Wingdings" w:hAnsi="Wingdings" w:hint="default"/>
      </w:rPr>
    </w:lvl>
    <w:lvl w:ilvl="3" w:tplc="F73666D8" w:tentative="1">
      <w:start w:val="1"/>
      <w:numFmt w:val="bullet"/>
      <w:lvlText w:val=""/>
      <w:lvlJc w:val="left"/>
      <w:pPr>
        <w:ind w:left="2880" w:hanging="360"/>
      </w:pPr>
      <w:rPr>
        <w:rFonts w:ascii="Symbol" w:hAnsi="Symbol" w:hint="default"/>
      </w:rPr>
    </w:lvl>
    <w:lvl w:ilvl="4" w:tplc="ED1CEC44" w:tentative="1">
      <w:start w:val="1"/>
      <w:numFmt w:val="bullet"/>
      <w:lvlText w:val="o"/>
      <w:lvlJc w:val="left"/>
      <w:pPr>
        <w:ind w:left="3600" w:hanging="360"/>
      </w:pPr>
      <w:rPr>
        <w:rFonts w:ascii="Courier New" w:hAnsi="Courier New" w:hint="default"/>
      </w:rPr>
    </w:lvl>
    <w:lvl w:ilvl="5" w:tplc="818442BA" w:tentative="1">
      <w:start w:val="1"/>
      <w:numFmt w:val="bullet"/>
      <w:lvlText w:val=""/>
      <w:lvlJc w:val="left"/>
      <w:pPr>
        <w:ind w:left="4320" w:hanging="360"/>
      </w:pPr>
      <w:rPr>
        <w:rFonts w:ascii="Wingdings" w:hAnsi="Wingdings" w:hint="default"/>
      </w:rPr>
    </w:lvl>
    <w:lvl w:ilvl="6" w:tplc="391421E0" w:tentative="1">
      <w:start w:val="1"/>
      <w:numFmt w:val="bullet"/>
      <w:lvlText w:val=""/>
      <w:lvlJc w:val="left"/>
      <w:pPr>
        <w:ind w:left="5040" w:hanging="360"/>
      </w:pPr>
      <w:rPr>
        <w:rFonts w:ascii="Symbol" w:hAnsi="Symbol" w:hint="default"/>
      </w:rPr>
    </w:lvl>
    <w:lvl w:ilvl="7" w:tplc="D4E2A20E" w:tentative="1">
      <w:start w:val="1"/>
      <w:numFmt w:val="bullet"/>
      <w:lvlText w:val="o"/>
      <w:lvlJc w:val="left"/>
      <w:pPr>
        <w:ind w:left="5760" w:hanging="360"/>
      </w:pPr>
      <w:rPr>
        <w:rFonts w:ascii="Courier New" w:hAnsi="Courier New" w:hint="default"/>
      </w:rPr>
    </w:lvl>
    <w:lvl w:ilvl="8" w:tplc="8CA873E6" w:tentative="1">
      <w:start w:val="1"/>
      <w:numFmt w:val="bullet"/>
      <w:lvlText w:val=""/>
      <w:lvlJc w:val="left"/>
      <w:pPr>
        <w:ind w:left="6480" w:hanging="360"/>
      </w:pPr>
      <w:rPr>
        <w:rFonts w:ascii="Wingdings" w:hAnsi="Wingdings" w:hint="default"/>
      </w:rPr>
    </w:lvl>
  </w:abstractNum>
  <w:abstractNum w:abstractNumId="11" w15:restartNumberingAfterBreak="0">
    <w:nsid w:val="1FFD56C5"/>
    <w:multiLevelType w:val="hybridMultilevel"/>
    <w:tmpl w:val="FDD4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80987"/>
    <w:multiLevelType w:val="hybridMultilevel"/>
    <w:tmpl w:val="5EF4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244E12"/>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D004DB"/>
    <w:multiLevelType w:val="hybridMultilevel"/>
    <w:tmpl w:val="B4F6F2C4"/>
    <w:lvl w:ilvl="0" w:tplc="04190017">
      <w:start w:val="1"/>
      <w:numFmt w:val="lowerLetter"/>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29655003"/>
    <w:multiLevelType w:val="multilevel"/>
    <w:tmpl w:val="8982CE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40FD3"/>
    <w:multiLevelType w:val="hybridMultilevel"/>
    <w:tmpl w:val="96747D5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363B4261"/>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6632211"/>
    <w:multiLevelType w:val="hybridMultilevel"/>
    <w:tmpl w:val="5BE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635BD7"/>
    <w:multiLevelType w:val="hybridMultilevel"/>
    <w:tmpl w:val="8A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FC70B7"/>
    <w:multiLevelType w:val="hybridMultilevel"/>
    <w:tmpl w:val="B40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B67EAA"/>
    <w:multiLevelType w:val="hybridMultilevel"/>
    <w:tmpl w:val="8DE04F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D93B2F"/>
    <w:multiLevelType w:val="hybridMultilevel"/>
    <w:tmpl w:val="4E661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00C34A5"/>
    <w:multiLevelType w:val="multilevel"/>
    <w:tmpl w:val="37621E9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755008"/>
    <w:multiLevelType w:val="hybridMultilevel"/>
    <w:tmpl w:val="CED8EFBE"/>
    <w:lvl w:ilvl="0" w:tplc="FF4EE67C">
      <w:start w:val="1"/>
      <w:numFmt w:val="decimal"/>
      <w:lvlText w:val="%1"/>
      <w:lvlJc w:val="left"/>
      <w:pPr>
        <w:ind w:left="720" w:hanging="360"/>
      </w:pPr>
      <w:rPr>
        <w:rFonts w:hint="default"/>
        <w:color w:val="C0504D"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7090"/>
    <w:multiLevelType w:val="hybridMultilevel"/>
    <w:tmpl w:val="0D3E3F10"/>
    <w:lvl w:ilvl="0" w:tplc="BCDCD448">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15:restartNumberingAfterBreak="0">
    <w:nsid w:val="52B230D7"/>
    <w:multiLevelType w:val="hybridMultilevel"/>
    <w:tmpl w:val="5B986864"/>
    <w:lvl w:ilvl="0" w:tplc="3C3C452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D9358D"/>
    <w:multiLevelType w:val="hybridMultilevel"/>
    <w:tmpl w:val="B532D6F4"/>
    <w:lvl w:ilvl="0" w:tplc="938CF104">
      <w:start w:val="1"/>
      <w:numFmt w:val="decimal"/>
      <w:lvlText w:val="%1."/>
      <w:lvlJc w:val="left"/>
      <w:pPr>
        <w:ind w:left="720" w:hanging="360"/>
      </w:pPr>
      <w:rPr>
        <w:rFonts w:cs="Times New Roman"/>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D90862"/>
    <w:multiLevelType w:val="hybridMultilevel"/>
    <w:tmpl w:val="9ABA7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B55AB8"/>
    <w:multiLevelType w:val="hybridMultilevel"/>
    <w:tmpl w:val="0CE0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486FE8"/>
    <w:multiLevelType w:val="hybridMultilevel"/>
    <w:tmpl w:val="7B26BE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08457AC"/>
    <w:multiLevelType w:val="multilevel"/>
    <w:tmpl w:val="6F14D03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314A7C"/>
    <w:multiLevelType w:val="hybridMultilevel"/>
    <w:tmpl w:val="8508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7629A3"/>
    <w:multiLevelType w:val="hybridMultilevel"/>
    <w:tmpl w:val="1206C45A"/>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9E35A3F"/>
    <w:multiLevelType w:val="hybridMultilevel"/>
    <w:tmpl w:val="DF8CA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A3F0721"/>
    <w:multiLevelType w:val="hybridMultilevel"/>
    <w:tmpl w:val="6578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8"/>
  </w:num>
  <w:num w:numId="5">
    <w:abstractNumId w:val="7"/>
  </w:num>
  <w:num w:numId="6">
    <w:abstractNumId w:val="19"/>
  </w:num>
  <w:num w:numId="7">
    <w:abstractNumId w:val="23"/>
  </w:num>
  <w:num w:numId="8">
    <w:abstractNumId w:val="28"/>
  </w:num>
  <w:num w:numId="9">
    <w:abstractNumId w:val="30"/>
  </w:num>
  <w:num w:numId="10">
    <w:abstractNumId w:val="10"/>
  </w:num>
  <w:num w:numId="11">
    <w:abstractNumId w:val="34"/>
  </w:num>
  <w:num w:numId="12">
    <w:abstractNumId w:val="26"/>
  </w:num>
  <w:num w:numId="13">
    <w:abstractNumId w:val="2"/>
  </w:num>
  <w:num w:numId="14">
    <w:abstractNumId w:val="27"/>
  </w:num>
  <w:num w:numId="15">
    <w:abstractNumId w:val="22"/>
  </w:num>
  <w:num w:numId="16">
    <w:abstractNumId w:val="4"/>
  </w:num>
  <w:num w:numId="17">
    <w:abstractNumId w:val="33"/>
  </w:num>
  <w:num w:numId="18">
    <w:abstractNumId w:val="17"/>
  </w:num>
  <w:num w:numId="19">
    <w:abstractNumId w:val="36"/>
  </w:num>
  <w:num w:numId="20">
    <w:abstractNumId w:val="14"/>
  </w:num>
  <w:num w:numId="21">
    <w:abstractNumId w:val="21"/>
  </w:num>
  <w:num w:numId="22">
    <w:abstractNumId w:val="24"/>
  </w:num>
  <w:num w:numId="23">
    <w:abstractNumId w:val="29"/>
  </w:num>
  <w:num w:numId="24">
    <w:abstractNumId w:val="31"/>
  </w:num>
  <w:num w:numId="25">
    <w:abstractNumId w:val="3"/>
  </w:num>
  <w:num w:numId="26">
    <w:abstractNumId w:val="35"/>
  </w:num>
  <w:num w:numId="27">
    <w:abstractNumId w:val="32"/>
  </w:num>
  <w:num w:numId="28">
    <w:abstractNumId w:val="12"/>
  </w:num>
  <w:num w:numId="29">
    <w:abstractNumId w:val="13"/>
  </w:num>
  <w:num w:numId="30">
    <w:abstractNumId w:val="16"/>
  </w:num>
  <w:num w:numId="31">
    <w:abstractNumId w:val="25"/>
  </w:num>
  <w:num w:numId="32">
    <w:abstractNumId w:val="5"/>
  </w:num>
  <w:num w:numId="33">
    <w:abstractNumId w:val="1"/>
  </w:num>
  <w:num w:numId="34">
    <w:abstractNumId w:val="18"/>
  </w:num>
  <w:num w:numId="35">
    <w:abstractNumId w:val="20"/>
  </w:num>
  <w:num w:numId="36">
    <w:abstractNumId w:val="6"/>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58"/>
    <w:rsid w:val="000022E7"/>
    <w:rsid w:val="000142E0"/>
    <w:rsid w:val="000157E2"/>
    <w:rsid w:val="000168A6"/>
    <w:rsid w:val="0001714A"/>
    <w:rsid w:val="00020215"/>
    <w:rsid w:val="000360E4"/>
    <w:rsid w:val="00037831"/>
    <w:rsid w:val="00041BAE"/>
    <w:rsid w:val="00042482"/>
    <w:rsid w:val="000545C0"/>
    <w:rsid w:val="000579A0"/>
    <w:rsid w:val="00063AC3"/>
    <w:rsid w:val="00070156"/>
    <w:rsid w:val="00081D99"/>
    <w:rsid w:val="0009159B"/>
    <w:rsid w:val="000A2160"/>
    <w:rsid w:val="000A7B26"/>
    <w:rsid w:val="000B199D"/>
    <w:rsid w:val="000B2BF5"/>
    <w:rsid w:val="000B4A95"/>
    <w:rsid w:val="000C2C5A"/>
    <w:rsid w:val="000C3DB4"/>
    <w:rsid w:val="000C5199"/>
    <w:rsid w:val="000D13FE"/>
    <w:rsid w:val="000D24AC"/>
    <w:rsid w:val="000D268E"/>
    <w:rsid w:val="000D292A"/>
    <w:rsid w:val="000D2DBE"/>
    <w:rsid w:val="000D2E77"/>
    <w:rsid w:val="000D3696"/>
    <w:rsid w:val="000D738D"/>
    <w:rsid w:val="000E75B6"/>
    <w:rsid w:val="00101A37"/>
    <w:rsid w:val="00107990"/>
    <w:rsid w:val="001100CC"/>
    <w:rsid w:val="001116CE"/>
    <w:rsid w:val="00113DEA"/>
    <w:rsid w:val="001145D6"/>
    <w:rsid w:val="0011740B"/>
    <w:rsid w:val="001205A8"/>
    <w:rsid w:val="00122D20"/>
    <w:rsid w:val="001306E9"/>
    <w:rsid w:val="00131ED4"/>
    <w:rsid w:val="00134AD2"/>
    <w:rsid w:val="001367F3"/>
    <w:rsid w:val="001401E2"/>
    <w:rsid w:val="00150167"/>
    <w:rsid w:val="00150A90"/>
    <w:rsid w:val="00151343"/>
    <w:rsid w:val="00157872"/>
    <w:rsid w:val="00162B1E"/>
    <w:rsid w:val="00164528"/>
    <w:rsid w:val="001650B8"/>
    <w:rsid w:val="00165BF2"/>
    <w:rsid w:val="00181DA3"/>
    <w:rsid w:val="00183C9E"/>
    <w:rsid w:val="00186416"/>
    <w:rsid w:val="001872AC"/>
    <w:rsid w:val="00192A18"/>
    <w:rsid w:val="00194498"/>
    <w:rsid w:val="00195AD1"/>
    <w:rsid w:val="001A201E"/>
    <w:rsid w:val="001A6C62"/>
    <w:rsid w:val="001B3786"/>
    <w:rsid w:val="001B4A25"/>
    <w:rsid w:val="001D1C6C"/>
    <w:rsid w:val="001D4DE5"/>
    <w:rsid w:val="001E7D6B"/>
    <w:rsid w:val="0020023E"/>
    <w:rsid w:val="00200FC5"/>
    <w:rsid w:val="002020F6"/>
    <w:rsid w:val="002206DF"/>
    <w:rsid w:val="00221D38"/>
    <w:rsid w:val="002241FB"/>
    <w:rsid w:val="00237898"/>
    <w:rsid w:val="00252FB9"/>
    <w:rsid w:val="002543D9"/>
    <w:rsid w:val="00254E59"/>
    <w:rsid w:val="00257A26"/>
    <w:rsid w:val="00263782"/>
    <w:rsid w:val="002655E5"/>
    <w:rsid w:val="00267B47"/>
    <w:rsid w:val="00272E3D"/>
    <w:rsid w:val="002931FB"/>
    <w:rsid w:val="00295FDC"/>
    <w:rsid w:val="002966C4"/>
    <w:rsid w:val="002979B4"/>
    <w:rsid w:val="002A039F"/>
    <w:rsid w:val="002A3172"/>
    <w:rsid w:val="002A7790"/>
    <w:rsid w:val="002B3315"/>
    <w:rsid w:val="002C312D"/>
    <w:rsid w:val="002C5198"/>
    <w:rsid w:val="002D0735"/>
    <w:rsid w:val="002D600D"/>
    <w:rsid w:val="002D7E3F"/>
    <w:rsid w:val="002F7C36"/>
    <w:rsid w:val="003100EB"/>
    <w:rsid w:val="00310ED9"/>
    <w:rsid w:val="00311016"/>
    <w:rsid w:val="0032104C"/>
    <w:rsid w:val="00322376"/>
    <w:rsid w:val="0032352A"/>
    <w:rsid w:val="003270CE"/>
    <w:rsid w:val="00327CFC"/>
    <w:rsid w:val="00336AE2"/>
    <w:rsid w:val="003376C8"/>
    <w:rsid w:val="003473F5"/>
    <w:rsid w:val="0035654A"/>
    <w:rsid w:val="0036086D"/>
    <w:rsid w:val="00362D11"/>
    <w:rsid w:val="003720EC"/>
    <w:rsid w:val="003749AC"/>
    <w:rsid w:val="003758D8"/>
    <w:rsid w:val="00380191"/>
    <w:rsid w:val="003812DF"/>
    <w:rsid w:val="00386749"/>
    <w:rsid w:val="00395AC9"/>
    <w:rsid w:val="003A395E"/>
    <w:rsid w:val="003B2839"/>
    <w:rsid w:val="003C3091"/>
    <w:rsid w:val="003E33F7"/>
    <w:rsid w:val="003E5872"/>
    <w:rsid w:val="003E7B58"/>
    <w:rsid w:val="003F1788"/>
    <w:rsid w:val="003F30FB"/>
    <w:rsid w:val="003F4C0F"/>
    <w:rsid w:val="003F6E7B"/>
    <w:rsid w:val="004062F7"/>
    <w:rsid w:val="004225F2"/>
    <w:rsid w:val="004246F2"/>
    <w:rsid w:val="0043175A"/>
    <w:rsid w:val="004364AF"/>
    <w:rsid w:val="00436A4C"/>
    <w:rsid w:val="0044058E"/>
    <w:rsid w:val="004478FD"/>
    <w:rsid w:val="00462D0C"/>
    <w:rsid w:val="00463BBC"/>
    <w:rsid w:val="00463F25"/>
    <w:rsid w:val="00472040"/>
    <w:rsid w:val="00474E8D"/>
    <w:rsid w:val="00476D7A"/>
    <w:rsid w:val="00480CAE"/>
    <w:rsid w:val="00481933"/>
    <w:rsid w:val="00482A1E"/>
    <w:rsid w:val="00484AC7"/>
    <w:rsid w:val="00484F77"/>
    <w:rsid w:val="0049200A"/>
    <w:rsid w:val="004931E0"/>
    <w:rsid w:val="00493551"/>
    <w:rsid w:val="004A1131"/>
    <w:rsid w:val="004A3566"/>
    <w:rsid w:val="004B1C55"/>
    <w:rsid w:val="004B47EB"/>
    <w:rsid w:val="004B485E"/>
    <w:rsid w:val="004B6306"/>
    <w:rsid w:val="004C164C"/>
    <w:rsid w:val="004C2751"/>
    <w:rsid w:val="004C4CFB"/>
    <w:rsid w:val="004C680F"/>
    <w:rsid w:val="004D17CC"/>
    <w:rsid w:val="004D202E"/>
    <w:rsid w:val="004D5D99"/>
    <w:rsid w:val="004E0FF8"/>
    <w:rsid w:val="004E3771"/>
    <w:rsid w:val="004E4460"/>
    <w:rsid w:val="00502526"/>
    <w:rsid w:val="00512D3E"/>
    <w:rsid w:val="00516079"/>
    <w:rsid w:val="00517418"/>
    <w:rsid w:val="005310FF"/>
    <w:rsid w:val="0053456C"/>
    <w:rsid w:val="005411C0"/>
    <w:rsid w:val="00544934"/>
    <w:rsid w:val="00553E23"/>
    <w:rsid w:val="00560852"/>
    <w:rsid w:val="00563307"/>
    <w:rsid w:val="005646B4"/>
    <w:rsid w:val="00567358"/>
    <w:rsid w:val="0057394A"/>
    <w:rsid w:val="0057692F"/>
    <w:rsid w:val="00585D1B"/>
    <w:rsid w:val="00587594"/>
    <w:rsid w:val="0059590D"/>
    <w:rsid w:val="005B2822"/>
    <w:rsid w:val="005C11BB"/>
    <w:rsid w:val="005C6FA0"/>
    <w:rsid w:val="005E49FE"/>
    <w:rsid w:val="005E6736"/>
    <w:rsid w:val="005F2821"/>
    <w:rsid w:val="005F4DF8"/>
    <w:rsid w:val="0060475B"/>
    <w:rsid w:val="00610479"/>
    <w:rsid w:val="00613738"/>
    <w:rsid w:val="00614D13"/>
    <w:rsid w:val="0062138C"/>
    <w:rsid w:val="00634B7A"/>
    <w:rsid w:val="0064038D"/>
    <w:rsid w:val="00644983"/>
    <w:rsid w:val="00646275"/>
    <w:rsid w:val="00647E21"/>
    <w:rsid w:val="0065075A"/>
    <w:rsid w:val="0065211D"/>
    <w:rsid w:val="006543F0"/>
    <w:rsid w:val="0066152C"/>
    <w:rsid w:val="006626D2"/>
    <w:rsid w:val="00662BC1"/>
    <w:rsid w:val="006636C7"/>
    <w:rsid w:val="00673303"/>
    <w:rsid w:val="00673ACC"/>
    <w:rsid w:val="00674D4A"/>
    <w:rsid w:val="00676967"/>
    <w:rsid w:val="00685018"/>
    <w:rsid w:val="00685C75"/>
    <w:rsid w:val="00690B65"/>
    <w:rsid w:val="00694651"/>
    <w:rsid w:val="006A1496"/>
    <w:rsid w:val="006A372A"/>
    <w:rsid w:val="006A517B"/>
    <w:rsid w:val="006B0FAE"/>
    <w:rsid w:val="006B287F"/>
    <w:rsid w:val="006B7870"/>
    <w:rsid w:val="006C0F91"/>
    <w:rsid w:val="006C777F"/>
    <w:rsid w:val="006D5517"/>
    <w:rsid w:val="006E5150"/>
    <w:rsid w:val="006F0E7A"/>
    <w:rsid w:val="007035A9"/>
    <w:rsid w:val="00712D27"/>
    <w:rsid w:val="00712F6C"/>
    <w:rsid w:val="007154BF"/>
    <w:rsid w:val="00720D97"/>
    <w:rsid w:val="007215B5"/>
    <w:rsid w:val="00722FB4"/>
    <w:rsid w:val="007253A6"/>
    <w:rsid w:val="00726461"/>
    <w:rsid w:val="00731D42"/>
    <w:rsid w:val="00731F12"/>
    <w:rsid w:val="00734954"/>
    <w:rsid w:val="00736085"/>
    <w:rsid w:val="0074573D"/>
    <w:rsid w:val="00763B92"/>
    <w:rsid w:val="00772B23"/>
    <w:rsid w:val="0077484E"/>
    <w:rsid w:val="007848D5"/>
    <w:rsid w:val="007A106C"/>
    <w:rsid w:val="007A58A7"/>
    <w:rsid w:val="007A5DC2"/>
    <w:rsid w:val="007A615B"/>
    <w:rsid w:val="007A68CD"/>
    <w:rsid w:val="007A70C2"/>
    <w:rsid w:val="007B00CC"/>
    <w:rsid w:val="007B635B"/>
    <w:rsid w:val="007B6FF9"/>
    <w:rsid w:val="007D0C45"/>
    <w:rsid w:val="007D12BD"/>
    <w:rsid w:val="007D6BA1"/>
    <w:rsid w:val="007F1306"/>
    <w:rsid w:val="007F43C7"/>
    <w:rsid w:val="00805BE6"/>
    <w:rsid w:val="0081179F"/>
    <w:rsid w:val="00813482"/>
    <w:rsid w:val="008155E5"/>
    <w:rsid w:val="00821019"/>
    <w:rsid w:val="00825131"/>
    <w:rsid w:val="00832E1F"/>
    <w:rsid w:val="00833A66"/>
    <w:rsid w:val="00835B5D"/>
    <w:rsid w:val="0084026C"/>
    <w:rsid w:val="00846F7B"/>
    <w:rsid w:val="00851F94"/>
    <w:rsid w:val="00852A21"/>
    <w:rsid w:val="0085322C"/>
    <w:rsid w:val="00854FE7"/>
    <w:rsid w:val="00857800"/>
    <w:rsid w:val="008618D0"/>
    <w:rsid w:val="00863D19"/>
    <w:rsid w:val="0086459C"/>
    <w:rsid w:val="00870185"/>
    <w:rsid w:val="008917C7"/>
    <w:rsid w:val="00892B10"/>
    <w:rsid w:val="0089382E"/>
    <w:rsid w:val="00893A9B"/>
    <w:rsid w:val="00896448"/>
    <w:rsid w:val="008A2A72"/>
    <w:rsid w:val="008A35B3"/>
    <w:rsid w:val="008B1884"/>
    <w:rsid w:val="008B38B6"/>
    <w:rsid w:val="008C4C1B"/>
    <w:rsid w:val="008C5038"/>
    <w:rsid w:val="008D035A"/>
    <w:rsid w:val="008D2EA2"/>
    <w:rsid w:val="008D376C"/>
    <w:rsid w:val="008E44B5"/>
    <w:rsid w:val="008E5190"/>
    <w:rsid w:val="008E5D42"/>
    <w:rsid w:val="008E5DF9"/>
    <w:rsid w:val="008E7103"/>
    <w:rsid w:val="008F18D2"/>
    <w:rsid w:val="008F3AD6"/>
    <w:rsid w:val="008F7CD8"/>
    <w:rsid w:val="00900B75"/>
    <w:rsid w:val="009070CE"/>
    <w:rsid w:val="00911886"/>
    <w:rsid w:val="00916F05"/>
    <w:rsid w:val="00917B56"/>
    <w:rsid w:val="00917EE1"/>
    <w:rsid w:val="00925DBD"/>
    <w:rsid w:val="009335B4"/>
    <w:rsid w:val="009415BD"/>
    <w:rsid w:val="00943B53"/>
    <w:rsid w:val="00947173"/>
    <w:rsid w:val="00947FBB"/>
    <w:rsid w:val="009508C6"/>
    <w:rsid w:val="00962B9A"/>
    <w:rsid w:val="00971E63"/>
    <w:rsid w:val="00974BEC"/>
    <w:rsid w:val="00976022"/>
    <w:rsid w:val="0097606B"/>
    <w:rsid w:val="00976F7D"/>
    <w:rsid w:val="00980534"/>
    <w:rsid w:val="00981370"/>
    <w:rsid w:val="009830CC"/>
    <w:rsid w:val="00991A08"/>
    <w:rsid w:val="00993701"/>
    <w:rsid w:val="009943D6"/>
    <w:rsid w:val="009A4CA7"/>
    <w:rsid w:val="009C0E07"/>
    <w:rsid w:val="009C6F40"/>
    <w:rsid w:val="009E2562"/>
    <w:rsid w:val="009F16B9"/>
    <w:rsid w:val="009F21D5"/>
    <w:rsid w:val="009F2D3B"/>
    <w:rsid w:val="009F696D"/>
    <w:rsid w:val="00A00BEE"/>
    <w:rsid w:val="00A04A2A"/>
    <w:rsid w:val="00A07914"/>
    <w:rsid w:val="00A17140"/>
    <w:rsid w:val="00A24572"/>
    <w:rsid w:val="00A25399"/>
    <w:rsid w:val="00A2626D"/>
    <w:rsid w:val="00A30515"/>
    <w:rsid w:val="00A32E0B"/>
    <w:rsid w:val="00A46231"/>
    <w:rsid w:val="00A4680F"/>
    <w:rsid w:val="00A54FF3"/>
    <w:rsid w:val="00A56DD4"/>
    <w:rsid w:val="00A603E9"/>
    <w:rsid w:val="00A60AF1"/>
    <w:rsid w:val="00A670B7"/>
    <w:rsid w:val="00A67A5E"/>
    <w:rsid w:val="00A74A04"/>
    <w:rsid w:val="00A75833"/>
    <w:rsid w:val="00A81421"/>
    <w:rsid w:val="00A81626"/>
    <w:rsid w:val="00A85F04"/>
    <w:rsid w:val="00A93941"/>
    <w:rsid w:val="00A94758"/>
    <w:rsid w:val="00A94865"/>
    <w:rsid w:val="00A952A8"/>
    <w:rsid w:val="00AA3C79"/>
    <w:rsid w:val="00AC37E9"/>
    <w:rsid w:val="00AD6DF6"/>
    <w:rsid w:val="00AE24FA"/>
    <w:rsid w:val="00AE2584"/>
    <w:rsid w:val="00AE2E24"/>
    <w:rsid w:val="00AE40BE"/>
    <w:rsid w:val="00AE78BC"/>
    <w:rsid w:val="00AF1AB8"/>
    <w:rsid w:val="00AF3D55"/>
    <w:rsid w:val="00AF5003"/>
    <w:rsid w:val="00AF6952"/>
    <w:rsid w:val="00B12931"/>
    <w:rsid w:val="00B15D7E"/>
    <w:rsid w:val="00B2401A"/>
    <w:rsid w:val="00B26686"/>
    <w:rsid w:val="00B31EE3"/>
    <w:rsid w:val="00B33174"/>
    <w:rsid w:val="00B36760"/>
    <w:rsid w:val="00B37BF9"/>
    <w:rsid w:val="00B41E79"/>
    <w:rsid w:val="00B515DC"/>
    <w:rsid w:val="00B656B0"/>
    <w:rsid w:val="00B723DE"/>
    <w:rsid w:val="00B73861"/>
    <w:rsid w:val="00B74597"/>
    <w:rsid w:val="00B74A1A"/>
    <w:rsid w:val="00B95453"/>
    <w:rsid w:val="00BA0BF2"/>
    <w:rsid w:val="00BA420C"/>
    <w:rsid w:val="00BA5ED7"/>
    <w:rsid w:val="00BB090D"/>
    <w:rsid w:val="00BB76D6"/>
    <w:rsid w:val="00BC1C47"/>
    <w:rsid w:val="00BC2AFB"/>
    <w:rsid w:val="00BE2CA1"/>
    <w:rsid w:val="00BE4D8E"/>
    <w:rsid w:val="00BE69AB"/>
    <w:rsid w:val="00BF0D1F"/>
    <w:rsid w:val="00BF48C8"/>
    <w:rsid w:val="00BF5408"/>
    <w:rsid w:val="00C13507"/>
    <w:rsid w:val="00C352E4"/>
    <w:rsid w:val="00C41C20"/>
    <w:rsid w:val="00C423D5"/>
    <w:rsid w:val="00C4531B"/>
    <w:rsid w:val="00C50962"/>
    <w:rsid w:val="00C51515"/>
    <w:rsid w:val="00C548D7"/>
    <w:rsid w:val="00C56BDD"/>
    <w:rsid w:val="00C60530"/>
    <w:rsid w:val="00C62F7F"/>
    <w:rsid w:val="00C65523"/>
    <w:rsid w:val="00C66BFC"/>
    <w:rsid w:val="00C66F00"/>
    <w:rsid w:val="00C671D2"/>
    <w:rsid w:val="00C6789A"/>
    <w:rsid w:val="00C714EA"/>
    <w:rsid w:val="00C7731E"/>
    <w:rsid w:val="00C817A6"/>
    <w:rsid w:val="00C8214C"/>
    <w:rsid w:val="00C85387"/>
    <w:rsid w:val="00C86CD3"/>
    <w:rsid w:val="00C87399"/>
    <w:rsid w:val="00C92B14"/>
    <w:rsid w:val="00C960F5"/>
    <w:rsid w:val="00CB5E80"/>
    <w:rsid w:val="00CE0B54"/>
    <w:rsid w:val="00CE13FD"/>
    <w:rsid w:val="00CE65CB"/>
    <w:rsid w:val="00CE6E04"/>
    <w:rsid w:val="00CF178F"/>
    <w:rsid w:val="00D0175E"/>
    <w:rsid w:val="00D02164"/>
    <w:rsid w:val="00D0247A"/>
    <w:rsid w:val="00D02C53"/>
    <w:rsid w:val="00D035F2"/>
    <w:rsid w:val="00D1273B"/>
    <w:rsid w:val="00D24ECD"/>
    <w:rsid w:val="00D25195"/>
    <w:rsid w:val="00D3315E"/>
    <w:rsid w:val="00D33174"/>
    <w:rsid w:val="00D424B7"/>
    <w:rsid w:val="00D43154"/>
    <w:rsid w:val="00D449F0"/>
    <w:rsid w:val="00D46A73"/>
    <w:rsid w:val="00D573BF"/>
    <w:rsid w:val="00D61574"/>
    <w:rsid w:val="00D7070A"/>
    <w:rsid w:val="00D777C8"/>
    <w:rsid w:val="00D800DA"/>
    <w:rsid w:val="00D90B19"/>
    <w:rsid w:val="00D939DD"/>
    <w:rsid w:val="00D9446B"/>
    <w:rsid w:val="00DA1F8C"/>
    <w:rsid w:val="00DA76D0"/>
    <w:rsid w:val="00DC1338"/>
    <w:rsid w:val="00DC35E0"/>
    <w:rsid w:val="00DD78EE"/>
    <w:rsid w:val="00DE318B"/>
    <w:rsid w:val="00DE4052"/>
    <w:rsid w:val="00DE46D2"/>
    <w:rsid w:val="00DE6111"/>
    <w:rsid w:val="00DE74EA"/>
    <w:rsid w:val="00DF2EBC"/>
    <w:rsid w:val="00E05A30"/>
    <w:rsid w:val="00E1101B"/>
    <w:rsid w:val="00E15138"/>
    <w:rsid w:val="00E23574"/>
    <w:rsid w:val="00E32D3A"/>
    <w:rsid w:val="00E342AE"/>
    <w:rsid w:val="00E34514"/>
    <w:rsid w:val="00E4217C"/>
    <w:rsid w:val="00E52C4A"/>
    <w:rsid w:val="00E615B8"/>
    <w:rsid w:val="00E654C5"/>
    <w:rsid w:val="00E65568"/>
    <w:rsid w:val="00E72B45"/>
    <w:rsid w:val="00E74FC9"/>
    <w:rsid w:val="00E847E9"/>
    <w:rsid w:val="00E86C7F"/>
    <w:rsid w:val="00E91008"/>
    <w:rsid w:val="00EA1770"/>
    <w:rsid w:val="00EA6ECE"/>
    <w:rsid w:val="00EB1939"/>
    <w:rsid w:val="00EB3423"/>
    <w:rsid w:val="00EC398B"/>
    <w:rsid w:val="00EC4499"/>
    <w:rsid w:val="00ED1673"/>
    <w:rsid w:val="00ED4A43"/>
    <w:rsid w:val="00ED4EE1"/>
    <w:rsid w:val="00EE51D4"/>
    <w:rsid w:val="00EE6395"/>
    <w:rsid w:val="00EF029C"/>
    <w:rsid w:val="00EF3B65"/>
    <w:rsid w:val="00EF5E5A"/>
    <w:rsid w:val="00F02AC0"/>
    <w:rsid w:val="00F07D6D"/>
    <w:rsid w:val="00F1030B"/>
    <w:rsid w:val="00F3139D"/>
    <w:rsid w:val="00F42559"/>
    <w:rsid w:val="00F52F81"/>
    <w:rsid w:val="00F6020A"/>
    <w:rsid w:val="00F64422"/>
    <w:rsid w:val="00F71336"/>
    <w:rsid w:val="00F71B5D"/>
    <w:rsid w:val="00F82701"/>
    <w:rsid w:val="00F8761D"/>
    <w:rsid w:val="00F96CF5"/>
    <w:rsid w:val="00FA3A0F"/>
    <w:rsid w:val="00FA5837"/>
    <w:rsid w:val="00FB4F21"/>
    <w:rsid w:val="00FB5B92"/>
    <w:rsid w:val="00FB5D4A"/>
    <w:rsid w:val="00FB70FB"/>
    <w:rsid w:val="00FC1789"/>
    <w:rsid w:val="00FC607A"/>
    <w:rsid w:val="00FC7BED"/>
    <w:rsid w:val="00FD78FF"/>
    <w:rsid w:val="00FE0BEE"/>
    <w:rsid w:val="00FE2BE8"/>
    <w:rsid w:val="00FE30BD"/>
    <w:rsid w:val="00FE5286"/>
    <w:rsid w:val="00FF1B6E"/>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58A66"/>
  <w14:defaultImageDpi w14:val="0"/>
  <w15:docId w15:val="{CFF13A3D-6B26-4389-99C6-89BF427F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99"/>
    <w:pPr>
      <w:jc w:val="left"/>
    </w:pPr>
    <w:rPr>
      <w:rFonts w:ascii="Times New Roman" w:hAnsi="Times New Roman" w:cs="Times New Roman"/>
      <w:lang w:eastAsia="ru-RU"/>
    </w:rPr>
  </w:style>
  <w:style w:type="paragraph" w:styleId="1">
    <w:name w:val="heading 1"/>
    <w:aliases w:val="Заголовок 1 Знак1,Заголовок 1 Знак Знак,Заголовок 1 Знак Знак1 Знак Знак,Заголовок 1 Знак1 Знак Знак1 Знак Знак,Заголовок 1 Знак Знак Знак Знак1 Знак Знак,Заголовок 1 Знак1 Знак Знак Знак Знак Знак Знак"/>
    <w:basedOn w:val="a"/>
    <w:link w:val="10"/>
    <w:uiPriority w:val="99"/>
    <w:qFormat/>
    <w:rsid w:val="00195AD1"/>
    <w:pPr>
      <w:spacing w:before="100" w:beforeAutospacing="1" w:after="100" w:afterAutospacing="1"/>
      <w:outlineLvl w:val="0"/>
    </w:pPr>
    <w:rPr>
      <w:b/>
      <w:bCs/>
      <w:kern w:val="36"/>
      <w:sz w:val="48"/>
      <w:szCs w:val="48"/>
    </w:rPr>
  </w:style>
  <w:style w:type="paragraph" w:styleId="20">
    <w:name w:val="heading 2"/>
    <w:basedOn w:val="a"/>
    <w:next w:val="a"/>
    <w:link w:val="21"/>
    <w:uiPriority w:val="9"/>
    <w:unhideWhenUsed/>
    <w:qFormat/>
    <w:rsid w:val="00462D0C"/>
    <w:pPr>
      <w:keepNext/>
      <w:keepLines/>
      <w:spacing w:before="40"/>
      <w:outlineLvl w:val="1"/>
    </w:pPr>
    <w:rPr>
      <w:rFonts w:asciiTheme="majorHAnsi" w:eastAsiaTheme="majorEastAsia" w:hAnsiTheme="majorHAnsi"/>
      <w:color w:val="365F91" w:themeColor="accent1" w:themeShade="BF"/>
      <w:sz w:val="26"/>
      <w:szCs w:val="26"/>
    </w:rPr>
  </w:style>
  <w:style w:type="paragraph" w:styleId="3">
    <w:name w:val="heading 3"/>
    <w:basedOn w:val="a"/>
    <w:next w:val="a"/>
    <w:link w:val="30"/>
    <w:uiPriority w:val="9"/>
    <w:unhideWhenUsed/>
    <w:qFormat/>
    <w:rsid w:val="0053456C"/>
    <w:pPr>
      <w:keepNext/>
      <w:keepLines/>
      <w:spacing w:before="40"/>
      <w:outlineLvl w:val="2"/>
    </w:pPr>
    <w:rPr>
      <w:rFonts w:asciiTheme="majorHAnsi" w:eastAsiaTheme="majorEastAsia" w:hAnsiTheme="majorHAnsi"/>
      <w:color w:val="243F60" w:themeColor="accent1" w:themeShade="7F"/>
    </w:rPr>
  </w:style>
  <w:style w:type="paragraph" w:styleId="4">
    <w:name w:val="heading 4"/>
    <w:basedOn w:val="a"/>
    <w:next w:val="a"/>
    <w:link w:val="40"/>
    <w:uiPriority w:val="9"/>
    <w:unhideWhenUsed/>
    <w:qFormat/>
    <w:rsid w:val="0043175A"/>
    <w:pPr>
      <w:keepNext/>
      <w:keepLines/>
      <w:spacing w:before="40"/>
      <w:outlineLvl w:val="3"/>
    </w:pPr>
    <w:rPr>
      <w:rFonts w:asciiTheme="majorHAnsi" w:eastAsiaTheme="majorEastAsia" w:hAnsiTheme="majorHAnsi"/>
      <w:i/>
      <w:iCs/>
      <w:color w:val="365F91" w:themeColor="accent1" w:themeShade="BF"/>
    </w:rPr>
  </w:style>
  <w:style w:type="paragraph" w:styleId="5">
    <w:name w:val="heading 5"/>
    <w:basedOn w:val="a"/>
    <w:next w:val="a"/>
    <w:link w:val="50"/>
    <w:uiPriority w:val="9"/>
    <w:semiHidden/>
    <w:unhideWhenUsed/>
    <w:qFormat/>
    <w:rsid w:val="00AD6DF6"/>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 Знак Знак,Заголовок 1 Знак1 Знак Знак1 Знак Знак Знак,Заголовок 1 Знак Знак Знак Знак1 Знак Знак Знак,Заголовок 1 Знак1 Знак Знак Знак Знак Знак Знак Знак"/>
    <w:basedOn w:val="a0"/>
    <w:link w:val="1"/>
    <w:uiPriority w:val="9"/>
    <w:locked/>
    <w:rsid w:val="00195AD1"/>
    <w:rPr>
      <w:rFonts w:ascii="Times New Roman" w:hAnsi="Times New Roman" w:cs="Times New Roman"/>
      <w:b/>
      <w:bCs/>
      <w:kern w:val="36"/>
      <w:sz w:val="48"/>
      <w:szCs w:val="48"/>
      <w:lang w:val="x-none" w:eastAsia="ru-RU"/>
    </w:rPr>
  </w:style>
  <w:style w:type="character" w:customStyle="1" w:styleId="21">
    <w:name w:val="Заголовок 2 Знак"/>
    <w:basedOn w:val="a0"/>
    <w:link w:val="20"/>
    <w:uiPriority w:val="9"/>
    <w:locked/>
    <w:rsid w:val="00462D0C"/>
    <w:rPr>
      <w:rFonts w:asciiTheme="majorHAnsi" w:eastAsiaTheme="majorEastAsia" w:hAnsiTheme="majorHAnsi" w:cs="Times New Roman"/>
      <w:color w:val="365F91" w:themeColor="accent1" w:themeShade="BF"/>
      <w:sz w:val="26"/>
      <w:szCs w:val="26"/>
    </w:rPr>
  </w:style>
  <w:style w:type="character" w:customStyle="1" w:styleId="30">
    <w:name w:val="Заголовок 3 Знак"/>
    <w:basedOn w:val="a0"/>
    <w:link w:val="3"/>
    <w:uiPriority w:val="9"/>
    <w:locked/>
    <w:rsid w:val="0053456C"/>
    <w:rPr>
      <w:rFonts w:asciiTheme="majorHAnsi" w:eastAsiaTheme="majorEastAsia" w:hAnsiTheme="majorHAnsi" w:cs="Times New Roman"/>
      <w:color w:val="243F60" w:themeColor="accent1" w:themeShade="7F"/>
      <w:lang w:val="x-none" w:eastAsia="ru-RU"/>
    </w:rPr>
  </w:style>
  <w:style w:type="character" w:customStyle="1" w:styleId="40">
    <w:name w:val="Заголовок 4 Знак"/>
    <w:basedOn w:val="a0"/>
    <w:link w:val="4"/>
    <w:uiPriority w:val="9"/>
    <w:locked/>
    <w:rsid w:val="0043175A"/>
    <w:rPr>
      <w:rFonts w:asciiTheme="majorHAnsi" w:eastAsiaTheme="majorEastAsia" w:hAnsiTheme="majorHAnsi" w:cs="Times New Roman"/>
      <w:i/>
      <w:iCs/>
      <w:color w:val="365F91" w:themeColor="accent1" w:themeShade="BF"/>
      <w:lang w:val="x-none" w:eastAsia="ru-RU"/>
    </w:rPr>
  </w:style>
  <w:style w:type="character" w:customStyle="1" w:styleId="50">
    <w:name w:val="Заголовок 5 Знак"/>
    <w:basedOn w:val="a0"/>
    <w:link w:val="5"/>
    <w:uiPriority w:val="9"/>
    <w:semiHidden/>
    <w:locked/>
    <w:rsid w:val="00AD6DF6"/>
    <w:rPr>
      <w:rFonts w:ascii="Calibri Light" w:hAnsi="Calibri Light" w:cs="Times New Roman"/>
      <w:color w:val="2E74B5"/>
      <w:lang w:val="x-none" w:eastAsia="ru-RU"/>
    </w:rPr>
  </w:style>
  <w:style w:type="paragraph" w:styleId="a3">
    <w:name w:val="footnote text"/>
    <w:basedOn w:val="a"/>
    <w:link w:val="a4"/>
    <w:uiPriority w:val="99"/>
    <w:unhideWhenUsed/>
    <w:rsid w:val="00821019"/>
    <w:rPr>
      <w:sz w:val="20"/>
      <w:szCs w:val="20"/>
    </w:rPr>
  </w:style>
  <w:style w:type="character" w:customStyle="1" w:styleId="a4">
    <w:name w:val="Текст сноски Знак"/>
    <w:basedOn w:val="a0"/>
    <w:link w:val="a3"/>
    <w:uiPriority w:val="99"/>
    <w:locked/>
    <w:rsid w:val="00821019"/>
    <w:rPr>
      <w:rFonts w:ascii="Times New Roman" w:hAnsi="Times New Roman" w:cs="Times New Roman"/>
      <w:sz w:val="20"/>
      <w:szCs w:val="20"/>
    </w:rPr>
  </w:style>
  <w:style w:type="character" w:styleId="a5">
    <w:name w:val="footnote reference"/>
    <w:basedOn w:val="a0"/>
    <w:uiPriority w:val="99"/>
    <w:semiHidden/>
    <w:unhideWhenUsed/>
    <w:rsid w:val="00821019"/>
    <w:rPr>
      <w:rFonts w:cs="Times New Roman"/>
      <w:vertAlign w:val="superscript"/>
    </w:rPr>
  </w:style>
  <w:style w:type="character" w:styleId="a6">
    <w:name w:val="Hyperlink"/>
    <w:basedOn w:val="a0"/>
    <w:uiPriority w:val="99"/>
    <w:unhideWhenUsed/>
    <w:rsid w:val="0059590D"/>
    <w:rPr>
      <w:rFonts w:cs="Times New Roman"/>
      <w:color w:val="0000FF"/>
      <w:u w:val="single"/>
    </w:rPr>
  </w:style>
  <w:style w:type="character" w:styleId="a7">
    <w:name w:val="annotation reference"/>
    <w:basedOn w:val="a0"/>
    <w:uiPriority w:val="99"/>
    <w:semiHidden/>
    <w:unhideWhenUsed/>
    <w:rsid w:val="000D268E"/>
    <w:rPr>
      <w:rFonts w:cs="Times New Roman"/>
      <w:sz w:val="16"/>
      <w:szCs w:val="16"/>
    </w:rPr>
  </w:style>
  <w:style w:type="paragraph" w:styleId="a8">
    <w:name w:val="annotation text"/>
    <w:basedOn w:val="a"/>
    <w:link w:val="a9"/>
    <w:uiPriority w:val="99"/>
    <w:semiHidden/>
    <w:unhideWhenUsed/>
    <w:rsid w:val="000D268E"/>
    <w:rPr>
      <w:sz w:val="20"/>
      <w:szCs w:val="20"/>
    </w:rPr>
  </w:style>
  <w:style w:type="character" w:customStyle="1" w:styleId="a9">
    <w:name w:val="Текст примечания Знак"/>
    <w:basedOn w:val="a0"/>
    <w:link w:val="a8"/>
    <w:uiPriority w:val="99"/>
    <w:semiHidden/>
    <w:locked/>
    <w:rsid w:val="000D268E"/>
    <w:rPr>
      <w:rFonts w:ascii="Times New Roman" w:hAnsi="Times New Roman" w:cs="Times New Roman"/>
      <w:sz w:val="20"/>
      <w:szCs w:val="20"/>
    </w:rPr>
  </w:style>
  <w:style w:type="paragraph" w:styleId="aa">
    <w:name w:val="annotation subject"/>
    <w:basedOn w:val="a8"/>
    <w:next w:val="a8"/>
    <w:link w:val="ab"/>
    <w:uiPriority w:val="99"/>
    <w:semiHidden/>
    <w:unhideWhenUsed/>
    <w:rsid w:val="000D268E"/>
    <w:rPr>
      <w:b/>
      <w:bCs/>
    </w:rPr>
  </w:style>
  <w:style w:type="character" w:customStyle="1" w:styleId="ab">
    <w:name w:val="Тема примечания Знак"/>
    <w:basedOn w:val="a9"/>
    <w:link w:val="aa"/>
    <w:uiPriority w:val="99"/>
    <w:semiHidden/>
    <w:locked/>
    <w:rsid w:val="000D268E"/>
    <w:rPr>
      <w:rFonts w:ascii="Times New Roman" w:hAnsi="Times New Roman" w:cs="Times New Roman"/>
      <w:b/>
      <w:bCs/>
      <w:sz w:val="20"/>
      <w:szCs w:val="20"/>
    </w:rPr>
  </w:style>
  <w:style w:type="paragraph" w:styleId="ac">
    <w:name w:val="Balloon Text"/>
    <w:basedOn w:val="a"/>
    <w:link w:val="ad"/>
    <w:uiPriority w:val="99"/>
    <w:semiHidden/>
    <w:unhideWhenUsed/>
    <w:rsid w:val="000D268E"/>
    <w:rPr>
      <w:rFonts w:ascii="Segoe UI" w:hAnsi="Segoe UI" w:cs="Segoe UI"/>
      <w:sz w:val="18"/>
      <w:szCs w:val="18"/>
    </w:rPr>
  </w:style>
  <w:style w:type="character" w:customStyle="1" w:styleId="ad">
    <w:name w:val="Текст выноски Знак"/>
    <w:basedOn w:val="a0"/>
    <w:link w:val="ac"/>
    <w:uiPriority w:val="99"/>
    <w:semiHidden/>
    <w:locked/>
    <w:rsid w:val="000D268E"/>
    <w:rPr>
      <w:rFonts w:ascii="Segoe UI" w:hAnsi="Segoe UI" w:cs="Segoe UI"/>
      <w:sz w:val="18"/>
      <w:szCs w:val="18"/>
    </w:rPr>
  </w:style>
  <w:style w:type="paragraph" w:styleId="ae">
    <w:name w:val="endnote text"/>
    <w:basedOn w:val="a"/>
    <w:link w:val="af"/>
    <w:uiPriority w:val="99"/>
    <w:semiHidden/>
    <w:unhideWhenUsed/>
    <w:rsid w:val="00221D38"/>
    <w:rPr>
      <w:sz w:val="20"/>
      <w:szCs w:val="20"/>
    </w:rPr>
  </w:style>
  <w:style w:type="character" w:customStyle="1" w:styleId="af">
    <w:name w:val="Текст концевой сноски Знак"/>
    <w:basedOn w:val="a0"/>
    <w:link w:val="ae"/>
    <w:uiPriority w:val="99"/>
    <w:semiHidden/>
    <w:locked/>
    <w:rsid w:val="00221D38"/>
    <w:rPr>
      <w:rFonts w:ascii="Times New Roman" w:hAnsi="Times New Roman" w:cs="Times New Roman"/>
      <w:sz w:val="20"/>
      <w:szCs w:val="20"/>
    </w:rPr>
  </w:style>
  <w:style w:type="character" w:styleId="af0">
    <w:name w:val="endnote reference"/>
    <w:basedOn w:val="a0"/>
    <w:uiPriority w:val="99"/>
    <w:semiHidden/>
    <w:unhideWhenUsed/>
    <w:rsid w:val="00221D38"/>
    <w:rPr>
      <w:rFonts w:cs="Times New Roman"/>
      <w:vertAlign w:val="superscript"/>
    </w:rPr>
  </w:style>
  <w:style w:type="paragraph" w:styleId="af1">
    <w:name w:val="List Paragraph"/>
    <w:basedOn w:val="a"/>
    <w:uiPriority w:val="34"/>
    <w:qFormat/>
    <w:rsid w:val="009E2562"/>
    <w:pPr>
      <w:spacing w:after="160" w:line="259" w:lineRule="auto"/>
      <w:ind w:left="720"/>
      <w:contextualSpacing/>
    </w:pPr>
    <w:rPr>
      <w:rFonts w:asciiTheme="minorHAnsi" w:hAnsiTheme="minorHAnsi"/>
      <w:sz w:val="22"/>
      <w:szCs w:val="22"/>
    </w:rPr>
  </w:style>
  <w:style w:type="character" w:styleId="af2">
    <w:name w:val="Strong"/>
    <w:basedOn w:val="a0"/>
    <w:uiPriority w:val="22"/>
    <w:qFormat/>
    <w:rsid w:val="00DE6111"/>
    <w:rPr>
      <w:rFonts w:cs="Times New Roman"/>
      <w:b/>
      <w:bCs/>
    </w:rPr>
  </w:style>
  <w:style w:type="paragraph" w:styleId="af3">
    <w:name w:val="Normal (Web)"/>
    <w:basedOn w:val="a"/>
    <w:uiPriority w:val="99"/>
    <w:unhideWhenUsed/>
    <w:rsid w:val="00ED4EE1"/>
    <w:pPr>
      <w:spacing w:before="100" w:beforeAutospacing="1" w:after="100" w:afterAutospacing="1"/>
    </w:pPr>
  </w:style>
  <w:style w:type="character" w:styleId="af4">
    <w:name w:val="Emphasis"/>
    <w:basedOn w:val="a0"/>
    <w:uiPriority w:val="20"/>
    <w:qFormat/>
    <w:rsid w:val="009508C6"/>
    <w:rPr>
      <w:rFonts w:cs="Times New Roman"/>
      <w:i/>
      <w:iCs/>
    </w:rPr>
  </w:style>
  <w:style w:type="table" w:styleId="41">
    <w:name w:val="Plain Table 4"/>
    <w:basedOn w:val="a1"/>
    <w:uiPriority w:val="44"/>
    <w:rsid w:val="00673303"/>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7">
    <w:name w:val="Grid Table 7 Colorful"/>
    <w:basedOn w:val="a1"/>
    <w:uiPriority w:val="52"/>
    <w:rsid w:val="00673303"/>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74">
    <w:name w:val="Grid Table 7 Colorful Accent 4"/>
    <w:basedOn w:val="a1"/>
    <w:uiPriority w:val="52"/>
    <w:rsid w:val="00673303"/>
    <w:rPr>
      <w:rFonts w:cs="Times New Roman"/>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tblStylePr w:type="neCell">
      <w:rPr>
        <w:rFonts w:cs="Times New Roman"/>
      </w:rPr>
      <w:tblPr/>
      <w:tcPr>
        <w:tcBorders>
          <w:bottom w:val="single" w:sz="4" w:space="0" w:color="B2A1C7" w:themeColor="accent4" w:themeTint="99"/>
        </w:tcBorders>
      </w:tcPr>
    </w:tblStylePr>
    <w:tblStylePr w:type="nwCell">
      <w:rPr>
        <w:rFonts w:cs="Times New Roman"/>
      </w:rPr>
      <w:tblPr/>
      <w:tcPr>
        <w:tcBorders>
          <w:bottom w:val="single" w:sz="4" w:space="0" w:color="B2A1C7" w:themeColor="accent4" w:themeTint="99"/>
        </w:tcBorders>
      </w:tcPr>
    </w:tblStylePr>
    <w:tblStylePr w:type="seCell">
      <w:rPr>
        <w:rFonts w:cs="Times New Roman"/>
      </w:rPr>
      <w:tblPr/>
      <w:tcPr>
        <w:tcBorders>
          <w:top w:val="single" w:sz="4" w:space="0" w:color="B2A1C7" w:themeColor="accent4" w:themeTint="99"/>
        </w:tcBorders>
      </w:tcPr>
    </w:tblStylePr>
    <w:tblStylePr w:type="swCell">
      <w:rPr>
        <w:rFonts w:cs="Times New Roman"/>
      </w:rPr>
      <w:tblPr/>
      <w:tcPr>
        <w:tcBorders>
          <w:top w:val="single" w:sz="4" w:space="0" w:color="B2A1C7" w:themeColor="accent4" w:themeTint="99"/>
        </w:tcBorders>
      </w:tcPr>
    </w:tblStylePr>
  </w:style>
  <w:style w:type="character" w:customStyle="1" w:styleId="fn">
    <w:name w:val="fn"/>
    <w:basedOn w:val="a0"/>
    <w:rsid w:val="00C548D7"/>
    <w:rPr>
      <w:rFonts w:cs="Times New Roman"/>
    </w:rPr>
  </w:style>
  <w:style w:type="character" w:customStyle="1" w:styleId="r3">
    <w:name w:val="_r3"/>
    <w:basedOn w:val="a0"/>
    <w:rsid w:val="00186416"/>
    <w:rPr>
      <w:rFonts w:cs="Times New Roman"/>
    </w:rPr>
  </w:style>
  <w:style w:type="character" w:customStyle="1" w:styleId="ircho">
    <w:name w:val="irc_ho"/>
    <w:basedOn w:val="a0"/>
    <w:rsid w:val="00186416"/>
    <w:rPr>
      <w:rFonts w:cs="Times New Roman"/>
    </w:rPr>
  </w:style>
  <w:style w:type="table" w:styleId="31">
    <w:name w:val="Plain Table 3"/>
    <w:basedOn w:val="a1"/>
    <w:uiPriority w:val="43"/>
    <w:rsid w:val="00EE51D4"/>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11">
    <w:name w:val="Plain Table 1"/>
    <w:basedOn w:val="a1"/>
    <w:uiPriority w:val="41"/>
    <w:rsid w:val="00EE51D4"/>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51">
    <w:name w:val="Plain Table 5"/>
    <w:basedOn w:val="a1"/>
    <w:uiPriority w:val="45"/>
    <w:rsid w:val="00EE51D4"/>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22">
    <w:name w:val="Grid Table 2 Accent 2"/>
    <w:basedOn w:val="a1"/>
    <w:uiPriority w:val="47"/>
    <w:rsid w:val="00EE51D4"/>
    <w:rPr>
      <w:rFonts w:cs="Times New Roma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rFonts w:cs="Times New Roman"/>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styleId="-32">
    <w:name w:val="Grid Table 3 Accent 2"/>
    <w:basedOn w:val="a1"/>
    <w:uiPriority w:val="48"/>
    <w:rsid w:val="00EE51D4"/>
    <w:rPr>
      <w:rFonts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tblStylePr w:type="neCell">
      <w:rPr>
        <w:rFonts w:cs="Times New Roman"/>
      </w:rPr>
      <w:tblPr/>
      <w:tcPr>
        <w:tcBorders>
          <w:bottom w:val="single" w:sz="4" w:space="0" w:color="D99594" w:themeColor="accent2" w:themeTint="99"/>
        </w:tcBorders>
      </w:tcPr>
    </w:tblStylePr>
    <w:tblStylePr w:type="nwCell">
      <w:rPr>
        <w:rFonts w:cs="Times New Roman"/>
      </w:rPr>
      <w:tblPr/>
      <w:tcPr>
        <w:tcBorders>
          <w:bottom w:val="single" w:sz="4" w:space="0" w:color="D99594" w:themeColor="accent2" w:themeTint="99"/>
        </w:tcBorders>
      </w:tcPr>
    </w:tblStylePr>
    <w:tblStylePr w:type="seCell">
      <w:rPr>
        <w:rFonts w:cs="Times New Roman"/>
      </w:rPr>
      <w:tblPr/>
      <w:tcPr>
        <w:tcBorders>
          <w:top w:val="single" w:sz="4" w:space="0" w:color="D99594" w:themeColor="accent2" w:themeTint="99"/>
        </w:tcBorders>
      </w:tcPr>
    </w:tblStylePr>
    <w:tblStylePr w:type="swCell">
      <w:rPr>
        <w:rFonts w:cs="Times New Roman"/>
      </w:rPr>
      <w:tblPr/>
      <w:tcPr>
        <w:tcBorders>
          <w:top w:val="single" w:sz="4" w:space="0" w:color="D99594" w:themeColor="accent2" w:themeTint="99"/>
        </w:tcBorders>
      </w:tcPr>
    </w:tblStylePr>
  </w:style>
  <w:style w:type="paragraph" w:styleId="af5">
    <w:name w:val="TOC Heading"/>
    <w:basedOn w:val="1"/>
    <w:next w:val="a"/>
    <w:uiPriority w:val="39"/>
    <w:unhideWhenUsed/>
    <w:qFormat/>
    <w:rsid w:val="00BB090D"/>
    <w:pPr>
      <w:keepNext/>
      <w:keepLines/>
      <w:spacing w:before="240" w:beforeAutospacing="0" w:after="0" w:afterAutospacing="0" w:line="259" w:lineRule="auto"/>
      <w:outlineLvl w:val="9"/>
    </w:pPr>
    <w:rPr>
      <w:rFonts w:asciiTheme="majorHAnsi" w:eastAsiaTheme="majorEastAsia" w:hAnsiTheme="majorHAnsi"/>
      <w:b w:val="0"/>
      <w:bCs w:val="0"/>
      <w:color w:val="365F91" w:themeColor="accent1" w:themeShade="BF"/>
      <w:kern w:val="0"/>
      <w:sz w:val="32"/>
      <w:szCs w:val="32"/>
    </w:rPr>
  </w:style>
  <w:style w:type="paragraph" w:styleId="12">
    <w:name w:val="toc 1"/>
    <w:basedOn w:val="a"/>
    <w:next w:val="a"/>
    <w:autoRedefine/>
    <w:uiPriority w:val="39"/>
    <w:unhideWhenUsed/>
    <w:rsid w:val="001D1C6C"/>
    <w:pPr>
      <w:tabs>
        <w:tab w:val="right" w:leader="dot" w:pos="9628"/>
      </w:tabs>
    </w:pPr>
  </w:style>
  <w:style w:type="paragraph" w:styleId="22">
    <w:name w:val="toc 2"/>
    <w:basedOn w:val="a"/>
    <w:next w:val="a"/>
    <w:autoRedefine/>
    <w:uiPriority w:val="39"/>
    <w:unhideWhenUsed/>
    <w:rsid w:val="00A54FF3"/>
    <w:pPr>
      <w:spacing w:after="100"/>
      <w:ind w:left="240"/>
    </w:pPr>
  </w:style>
  <w:style w:type="paragraph" w:styleId="32">
    <w:name w:val="toc 3"/>
    <w:basedOn w:val="a"/>
    <w:next w:val="a"/>
    <w:autoRedefine/>
    <w:uiPriority w:val="39"/>
    <w:unhideWhenUsed/>
    <w:rsid w:val="00A54FF3"/>
    <w:pPr>
      <w:spacing w:after="100"/>
      <w:ind w:left="480"/>
    </w:pPr>
  </w:style>
  <w:style w:type="paragraph" w:styleId="af6">
    <w:name w:val="header"/>
    <w:basedOn w:val="a"/>
    <w:link w:val="af7"/>
    <w:uiPriority w:val="99"/>
    <w:unhideWhenUsed/>
    <w:rsid w:val="00854FE7"/>
    <w:pPr>
      <w:tabs>
        <w:tab w:val="center" w:pos="4677"/>
        <w:tab w:val="right" w:pos="9355"/>
      </w:tabs>
    </w:pPr>
  </w:style>
  <w:style w:type="character" w:customStyle="1" w:styleId="af7">
    <w:name w:val="Верхний колонтитул Знак"/>
    <w:basedOn w:val="a0"/>
    <w:link w:val="af6"/>
    <w:uiPriority w:val="99"/>
    <w:locked/>
    <w:rsid w:val="00854FE7"/>
    <w:rPr>
      <w:rFonts w:ascii="Times New Roman" w:hAnsi="Times New Roman" w:cs="Times New Roman"/>
      <w:lang w:val="x-none" w:eastAsia="ru-RU"/>
    </w:rPr>
  </w:style>
  <w:style w:type="paragraph" w:styleId="af8">
    <w:name w:val="footer"/>
    <w:basedOn w:val="a"/>
    <w:link w:val="af9"/>
    <w:uiPriority w:val="99"/>
    <w:unhideWhenUsed/>
    <w:rsid w:val="00854FE7"/>
    <w:pPr>
      <w:tabs>
        <w:tab w:val="center" w:pos="4677"/>
        <w:tab w:val="right" w:pos="9355"/>
      </w:tabs>
    </w:pPr>
  </w:style>
  <w:style w:type="character" w:customStyle="1" w:styleId="af9">
    <w:name w:val="Нижний колонтитул Знак"/>
    <w:basedOn w:val="a0"/>
    <w:link w:val="af8"/>
    <w:uiPriority w:val="99"/>
    <w:locked/>
    <w:rsid w:val="00854FE7"/>
    <w:rPr>
      <w:rFonts w:ascii="Times New Roman" w:hAnsi="Times New Roman" w:cs="Times New Roman"/>
      <w:lang w:val="x-none" w:eastAsia="ru-RU"/>
    </w:rPr>
  </w:style>
  <w:style w:type="character" w:styleId="afa">
    <w:name w:val="FollowedHyperlink"/>
    <w:basedOn w:val="a0"/>
    <w:uiPriority w:val="99"/>
    <w:semiHidden/>
    <w:unhideWhenUsed/>
    <w:rsid w:val="001401E2"/>
    <w:rPr>
      <w:rFonts w:cs="Times New Roman"/>
      <w:color w:val="800080" w:themeColor="followedHyperlink"/>
      <w:u w:val="single"/>
    </w:rPr>
  </w:style>
  <w:style w:type="paragraph" w:customStyle="1" w:styleId="510">
    <w:name w:val="Заголовок 51"/>
    <w:basedOn w:val="a"/>
    <w:next w:val="a"/>
    <w:uiPriority w:val="9"/>
    <w:semiHidden/>
    <w:unhideWhenUsed/>
    <w:qFormat/>
    <w:rsid w:val="00AD6DF6"/>
    <w:pPr>
      <w:keepNext/>
      <w:keepLines/>
      <w:spacing w:before="40" w:line="276" w:lineRule="auto"/>
      <w:outlineLvl w:val="4"/>
    </w:pPr>
    <w:rPr>
      <w:rFonts w:ascii="Calibri Light" w:hAnsi="Calibri Light"/>
      <w:color w:val="2E74B5"/>
      <w:sz w:val="22"/>
      <w:szCs w:val="22"/>
    </w:rPr>
  </w:style>
  <w:style w:type="paragraph" w:styleId="2">
    <w:name w:val="List Bullet 2"/>
    <w:basedOn w:val="a"/>
    <w:autoRedefine/>
    <w:uiPriority w:val="99"/>
    <w:rsid w:val="00AD6DF6"/>
    <w:pPr>
      <w:numPr>
        <w:numId w:val="10"/>
      </w:numPr>
      <w:tabs>
        <w:tab w:val="num" w:pos="720"/>
        <w:tab w:val="num" w:pos="1429"/>
      </w:tabs>
    </w:pPr>
    <w:rPr>
      <w:rFonts w:eastAsia="SimSun"/>
      <w:sz w:val="22"/>
      <w:szCs w:val="22"/>
    </w:rPr>
  </w:style>
  <w:style w:type="table" w:customStyle="1" w:styleId="13">
    <w:name w:val="Сетка таблицы1"/>
    <w:basedOn w:val="a1"/>
    <w:next w:val="afb"/>
    <w:uiPriority w:val="59"/>
    <w:rsid w:val="00AD6DF6"/>
    <w:pPr>
      <w:jc w:val="left"/>
    </w:pPr>
    <w:rPr>
      <w:rFonts w:ascii="Times New Roman" w:hAnsi="Times New Roman"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DF6"/>
    <w:pPr>
      <w:autoSpaceDE w:val="0"/>
      <w:autoSpaceDN w:val="0"/>
      <w:adjustRightInd w:val="0"/>
      <w:jc w:val="left"/>
    </w:pPr>
    <w:rPr>
      <w:rFonts w:ascii="Arial" w:hAnsi="Arial" w:cs="Arial"/>
      <w:color w:val="000000"/>
    </w:rPr>
  </w:style>
  <w:style w:type="character" w:styleId="afc">
    <w:name w:val="Placeholder Text"/>
    <w:basedOn w:val="a0"/>
    <w:uiPriority w:val="99"/>
    <w:semiHidden/>
    <w:rsid w:val="00AD6DF6"/>
    <w:rPr>
      <w:rFonts w:cs="Times New Roman"/>
      <w:color w:val="808080"/>
    </w:rPr>
  </w:style>
  <w:style w:type="character" w:customStyle="1" w:styleId="notranslate">
    <w:name w:val="notranslate"/>
    <w:basedOn w:val="a0"/>
    <w:rsid w:val="00AD6DF6"/>
    <w:rPr>
      <w:rFonts w:cs="Times New Roman"/>
    </w:rPr>
  </w:style>
  <w:style w:type="character" w:customStyle="1" w:styleId="span8">
    <w:name w:val="span8"/>
    <w:basedOn w:val="a0"/>
    <w:rsid w:val="00AD6DF6"/>
    <w:rPr>
      <w:rFonts w:cs="Times New Roman"/>
    </w:rPr>
  </w:style>
  <w:style w:type="character" w:customStyle="1" w:styleId="province">
    <w:name w:val="province"/>
    <w:basedOn w:val="a0"/>
    <w:rsid w:val="00AD6DF6"/>
    <w:rPr>
      <w:rFonts w:cs="Times New Roman"/>
    </w:rPr>
  </w:style>
  <w:style w:type="character" w:customStyle="1" w:styleId="country">
    <w:name w:val="country"/>
    <w:basedOn w:val="a0"/>
    <w:rsid w:val="00AD6DF6"/>
    <w:rPr>
      <w:rFonts w:cs="Times New Roman"/>
    </w:rPr>
  </w:style>
  <w:style w:type="character" w:customStyle="1" w:styleId="511">
    <w:name w:val="Заголовок 5 Знак1"/>
    <w:basedOn w:val="a0"/>
    <w:uiPriority w:val="9"/>
    <w:semiHidden/>
    <w:rsid w:val="00AD6DF6"/>
    <w:rPr>
      <w:rFonts w:asciiTheme="majorHAnsi" w:eastAsiaTheme="majorEastAsia" w:hAnsiTheme="majorHAnsi" w:cs="Times New Roman"/>
      <w:color w:val="365F91" w:themeColor="accent1" w:themeShade="BF"/>
      <w:lang w:val="x-none" w:eastAsia="ru-RU"/>
    </w:rPr>
  </w:style>
  <w:style w:type="table" w:styleId="afb">
    <w:name w:val="Table Grid"/>
    <w:basedOn w:val="a1"/>
    <w:uiPriority w:val="59"/>
    <w:rsid w:val="00AD6D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9704">
      <w:marLeft w:val="0"/>
      <w:marRight w:val="0"/>
      <w:marTop w:val="0"/>
      <w:marBottom w:val="0"/>
      <w:divBdr>
        <w:top w:val="none" w:sz="0" w:space="0" w:color="auto"/>
        <w:left w:val="none" w:sz="0" w:space="0" w:color="auto"/>
        <w:bottom w:val="none" w:sz="0" w:space="0" w:color="auto"/>
        <w:right w:val="none" w:sz="0" w:space="0" w:color="auto"/>
      </w:divBdr>
    </w:div>
    <w:div w:id="1311209705">
      <w:marLeft w:val="0"/>
      <w:marRight w:val="0"/>
      <w:marTop w:val="0"/>
      <w:marBottom w:val="0"/>
      <w:divBdr>
        <w:top w:val="none" w:sz="0" w:space="0" w:color="auto"/>
        <w:left w:val="none" w:sz="0" w:space="0" w:color="auto"/>
        <w:bottom w:val="none" w:sz="0" w:space="0" w:color="auto"/>
        <w:right w:val="none" w:sz="0" w:space="0" w:color="auto"/>
      </w:divBdr>
    </w:div>
    <w:div w:id="1311209721">
      <w:marLeft w:val="0"/>
      <w:marRight w:val="0"/>
      <w:marTop w:val="0"/>
      <w:marBottom w:val="0"/>
      <w:divBdr>
        <w:top w:val="none" w:sz="0" w:space="0" w:color="auto"/>
        <w:left w:val="none" w:sz="0" w:space="0" w:color="auto"/>
        <w:bottom w:val="none" w:sz="0" w:space="0" w:color="auto"/>
        <w:right w:val="none" w:sz="0" w:space="0" w:color="auto"/>
      </w:divBdr>
    </w:div>
    <w:div w:id="1311209789">
      <w:marLeft w:val="0"/>
      <w:marRight w:val="0"/>
      <w:marTop w:val="0"/>
      <w:marBottom w:val="0"/>
      <w:divBdr>
        <w:top w:val="none" w:sz="0" w:space="0" w:color="auto"/>
        <w:left w:val="none" w:sz="0" w:space="0" w:color="auto"/>
        <w:bottom w:val="none" w:sz="0" w:space="0" w:color="auto"/>
        <w:right w:val="none" w:sz="0" w:space="0" w:color="auto"/>
      </w:divBdr>
    </w:div>
    <w:div w:id="1311209804">
      <w:marLeft w:val="0"/>
      <w:marRight w:val="0"/>
      <w:marTop w:val="0"/>
      <w:marBottom w:val="0"/>
      <w:divBdr>
        <w:top w:val="none" w:sz="0" w:space="0" w:color="auto"/>
        <w:left w:val="none" w:sz="0" w:space="0" w:color="auto"/>
        <w:bottom w:val="none" w:sz="0" w:space="0" w:color="auto"/>
        <w:right w:val="none" w:sz="0" w:space="0" w:color="auto"/>
      </w:divBdr>
      <w:divsChild>
        <w:div w:id="1311209720">
          <w:marLeft w:val="0"/>
          <w:marRight w:val="0"/>
          <w:marTop w:val="0"/>
          <w:marBottom w:val="0"/>
          <w:divBdr>
            <w:top w:val="none" w:sz="0" w:space="0" w:color="auto"/>
            <w:left w:val="none" w:sz="0" w:space="0" w:color="auto"/>
            <w:bottom w:val="none" w:sz="0" w:space="0" w:color="auto"/>
            <w:right w:val="none" w:sz="0" w:space="0" w:color="auto"/>
          </w:divBdr>
        </w:div>
        <w:div w:id="1311209783">
          <w:marLeft w:val="0"/>
          <w:marRight w:val="0"/>
          <w:marTop w:val="0"/>
          <w:marBottom w:val="0"/>
          <w:divBdr>
            <w:top w:val="none" w:sz="0" w:space="0" w:color="auto"/>
            <w:left w:val="none" w:sz="0" w:space="0" w:color="auto"/>
            <w:bottom w:val="none" w:sz="0" w:space="0" w:color="auto"/>
            <w:right w:val="none" w:sz="0" w:space="0" w:color="auto"/>
          </w:divBdr>
        </w:div>
        <w:div w:id="1311209796">
          <w:marLeft w:val="0"/>
          <w:marRight w:val="0"/>
          <w:marTop w:val="0"/>
          <w:marBottom w:val="0"/>
          <w:divBdr>
            <w:top w:val="none" w:sz="0" w:space="0" w:color="auto"/>
            <w:left w:val="none" w:sz="0" w:space="0" w:color="auto"/>
            <w:bottom w:val="none" w:sz="0" w:space="0" w:color="auto"/>
            <w:right w:val="none" w:sz="0" w:space="0" w:color="auto"/>
          </w:divBdr>
        </w:div>
        <w:div w:id="1311209840">
          <w:marLeft w:val="0"/>
          <w:marRight w:val="0"/>
          <w:marTop w:val="0"/>
          <w:marBottom w:val="0"/>
          <w:divBdr>
            <w:top w:val="none" w:sz="0" w:space="0" w:color="auto"/>
            <w:left w:val="none" w:sz="0" w:space="0" w:color="auto"/>
            <w:bottom w:val="none" w:sz="0" w:space="0" w:color="auto"/>
            <w:right w:val="none" w:sz="0" w:space="0" w:color="auto"/>
          </w:divBdr>
        </w:div>
        <w:div w:id="1311209912">
          <w:marLeft w:val="0"/>
          <w:marRight w:val="0"/>
          <w:marTop w:val="0"/>
          <w:marBottom w:val="0"/>
          <w:divBdr>
            <w:top w:val="none" w:sz="0" w:space="0" w:color="auto"/>
            <w:left w:val="none" w:sz="0" w:space="0" w:color="auto"/>
            <w:bottom w:val="none" w:sz="0" w:space="0" w:color="auto"/>
            <w:right w:val="none" w:sz="0" w:space="0" w:color="auto"/>
          </w:divBdr>
        </w:div>
        <w:div w:id="1311209927">
          <w:marLeft w:val="0"/>
          <w:marRight w:val="0"/>
          <w:marTop w:val="0"/>
          <w:marBottom w:val="0"/>
          <w:divBdr>
            <w:top w:val="none" w:sz="0" w:space="0" w:color="auto"/>
            <w:left w:val="none" w:sz="0" w:space="0" w:color="auto"/>
            <w:bottom w:val="none" w:sz="0" w:space="0" w:color="auto"/>
            <w:right w:val="none" w:sz="0" w:space="0" w:color="auto"/>
          </w:divBdr>
        </w:div>
        <w:div w:id="1311209956">
          <w:marLeft w:val="0"/>
          <w:marRight w:val="0"/>
          <w:marTop w:val="0"/>
          <w:marBottom w:val="0"/>
          <w:divBdr>
            <w:top w:val="none" w:sz="0" w:space="0" w:color="auto"/>
            <w:left w:val="none" w:sz="0" w:space="0" w:color="auto"/>
            <w:bottom w:val="none" w:sz="0" w:space="0" w:color="auto"/>
            <w:right w:val="none" w:sz="0" w:space="0" w:color="auto"/>
          </w:divBdr>
        </w:div>
        <w:div w:id="1311209968">
          <w:marLeft w:val="0"/>
          <w:marRight w:val="0"/>
          <w:marTop w:val="0"/>
          <w:marBottom w:val="0"/>
          <w:divBdr>
            <w:top w:val="none" w:sz="0" w:space="0" w:color="auto"/>
            <w:left w:val="none" w:sz="0" w:space="0" w:color="auto"/>
            <w:bottom w:val="none" w:sz="0" w:space="0" w:color="auto"/>
            <w:right w:val="none" w:sz="0" w:space="0" w:color="auto"/>
          </w:divBdr>
        </w:div>
        <w:div w:id="1311209993">
          <w:marLeft w:val="0"/>
          <w:marRight w:val="0"/>
          <w:marTop w:val="0"/>
          <w:marBottom w:val="0"/>
          <w:divBdr>
            <w:top w:val="none" w:sz="0" w:space="0" w:color="auto"/>
            <w:left w:val="none" w:sz="0" w:space="0" w:color="auto"/>
            <w:bottom w:val="none" w:sz="0" w:space="0" w:color="auto"/>
            <w:right w:val="none" w:sz="0" w:space="0" w:color="auto"/>
          </w:divBdr>
        </w:div>
        <w:div w:id="1311210023">
          <w:marLeft w:val="0"/>
          <w:marRight w:val="0"/>
          <w:marTop w:val="0"/>
          <w:marBottom w:val="0"/>
          <w:divBdr>
            <w:top w:val="none" w:sz="0" w:space="0" w:color="auto"/>
            <w:left w:val="none" w:sz="0" w:space="0" w:color="auto"/>
            <w:bottom w:val="none" w:sz="0" w:space="0" w:color="auto"/>
            <w:right w:val="none" w:sz="0" w:space="0" w:color="auto"/>
          </w:divBdr>
        </w:div>
        <w:div w:id="1311210054">
          <w:marLeft w:val="0"/>
          <w:marRight w:val="0"/>
          <w:marTop w:val="0"/>
          <w:marBottom w:val="0"/>
          <w:divBdr>
            <w:top w:val="none" w:sz="0" w:space="0" w:color="auto"/>
            <w:left w:val="none" w:sz="0" w:space="0" w:color="auto"/>
            <w:bottom w:val="none" w:sz="0" w:space="0" w:color="auto"/>
            <w:right w:val="none" w:sz="0" w:space="0" w:color="auto"/>
          </w:divBdr>
        </w:div>
        <w:div w:id="1311210107">
          <w:marLeft w:val="0"/>
          <w:marRight w:val="0"/>
          <w:marTop w:val="0"/>
          <w:marBottom w:val="0"/>
          <w:divBdr>
            <w:top w:val="none" w:sz="0" w:space="0" w:color="auto"/>
            <w:left w:val="none" w:sz="0" w:space="0" w:color="auto"/>
            <w:bottom w:val="none" w:sz="0" w:space="0" w:color="auto"/>
            <w:right w:val="none" w:sz="0" w:space="0" w:color="auto"/>
          </w:divBdr>
        </w:div>
      </w:divsChild>
    </w:div>
    <w:div w:id="1311209809">
      <w:marLeft w:val="0"/>
      <w:marRight w:val="0"/>
      <w:marTop w:val="0"/>
      <w:marBottom w:val="0"/>
      <w:divBdr>
        <w:top w:val="none" w:sz="0" w:space="0" w:color="auto"/>
        <w:left w:val="none" w:sz="0" w:space="0" w:color="auto"/>
        <w:bottom w:val="none" w:sz="0" w:space="0" w:color="auto"/>
        <w:right w:val="none" w:sz="0" w:space="0" w:color="auto"/>
      </w:divBdr>
    </w:div>
    <w:div w:id="1311209811">
      <w:marLeft w:val="0"/>
      <w:marRight w:val="0"/>
      <w:marTop w:val="0"/>
      <w:marBottom w:val="0"/>
      <w:divBdr>
        <w:top w:val="none" w:sz="0" w:space="0" w:color="auto"/>
        <w:left w:val="none" w:sz="0" w:space="0" w:color="auto"/>
        <w:bottom w:val="none" w:sz="0" w:space="0" w:color="auto"/>
        <w:right w:val="none" w:sz="0" w:space="0" w:color="auto"/>
      </w:divBdr>
    </w:div>
    <w:div w:id="1311209815">
      <w:marLeft w:val="0"/>
      <w:marRight w:val="0"/>
      <w:marTop w:val="0"/>
      <w:marBottom w:val="0"/>
      <w:divBdr>
        <w:top w:val="none" w:sz="0" w:space="0" w:color="auto"/>
        <w:left w:val="none" w:sz="0" w:space="0" w:color="auto"/>
        <w:bottom w:val="none" w:sz="0" w:space="0" w:color="auto"/>
        <w:right w:val="none" w:sz="0" w:space="0" w:color="auto"/>
      </w:divBdr>
      <w:divsChild>
        <w:div w:id="1311209747">
          <w:marLeft w:val="0"/>
          <w:marRight w:val="0"/>
          <w:marTop w:val="0"/>
          <w:marBottom w:val="0"/>
          <w:divBdr>
            <w:top w:val="none" w:sz="0" w:space="0" w:color="auto"/>
            <w:left w:val="none" w:sz="0" w:space="0" w:color="auto"/>
            <w:bottom w:val="none" w:sz="0" w:space="0" w:color="auto"/>
            <w:right w:val="none" w:sz="0" w:space="0" w:color="auto"/>
          </w:divBdr>
        </w:div>
        <w:div w:id="1311209756">
          <w:marLeft w:val="0"/>
          <w:marRight w:val="0"/>
          <w:marTop w:val="0"/>
          <w:marBottom w:val="0"/>
          <w:divBdr>
            <w:top w:val="none" w:sz="0" w:space="0" w:color="auto"/>
            <w:left w:val="none" w:sz="0" w:space="0" w:color="auto"/>
            <w:bottom w:val="none" w:sz="0" w:space="0" w:color="auto"/>
            <w:right w:val="none" w:sz="0" w:space="0" w:color="auto"/>
          </w:divBdr>
        </w:div>
        <w:div w:id="1311209760">
          <w:marLeft w:val="0"/>
          <w:marRight w:val="0"/>
          <w:marTop w:val="0"/>
          <w:marBottom w:val="0"/>
          <w:divBdr>
            <w:top w:val="none" w:sz="0" w:space="0" w:color="auto"/>
            <w:left w:val="none" w:sz="0" w:space="0" w:color="auto"/>
            <w:bottom w:val="none" w:sz="0" w:space="0" w:color="auto"/>
            <w:right w:val="none" w:sz="0" w:space="0" w:color="auto"/>
          </w:divBdr>
        </w:div>
        <w:div w:id="1311209837">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0"/>
          <w:marBottom w:val="0"/>
          <w:divBdr>
            <w:top w:val="none" w:sz="0" w:space="0" w:color="auto"/>
            <w:left w:val="none" w:sz="0" w:space="0" w:color="auto"/>
            <w:bottom w:val="none" w:sz="0" w:space="0" w:color="auto"/>
            <w:right w:val="none" w:sz="0" w:space="0" w:color="auto"/>
          </w:divBdr>
        </w:div>
        <w:div w:id="1311209905">
          <w:marLeft w:val="0"/>
          <w:marRight w:val="0"/>
          <w:marTop w:val="0"/>
          <w:marBottom w:val="0"/>
          <w:divBdr>
            <w:top w:val="none" w:sz="0" w:space="0" w:color="auto"/>
            <w:left w:val="none" w:sz="0" w:space="0" w:color="auto"/>
            <w:bottom w:val="none" w:sz="0" w:space="0" w:color="auto"/>
            <w:right w:val="none" w:sz="0" w:space="0" w:color="auto"/>
          </w:divBdr>
        </w:div>
        <w:div w:id="1311209962">
          <w:marLeft w:val="0"/>
          <w:marRight w:val="0"/>
          <w:marTop w:val="0"/>
          <w:marBottom w:val="0"/>
          <w:divBdr>
            <w:top w:val="none" w:sz="0" w:space="0" w:color="auto"/>
            <w:left w:val="none" w:sz="0" w:space="0" w:color="auto"/>
            <w:bottom w:val="none" w:sz="0" w:space="0" w:color="auto"/>
            <w:right w:val="none" w:sz="0" w:space="0" w:color="auto"/>
          </w:divBdr>
        </w:div>
        <w:div w:id="1311209975">
          <w:marLeft w:val="0"/>
          <w:marRight w:val="0"/>
          <w:marTop w:val="0"/>
          <w:marBottom w:val="0"/>
          <w:divBdr>
            <w:top w:val="none" w:sz="0" w:space="0" w:color="auto"/>
            <w:left w:val="none" w:sz="0" w:space="0" w:color="auto"/>
            <w:bottom w:val="none" w:sz="0" w:space="0" w:color="auto"/>
            <w:right w:val="none" w:sz="0" w:space="0" w:color="auto"/>
          </w:divBdr>
        </w:div>
        <w:div w:id="1311210008">
          <w:marLeft w:val="0"/>
          <w:marRight w:val="0"/>
          <w:marTop w:val="0"/>
          <w:marBottom w:val="0"/>
          <w:divBdr>
            <w:top w:val="none" w:sz="0" w:space="0" w:color="auto"/>
            <w:left w:val="none" w:sz="0" w:space="0" w:color="auto"/>
            <w:bottom w:val="none" w:sz="0" w:space="0" w:color="auto"/>
            <w:right w:val="none" w:sz="0" w:space="0" w:color="auto"/>
          </w:divBdr>
        </w:div>
        <w:div w:id="1311210044">
          <w:marLeft w:val="0"/>
          <w:marRight w:val="0"/>
          <w:marTop w:val="0"/>
          <w:marBottom w:val="0"/>
          <w:divBdr>
            <w:top w:val="none" w:sz="0" w:space="0" w:color="auto"/>
            <w:left w:val="none" w:sz="0" w:space="0" w:color="auto"/>
            <w:bottom w:val="none" w:sz="0" w:space="0" w:color="auto"/>
            <w:right w:val="none" w:sz="0" w:space="0" w:color="auto"/>
          </w:divBdr>
        </w:div>
        <w:div w:id="1311210057">
          <w:marLeft w:val="0"/>
          <w:marRight w:val="0"/>
          <w:marTop w:val="0"/>
          <w:marBottom w:val="0"/>
          <w:divBdr>
            <w:top w:val="none" w:sz="0" w:space="0" w:color="auto"/>
            <w:left w:val="none" w:sz="0" w:space="0" w:color="auto"/>
            <w:bottom w:val="none" w:sz="0" w:space="0" w:color="auto"/>
            <w:right w:val="none" w:sz="0" w:space="0" w:color="auto"/>
          </w:divBdr>
        </w:div>
        <w:div w:id="1311210097">
          <w:marLeft w:val="0"/>
          <w:marRight w:val="0"/>
          <w:marTop w:val="0"/>
          <w:marBottom w:val="0"/>
          <w:divBdr>
            <w:top w:val="none" w:sz="0" w:space="0" w:color="auto"/>
            <w:left w:val="none" w:sz="0" w:space="0" w:color="auto"/>
            <w:bottom w:val="none" w:sz="0" w:space="0" w:color="auto"/>
            <w:right w:val="none" w:sz="0" w:space="0" w:color="auto"/>
          </w:divBdr>
        </w:div>
      </w:divsChild>
    </w:div>
    <w:div w:id="1311209829">
      <w:marLeft w:val="0"/>
      <w:marRight w:val="0"/>
      <w:marTop w:val="0"/>
      <w:marBottom w:val="0"/>
      <w:divBdr>
        <w:top w:val="none" w:sz="0" w:space="0" w:color="auto"/>
        <w:left w:val="none" w:sz="0" w:space="0" w:color="auto"/>
        <w:bottom w:val="none" w:sz="0" w:space="0" w:color="auto"/>
        <w:right w:val="none" w:sz="0" w:space="0" w:color="auto"/>
      </w:divBdr>
    </w:div>
    <w:div w:id="1311209844">
      <w:marLeft w:val="0"/>
      <w:marRight w:val="0"/>
      <w:marTop w:val="0"/>
      <w:marBottom w:val="0"/>
      <w:divBdr>
        <w:top w:val="none" w:sz="0" w:space="0" w:color="auto"/>
        <w:left w:val="none" w:sz="0" w:space="0" w:color="auto"/>
        <w:bottom w:val="none" w:sz="0" w:space="0" w:color="auto"/>
        <w:right w:val="none" w:sz="0" w:space="0" w:color="auto"/>
      </w:divBdr>
      <w:divsChild>
        <w:div w:id="1311209717">
          <w:marLeft w:val="0"/>
          <w:marRight w:val="0"/>
          <w:marTop w:val="0"/>
          <w:marBottom w:val="0"/>
          <w:divBdr>
            <w:top w:val="none" w:sz="0" w:space="0" w:color="auto"/>
            <w:left w:val="none" w:sz="0" w:space="0" w:color="auto"/>
            <w:bottom w:val="none" w:sz="0" w:space="0" w:color="auto"/>
            <w:right w:val="none" w:sz="0" w:space="0" w:color="auto"/>
          </w:divBdr>
        </w:div>
        <w:div w:id="1311209971">
          <w:marLeft w:val="0"/>
          <w:marRight w:val="0"/>
          <w:marTop w:val="0"/>
          <w:marBottom w:val="0"/>
          <w:divBdr>
            <w:top w:val="none" w:sz="0" w:space="0" w:color="auto"/>
            <w:left w:val="none" w:sz="0" w:space="0" w:color="auto"/>
            <w:bottom w:val="none" w:sz="0" w:space="0" w:color="auto"/>
            <w:right w:val="none" w:sz="0" w:space="0" w:color="auto"/>
          </w:divBdr>
        </w:div>
      </w:divsChild>
    </w:div>
    <w:div w:id="1311209874">
      <w:marLeft w:val="0"/>
      <w:marRight w:val="0"/>
      <w:marTop w:val="0"/>
      <w:marBottom w:val="0"/>
      <w:divBdr>
        <w:top w:val="none" w:sz="0" w:space="0" w:color="auto"/>
        <w:left w:val="none" w:sz="0" w:space="0" w:color="auto"/>
        <w:bottom w:val="none" w:sz="0" w:space="0" w:color="auto"/>
        <w:right w:val="none" w:sz="0" w:space="0" w:color="auto"/>
      </w:divBdr>
      <w:divsChild>
        <w:div w:id="1311209713">
          <w:marLeft w:val="0"/>
          <w:marRight w:val="0"/>
          <w:marTop w:val="0"/>
          <w:marBottom w:val="0"/>
          <w:divBdr>
            <w:top w:val="none" w:sz="0" w:space="0" w:color="auto"/>
            <w:left w:val="none" w:sz="0" w:space="0" w:color="auto"/>
            <w:bottom w:val="none" w:sz="0" w:space="0" w:color="auto"/>
            <w:right w:val="none" w:sz="0" w:space="0" w:color="auto"/>
          </w:divBdr>
        </w:div>
        <w:div w:id="1311209797">
          <w:marLeft w:val="0"/>
          <w:marRight w:val="0"/>
          <w:marTop w:val="0"/>
          <w:marBottom w:val="0"/>
          <w:divBdr>
            <w:top w:val="none" w:sz="0" w:space="0" w:color="auto"/>
            <w:left w:val="none" w:sz="0" w:space="0" w:color="auto"/>
            <w:bottom w:val="none" w:sz="0" w:space="0" w:color="auto"/>
            <w:right w:val="none" w:sz="0" w:space="0" w:color="auto"/>
          </w:divBdr>
        </w:div>
        <w:div w:id="1311209843">
          <w:marLeft w:val="0"/>
          <w:marRight w:val="0"/>
          <w:marTop w:val="0"/>
          <w:marBottom w:val="0"/>
          <w:divBdr>
            <w:top w:val="none" w:sz="0" w:space="0" w:color="auto"/>
            <w:left w:val="none" w:sz="0" w:space="0" w:color="auto"/>
            <w:bottom w:val="none" w:sz="0" w:space="0" w:color="auto"/>
            <w:right w:val="none" w:sz="0" w:space="0" w:color="auto"/>
          </w:divBdr>
        </w:div>
        <w:div w:id="1311209855">
          <w:marLeft w:val="0"/>
          <w:marRight w:val="0"/>
          <w:marTop w:val="0"/>
          <w:marBottom w:val="0"/>
          <w:divBdr>
            <w:top w:val="none" w:sz="0" w:space="0" w:color="auto"/>
            <w:left w:val="none" w:sz="0" w:space="0" w:color="auto"/>
            <w:bottom w:val="none" w:sz="0" w:space="0" w:color="auto"/>
            <w:right w:val="none" w:sz="0" w:space="0" w:color="auto"/>
          </w:divBdr>
        </w:div>
        <w:div w:id="1311209867">
          <w:marLeft w:val="0"/>
          <w:marRight w:val="0"/>
          <w:marTop w:val="0"/>
          <w:marBottom w:val="0"/>
          <w:divBdr>
            <w:top w:val="none" w:sz="0" w:space="0" w:color="auto"/>
            <w:left w:val="none" w:sz="0" w:space="0" w:color="auto"/>
            <w:bottom w:val="none" w:sz="0" w:space="0" w:color="auto"/>
            <w:right w:val="none" w:sz="0" w:space="0" w:color="auto"/>
          </w:divBdr>
        </w:div>
        <w:div w:id="1311209871">
          <w:marLeft w:val="0"/>
          <w:marRight w:val="0"/>
          <w:marTop w:val="0"/>
          <w:marBottom w:val="0"/>
          <w:divBdr>
            <w:top w:val="none" w:sz="0" w:space="0" w:color="auto"/>
            <w:left w:val="none" w:sz="0" w:space="0" w:color="auto"/>
            <w:bottom w:val="none" w:sz="0" w:space="0" w:color="auto"/>
            <w:right w:val="none" w:sz="0" w:space="0" w:color="auto"/>
          </w:divBdr>
        </w:div>
        <w:div w:id="1311209878">
          <w:marLeft w:val="0"/>
          <w:marRight w:val="0"/>
          <w:marTop w:val="0"/>
          <w:marBottom w:val="0"/>
          <w:divBdr>
            <w:top w:val="none" w:sz="0" w:space="0" w:color="auto"/>
            <w:left w:val="none" w:sz="0" w:space="0" w:color="auto"/>
            <w:bottom w:val="none" w:sz="0" w:space="0" w:color="auto"/>
            <w:right w:val="none" w:sz="0" w:space="0" w:color="auto"/>
          </w:divBdr>
        </w:div>
        <w:div w:id="1311209890">
          <w:marLeft w:val="0"/>
          <w:marRight w:val="0"/>
          <w:marTop w:val="0"/>
          <w:marBottom w:val="0"/>
          <w:divBdr>
            <w:top w:val="none" w:sz="0" w:space="0" w:color="auto"/>
            <w:left w:val="none" w:sz="0" w:space="0" w:color="auto"/>
            <w:bottom w:val="none" w:sz="0" w:space="0" w:color="auto"/>
            <w:right w:val="none" w:sz="0" w:space="0" w:color="auto"/>
          </w:divBdr>
        </w:div>
        <w:div w:id="1311209920">
          <w:marLeft w:val="0"/>
          <w:marRight w:val="0"/>
          <w:marTop w:val="0"/>
          <w:marBottom w:val="0"/>
          <w:divBdr>
            <w:top w:val="none" w:sz="0" w:space="0" w:color="auto"/>
            <w:left w:val="none" w:sz="0" w:space="0" w:color="auto"/>
            <w:bottom w:val="none" w:sz="0" w:space="0" w:color="auto"/>
            <w:right w:val="none" w:sz="0" w:space="0" w:color="auto"/>
          </w:divBdr>
        </w:div>
        <w:div w:id="1311209934">
          <w:marLeft w:val="0"/>
          <w:marRight w:val="0"/>
          <w:marTop w:val="0"/>
          <w:marBottom w:val="0"/>
          <w:divBdr>
            <w:top w:val="none" w:sz="0" w:space="0" w:color="auto"/>
            <w:left w:val="none" w:sz="0" w:space="0" w:color="auto"/>
            <w:bottom w:val="none" w:sz="0" w:space="0" w:color="auto"/>
            <w:right w:val="none" w:sz="0" w:space="0" w:color="auto"/>
          </w:divBdr>
        </w:div>
        <w:div w:id="1311210019">
          <w:marLeft w:val="0"/>
          <w:marRight w:val="0"/>
          <w:marTop w:val="0"/>
          <w:marBottom w:val="0"/>
          <w:divBdr>
            <w:top w:val="none" w:sz="0" w:space="0" w:color="auto"/>
            <w:left w:val="none" w:sz="0" w:space="0" w:color="auto"/>
            <w:bottom w:val="none" w:sz="0" w:space="0" w:color="auto"/>
            <w:right w:val="none" w:sz="0" w:space="0" w:color="auto"/>
          </w:divBdr>
        </w:div>
        <w:div w:id="1311210106">
          <w:marLeft w:val="0"/>
          <w:marRight w:val="0"/>
          <w:marTop w:val="0"/>
          <w:marBottom w:val="0"/>
          <w:divBdr>
            <w:top w:val="none" w:sz="0" w:space="0" w:color="auto"/>
            <w:left w:val="none" w:sz="0" w:space="0" w:color="auto"/>
            <w:bottom w:val="none" w:sz="0" w:space="0" w:color="auto"/>
            <w:right w:val="none" w:sz="0" w:space="0" w:color="auto"/>
          </w:divBdr>
        </w:div>
      </w:divsChild>
    </w:div>
    <w:div w:id="1311209893">
      <w:marLeft w:val="0"/>
      <w:marRight w:val="0"/>
      <w:marTop w:val="0"/>
      <w:marBottom w:val="0"/>
      <w:divBdr>
        <w:top w:val="none" w:sz="0" w:space="0" w:color="auto"/>
        <w:left w:val="none" w:sz="0" w:space="0" w:color="auto"/>
        <w:bottom w:val="none" w:sz="0" w:space="0" w:color="auto"/>
        <w:right w:val="none" w:sz="0" w:space="0" w:color="auto"/>
      </w:divBdr>
    </w:div>
    <w:div w:id="1311209897">
      <w:marLeft w:val="0"/>
      <w:marRight w:val="0"/>
      <w:marTop w:val="0"/>
      <w:marBottom w:val="0"/>
      <w:divBdr>
        <w:top w:val="none" w:sz="0" w:space="0" w:color="auto"/>
        <w:left w:val="none" w:sz="0" w:space="0" w:color="auto"/>
        <w:bottom w:val="none" w:sz="0" w:space="0" w:color="auto"/>
        <w:right w:val="none" w:sz="0" w:space="0" w:color="auto"/>
      </w:divBdr>
      <w:divsChild>
        <w:div w:id="1311209707">
          <w:marLeft w:val="0"/>
          <w:marRight w:val="0"/>
          <w:marTop w:val="0"/>
          <w:marBottom w:val="0"/>
          <w:divBdr>
            <w:top w:val="none" w:sz="0" w:space="0" w:color="auto"/>
            <w:left w:val="none" w:sz="0" w:space="0" w:color="auto"/>
            <w:bottom w:val="none" w:sz="0" w:space="0" w:color="auto"/>
            <w:right w:val="none" w:sz="0" w:space="0" w:color="auto"/>
          </w:divBdr>
        </w:div>
        <w:div w:id="1311209737">
          <w:marLeft w:val="0"/>
          <w:marRight w:val="0"/>
          <w:marTop w:val="0"/>
          <w:marBottom w:val="0"/>
          <w:divBdr>
            <w:top w:val="none" w:sz="0" w:space="0" w:color="auto"/>
            <w:left w:val="none" w:sz="0" w:space="0" w:color="auto"/>
            <w:bottom w:val="none" w:sz="0" w:space="0" w:color="auto"/>
            <w:right w:val="none" w:sz="0" w:space="0" w:color="auto"/>
          </w:divBdr>
        </w:div>
        <w:div w:id="1311209764">
          <w:marLeft w:val="0"/>
          <w:marRight w:val="0"/>
          <w:marTop w:val="0"/>
          <w:marBottom w:val="0"/>
          <w:divBdr>
            <w:top w:val="none" w:sz="0" w:space="0" w:color="auto"/>
            <w:left w:val="none" w:sz="0" w:space="0" w:color="auto"/>
            <w:bottom w:val="none" w:sz="0" w:space="0" w:color="auto"/>
            <w:right w:val="none" w:sz="0" w:space="0" w:color="auto"/>
          </w:divBdr>
        </w:div>
        <w:div w:id="1311209792">
          <w:marLeft w:val="0"/>
          <w:marRight w:val="0"/>
          <w:marTop w:val="0"/>
          <w:marBottom w:val="0"/>
          <w:divBdr>
            <w:top w:val="none" w:sz="0" w:space="0" w:color="auto"/>
            <w:left w:val="none" w:sz="0" w:space="0" w:color="auto"/>
            <w:bottom w:val="none" w:sz="0" w:space="0" w:color="auto"/>
            <w:right w:val="none" w:sz="0" w:space="0" w:color="auto"/>
          </w:divBdr>
        </w:div>
        <w:div w:id="1311210024">
          <w:marLeft w:val="0"/>
          <w:marRight w:val="0"/>
          <w:marTop w:val="0"/>
          <w:marBottom w:val="0"/>
          <w:divBdr>
            <w:top w:val="none" w:sz="0" w:space="0" w:color="auto"/>
            <w:left w:val="none" w:sz="0" w:space="0" w:color="auto"/>
            <w:bottom w:val="none" w:sz="0" w:space="0" w:color="auto"/>
            <w:right w:val="none" w:sz="0" w:space="0" w:color="auto"/>
          </w:divBdr>
        </w:div>
        <w:div w:id="1311210032">
          <w:marLeft w:val="0"/>
          <w:marRight w:val="0"/>
          <w:marTop w:val="0"/>
          <w:marBottom w:val="0"/>
          <w:divBdr>
            <w:top w:val="none" w:sz="0" w:space="0" w:color="auto"/>
            <w:left w:val="none" w:sz="0" w:space="0" w:color="auto"/>
            <w:bottom w:val="none" w:sz="0" w:space="0" w:color="auto"/>
            <w:right w:val="none" w:sz="0" w:space="0" w:color="auto"/>
          </w:divBdr>
        </w:div>
        <w:div w:id="1311210037">
          <w:marLeft w:val="0"/>
          <w:marRight w:val="0"/>
          <w:marTop w:val="0"/>
          <w:marBottom w:val="0"/>
          <w:divBdr>
            <w:top w:val="none" w:sz="0" w:space="0" w:color="auto"/>
            <w:left w:val="none" w:sz="0" w:space="0" w:color="auto"/>
            <w:bottom w:val="none" w:sz="0" w:space="0" w:color="auto"/>
            <w:right w:val="none" w:sz="0" w:space="0" w:color="auto"/>
          </w:divBdr>
        </w:div>
        <w:div w:id="1311210076">
          <w:marLeft w:val="0"/>
          <w:marRight w:val="0"/>
          <w:marTop w:val="0"/>
          <w:marBottom w:val="0"/>
          <w:divBdr>
            <w:top w:val="none" w:sz="0" w:space="0" w:color="auto"/>
            <w:left w:val="none" w:sz="0" w:space="0" w:color="auto"/>
            <w:bottom w:val="none" w:sz="0" w:space="0" w:color="auto"/>
            <w:right w:val="none" w:sz="0" w:space="0" w:color="auto"/>
          </w:divBdr>
        </w:div>
        <w:div w:id="1311210081">
          <w:marLeft w:val="0"/>
          <w:marRight w:val="0"/>
          <w:marTop w:val="0"/>
          <w:marBottom w:val="0"/>
          <w:divBdr>
            <w:top w:val="none" w:sz="0" w:space="0" w:color="auto"/>
            <w:left w:val="none" w:sz="0" w:space="0" w:color="auto"/>
            <w:bottom w:val="none" w:sz="0" w:space="0" w:color="auto"/>
            <w:right w:val="none" w:sz="0" w:space="0" w:color="auto"/>
          </w:divBdr>
        </w:div>
        <w:div w:id="1311210087">
          <w:marLeft w:val="0"/>
          <w:marRight w:val="0"/>
          <w:marTop w:val="0"/>
          <w:marBottom w:val="0"/>
          <w:divBdr>
            <w:top w:val="none" w:sz="0" w:space="0" w:color="auto"/>
            <w:left w:val="none" w:sz="0" w:space="0" w:color="auto"/>
            <w:bottom w:val="none" w:sz="0" w:space="0" w:color="auto"/>
            <w:right w:val="none" w:sz="0" w:space="0" w:color="auto"/>
          </w:divBdr>
        </w:div>
        <w:div w:id="1311210110">
          <w:marLeft w:val="0"/>
          <w:marRight w:val="0"/>
          <w:marTop w:val="0"/>
          <w:marBottom w:val="0"/>
          <w:divBdr>
            <w:top w:val="none" w:sz="0" w:space="0" w:color="auto"/>
            <w:left w:val="none" w:sz="0" w:space="0" w:color="auto"/>
            <w:bottom w:val="none" w:sz="0" w:space="0" w:color="auto"/>
            <w:right w:val="none" w:sz="0" w:space="0" w:color="auto"/>
          </w:divBdr>
        </w:div>
        <w:div w:id="1311210112">
          <w:marLeft w:val="0"/>
          <w:marRight w:val="0"/>
          <w:marTop w:val="0"/>
          <w:marBottom w:val="0"/>
          <w:divBdr>
            <w:top w:val="none" w:sz="0" w:space="0" w:color="auto"/>
            <w:left w:val="none" w:sz="0" w:space="0" w:color="auto"/>
            <w:bottom w:val="none" w:sz="0" w:space="0" w:color="auto"/>
            <w:right w:val="none" w:sz="0" w:space="0" w:color="auto"/>
          </w:divBdr>
        </w:div>
      </w:divsChild>
    </w:div>
    <w:div w:id="1311209901">
      <w:marLeft w:val="0"/>
      <w:marRight w:val="0"/>
      <w:marTop w:val="0"/>
      <w:marBottom w:val="0"/>
      <w:divBdr>
        <w:top w:val="none" w:sz="0" w:space="0" w:color="auto"/>
        <w:left w:val="none" w:sz="0" w:space="0" w:color="auto"/>
        <w:bottom w:val="none" w:sz="0" w:space="0" w:color="auto"/>
        <w:right w:val="none" w:sz="0" w:space="0" w:color="auto"/>
      </w:divBdr>
    </w:div>
    <w:div w:id="1311209902">
      <w:marLeft w:val="0"/>
      <w:marRight w:val="0"/>
      <w:marTop w:val="0"/>
      <w:marBottom w:val="0"/>
      <w:divBdr>
        <w:top w:val="none" w:sz="0" w:space="0" w:color="auto"/>
        <w:left w:val="none" w:sz="0" w:space="0" w:color="auto"/>
        <w:bottom w:val="none" w:sz="0" w:space="0" w:color="auto"/>
        <w:right w:val="none" w:sz="0" w:space="0" w:color="auto"/>
      </w:divBdr>
    </w:div>
    <w:div w:id="1311209903">
      <w:marLeft w:val="0"/>
      <w:marRight w:val="0"/>
      <w:marTop w:val="0"/>
      <w:marBottom w:val="0"/>
      <w:divBdr>
        <w:top w:val="none" w:sz="0" w:space="0" w:color="auto"/>
        <w:left w:val="none" w:sz="0" w:space="0" w:color="auto"/>
        <w:bottom w:val="none" w:sz="0" w:space="0" w:color="auto"/>
        <w:right w:val="none" w:sz="0" w:space="0" w:color="auto"/>
      </w:divBdr>
      <w:divsChild>
        <w:div w:id="1311209706">
          <w:marLeft w:val="0"/>
          <w:marRight w:val="0"/>
          <w:marTop w:val="0"/>
          <w:marBottom w:val="0"/>
          <w:divBdr>
            <w:top w:val="none" w:sz="0" w:space="0" w:color="auto"/>
            <w:left w:val="none" w:sz="0" w:space="0" w:color="auto"/>
            <w:bottom w:val="none" w:sz="0" w:space="0" w:color="auto"/>
            <w:right w:val="none" w:sz="0" w:space="0" w:color="auto"/>
          </w:divBdr>
        </w:div>
        <w:div w:id="1311209708">
          <w:marLeft w:val="0"/>
          <w:marRight w:val="0"/>
          <w:marTop w:val="0"/>
          <w:marBottom w:val="0"/>
          <w:divBdr>
            <w:top w:val="none" w:sz="0" w:space="0" w:color="auto"/>
            <w:left w:val="none" w:sz="0" w:space="0" w:color="auto"/>
            <w:bottom w:val="none" w:sz="0" w:space="0" w:color="auto"/>
            <w:right w:val="none" w:sz="0" w:space="0" w:color="auto"/>
          </w:divBdr>
        </w:div>
        <w:div w:id="1311209709">
          <w:marLeft w:val="0"/>
          <w:marRight w:val="0"/>
          <w:marTop w:val="0"/>
          <w:marBottom w:val="0"/>
          <w:divBdr>
            <w:top w:val="none" w:sz="0" w:space="0" w:color="auto"/>
            <w:left w:val="none" w:sz="0" w:space="0" w:color="auto"/>
            <w:bottom w:val="none" w:sz="0" w:space="0" w:color="auto"/>
            <w:right w:val="none" w:sz="0" w:space="0" w:color="auto"/>
          </w:divBdr>
        </w:div>
        <w:div w:id="1311209710">
          <w:marLeft w:val="0"/>
          <w:marRight w:val="0"/>
          <w:marTop w:val="0"/>
          <w:marBottom w:val="0"/>
          <w:divBdr>
            <w:top w:val="none" w:sz="0" w:space="0" w:color="auto"/>
            <w:left w:val="none" w:sz="0" w:space="0" w:color="auto"/>
            <w:bottom w:val="none" w:sz="0" w:space="0" w:color="auto"/>
            <w:right w:val="none" w:sz="0" w:space="0" w:color="auto"/>
          </w:divBdr>
        </w:div>
        <w:div w:id="1311209711">
          <w:marLeft w:val="0"/>
          <w:marRight w:val="0"/>
          <w:marTop w:val="0"/>
          <w:marBottom w:val="0"/>
          <w:divBdr>
            <w:top w:val="none" w:sz="0" w:space="0" w:color="auto"/>
            <w:left w:val="none" w:sz="0" w:space="0" w:color="auto"/>
            <w:bottom w:val="none" w:sz="0" w:space="0" w:color="auto"/>
            <w:right w:val="none" w:sz="0" w:space="0" w:color="auto"/>
          </w:divBdr>
        </w:div>
        <w:div w:id="1311209712">
          <w:marLeft w:val="0"/>
          <w:marRight w:val="0"/>
          <w:marTop w:val="0"/>
          <w:marBottom w:val="0"/>
          <w:divBdr>
            <w:top w:val="none" w:sz="0" w:space="0" w:color="auto"/>
            <w:left w:val="none" w:sz="0" w:space="0" w:color="auto"/>
            <w:bottom w:val="none" w:sz="0" w:space="0" w:color="auto"/>
            <w:right w:val="none" w:sz="0" w:space="0" w:color="auto"/>
          </w:divBdr>
        </w:div>
        <w:div w:id="1311209714">
          <w:marLeft w:val="0"/>
          <w:marRight w:val="0"/>
          <w:marTop w:val="0"/>
          <w:marBottom w:val="0"/>
          <w:divBdr>
            <w:top w:val="none" w:sz="0" w:space="0" w:color="auto"/>
            <w:left w:val="none" w:sz="0" w:space="0" w:color="auto"/>
            <w:bottom w:val="none" w:sz="0" w:space="0" w:color="auto"/>
            <w:right w:val="none" w:sz="0" w:space="0" w:color="auto"/>
          </w:divBdr>
        </w:div>
        <w:div w:id="1311209715">
          <w:marLeft w:val="0"/>
          <w:marRight w:val="0"/>
          <w:marTop w:val="0"/>
          <w:marBottom w:val="0"/>
          <w:divBdr>
            <w:top w:val="none" w:sz="0" w:space="0" w:color="auto"/>
            <w:left w:val="none" w:sz="0" w:space="0" w:color="auto"/>
            <w:bottom w:val="none" w:sz="0" w:space="0" w:color="auto"/>
            <w:right w:val="none" w:sz="0" w:space="0" w:color="auto"/>
          </w:divBdr>
        </w:div>
        <w:div w:id="1311209716">
          <w:marLeft w:val="0"/>
          <w:marRight w:val="0"/>
          <w:marTop w:val="0"/>
          <w:marBottom w:val="0"/>
          <w:divBdr>
            <w:top w:val="none" w:sz="0" w:space="0" w:color="auto"/>
            <w:left w:val="none" w:sz="0" w:space="0" w:color="auto"/>
            <w:bottom w:val="none" w:sz="0" w:space="0" w:color="auto"/>
            <w:right w:val="none" w:sz="0" w:space="0" w:color="auto"/>
          </w:divBdr>
        </w:div>
        <w:div w:id="1311209719">
          <w:marLeft w:val="0"/>
          <w:marRight w:val="0"/>
          <w:marTop w:val="0"/>
          <w:marBottom w:val="0"/>
          <w:divBdr>
            <w:top w:val="none" w:sz="0" w:space="0" w:color="auto"/>
            <w:left w:val="none" w:sz="0" w:space="0" w:color="auto"/>
            <w:bottom w:val="none" w:sz="0" w:space="0" w:color="auto"/>
            <w:right w:val="none" w:sz="0" w:space="0" w:color="auto"/>
          </w:divBdr>
        </w:div>
        <w:div w:id="1311209722">
          <w:marLeft w:val="0"/>
          <w:marRight w:val="0"/>
          <w:marTop w:val="0"/>
          <w:marBottom w:val="0"/>
          <w:divBdr>
            <w:top w:val="none" w:sz="0" w:space="0" w:color="auto"/>
            <w:left w:val="none" w:sz="0" w:space="0" w:color="auto"/>
            <w:bottom w:val="none" w:sz="0" w:space="0" w:color="auto"/>
            <w:right w:val="none" w:sz="0" w:space="0" w:color="auto"/>
          </w:divBdr>
        </w:div>
        <w:div w:id="1311209723">
          <w:marLeft w:val="0"/>
          <w:marRight w:val="0"/>
          <w:marTop w:val="0"/>
          <w:marBottom w:val="0"/>
          <w:divBdr>
            <w:top w:val="none" w:sz="0" w:space="0" w:color="auto"/>
            <w:left w:val="none" w:sz="0" w:space="0" w:color="auto"/>
            <w:bottom w:val="none" w:sz="0" w:space="0" w:color="auto"/>
            <w:right w:val="none" w:sz="0" w:space="0" w:color="auto"/>
          </w:divBdr>
        </w:div>
        <w:div w:id="1311209724">
          <w:marLeft w:val="0"/>
          <w:marRight w:val="0"/>
          <w:marTop w:val="0"/>
          <w:marBottom w:val="0"/>
          <w:divBdr>
            <w:top w:val="none" w:sz="0" w:space="0" w:color="auto"/>
            <w:left w:val="none" w:sz="0" w:space="0" w:color="auto"/>
            <w:bottom w:val="none" w:sz="0" w:space="0" w:color="auto"/>
            <w:right w:val="none" w:sz="0" w:space="0" w:color="auto"/>
          </w:divBdr>
        </w:div>
        <w:div w:id="1311209725">
          <w:marLeft w:val="0"/>
          <w:marRight w:val="0"/>
          <w:marTop w:val="0"/>
          <w:marBottom w:val="0"/>
          <w:divBdr>
            <w:top w:val="none" w:sz="0" w:space="0" w:color="auto"/>
            <w:left w:val="none" w:sz="0" w:space="0" w:color="auto"/>
            <w:bottom w:val="none" w:sz="0" w:space="0" w:color="auto"/>
            <w:right w:val="none" w:sz="0" w:space="0" w:color="auto"/>
          </w:divBdr>
        </w:div>
        <w:div w:id="1311209726">
          <w:marLeft w:val="0"/>
          <w:marRight w:val="0"/>
          <w:marTop w:val="0"/>
          <w:marBottom w:val="0"/>
          <w:divBdr>
            <w:top w:val="none" w:sz="0" w:space="0" w:color="auto"/>
            <w:left w:val="none" w:sz="0" w:space="0" w:color="auto"/>
            <w:bottom w:val="none" w:sz="0" w:space="0" w:color="auto"/>
            <w:right w:val="none" w:sz="0" w:space="0" w:color="auto"/>
          </w:divBdr>
        </w:div>
        <w:div w:id="1311209727">
          <w:marLeft w:val="0"/>
          <w:marRight w:val="0"/>
          <w:marTop w:val="0"/>
          <w:marBottom w:val="0"/>
          <w:divBdr>
            <w:top w:val="none" w:sz="0" w:space="0" w:color="auto"/>
            <w:left w:val="none" w:sz="0" w:space="0" w:color="auto"/>
            <w:bottom w:val="none" w:sz="0" w:space="0" w:color="auto"/>
            <w:right w:val="none" w:sz="0" w:space="0" w:color="auto"/>
          </w:divBdr>
        </w:div>
        <w:div w:id="1311209728">
          <w:marLeft w:val="0"/>
          <w:marRight w:val="0"/>
          <w:marTop w:val="0"/>
          <w:marBottom w:val="0"/>
          <w:divBdr>
            <w:top w:val="none" w:sz="0" w:space="0" w:color="auto"/>
            <w:left w:val="none" w:sz="0" w:space="0" w:color="auto"/>
            <w:bottom w:val="none" w:sz="0" w:space="0" w:color="auto"/>
            <w:right w:val="none" w:sz="0" w:space="0" w:color="auto"/>
          </w:divBdr>
        </w:div>
        <w:div w:id="1311209730">
          <w:marLeft w:val="0"/>
          <w:marRight w:val="0"/>
          <w:marTop w:val="0"/>
          <w:marBottom w:val="0"/>
          <w:divBdr>
            <w:top w:val="none" w:sz="0" w:space="0" w:color="auto"/>
            <w:left w:val="none" w:sz="0" w:space="0" w:color="auto"/>
            <w:bottom w:val="none" w:sz="0" w:space="0" w:color="auto"/>
            <w:right w:val="none" w:sz="0" w:space="0" w:color="auto"/>
          </w:divBdr>
        </w:div>
        <w:div w:id="1311209731">
          <w:marLeft w:val="0"/>
          <w:marRight w:val="0"/>
          <w:marTop w:val="0"/>
          <w:marBottom w:val="0"/>
          <w:divBdr>
            <w:top w:val="none" w:sz="0" w:space="0" w:color="auto"/>
            <w:left w:val="none" w:sz="0" w:space="0" w:color="auto"/>
            <w:bottom w:val="none" w:sz="0" w:space="0" w:color="auto"/>
            <w:right w:val="none" w:sz="0" w:space="0" w:color="auto"/>
          </w:divBdr>
        </w:div>
        <w:div w:id="1311209733">
          <w:marLeft w:val="0"/>
          <w:marRight w:val="0"/>
          <w:marTop w:val="0"/>
          <w:marBottom w:val="0"/>
          <w:divBdr>
            <w:top w:val="none" w:sz="0" w:space="0" w:color="auto"/>
            <w:left w:val="none" w:sz="0" w:space="0" w:color="auto"/>
            <w:bottom w:val="none" w:sz="0" w:space="0" w:color="auto"/>
            <w:right w:val="none" w:sz="0" w:space="0" w:color="auto"/>
          </w:divBdr>
        </w:div>
        <w:div w:id="1311209734">
          <w:marLeft w:val="0"/>
          <w:marRight w:val="0"/>
          <w:marTop w:val="0"/>
          <w:marBottom w:val="0"/>
          <w:divBdr>
            <w:top w:val="none" w:sz="0" w:space="0" w:color="auto"/>
            <w:left w:val="none" w:sz="0" w:space="0" w:color="auto"/>
            <w:bottom w:val="none" w:sz="0" w:space="0" w:color="auto"/>
            <w:right w:val="none" w:sz="0" w:space="0" w:color="auto"/>
          </w:divBdr>
        </w:div>
        <w:div w:id="1311209735">
          <w:marLeft w:val="0"/>
          <w:marRight w:val="0"/>
          <w:marTop w:val="0"/>
          <w:marBottom w:val="0"/>
          <w:divBdr>
            <w:top w:val="none" w:sz="0" w:space="0" w:color="auto"/>
            <w:left w:val="none" w:sz="0" w:space="0" w:color="auto"/>
            <w:bottom w:val="none" w:sz="0" w:space="0" w:color="auto"/>
            <w:right w:val="none" w:sz="0" w:space="0" w:color="auto"/>
          </w:divBdr>
        </w:div>
        <w:div w:id="1311209736">
          <w:marLeft w:val="0"/>
          <w:marRight w:val="0"/>
          <w:marTop w:val="0"/>
          <w:marBottom w:val="0"/>
          <w:divBdr>
            <w:top w:val="none" w:sz="0" w:space="0" w:color="auto"/>
            <w:left w:val="none" w:sz="0" w:space="0" w:color="auto"/>
            <w:bottom w:val="none" w:sz="0" w:space="0" w:color="auto"/>
            <w:right w:val="none" w:sz="0" w:space="0" w:color="auto"/>
          </w:divBdr>
        </w:div>
        <w:div w:id="1311209738">
          <w:marLeft w:val="0"/>
          <w:marRight w:val="0"/>
          <w:marTop w:val="0"/>
          <w:marBottom w:val="0"/>
          <w:divBdr>
            <w:top w:val="none" w:sz="0" w:space="0" w:color="auto"/>
            <w:left w:val="none" w:sz="0" w:space="0" w:color="auto"/>
            <w:bottom w:val="none" w:sz="0" w:space="0" w:color="auto"/>
            <w:right w:val="none" w:sz="0" w:space="0" w:color="auto"/>
          </w:divBdr>
        </w:div>
        <w:div w:id="1311209739">
          <w:marLeft w:val="0"/>
          <w:marRight w:val="0"/>
          <w:marTop w:val="0"/>
          <w:marBottom w:val="0"/>
          <w:divBdr>
            <w:top w:val="none" w:sz="0" w:space="0" w:color="auto"/>
            <w:left w:val="none" w:sz="0" w:space="0" w:color="auto"/>
            <w:bottom w:val="none" w:sz="0" w:space="0" w:color="auto"/>
            <w:right w:val="none" w:sz="0" w:space="0" w:color="auto"/>
          </w:divBdr>
        </w:div>
        <w:div w:id="1311209740">
          <w:marLeft w:val="0"/>
          <w:marRight w:val="0"/>
          <w:marTop w:val="0"/>
          <w:marBottom w:val="0"/>
          <w:divBdr>
            <w:top w:val="none" w:sz="0" w:space="0" w:color="auto"/>
            <w:left w:val="none" w:sz="0" w:space="0" w:color="auto"/>
            <w:bottom w:val="none" w:sz="0" w:space="0" w:color="auto"/>
            <w:right w:val="none" w:sz="0" w:space="0" w:color="auto"/>
          </w:divBdr>
        </w:div>
        <w:div w:id="1311209743">
          <w:marLeft w:val="0"/>
          <w:marRight w:val="0"/>
          <w:marTop w:val="0"/>
          <w:marBottom w:val="0"/>
          <w:divBdr>
            <w:top w:val="none" w:sz="0" w:space="0" w:color="auto"/>
            <w:left w:val="none" w:sz="0" w:space="0" w:color="auto"/>
            <w:bottom w:val="none" w:sz="0" w:space="0" w:color="auto"/>
            <w:right w:val="none" w:sz="0" w:space="0" w:color="auto"/>
          </w:divBdr>
        </w:div>
        <w:div w:id="1311209744">
          <w:marLeft w:val="0"/>
          <w:marRight w:val="0"/>
          <w:marTop w:val="0"/>
          <w:marBottom w:val="0"/>
          <w:divBdr>
            <w:top w:val="none" w:sz="0" w:space="0" w:color="auto"/>
            <w:left w:val="none" w:sz="0" w:space="0" w:color="auto"/>
            <w:bottom w:val="none" w:sz="0" w:space="0" w:color="auto"/>
            <w:right w:val="none" w:sz="0" w:space="0" w:color="auto"/>
          </w:divBdr>
        </w:div>
        <w:div w:id="1311209745">
          <w:marLeft w:val="0"/>
          <w:marRight w:val="0"/>
          <w:marTop w:val="0"/>
          <w:marBottom w:val="0"/>
          <w:divBdr>
            <w:top w:val="none" w:sz="0" w:space="0" w:color="auto"/>
            <w:left w:val="none" w:sz="0" w:space="0" w:color="auto"/>
            <w:bottom w:val="none" w:sz="0" w:space="0" w:color="auto"/>
            <w:right w:val="none" w:sz="0" w:space="0" w:color="auto"/>
          </w:divBdr>
        </w:div>
        <w:div w:id="1311209746">
          <w:marLeft w:val="0"/>
          <w:marRight w:val="0"/>
          <w:marTop w:val="0"/>
          <w:marBottom w:val="0"/>
          <w:divBdr>
            <w:top w:val="none" w:sz="0" w:space="0" w:color="auto"/>
            <w:left w:val="none" w:sz="0" w:space="0" w:color="auto"/>
            <w:bottom w:val="none" w:sz="0" w:space="0" w:color="auto"/>
            <w:right w:val="none" w:sz="0" w:space="0" w:color="auto"/>
          </w:divBdr>
        </w:div>
        <w:div w:id="1311209750">
          <w:marLeft w:val="0"/>
          <w:marRight w:val="0"/>
          <w:marTop w:val="0"/>
          <w:marBottom w:val="0"/>
          <w:divBdr>
            <w:top w:val="none" w:sz="0" w:space="0" w:color="auto"/>
            <w:left w:val="none" w:sz="0" w:space="0" w:color="auto"/>
            <w:bottom w:val="none" w:sz="0" w:space="0" w:color="auto"/>
            <w:right w:val="none" w:sz="0" w:space="0" w:color="auto"/>
          </w:divBdr>
        </w:div>
        <w:div w:id="1311209751">
          <w:marLeft w:val="0"/>
          <w:marRight w:val="0"/>
          <w:marTop w:val="0"/>
          <w:marBottom w:val="0"/>
          <w:divBdr>
            <w:top w:val="none" w:sz="0" w:space="0" w:color="auto"/>
            <w:left w:val="none" w:sz="0" w:space="0" w:color="auto"/>
            <w:bottom w:val="none" w:sz="0" w:space="0" w:color="auto"/>
            <w:right w:val="none" w:sz="0" w:space="0" w:color="auto"/>
          </w:divBdr>
        </w:div>
        <w:div w:id="1311209752">
          <w:marLeft w:val="0"/>
          <w:marRight w:val="0"/>
          <w:marTop w:val="0"/>
          <w:marBottom w:val="0"/>
          <w:divBdr>
            <w:top w:val="none" w:sz="0" w:space="0" w:color="auto"/>
            <w:left w:val="none" w:sz="0" w:space="0" w:color="auto"/>
            <w:bottom w:val="none" w:sz="0" w:space="0" w:color="auto"/>
            <w:right w:val="none" w:sz="0" w:space="0" w:color="auto"/>
          </w:divBdr>
        </w:div>
        <w:div w:id="1311209753">
          <w:marLeft w:val="0"/>
          <w:marRight w:val="0"/>
          <w:marTop w:val="0"/>
          <w:marBottom w:val="0"/>
          <w:divBdr>
            <w:top w:val="none" w:sz="0" w:space="0" w:color="auto"/>
            <w:left w:val="none" w:sz="0" w:space="0" w:color="auto"/>
            <w:bottom w:val="none" w:sz="0" w:space="0" w:color="auto"/>
            <w:right w:val="none" w:sz="0" w:space="0" w:color="auto"/>
          </w:divBdr>
        </w:div>
        <w:div w:id="1311209754">
          <w:marLeft w:val="0"/>
          <w:marRight w:val="0"/>
          <w:marTop w:val="0"/>
          <w:marBottom w:val="0"/>
          <w:divBdr>
            <w:top w:val="none" w:sz="0" w:space="0" w:color="auto"/>
            <w:left w:val="none" w:sz="0" w:space="0" w:color="auto"/>
            <w:bottom w:val="none" w:sz="0" w:space="0" w:color="auto"/>
            <w:right w:val="none" w:sz="0" w:space="0" w:color="auto"/>
          </w:divBdr>
        </w:div>
        <w:div w:id="1311209758">
          <w:marLeft w:val="0"/>
          <w:marRight w:val="0"/>
          <w:marTop w:val="0"/>
          <w:marBottom w:val="0"/>
          <w:divBdr>
            <w:top w:val="none" w:sz="0" w:space="0" w:color="auto"/>
            <w:left w:val="none" w:sz="0" w:space="0" w:color="auto"/>
            <w:bottom w:val="none" w:sz="0" w:space="0" w:color="auto"/>
            <w:right w:val="none" w:sz="0" w:space="0" w:color="auto"/>
          </w:divBdr>
        </w:div>
        <w:div w:id="1311209759">
          <w:marLeft w:val="0"/>
          <w:marRight w:val="0"/>
          <w:marTop w:val="0"/>
          <w:marBottom w:val="0"/>
          <w:divBdr>
            <w:top w:val="none" w:sz="0" w:space="0" w:color="auto"/>
            <w:left w:val="none" w:sz="0" w:space="0" w:color="auto"/>
            <w:bottom w:val="none" w:sz="0" w:space="0" w:color="auto"/>
            <w:right w:val="none" w:sz="0" w:space="0" w:color="auto"/>
          </w:divBdr>
        </w:div>
        <w:div w:id="1311209761">
          <w:marLeft w:val="0"/>
          <w:marRight w:val="0"/>
          <w:marTop w:val="0"/>
          <w:marBottom w:val="0"/>
          <w:divBdr>
            <w:top w:val="none" w:sz="0" w:space="0" w:color="auto"/>
            <w:left w:val="none" w:sz="0" w:space="0" w:color="auto"/>
            <w:bottom w:val="none" w:sz="0" w:space="0" w:color="auto"/>
            <w:right w:val="none" w:sz="0" w:space="0" w:color="auto"/>
          </w:divBdr>
        </w:div>
        <w:div w:id="1311209762">
          <w:marLeft w:val="0"/>
          <w:marRight w:val="0"/>
          <w:marTop w:val="0"/>
          <w:marBottom w:val="0"/>
          <w:divBdr>
            <w:top w:val="none" w:sz="0" w:space="0" w:color="auto"/>
            <w:left w:val="none" w:sz="0" w:space="0" w:color="auto"/>
            <w:bottom w:val="none" w:sz="0" w:space="0" w:color="auto"/>
            <w:right w:val="none" w:sz="0" w:space="0" w:color="auto"/>
          </w:divBdr>
        </w:div>
        <w:div w:id="1311209763">
          <w:marLeft w:val="0"/>
          <w:marRight w:val="0"/>
          <w:marTop w:val="0"/>
          <w:marBottom w:val="0"/>
          <w:divBdr>
            <w:top w:val="none" w:sz="0" w:space="0" w:color="auto"/>
            <w:left w:val="none" w:sz="0" w:space="0" w:color="auto"/>
            <w:bottom w:val="none" w:sz="0" w:space="0" w:color="auto"/>
            <w:right w:val="none" w:sz="0" w:space="0" w:color="auto"/>
          </w:divBdr>
        </w:div>
        <w:div w:id="1311209765">
          <w:marLeft w:val="0"/>
          <w:marRight w:val="0"/>
          <w:marTop w:val="0"/>
          <w:marBottom w:val="0"/>
          <w:divBdr>
            <w:top w:val="none" w:sz="0" w:space="0" w:color="auto"/>
            <w:left w:val="none" w:sz="0" w:space="0" w:color="auto"/>
            <w:bottom w:val="none" w:sz="0" w:space="0" w:color="auto"/>
            <w:right w:val="none" w:sz="0" w:space="0" w:color="auto"/>
          </w:divBdr>
        </w:div>
        <w:div w:id="1311209766">
          <w:marLeft w:val="0"/>
          <w:marRight w:val="0"/>
          <w:marTop w:val="0"/>
          <w:marBottom w:val="0"/>
          <w:divBdr>
            <w:top w:val="none" w:sz="0" w:space="0" w:color="auto"/>
            <w:left w:val="none" w:sz="0" w:space="0" w:color="auto"/>
            <w:bottom w:val="none" w:sz="0" w:space="0" w:color="auto"/>
            <w:right w:val="none" w:sz="0" w:space="0" w:color="auto"/>
          </w:divBdr>
        </w:div>
        <w:div w:id="1311209768">
          <w:marLeft w:val="0"/>
          <w:marRight w:val="0"/>
          <w:marTop w:val="0"/>
          <w:marBottom w:val="0"/>
          <w:divBdr>
            <w:top w:val="none" w:sz="0" w:space="0" w:color="auto"/>
            <w:left w:val="none" w:sz="0" w:space="0" w:color="auto"/>
            <w:bottom w:val="none" w:sz="0" w:space="0" w:color="auto"/>
            <w:right w:val="none" w:sz="0" w:space="0" w:color="auto"/>
          </w:divBdr>
        </w:div>
        <w:div w:id="1311209769">
          <w:marLeft w:val="0"/>
          <w:marRight w:val="0"/>
          <w:marTop w:val="0"/>
          <w:marBottom w:val="0"/>
          <w:divBdr>
            <w:top w:val="none" w:sz="0" w:space="0" w:color="auto"/>
            <w:left w:val="none" w:sz="0" w:space="0" w:color="auto"/>
            <w:bottom w:val="none" w:sz="0" w:space="0" w:color="auto"/>
            <w:right w:val="none" w:sz="0" w:space="0" w:color="auto"/>
          </w:divBdr>
        </w:div>
        <w:div w:id="1311209771">
          <w:marLeft w:val="0"/>
          <w:marRight w:val="0"/>
          <w:marTop w:val="0"/>
          <w:marBottom w:val="0"/>
          <w:divBdr>
            <w:top w:val="none" w:sz="0" w:space="0" w:color="auto"/>
            <w:left w:val="none" w:sz="0" w:space="0" w:color="auto"/>
            <w:bottom w:val="none" w:sz="0" w:space="0" w:color="auto"/>
            <w:right w:val="none" w:sz="0" w:space="0" w:color="auto"/>
          </w:divBdr>
        </w:div>
        <w:div w:id="1311209772">
          <w:marLeft w:val="0"/>
          <w:marRight w:val="0"/>
          <w:marTop w:val="0"/>
          <w:marBottom w:val="0"/>
          <w:divBdr>
            <w:top w:val="none" w:sz="0" w:space="0" w:color="auto"/>
            <w:left w:val="none" w:sz="0" w:space="0" w:color="auto"/>
            <w:bottom w:val="none" w:sz="0" w:space="0" w:color="auto"/>
            <w:right w:val="none" w:sz="0" w:space="0" w:color="auto"/>
          </w:divBdr>
        </w:div>
        <w:div w:id="1311209773">
          <w:marLeft w:val="0"/>
          <w:marRight w:val="0"/>
          <w:marTop w:val="0"/>
          <w:marBottom w:val="0"/>
          <w:divBdr>
            <w:top w:val="none" w:sz="0" w:space="0" w:color="auto"/>
            <w:left w:val="none" w:sz="0" w:space="0" w:color="auto"/>
            <w:bottom w:val="none" w:sz="0" w:space="0" w:color="auto"/>
            <w:right w:val="none" w:sz="0" w:space="0" w:color="auto"/>
          </w:divBdr>
        </w:div>
        <w:div w:id="1311209774">
          <w:marLeft w:val="0"/>
          <w:marRight w:val="0"/>
          <w:marTop w:val="0"/>
          <w:marBottom w:val="0"/>
          <w:divBdr>
            <w:top w:val="none" w:sz="0" w:space="0" w:color="auto"/>
            <w:left w:val="none" w:sz="0" w:space="0" w:color="auto"/>
            <w:bottom w:val="none" w:sz="0" w:space="0" w:color="auto"/>
            <w:right w:val="none" w:sz="0" w:space="0" w:color="auto"/>
          </w:divBdr>
        </w:div>
        <w:div w:id="1311209775">
          <w:marLeft w:val="0"/>
          <w:marRight w:val="0"/>
          <w:marTop w:val="0"/>
          <w:marBottom w:val="0"/>
          <w:divBdr>
            <w:top w:val="none" w:sz="0" w:space="0" w:color="auto"/>
            <w:left w:val="none" w:sz="0" w:space="0" w:color="auto"/>
            <w:bottom w:val="none" w:sz="0" w:space="0" w:color="auto"/>
            <w:right w:val="none" w:sz="0" w:space="0" w:color="auto"/>
          </w:divBdr>
        </w:div>
        <w:div w:id="1311209776">
          <w:marLeft w:val="0"/>
          <w:marRight w:val="0"/>
          <w:marTop w:val="0"/>
          <w:marBottom w:val="0"/>
          <w:divBdr>
            <w:top w:val="none" w:sz="0" w:space="0" w:color="auto"/>
            <w:left w:val="none" w:sz="0" w:space="0" w:color="auto"/>
            <w:bottom w:val="none" w:sz="0" w:space="0" w:color="auto"/>
            <w:right w:val="none" w:sz="0" w:space="0" w:color="auto"/>
          </w:divBdr>
        </w:div>
        <w:div w:id="1311209777">
          <w:marLeft w:val="0"/>
          <w:marRight w:val="0"/>
          <w:marTop w:val="0"/>
          <w:marBottom w:val="0"/>
          <w:divBdr>
            <w:top w:val="none" w:sz="0" w:space="0" w:color="auto"/>
            <w:left w:val="none" w:sz="0" w:space="0" w:color="auto"/>
            <w:bottom w:val="none" w:sz="0" w:space="0" w:color="auto"/>
            <w:right w:val="none" w:sz="0" w:space="0" w:color="auto"/>
          </w:divBdr>
        </w:div>
        <w:div w:id="1311209778">
          <w:marLeft w:val="0"/>
          <w:marRight w:val="0"/>
          <w:marTop w:val="0"/>
          <w:marBottom w:val="0"/>
          <w:divBdr>
            <w:top w:val="none" w:sz="0" w:space="0" w:color="auto"/>
            <w:left w:val="none" w:sz="0" w:space="0" w:color="auto"/>
            <w:bottom w:val="none" w:sz="0" w:space="0" w:color="auto"/>
            <w:right w:val="none" w:sz="0" w:space="0" w:color="auto"/>
          </w:divBdr>
        </w:div>
        <w:div w:id="1311209779">
          <w:marLeft w:val="0"/>
          <w:marRight w:val="0"/>
          <w:marTop w:val="0"/>
          <w:marBottom w:val="0"/>
          <w:divBdr>
            <w:top w:val="none" w:sz="0" w:space="0" w:color="auto"/>
            <w:left w:val="none" w:sz="0" w:space="0" w:color="auto"/>
            <w:bottom w:val="none" w:sz="0" w:space="0" w:color="auto"/>
            <w:right w:val="none" w:sz="0" w:space="0" w:color="auto"/>
          </w:divBdr>
        </w:div>
        <w:div w:id="1311209780">
          <w:marLeft w:val="0"/>
          <w:marRight w:val="0"/>
          <w:marTop w:val="0"/>
          <w:marBottom w:val="0"/>
          <w:divBdr>
            <w:top w:val="none" w:sz="0" w:space="0" w:color="auto"/>
            <w:left w:val="none" w:sz="0" w:space="0" w:color="auto"/>
            <w:bottom w:val="none" w:sz="0" w:space="0" w:color="auto"/>
            <w:right w:val="none" w:sz="0" w:space="0" w:color="auto"/>
          </w:divBdr>
        </w:div>
        <w:div w:id="1311209781">
          <w:marLeft w:val="0"/>
          <w:marRight w:val="0"/>
          <w:marTop w:val="0"/>
          <w:marBottom w:val="0"/>
          <w:divBdr>
            <w:top w:val="none" w:sz="0" w:space="0" w:color="auto"/>
            <w:left w:val="none" w:sz="0" w:space="0" w:color="auto"/>
            <w:bottom w:val="none" w:sz="0" w:space="0" w:color="auto"/>
            <w:right w:val="none" w:sz="0" w:space="0" w:color="auto"/>
          </w:divBdr>
        </w:div>
        <w:div w:id="1311209782">
          <w:marLeft w:val="0"/>
          <w:marRight w:val="0"/>
          <w:marTop w:val="0"/>
          <w:marBottom w:val="0"/>
          <w:divBdr>
            <w:top w:val="none" w:sz="0" w:space="0" w:color="auto"/>
            <w:left w:val="none" w:sz="0" w:space="0" w:color="auto"/>
            <w:bottom w:val="none" w:sz="0" w:space="0" w:color="auto"/>
            <w:right w:val="none" w:sz="0" w:space="0" w:color="auto"/>
          </w:divBdr>
        </w:div>
        <w:div w:id="1311209784">
          <w:marLeft w:val="0"/>
          <w:marRight w:val="0"/>
          <w:marTop w:val="0"/>
          <w:marBottom w:val="0"/>
          <w:divBdr>
            <w:top w:val="none" w:sz="0" w:space="0" w:color="auto"/>
            <w:left w:val="none" w:sz="0" w:space="0" w:color="auto"/>
            <w:bottom w:val="none" w:sz="0" w:space="0" w:color="auto"/>
            <w:right w:val="none" w:sz="0" w:space="0" w:color="auto"/>
          </w:divBdr>
        </w:div>
        <w:div w:id="1311209785">
          <w:marLeft w:val="0"/>
          <w:marRight w:val="0"/>
          <w:marTop w:val="0"/>
          <w:marBottom w:val="0"/>
          <w:divBdr>
            <w:top w:val="none" w:sz="0" w:space="0" w:color="auto"/>
            <w:left w:val="none" w:sz="0" w:space="0" w:color="auto"/>
            <w:bottom w:val="none" w:sz="0" w:space="0" w:color="auto"/>
            <w:right w:val="none" w:sz="0" w:space="0" w:color="auto"/>
          </w:divBdr>
        </w:div>
        <w:div w:id="1311209786">
          <w:marLeft w:val="0"/>
          <w:marRight w:val="0"/>
          <w:marTop w:val="0"/>
          <w:marBottom w:val="0"/>
          <w:divBdr>
            <w:top w:val="none" w:sz="0" w:space="0" w:color="auto"/>
            <w:left w:val="none" w:sz="0" w:space="0" w:color="auto"/>
            <w:bottom w:val="none" w:sz="0" w:space="0" w:color="auto"/>
            <w:right w:val="none" w:sz="0" w:space="0" w:color="auto"/>
          </w:divBdr>
        </w:div>
        <w:div w:id="1311209787">
          <w:marLeft w:val="0"/>
          <w:marRight w:val="0"/>
          <w:marTop w:val="0"/>
          <w:marBottom w:val="0"/>
          <w:divBdr>
            <w:top w:val="none" w:sz="0" w:space="0" w:color="auto"/>
            <w:left w:val="none" w:sz="0" w:space="0" w:color="auto"/>
            <w:bottom w:val="none" w:sz="0" w:space="0" w:color="auto"/>
            <w:right w:val="none" w:sz="0" w:space="0" w:color="auto"/>
          </w:divBdr>
        </w:div>
        <w:div w:id="1311209790">
          <w:marLeft w:val="0"/>
          <w:marRight w:val="0"/>
          <w:marTop w:val="0"/>
          <w:marBottom w:val="0"/>
          <w:divBdr>
            <w:top w:val="none" w:sz="0" w:space="0" w:color="auto"/>
            <w:left w:val="none" w:sz="0" w:space="0" w:color="auto"/>
            <w:bottom w:val="none" w:sz="0" w:space="0" w:color="auto"/>
            <w:right w:val="none" w:sz="0" w:space="0" w:color="auto"/>
          </w:divBdr>
        </w:div>
        <w:div w:id="1311209793">
          <w:marLeft w:val="0"/>
          <w:marRight w:val="0"/>
          <w:marTop w:val="0"/>
          <w:marBottom w:val="0"/>
          <w:divBdr>
            <w:top w:val="none" w:sz="0" w:space="0" w:color="auto"/>
            <w:left w:val="none" w:sz="0" w:space="0" w:color="auto"/>
            <w:bottom w:val="none" w:sz="0" w:space="0" w:color="auto"/>
            <w:right w:val="none" w:sz="0" w:space="0" w:color="auto"/>
          </w:divBdr>
        </w:div>
        <w:div w:id="1311209795">
          <w:marLeft w:val="0"/>
          <w:marRight w:val="0"/>
          <w:marTop w:val="0"/>
          <w:marBottom w:val="0"/>
          <w:divBdr>
            <w:top w:val="none" w:sz="0" w:space="0" w:color="auto"/>
            <w:left w:val="none" w:sz="0" w:space="0" w:color="auto"/>
            <w:bottom w:val="none" w:sz="0" w:space="0" w:color="auto"/>
            <w:right w:val="none" w:sz="0" w:space="0" w:color="auto"/>
          </w:divBdr>
        </w:div>
        <w:div w:id="1311209798">
          <w:marLeft w:val="0"/>
          <w:marRight w:val="0"/>
          <w:marTop w:val="0"/>
          <w:marBottom w:val="0"/>
          <w:divBdr>
            <w:top w:val="none" w:sz="0" w:space="0" w:color="auto"/>
            <w:left w:val="none" w:sz="0" w:space="0" w:color="auto"/>
            <w:bottom w:val="none" w:sz="0" w:space="0" w:color="auto"/>
            <w:right w:val="none" w:sz="0" w:space="0" w:color="auto"/>
          </w:divBdr>
        </w:div>
        <w:div w:id="1311209799">
          <w:marLeft w:val="0"/>
          <w:marRight w:val="0"/>
          <w:marTop w:val="0"/>
          <w:marBottom w:val="0"/>
          <w:divBdr>
            <w:top w:val="none" w:sz="0" w:space="0" w:color="auto"/>
            <w:left w:val="none" w:sz="0" w:space="0" w:color="auto"/>
            <w:bottom w:val="none" w:sz="0" w:space="0" w:color="auto"/>
            <w:right w:val="none" w:sz="0" w:space="0" w:color="auto"/>
          </w:divBdr>
        </w:div>
        <w:div w:id="1311209800">
          <w:marLeft w:val="0"/>
          <w:marRight w:val="0"/>
          <w:marTop w:val="0"/>
          <w:marBottom w:val="0"/>
          <w:divBdr>
            <w:top w:val="none" w:sz="0" w:space="0" w:color="auto"/>
            <w:left w:val="none" w:sz="0" w:space="0" w:color="auto"/>
            <w:bottom w:val="none" w:sz="0" w:space="0" w:color="auto"/>
            <w:right w:val="none" w:sz="0" w:space="0" w:color="auto"/>
          </w:divBdr>
        </w:div>
        <w:div w:id="1311209801">
          <w:marLeft w:val="0"/>
          <w:marRight w:val="0"/>
          <w:marTop w:val="0"/>
          <w:marBottom w:val="0"/>
          <w:divBdr>
            <w:top w:val="none" w:sz="0" w:space="0" w:color="auto"/>
            <w:left w:val="none" w:sz="0" w:space="0" w:color="auto"/>
            <w:bottom w:val="none" w:sz="0" w:space="0" w:color="auto"/>
            <w:right w:val="none" w:sz="0" w:space="0" w:color="auto"/>
          </w:divBdr>
        </w:div>
        <w:div w:id="1311209802">
          <w:marLeft w:val="0"/>
          <w:marRight w:val="0"/>
          <w:marTop w:val="0"/>
          <w:marBottom w:val="0"/>
          <w:divBdr>
            <w:top w:val="none" w:sz="0" w:space="0" w:color="auto"/>
            <w:left w:val="none" w:sz="0" w:space="0" w:color="auto"/>
            <w:bottom w:val="none" w:sz="0" w:space="0" w:color="auto"/>
            <w:right w:val="none" w:sz="0" w:space="0" w:color="auto"/>
          </w:divBdr>
        </w:div>
        <w:div w:id="1311209803">
          <w:marLeft w:val="0"/>
          <w:marRight w:val="0"/>
          <w:marTop w:val="0"/>
          <w:marBottom w:val="0"/>
          <w:divBdr>
            <w:top w:val="none" w:sz="0" w:space="0" w:color="auto"/>
            <w:left w:val="none" w:sz="0" w:space="0" w:color="auto"/>
            <w:bottom w:val="none" w:sz="0" w:space="0" w:color="auto"/>
            <w:right w:val="none" w:sz="0" w:space="0" w:color="auto"/>
          </w:divBdr>
        </w:div>
        <w:div w:id="1311209806">
          <w:marLeft w:val="0"/>
          <w:marRight w:val="0"/>
          <w:marTop w:val="0"/>
          <w:marBottom w:val="0"/>
          <w:divBdr>
            <w:top w:val="none" w:sz="0" w:space="0" w:color="auto"/>
            <w:left w:val="none" w:sz="0" w:space="0" w:color="auto"/>
            <w:bottom w:val="none" w:sz="0" w:space="0" w:color="auto"/>
            <w:right w:val="none" w:sz="0" w:space="0" w:color="auto"/>
          </w:divBdr>
        </w:div>
        <w:div w:id="1311209808">
          <w:marLeft w:val="0"/>
          <w:marRight w:val="0"/>
          <w:marTop w:val="0"/>
          <w:marBottom w:val="0"/>
          <w:divBdr>
            <w:top w:val="none" w:sz="0" w:space="0" w:color="auto"/>
            <w:left w:val="none" w:sz="0" w:space="0" w:color="auto"/>
            <w:bottom w:val="none" w:sz="0" w:space="0" w:color="auto"/>
            <w:right w:val="none" w:sz="0" w:space="0" w:color="auto"/>
          </w:divBdr>
        </w:div>
        <w:div w:id="1311209810">
          <w:marLeft w:val="0"/>
          <w:marRight w:val="0"/>
          <w:marTop w:val="0"/>
          <w:marBottom w:val="0"/>
          <w:divBdr>
            <w:top w:val="none" w:sz="0" w:space="0" w:color="auto"/>
            <w:left w:val="none" w:sz="0" w:space="0" w:color="auto"/>
            <w:bottom w:val="none" w:sz="0" w:space="0" w:color="auto"/>
            <w:right w:val="none" w:sz="0" w:space="0" w:color="auto"/>
          </w:divBdr>
        </w:div>
        <w:div w:id="1311209812">
          <w:marLeft w:val="0"/>
          <w:marRight w:val="0"/>
          <w:marTop w:val="0"/>
          <w:marBottom w:val="0"/>
          <w:divBdr>
            <w:top w:val="none" w:sz="0" w:space="0" w:color="auto"/>
            <w:left w:val="none" w:sz="0" w:space="0" w:color="auto"/>
            <w:bottom w:val="none" w:sz="0" w:space="0" w:color="auto"/>
            <w:right w:val="none" w:sz="0" w:space="0" w:color="auto"/>
          </w:divBdr>
        </w:div>
        <w:div w:id="1311209813">
          <w:marLeft w:val="0"/>
          <w:marRight w:val="0"/>
          <w:marTop w:val="0"/>
          <w:marBottom w:val="0"/>
          <w:divBdr>
            <w:top w:val="none" w:sz="0" w:space="0" w:color="auto"/>
            <w:left w:val="none" w:sz="0" w:space="0" w:color="auto"/>
            <w:bottom w:val="none" w:sz="0" w:space="0" w:color="auto"/>
            <w:right w:val="none" w:sz="0" w:space="0" w:color="auto"/>
          </w:divBdr>
        </w:div>
        <w:div w:id="1311209814">
          <w:marLeft w:val="0"/>
          <w:marRight w:val="0"/>
          <w:marTop w:val="0"/>
          <w:marBottom w:val="0"/>
          <w:divBdr>
            <w:top w:val="none" w:sz="0" w:space="0" w:color="auto"/>
            <w:left w:val="none" w:sz="0" w:space="0" w:color="auto"/>
            <w:bottom w:val="none" w:sz="0" w:space="0" w:color="auto"/>
            <w:right w:val="none" w:sz="0" w:space="0" w:color="auto"/>
          </w:divBdr>
        </w:div>
        <w:div w:id="1311209816">
          <w:marLeft w:val="0"/>
          <w:marRight w:val="0"/>
          <w:marTop w:val="0"/>
          <w:marBottom w:val="0"/>
          <w:divBdr>
            <w:top w:val="none" w:sz="0" w:space="0" w:color="auto"/>
            <w:left w:val="none" w:sz="0" w:space="0" w:color="auto"/>
            <w:bottom w:val="none" w:sz="0" w:space="0" w:color="auto"/>
            <w:right w:val="none" w:sz="0" w:space="0" w:color="auto"/>
          </w:divBdr>
        </w:div>
        <w:div w:id="1311209817">
          <w:marLeft w:val="0"/>
          <w:marRight w:val="0"/>
          <w:marTop w:val="0"/>
          <w:marBottom w:val="0"/>
          <w:divBdr>
            <w:top w:val="none" w:sz="0" w:space="0" w:color="auto"/>
            <w:left w:val="none" w:sz="0" w:space="0" w:color="auto"/>
            <w:bottom w:val="none" w:sz="0" w:space="0" w:color="auto"/>
            <w:right w:val="none" w:sz="0" w:space="0" w:color="auto"/>
          </w:divBdr>
        </w:div>
        <w:div w:id="1311209818">
          <w:marLeft w:val="0"/>
          <w:marRight w:val="0"/>
          <w:marTop w:val="0"/>
          <w:marBottom w:val="0"/>
          <w:divBdr>
            <w:top w:val="none" w:sz="0" w:space="0" w:color="auto"/>
            <w:left w:val="none" w:sz="0" w:space="0" w:color="auto"/>
            <w:bottom w:val="none" w:sz="0" w:space="0" w:color="auto"/>
            <w:right w:val="none" w:sz="0" w:space="0" w:color="auto"/>
          </w:divBdr>
        </w:div>
        <w:div w:id="1311209819">
          <w:marLeft w:val="0"/>
          <w:marRight w:val="0"/>
          <w:marTop w:val="0"/>
          <w:marBottom w:val="0"/>
          <w:divBdr>
            <w:top w:val="none" w:sz="0" w:space="0" w:color="auto"/>
            <w:left w:val="none" w:sz="0" w:space="0" w:color="auto"/>
            <w:bottom w:val="none" w:sz="0" w:space="0" w:color="auto"/>
            <w:right w:val="none" w:sz="0" w:space="0" w:color="auto"/>
          </w:divBdr>
        </w:div>
        <w:div w:id="1311209821">
          <w:marLeft w:val="0"/>
          <w:marRight w:val="0"/>
          <w:marTop w:val="0"/>
          <w:marBottom w:val="0"/>
          <w:divBdr>
            <w:top w:val="none" w:sz="0" w:space="0" w:color="auto"/>
            <w:left w:val="none" w:sz="0" w:space="0" w:color="auto"/>
            <w:bottom w:val="none" w:sz="0" w:space="0" w:color="auto"/>
            <w:right w:val="none" w:sz="0" w:space="0" w:color="auto"/>
          </w:divBdr>
        </w:div>
        <w:div w:id="1311209822">
          <w:marLeft w:val="0"/>
          <w:marRight w:val="0"/>
          <w:marTop w:val="0"/>
          <w:marBottom w:val="0"/>
          <w:divBdr>
            <w:top w:val="none" w:sz="0" w:space="0" w:color="auto"/>
            <w:left w:val="none" w:sz="0" w:space="0" w:color="auto"/>
            <w:bottom w:val="none" w:sz="0" w:space="0" w:color="auto"/>
            <w:right w:val="none" w:sz="0" w:space="0" w:color="auto"/>
          </w:divBdr>
        </w:div>
        <w:div w:id="1311209823">
          <w:marLeft w:val="0"/>
          <w:marRight w:val="0"/>
          <w:marTop w:val="0"/>
          <w:marBottom w:val="0"/>
          <w:divBdr>
            <w:top w:val="none" w:sz="0" w:space="0" w:color="auto"/>
            <w:left w:val="none" w:sz="0" w:space="0" w:color="auto"/>
            <w:bottom w:val="none" w:sz="0" w:space="0" w:color="auto"/>
            <w:right w:val="none" w:sz="0" w:space="0" w:color="auto"/>
          </w:divBdr>
        </w:div>
        <w:div w:id="1311209824">
          <w:marLeft w:val="0"/>
          <w:marRight w:val="0"/>
          <w:marTop w:val="0"/>
          <w:marBottom w:val="0"/>
          <w:divBdr>
            <w:top w:val="none" w:sz="0" w:space="0" w:color="auto"/>
            <w:left w:val="none" w:sz="0" w:space="0" w:color="auto"/>
            <w:bottom w:val="none" w:sz="0" w:space="0" w:color="auto"/>
            <w:right w:val="none" w:sz="0" w:space="0" w:color="auto"/>
          </w:divBdr>
        </w:div>
        <w:div w:id="1311209826">
          <w:marLeft w:val="0"/>
          <w:marRight w:val="0"/>
          <w:marTop w:val="0"/>
          <w:marBottom w:val="0"/>
          <w:divBdr>
            <w:top w:val="none" w:sz="0" w:space="0" w:color="auto"/>
            <w:left w:val="none" w:sz="0" w:space="0" w:color="auto"/>
            <w:bottom w:val="none" w:sz="0" w:space="0" w:color="auto"/>
            <w:right w:val="none" w:sz="0" w:space="0" w:color="auto"/>
          </w:divBdr>
        </w:div>
        <w:div w:id="1311209827">
          <w:marLeft w:val="0"/>
          <w:marRight w:val="0"/>
          <w:marTop w:val="0"/>
          <w:marBottom w:val="0"/>
          <w:divBdr>
            <w:top w:val="none" w:sz="0" w:space="0" w:color="auto"/>
            <w:left w:val="none" w:sz="0" w:space="0" w:color="auto"/>
            <w:bottom w:val="none" w:sz="0" w:space="0" w:color="auto"/>
            <w:right w:val="none" w:sz="0" w:space="0" w:color="auto"/>
          </w:divBdr>
        </w:div>
        <w:div w:id="1311209828">
          <w:marLeft w:val="0"/>
          <w:marRight w:val="0"/>
          <w:marTop w:val="0"/>
          <w:marBottom w:val="0"/>
          <w:divBdr>
            <w:top w:val="none" w:sz="0" w:space="0" w:color="auto"/>
            <w:left w:val="none" w:sz="0" w:space="0" w:color="auto"/>
            <w:bottom w:val="none" w:sz="0" w:space="0" w:color="auto"/>
            <w:right w:val="none" w:sz="0" w:space="0" w:color="auto"/>
          </w:divBdr>
        </w:div>
        <w:div w:id="1311209830">
          <w:marLeft w:val="0"/>
          <w:marRight w:val="0"/>
          <w:marTop w:val="0"/>
          <w:marBottom w:val="0"/>
          <w:divBdr>
            <w:top w:val="none" w:sz="0" w:space="0" w:color="auto"/>
            <w:left w:val="none" w:sz="0" w:space="0" w:color="auto"/>
            <w:bottom w:val="none" w:sz="0" w:space="0" w:color="auto"/>
            <w:right w:val="none" w:sz="0" w:space="0" w:color="auto"/>
          </w:divBdr>
        </w:div>
        <w:div w:id="1311209832">
          <w:marLeft w:val="0"/>
          <w:marRight w:val="0"/>
          <w:marTop w:val="0"/>
          <w:marBottom w:val="0"/>
          <w:divBdr>
            <w:top w:val="none" w:sz="0" w:space="0" w:color="auto"/>
            <w:left w:val="none" w:sz="0" w:space="0" w:color="auto"/>
            <w:bottom w:val="none" w:sz="0" w:space="0" w:color="auto"/>
            <w:right w:val="none" w:sz="0" w:space="0" w:color="auto"/>
          </w:divBdr>
        </w:div>
        <w:div w:id="1311209833">
          <w:marLeft w:val="0"/>
          <w:marRight w:val="0"/>
          <w:marTop w:val="0"/>
          <w:marBottom w:val="0"/>
          <w:divBdr>
            <w:top w:val="none" w:sz="0" w:space="0" w:color="auto"/>
            <w:left w:val="none" w:sz="0" w:space="0" w:color="auto"/>
            <w:bottom w:val="none" w:sz="0" w:space="0" w:color="auto"/>
            <w:right w:val="none" w:sz="0" w:space="0" w:color="auto"/>
          </w:divBdr>
        </w:div>
        <w:div w:id="1311209834">
          <w:marLeft w:val="0"/>
          <w:marRight w:val="0"/>
          <w:marTop w:val="0"/>
          <w:marBottom w:val="0"/>
          <w:divBdr>
            <w:top w:val="none" w:sz="0" w:space="0" w:color="auto"/>
            <w:left w:val="none" w:sz="0" w:space="0" w:color="auto"/>
            <w:bottom w:val="none" w:sz="0" w:space="0" w:color="auto"/>
            <w:right w:val="none" w:sz="0" w:space="0" w:color="auto"/>
          </w:divBdr>
        </w:div>
        <w:div w:id="1311209835">
          <w:marLeft w:val="0"/>
          <w:marRight w:val="0"/>
          <w:marTop w:val="0"/>
          <w:marBottom w:val="0"/>
          <w:divBdr>
            <w:top w:val="none" w:sz="0" w:space="0" w:color="auto"/>
            <w:left w:val="none" w:sz="0" w:space="0" w:color="auto"/>
            <w:bottom w:val="none" w:sz="0" w:space="0" w:color="auto"/>
            <w:right w:val="none" w:sz="0" w:space="0" w:color="auto"/>
          </w:divBdr>
        </w:div>
        <w:div w:id="1311209838">
          <w:marLeft w:val="0"/>
          <w:marRight w:val="0"/>
          <w:marTop w:val="0"/>
          <w:marBottom w:val="0"/>
          <w:divBdr>
            <w:top w:val="none" w:sz="0" w:space="0" w:color="auto"/>
            <w:left w:val="none" w:sz="0" w:space="0" w:color="auto"/>
            <w:bottom w:val="none" w:sz="0" w:space="0" w:color="auto"/>
            <w:right w:val="none" w:sz="0" w:space="0" w:color="auto"/>
          </w:divBdr>
        </w:div>
        <w:div w:id="1311209839">
          <w:marLeft w:val="0"/>
          <w:marRight w:val="0"/>
          <w:marTop w:val="0"/>
          <w:marBottom w:val="0"/>
          <w:divBdr>
            <w:top w:val="none" w:sz="0" w:space="0" w:color="auto"/>
            <w:left w:val="none" w:sz="0" w:space="0" w:color="auto"/>
            <w:bottom w:val="none" w:sz="0" w:space="0" w:color="auto"/>
            <w:right w:val="none" w:sz="0" w:space="0" w:color="auto"/>
          </w:divBdr>
        </w:div>
        <w:div w:id="1311209841">
          <w:marLeft w:val="0"/>
          <w:marRight w:val="0"/>
          <w:marTop w:val="0"/>
          <w:marBottom w:val="0"/>
          <w:divBdr>
            <w:top w:val="none" w:sz="0" w:space="0" w:color="auto"/>
            <w:left w:val="none" w:sz="0" w:space="0" w:color="auto"/>
            <w:bottom w:val="none" w:sz="0" w:space="0" w:color="auto"/>
            <w:right w:val="none" w:sz="0" w:space="0" w:color="auto"/>
          </w:divBdr>
        </w:div>
        <w:div w:id="1311209842">
          <w:marLeft w:val="0"/>
          <w:marRight w:val="0"/>
          <w:marTop w:val="0"/>
          <w:marBottom w:val="0"/>
          <w:divBdr>
            <w:top w:val="none" w:sz="0" w:space="0" w:color="auto"/>
            <w:left w:val="none" w:sz="0" w:space="0" w:color="auto"/>
            <w:bottom w:val="none" w:sz="0" w:space="0" w:color="auto"/>
            <w:right w:val="none" w:sz="0" w:space="0" w:color="auto"/>
          </w:divBdr>
        </w:div>
        <w:div w:id="1311209845">
          <w:marLeft w:val="0"/>
          <w:marRight w:val="0"/>
          <w:marTop w:val="0"/>
          <w:marBottom w:val="0"/>
          <w:divBdr>
            <w:top w:val="none" w:sz="0" w:space="0" w:color="auto"/>
            <w:left w:val="none" w:sz="0" w:space="0" w:color="auto"/>
            <w:bottom w:val="none" w:sz="0" w:space="0" w:color="auto"/>
            <w:right w:val="none" w:sz="0" w:space="0" w:color="auto"/>
          </w:divBdr>
        </w:div>
        <w:div w:id="1311209846">
          <w:marLeft w:val="0"/>
          <w:marRight w:val="0"/>
          <w:marTop w:val="0"/>
          <w:marBottom w:val="0"/>
          <w:divBdr>
            <w:top w:val="none" w:sz="0" w:space="0" w:color="auto"/>
            <w:left w:val="none" w:sz="0" w:space="0" w:color="auto"/>
            <w:bottom w:val="none" w:sz="0" w:space="0" w:color="auto"/>
            <w:right w:val="none" w:sz="0" w:space="0" w:color="auto"/>
          </w:divBdr>
        </w:div>
        <w:div w:id="1311209847">
          <w:marLeft w:val="0"/>
          <w:marRight w:val="0"/>
          <w:marTop w:val="0"/>
          <w:marBottom w:val="0"/>
          <w:divBdr>
            <w:top w:val="none" w:sz="0" w:space="0" w:color="auto"/>
            <w:left w:val="none" w:sz="0" w:space="0" w:color="auto"/>
            <w:bottom w:val="none" w:sz="0" w:space="0" w:color="auto"/>
            <w:right w:val="none" w:sz="0" w:space="0" w:color="auto"/>
          </w:divBdr>
        </w:div>
        <w:div w:id="1311209848">
          <w:marLeft w:val="0"/>
          <w:marRight w:val="0"/>
          <w:marTop w:val="0"/>
          <w:marBottom w:val="0"/>
          <w:divBdr>
            <w:top w:val="none" w:sz="0" w:space="0" w:color="auto"/>
            <w:left w:val="none" w:sz="0" w:space="0" w:color="auto"/>
            <w:bottom w:val="none" w:sz="0" w:space="0" w:color="auto"/>
            <w:right w:val="none" w:sz="0" w:space="0" w:color="auto"/>
          </w:divBdr>
        </w:div>
        <w:div w:id="1311209849">
          <w:marLeft w:val="0"/>
          <w:marRight w:val="0"/>
          <w:marTop w:val="0"/>
          <w:marBottom w:val="0"/>
          <w:divBdr>
            <w:top w:val="none" w:sz="0" w:space="0" w:color="auto"/>
            <w:left w:val="none" w:sz="0" w:space="0" w:color="auto"/>
            <w:bottom w:val="none" w:sz="0" w:space="0" w:color="auto"/>
            <w:right w:val="none" w:sz="0" w:space="0" w:color="auto"/>
          </w:divBdr>
        </w:div>
        <w:div w:id="1311209850">
          <w:marLeft w:val="0"/>
          <w:marRight w:val="0"/>
          <w:marTop w:val="0"/>
          <w:marBottom w:val="0"/>
          <w:divBdr>
            <w:top w:val="none" w:sz="0" w:space="0" w:color="auto"/>
            <w:left w:val="none" w:sz="0" w:space="0" w:color="auto"/>
            <w:bottom w:val="none" w:sz="0" w:space="0" w:color="auto"/>
            <w:right w:val="none" w:sz="0" w:space="0" w:color="auto"/>
          </w:divBdr>
        </w:div>
        <w:div w:id="1311209851">
          <w:marLeft w:val="0"/>
          <w:marRight w:val="0"/>
          <w:marTop w:val="0"/>
          <w:marBottom w:val="0"/>
          <w:divBdr>
            <w:top w:val="none" w:sz="0" w:space="0" w:color="auto"/>
            <w:left w:val="none" w:sz="0" w:space="0" w:color="auto"/>
            <w:bottom w:val="none" w:sz="0" w:space="0" w:color="auto"/>
            <w:right w:val="none" w:sz="0" w:space="0" w:color="auto"/>
          </w:divBdr>
        </w:div>
        <w:div w:id="1311209852">
          <w:marLeft w:val="0"/>
          <w:marRight w:val="0"/>
          <w:marTop w:val="0"/>
          <w:marBottom w:val="0"/>
          <w:divBdr>
            <w:top w:val="none" w:sz="0" w:space="0" w:color="auto"/>
            <w:left w:val="none" w:sz="0" w:space="0" w:color="auto"/>
            <w:bottom w:val="none" w:sz="0" w:space="0" w:color="auto"/>
            <w:right w:val="none" w:sz="0" w:space="0" w:color="auto"/>
          </w:divBdr>
        </w:div>
        <w:div w:id="1311209854">
          <w:marLeft w:val="0"/>
          <w:marRight w:val="0"/>
          <w:marTop w:val="0"/>
          <w:marBottom w:val="0"/>
          <w:divBdr>
            <w:top w:val="none" w:sz="0" w:space="0" w:color="auto"/>
            <w:left w:val="none" w:sz="0" w:space="0" w:color="auto"/>
            <w:bottom w:val="none" w:sz="0" w:space="0" w:color="auto"/>
            <w:right w:val="none" w:sz="0" w:space="0" w:color="auto"/>
          </w:divBdr>
        </w:div>
        <w:div w:id="1311209857">
          <w:marLeft w:val="0"/>
          <w:marRight w:val="0"/>
          <w:marTop w:val="0"/>
          <w:marBottom w:val="0"/>
          <w:divBdr>
            <w:top w:val="none" w:sz="0" w:space="0" w:color="auto"/>
            <w:left w:val="none" w:sz="0" w:space="0" w:color="auto"/>
            <w:bottom w:val="none" w:sz="0" w:space="0" w:color="auto"/>
            <w:right w:val="none" w:sz="0" w:space="0" w:color="auto"/>
          </w:divBdr>
        </w:div>
        <w:div w:id="1311209858">
          <w:marLeft w:val="0"/>
          <w:marRight w:val="0"/>
          <w:marTop w:val="0"/>
          <w:marBottom w:val="0"/>
          <w:divBdr>
            <w:top w:val="none" w:sz="0" w:space="0" w:color="auto"/>
            <w:left w:val="none" w:sz="0" w:space="0" w:color="auto"/>
            <w:bottom w:val="none" w:sz="0" w:space="0" w:color="auto"/>
            <w:right w:val="none" w:sz="0" w:space="0" w:color="auto"/>
          </w:divBdr>
        </w:div>
        <w:div w:id="1311209862">
          <w:marLeft w:val="0"/>
          <w:marRight w:val="0"/>
          <w:marTop w:val="0"/>
          <w:marBottom w:val="0"/>
          <w:divBdr>
            <w:top w:val="none" w:sz="0" w:space="0" w:color="auto"/>
            <w:left w:val="none" w:sz="0" w:space="0" w:color="auto"/>
            <w:bottom w:val="none" w:sz="0" w:space="0" w:color="auto"/>
            <w:right w:val="none" w:sz="0" w:space="0" w:color="auto"/>
          </w:divBdr>
        </w:div>
        <w:div w:id="1311209864">
          <w:marLeft w:val="0"/>
          <w:marRight w:val="0"/>
          <w:marTop w:val="0"/>
          <w:marBottom w:val="0"/>
          <w:divBdr>
            <w:top w:val="none" w:sz="0" w:space="0" w:color="auto"/>
            <w:left w:val="none" w:sz="0" w:space="0" w:color="auto"/>
            <w:bottom w:val="none" w:sz="0" w:space="0" w:color="auto"/>
            <w:right w:val="none" w:sz="0" w:space="0" w:color="auto"/>
          </w:divBdr>
        </w:div>
        <w:div w:id="1311209865">
          <w:marLeft w:val="0"/>
          <w:marRight w:val="0"/>
          <w:marTop w:val="0"/>
          <w:marBottom w:val="0"/>
          <w:divBdr>
            <w:top w:val="none" w:sz="0" w:space="0" w:color="auto"/>
            <w:left w:val="none" w:sz="0" w:space="0" w:color="auto"/>
            <w:bottom w:val="none" w:sz="0" w:space="0" w:color="auto"/>
            <w:right w:val="none" w:sz="0" w:space="0" w:color="auto"/>
          </w:divBdr>
        </w:div>
        <w:div w:id="1311209866">
          <w:marLeft w:val="0"/>
          <w:marRight w:val="0"/>
          <w:marTop w:val="0"/>
          <w:marBottom w:val="0"/>
          <w:divBdr>
            <w:top w:val="none" w:sz="0" w:space="0" w:color="auto"/>
            <w:left w:val="none" w:sz="0" w:space="0" w:color="auto"/>
            <w:bottom w:val="none" w:sz="0" w:space="0" w:color="auto"/>
            <w:right w:val="none" w:sz="0" w:space="0" w:color="auto"/>
          </w:divBdr>
        </w:div>
        <w:div w:id="1311209868">
          <w:marLeft w:val="0"/>
          <w:marRight w:val="0"/>
          <w:marTop w:val="0"/>
          <w:marBottom w:val="0"/>
          <w:divBdr>
            <w:top w:val="none" w:sz="0" w:space="0" w:color="auto"/>
            <w:left w:val="none" w:sz="0" w:space="0" w:color="auto"/>
            <w:bottom w:val="none" w:sz="0" w:space="0" w:color="auto"/>
            <w:right w:val="none" w:sz="0" w:space="0" w:color="auto"/>
          </w:divBdr>
        </w:div>
        <w:div w:id="1311209869">
          <w:marLeft w:val="0"/>
          <w:marRight w:val="0"/>
          <w:marTop w:val="0"/>
          <w:marBottom w:val="0"/>
          <w:divBdr>
            <w:top w:val="none" w:sz="0" w:space="0" w:color="auto"/>
            <w:left w:val="none" w:sz="0" w:space="0" w:color="auto"/>
            <w:bottom w:val="none" w:sz="0" w:space="0" w:color="auto"/>
            <w:right w:val="none" w:sz="0" w:space="0" w:color="auto"/>
          </w:divBdr>
        </w:div>
        <w:div w:id="1311209872">
          <w:marLeft w:val="0"/>
          <w:marRight w:val="0"/>
          <w:marTop w:val="0"/>
          <w:marBottom w:val="0"/>
          <w:divBdr>
            <w:top w:val="none" w:sz="0" w:space="0" w:color="auto"/>
            <w:left w:val="none" w:sz="0" w:space="0" w:color="auto"/>
            <w:bottom w:val="none" w:sz="0" w:space="0" w:color="auto"/>
            <w:right w:val="none" w:sz="0" w:space="0" w:color="auto"/>
          </w:divBdr>
        </w:div>
        <w:div w:id="1311209873">
          <w:marLeft w:val="0"/>
          <w:marRight w:val="0"/>
          <w:marTop w:val="0"/>
          <w:marBottom w:val="0"/>
          <w:divBdr>
            <w:top w:val="none" w:sz="0" w:space="0" w:color="auto"/>
            <w:left w:val="none" w:sz="0" w:space="0" w:color="auto"/>
            <w:bottom w:val="none" w:sz="0" w:space="0" w:color="auto"/>
            <w:right w:val="none" w:sz="0" w:space="0" w:color="auto"/>
          </w:divBdr>
        </w:div>
        <w:div w:id="1311209875">
          <w:marLeft w:val="0"/>
          <w:marRight w:val="0"/>
          <w:marTop w:val="0"/>
          <w:marBottom w:val="0"/>
          <w:divBdr>
            <w:top w:val="none" w:sz="0" w:space="0" w:color="auto"/>
            <w:left w:val="none" w:sz="0" w:space="0" w:color="auto"/>
            <w:bottom w:val="none" w:sz="0" w:space="0" w:color="auto"/>
            <w:right w:val="none" w:sz="0" w:space="0" w:color="auto"/>
          </w:divBdr>
        </w:div>
        <w:div w:id="1311209877">
          <w:marLeft w:val="0"/>
          <w:marRight w:val="0"/>
          <w:marTop w:val="0"/>
          <w:marBottom w:val="0"/>
          <w:divBdr>
            <w:top w:val="none" w:sz="0" w:space="0" w:color="auto"/>
            <w:left w:val="none" w:sz="0" w:space="0" w:color="auto"/>
            <w:bottom w:val="none" w:sz="0" w:space="0" w:color="auto"/>
            <w:right w:val="none" w:sz="0" w:space="0" w:color="auto"/>
          </w:divBdr>
        </w:div>
        <w:div w:id="1311209879">
          <w:marLeft w:val="0"/>
          <w:marRight w:val="0"/>
          <w:marTop w:val="0"/>
          <w:marBottom w:val="0"/>
          <w:divBdr>
            <w:top w:val="none" w:sz="0" w:space="0" w:color="auto"/>
            <w:left w:val="none" w:sz="0" w:space="0" w:color="auto"/>
            <w:bottom w:val="none" w:sz="0" w:space="0" w:color="auto"/>
            <w:right w:val="none" w:sz="0" w:space="0" w:color="auto"/>
          </w:divBdr>
        </w:div>
        <w:div w:id="1311209880">
          <w:marLeft w:val="0"/>
          <w:marRight w:val="0"/>
          <w:marTop w:val="0"/>
          <w:marBottom w:val="0"/>
          <w:divBdr>
            <w:top w:val="none" w:sz="0" w:space="0" w:color="auto"/>
            <w:left w:val="none" w:sz="0" w:space="0" w:color="auto"/>
            <w:bottom w:val="none" w:sz="0" w:space="0" w:color="auto"/>
            <w:right w:val="none" w:sz="0" w:space="0" w:color="auto"/>
          </w:divBdr>
        </w:div>
        <w:div w:id="1311209881">
          <w:marLeft w:val="0"/>
          <w:marRight w:val="0"/>
          <w:marTop w:val="0"/>
          <w:marBottom w:val="0"/>
          <w:divBdr>
            <w:top w:val="none" w:sz="0" w:space="0" w:color="auto"/>
            <w:left w:val="none" w:sz="0" w:space="0" w:color="auto"/>
            <w:bottom w:val="none" w:sz="0" w:space="0" w:color="auto"/>
            <w:right w:val="none" w:sz="0" w:space="0" w:color="auto"/>
          </w:divBdr>
        </w:div>
        <w:div w:id="1311209882">
          <w:marLeft w:val="0"/>
          <w:marRight w:val="0"/>
          <w:marTop w:val="0"/>
          <w:marBottom w:val="0"/>
          <w:divBdr>
            <w:top w:val="none" w:sz="0" w:space="0" w:color="auto"/>
            <w:left w:val="none" w:sz="0" w:space="0" w:color="auto"/>
            <w:bottom w:val="none" w:sz="0" w:space="0" w:color="auto"/>
            <w:right w:val="none" w:sz="0" w:space="0" w:color="auto"/>
          </w:divBdr>
        </w:div>
        <w:div w:id="1311209883">
          <w:marLeft w:val="0"/>
          <w:marRight w:val="0"/>
          <w:marTop w:val="0"/>
          <w:marBottom w:val="0"/>
          <w:divBdr>
            <w:top w:val="none" w:sz="0" w:space="0" w:color="auto"/>
            <w:left w:val="none" w:sz="0" w:space="0" w:color="auto"/>
            <w:bottom w:val="none" w:sz="0" w:space="0" w:color="auto"/>
            <w:right w:val="none" w:sz="0" w:space="0" w:color="auto"/>
          </w:divBdr>
        </w:div>
        <w:div w:id="1311209884">
          <w:marLeft w:val="0"/>
          <w:marRight w:val="0"/>
          <w:marTop w:val="0"/>
          <w:marBottom w:val="0"/>
          <w:divBdr>
            <w:top w:val="none" w:sz="0" w:space="0" w:color="auto"/>
            <w:left w:val="none" w:sz="0" w:space="0" w:color="auto"/>
            <w:bottom w:val="none" w:sz="0" w:space="0" w:color="auto"/>
            <w:right w:val="none" w:sz="0" w:space="0" w:color="auto"/>
          </w:divBdr>
        </w:div>
        <w:div w:id="1311209887">
          <w:marLeft w:val="0"/>
          <w:marRight w:val="0"/>
          <w:marTop w:val="0"/>
          <w:marBottom w:val="0"/>
          <w:divBdr>
            <w:top w:val="none" w:sz="0" w:space="0" w:color="auto"/>
            <w:left w:val="none" w:sz="0" w:space="0" w:color="auto"/>
            <w:bottom w:val="none" w:sz="0" w:space="0" w:color="auto"/>
            <w:right w:val="none" w:sz="0" w:space="0" w:color="auto"/>
          </w:divBdr>
        </w:div>
        <w:div w:id="1311209888">
          <w:marLeft w:val="0"/>
          <w:marRight w:val="0"/>
          <w:marTop w:val="0"/>
          <w:marBottom w:val="0"/>
          <w:divBdr>
            <w:top w:val="none" w:sz="0" w:space="0" w:color="auto"/>
            <w:left w:val="none" w:sz="0" w:space="0" w:color="auto"/>
            <w:bottom w:val="none" w:sz="0" w:space="0" w:color="auto"/>
            <w:right w:val="none" w:sz="0" w:space="0" w:color="auto"/>
          </w:divBdr>
        </w:div>
        <w:div w:id="1311209889">
          <w:marLeft w:val="0"/>
          <w:marRight w:val="0"/>
          <w:marTop w:val="0"/>
          <w:marBottom w:val="0"/>
          <w:divBdr>
            <w:top w:val="none" w:sz="0" w:space="0" w:color="auto"/>
            <w:left w:val="none" w:sz="0" w:space="0" w:color="auto"/>
            <w:bottom w:val="none" w:sz="0" w:space="0" w:color="auto"/>
            <w:right w:val="none" w:sz="0" w:space="0" w:color="auto"/>
          </w:divBdr>
        </w:div>
        <w:div w:id="1311209891">
          <w:marLeft w:val="0"/>
          <w:marRight w:val="0"/>
          <w:marTop w:val="0"/>
          <w:marBottom w:val="0"/>
          <w:divBdr>
            <w:top w:val="none" w:sz="0" w:space="0" w:color="auto"/>
            <w:left w:val="none" w:sz="0" w:space="0" w:color="auto"/>
            <w:bottom w:val="none" w:sz="0" w:space="0" w:color="auto"/>
            <w:right w:val="none" w:sz="0" w:space="0" w:color="auto"/>
          </w:divBdr>
        </w:div>
        <w:div w:id="1311209892">
          <w:marLeft w:val="0"/>
          <w:marRight w:val="0"/>
          <w:marTop w:val="0"/>
          <w:marBottom w:val="0"/>
          <w:divBdr>
            <w:top w:val="none" w:sz="0" w:space="0" w:color="auto"/>
            <w:left w:val="none" w:sz="0" w:space="0" w:color="auto"/>
            <w:bottom w:val="none" w:sz="0" w:space="0" w:color="auto"/>
            <w:right w:val="none" w:sz="0" w:space="0" w:color="auto"/>
          </w:divBdr>
        </w:div>
        <w:div w:id="1311209895">
          <w:marLeft w:val="0"/>
          <w:marRight w:val="0"/>
          <w:marTop w:val="0"/>
          <w:marBottom w:val="0"/>
          <w:divBdr>
            <w:top w:val="none" w:sz="0" w:space="0" w:color="auto"/>
            <w:left w:val="none" w:sz="0" w:space="0" w:color="auto"/>
            <w:bottom w:val="none" w:sz="0" w:space="0" w:color="auto"/>
            <w:right w:val="none" w:sz="0" w:space="0" w:color="auto"/>
          </w:divBdr>
        </w:div>
        <w:div w:id="1311209896">
          <w:marLeft w:val="0"/>
          <w:marRight w:val="0"/>
          <w:marTop w:val="0"/>
          <w:marBottom w:val="0"/>
          <w:divBdr>
            <w:top w:val="none" w:sz="0" w:space="0" w:color="auto"/>
            <w:left w:val="none" w:sz="0" w:space="0" w:color="auto"/>
            <w:bottom w:val="none" w:sz="0" w:space="0" w:color="auto"/>
            <w:right w:val="none" w:sz="0" w:space="0" w:color="auto"/>
          </w:divBdr>
        </w:div>
        <w:div w:id="1311209898">
          <w:marLeft w:val="0"/>
          <w:marRight w:val="0"/>
          <w:marTop w:val="0"/>
          <w:marBottom w:val="0"/>
          <w:divBdr>
            <w:top w:val="none" w:sz="0" w:space="0" w:color="auto"/>
            <w:left w:val="none" w:sz="0" w:space="0" w:color="auto"/>
            <w:bottom w:val="none" w:sz="0" w:space="0" w:color="auto"/>
            <w:right w:val="none" w:sz="0" w:space="0" w:color="auto"/>
          </w:divBdr>
        </w:div>
        <w:div w:id="1311209899">
          <w:marLeft w:val="0"/>
          <w:marRight w:val="0"/>
          <w:marTop w:val="0"/>
          <w:marBottom w:val="0"/>
          <w:divBdr>
            <w:top w:val="none" w:sz="0" w:space="0" w:color="auto"/>
            <w:left w:val="none" w:sz="0" w:space="0" w:color="auto"/>
            <w:bottom w:val="none" w:sz="0" w:space="0" w:color="auto"/>
            <w:right w:val="none" w:sz="0" w:space="0" w:color="auto"/>
          </w:divBdr>
        </w:div>
        <w:div w:id="1311209904">
          <w:marLeft w:val="0"/>
          <w:marRight w:val="0"/>
          <w:marTop w:val="0"/>
          <w:marBottom w:val="0"/>
          <w:divBdr>
            <w:top w:val="none" w:sz="0" w:space="0" w:color="auto"/>
            <w:left w:val="none" w:sz="0" w:space="0" w:color="auto"/>
            <w:bottom w:val="none" w:sz="0" w:space="0" w:color="auto"/>
            <w:right w:val="none" w:sz="0" w:space="0" w:color="auto"/>
          </w:divBdr>
        </w:div>
        <w:div w:id="1311209907">
          <w:marLeft w:val="0"/>
          <w:marRight w:val="0"/>
          <w:marTop w:val="0"/>
          <w:marBottom w:val="0"/>
          <w:divBdr>
            <w:top w:val="none" w:sz="0" w:space="0" w:color="auto"/>
            <w:left w:val="none" w:sz="0" w:space="0" w:color="auto"/>
            <w:bottom w:val="none" w:sz="0" w:space="0" w:color="auto"/>
            <w:right w:val="none" w:sz="0" w:space="0" w:color="auto"/>
          </w:divBdr>
        </w:div>
        <w:div w:id="1311209908">
          <w:marLeft w:val="0"/>
          <w:marRight w:val="0"/>
          <w:marTop w:val="0"/>
          <w:marBottom w:val="0"/>
          <w:divBdr>
            <w:top w:val="none" w:sz="0" w:space="0" w:color="auto"/>
            <w:left w:val="none" w:sz="0" w:space="0" w:color="auto"/>
            <w:bottom w:val="none" w:sz="0" w:space="0" w:color="auto"/>
            <w:right w:val="none" w:sz="0" w:space="0" w:color="auto"/>
          </w:divBdr>
        </w:div>
        <w:div w:id="1311209909">
          <w:marLeft w:val="0"/>
          <w:marRight w:val="0"/>
          <w:marTop w:val="0"/>
          <w:marBottom w:val="0"/>
          <w:divBdr>
            <w:top w:val="none" w:sz="0" w:space="0" w:color="auto"/>
            <w:left w:val="none" w:sz="0" w:space="0" w:color="auto"/>
            <w:bottom w:val="none" w:sz="0" w:space="0" w:color="auto"/>
            <w:right w:val="none" w:sz="0" w:space="0" w:color="auto"/>
          </w:divBdr>
        </w:div>
        <w:div w:id="1311209910">
          <w:marLeft w:val="0"/>
          <w:marRight w:val="0"/>
          <w:marTop w:val="0"/>
          <w:marBottom w:val="0"/>
          <w:divBdr>
            <w:top w:val="none" w:sz="0" w:space="0" w:color="auto"/>
            <w:left w:val="none" w:sz="0" w:space="0" w:color="auto"/>
            <w:bottom w:val="none" w:sz="0" w:space="0" w:color="auto"/>
            <w:right w:val="none" w:sz="0" w:space="0" w:color="auto"/>
          </w:divBdr>
        </w:div>
        <w:div w:id="1311209911">
          <w:marLeft w:val="0"/>
          <w:marRight w:val="0"/>
          <w:marTop w:val="0"/>
          <w:marBottom w:val="0"/>
          <w:divBdr>
            <w:top w:val="none" w:sz="0" w:space="0" w:color="auto"/>
            <w:left w:val="none" w:sz="0" w:space="0" w:color="auto"/>
            <w:bottom w:val="none" w:sz="0" w:space="0" w:color="auto"/>
            <w:right w:val="none" w:sz="0" w:space="0" w:color="auto"/>
          </w:divBdr>
        </w:div>
        <w:div w:id="1311209913">
          <w:marLeft w:val="0"/>
          <w:marRight w:val="0"/>
          <w:marTop w:val="0"/>
          <w:marBottom w:val="0"/>
          <w:divBdr>
            <w:top w:val="none" w:sz="0" w:space="0" w:color="auto"/>
            <w:left w:val="none" w:sz="0" w:space="0" w:color="auto"/>
            <w:bottom w:val="none" w:sz="0" w:space="0" w:color="auto"/>
            <w:right w:val="none" w:sz="0" w:space="0" w:color="auto"/>
          </w:divBdr>
        </w:div>
        <w:div w:id="1311209914">
          <w:marLeft w:val="0"/>
          <w:marRight w:val="0"/>
          <w:marTop w:val="0"/>
          <w:marBottom w:val="0"/>
          <w:divBdr>
            <w:top w:val="none" w:sz="0" w:space="0" w:color="auto"/>
            <w:left w:val="none" w:sz="0" w:space="0" w:color="auto"/>
            <w:bottom w:val="none" w:sz="0" w:space="0" w:color="auto"/>
            <w:right w:val="none" w:sz="0" w:space="0" w:color="auto"/>
          </w:divBdr>
        </w:div>
        <w:div w:id="1311209916">
          <w:marLeft w:val="0"/>
          <w:marRight w:val="0"/>
          <w:marTop w:val="0"/>
          <w:marBottom w:val="0"/>
          <w:divBdr>
            <w:top w:val="none" w:sz="0" w:space="0" w:color="auto"/>
            <w:left w:val="none" w:sz="0" w:space="0" w:color="auto"/>
            <w:bottom w:val="none" w:sz="0" w:space="0" w:color="auto"/>
            <w:right w:val="none" w:sz="0" w:space="0" w:color="auto"/>
          </w:divBdr>
        </w:div>
        <w:div w:id="1311209917">
          <w:marLeft w:val="0"/>
          <w:marRight w:val="0"/>
          <w:marTop w:val="0"/>
          <w:marBottom w:val="0"/>
          <w:divBdr>
            <w:top w:val="none" w:sz="0" w:space="0" w:color="auto"/>
            <w:left w:val="none" w:sz="0" w:space="0" w:color="auto"/>
            <w:bottom w:val="none" w:sz="0" w:space="0" w:color="auto"/>
            <w:right w:val="none" w:sz="0" w:space="0" w:color="auto"/>
          </w:divBdr>
        </w:div>
        <w:div w:id="1311209918">
          <w:marLeft w:val="0"/>
          <w:marRight w:val="0"/>
          <w:marTop w:val="0"/>
          <w:marBottom w:val="0"/>
          <w:divBdr>
            <w:top w:val="none" w:sz="0" w:space="0" w:color="auto"/>
            <w:left w:val="none" w:sz="0" w:space="0" w:color="auto"/>
            <w:bottom w:val="none" w:sz="0" w:space="0" w:color="auto"/>
            <w:right w:val="none" w:sz="0" w:space="0" w:color="auto"/>
          </w:divBdr>
        </w:div>
        <w:div w:id="1311209921">
          <w:marLeft w:val="0"/>
          <w:marRight w:val="0"/>
          <w:marTop w:val="0"/>
          <w:marBottom w:val="0"/>
          <w:divBdr>
            <w:top w:val="none" w:sz="0" w:space="0" w:color="auto"/>
            <w:left w:val="none" w:sz="0" w:space="0" w:color="auto"/>
            <w:bottom w:val="none" w:sz="0" w:space="0" w:color="auto"/>
            <w:right w:val="none" w:sz="0" w:space="0" w:color="auto"/>
          </w:divBdr>
        </w:div>
        <w:div w:id="1311209924">
          <w:marLeft w:val="0"/>
          <w:marRight w:val="0"/>
          <w:marTop w:val="0"/>
          <w:marBottom w:val="0"/>
          <w:divBdr>
            <w:top w:val="none" w:sz="0" w:space="0" w:color="auto"/>
            <w:left w:val="none" w:sz="0" w:space="0" w:color="auto"/>
            <w:bottom w:val="none" w:sz="0" w:space="0" w:color="auto"/>
            <w:right w:val="none" w:sz="0" w:space="0" w:color="auto"/>
          </w:divBdr>
        </w:div>
        <w:div w:id="1311209925">
          <w:marLeft w:val="0"/>
          <w:marRight w:val="0"/>
          <w:marTop w:val="0"/>
          <w:marBottom w:val="0"/>
          <w:divBdr>
            <w:top w:val="none" w:sz="0" w:space="0" w:color="auto"/>
            <w:left w:val="none" w:sz="0" w:space="0" w:color="auto"/>
            <w:bottom w:val="none" w:sz="0" w:space="0" w:color="auto"/>
            <w:right w:val="none" w:sz="0" w:space="0" w:color="auto"/>
          </w:divBdr>
        </w:div>
        <w:div w:id="1311209926">
          <w:marLeft w:val="0"/>
          <w:marRight w:val="0"/>
          <w:marTop w:val="0"/>
          <w:marBottom w:val="0"/>
          <w:divBdr>
            <w:top w:val="none" w:sz="0" w:space="0" w:color="auto"/>
            <w:left w:val="none" w:sz="0" w:space="0" w:color="auto"/>
            <w:bottom w:val="none" w:sz="0" w:space="0" w:color="auto"/>
            <w:right w:val="none" w:sz="0" w:space="0" w:color="auto"/>
          </w:divBdr>
        </w:div>
        <w:div w:id="1311209928">
          <w:marLeft w:val="0"/>
          <w:marRight w:val="0"/>
          <w:marTop w:val="0"/>
          <w:marBottom w:val="0"/>
          <w:divBdr>
            <w:top w:val="none" w:sz="0" w:space="0" w:color="auto"/>
            <w:left w:val="none" w:sz="0" w:space="0" w:color="auto"/>
            <w:bottom w:val="none" w:sz="0" w:space="0" w:color="auto"/>
            <w:right w:val="none" w:sz="0" w:space="0" w:color="auto"/>
          </w:divBdr>
        </w:div>
        <w:div w:id="1311209929">
          <w:marLeft w:val="0"/>
          <w:marRight w:val="0"/>
          <w:marTop w:val="0"/>
          <w:marBottom w:val="0"/>
          <w:divBdr>
            <w:top w:val="none" w:sz="0" w:space="0" w:color="auto"/>
            <w:left w:val="none" w:sz="0" w:space="0" w:color="auto"/>
            <w:bottom w:val="none" w:sz="0" w:space="0" w:color="auto"/>
            <w:right w:val="none" w:sz="0" w:space="0" w:color="auto"/>
          </w:divBdr>
        </w:div>
        <w:div w:id="1311209931">
          <w:marLeft w:val="0"/>
          <w:marRight w:val="0"/>
          <w:marTop w:val="0"/>
          <w:marBottom w:val="0"/>
          <w:divBdr>
            <w:top w:val="none" w:sz="0" w:space="0" w:color="auto"/>
            <w:left w:val="none" w:sz="0" w:space="0" w:color="auto"/>
            <w:bottom w:val="none" w:sz="0" w:space="0" w:color="auto"/>
            <w:right w:val="none" w:sz="0" w:space="0" w:color="auto"/>
          </w:divBdr>
        </w:div>
        <w:div w:id="1311209932">
          <w:marLeft w:val="0"/>
          <w:marRight w:val="0"/>
          <w:marTop w:val="0"/>
          <w:marBottom w:val="0"/>
          <w:divBdr>
            <w:top w:val="none" w:sz="0" w:space="0" w:color="auto"/>
            <w:left w:val="none" w:sz="0" w:space="0" w:color="auto"/>
            <w:bottom w:val="none" w:sz="0" w:space="0" w:color="auto"/>
            <w:right w:val="none" w:sz="0" w:space="0" w:color="auto"/>
          </w:divBdr>
        </w:div>
        <w:div w:id="1311209933">
          <w:marLeft w:val="0"/>
          <w:marRight w:val="0"/>
          <w:marTop w:val="0"/>
          <w:marBottom w:val="0"/>
          <w:divBdr>
            <w:top w:val="none" w:sz="0" w:space="0" w:color="auto"/>
            <w:left w:val="none" w:sz="0" w:space="0" w:color="auto"/>
            <w:bottom w:val="none" w:sz="0" w:space="0" w:color="auto"/>
            <w:right w:val="none" w:sz="0" w:space="0" w:color="auto"/>
          </w:divBdr>
        </w:div>
        <w:div w:id="1311209935">
          <w:marLeft w:val="0"/>
          <w:marRight w:val="0"/>
          <w:marTop w:val="0"/>
          <w:marBottom w:val="0"/>
          <w:divBdr>
            <w:top w:val="none" w:sz="0" w:space="0" w:color="auto"/>
            <w:left w:val="none" w:sz="0" w:space="0" w:color="auto"/>
            <w:bottom w:val="none" w:sz="0" w:space="0" w:color="auto"/>
            <w:right w:val="none" w:sz="0" w:space="0" w:color="auto"/>
          </w:divBdr>
        </w:div>
        <w:div w:id="1311209936">
          <w:marLeft w:val="0"/>
          <w:marRight w:val="0"/>
          <w:marTop w:val="0"/>
          <w:marBottom w:val="0"/>
          <w:divBdr>
            <w:top w:val="none" w:sz="0" w:space="0" w:color="auto"/>
            <w:left w:val="none" w:sz="0" w:space="0" w:color="auto"/>
            <w:bottom w:val="none" w:sz="0" w:space="0" w:color="auto"/>
            <w:right w:val="none" w:sz="0" w:space="0" w:color="auto"/>
          </w:divBdr>
        </w:div>
        <w:div w:id="1311209937">
          <w:marLeft w:val="0"/>
          <w:marRight w:val="0"/>
          <w:marTop w:val="0"/>
          <w:marBottom w:val="0"/>
          <w:divBdr>
            <w:top w:val="none" w:sz="0" w:space="0" w:color="auto"/>
            <w:left w:val="none" w:sz="0" w:space="0" w:color="auto"/>
            <w:bottom w:val="none" w:sz="0" w:space="0" w:color="auto"/>
            <w:right w:val="none" w:sz="0" w:space="0" w:color="auto"/>
          </w:divBdr>
        </w:div>
        <w:div w:id="1311209938">
          <w:marLeft w:val="0"/>
          <w:marRight w:val="0"/>
          <w:marTop w:val="0"/>
          <w:marBottom w:val="0"/>
          <w:divBdr>
            <w:top w:val="none" w:sz="0" w:space="0" w:color="auto"/>
            <w:left w:val="none" w:sz="0" w:space="0" w:color="auto"/>
            <w:bottom w:val="none" w:sz="0" w:space="0" w:color="auto"/>
            <w:right w:val="none" w:sz="0" w:space="0" w:color="auto"/>
          </w:divBdr>
        </w:div>
        <w:div w:id="1311209939">
          <w:marLeft w:val="0"/>
          <w:marRight w:val="0"/>
          <w:marTop w:val="0"/>
          <w:marBottom w:val="0"/>
          <w:divBdr>
            <w:top w:val="none" w:sz="0" w:space="0" w:color="auto"/>
            <w:left w:val="none" w:sz="0" w:space="0" w:color="auto"/>
            <w:bottom w:val="none" w:sz="0" w:space="0" w:color="auto"/>
            <w:right w:val="none" w:sz="0" w:space="0" w:color="auto"/>
          </w:divBdr>
        </w:div>
        <w:div w:id="1311209940">
          <w:marLeft w:val="0"/>
          <w:marRight w:val="0"/>
          <w:marTop w:val="0"/>
          <w:marBottom w:val="0"/>
          <w:divBdr>
            <w:top w:val="none" w:sz="0" w:space="0" w:color="auto"/>
            <w:left w:val="none" w:sz="0" w:space="0" w:color="auto"/>
            <w:bottom w:val="none" w:sz="0" w:space="0" w:color="auto"/>
            <w:right w:val="none" w:sz="0" w:space="0" w:color="auto"/>
          </w:divBdr>
        </w:div>
        <w:div w:id="1311209941">
          <w:marLeft w:val="0"/>
          <w:marRight w:val="0"/>
          <w:marTop w:val="0"/>
          <w:marBottom w:val="0"/>
          <w:divBdr>
            <w:top w:val="none" w:sz="0" w:space="0" w:color="auto"/>
            <w:left w:val="none" w:sz="0" w:space="0" w:color="auto"/>
            <w:bottom w:val="none" w:sz="0" w:space="0" w:color="auto"/>
            <w:right w:val="none" w:sz="0" w:space="0" w:color="auto"/>
          </w:divBdr>
        </w:div>
        <w:div w:id="1311209942">
          <w:marLeft w:val="0"/>
          <w:marRight w:val="0"/>
          <w:marTop w:val="0"/>
          <w:marBottom w:val="0"/>
          <w:divBdr>
            <w:top w:val="none" w:sz="0" w:space="0" w:color="auto"/>
            <w:left w:val="none" w:sz="0" w:space="0" w:color="auto"/>
            <w:bottom w:val="none" w:sz="0" w:space="0" w:color="auto"/>
            <w:right w:val="none" w:sz="0" w:space="0" w:color="auto"/>
          </w:divBdr>
        </w:div>
        <w:div w:id="1311209943">
          <w:marLeft w:val="0"/>
          <w:marRight w:val="0"/>
          <w:marTop w:val="0"/>
          <w:marBottom w:val="0"/>
          <w:divBdr>
            <w:top w:val="none" w:sz="0" w:space="0" w:color="auto"/>
            <w:left w:val="none" w:sz="0" w:space="0" w:color="auto"/>
            <w:bottom w:val="none" w:sz="0" w:space="0" w:color="auto"/>
            <w:right w:val="none" w:sz="0" w:space="0" w:color="auto"/>
          </w:divBdr>
        </w:div>
        <w:div w:id="1311209945">
          <w:marLeft w:val="0"/>
          <w:marRight w:val="0"/>
          <w:marTop w:val="0"/>
          <w:marBottom w:val="0"/>
          <w:divBdr>
            <w:top w:val="none" w:sz="0" w:space="0" w:color="auto"/>
            <w:left w:val="none" w:sz="0" w:space="0" w:color="auto"/>
            <w:bottom w:val="none" w:sz="0" w:space="0" w:color="auto"/>
            <w:right w:val="none" w:sz="0" w:space="0" w:color="auto"/>
          </w:divBdr>
        </w:div>
        <w:div w:id="1311209946">
          <w:marLeft w:val="0"/>
          <w:marRight w:val="0"/>
          <w:marTop w:val="0"/>
          <w:marBottom w:val="0"/>
          <w:divBdr>
            <w:top w:val="none" w:sz="0" w:space="0" w:color="auto"/>
            <w:left w:val="none" w:sz="0" w:space="0" w:color="auto"/>
            <w:bottom w:val="none" w:sz="0" w:space="0" w:color="auto"/>
            <w:right w:val="none" w:sz="0" w:space="0" w:color="auto"/>
          </w:divBdr>
        </w:div>
        <w:div w:id="1311209947">
          <w:marLeft w:val="0"/>
          <w:marRight w:val="0"/>
          <w:marTop w:val="0"/>
          <w:marBottom w:val="0"/>
          <w:divBdr>
            <w:top w:val="none" w:sz="0" w:space="0" w:color="auto"/>
            <w:left w:val="none" w:sz="0" w:space="0" w:color="auto"/>
            <w:bottom w:val="none" w:sz="0" w:space="0" w:color="auto"/>
            <w:right w:val="none" w:sz="0" w:space="0" w:color="auto"/>
          </w:divBdr>
        </w:div>
        <w:div w:id="1311209949">
          <w:marLeft w:val="0"/>
          <w:marRight w:val="0"/>
          <w:marTop w:val="0"/>
          <w:marBottom w:val="0"/>
          <w:divBdr>
            <w:top w:val="none" w:sz="0" w:space="0" w:color="auto"/>
            <w:left w:val="none" w:sz="0" w:space="0" w:color="auto"/>
            <w:bottom w:val="none" w:sz="0" w:space="0" w:color="auto"/>
            <w:right w:val="none" w:sz="0" w:space="0" w:color="auto"/>
          </w:divBdr>
        </w:div>
        <w:div w:id="1311209951">
          <w:marLeft w:val="0"/>
          <w:marRight w:val="0"/>
          <w:marTop w:val="0"/>
          <w:marBottom w:val="0"/>
          <w:divBdr>
            <w:top w:val="none" w:sz="0" w:space="0" w:color="auto"/>
            <w:left w:val="none" w:sz="0" w:space="0" w:color="auto"/>
            <w:bottom w:val="none" w:sz="0" w:space="0" w:color="auto"/>
            <w:right w:val="none" w:sz="0" w:space="0" w:color="auto"/>
          </w:divBdr>
        </w:div>
        <w:div w:id="1311209952">
          <w:marLeft w:val="0"/>
          <w:marRight w:val="0"/>
          <w:marTop w:val="0"/>
          <w:marBottom w:val="0"/>
          <w:divBdr>
            <w:top w:val="none" w:sz="0" w:space="0" w:color="auto"/>
            <w:left w:val="none" w:sz="0" w:space="0" w:color="auto"/>
            <w:bottom w:val="none" w:sz="0" w:space="0" w:color="auto"/>
            <w:right w:val="none" w:sz="0" w:space="0" w:color="auto"/>
          </w:divBdr>
        </w:div>
        <w:div w:id="1311209953">
          <w:marLeft w:val="0"/>
          <w:marRight w:val="0"/>
          <w:marTop w:val="0"/>
          <w:marBottom w:val="0"/>
          <w:divBdr>
            <w:top w:val="none" w:sz="0" w:space="0" w:color="auto"/>
            <w:left w:val="none" w:sz="0" w:space="0" w:color="auto"/>
            <w:bottom w:val="none" w:sz="0" w:space="0" w:color="auto"/>
            <w:right w:val="none" w:sz="0" w:space="0" w:color="auto"/>
          </w:divBdr>
        </w:div>
        <w:div w:id="1311209954">
          <w:marLeft w:val="0"/>
          <w:marRight w:val="0"/>
          <w:marTop w:val="0"/>
          <w:marBottom w:val="0"/>
          <w:divBdr>
            <w:top w:val="none" w:sz="0" w:space="0" w:color="auto"/>
            <w:left w:val="none" w:sz="0" w:space="0" w:color="auto"/>
            <w:bottom w:val="none" w:sz="0" w:space="0" w:color="auto"/>
            <w:right w:val="none" w:sz="0" w:space="0" w:color="auto"/>
          </w:divBdr>
        </w:div>
        <w:div w:id="1311209955">
          <w:marLeft w:val="0"/>
          <w:marRight w:val="0"/>
          <w:marTop w:val="0"/>
          <w:marBottom w:val="0"/>
          <w:divBdr>
            <w:top w:val="none" w:sz="0" w:space="0" w:color="auto"/>
            <w:left w:val="none" w:sz="0" w:space="0" w:color="auto"/>
            <w:bottom w:val="none" w:sz="0" w:space="0" w:color="auto"/>
            <w:right w:val="none" w:sz="0" w:space="0" w:color="auto"/>
          </w:divBdr>
        </w:div>
        <w:div w:id="1311209957">
          <w:marLeft w:val="0"/>
          <w:marRight w:val="0"/>
          <w:marTop w:val="0"/>
          <w:marBottom w:val="0"/>
          <w:divBdr>
            <w:top w:val="none" w:sz="0" w:space="0" w:color="auto"/>
            <w:left w:val="none" w:sz="0" w:space="0" w:color="auto"/>
            <w:bottom w:val="none" w:sz="0" w:space="0" w:color="auto"/>
            <w:right w:val="none" w:sz="0" w:space="0" w:color="auto"/>
          </w:divBdr>
        </w:div>
        <w:div w:id="1311209959">
          <w:marLeft w:val="0"/>
          <w:marRight w:val="0"/>
          <w:marTop w:val="0"/>
          <w:marBottom w:val="0"/>
          <w:divBdr>
            <w:top w:val="none" w:sz="0" w:space="0" w:color="auto"/>
            <w:left w:val="none" w:sz="0" w:space="0" w:color="auto"/>
            <w:bottom w:val="none" w:sz="0" w:space="0" w:color="auto"/>
            <w:right w:val="none" w:sz="0" w:space="0" w:color="auto"/>
          </w:divBdr>
        </w:div>
        <w:div w:id="1311209960">
          <w:marLeft w:val="0"/>
          <w:marRight w:val="0"/>
          <w:marTop w:val="0"/>
          <w:marBottom w:val="0"/>
          <w:divBdr>
            <w:top w:val="none" w:sz="0" w:space="0" w:color="auto"/>
            <w:left w:val="none" w:sz="0" w:space="0" w:color="auto"/>
            <w:bottom w:val="none" w:sz="0" w:space="0" w:color="auto"/>
            <w:right w:val="none" w:sz="0" w:space="0" w:color="auto"/>
          </w:divBdr>
        </w:div>
        <w:div w:id="1311209963">
          <w:marLeft w:val="0"/>
          <w:marRight w:val="0"/>
          <w:marTop w:val="0"/>
          <w:marBottom w:val="0"/>
          <w:divBdr>
            <w:top w:val="none" w:sz="0" w:space="0" w:color="auto"/>
            <w:left w:val="none" w:sz="0" w:space="0" w:color="auto"/>
            <w:bottom w:val="none" w:sz="0" w:space="0" w:color="auto"/>
            <w:right w:val="none" w:sz="0" w:space="0" w:color="auto"/>
          </w:divBdr>
        </w:div>
        <w:div w:id="1311209964">
          <w:marLeft w:val="0"/>
          <w:marRight w:val="0"/>
          <w:marTop w:val="0"/>
          <w:marBottom w:val="0"/>
          <w:divBdr>
            <w:top w:val="none" w:sz="0" w:space="0" w:color="auto"/>
            <w:left w:val="none" w:sz="0" w:space="0" w:color="auto"/>
            <w:bottom w:val="none" w:sz="0" w:space="0" w:color="auto"/>
            <w:right w:val="none" w:sz="0" w:space="0" w:color="auto"/>
          </w:divBdr>
        </w:div>
        <w:div w:id="1311209965">
          <w:marLeft w:val="0"/>
          <w:marRight w:val="0"/>
          <w:marTop w:val="0"/>
          <w:marBottom w:val="0"/>
          <w:divBdr>
            <w:top w:val="none" w:sz="0" w:space="0" w:color="auto"/>
            <w:left w:val="none" w:sz="0" w:space="0" w:color="auto"/>
            <w:bottom w:val="none" w:sz="0" w:space="0" w:color="auto"/>
            <w:right w:val="none" w:sz="0" w:space="0" w:color="auto"/>
          </w:divBdr>
        </w:div>
        <w:div w:id="1311209967">
          <w:marLeft w:val="0"/>
          <w:marRight w:val="0"/>
          <w:marTop w:val="0"/>
          <w:marBottom w:val="0"/>
          <w:divBdr>
            <w:top w:val="none" w:sz="0" w:space="0" w:color="auto"/>
            <w:left w:val="none" w:sz="0" w:space="0" w:color="auto"/>
            <w:bottom w:val="none" w:sz="0" w:space="0" w:color="auto"/>
            <w:right w:val="none" w:sz="0" w:space="0" w:color="auto"/>
          </w:divBdr>
        </w:div>
        <w:div w:id="1311209970">
          <w:marLeft w:val="0"/>
          <w:marRight w:val="0"/>
          <w:marTop w:val="0"/>
          <w:marBottom w:val="0"/>
          <w:divBdr>
            <w:top w:val="none" w:sz="0" w:space="0" w:color="auto"/>
            <w:left w:val="none" w:sz="0" w:space="0" w:color="auto"/>
            <w:bottom w:val="none" w:sz="0" w:space="0" w:color="auto"/>
            <w:right w:val="none" w:sz="0" w:space="0" w:color="auto"/>
          </w:divBdr>
        </w:div>
        <w:div w:id="1311209973">
          <w:marLeft w:val="0"/>
          <w:marRight w:val="0"/>
          <w:marTop w:val="0"/>
          <w:marBottom w:val="0"/>
          <w:divBdr>
            <w:top w:val="none" w:sz="0" w:space="0" w:color="auto"/>
            <w:left w:val="none" w:sz="0" w:space="0" w:color="auto"/>
            <w:bottom w:val="none" w:sz="0" w:space="0" w:color="auto"/>
            <w:right w:val="none" w:sz="0" w:space="0" w:color="auto"/>
          </w:divBdr>
        </w:div>
        <w:div w:id="1311209974">
          <w:marLeft w:val="0"/>
          <w:marRight w:val="0"/>
          <w:marTop w:val="0"/>
          <w:marBottom w:val="0"/>
          <w:divBdr>
            <w:top w:val="none" w:sz="0" w:space="0" w:color="auto"/>
            <w:left w:val="none" w:sz="0" w:space="0" w:color="auto"/>
            <w:bottom w:val="none" w:sz="0" w:space="0" w:color="auto"/>
            <w:right w:val="none" w:sz="0" w:space="0" w:color="auto"/>
          </w:divBdr>
        </w:div>
        <w:div w:id="1311209977">
          <w:marLeft w:val="0"/>
          <w:marRight w:val="0"/>
          <w:marTop w:val="0"/>
          <w:marBottom w:val="0"/>
          <w:divBdr>
            <w:top w:val="none" w:sz="0" w:space="0" w:color="auto"/>
            <w:left w:val="none" w:sz="0" w:space="0" w:color="auto"/>
            <w:bottom w:val="none" w:sz="0" w:space="0" w:color="auto"/>
            <w:right w:val="none" w:sz="0" w:space="0" w:color="auto"/>
          </w:divBdr>
        </w:div>
        <w:div w:id="1311209978">
          <w:marLeft w:val="0"/>
          <w:marRight w:val="0"/>
          <w:marTop w:val="0"/>
          <w:marBottom w:val="0"/>
          <w:divBdr>
            <w:top w:val="none" w:sz="0" w:space="0" w:color="auto"/>
            <w:left w:val="none" w:sz="0" w:space="0" w:color="auto"/>
            <w:bottom w:val="none" w:sz="0" w:space="0" w:color="auto"/>
            <w:right w:val="none" w:sz="0" w:space="0" w:color="auto"/>
          </w:divBdr>
        </w:div>
        <w:div w:id="1311209979">
          <w:marLeft w:val="0"/>
          <w:marRight w:val="0"/>
          <w:marTop w:val="0"/>
          <w:marBottom w:val="0"/>
          <w:divBdr>
            <w:top w:val="none" w:sz="0" w:space="0" w:color="auto"/>
            <w:left w:val="none" w:sz="0" w:space="0" w:color="auto"/>
            <w:bottom w:val="none" w:sz="0" w:space="0" w:color="auto"/>
            <w:right w:val="none" w:sz="0" w:space="0" w:color="auto"/>
          </w:divBdr>
        </w:div>
        <w:div w:id="1311209980">
          <w:marLeft w:val="0"/>
          <w:marRight w:val="0"/>
          <w:marTop w:val="0"/>
          <w:marBottom w:val="0"/>
          <w:divBdr>
            <w:top w:val="none" w:sz="0" w:space="0" w:color="auto"/>
            <w:left w:val="none" w:sz="0" w:space="0" w:color="auto"/>
            <w:bottom w:val="none" w:sz="0" w:space="0" w:color="auto"/>
            <w:right w:val="none" w:sz="0" w:space="0" w:color="auto"/>
          </w:divBdr>
        </w:div>
        <w:div w:id="1311209981">
          <w:marLeft w:val="0"/>
          <w:marRight w:val="0"/>
          <w:marTop w:val="0"/>
          <w:marBottom w:val="0"/>
          <w:divBdr>
            <w:top w:val="none" w:sz="0" w:space="0" w:color="auto"/>
            <w:left w:val="none" w:sz="0" w:space="0" w:color="auto"/>
            <w:bottom w:val="none" w:sz="0" w:space="0" w:color="auto"/>
            <w:right w:val="none" w:sz="0" w:space="0" w:color="auto"/>
          </w:divBdr>
        </w:div>
        <w:div w:id="1311209983">
          <w:marLeft w:val="0"/>
          <w:marRight w:val="0"/>
          <w:marTop w:val="0"/>
          <w:marBottom w:val="0"/>
          <w:divBdr>
            <w:top w:val="none" w:sz="0" w:space="0" w:color="auto"/>
            <w:left w:val="none" w:sz="0" w:space="0" w:color="auto"/>
            <w:bottom w:val="none" w:sz="0" w:space="0" w:color="auto"/>
            <w:right w:val="none" w:sz="0" w:space="0" w:color="auto"/>
          </w:divBdr>
        </w:div>
        <w:div w:id="1311209985">
          <w:marLeft w:val="0"/>
          <w:marRight w:val="0"/>
          <w:marTop w:val="0"/>
          <w:marBottom w:val="0"/>
          <w:divBdr>
            <w:top w:val="none" w:sz="0" w:space="0" w:color="auto"/>
            <w:left w:val="none" w:sz="0" w:space="0" w:color="auto"/>
            <w:bottom w:val="none" w:sz="0" w:space="0" w:color="auto"/>
            <w:right w:val="none" w:sz="0" w:space="0" w:color="auto"/>
          </w:divBdr>
        </w:div>
        <w:div w:id="1311209986">
          <w:marLeft w:val="0"/>
          <w:marRight w:val="0"/>
          <w:marTop w:val="0"/>
          <w:marBottom w:val="0"/>
          <w:divBdr>
            <w:top w:val="none" w:sz="0" w:space="0" w:color="auto"/>
            <w:left w:val="none" w:sz="0" w:space="0" w:color="auto"/>
            <w:bottom w:val="none" w:sz="0" w:space="0" w:color="auto"/>
            <w:right w:val="none" w:sz="0" w:space="0" w:color="auto"/>
          </w:divBdr>
        </w:div>
        <w:div w:id="1311209987">
          <w:marLeft w:val="0"/>
          <w:marRight w:val="0"/>
          <w:marTop w:val="0"/>
          <w:marBottom w:val="0"/>
          <w:divBdr>
            <w:top w:val="none" w:sz="0" w:space="0" w:color="auto"/>
            <w:left w:val="none" w:sz="0" w:space="0" w:color="auto"/>
            <w:bottom w:val="none" w:sz="0" w:space="0" w:color="auto"/>
            <w:right w:val="none" w:sz="0" w:space="0" w:color="auto"/>
          </w:divBdr>
        </w:div>
        <w:div w:id="1311209988">
          <w:marLeft w:val="0"/>
          <w:marRight w:val="0"/>
          <w:marTop w:val="0"/>
          <w:marBottom w:val="0"/>
          <w:divBdr>
            <w:top w:val="none" w:sz="0" w:space="0" w:color="auto"/>
            <w:left w:val="none" w:sz="0" w:space="0" w:color="auto"/>
            <w:bottom w:val="none" w:sz="0" w:space="0" w:color="auto"/>
            <w:right w:val="none" w:sz="0" w:space="0" w:color="auto"/>
          </w:divBdr>
        </w:div>
        <w:div w:id="1311209989">
          <w:marLeft w:val="0"/>
          <w:marRight w:val="0"/>
          <w:marTop w:val="0"/>
          <w:marBottom w:val="0"/>
          <w:divBdr>
            <w:top w:val="none" w:sz="0" w:space="0" w:color="auto"/>
            <w:left w:val="none" w:sz="0" w:space="0" w:color="auto"/>
            <w:bottom w:val="none" w:sz="0" w:space="0" w:color="auto"/>
            <w:right w:val="none" w:sz="0" w:space="0" w:color="auto"/>
          </w:divBdr>
        </w:div>
        <w:div w:id="1311209990">
          <w:marLeft w:val="0"/>
          <w:marRight w:val="0"/>
          <w:marTop w:val="0"/>
          <w:marBottom w:val="0"/>
          <w:divBdr>
            <w:top w:val="none" w:sz="0" w:space="0" w:color="auto"/>
            <w:left w:val="none" w:sz="0" w:space="0" w:color="auto"/>
            <w:bottom w:val="none" w:sz="0" w:space="0" w:color="auto"/>
            <w:right w:val="none" w:sz="0" w:space="0" w:color="auto"/>
          </w:divBdr>
        </w:div>
        <w:div w:id="1311209991">
          <w:marLeft w:val="0"/>
          <w:marRight w:val="0"/>
          <w:marTop w:val="0"/>
          <w:marBottom w:val="0"/>
          <w:divBdr>
            <w:top w:val="none" w:sz="0" w:space="0" w:color="auto"/>
            <w:left w:val="none" w:sz="0" w:space="0" w:color="auto"/>
            <w:bottom w:val="none" w:sz="0" w:space="0" w:color="auto"/>
            <w:right w:val="none" w:sz="0" w:space="0" w:color="auto"/>
          </w:divBdr>
        </w:div>
        <w:div w:id="1311209992">
          <w:marLeft w:val="0"/>
          <w:marRight w:val="0"/>
          <w:marTop w:val="0"/>
          <w:marBottom w:val="0"/>
          <w:divBdr>
            <w:top w:val="none" w:sz="0" w:space="0" w:color="auto"/>
            <w:left w:val="none" w:sz="0" w:space="0" w:color="auto"/>
            <w:bottom w:val="none" w:sz="0" w:space="0" w:color="auto"/>
            <w:right w:val="none" w:sz="0" w:space="0" w:color="auto"/>
          </w:divBdr>
        </w:div>
        <w:div w:id="1311209994">
          <w:marLeft w:val="0"/>
          <w:marRight w:val="0"/>
          <w:marTop w:val="0"/>
          <w:marBottom w:val="0"/>
          <w:divBdr>
            <w:top w:val="none" w:sz="0" w:space="0" w:color="auto"/>
            <w:left w:val="none" w:sz="0" w:space="0" w:color="auto"/>
            <w:bottom w:val="none" w:sz="0" w:space="0" w:color="auto"/>
            <w:right w:val="none" w:sz="0" w:space="0" w:color="auto"/>
          </w:divBdr>
        </w:div>
        <w:div w:id="1311209995">
          <w:marLeft w:val="0"/>
          <w:marRight w:val="0"/>
          <w:marTop w:val="0"/>
          <w:marBottom w:val="0"/>
          <w:divBdr>
            <w:top w:val="none" w:sz="0" w:space="0" w:color="auto"/>
            <w:left w:val="none" w:sz="0" w:space="0" w:color="auto"/>
            <w:bottom w:val="none" w:sz="0" w:space="0" w:color="auto"/>
            <w:right w:val="none" w:sz="0" w:space="0" w:color="auto"/>
          </w:divBdr>
        </w:div>
        <w:div w:id="1311209996">
          <w:marLeft w:val="0"/>
          <w:marRight w:val="0"/>
          <w:marTop w:val="0"/>
          <w:marBottom w:val="0"/>
          <w:divBdr>
            <w:top w:val="none" w:sz="0" w:space="0" w:color="auto"/>
            <w:left w:val="none" w:sz="0" w:space="0" w:color="auto"/>
            <w:bottom w:val="none" w:sz="0" w:space="0" w:color="auto"/>
            <w:right w:val="none" w:sz="0" w:space="0" w:color="auto"/>
          </w:divBdr>
        </w:div>
        <w:div w:id="1311209998">
          <w:marLeft w:val="0"/>
          <w:marRight w:val="0"/>
          <w:marTop w:val="0"/>
          <w:marBottom w:val="0"/>
          <w:divBdr>
            <w:top w:val="none" w:sz="0" w:space="0" w:color="auto"/>
            <w:left w:val="none" w:sz="0" w:space="0" w:color="auto"/>
            <w:bottom w:val="none" w:sz="0" w:space="0" w:color="auto"/>
            <w:right w:val="none" w:sz="0" w:space="0" w:color="auto"/>
          </w:divBdr>
        </w:div>
        <w:div w:id="1311209999">
          <w:marLeft w:val="0"/>
          <w:marRight w:val="0"/>
          <w:marTop w:val="0"/>
          <w:marBottom w:val="0"/>
          <w:divBdr>
            <w:top w:val="none" w:sz="0" w:space="0" w:color="auto"/>
            <w:left w:val="none" w:sz="0" w:space="0" w:color="auto"/>
            <w:bottom w:val="none" w:sz="0" w:space="0" w:color="auto"/>
            <w:right w:val="none" w:sz="0" w:space="0" w:color="auto"/>
          </w:divBdr>
        </w:div>
        <w:div w:id="1311210000">
          <w:marLeft w:val="0"/>
          <w:marRight w:val="0"/>
          <w:marTop w:val="0"/>
          <w:marBottom w:val="0"/>
          <w:divBdr>
            <w:top w:val="none" w:sz="0" w:space="0" w:color="auto"/>
            <w:left w:val="none" w:sz="0" w:space="0" w:color="auto"/>
            <w:bottom w:val="none" w:sz="0" w:space="0" w:color="auto"/>
            <w:right w:val="none" w:sz="0" w:space="0" w:color="auto"/>
          </w:divBdr>
        </w:div>
        <w:div w:id="1311210001">
          <w:marLeft w:val="0"/>
          <w:marRight w:val="0"/>
          <w:marTop w:val="0"/>
          <w:marBottom w:val="0"/>
          <w:divBdr>
            <w:top w:val="none" w:sz="0" w:space="0" w:color="auto"/>
            <w:left w:val="none" w:sz="0" w:space="0" w:color="auto"/>
            <w:bottom w:val="none" w:sz="0" w:space="0" w:color="auto"/>
            <w:right w:val="none" w:sz="0" w:space="0" w:color="auto"/>
          </w:divBdr>
        </w:div>
        <w:div w:id="1311210002">
          <w:marLeft w:val="0"/>
          <w:marRight w:val="0"/>
          <w:marTop w:val="0"/>
          <w:marBottom w:val="0"/>
          <w:divBdr>
            <w:top w:val="none" w:sz="0" w:space="0" w:color="auto"/>
            <w:left w:val="none" w:sz="0" w:space="0" w:color="auto"/>
            <w:bottom w:val="none" w:sz="0" w:space="0" w:color="auto"/>
            <w:right w:val="none" w:sz="0" w:space="0" w:color="auto"/>
          </w:divBdr>
        </w:div>
        <w:div w:id="1311210003">
          <w:marLeft w:val="0"/>
          <w:marRight w:val="0"/>
          <w:marTop w:val="0"/>
          <w:marBottom w:val="0"/>
          <w:divBdr>
            <w:top w:val="none" w:sz="0" w:space="0" w:color="auto"/>
            <w:left w:val="none" w:sz="0" w:space="0" w:color="auto"/>
            <w:bottom w:val="none" w:sz="0" w:space="0" w:color="auto"/>
            <w:right w:val="none" w:sz="0" w:space="0" w:color="auto"/>
          </w:divBdr>
        </w:div>
        <w:div w:id="1311210005">
          <w:marLeft w:val="0"/>
          <w:marRight w:val="0"/>
          <w:marTop w:val="0"/>
          <w:marBottom w:val="0"/>
          <w:divBdr>
            <w:top w:val="none" w:sz="0" w:space="0" w:color="auto"/>
            <w:left w:val="none" w:sz="0" w:space="0" w:color="auto"/>
            <w:bottom w:val="none" w:sz="0" w:space="0" w:color="auto"/>
            <w:right w:val="none" w:sz="0" w:space="0" w:color="auto"/>
          </w:divBdr>
        </w:div>
        <w:div w:id="1311210009">
          <w:marLeft w:val="0"/>
          <w:marRight w:val="0"/>
          <w:marTop w:val="0"/>
          <w:marBottom w:val="0"/>
          <w:divBdr>
            <w:top w:val="none" w:sz="0" w:space="0" w:color="auto"/>
            <w:left w:val="none" w:sz="0" w:space="0" w:color="auto"/>
            <w:bottom w:val="none" w:sz="0" w:space="0" w:color="auto"/>
            <w:right w:val="none" w:sz="0" w:space="0" w:color="auto"/>
          </w:divBdr>
        </w:div>
        <w:div w:id="1311210010">
          <w:marLeft w:val="0"/>
          <w:marRight w:val="0"/>
          <w:marTop w:val="0"/>
          <w:marBottom w:val="0"/>
          <w:divBdr>
            <w:top w:val="none" w:sz="0" w:space="0" w:color="auto"/>
            <w:left w:val="none" w:sz="0" w:space="0" w:color="auto"/>
            <w:bottom w:val="none" w:sz="0" w:space="0" w:color="auto"/>
            <w:right w:val="none" w:sz="0" w:space="0" w:color="auto"/>
          </w:divBdr>
        </w:div>
        <w:div w:id="1311210012">
          <w:marLeft w:val="0"/>
          <w:marRight w:val="0"/>
          <w:marTop w:val="0"/>
          <w:marBottom w:val="0"/>
          <w:divBdr>
            <w:top w:val="none" w:sz="0" w:space="0" w:color="auto"/>
            <w:left w:val="none" w:sz="0" w:space="0" w:color="auto"/>
            <w:bottom w:val="none" w:sz="0" w:space="0" w:color="auto"/>
            <w:right w:val="none" w:sz="0" w:space="0" w:color="auto"/>
          </w:divBdr>
        </w:div>
        <w:div w:id="1311210014">
          <w:marLeft w:val="0"/>
          <w:marRight w:val="0"/>
          <w:marTop w:val="0"/>
          <w:marBottom w:val="0"/>
          <w:divBdr>
            <w:top w:val="none" w:sz="0" w:space="0" w:color="auto"/>
            <w:left w:val="none" w:sz="0" w:space="0" w:color="auto"/>
            <w:bottom w:val="none" w:sz="0" w:space="0" w:color="auto"/>
            <w:right w:val="none" w:sz="0" w:space="0" w:color="auto"/>
          </w:divBdr>
        </w:div>
        <w:div w:id="1311210015">
          <w:marLeft w:val="0"/>
          <w:marRight w:val="0"/>
          <w:marTop w:val="0"/>
          <w:marBottom w:val="0"/>
          <w:divBdr>
            <w:top w:val="none" w:sz="0" w:space="0" w:color="auto"/>
            <w:left w:val="none" w:sz="0" w:space="0" w:color="auto"/>
            <w:bottom w:val="none" w:sz="0" w:space="0" w:color="auto"/>
            <w:right w:val="none" w:sz="0" w:space="0" w:color="auto"/>
          </w:divBdr>
        </w:div>
        <w:div w:id="1311210016">
          <w:marLeft w:val="0"/>
          <w:marRight w:val="0"/>
          <w:marTop w:val="0"/>
          <w:marBottom w:val="0"/>
          <w:divBdr>
            <w:top w:val="none" w:sz="0" w:space="0" w:color="auto"/>
            <w:left w:val="none" w:sz="0" w:space="0" w:color="auto"/>
            <w:bottom w:val="none" w:sz="0" w:space="0" w:color="auto"/>
            <w:right w:val="none" w:sz="0" w:space="0" w:color="auto"/>
          </w:divBdr>
        </w:div>
        <w:div w:id="1311210017">
          <w:marLeft w:val="0"/>
          <w:marRight w:val="0"/>
          <w:marTop w:val="0"/>
          <w:marBottom w:val="0"/>
          <w:divBdr>
            <w:top w:val="none" w:sz="0" w:space="0" w:color="auto"/>
            <w:left w:val="none" w:sz="0" w:space="0" w:color="auto"/>
            <w:bottom w:val="none" w:sz="0" w:space="0" w:color="auto"/>
            <w:right w:val="none" w:sz="0" w:space="0" w:color="auto"/>
          </w:divBdr>
        </w:div>
        <w:div w:id="1311210020">
          <w:marLeft w:val="0"/>
          <w:marRight w:val="0"/>
          <w:marTop w:val="0"/>
          <w:marBottom w:val="0"/>
          <w:divBdr>
            <w:top w:val="none" w:sz="0" w:space="0" w:color="auto"/>
            <w:left w:val="none" w:sz="0" w:space="0" w:color="auto"/>
            <w:bottom w:val="none" w:sz="0" w:space="0" w:color="auto"/>
            <w:right w:val="none" w:sz="0" w:space="0" w:color="auto"/>
          </w:divBdr>
        </w:div>
        <w:div w:id="1311210021">
          <w:marLeft w:val="0"/>
          <w:marRight w:val="0"/>
          <w:marTop w:val="0"/>
          <w:marBottom w:val="0"/>
          <w:divBdr>
            <w:top w:val="none" w:sz="0" w:space="0" w:color="auto"/>
            <w:left w:val="none" w:sz="0" w:space="0" w:color="auto"/>
            <w:bottom w:val="none" w:sz="0" w:space="0" w:color="auto"/>
            <w:right w:val="none" w:sz="0" w:space="0" w:color="auto"/>
          </w:divBdr>
        </w:div>
        <w:div w:id="1311210022">
          <w:marLeft w:val="0"/>
          <w:marRight w:val="0"/>
          <w:marTop w:val="0"/>
          <w:marBottom w:val="0"/>
          <w:divBdr>
            <w:top w:val="none" w:sz="0" w:space="0" w:color="auto"/>
            <w:left w:val="none" w:sz="0" w:space="0" w:color="auto"/>
            <w:bottom w:val="none" w:sz="0" w:space="0" w:color="auto"/>
            <w:right w:val="none" w:sz="0" w:space="0" w:color="auto"/>
          </w:divBdr>
        </w:div>
        <w:div w:id="1311210025">
          <w:marLeft w:val="0"/>
          <w:marRight w:val="0"/>
          <w:marTop w:val="0"/>
          <w:marBottom w:val="0"/>
          <w:divBdr>
            <w:top w:val="none" w:sz="0" w:space="0" w:color="auto"/>
            <w:left w:val="none" w:sz="0" w:space="0" w:color="auto"/>
            <w:bottom w:val="none" w:sz="0" w:space="0" w:color="auto"/>
            <w:right w:val="none" w:sz="0" w:space="0" w:color="auto"/>
          </w:divBdr>
        </w:div>
        <w:div w:id="1311210026">
          <w:marLeft w:val="0"/>
          <w:marRight w:val="0"/>
          <w:marTop w:val="0"/>
          <w:marBottom w:val="0"/>
          <w:divBdr>
            <w:top w:val="none" w:sz="0" w:space="0" w:color="auto"/>
            <w:left w:val="none" w:sz="0" w:space="0" w:color="auto"/>
            <w:bottom w:val="none" w:sz="0" w:space="0" w:color="auto"/>
            <w:right w:val="none" w:sz="0" w:space="0" w:color="auto"/>
          </w:divBdr>
        </w:div>
        <w:div w:id="1311210027">
          <w:marLeft w:val="0"/>
          <w:marRight w:val="0"/>
          <w:marTop w:val="0"/>
          <w:marBottom w:val="0"/>
          <w:divBdr>
            <w:top w:val="none" w:sz="0" w:space="0" w:color="auto"/>
            <w:left w:val="none" w:sz="0" w:space="0" w:color="auto"/>
            <w:bottom w:val="none" w:sz="0" w:space="0" w:color="auto"/>
            <w:right w:val="none" w:sz="0" w:space="0" w:color="auto"/>
          </w:divBdr>
        </w:div>
        <w:div w:id="1311210028">
          <w:marLeft w:val="0"/>
          <w:marRight w:val="0"/>
          <w:marTop w:val="0"/>
          <w:marBottom w:val="0"/>
          <w:divBdr>
            <w:top w:val="none" w:sz="0" w:space="0" w:color="auto"/>
            <w:left w:val="none" w:sz="0" w:space="0" w:color="auto"/>
            <w:bottom w:val="none" w:sz="0" w:space="0" w:color="auto"/>
            <w:right w:val="none" w:sz="0" w:space="0" w:color="auto"/>
          </w:divBdr>
        </w:div>
        <w:div w:id="1311210029">
          <w:marLeft w:val="0"/>
          <w:marRight w:val="0"/>
          <w:marTop w:val="0"/>
          <w:marBottom w:val="0"/>
          <w:divBdr>
            <w:top w:val="none" w:sz="0" w:space="0" w:color="auto"/>
            <w:left w:val="none" w:sz="0" w:space="0" w:color="auto"/>
            <w:bottom w:val="none" w:sz="0" w:space="0" w:color="auto"/>
            <w:right w:val="none" w:sz="0" w:space="0" w:color="auto"/>
          </w:divBdr>
        </w:div>
        <w:div w:id="1311210030">
          <w:marLeft w:val="0"/>
          <w:marRight w:val="0"/>
          <w:marTop w:val="0"/>
          <w:marBottom w:val="0"/>
          <w:divBdr>
            <w:top w:val="none" w:sz="0" w:space="0" w:color="auto"/>
            <w:left w:val="none" w:sz="0" w:space="0" w:color="auto"/>
            <w:bottom w:val="none" w:sz="0" w:space="0" w:color="auto"/>
            <w:right w:val="none" w:sz="0" w:space="0" w:color="auto"/>
          </w:divBdr>
        </w:div>
        <w:div w:id="1311210031">
          <w:marLeft w:val="0"/>
          <w:marRight w:val="0"/>
          <w:marTop w:val="0"/>
          <w:marBottom w:val="0"/>
          <w:divBdr>
            <w:top w:val="none" w:sz="0" w:space="0" w:color="auto"/>
            <w:left w:val="none" w:sz="0" w:space="0" w:color="auto"/>
            <w:bottom w:val="none" w:sz="0" w:space="0" w:color="auto"/>
            <w:right w:val="none" w:sz="0" w:space="0" w:color="auto"/>
          </w:divBdr>
        </w:div>
        <w:div w:id="1311210035">
          <w:marLeft w:val="0"/>
          <w:marRight w:val="0"/>
          <w:marTop w:val="0"/>
          <w:marBottom w:val="0"/>
          <w:divBdr>
            <w:top w:val="none" w:sz="0" w:space="0" w:color="auto"/>
            <w:left w:val="none" w:sz="0" w:space="0" w:color="auto"/>
            <w:bottom w:val="none" w:sz="0" w:space="0" w:color="auto"/>
            <w:right w:val="none" w:sz="0" w:space="0" w:color="auto"/>
          </w:divBdr>
        </w:div>
        <w:div w:id="1311210036">
          <w:marLeft w:val="0"/>
          <w:marRight w:val="0"/>
          <w:marTop w:val="0"/>
          <w:marBottom w:val="0"/>
          <w:divBdr>
            <w:top w:val="none" w:sz="0" w:space="0" w:color="auto"/>
            <w:left w:val="none" w:sz="0" w:space="0" w:color="auto"/>
            <w:bottom w:val="none" w:sz="0" w:space="0" w:color="auto"/>
            <w:right w:val="none" w:sz="0" w:space="0" w:color="auto"/>
          </w:divBdr>
        </w:div>
        <w:div w:id="1311210038">
          <w:marLeft w:val="0"/>
          <w:marRight w:val="0"/>
          <w:marTop w:val="0"/>
          <w:marBottom w:val="0"/>
          <w:divBdr>
            <w:top w:val="none" w:sz="0" w:space="0" w:color="auto"/>
            <w:left w:val="none" w:sz="0" w:space="0" w:color="auto"/>
            <w:bottom w:val="none" w:sz="0" w:space="0" w:color="auto"/>
            <w:right w:val="none" w:sz="0" w:space="0" w:color="auto"/>
          </w:divBdr>
        </w:div>
        <w:div w:id="1311210039">
          <w:marLeft w:val="0"/>
          <w:marRight w:val="0"/>
          <w:marTop w:val="0"/>
          <w:marBottom w:val="0"/>
          <w:divBdr>
            <w:top w:val="none" w:sz="0" w:space="0" w:color="auto"/>
            <w:left w:val="none" w:sz="0" w:space="0" w:color="auto"/>
            <w:bottom w:val="none" w:sz="0" w:space="0" w:color="auto"/>
            <w:right w:val="none" w:sz="0" w:space="0" w:color="auto"/>
          </w:divBdr>
        </w:div>
        <w:div w:id="1311210040">
          <w:marLeft w:val="0"/>
          <w:marRight w:val="0"/>
          <w:marTop w:val="0"/>
          <w:marBottom w:val="0"/>
          <w:divBdr>
            <w:top w:val="none" w:sz="0" w:space="0" w:color="auto"/>
            <w:left w:val="none" w:sz="0" w:space="0" w:color="auto"/>
            <w:bottom w:val="none" w:sz="0" w:space="0" w:color="auto"/>
            <w:right w:val="none" w:sz="0" w:space="0" w:color="auto"/>
          </w:divBdr>
        </w:div>
        <w:div w:id="1311210042">
          <w:marLeft w:val="0"/>
          <w:marRight w:val="0"/>
          <w:marTop w:val="0"/>
          <w:marBottom w:val="0"/>
          <w:divBdr>
            <w:top w:val="none" w:sz="0" w:space="0" w:color="auto"/>
            <w:left w:val="none" w:sz="0" w:space="0" w:color="auto"/>
            <w:bottom w:val="none" w:sz="0" w:space="0" w:color="auto"/>
            <w:right w:val="none" w:sz="0" w:space="0" w:color="auto"/>
          </w:divBdr>
        </w:div>
        <w:div w:id="1311210043">
          <w:marLeft w:val="0"/>
          <w:marRight w:val="0"/>
          <w:marTop w:val="0"/>
          <w:marBottom w:val="0"/>
          <w:divBdr>
            <w:top w:val="none" w:sz="0" w:space="0" w:color="auto"/>
            <w:left w:val="none" w:sz="0" w:space="0" w:color="auto"/>
            <w:bottom w:val="none" w:sz="0" w:space="0" w:color="auto"/>
            <w:right w:val="none" w:sz="0" w:space="0" w:color="auto"/>
          </w:divBdr>
        </w:div>
        <w:div w:id="1311210045">
          <w:marLeft w:val="0"/>
          <w:marRight w:val="0"/>
          <w:marTop w:val="0"/>
          <w:marBottom w:val="0"/>
          <w:divBdr>
            <w:top w:val="none" w:sz="0" w:space="0" w:color="auto"/>
            <w:left w:val="none" w:sz="0" w:space="0" w:color="auto"/>
            <w:bottom w:val="none" w:sz="0" w:space="0" w:color="auto"/>
            <w:right w:val="none" w:sz="0" w:space="0" w:color="auto"/>
          </w:divBdr>
        </w:div>
        <w:div w:id="1311210046">
          <w:marLeft w:val="0"/>
          <w:marRight w:val="0"/>
          <w:marTop w:val="0"/>
          <w:marBottom w:val="0"/>
          <w:divBdr>
            <w:top w:val="none" w:sz="0" w:space="0" w:color="auto"/>
            <w:left w:val="none" w:sz="0" w:space="0" w:color="auto"/>
            <w:bottom w:val="none" w:sz="0" w:space="0" w:color="auto"/>
            <w:right w:val="none" w:sz="0" w:space="0" w:color="auto"/>
          </w:divBdr>
        </w:div>
        <w:div w:id="1311210047">
          <w:marLeft w:val="0"/>
          <w:marRight w:val="0"/>
          <w:marTop w:val="0"/>
          <w:marBottom w:val="0"/>
          <w:divBdr>
            <w:top w:val="none" w:sz="0" w:space="0" w:color="auto"/>
            <w:left w:val="none" w:sz="0" w:space="0" w:color="auto"/>
            <w:bottom w:val="none" w:sz="0" w:space="0" w:color="auto"/>
            <w:right w:val="none" w:sz="0" w:space="0" w:color="auto"/>
          </w:divBdr>
        </w:div>
        <w:div w:id="1311210048">
          <w:marLeft w:val="0"/>
          <w:marRight w:val="0"/>
          <w:marTop w:val="0"/>
          <w:marBottom w:val="0"/>
          <w:divBdr>
            <w:top w:val="none" w:sz="0" w:space="0" w:color="auto"/>
            <w:left w:val="none" w:sz="0" w:space="0" w:color="auto"/>
            <w:bottom w:val="none" w:sz="0" w:space="0" w:color="auto"/>
            <w:right w:val="none" w:sz="0" w:space="0" w:color="auto"/>
          </w:divBdr>
        </w:div>
        <w:div w:id="1311210049">
          <w:marLeft w:val="0"/>
          <w:marRight w:val="0"/>
          <w:marTop w:val="0"/>
          <w:marBottom w:val="0"/>
          <w:divBdr>
            <w:top w:val="none" w:sz="0" w:space="0" w:color="auto"/>
            <w:left w:val="none" w:sz="0" w:space="0" w:color="auto"/>
            <w:bottom w:val="none" w:sz="0" w:space="0" w:color="auto"/>
            <w:right w:val="none" w:sz="0" w:space="0" w:color="auto"/>
          </w:divBdr>
        </w:div>
        <w:div w:id="1311210050">
          <w:marLeft w:val="0"/>
          <w:marRight w:val="0"/>
          <w:marTop w:val="0"/>
          <w:marBottom w:val="0"/>
          <w:divBdr>
            <w:top w:val="none" w:sz="0" w:space="0" w:color="auto"/>
            <w:left w:val="none" w:sz="0" w:space="0" w:color="auto"/>
            <w:bottom w:val="none" w:sz="0" w:space="0" w:color="auto"/>
            <w:right w:val="none" w:sz="0" w:space="0" w:color="auto"/>
          </w:divBdr>
        </w:div>
        <w:div w:id="1311210051">
          <w:marLeft w:val="0"/>
          <w:marRight w:val="0"/>
          <w:marTop w:val="0"/>
          <w:marBottom w:val="0"/>
          <w:divBdr>
            <w:top w:val="none" w:sz="0" w:space="0" w:color="auto"/>
            <w:left w:val="none" w:sz="0" w:space="0" w:color="auto"/>
            <w:bottom w:val="none" w:sz="0" w:space="0" w:color="auto"/>
            <w:right w:val="none" w:sz="0" w:space="0" w:color="auto"/>
          </w:divBdr>
        </w:div>
        <w:div w:id="1311210052">
          <w:marLeft w:val="0"/>
          <w:marRight w:val="0"/>
          <w:marTop w:val="0"/>
          <w:marBottom w:val="0"/>
          <w:divBdr>
            <w:top w:val="none" w:sz="0" w:space="0" w:color="auto"/>
            <w:left w:val="none" w:sz="0" w:space="0" w:color="auto"/>
            <w:bottom w:val="none" w:sz="0" w:space="0" w:color="auto"/>
            <w:right w:val="none" w:sz="0" w:space="0" w:color="auto"/>
          </w:divBdr>
        </w:div>
        <w:div w:id="1311210053">
          <w:marLeft w:val="0"/>
          <w:marRight w:val="0"/>
          <w:marTop w:val="0"/>
          <w:marBottom w:val="0"/>
          <w:divBdr>
            <w:top w:val="none" w:sz="0" w:space="0" w:color="auto"/>
            <w:left w:val="none" w:sz="0" w:space="0" w:color="auto"/>
            <w:bottom w:val="none" w:sz="0" w:space="0" w:color="auto"/>
            <w:right w:val="none" w:sz="0" w:space="0" w:color="auto"/>
          </w:divBdr>
        </w:div>
        <w:div w:id="1311210055">
          <w:marLeft w:val="0"/>
          <w:marRight w:val="0"/>
          <w:marTop w:val="0"/>
          <w:marBottom w:val="0"/>
          <w:divBdr>
            <w:top w:val="none" w:sz="0" w:space="0" w:color="auto"/>
            <w:left w:val="none" w:sz="0" w:space="0" w:color="auto"/>
            <w:bottom w:val="none" w:sz="0" w:space="0" w:color="auto"/>
            <w:right w:val="none" w:sz="0" w:space="0" w:color="auto"/>
          </w:divBdr>
        </w:div>
        <w:div w:id="1311210059">
          <w:marLeft w:val="0"/>
          <w:marRight w:val="0"/>
          <w:marTop w:val="0"/>
          <w:marBottom w:val="0"/>
          <w:divBdr>
            <w:top w:val="none" w:sz="0" w:space="0" w:color="auto"/>
            <w:left w:val="none" w:sz="0" w:space="0" w:color="auto"/>
            <w:bottom w:val="none" w:sz="0" w:space="0" w:color="auto"/>
            <w:right w:val="none" w:sz="0" w:space="0" w:color="auto"/>
          </w:divBdr>
        </w:div>
        <w:div w:id="1311210061">
          <w:marLeft w:val="0"/>
          <w:marRight w:val="0"/>
          <w:marTop w:val="0"/>
          <w:marBottom w:val="0"/>
          <w:divBdr>
            <w:top w:val="none" w:sz="0" w:space="0" w:color="auto"/>
            <w:left w:val="none" w:sz="0" w:space="0" w:color="auto"/>
            <w:bottom w:val="none" w:sz="0" w:space="0" w:color="auto"/>
            <w:right w:val="none" w:sz="0" w:space="0" w:color="auto"/>
          </w:divBdr>
        </w:div>
        <w:div w:id="1311210062">
          <w:marLeft w:val="0"/>
          <w:marRight w:val="0"/>
          <w:marTop w:val="0"/>
          <w:marBottom w:val="0"/>
          <w:divBdr>
            <w:top w:val="none" w:sz="0" w:space="0" w:color="auto"/>
            <w:left w:val="none" w:sz="0" w:space="0" w:color="auto"/>
            <w:bottom w:val="none" w:sz="0" w:space="0" w:color="auto"/>
            <w:right w:val="none" w:sz="0" w:space="0" w:color="auto"/>
          </w:divBdr>
        </w:div>
        <w:div w:id="1311210063">
          <w:marLeft w:val="0"/>
          <w:marRight w:val="0"/>
          <w:marTop w:val="0"/>
          <w:marBottom w:val="0"/>
          <w:divBdr>
            <w:top w:val="none" w:sz="0" w:space="0" w:color="auto"/>
            <w:left w:val="none" w:sz="0" w:space="0" w:color="auto"/>
            <w:bottom w:val="none" w:sz="0" w:space="0" w:color="auto"/>
            <w:right w:val="none" w:sz="0" w:space="0" w:color="auto"/>
          </w:divBdr>
        </w:div>
        <w:div w:id="1311210064">
          <w:marLeft w:val="0"/>
          <w:marRight w:val="0"/>
          <w:marTop w:val="0"/>
          <w:marBottom w:val="0"/>
          <w:divBdr>
            <w:top w:val="none" w:sz="0" w:space="0" w:color="auto"/>
            <w:left w:val="none" w:sz="0" w:space="0" w:color="auto"/>
            <w:bottom w:val="none" w:sz="0" w:space="0" w:color="auto"/>
            <w:right w:val="none" w:sz="0" w:space="0" w:color="auto"/>
          </w:divBdr>
        </w:div>
        <w:div w:id="1311210065">
          <w:marLeft w:val="0"/>
          <w:marRight w:val="0"/>
          <w:marTop w:val="0"/>
          <w:marBottom w:val="0"/>
          <w:divBdr>
            <w:top w:val="none" w:sz="0" w:space="0" w:color="auto"/>
            <w:left w:val="none" w:sz="0" w:space="0" w:color="auto"/>
            <w:bottom w:val="none" w:sz="0" w:space="0" w:color="auto"/>
            <w:right w:val="none" w:sz="0" w:space="0" w:color="auto"/>
          </w:divBdr>
        </w:div>
        <w:div w:id="1311210066">
          <w:marLeft w:val="0"/>
          <w:marRight w:val="0"/>
          <w:marTop w:val="0"/>
          <w:marBottom w:val="0"/>
          <w:divBdr>
            <w:top w:val="none" w:sz="0" w:space="0" w:color="auto"/>
            <w:left w:val="none" w:sz="0" w:space="0" w:color="auto"/>
            <w:bottom w:val="none" w:sz="0" w:space="0" w:color="auto"/>
            <w:right w:val="none" w:sz="0" w:space="0" w:color="auto"/>
          </w:divBdr>
        </w:div>
        <w:div w:id="1311210067">
          <w:marLeft w:val="0"/>
          <w:marRight w:val="0"/>
          <w:marTop w:val="0"/>
          <w:marBottom w:val="0"/>
          <w:divBdr>
            <w:top w:val="none" w:sz="0" w:space="0" w:color="auto"/>
            <w:left w:val="none" w:sz="0" w:space="0" w:color="auto"/>
            <w:bottom w:val="none" w:sz="0" w:space="0" w:color="auto"/>
            <w:right w:val="none" w:sz="0" w:space="0" w:color="auto"/>
          </w:divBdr>
        </w:div>
        <w:div w:id="1311210068">
          <w:marLeft w:val="0"/>
          <w:marRight w:val="0"/>
          <w:marTop w:val="0"/>
          <w:marBottom w:val="0"/>
          <w:divBdr>
            <w:top w:val="none" w:sz="0" w:space="0" w:color="auto"/>
            <w:left w:val="none" w:sz="0" w:space="0" w:color="auto"/>
            <w:bottom w:val="none" w:sz="0" w:space="0" w:color="auto"/>
            <w:right w:val="none" w:sz="0" w:space="0" w:color="auto"/>
          </w:divBdr>
        </w:div>
        <w:div w:id="1311210069">
          <w:marLeft w:val="0"/>
          <w:marRight w:val="0"/>
          <w:marTop w:val="0"/>
          <w:marBottom w:val="0"/>
          <w:divBdr>
            <w:top w:val="none" w:sz="0" w:space="0" w:color="auto"/>
            <w:left w:val="none" w:sz="0" w:space="0" w:color="auto"/>
            <w:bottom w:val="none" w:sz="0" w:space="0" w:color="auto"/>
            <w:right w:val="none" w:sz="0" w:space="0" w:color="auto"/>
          </w:divBdr>
        </w:div>
        <w:div w:id="1311210070">
          <w:marLeft w:val="0"/>
          <w:marRight w:val="0"/>
          <w:marTop w:val="0"/>
          <w:marBottom w:val="0"/>
          <w:divBdr>
            <w:top w:val="none" w:sz="0" w:space="0" w:color="auto"/>
            <w:left w:val="none" w:sz="0" w:space="0" w:color="auto"/>
            <w:bottom w:val="none" w:sz="0" w:space="0" w:color="auto"/>
            <w:right w:val="none" w:sz="0" w:space="0" w:color="auto"/>
          </w:divBdr>
        </w:div>
        <w:div w:id="1311210071">
          <w:marLeft w:val="0"/>
          <w:marRight w:val="0"/>
          <w:marTop w:val="0"/>
          <w:marBottom w:val="0"/>
          <w:divBdr>
            <w:top w:val="none" w:sz="0" w:space="0" w:color="auto"/>
            <w:left w:val="none" w:sz="0" w:space="0" w:color="auto"/>
            <w:bottom w:val="none" w:sz="0" w:space="0" w:color="auto"/>
            <w:right w:val="none" w:sz="0" w:space="0" w:color="auto"/>
          </w:divBdr>
        </w:div>
        <w:div w:id="1311210072">
          <w:marLeft w:val="0"/>
          <w:marRight w:val="0"/>
          <w:marTop w:val="0"/>
          <w:marBottom w:val="0"/>
          <w:divBdr>
            <w:top w:val="none" w:sz="0" w:space="0" w:color="auto"/>
            <w:left w:val="none" w:sz="0" w:space="0" w:color="auto"/>
            <w:bottom w:val="none" w:sz="0" w:space="0" w:color="auto"/>
            <w:right w:val="none" w:sz="0" w:space="0" w:color="auto"/>
          </w:divBdr>
        </w:div>
        <w:div w:id="1311210074">
          <w:marLeft w:val="0"/>
          <w:marRight w:val="0"/>
          <w:marTop w:val="0"/>
          <w:marBottom w:val="0"/>
          <w:divBdr>
            <w:top w:val="none" w:sz="0" w:space="0" w:color="auto"/>
            <w:left w:val="none" w:sz="0" w:space="0" w:color="auto"/>
            <w:bottom w:val="none" w:sz="0" w:space="0" w:color="auto"/>
            <w:right w:val="none" w:sz="0" w:space="0" w:color="auto"/>
          </w:divBdr>
        </w:div>
        <w:div w:id="1311210075">
          <w:marLeft w:val="0"/>
          <w:marRight w:val="0"/>
          <w:marTop w:val="0"/>
          <w:marBottom w:val="0"/>
          <w:divBdr>
            <w:top w:val="none" w:sz="0" w:space="0" w:color="auto"/>
            <w:left w:val="none" w:sz="0" w:space="0" w:color="auto"/>
            <w:bottom w:val="none" w:sz="0" w:space="0" w:color="auto"/>
            <w:right w:val="none" w:sz="0" w:space="0" w:color="auto"/>
          </w:divBdr>
        </w:div>
        <w:div w:id="1311210077">
          <w:marLeft w:val="0"/>
          <w:marRight w:val="0"/>
          <w:marTop w:val="0"/>
          <w:marBottom w:val="0"/>
          <w:divBdr>
            <w:top w:val="none" w:sz="0" w:space="0" w:color="auto"/>
            <w:left w:val="none" w:sz="0" w:space="0" w:color="auto"/>
            <w:bottom w:val="none" w:sz="0" w:space="0" w:color="auto"/>
            <w:right w:val="none" w:sz="0" w:space="0" w:color="auto"/>
          </w:divBdr>
        </w:div>
        <w:div w:id="1311210078">
          <w:marLeft w:val="0"/>
          <w:marRight w:val="0"/>
          <w:marTop w:val="0"/>
          <w:marBottom w:val="0"/>
          <w:divBdr>
            <w:top w:val="none" w:sz="0" w:space="0" w:color="auto"/>
            <w:left w:val="none" w:sz="0" w:space="0" w:color="auto"/>
            <w:bottom w:val="none" w:sz="0" w:space="0" w:color="auto"/>
            <w:right w:val="none" w:sz="0" w:space="0" w:color="auto"/>
          </w:divBdr>
        </w:div>
        <w:div w:id="1311210079">
          <w:marLeft w:val="0"/>
          <w:marRight w:val="0"/>
          <w:marTop w:val="0"/>
          <w:marBottom w:val="0"/>
          <w:divBdr>
            <w:top w:val="none" w:sz="0" w:space="0" w:color="auto"/>
            <w:left w:val="none" w:sz="0" w:space="0" w:color="auto"/>
            <w:bottom w:val="none" w:sz="0" w:space="0" w:color="auto"/>
            <w:right w:val="none" w:sz="0" w:space="0" w:color="auto"/>
          </w:divBdr>
        </w:div>
        <w:div w:id="1311210082">
          <w:marLeft w:val="0"/>
          <w:marRight w:val="0"/>
          <w:marTop w:val="0"/>
          <w:marBottom w:val="0"/>
          <w:divBdr>
            <w:top w:val="none" w:sz="0" w:space="0" w:color="auto"/>
            <w:left w:val="none" w:sz="0" w:space="0" w:color="auto"/>
            <w:bottom w:val="none" w:sz="0" w:space="0" w:color="auto"/>
            <w:right w:val="none" w:sz="0" w:space="0" w:color="auto"/>
          </w:divBdr>
        </w:div>
        <w:div w:id="1311210084">
          <w:marLeft w:val="0"/>
          <w:marRight w:val="0"/>
          <w:marTop w:val="0"/>
          <w:marBottom w:val="0"/>
          <w:divBdr>
            <w:top w:val="none" w:sz="0" w:space="0" w:color="auto"/>
            <w:left w:val="none" w:sz="0" w:space="0" w:color="auto"/>
            <w:bottom w:val="none" w:sz="0" w:space="0" w:color="auto"/>
            <w:right w:val="none" w:sz="0" w:space="0" w:color="auto"/>
          </w:divBdr>
        </w:div>
        <w:div w:id="1311210086">
          <w:marLeft w:val="0"/>
          <w:marRight w:val="0"/>
          <w:marTop w:val="0"/>
          <w:marBottom w:val="0"/>
          <w:divBdr>
            <w:top w:val="none" w:sz="0" w:space="0" w:color="auto"/>
            <w:left w:val="none" w:sz="0" w:space="0" w:color="auto"/>
            <w:bottom w:val="none" w:sz="0" w:space="0" w:color="auto"/>
            <w:right w:val="none" w:sz="0" w:space="0" w:color="auto"/>
          </w:divBdr>
        </w:div>
        <w:div w:id="1311210088">
          <w:marLeft w:val="0"/>
          <w:marRight w:val="0"/>
          <w:marTop w:val="0"/>
          <w:marBottom w:val="0"/>
          <w:divBdr>
            <w:top w:val="none" w:sz="0" w:space="0" w:color="auto"/>
            <w:left w:val="none" w:sz="0" w:space="0" w:color="auto"/>
            <w:bottom w:val="none" w:sz="0" w:space="0" w:color="auto"/>
            <w:right w:val="none" w:sz="0" w:space="0" w:color="auto"/>
          </w:divBdr>
        </w:div>
        <w:div w:id="1311210089">
          <w:marLeft w:val="0"/>
          <w:marRight w:val="0"/>
          <w:marTop w:val="0"/>
          <w:marBottom w:val="0"/>
          <w:divBdr>
            <w:top w:val="none" w:sz="0" w:space="0" w:color="auto"/>
            <w:left w:val="none" w:sz="0" w:space="0" w:color="auto"/>
            <w:bottom w:val="none" w:sz="0" w:space="0" w:color="auto"/>
            <w:right w:val="none" w:sz="0" w:space="0" w:color="auto"/>
          </w:divBdr>
        </w:div>
        <w:div w:id="1311210090">
          <w:marLeft w:val="0"/>
          <w:marRight w:val="0"/>
          <w:marTop w:val="0"/>
          <w:marBottom w:val="0"/>
          <w:divBdr>
            <w:top w:val="none" w:sz="0" w:space="0" w:color="auto"/>
            <w:left w:val="none" w:sz="0" w:space="0" w:color="auto"/>
            <w:bottom w:val="none" w:sz="0" w:space="0" w:color="auto"/>
            <w:right w:val="none" w:sz="0" w:space="0" w:color="auto"/>
          </w:divBdr>
        </w:div>
        <w:div w:id="1311210091">
          <w:marLeft w:val="0"/>
          <w:marRight w:val="0"/>
          <w:marTop w:val="0"/>
          <w:marBottom w:val="0"/>
          <w:divBdr>
            <w:top w:val="none" w:sz="0" w:space="0" w:color="auto"/>
            <w:left w:val="none" w:sz="0" w:space="0" w:color="auto"/>
            <w:bottom w:val="none" w:sz="0" w:space="0" w:color="auto"/>
            <w:right w:val="none" w:sz="0" w:space="0" w:color="auto"/>
          </w:divBdr>
        </w:div>
        <w:div w:id="1311210093">
          <w:marLeft w:val="0"/>
          <w:marRight w:val="0"/>
          <w:marTop w:val="0"/>
          <w:marBottom w:val="0"/>
          <w:divBdr>
            <w:top w:val="none" w:sz="0" w:space="0" w:color="auto"/>
            <w:left w:val="none" w:sz="0" w:space="0" w:color="auto"/>
            <w:bottom w:val="none" w:sz="0" w:space="0" w:color="auto"/>
            <w:right w:val="none" w:sz="0" w:space="0" w:color="auto"/>
          </w:divBdr>
        </w:div>
        <w:div w:id="1311210094">
          <w:marLeft w:val="0"/>
          <w:marRight w:val="0"/>
          <w:marTop w:val="0"/>
          <w:marBottom w:val="0"/>
          <w:divBdr>
            <w:top w:val="none" w:sz="0" w:space="0" w:color="auto"/>
            <w:left w:val="none" w:sz="0" w:space="0" w:color="auto"/>
            <w:bottom w:val="none" w:sz="0" w:space="0" w:color="auto"/>
            <w:right w:val="none" w:sz="0" w:space="0" w:color="auto"/>
          </w:divBdr>
        </w:div>
        <w:div w:id="1311210095">
          <w:marLeft w:val="0"/>
          <w:marRight w:val="0"/>
          <w:marTop w:val="0"/>
          <w:marBottom w:val="0"/>
          <w:divBdr>
            <w:top w:val="none" w:sz="0" w:space="0" w:color="auto"/>
            <w:left w:val="none" w:sz="0" w:space="0" w:color="auto"/>
            <w:bottom w:val="none" w:sz="0" w:space="0" w:color="auto"/>
            <w:right w:val="none" w:sz="0" w:space="0" w:color="auto"/>
          </w:divBdr>
        </w:div>
        <w:div w:id="1311210096">
          <w:marLeft w:val="0"/>
          <w:marRight w:val="0"/>
          <w:marTop w:val="0"/>
          <w:marBottom w:val="0"/>
          <w:divBdr>
            <w:top w:val="none" w:sz="0" w:space="0" w:color="auto"/>
            <w:left w:val="none" w:sz="0" w:space="0" w:color="auto"/>
            <w:bottom w:val="none" w:sz="0" w:space="0" w:color="auto"/>
            <w:right w:val="none" w:sz="0" w:space="0" w:color="auto"/>
          </w:divBdr>
        </w:div>
        <w:div w:id="1311210098">
          <w:marLeft w:val="0"/>
          <w:marRight w:val="0"/>
          <w:marTop w:val="0"/>
          <w:marBottom w:val="0"/>
          <w:divBdr>
            <w:top w:val="none" w:sz="0" w:space="0" w:color="auto"/>
            <w:left w:val="none" w:sz="0" w:space="0" w:color="auto"/>
            <w:bottom w:val="none" w:sz="0" w:space="0" w:color="auto"/>
            <w:right w:val="none" w:sz="0" w:space="0" w:color="auto"/>
          </w:divBdr>
        </w:div>
        <w:div w:id="1311210099">
          <w:marLeft w:val="0"/>
          <w:marRight w:val="0"/>
          <w:marTop w:val="0"/>
          <w:marBottom w:val="0"/>
          <w:divBdr>
            <w:top w:val="none" w:sz="0" w:space="0" w:color="auto"/>
            <w:left w:val="none" w:sz="0" w:space="0" w:color="auto"/>
            <w:bottom w:val="none" w:sz="0" w:space="0" w:color="auto"/>
            <w:right w:val="none" w:sz="0" w:space="0" w:color="auto"/>
          </w:divBdr>
        </w:div>
        <w:div w:id="1311210101">
          <w:marLeft w:val="0"/>
          <w:marRight w:val="0"/>
          <w:marTop w:val="0"/>
          <w:marBottom w:val="0"/>
          <w:divBdr>
            <w:top w:val="none" w:sz="0" w:space="0" w:color="auto"/>
            <w:left w:val="none" w:sz="0" w:space="0" w:color="auto"/>
            <w:bottom w:val="none" w:sz="0" w:space="0" w:color="auto"/>
            <w:right w:val="none" w:sz="0" w:space="0" w:color="auto"/>
          </w:divBdr>
        </w:div>
        <w:div w:id="1311210102">
          <w:marLeft w:val="0"/>
          <w:marRight w:val="0"/>
          <w:marTop w:val="0"/>
          <w:marBottom w:val="0"/>
          <w:divBdr>
            <w:top w:val="none" w:sz="0" w:space="0" w:color="auto"/>
            <w:left w:val="none" w:sz="0" w:space="0" w:color="auto"/>
            <w:bottom w:val="none" w:sz="0" w:space="0" w:color="auto"/>
            <w:right w:val="none" w:sz="0" w:space="0" w:color="auto"/>
          </w:divBdr>
        </w:div>
        <w:div w:id="1311210104">
          <w:marLeft w:val="0"/>
          <w:marRight w:val="0"/>
          <w:marTop w:val="0"/>
          <w:marBottom w:val="0"/>
          <w:divBdr>
            <w:top w:val="none" w:sz="0" w:space="0" w:color="auto"/>
            <w:left w:val="none" w:sz="0" w:space="0" w:color="auto"/>
            <w:bottom w:val="none" w:sz="0" w:space="0" w:color="auto"/>
            <w:right w:val="none" w:sz="0" w:space="0" w:color="auto"/>
          </w:divBdr>
        </w:div>
        <w:div w:id="1311210105">
          <w:marLeft w:val="0"/>
          <w:marRight w:val="0"/>
          <w:marTop w:val="0"/>
          <w:marBottom w:val="0"/>
          <w:divBdr>
            <w:top w:val="none" w:sz="0" w:space="0" w:color="auto"/>
            <w:left w:val="none" w:sz="0" w:space="0" w:color="auto"/>
            <w:bottom w:val="none" w:sz="0" w:space="0" w:color="auto"/>
            <w:right w:val="none" w:sz="0" w:space="0" w:color="auto"/>
          </w:divBdr>
        </w:div>
        <w:div w:id="1311210108">
          <w:marLeft w:val="0"/>
          <w:marRight w:val="0"/>
          <w:marTop w:val="0"/>
          <w:marBottom w:val="0"/>
          <w:divBdr>
            <w:top w:val="none" w:sz="0" w:space="0" w:color="auto"/>
            <w:left w:val="none" w:sz="0" w:space="0" w:color="auto"/>
            <w:bottom w:val="none" w:sz="0" w:space="0" w:color="auto"/>
            <w:right w:val="none" w:sz="0" w:space="0" w:color="auto"/>
          </w:divBdr>
        </w:div>
        <w:div w:id="1311210109">
          <w:marLeft w:val="0"/>
          <w:marRight w:val="0"/>
          <w:marTop w:val="0"/>
          <w:marBottom w:val="0"/>
          <w:divBdr>
            <w:top w:val="none" w:sz="0" w:space="0" w:color="auto"/>
            <w:left w:val="none" w:sz="0" w:space="0" w:color="auto"/>
            <w:bottom w:val="none" w:sz="0" w:space="0" w:color="auto"/>
            <w:right w:val="none" w:sz="0" w:space="0" w:color="auto"/>
          </w:divBdr>
        </w:div>
        <w:div w:id="1311210111">
          <w:marLeft w:val="0"/>
          <w:marRight w:val="0"/>
          <w:marTop w:val="0"/>
          <w:marBottom w:val="0"/>
          <w:divBdr>
            <w:top w:val="none" w:sz="0" w:space="0" w:color="auto"/>
            <w:left w:val="none" w:sz="0" w:space="0" w:color="auto"/>
            <w:bottom w:val="none" w:sz="0" w:space="0" w:color="auto"/>
            <w:right w:val="none" w:sz="0" w:space="0" w:color="auto"/>
          </w:divBdr>
        </w:div>
        <w:div w:id="1311210114">
          <w:marLeft w:val="0"/>
          <w:marRight w:val="0"/>
          <w:marTop w:val="0"/>
          <w:marBottom w:val="0"/>
          <w:divBdr>
            <w:top w:val="none" w:sz="0" w:space="0" w:color="auto"/>
            <w:left w:val="none" w:sz="0" w:space="0" w:color="auto"/>
            <w:bottom w:val="none" w:sz="0" w:space="0" w:color="auto"/>
            <w:right w:val="none" w:sz="0" w:space="0" w:color="auto"/>
          </w:divBdr>
        </w:div>
        <w:div w:id="1311210115">
          <w:marLeft w:val="0"/>
          <w:marRight w:val="0"/>
          <w:marTop w:val="0"/>
          <w:marBottom w:val="0"/>
          <w:divBdr>
            <w:top w:val="none" w:sz="0" w:space="0" w:color="auto"/>
            <w:left w:val="none" w:sz="0" w:space="0" w:color="auto"/>
            <w:bottom w:val="none" w:sz="0" w:space="0" w:color="auto"/>
            <w:right w:val="none" w:sz="0" w:space="0" w:color="auto"/>
          </w:divBdr>
        </w:div>
        <w:div w:id="1311210116">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311210120">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210122">
          <w:marLeft w:val="0"/>
          <w:marRight w:val="0"/>
          <w:marTop w:val="0"/>
          <w:marBottom w:val="0"/>
          <w:divBdr>
            <w:top w:val="none" w:sz="0" w:space="0" w:color="auto"/>
            <w:left w:val="none" w:sz="0" w:space="0" w:color="auto"/>
            <w:bottom w:val="none" w:sz="0" w:space="0" w:color="auto"/>
            <w:right w:val="none" w:sz="0" w:space="0" w:color="auto"/>
          </w:divBdr>
        </w:div>
        <w:div w:id="1311210123">
          <w:marLeft w:val="0"/>
          <w:marRight w:val="0"/>
          <w:marTop w:val="0"/>
          <w:marBottom w:val="0"/>
          <w:divBdr>
            <w:top w:val="none" w:sz="0" w:space="0" w:color="auto"/>
            <w:left w:val="none" w:sz="0" w:space="0" w:color="auto"/>
            <w:bottom w:val="none" w:sz="0" w:space="0" w:color="auto"/>
            <w:right w:val="none" w:sz="0" w:space="0" w:color="auto"/>
          </w:divBdr>
        </w:div>
        <w:div w:id="1311210124">
          <w:marLeft w:val="0"/>
          <w:marRight w:val="0"/>
          <w:marTop w:val="0"/>
          <w:marBottom w:val="0"/>
          <w:divBdr>
            <w:top w:val="none" w:sz="0" w:space="0" w:color="auto"/>
            <w:left w:val="none" w:sz="0" w:space="0" w:color="auto"/>
            <w:bottom w:val="none" w:sz="0" w:space="0" w:color="auto"/>
            <w:right w:val="none" w:sz="0" w:space="0" w:color="auto"/>
          </w:divBdr>
        </w:div>
      </w:divsChild>
    </w:div>
    <w:div w:id="1311209950">
      <w:marLeft w:val="0"/>
      <w:marRight w:val="0"/>
      <w:marTop w:val="0"/>
      <w:marBottom w:val="0"/>
      <w:divBdr>
        <w:top w:val="none" w:sz="0" w:space="0" w:color="auto"/>
        <w:left w:val="none" w:sz="0" w:space="0" w:color="auto"/>
        <w:bottom w:val="none" w:sz="0" w:space="0" w:color="auto"/>
        <w:right w:val="none" w:sz="0" w:space="0" w:color="auto"/>
      </w:divBdr>
    </w:div>
    <w:div w:id="1311209969">
      <w:marLeft w:val="0"/>
      <w:marRight w:val="0"/>
      <w:marTop w:val="0"/>
      <w:marBottom w:val="0"/>
      <w:divBdr>
        <w:top w:val="none" w:sz="0" w:space="0" w:color="auto"/>
        <w:left w:val="none" w:sz="0" w:space="0" w:color="auto"/>
        <w:bottom w:val="none" w:sz="0" w:space="0" w:color="auto"/>
        <w:right w:val="none" w:sz="0" w:space="0" w:color="auto"/>
      </w:divBdr>
      <w:divsChild>
        <w:div w:id="1311209718">
          <w:marLeft w:val="0"/>
          <w:marRight w:val="0"/>
          <w:marTop w:val="0"/>
          <w:marBottom w:val="0"/>
          <w:divBdr>
            <w:top w:val="none" w:sz="0" w:space="0" w:color="auto"/>
            <w:left w:val="none" w:sz="0" w:space="0" w:color="auto"/>
            <w:bottom w:val="none" w:sz="0" w:space="0" w:color="auto"/>
            <w:right w:val="none" w:sz="0" w:space="0" w:color="auto"/>
          </w:divBdr>
        </w:div>
        <w:div w:id="1311209748">
          <w:marLeft w:val="0"/>
          <w:marRight w:val="0"/>
          <w:marTop w:val="0"/>
          <w:marBottom w:val="0"/>
          <w:divBdr>
            <w:top w:val="none" w:sz="0" w:space="0" w:color="auto"/>
            <w:left w:val="none" w:sz="0" w:space="0" w:color="auto"/>
            <w:bottom w:val="none" w:sz="0" w:space="0" w:color="auto"/>
            <w:right w:val="none" w:sz="0" w:space="0" w:color="auto"/>
          </w:divBdr>
        </w:div>
        <w:div w:id="1311209770">
          <w:marLeft w:val="0"/>
          <w:marRight w:val="0"/>
          <w:marTop w:val="0"/>
          <w:marBottom w:val="0"/>
          <w:divBdr>
            <w:top w:val="none" w:sz="0" w:space="0" w:color="auto"/>
            <w:left w:val="none" w:sz="0" w:space="0" w:color="auto"/>
            <w:bottom w:val="none" w:sz="0" w:space="0" w:color="auto"/>
            <w:right w:val="none" w:sz="0" w:space="0" w:color="auto"/>
          </w:divBdr>
        </w:div>
        <w:div w:id="1311209805">
          <w:marLeft w:val="0"/>
          <w:marRight w:val="0"/>
          <w:marTop w:val="0"/>
          <w:marBottom w:val="0"/>
          <w:divBdr>
            <w:top w:val="none" w:sz="0" w:space="0" w:color="auto"/>
            <w:left w:val="none" w:sz="0" w:space="0" w:color="auto"/>
            <w:bottom w:val="none" w:sz="0" w:space="0" w:color="auto"/>
            <w:right w:val="none" w:sz="0" w:space="0" w:color="auto"/>
          </w:divBdr>
        </w:div>
        <w:div w:id="1311209853">
          <w:marLeft w:val="0"/>
          <w:marRight w:val="0"/>
          <w:marTop w:val="0"/>
          <w:marBottom w:val="0"/>
          <w:divBdr>
            <w:top w:val="none" w:sz="0" w:space="0" w:color="auto"/>
            <w:left w:val="none" w:sz="0" w:space="0" w:color="auto"/>
            <w:bottom w:val="none" w:sz="0" w:space="0" w:color="auto"/>
            <w:right w:val="none" w:sz="0" w:space="0" w:color="auto"/>
          </w:divBdr>
        </w:div>
        <w:div w:id="1311209885">
          <w:marLeft w:val="0"/>
          <w:marRight w:val="0"/>
          <w:marTop w:val="0"/>
          <w:marBottom w:val="0"/>
          <w:divBdr>
            <w:top w:val="none" w:sz="0" w:space="0" w:color="auto"/>
            <w:left w:val="none" w:sz="0" w:space="0" w:color="auto"/>
            <w:bottom w:val="none" w:sz="0" w:space="0" w:color="auto"/>
            <w:right w:val="none" w:sz="0" w:space="0" w:color="auto"/>
          </w:divBdr>
        </w:div>
        <w:div w:id="1311209922">
          <w:marLeft w:val="0"/>
          <w:marRight w:val="0"/>
          <w:marTop w:val="0"/>
          <w:marBottom w:val="0"/>
          <w:divBdr>
            <w:top w:val="none" w:sz="0" w:space="0" w:color="auto"/>
            <w:left w:val="none" w:sz="0" w:space="0" w:color="auto"/>
            <w:bottom w:val="none" w:sz="0" w:space="0" w:color="auto"/>
            <w:right w:val="none" w:sz="0" w:space="0" w:color="auto"/>
          </w:divBdr>
        </w:div>
        <w:div w:id="1311209923">
          <w:marLeft w:val="0"/>
          <w:marRight w:val="0"/>
          <w:marTop w:val="0"/>
          <w:marBottom w:val="0"/>
          <w:divBdr>
            <w:top w:val="none" w:sz="0" w:space="0" w:color="auto"/>
            <w:left w:val="none" w:sz="0" w:space="0" w:color="auto"/>
            <w:bottom w:val="none" w:sz="0" w:space="0" w:color="auto"/>
            <w:right w:val="none" w:sz="0" w:space="0" w:color="auto"/>
          </w:divBdr>
        </w:div>
        <w:div w:id="1311209948">
          <w:marLeft w:val="0"/>
          <w:marRight w:val="0"/>
          <w:marTop w:val="0"/>
          <w:marBottom w:val="0"/>
          <w:divBdr>
            <w:top w:val="none" w:sz="0" w:space="0" w:color="auto"/>
            <w:left w:val="none" w:sz="0" w:space="0" w:color="auto"/>
            <w:bottom w:val="none" w:sz="0" w:space="0" w:color="auto"/>
            <w:right w:val="none" w:sz="0" w:space="0" w:color="auto"/>
          </w:divBdr>
        </w:div>
        <w:div w:id="1311209958">
          <w:marLeft w:val="0"/>
          <w:marRight w:val="0"/>
          <w:marTop w:val="0"/>
          <w:marBottom w:val="0"/>
          <w:divBdr>
            <w:top w:val="none" w:sz="0" w:space="0" w:color="auto"/>
            <w:left w:val="none" w:sz="0" w:space="0" w:color="auto"/>
            <w:bottom w:val="none" w:sz="0" w:space="0" w:color="auto"/>
            <w:right w:val="none" w:sz="0" w:space="0" w:color="auto"/>
          </w:divBdr>
        </w:div>
        <w:div w:id="1311209961">
          <w:marLeft w:val="0"/>
          <w:marRight w:val="0"/>
          <w:marTop w:val="0"/>
          <w:marBottom w:val="0"/>
          <w:divBdr>
            <w:top w:val="none" w:sz="0" w:space="0" w:color="auto"/>
            <w:left w:val="none" w:sz="0" w:space="0" w:color="auto"/>
            <w:bottom w:val="none" w:sz="0" w:space="0" w:color="auto"/>
            <w:right w:val="none" w:sz="0" w:space="0" w:color="auto"/>
          </w:divBdr>
        </w:div>
        <w:div w:id="1311210083">
          <w:marLeft w:val="0"/>
          <w:marRight w:val="0"/>
          <w:marTop w:val="0"/>
          <w:marBottom w:val="0"/>
          <w:divBdr>
            <w:top w:val="none" w:sz="0" w:space="0" w:color="auto"/>
            <w:left w:val="none" w:sz="0" w:space="0" w:color="auto"/>
            <w:bottom w:val="none" w:sz="0" w:space="0" w:color="auto"/>
            <w:right w:val="none" w:sz="0" w:space="0" w:color="auto"/>
          </w:divBdr>
        </w:div>
      </w:divsChild>
    </w:div>
    <w:div w:id="1311209976">
      <w:marLeft w:val="0"/>
      <w:marRight w:val="0"/>
      <w:marTop w:val="0"/>
      <w:marBottom w:val="0"/>
      <w:divBdr>
        <w:top w:val="none" w:sz="0" w:space="0" w:color="auto"/>
        <w:left w:val="none" w:sz="0" w:space="0" w:color="auto"/>
        <w:bottom w:val="none" w:sz="0" w:space="0" w:color="auto"/>
        <w:right w:val="none" w:sz="0" w:space="0" w:color="auto"/>
      </w:divBdr>
    </w:div>
    <w:div w:id="1311209984">
      <w:marLeft w:val="0"/>
      <w:marRight w:val="0"/>
      <w:marTop w:val="0"/>
      <w:marBottom w:val="0"/>
      <w:divBdr>
        <w:top w:val="none" w:sz="0" w:space="0" w:color="auto"/>
        <w:left w:val="none" w:sz="0" w:space="0" w:color="auto"/>
        <w:bottom w:val="none" w:sz="0" w:space="0" w:color="auto"/>
        <w:right w:val="none" w:sz="0" w:space="0" w:color="auto"/>
      </w:divBdr>
      <w:divsChild>
        <w:div w:id="1311209741">
          <w:marLeft w:val="0"/>
          <w:marRight w:val="0"/>
          <w:marTop w:val="0"/>
          <w:marBottom w:val="0"/>
          <w:divBdr>
            <w:top w:val="none" w:sz="0" w:space="0" w:color="auto"/>
            <w:left w:val="none" w:sz="0" w:space="0" w:color="auto"/>
            <w:bottom w:val="none" w:sz="0" w:space="0" w:color="auto"/>
            <w:right w:val="none" w:sz="0" w:space="0" w:color="auto"/>
          </w:divBdr>
        </w:div>
        <w:div w:id="1311209742">
          <w:marLeft w:val="0"/>
          <w:marRight w:val="0"/>
          <w:marTop w:val="0"/>
          <w:marBottom w:val="0"/>
          <w:divBdr>
            <w:top w:val="none" w:sz="0" w:space="0" w:color="auto"/>
            <w:left w:val="none" w:sz="0" w:space="0" w:color="auto"/>
            <w:bottom w:val="none" w:sz="0" w:space="0" w:color="auto"/>
            <w:right w:val="none" w:sz="0" w:space="0" w:color="auto"/>
          </w:divBdr>
        </w:div>
        <w:div w:id="1311209825">
          <w:marLeft w:val="0"/>
          <w:marRight w:val="0"/>
          <w:marTop w:val="0"/>
          <w:marBottom w:val="0"/>
          <w:divBdr>
            <w:top w:val="none" w:sz="0" w:space="0" w:color="auto"/>
            <w:left w:val="none" w:sz="0" w:space="0" w:color="auto"/>
            <w:bottom w:val="none" w:sz="0" w:space="0" w:color="auto"/>
            <w:right w:val="none" w:sz="0" w:space="0" w:color="auto"/>
          </w:divBdr>
        </w:div>
        <w:div w:id="1311209831">
          <w:marLeft w:val="0"/>
          <w:marRight w:val="0"/>
          <w:marTop w:val="0"/>
          <w:marBottom w:val="0"/>
          <w:divBdr>
            <w:top w:val="none" w:sz="0" w:space="0" w:color="auto"/>
            <w:left w:val="none" w:sz="0" w:space="0" w:color="auto"/>
            <w:bottom w:val="none" w:sz="0" w:space="0" w:color="auto"/>
            <w:right w:val="none" w:sz="0" w:space="0" w:color="auto"/>
          </w:divBdr>
        </w:div>
        <w:div w:id="1311209870">
          <w:marLeft w:val="0"/>
          <w:marRight w:val="0"/>
          <w:marTop w:val="0"/>
          <w:marBottom w:val="0"/>
          <w:divBdr>
            <w:top w:val="none" w:sz="0" w:space="0" w:color="auto"/>
            <w:left w:val="none" w:sz="0" w:space="0" w:color="auto"/>
            <w:bottom w:val="none" w:sz="0" w:space="0" w:color="auto"/>
            <w:right w:val="none" w:sz="0" w:space="0" w:color="auto"/>
          </w:divBdr>
        </w:div>
        <w:div w:id="1311209919">
          <w:marLeft w:val="0"/>
          <w:marRight w:val="0"/>
          <w:marTop w:val="0"/>
          <w:marBottom w:val="0"/>
          <w:divBdr>
            <w:top w:val="none" w:sz="0" w:space="0" w:color="auto"/>
            <w:left w:val="none" w:sz="0" w:space="0" w:color="auto"/>
            <w:bottom w:val="none" w:sz="0" w:space="0" w:color="auto"/>
            <w:right w:val="none" w:sz="0" w:space="0" w:color="auto"/>
          </w:divBdr>
        </w:div>
        <w:div w:id="1311209966">
          <w:marLeft w:val="0"/>
          <w:marRight w:val="0"/>
          <w:marTop w:val="0"/>
          <w:marBottom w:val="0"/>
          <w:divBdr>
            <w:top w:val="none" w:sz="0" w:space="0" w:color="auto"/>
            <w:left w:val="none" w:sz="0" w:space="0" w:color="auto"/>
            <w:bottom w:val="none" w:sz="0" w:space="0" w:color="auto"/>
            <w:right w:val="none" w:sz="0" w:space="0" w:color="auto"/>
          </w:divBdr>
        </w:div>
        <w:div w:id="1311209972">
          <w:marLeft w:val="0"/>
          <w:marRight w:val="0"/>
          <w:marTop w:val="0"/>
          <w:marBottom w:val="0"/>
          <w:divBdr>
            <w:top w:val="none" w:sz="0" w:space="0" w:color="auto"/>
            <w:left w:val="none" w:sz="0" w:space="0" w:color="auto"/>
            <w:bottom w:val="none" w:sz="0" w:space="0" w:color="auto"/>
            <w:right w:val="none" w:sz="0" w:space="0" w:color="auto"/>
          </w:divBdr>
        </w:div>
        <w:div w:id="1311210018">
          <w:marLeft w:val="0"/>
          <w:marRight w:val="0"/>
          <w:marTop w:val="0"/>
          <w:marBottom w:val="0"/>
          <w:divBdr>
            <w:top w:val="none" w:sz="0" w:space="0" w:color="auto"/>
            <w:left w:val="none" w:sz="0" w:space="0" w:color="auto"/>
            <w:bottom w:val="none" w:sz="0" w:space="0" w:color="auto"/>
            <w:right w:val="none" w:sz="0" w:space="0" w:color="auto"/>
          </w:divBdr>
        </w:div>
        <w:div w:id="1311210073">
          <w:marLeft w:val="0"/>
          <w:marRight w:val="0"/>
          <w:marTop w:val="0"/>
          <w:marBottom w:val="0"/>
          <w:divBdr>
            <w:top w:val="none" w:sz="0" w:space="0" w:color="auto"/>
            <w:left w:val="none" w:sz="0" w:space="0" w:color="auto"/>
            <w:bottom w:val="none" w:sz="0" w:space="0" w:color="auto"/>
            <w:right w:val="none" w:sz="0" w:space="0" w:color="auto"/>
          </w:divBdr>
        </w:div>
        <w:div w:id="1311210092">
          <w:marLeft w:val="0"/>
          <w:marRight w:val="0"/>
          <w:marTop w:val="0"/>
          <w:marBottom w:val="0"/>
          <w:divBdr>
            <w:top w:val="none" w:sz="0" w:space="0" w:color="auto"/>
            <w:left w:val="none" w:sz="0" w:space="0" w:color="auto"/>
            <w:bottom w:val="none" w:sz="0" w:space="0" w:color="auto"/>
            <w:right w:val="none" w:sz="0" w:space="0" w:color="auto"/>
          </w:divBdr>
        </w:div>
        <w:div w:id="1311210119">
          <w:marLeft w:val="0"/>
          <w:marRight w:val="0"/>
          <w:marTop w:val="0"/>
          <w:marBottom w:val="0"/>
          <w:divBdr>
            <w:top w:val="none" w:sz="0" w:space="0" w:color="auto"/>
            <w:left w:val="none" w:sz="0" w:space="0" w:color="auto"/>
            <w:bottom w:val="none" w:sz="0" w:space="0" w:color="auto"/>
            <w:right w:val="none" w:sz="0" w:space="0" w:color="auto"/>
          </w:divBdr>
        </w:div>
      </w:divsChild>
    </w:div>
    <w:div w:id="1311209997">
      <w:marLeft w:val="0"/>
      <w:marRight w:val="0"/>
      <w:marTop w:val="0"/>
      <w:marBottom w:val="0"/>
      <w:divBdr>
        <w:top w:val="none" w:sz="0" w:space="0" w:color="auto"/>
        <w:left w:val="none" w:sz="0" w:space="0" w:color="auto"/>
        <w:bottom w:val="none" w:sz="0" w:space="0" w:color="auto"/>
        <w:right w:val="none" w:sz="0" w:space="0" w:color="auto"/>
      </w:divBdr>
      <w:divsChild>
        <w:div w:id="1311209807">
          <w:marLeft w:val="0"/>
          <w:marRight w:val="0"/>
          <w:marTop w:val="0"/>
          <w:marBottom w:val="0"/>
          <w:divBdr>
            <w:top w:val="none" w:sz="0" w:space="0" w:color="auto"/>
            <w:left w:val="none" w:sz="0" w:space="0" w:color="auto"/>
            <w:bottom w:val="none" w:sz="0" w:space="0" w:color="auto"/>
            <w:right w:val="none" w:sz="0" w:space="0" w:color="auto"/>
          </w:divBdr>
        </w:div>
      </w:divsChild>
    </w:div>
    <w:div w:id="1311210006">
      <w:marLeft w:val="0"/>
      <w:marRight w:val="0"/>
      <w:marTop w:val="0"/>
      <w:marBottom w:val="0"/>
      <w:divBdr>
        <w:top w:val="none" w:sz="0" w:space="0" w:color="auto"/>
        <w:left w:val="none" w:sz="0" w:space="0" w:color="auto"/>
        <w:bottom w:val="none" w:sz="0" w:space="0" w:color="auto"/>
        <w:right w:val="none" w:sz="0" w:space="0" w:color="auto"/>
      </w:divBdr>
      <w:divsChild>
        <w:div w:id="1311209767">
          <w:marLeft w:val="0"/>
          <w:marRight w:val="0"/>
          <w:marTop w:val="0"/>
          <w:marBottom w:val="0"/>
          <w:divBdr>
            <w:top w:val="none" w:sz="0" w:space="0" w:color="auto"/>
            <w:left w:val="none" w:sz="0" w:space="0" w:color="auto"/>
            <w:bottom w:val="none" w:sz="0" w:space="0" w:color="auto"/>
            <w:right w:val="none" w:sz="0" w:space="0" w:color="auto"/>
          </w:divBdr>
        </w:div>
      </w:divsChild>
    </w:div>
    <w:div w:id="1311210007">
      <w:marLeft w:val="0"/>
      <w:marRight w:val="0"/>
      <w:marTop w:val="0"/>
      <w:marBottom w:val="0"/>
      <w:divBdr>
        <w:top w:val="none" w:sz="0" w:space="0" w:color="auto"/>
        <w:left w:val="none" w:sz="0" w:space="0" w:color="auto"/>
        <w:bottom w:val="none" w:sz="0" w:space="0" w:color="auto"/>
        <w:right w:val="none" w:sz="0" w:space="0" w:color="auto"/>
      </w:divBdr>
    </w:div>
    <w:div w:id="1311210011">
      <w:marLeft w:val="0"/>
      <w:marRight w:val="0"/>
      <w:marTop w:val="0"/>
      <w:marBottom w:val="0"/>
      <w:divBdr>
        <w:top w:val="none" w:sz="0" w:space="0" w:color="auto"/>
        <w:left w:val="none" w:sz="0" w:space="0" w:color="auto"/>
        <w:bottom w:val="none" w:sz="0" w:space="0" w:color="auto"/>
        <w:right w:val="none" w:sz="0" w:space="0" w:color="auto"/>
      </w:divBdr>
    </w:div>
    <w:div w:id="1311210033">
      <w:marLeft w:val="0"/>
      <w:marRight w:val="0"/>
      <w:marTop w:val="0"/>
      <w:marBottom w:val="0"/>
      <w:divBdr>
        <w:top w:val="none" w:sz="0" w:space="0" w:color="auto"/>
        <w:left w:val="none" w:sz="0" w:space="0" w:color="auto"/>
        <w:bottom w:val="none" w:sz="0" w:space="0" w:color="auto"/>
        <w:right w:val="none" w:sz="0" w:space="0" w:color="auto"/>
      </w:divBdr>
    </w:div>
    <w:div w:id="1311210034">
      <w:marLeft w:val="0"/>
      <w:marRight w:val="0"/>
      <w:marTop w:val="0"/>
      <w:marBottom w:val="0"/>
      <w:divBdr>
        <w:top w:val="none" w:sz="0" w:space="0" w:color="auto"/>
        <w:left w:val="none" w:sz="0" w:space="0" w:color="auto"/>
        <w:bottom w:val="none" w:sz="0" w:space="0" w:color="auto"/>
        <w:right w:val="none" w:sz="0" w:space="0" w:color="auto"/>
      </w:divBdr>
    </w:div>
    <w:div w:id="1311210041">
      <w:marLeft w:val="0"/>
      <w:marRight w:val="0"/>
      <w:marTop w:val="0"/>
      <w:marBottom w:val="0"/>
      <w:divBdr>
        <w:top w:val="none" w:sz="0" w:space="0" w:color="auto"/>
        <w:left w:val="none" w:sz="0" w:space="0" w:color="auto"/>
        <w:bottom w:val="none" w:sz="0" w:space="0" w:color="auto"/>
        <w:right w:val="none" w:sz="0" w:space="0" w:color="auto"/>
      </w:divBdr>
      <w:divsChild>
        <w:div w:id="1311209729">
          <w:marLeft w:val="0"/>
          <w:marRight w:val="0"/>
          <w:marTop w:val="0"/>
          <w:marBottom w:val="0"/>
          <w:divBdr>
            <w:top w:val="none" w:sz="0" w:space="0" w:color="auto"/>
            <w:left w:val="none" w:sz="0" w:space="0" w:color="auto"/>
            <w:bottom w:val="none" w:sz="0" w:space="0" w:color="auto"/>
            <w:right w:val="none" w:sz="0" w:space="0" w:color="auto"/>
          </w:divBdr>
        </w:div>
        <w:div w:id="1311209732">
          <w:marLeft w:val="0"/>
          <w:marRight w:val="0"/>
          <w:marTop w:val="0"/>
          <w:marBottom w:val="0"/>
          <w:divBdr>
            <w:top w:val="none" w:sz="0" w:space="0" w:color="auto"/>
            <w:left w:val="none" w:sz="0" w:space="0" w:color="auto"/>
            <w:bottom w:val="none" w:sz="0" w:space="0" w:color="auto"/>
            <w:right w:val="none" w:sz="0" w:space="0" w:color="auto"/>
          </w:divBdr>
        </w:div>
        <w:div w:id="1311209788">
          <w:marLeft w:val="0"/>
          <w:marRight w:val="0"/>
          <w:marTop w:val="0"/>
          <w:marBottom w:val="0"/>
          <w:divBdr>
            <w:top w:val="none" w:sz="0" w:space="0" w:color="auto"/>
            <w:left w:val="none" w:sz="0" w:space="0" w:color="auto"/>
            <w:bottom w:val="none" w:sz="0" w:space="0" w:color="auto"/>
            <w:right w:val="none" w:sz="0" w:space="0" w:color="auto"/>
          </w:divBdr>
        </w:div>
        <w:div w:id="1311209794">
          <w:marLeft w:val="0"/>
          <w:marRight w:val="0"/>
          <w:marTop w:val="0"/>
          <w:marBottom w:val="0"/>
          <w:divBdr>
            <w:top w:val="none" w:sz="0" w:space="0" w:color="auto"/>
            <w:left w:val="none" w:sz="0" w:space="0" w:color="auto"/>
            <w:bottom w:val="none" w:sz="0" w:space="0" w:color="auto"/>
            <w:right w:val="none" w:sz="0" w:space="0" w:color="auto"/>
          </w:divBdr>
        </w:div>
        <w:div w:id="1311209930">
          <w:marLeft w:val="0"/>
          <w:marRight w:val="0"/>
          <w:marTop w:val="0"/>
          <w:marBottom w:val="0"/>
          <w:divBdr>
            <w:top w:val="none" w:sz="0" w:space="0" w:color="auto"/>
            <w:left w:val="none" w:sz="0" w:space="0" w:color="auto"/>
            <w:bottom w:val="none" w:sz="0" w:space="0" w:color="auto"/>
            <w:right w:val="none" w:sz="0" w:space="0" w:color="auto"/>
          </w:divBdr>
        </w:div>
        <w:div w:id="1311209944">
          <w:marLeft w:val="0"/>
          <w:marRight w:val="0"/>
          <w:marTop w:val="0"/>
          <w:marBottom w:val="0"/>
          <w:divBdr>
            <w:top w:val="none" w:sz="0" w:space="0" w:color="auto"/>
            <w:left w:val="none" w:sz="0" w:space="0" w:color="auto"/>
            <w:bottom w:val="none" w:sz="0" w:space="0" w:color="auto"/>
            <w:right w:val="none" w:sz="0" w:space="0" w:color="auto"/>
          </w:divBdr>
        </w:div>
        <w:div w:id="1311210113">
          <w:marLeft w:val="0"/>
          <w:marRight w:val="0"/>
          <w:marTop w:val="0"/>
          <w:marBottom w:val="0"/>
          <w:divBdr>
            <w:top w:val="none" w:sz="0" w:space="0" w:color="auto"/>
            <w:left w:val="none" w:sz="0" w:space="0" w:color="auto"/>
            <w:bottom w:val="none" w:sz="0" w:space="0" w:color="auto"/>
            <w:right w:val="none" w:sz="0" w:space="0" w:color="auto"/>
          </w:divBdr>
        </w:div>
      </w:divsChild>
    </w:div>
    <w:div w:id="1311210058">
      <w:marLeft w:val="0"/>
      <w:marRight w:val="0"/>
      <w:marTop w:val="0"/>
      <w:marBottom w:val="0"/>
      <w:divBdr>
        <w:top w:val="none" w:sz="0" w:space="0" w:color="auto"/>
        <w:left w:val="none" w:sz="0" w:space="0" w:color="auto"/>
        <w:bottom w:val="none" w:sz="0" w:space="0" w:color="auto"/>
        <w:right w:val="none" w:sz="0" w:space="0" w:color="auto"/>
      </w:divBdr>
      <w:divsChild>
        <w:div w:id="1311209860">
          <w:marLeft w:val="0"/>
          <w:marRight w:val="0"/>
          <w:marTop w:val="0"/>
          <w:marBottom w:val="0"/>
          <w:divBdr>
            <w:top w:val="none" w:sz="0" w:space="0" w:color="auto"/>
            <w:left w:val="none" w:sz="0" w:space="0" w:color="auto"/>
            <w:bottom w:val="none" w:sz="0" w:space="0" w:color="auto"/>
            <w:right w:val="none" w:sz="0" w:space="0" w:color="auto"/>
          </w:divBdr>
        </w:div>
        <w:div w:id="1311210125">
          <w:marLeft w:val="0"/>
          <w:marRight w:val="0"/>
          <w:marTop w:val="0"/>
          <w:marBottom w:val="0"/>
          <w:divBdr>
            <w:top w:val="none" w:sz="0" w:space="0" w:color="auto"/>
            <w:left w:val="none" w:sz="0" w:space="0" w:color="auto"/>
            <w:bottom w:val="none" w:sz="0" w:space="0" w:color="auto"/>
            <w:right w:val="none" w:sz="0" w:space="0" w:color="auto"/>
          </w:divBdr>
        </w:div>
      </w:divsChild>
    </w:div>
    <w:div w:id="1311210060">
      <w:marLeft w:val="0"/>
      <w:marRight w:val="0"/>
      <w:marTop w:val="0"/>
      <w:marBottom w:val="0"/>
      <w:divBdr>
        <w:top w:val="none" w:sz="0" w:space="0" w:color="auto"/>
        <w:left w:val="none" w:sz="0" w:space="0" w:color="auto"/>
        <w:bottom w:val="none" w:sz="0" w:space="0" w:color="auto"/>
        <w:right w:val="none" w:sz="0" w:space="0" w:color="auto"/>
      </w:divBdr>
      <w:divsChild>
        <w:div w:id="1311209749">
          <w:marLeft w:val="0"/>
          <w:marRight w:val="0"/>
          <w:marTop w:val="0"/>
          <w:marBottom w:val="0"/>
          <w:divBdr>
            <w:top w:val="none" w:sz="0" w:space="0" w:color="auto"/>
            <w:left w:val="none" w:sz="0" w:space="0" w:color="auto"/>
            <w:bottom w:val="none" w:sz="0" w:space="0" w:color="auto"/>
            <w:right w:val="none" w:sz="0" w:space="0" w:color="auto"/>
          </w:divBdr>
        </w:div>
        <w:div w:id="1311209755">
          <w:marLeft w:val="0"/>
          <w:marRight w:val="0"/>
          <w:marTop w:val="0"/>
          <w:marBottom w:val="0"/>
          <w:divBdr>
            <w:top w:val="none" w:sz="0" w:space="0" w:color="auto"/>
            <w:left w:val="none" w:sz="0" w:space="0" w:color="auto"/>
            <w:bottom w:val="none" w:sz="0" w:space="0" w:color="auto"/>
            <w:right w:val="none" w:sz="0" w:space="0" w:color="auto"/>
          </w:divBdr>
        </w:div>
        <w:div w:id="1311209757">
          <w:marLeft w:val="0"/>
          <w:marRight w:val="0"/>
          <w:marTop w:val="0"/>
          <w:marBottom w:val="0"/>
          <w:divBdr>
            <w:top w:val="none" w:sz="0" w:space="0" w:color="auto"/>
            <w:left w:val="none" w:sz="0" w:space="0" w:color="auto"/>
            <w:bottom w:val="none" w:sz="0" w:space="0" w:color="auto"/>
            <w:right w:val="none" w:sz="0" w:space="0" w:color="auto"/>
          </w:divBdr>
        </w:div>
        <w:div w:id="1311209791">
          <w:marLeft w:val="0"/>
          <w:marRight w:val="0"/>
          <w:marTop w:val="0"/>
          <w:marBottom w:val="0"/>
          <w:divBdr>
            <w:top w:val="none" w:sz="0" w:space="0" w:color="auto"/>
            <w:left w:val="none" w:sz="0" w:space="0" w:color="auto"/>
            <w:bottom w:val="none" w:sz="0" w:space="0" w:color="auto"/>
            <w:right w:val="none" w:sz="0" w:space="0" w:color="auto"/>
          </w:divBdr>
        </w:div>
        <w:div w:id="1311209836">
          <w:marLeft w:val="0"/>
          <w:marRight w:val="0"/>
          <w:marTop w:val="0"/>
          <w:marBottom w:val="0"/>
          <w:divBdr>
            <w:top w:val="none" w:sz="0" w:space="0" w:color="auto"/>
            <w:left w:val="none" w:sz="0" w:space="0" w:color="auto"/>
            <w:bottom w:val="none" w:sz="0" w:space="0" w:color="auto"/>
            <w:right w:val="none" w:sz="0" w:space="0" w:color="auto"/>
          </w:divBdr>
        </w:div>
        <w:div w:id="1311209856">
          <w:marLeft w:val="0"/>
          <w:marRight w:val="0"/>
          <w:marTop w:val="0"/>
          <w:marBottom w:val="0"/>
          <w:divBdr>
            <w:top w:val="none" w:sz="0" w:space="0" w:color="auto"/>
            <w:left w:val="none" w:sz="0" w:space="0" w:color="auto"/>
            <w:bottom w:val="none" w:sz="0" w:space="0" w:color="auto"/>
            <w:right w:val="none" w:sz="0" w:space="0" w:color="auto"/>
          </w:divBdr>
        </w:div>
        <w:div w:id="1311209859">
          <w:marLeft w:val="0"/>
          <w:marRight w:val="0"/>
          <w:marTop w:val="0"/>
          <w:marBottom w:val="0"/>
          <w:divBdr>
            <w:top w:val="none" w:sz="0" w:space="0" w:color="auto"/>
            <w:left w:val="none" w:sz="0" w:space="0" w:color="auto"/>
            <w:bottom w:val="none" w:sz="0" w:space="0" w:color="auto"/>
            <w:right w:val="none" w:sz="0" w:space="0" w:color="auto"/>
          </w:divBdr>
        </w:div>
        <w:div w:id="1311209861">
          <w:marLeft w:val="0"/>
          <w:marRight w:val="0"/>
          <w:marTop w:val="0"/>
          <w:marBottom w:val="0"/>
          <w:divBdr>
            <w:top w:val="none" w:sz="0" w:space="0" w:color="auto"/>
            <w:left w:val="none" w:sz="0" w:space="0" w:color="auto"/>
            <w:bottom w:val="none" w:sz="0" w:space="0" w:color="auto"/>
            <w:right w:val="none" w:sz="0" w:space="0" w:color="auto"/>
          </w:divBdr>
        </w:div>
        <w:div w:id="1311209863">
          <w:marLeft w:val="0"/>
          <w:marRight w:val="0"/>
          <w:marTop w:val="0"/>
          <w:marBottom w:val="0"/>
          <w:divBdr>
            <w:top w:val="none" w:sz="0" w:space="0" w:color="auto"/>
            <w:left w:val="none" w:sz="0" w:space="0" w:color="auto"/>
            <w:bottom w:val="none" w:sz="0" w:space="0" w:color="auto"/>
            <w:right w:val="none" w:sz="0" w:space="0" w:color="auto"/>
          </w:divBdr>
        </w:div>
        <w:div w:id="1311209876">
          <w:marLeft w:val="0"/>
          <w:marRight w:val="0"/>
          <w:marTop w:val="0"/>
          <w:marBottom w:val="0"/>
          <w:divBdr>
            <w:top w:val="none" w:sz="0" w:space="0" w:color="auto"/>
            <w:left w:val="none" w:sz="0" w:space="0" w:color="auto"/>
            <w:bottom w:val="none" w:sz="0" w:space="0" w:color="auto"/>
            <w:right w:val="none" w:sz="0" w:space="0" w:color="auto"/>
          </w:divBdr>
        </w:div>
        <w:div w:id="1311209886">
          <w:marLeft w:val="0"/>
          <w:marRight w:val="0"/>
          <w:marTop w:val="0"/>
          <w:marBottom w:val="0"/>
          <w:divBdr>
            <w:top w:val="none" w:sz="0" w:space="0" w:color="auto"/>
            <w:left w:val="none" w:sz="0" w:space="0" w:color="auto"/>
            <w:bottom w:val="none" w:sz="0" w:space="0" w:color="auto"/>
            <w:right w:val="none" w:sz="0" w:space="0" w:color="auto"/>
          </w:divBdr>
        </w:div>
        <w:div w:id="1311209900">
          <w:marLeft w:val="0"/>
          <w:marRight w:val="0"/>
          <w:marTop w:val="0"/>
          <w:marBottom w:val="0"/>
          <w:divBdr>
            <w:top w:val="none" w:sz="0" w:space="0" w:color="auto"/>
            <w:left w:val="none" w:sz="0" w:space="0" w:color="auto"/>
            <w:bottom w:val="none" w:sz="0" w:space="0" w:color="auto"/>
            <w:right w:val="none" w:sz="0" w:space="0" w:color="auto"/>
          </w:divBdr>
        </w:div>
        <w:div w:id="1311209915">
          <w:marLeft w:val="0"/>
          <w:marRight w:val="0"/>
          <w:marTop w:val="0"/>
          <w:marBottom w:val="0"/>
          <w:divBdr>
            <w:top w:val="none" w:sz="0" w:space="0" w:color="auto"/>
            <w:left w:val="none" w:sz="0" w:space="0" w:color="auto"/>
            <w:bottom w:val="none" w:sz="0" w:space="0" w:color="auto"/>
            <w:right w:val="none" w:sz="0" w:space="0" w:color="auto"/>
          </w:divBdr>
        </w:div>
        <w:div w:id="1311209982">
          <w:marLeft w:val="0"/>
          <w:marRight w:val="0"/>
          <w:marTop w:val="0"/>
          <w:marBottom w:val="0"/>
          <w:divBdr>
            <w:top w:val="none" w:sz="0" w:space="0" w:color="auto"/>
            <w:left w:val="none" w:sz="0" w:space="0" w:color="auto"/>
            <w:bottom w:val="none" w:sz="0" w:space="0" w:color="auto"/>
            <w:right w:val="none" w:sz="0" w:space="0" w:color="auto"/>
          </w:divBdr>
        </w:div>
        <w:div w:id="1311210004">
          <w:marLeft w:val="0"/>
          <w:marRight w:val="0"/>
          <w:marTop w:val="0"/>
          <w:marBottom w:val="0"/>
          <w:divBdr>
            <w:top w:val="none" w:sz="0" w:space="0" w:color="auto"/>
            <w:left w:val="none" w:sz="0" w:space="0" w:color="auto"/>
            <w:bottom w:val="none" w:sz="0" w:space="0" w:color="auto"/>
            <w:right w:val="none" w:sz="0" w:space="0" w:color="auto"/>
          </w:divBdr>
        </w:div>
        <w:div w:id="1311210013">
          <w:marLeft w:val="0"/>
          <w:marRight w:val="0"/>
          <w:marTop w:val="0"/>
          <w:marBottom w:val="0"/>
          <w:divBdr>
            <w:top w:val="none" w:sz="0" w:space="0" w:color="auto"/>
            <w:left w:val="none" w:sz="0" w:space="0" w:color="auto"/>
            <w:bottom w:val="none" w:sz="0" w:space="0" w:color="auto"/>
            <w:right w:val="none" w:sz="0" w:space="0" w:color="auto"/>
          </w:divBdr>
        </w:div>
        <w:div w:id="1311210118">
          <w:marLeft w:val="0"/>
          <w:marRight w:val="0"/>
          <w:marTop w:val="0"/>
          <w:marBottom w:val="0"/>
          <w:divBdr>
            <w:top w:val="none" w:sz="0" w:space="0" w:color="auto"/>
            <w:left w:val="none" w:sz="0" w:space="0" w:color="auto"/>
            <w:bottom w:val="none" w:sz="0" w:space="0" w:color="auto"/>
            <w:right w:val="none" w:sz="0" w:space="0" w:color="auto"/>
          </w:divBdr>
        </w:div>
      </w:divsChild>
    </w:div>
    <w:div w:id="1311210080">
      <w:marLeft w:val="0"/>
      <w:marRight w:val="0"/>
      <w:marTop w:val="0"/>
      <w:marBottom w:val="0"/>
      <w:divBdr>
        <w:top w:val="none" w:sz="0" w:space="0" w:color="auto"/>
        <w:left w:val="none" w:sz="0" w:space="0" w:color="auto"/>
        <w:bottom w:val="none" w:sz="0" w:space="0" w:color="auto"/>
        <w:right w:val="none" w:sz="0" w:space="0" w:color="auto"/>
      </w:divBdr>
    </w:div>
    <w:div w:id="1311210085">
      <w:marLeft w:val="0"/>
      <w:marRight w:val="0"/>
      <w:marTop w:val="0"/>
      <w:marBottom w:val="0"/>
      <w:divBdr>
        <w:top w:val="none" w:sz="0" w:space="0" w:color="auto"/>
        <w:left w:val="none" w:sz="0" w:space="0" w:color="auto"/>
        <w:bottom w:val="none" w:sz="0" w:space="0" w:color="auto"/>
        <w:right w:val="none" w:sz="0" w:space="0" w:color="auto"/>
      </w:divBdr>
      <w:divsChild>
        <w:div w:id="1311209906">
          <w:marLeft w:val="0"/>
          <w:marRight w:val="0"/>
          <w:marTop w:val="0"/>
          <w:marBottom w:val="0"/>
          <w:divBdr>
            <w:top w:val="none" w:sz="0" w:space="0" w:color="auto"/>
            <w:left w:val="none" w:sz="0" w:space="0" w:color="auto"/>
            <w:bottom w:val="none" w:sz="0" w:space="0" w:color="auto"/>
            <w:right w:val="none" w:sz="0" w:space="0" w:color="auto"/>
          </w:divBdr>
        </w:div>
        <w:div w:id="1311210056">
          <w:marLeft w:val="0"/>
          <w:marRight w:val="0"/>
          <w:marTop w:val="0"/>
          <w:marBottom w:val="0"/>
          <w:divBdr>
            <w:top w:val="none" w:sz="0" w:space="0" w:color="auto"/>
            <w:left w:val="none" w:sz="0" w:space="0" w:color="auto"/>
            <w:bottom w:val="none" w:sz="0" w:space="0" w:color="auto"/>
            <w:right w:val="none" w:sz="0" w:space="0" w:color="auto"/>
          </w:divBdr>
        </w:div>
      </w:divsChild>
    </w:div>
    <w:div w:id="1311210100">
      <w:marLeft w:val="0"/>
      <w:marRight w:val="0"/>
      <w:marTop w:val="0"/>
      <w:marBottom w:val="0"/>
      <w:divBdr>
        <w:top w:val="none" w:sz="0" w:space="0" w:color="auto"/>
        <w:left w:val="none" w:sz="0" w:space="0" w:color="auto"/>
        <w:bottom w:val="none" w:sz="0" w:space="0" w:color="auto"/>
        <w:right w:val="none" w:sz="0" w:space="0" w:color="auto"/>
      </w:divBdr>
      <w:divsChild>
        <w:div w:id="1311209820">
          <w:marLeft w:val="0"/>
          <w:marRight w:val="0"/>
          <w:marTop w:val="0"/>
          <w:marBottom w:val="0"/>
          <w:divBdr>
            <w:top w:val="none" w:sz="0" w:space="0" w:color="auto"/>
            <w:left w:val="none" w:sz="0" w:space="0" w:color="auto"/>
            <w:bottom w:val="none" w:sz="0" w:space="0" w:color="auto"/>
            <w:right w:val="none" w:sz="0" w:space="0" w:color="auto"/>
          </w:divBdr>
        </w:div>
        <w:div w:id="1311210103">
          <w:marLeft w:val="0"/>
          <w:marRight w:val="0"/>
          <w:marTop w:val="0"/>
          <w:marBottom w:val="0"/>
          <w:divBdr>
            <w:top w:val="none" w:sz="0" w:space="0" w:color="auto"/>
            <w:left w:val="none" w:sz="0" w:space="0" w:color="auto"/>
            <w:bottom w:val="none" w:sz="0" w:space="0" w:color="auto"/>
            <w:right w:val="none" w:sz="0" w:space="0" w:color="auto"/>
          </w:divBdr>
        </w:div>
      </w:divsChild>
    </w:div>
    <w:div w:id="17920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owjones.com" TargetMode="External"/><Relationship Id="rId18" Type="http://schemas.microsoft.com/office/2007/relationships/diagramDrawing" Target="diagrams/drawing1.xml"/><Relationship Id="rId26" Type="http://schemas.microsoft.com/office/2007/relationships/diagramDrawing" Target="diagrams/drawing2.xml"/><Relationship Id="rId39" Type="http://schemas.openxmlformats.org/officeDocument/2006/relationships/hyperlink" Target="http://www.theangelinvestor.r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investcafe.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hyperlink" Target="http://www.finlit.online" TargetMode="External"/><Relationship Id="rId38" Type="http://schemas.openxmlformats.org/officeDocument/2006/relationships/hyperlink" Target="https://www.siccode.com"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rusbonds.ru" TargetMode="External"/><Relationship Id="rId29" Type="http://schemas.openxmlformats.org/officeDocument/2006/relationships/hyperlink" Target="https://pure.spbu.ru/ru/publications/------------------(2cb16cea-c6d7-46e9-90d8-fe8151e5a261).html" TargetMode="External"/><Relationship Id="rId41" Type="http://schemas.openxmlformats.org/officeDocument/2006/relationships/hyperlink" Target="https://www.entrepreneu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ture-biz.ru/stadii-razvitiya" TargetMode="External"/><Relationship Id="rId24" Type="http://schemas.openxmlformats.org/officeDocument/2006/relationships/diagramQuickStyle" Target="diagrams/quickStyle2.xml"/><Relationship Id="rId32" Type="http://schemas.openxmlformats.org/officeDocument/2006/relationships/hyperlink" Target="http://www.finance.google.com" TargetMode="External"/><Relationship Id="rId37" Type="http://schemas.openxmlformats.org/officeDocument/2006/relationships/hyperlink" Target="http://www.rusbonds.ru" TargetMode="External"/><Relationship Id="rId40" Type="http://schemas.openxmlformats.org/officeDocument/2006/relationships/hyperlink" Target="http://www.wsj.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yperlink" Target="https://pure.spbu.ru/ru/publications/------------------(2cb16cea-c6d7-46e9-90d8-fe8151e5a261).html" TargetMode="External"/><Relationship Id="rId36" Type="http://schemas.openxmlformats.org/officeDocument/2006/relationships/hyperlink" Target="http://www.nasdaq.com" TargetMode="External"/><Relationship Id="rId10" Type="http://schemas.openxmlformats.org/officeDocument/2006/relationships/image" Target="media/image1.jpeg"/><Relationship Id="rId19" Type="http://schemas.openxmlformats.org/officeDocument/2006/relationships/hyperlink" Target="http://www.cfin.ru" TargetMode="External"/><Relationship Id="rId31" Type="http://schemas.openxmlformats.org/officeDocument/2006/relationships/hyperlink" Target="http://www.dowjone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wjones.com" TargetMode="Externa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image" Target="media/image3.png"/><Relationship Id="rId30" Type="http://schemas.openxmlformats.org/officeDocument/2006/relationships/hyperlink" Target="http://www.allfi.biz" TargetMode="External"/><Relationship Id="rId35" Type="http://schemas.openxmlformats.org/officeDocument/2006/relationships/hyperlink" Target="http://www.investtalk.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ure.spbu.ru/ru/publications/------------------(2cb16cea-c6d7-46e9-90d8-fe8151e5a261).html" TargetMode="External"/><Relationship Id="rId13" Type="http://schemas.openxmlformats.org/officeDocument/2006/relationships/hyperlink" Target="https://www.finance.google.com" TargetMode="External"/><Relationship Id="rId3" Type="http://schemas.openxmlformats.org/officeDocument/2006/relationships/hyperlink" Target="http://theangelinvestor.ru" TargetMode="External"/><Relationship Id="rId7" Type="http://schemas.openxmlformats.org/officeDocument/2006/relationships/hyperlink" Target="https://pure.spbu.ru/ru/publications/------------------(2cb16cea-c6d7-46e9-90d8-fe8151e5a261).html" TargetMode="External"/><Relationship Id="rId12" Type="http://schemas.openxmlformats.org/officeDocument/2006/relationships/hyperlink" Target="https://siccode.com/en/search/2834" TargetMode="External"/><Relationship Id="rId2" Type="http://schemas.openxmlformats.org/officeDocument/2006/relationships/hyperlink" Target="http://www.dowjones.com" TargetMode="External"/><Relationship Id="rId1" Type="http://schemas.openxmlformats.org/officeDocument/2006/relationships/hyperlink" Target="http://www.investtalk.ru" TargetMode="External"/><Relationship Id="rId6" Type="http://schemas.openxmlformats.org/officeDocument/2006/relationships/hyperlink" Target="http://finlit.online" TargetMode="External"/><Relationship Id="rId11" Type="http://schemas.openxmlformats.org/officeDocument/2006/relationships/hyperlink" Target="http://quotes.wsj.com/index/COMP/advanced-chart" TargetMode="External"/><Relationship Id="rId5" Type="http://schemas.openxmlformats.org/officeDocument/2006/relationships/hyperlink" Target="http://svk4u.ru" TargetMode="External"/><Relationship Id="rId10" Type="http://schemas.openxmlformats.org/officeDocument/2006/relationships/hyperlink" Target="http://www.wsj.com/mdc/public/page/2_3020-treasury.html" TargetMode="External"/><Relationship Id="rId4" Type="http://schemas.openxmlformats.org/officeDocument/2006/relationships/hyperlink" Target="https://www.entrepreneur.com" TargetMode="External"/><Relationship Id="rId9" Type="http://schemas.openxmlformats.org/officeDocument/2006/relationships/hyperlink" Target="https://pure.spbu.ru/ru/publications/------------------(2cb16cea-c6d7-46e9-90d8-fe8151e5a261).html" TargetMode="External"/><Relationship Id="rId14" Type="http://schemas.openxmlformats.org/officeDocument/2006/relationships/hyperlink" Target="https://siccode.com/en/search/283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45;&#1083;&#1080;&#1079;&#1072;&#1074;&#1077;&#1090;&#1072;\AppData\Local\Temp\&#1055;&#1088;&#1080;&#1083;&#1086;&#1078;&#1077;&#1085;&#1080;&#1077;_1._&#1055;&#1077;&#1088;&#1077;&#1095;&#1077;&#1085;&#1100;_&#1087;&#1088;&#1086;&#1075;&#1088;&#1072;&#1084;&#1084;_&#1086;&#1073;&#1084;&#1077;&#1085;&#1072;_&#1085;&#1072;_2016_-_2017_1_3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Суммы</a:t>
            </a:r>
            <a:r>
              <a:rPr lang="ru-RU" baseline="0">
                <a:latin typeface="Times New Roman" panose="02020603050405020304" pitchFamily="18" charset="0"/>
                <a:cs typeface="Times New Roman" panose="02020603050405020304" pitchFamily="18" charset="0"/>
              </a:rPr>
              <a:t> инвестиций в венчурные компании в США, осуществялемые на каждом этапе развития,</a:t>
            </a:r>
          </a:p>
          <a:p>
            <a:pPr>
              <a:defRPr/>
            </a:pPr>
            <a:r>
              <a:rPr lang="ru-RU" baseline="0">
                <a:latin typeface="Times New Roman" panose="02020603050405020304" pitchFamily="18" charset="0"/>
                <a:cs typeface="Times New Roman" panose="02020603050405020304" pitchFamily="18" charset="0"/>
              </a:rPr>
              <a:t> в период 2012-2015 года , в млрд</a:t>
            </a:r>
            <a:r>
              <a:rPr lang="ru-RU" baseline="0"/>
              <a:t>.</a:t>
            </a:r>
            <a:endParaRPr lang="ru-RU"/>
          </a:p>
        </c:rich>
      </c:tx>
      <c:layout>
        <c:manualLayout>
          <c:xMode val="edge"/>
          <c:yMode val="edge"/>
          <c:x val="0.20066889519349582"/>
          <c:y val="3.801558639042007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1314780257477446E-2"/>
          <c:y val="0.2063105873408097"/>
          <c:w val="0.92513565862070712"/>
          <c:h val="0.61853873473951093"/>
        </c:manualLayout>
      </c:layout>
      <c:lineChart>
        <c:grouping val="standard"/>
        <c:varyColors val="0"/>
        <c:ser>
          <c:idx val="0"/>
          <c:order val="0"/>
          <c:tx>
            <c:strRef>
              <c:f>Лист1!$E$31</c:f>
              <c:strCache>
                <c:ptCount val="1"/>
                <c:pt idx="0">
                  <c:v>Restart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Лист1!$F$30:$R$30</c:f>
              <c:strCache>
                <c:ptCount val="13"/>
                <c:pt idx="0">
                  <c:v>1К'12</c:v>
                </c:pt>
                <c:pt idx="1">
                  <c:v>2К'12</c:v>
                </c:pt>
                <c:pt idx="2">
                  <c:v>3К'12</c:v>
                </c:pt>
                <c:pt idx="3">
                  <c:v>4К'12</c:v>
                </c:pt>
                <c:pt idx="4">
                  <c:v>1К'13</c:v>
                </c:pt>
                <c:pt idx="5">
                  <c:v>2К'13</c:v>
                </c:pt>
                <c:pt idx="6">
                  <c:v>3К'13</c:v>
                </c:pt>
                <c:pt idx="7">
                  <c:v>4К'13</c:v>
                </c:pt>
                <c:pt idx="8">
                  <c:v>1К'14</c:v>
                </c:pt>
                <c:pt idx="9">
                  <c:v>2К'14</c:v>
                </c:pt>
                <c:pt idx="10">
                  <c:v>3К'14</c:v>
                </c:pt>
                <c:pt idx="11">
                  <c:v>4К'14</c:v>
                </c:pt>
                <c:pt idx="12">
                  <c:v>1К'15</c:v>
                </c:pt>
              </c:strCache>
            </c:strRef>
          </c:cat>
          <c:val>
            <c:numRef>
              <c:f>Лист1!$F$31:$R$31</c:f>
              <c:numCache>
                <c:formatCode>General</c:formatCode>
                <c:ptCount val="13"/>
                <c:pt idx="0">
                  <c:v>0.08</c:v>
                </c:pt>
                <c:pt idx="1">
                  <c:v>0.16</c:v>
                </c:pt>
                <c:pt idx="2">
                  <c:v>0.24</c:v>
                </c:pt>
                <c:pt idx="3">
                  <c:v>0.69</c:v>
                </c:pt>
                <c:pt idx="4">
                  <c:v>0.08</c:v>
                </c:pt>
                <c:pt idx="5">
                  <c:v>0.18</c:v>
                </c:pt>
                <c:pt idx="6">
                  <c:v>0.08</c:v>
                </c:pt>
                <c:pt idx="7">
                  <c:v>0.11</c:v>
                </c:pt>
                <c:pt idx="8">
                  <c:v>0.28999999999999998</c:v>
                </c:pt>
                <c:pt idx="9">
                  <c:v>0.17</c:v>
                </c:pt>
                <c:pt idx="10">
                  <c:v>0.11</c:v>
                </c:pt>
                <c:pt idx="11">
                  <c:v>0.1</c:v>
                </c:pt>
                <c:pt idx="12">
                  <c:v>0.04</c:v>
                </c:pt>
              </c:numCache>
            </c:numRef>
          </c:val>
          <c:smooth val="0"/>
          <c:extLst>
            <c:ext xmlns:c16="http://schemas.microsoft.com/office/drawing/2014/chart" uri="{C3380CC4-5D6E-409C-BE32-E72D297353CC}">
              <c16:uniqueId val="{00000000-8D03-40A4-8D75-6130732044D9}"/>
            </c:ext>
          </c:extLst>
        </c:ser>
        <c:ser>
          <c:idx val="1"/>
          <c:order val="1"/>
          <c:tx>
            <c:strRef>
              <c:f>Лист1!$E$32</c:f>
              <c:strCache>
                <c:ptCount val="1"/>
                <c:pt idx="0">
                  <c:v>Expansion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Лист1!$F$30:$R$30</c:f>
              <c:strCache>
                <c:ptCount val="13"/>
                <c:pt idx="0">
                  <c:v>1К'12</c:v>
                </c:pt>
                <c:pt idx="1">
                  <c:v>2К'12</c:v>
                </c:pt>
                <c:pt idx="2">
                  <c:v>3К'12</c:v>
                </c:pt>
                <c:pt idx="3">
                  <c:v>4К'12</c:v>
                </c:pt>
                <c:pt idx="4">
                  <c:v>1К'13</c:v>
                </c:pt>
                <c:pt idx="5">
                  <c:v>2К'13</c:v>
                </c:pt>
                <c:pt idx="6">
                  <c:v>3К'13</c:v>
                </c:pt>
                <c:pt idx="7">
                  <c:v>4К'13</c:v>
                </c:pt>
                <c:pt idx="8">
                  <c:v>1К'14</c:v>
                </c:pt>
                <c:pt idx="9">
                  <c:v>2К'14</c:v>
                </c:pt>
                <c:pt idx="10">
                  <c:v>3К'14</c:v>
                </c:pt>
                <c:pt idx="11">
                  <c:v>4К'14</c:v>
                </c:pt>
                <c:pt idx="12">
                  <c:v>1К'15</c:v>
                </c:pt>
              </c:strCache>
            </c:strRef>
          </c:cat>
          <c:val>
            <c:numRef>
              <c:f>Лист1!$F$32:$R$32</c:f>
              <c:numCache>
                <c:formatCode>General</c:formatCode>
                <c:ptCount val="13"/>
                <c:pt idx="0">
                  <c:v>4.16</c:v>
                </c:pt>
                <c:pt idx="1">
                  <c:v>5.43</c:v>
                </c:pt>
                <c:pt idx="2">
                  <c:v>4.79</c:v>
                </c:pt>
                <c:pt idx="3">
                  <c:v>4.43</c:v>
                </c:pt>
                <c:pt idx="4">
                  <c:v>4.4800000000000004</c:v>
                </c:pt>
                <c:pt idx="5">
                  <c:v>4.49</c:v>
                </c:pt>
                <c:pt idx="6">
                  <c:v>5.14</c:v>
                </c:pt>
                <c:pt idx="7">
                  <c:v>5.25</c:v>
                </c:pt>
                <c:pt idx="8">
                  <c:v>7.01</c:v>
                </c:pt>
                <c:pt idx="9">
                  <c:v>10.1</c:v>
                </c:pt>
                <c:pt idx="10">
                  <c:v>6.19</c:v>
                </c:pt>
                <c:pt idx="11">
                  <c:v>10.01</c:v>
                </c:pt>
                <c:pt idx="12">
                  <c:v>9.58</c:v>
                </c:pt>
              </c:numCache>
            </c:numRef>
          </c:val>
          <c:smooth val="0"/>
          <c:extLst>
            <c:ext xmlns:c16="http://schemas.microsoft.com/office/drawing/2014/chart" uri="{C3380CC4-5D6E-409C-BE32-E72D297353CC}">
              <c16:uniqueId val="{00000001-8D03-40A4-8D75-6130732044D9}"/>
            </c:ext>
          </c:extLst>
        </c:ser>
        <c:ser>
          <c:idx val="2"/>
          <c:order val="2"/>
          <c:tx>
            <c:strRef>
              <c:f>Лист1!$E$33</c:f>
              <c:strCache>
                <c:ptCount val="1"/>
                <c:pt idx="0">
                  <c:v>Early stage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Лист1!$F$30:$R$30</c:f>
              <c:strCache>
                <c:ptCount val="13"/>
                <c:pt idx="0">
                  <c:v>1К'12</c:v>
                </c:pt>
                <c:pt idx="1">
                  <c:v>2К'12</c:v>
                </c:pt>
                <c:pt idx="2">
                  <c:v>3К'12</c:v>
                </c:pt>
                <c:pt idx="3">
                  <c:v>4К'12</c:v>
                </c:pt>
                <c:pt idx="4">
                  <c:v>1К'13</c:v>
                </c:pt>
                <c:pt idx="5">
                  <c:v>2К'13</c:v>
                </c:pt>
                <c:pt idx="6">
                  <c:v>3К'13</c:v>
                </c:pt>
                <c:pt idx="7">
                  <c:v>4К'13</c:v>
                </c:pt>
                <c:pt idx="8">
                  <c:v>1К'14</c:v>
                </c:pt>
                <c:pt idx="9">
                  <c:v>2К'14</c:v>
                </c:pt>
                <c:pt idx="10">
                  <c:v>3К'14</c:v>
                </c:pt>
                <c:pt idx="11">
                  <c:v>4К'14</c:v>
                </c:pt>
                <c:pt idx="12">
                  <c:v>1К'15</c:v>
                </c:pt>
              </c:strCache>
            </c:strRef>
          </c:cat>
          <c:val>
            <c:numRef>
              <c:f>Лист1!$F$33:$R$33</c:f>
              <c:numCache>
                <c:formatCode>General</c:formatCode>
                <c:ptCount val="13"/>
                <c:pt idx="0">
                  <c:v>1.1299999999999999</c:v>
                </c:pt>
                <c:pt idx="1">
                  <c:v>1.66</c:v>
                </c:pt>
                <c:pt idx="2">
                  <c:v>1.31</c:v>
                </c:pt>
                <c:pt idx="3">
                  <c:v>1.41</c:v>
                </c:pt>
                <c:pt idx="4">
                  <c:v>1.34</c:v>
                </c:pt>
                <c:pt idx="5">
                  <c:v>1.81</c:v>
                </c:pt>
                <c:pt idx="6">
                  <c:v>1.59</c:v>
                </c:pt>
                <c:pt idx="7">
                  <c:v>1.91</c:v>
                </c:pt>
                <c:pt idx="8">
                  <c:v>1.97</c:v>
                </c:pt>
                <c:pt idx="9">
                  <c:v>2.66</c:v>
                </c:pt>
                <c:pt idx="10">
                  <c:v>1.94</c:v>
                </c:pt>
                <c:pt idx="11" formatCode="0.00">
                  <c:v>2.68</c:v>
                </c:pt>
                <c:pt idx="12">
                  <c:v>3.12</c:v>
                </c:pt>
              </c:numCache>
            </c:numRef>
          </c:val>
          <c:smooth val="0"/>
          <c:extLst>
            <c:ext xmlns:c16="http://schemas.microsoft.com/office/drawing/2014/chart" uri="{C3380CC4-5D6E-409C-BE32-E72D297353CC}">
              <c16:uniqueId val="{00000002-8D03-40A4-8D75-6130732044D9}"/>
            </c:ext>
          </c:extLst>
        </c:ser>
        <c:ser>
          <c:idx val="3"/>
          <c:order val="3"/>
          <c:tx>
            <c:strRef>
              <c:f>Лист1!$E$34</c:f>
              <c:strCache>
                <c:ptCount val="1"/>
                <c:pt idx="0">
                  <c:v>Start-up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Лист1!$F$30:$R$30</c:f>
              <c:strCache>
                <c:ptCount val="13"/>
                <c:pt idx="0">
                  <c:v>1К'12</c:v>
                </c:pt>
                <c:pt idx="1">
                  <c:v>2К'12</c:v>
                </c:pt>
                <c:pt idx="2">
                  <c:v>3К'12</c:v>
                </c:pt>
                <c:pt idx="3">
                  <c:v>4К'12</c:v>
                </c:pt>
                <c:pt idx="4">
                  <c:v>1К'13</c:v>
                </c:pt>
                <c:pt idx="5">
                  <c:v>2К'13</c:v>
                </c:pt>
                <c:pt idx="6">
                  <c:v>3К'13</c:v>
                </c:pt>
                <c:pt idx="7">
                  <c:v>4К'13</c:v>
                </c:pt>
                <c:pt idx="8">
                  <c:v>1К'14</c:v>
                </c:pt>
                <c:pt idx="9">
                  <c:v>2К'14</c:v>
                </c:pt>
                <c:pt idx="10">
                  <c:v>3К'14</c:v>
                </c:pt>
                <c:pt idx="11">
                  <c:v>4К'14</c:v>
                </c:pt>
                <c:pt idx="12">
                  <c:v>1К'15</c:v>
                </c:pt>
              </c:strCache>
            </c:strRef>
          </c:cat>
          <c:val>
            <c:numRef>
              <c:f>Лист1!$F$34:$R$34</c:f>
              <c:numCache>
                <c:formatCode>General</c:formatCode>
                <c:ptCount val="13"/>
                <c:pt idx="0">
                  <c:v>1.46</c:v>
                </c:pt>
                <c:pt idx="1">
                  <c:v>1.97</c:v>
                </c:pt>
                <c:pt idx="2">
                  <c:v>1.45</c:v>
                </c:pt>
                <c:pt idx="3">
                  <c:v>1.75</c:v>
                </c:pt>
                <c:pt idx="4">
                  <c:v>1.5</c:v>
                </c:pt>
                <c:pt idx="5">
                  <c:v>1.37</c:v>
                </c:pt>
                <c:pt idx="6">
                  <c:v>1.73</c:v>
                </c:pt>
                <c:pt idx="7">
                  <c:v>2.04</c:v>
                </c:pt>
                <c:pt idx="8">
                  <c:v>1.7</c:v>
                </c:pt>
                <c:pt idx="9">
                  <c:v>1.99</c:v>
                </c:pt>
                <c:pt idx="10">
                  <c:v>2.02</c:v>
                </c:pt>
                <c:pt idx="11">
                  <c:v>2.2599999999999998</c:v>
                </c:pt>
                <c:pt idx="12">
                  <c:v>1.01</c:v>
                </c:pt>
              </c:numCache>
            </c:numRef>
          </c:val>
          <c:smooth val="0"/>
          <c:extLst>
            <c:ext xmlns:c16="http://schemas.microsoft.com/office/drawing/2014/chart" uri="{C3380CC4-5D6E-409C-BE32-E72D297353CC}">
              <c16:uniqueId val="{00000003-8D03-40A4-8D75-6130732044D9}"/>
            </c:ext>
          </c:extLst>
        </c:ser>
        <c:ser>
          <c:idx val="4"/>
          <c:order val="4"/>
          <c:tx>
            <c:strRef>
              <c:f>Лист1!$E$35</c:f>
              <c:strCache>
                <c:ptCount val="1"/>
                <c:pt idx="0">
                  <c:v>Seed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Лист1!$F$30:$R$30</c:f>
              <c:strCache>
                <c:ptCount val="13"/>
                <c:pt idx="0">
                  <c:v>1К'12</c:v>
                </c:pt>
                <c:pt idx="1">
                  <c:v>2К'12</c:v>
                </c:pt>
                <c:pt idx="2">
                  <c:v>3К'12</c:v>
                </c:pt>
                <c:pt idx="3">
                  <c:v>4К'12</c:v>
                </c:pt>
                <c:pt idx="4">
                  <c:v>1К'13</c:v>
                </c:pt>
                <c:pt idx="5">
                  <c:v>2К'13</c:v>
                </c:pt>
                <c:pt idx="6">
                  <c:v>3К'13</c:v>
                </c:pt>
                <c:pt idx="7">
                  <c:v>4К'13</c:v>
                </c:pt>
                <c:pt idx="8">
                  <c:v>1К'14</c:v>
                </c:pt>
                <c:pt idx="9">
                  <c:v>2К'14</c:v>
                </c:pt>
                <c:pt idx="10">
                  <c:v>3К'14</c:v>
                </c:pt>
                <c:pt idx="11">
                  <c:v>4К'14</c:v>
                </c:pt>
                <c:pt idx="12">
                  <c:v>1К'15</c:v>
                </c:pt>
              </c:strCache>
            </c:strRef>
          </c:cat>
          <c:val>
            <c:numRef>
              <c:f>Лист1!$F$35:$R$35</c:f>
              <c:numCache>
                <c:formatCode>General</c:formatCode>
                <c:ptCount val="13"/>
                <c:pt idx="0">
                  <c:v>0.1</c:v>
                </c:pt>
                <c:pt idx="1">
                  <c:v>0.1</c:v>
                </c:pt>
                <c:pt idx="2">
                  <c:v>0.1</c:v>
                </c:pt>
                <c:pt idx="3">
                  <c:v>0.09</c:v>
                </c:pt>
                <c:pt idx="4">
                  <c:v>0.09</c:v>
                </c:pt>
                <c:pt idx="5">
                  <c:v>0.1</c:v>
                </c:pt>
                <c:pt idx="6">
                  <c:v>0.1</c:v>
                </c:pt>
                <c:pt idx="7">
                  <c:v>0.09</c:v>
                </c:pt>
                <c:pt idx="8">
                  <c:v>0.08</c:v>
                </c:pt>
                <c:pt idx="9">
                  <c:v>7.0000000000000007E-2</c:v>
                </c:pt>
                <c:pt idx="10">
                  <c:v>0.1</c:v>
                </c:pt>
                <c:pt idx="11">
                  <c:v>0.05</c:v>
                </c:pt>
                <c:pt idx="12">
                  <c:v>0.05</c:v>
                </c:pt>
              </c:numCache>
            </c:numRef>
          </c:val>
          <c:smooth val="0"/>
          <c:extLst>
            <c:ext xmlns:c16="http://schemas.microsoft.com/office/drawing/2014/chart" uri="{C3380CC4-5D6E-409C-BE32-E72D297353CC}">
              <c16:uniqueId val="{00000004-8D03-40A4-8D75-6130732044D9}"/>
            </c:ext>
          </c:extLst>
        </c:ser>
        <c:dLbls>
          <c:showLegendKey val="0"/>
          <c:showVal val="0"/>
          <c:showCatName val="0"/>
          <c:showSerName val="0"/>
          <c:showPercent val="0"/>
          <c:showBubbleSize val="0"/>
        </c:dLbls>
        <c:marker val="1"/>
        <c:smooth val="0"/>
        <c:axId val="485640320"/>
        <c:axId val="485639928"/>
      </c:lineChart>
      <c:catAx>
        <c:axId val="4856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639928"/>
        <c:crosses val="autoZero"/>
        <c:auto val="1"/>
        <c:lblAlgn val="ctr"/>
        <c:lblOffset val="100"/>
        <c:noMultiLvlLbl val="0"/>
      </c:catAx>
      <c:valAx>
        <c:axId val="485639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6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Количество венчурных сделок,заключаемых на каждом этапе развития компании в США, в период с 2012-2015 года</a:t>
            </a:r>
            <a:endParaRPr lang="ru-RU" sz="1100">
              <a:effectLst/>
              <a:latin typeface="Times New Roman" panose="02020603050405020304" pitchFamily="18" charset="0"/>
              <a:cs typeface="Times New Roman" panose="02020603050405020304" pitchFamily="18" charset="0"/>
            </a:endParaRPr>
          </a:p>
          <a:p>
            <a:pPr>
              <a:defRPr/>
            </a:pPr>
            <a:r>
              <a:rPr lang="ru-RU" sz="1800" b="0" i="0" baseline="0">
                <a:effectLst/>
              </a:rPr>
              <a:t> </a:t>
            </a:r>
            <a:endParaRPr lang="ru-RU">
              <a:effectLst/>
            </a:endParaRPr>
          </a:p>
        </c:rich>
      </c:tx>
      <c:layout>
        <c:manualLayout>
          <c:xMode val="edge"/>
          <c:yMode val="edge"/>
          <c:x val="0.13307284924289683"/>
          <c:y val="2.11430393202263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6514913777119276E-2"/>
          <c:y val="0.27820654362649111"/>
          <c:w val="0.86887638605806961"/>
          <c:h val="0.5197555166715272"/>
        </c:manualLayout>
      </c:layout>
      <c:lineChart>
        <c:grouping val="standard"/>
        <c:varyColors val="0"/>
        <c:ser>
          <c:idx val="0"/>
          <c:order val="0"/>
          <c:tx>
            <c:strRef>
              <c:f>'[Приложение_1._Перечень_программ_обмена_на_2016_-_2017_1_3_1.xls]Лист2'!$H$35</c:f>
              <c:strCache>
                <c:ptCount val="1"/>
                <c:pt idx="0">
                  <c:v>Restart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'[Приложение_1._Перечень_программ_обмена_на_2016_-_2017_1_3_1.xls]Лист2'!$I$34:$U$34</c:f>
              <c:strCache>
                <c:ptCount val="13"/>
                <c:pt idx="0">
                  <c:v>1K'12</c:v>
                </c:pt>
                <c:pt idx="1">
                  <c:v>2K'12</c:v>
                </c:pt>
                <c:pt idx="2">
                  <c:v>3K'12</c:v>
                </c:pt>
                <c:pt idx="3">
                  <c:v>4K'12</c:v>
                </c:pt>
                <c:pt idx="4">
                  <c:v>1K'13</c:v>
                </c:pt>
                <c:pt idx="5">
                  <c:v>2K'13</c:v>
                </c:pt>
                <c:pt idx="6">
                  <c:v>3K'13</c:v>
                </c:pt>
                <c:pt idx="7">
                  <c:v>4K'13</c:v>
                </c:pt>
                <c:pt idx="8">
                  <c:v>1K'14</c:v>
                </c:pt>
                <c:pt idx="9">
                  <c:v>2K'14</c:v>
                </c:pt>
                <c:pt idx="10">
                  <c:v>3K'14</c:v>
                </c:pt>
                <c:pt idx="11">
                  <c:v>4K'14</c:v>
                </c:pt>
                <c:pt idx="12">
                  <c:v>1K'15</c:v>
                </c:pt>
              </c:strCache>
            </c:strRef>
          </c:cat>
          <c:val>
            <c:numRef>
              <c:f>'[Приложение_1._Перечень_программ_обмена_на_2016_-_2017_1_3_1.xls]Лист2'!$I$35:$U$35</c:f>
              <c:numCache>
                <c:formatCode>General</c:formatCode>
                <c:ptCount val="13"/>
                <c:pt idx="0">
                  <c:v>11</c:v>
                </c:pt>
                <c:pt idx="1">
                  <c:v>14</c:v>
                </c:pt>
                <c:pt idx="2">
                  <c:v>11</c:v>
                </c:pt>
                <c:pt idx="3">
                  <c:v>18</c:v>
                </c:pt>
                <c:pt idx="4">
                  <c:v>7</c:v>
                </c:pt>
                <c:pt idx="5">
                  <c:v>7</c:v>
                </c:pt>
                <c:pt idx="6">
                  <c:v>8</c:v>
                </c:pt>
                <c:pt idx="7">
                  <c:v>11</c:v>
                </c:pt>
                <c:pt idx="8">
                  <c:v>8</c:v>
                </c:pt>
                <c:pt idx="9">
                  <c:v>8</c:v>
                </c:pt>
                <c:pt idx="10">
                  <c:v>8</c:v>
                </c:pt>
                <c:pt idx="11">
                  <c:v>6</c:v>
                </c:pt>
                <c:pt idx="12">
                  <c:v>6</c:v>
                </c:pt>
              </c:numCache>
            </c:numRef>
          </c:val>
          <c:smooth val="0"/>
          <c:extLst>
            <c:ext xmlns:c16="http://schemas.microsoft.com/office/drawing/2014/chart" uri="{C3380CC4-5D6E-409C-BE32-E72D297353CC}">
              <c16:uniqueId val="{00000000-B919-4AF7-991A-71C9F3A6FFFA}"/>
            </c:ext>
          </c:extLst>
        </c:ser>
        <c:ser>
          <c:idx val="1"/>
          <c:order val="1"/>
          <c:tx>
            <c:strRef>
              <c:f>'[Приложение_1._Перечень_программ_обмена_на_2016_-_2017_1_3_1.xls]Лист2'!$H$36</c:f>
              <c:strCache>
                <c:ptCount val="1"/>
                <c:pt idx="0">
                  <c:v>Expansion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'[Приложение_1._Перечень_программ_обмена_на_2016_-_2017_1_3_1.xls]Лист2'!$I$34:$U$34</c:f>
              <c:strCache>
                <c:ptCount val="13"/>
                <c:pt idx="0">
                  <c:v>1K'12</c:v>
                </c:pt>
                <c:pt idx="1">
                  <c:v>2K'12</c:v>
                </c:pt>
                <c:pt idx="2">
                  <c:v>3K'12</c:v>
                </c:pt>
                <c:pt idx="3">
                  <c:v>4K'12</c:v>
                </c:pt>
                <c:pt idx="4">
                  <c:v>1K'13</c:v>
                </c:pt>
                <c:pt idx="5">
                  <c:v>2K'13</c:v>
                </c:pt>
                <c:pt idx="6">
                  <c:v>3K'13</c:v>
                </c:pt>
                <c:pt idx="7">
                  <c:v>4K'13</c:v>
                </c:pt>
                <c:pt idx="8">
                  <c:v>1K'14</c:v>
                </c:pt>
                <c:pt idx="9">
                  <c:v>2K'14</c:v>
                </c:pt>
                <c:pt idx="10">
                  <c:v>3K'14</c:v>
                </c:pt>
                <c:pt idx="11">
                  <c:v>4K'14</c:v>
                </c:pt>
                <c:pt idx="12">
                  <c:v>1K'15</c:v>
                </c:pt>
              </c:strCache>
            </c:strRef>
          </c:cat>
          <c:val>
            <c:numRef>
              <c:f>'[Приложение_1._Перечень_программ_обмена_на_2016_-_2017_1_3_1.xls]Лист2'!$I$36:$U$36</c:f>
              <c:numCache>
                <c:formatCode>General</c:formatCode>
                <c:ptCount val="13"/>
                <c:pt idx="0">
                  <c:v>252</c:v>
                </c:pt>
                <c:pt idx="1">
                  <c:v>308</c:v>
                </c:pt>
                <c:pt idx="2">
                  <c:v>285</c:v>
                </c:pt>
                <c:pt idx="3">
                  <c:v>282</c:v>
                </c:pt>
                <c:pt idx="4">
                  <c:v>264</c:v>
                </c:pt>
                <c:pt idx="5">
                  <c:v>286</c:v>
                </c:pt>
                <c:pt idx="6">
                  <c:v>274</c:v>
                </c:pt>
                <c:pt idx="7">
                  <c:v>279</c:v>
                </c:pt>
                <c:pt idx="8">
                  <c:v>292</c:v>
                </c:pt>
                <c:pt idx="9">
                  <c:v>353</c:v>
                </c:pt>
                <c:pt idx="10">
                  <c:v>288</c:v>
                </c:pt>
                <c:pt idx="11">
                  <c:v>307</c:v>
                </c:pt>
                <c:pt idx="12">
                  <c:v>308</c:v>
                </c:pt>
              </c:numCache>
            </c:numRef>
          </c:val>
          <c:smooth val="0"/>
          <c:extLst>
            <c:ext xmlns:c16="http://schemas.microsoft.com/office/drawing/2014/chart" uri="{C3380CC4-5D6E-409C-BE32-E72D297353CC}">
              <c16:uniqueId val="{00000001-B919-4AF7-991A-71C9F3A6FFFA}"/>
            </c:ext>
          </c:extLst>
        </c:ser>
        <c:ser>
          <c:idx val="2"/>
          <c:order val="2"/>
          <c:tx>
            <c:strRef>
              <c:f>'[Приложение_1._Перечень_программ_обмена_на_2016_-_2017_1_3_1.xls]Лист2'!$H$37</c:f>
              <c:strCache>
                <c:ptCount val="1"/>
                <c:pt idx="0">
                  <c:v>Early stage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'[Приложение_1._Перечень_программ_обмена_на_2016_-_2017_1_3_1.xls]Лист2'!$I$34:$U$34</c:f>
              <c:strCache>
                <c:ptCount val="13"/>
                <c:pt idx="0">
                  <c:v>1K'12</c:v>
                </c:pt>
                <c:pt idx="1">
                  <c:v>2K'12</c:v>
                </c:pt>
                <c:pt idx="2">
                  <c:v>3K'12</c:v>
                </c:pt>
                <c:pt idx="3">
                  <c:v>4K'12</c:v>
                </c:pt>
                <c:pt idx="4">
                  <c:v>1K'13</c:v>
                </c:pt>
                <c:pt idx="5">
                  <c:v>2K'13</c:v>
                </c:pt>
                <c:pt idx="6">
                  <c:v>3K'13</c:v>
                </c:pt>
                <c:pt idx="7">
                  <c:v>4K'13</c:v>
                </c:pt>
                <c:pt idx="8">
                  <c:v>1K'14</c:v>
                </c:pt>
                <c:pt idx="9">
                  <c:v>2K'14</c:v>
                </c:pt>
                <c:pt idx="10">
                  <c:v>3K'14</c:v>
                </c:pt>
                <c:pt idx="11">
                  <c:v>4K'14</c:v>
                </c:pt>
                <c:pt idx="12">
                  <c:v>1K'15</c:v>
                </c:pt>
              </c:strCache>
            </c:strRef>
          </c:cat>
          <c:val>
            <c:numRef>
              <c:f>'[Приложение_1._Перечень_программ_обмена_на_2016_-_2017_1_3_1.xls]Лист2'!$I$37:$U$37</c:f>
              <c:numCache>
                <c:formatCode>General</c:formatCode>
                <c:ptCount val="13"/>
                <c:pt idx="0">
                  <c:v>143</c:v>
                </c:pt>
                <c:pt idx="1">
                  <c:v>182</c:v>
                </c:pt>
                <c:pt idx="2">
                  <c:v>147</c:v>
                </c:pt>
                <c:pt idx="3">
                  <c:v>161</c:v>
                </c:pt>
                <c:pt idx="4">
                  <c:v>148</c:v>
                </c:pt>
                <c:pt idx="5">
                  <c:v>203</c:v>
                </c:pt>
                <c:pt idx="6">
                  <c:v>199</c:v>
                </c:pt>
                <c:pt idx="7">
                  <c:v>212</c:v>
                </c:pt>
                <c:pt idx="8">
                  <c:v>189</c:v>
                </c:pt>
                <c:pt idx="9">
                  <c:v>218</c:v>
                </c:pt>
                <c:pt idx="10">
                  <c:v>197</c:v>
                </c:pt>
                <c:pt idx="11">
                  <c:v>180</c:v>
                </c:pt>
                <c:pt idx="12">
                  <c:v>219</c:v>
                </c:pt>
              </c:numCache>
            </c:numRef>
          </c:val>
          <c:smooth val="0"/>
          <c:extLst>
            <c:ext xmlns:c16="http://schemas.microsoft.com/office/drawing/2014/chart" uri="{C3380CC4-5D6E-409C-BE32-E72D297353CC}">
              <c16:uniqueId val="{00000002-B919-4AF7-991A-71C9F3A6FFFA}"/>
            </c:ext>
          </c:extLst>
        </c:ser>
        <c:ser>
          <c:idx val="3"/>
          <c:order val="3"/>
          <c:tx>
            <c:strRef>
              <c:f>'[Приложение_1._Перечень_программ_обмена_на_2016_-_2017_1_3_1.xls]Лист2'!$H$38</c:f>
              <c:strCache>
                <c:ptCount val="1"/>
                <c:pt idx="0">
                  <c:v>Start-up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'[Приложение_1._Перечень_программ_обмена_на_2016_-_2017_1_3_1.xls]Лист2'!$I$34:$U$34</c:f>
              <c:strCache>
                <c:ptCount val="13"/>
                <c:pt idx="0">
                  <c:v>1K'12</c:v>
                </c:pt>
                <c:pt idx="1">
                  <c:v>2K'12</c:v>
                </c:pt>
                <c:pt idx="2">
                  <c:v>3K'12</c:v>
                </c:pt>
                <c:pt idx="3">
                  <c:v>4K'12</c:v>
                </c:pt>
                <c:pt idx="4">
                  <c:v>1K'13</c:v>
                </c:pt>
                <c:pt idx="5">
                  <c:v>2K'13</c:v>
                </c:pt>
                <c:pt idx="6">
                  <c:v>3K'13</c:v>
                </c:pt>
                <c:pt idx="7">
                  <c:v>4K'13</c:v>
                </c:pt>
                <c:pt idx="8">
                  <c:v>1K'14</c:v>
                </c:pt>
                <c:pt idx="9">
                  <c:v>2K'14</c:v>
                </c:pt>
                <c:pt idx="10">
                  <c:v>3K'14</c:v>
                </c:pt>
                <c:pt idx="11">
                  <c:v>4K'14</c:v>
                </c:pt>
                <c:pt idx="12">
                  <c:v>1K'15</c:v>
                </c:pt>
              </c:strCache>
            </c:strRef>
          </c:cat>
          <c:val>
            <c:numRef>
              <c:f>'[Приложение_1._Перечень_программ_обмена_на_2016_-_2017_1_3_1.xls]Лист2'!$I$38:$U$38</c:f>
              <c:numCache>
                <c:formatCode>General</c:formatCode>
                <c:ptCount val="13"/>
                <c:pt idx="0">
                  <c:v>309</c:v>
                </c:pt>
                <c:pt idx="1">
                  <c:v>357</c:v>
                </c:pt>
                <c:pt idx="2">
                  <c:v>327</c:v>
                </c:pt>
                <c:pt idx="3">
                  <c:v>316</c:v>
                </c:pt>
                <c:pt idx="4">
                  <c:v>345</c:v>
                </c:pt>
                <c:pt idx="5">
                  <c:v>310</c:v>
                </c:pt>
                <c:pt idx="6">
                  <c:v>332</c:v>
                </c:pt>
                <c:pt idx="7">
                  <c:v>379</c:v>
                </c:pt>
                <c:pt idx="8">
                  <c:v>323</c:v>
                </c:pt>
                <c:pt idx="9">
                  <c:v>337</c:v>
                </c:pt>
                <c:pt idx="10">
                  <c:v>339</c:v>
                </c:pt>
                <c:pt idx="11">
                  <c:v>323</c:v>
                </c:pt>
                <c:pt idx="12">
                  <c:v>277</c:v>
                </c:pt>
              </c:numCache>
            </c:numRef>
          </c:val>
          <c:smooth val="0"/>
          <c:extLst>
            <c:ext xmlns:c16="http://schemas.microsoft.com/office/drawing/2014/chart" uri="{C3380CC4-5D6E-409C-BE32-E72D297353CC}">
              <c16:uniqueId val="{00000003-B919-4AF7-991A-71C9F3A6FFFA}"/>
            </c:ext>
          </c:extLst>
        </c:ser>
        <c:ser>
          <c:idx val="4"/>
          <c:order val="4"/>
          <c:tx>
            <c:strRef>
              <c:f>'[Приложение_1._Перечень_программ_обмена_на_2016_-_2017_1_3_1.xls]Лист2'!$H$39</c:f>
              <c:strCache>
                <c:ptCount val="1"/>
                <c:pt idx="0">
                  <c:v>Seed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'[Приложение_1._Перечень_программ_обмена_на_2016_-_2017_1_3_1.xls]Лист2'!$I$34:$U$34</c:f>
              <c:strCache>
                <c:ptCount val="13"/>
                <c:pt idx="0">
                  <c:v>1K'12</c:v>
                </c:pt>
                <c:pt idx="1">
                  <c:v>2K'12</c:v>
                </c:pt>
                <c:pt idx="2">
                  <c:v>3K'12</c:v>
                </c:pt>
                <c:pt idx="3">
                  <c:v>4K'12</c:v>
                </c:pt>
                <c:pt idx="4">
                  <c:v>1K'13</c:v>
                </c:pt>
                <c:pt idx="5">
                  <c:v>2K'13</c:v>
                </c:pt>
                <c:pt idx="6">
                  <c:v>3K'13</c:v>
                </c:pt>
                <c:pt idx="7">
                  <c:v>4K'13</c:v>
                </c:pt>
                <c:pt idx="8">
                  <c:v>1K'14</c:v>
                </c:pt>
                <c:pt idx="9">
                  <c:v>2K'14</c:v>
                </c:pt>
                <c:pt idx="10">
                  <c:v>3K'14</c:v>
                </c:pt>
                <c:pt idx="11">
                  <c:v>4K'14</c:v>
                </c:pt>
                <c:pt idx="12">
                  <c:v>1K'15</c:v>
                </c:pt>
              </c:strCache>
            </c:strRef>
          </c:cat>
          <c:val>
            <c:numRef>
              <c:f>'[Приложение_1._Перечень_программ_обмена_на_2016_-_2017_1_3_1.xls]Лист2'!$I$39:$U$39</c:f>
              <c:numCache>
                <c:formatCode>General</c:formatCode>
                <c:ptCount val="13"/>
                <c:pt idx="0">
                  <c:v>138</c:v>
                </c:pt>
                <c:pt idx="1">
                  <c:v>121</c:v>
                </c:pt>
                <c:pt idx="2">
                  <c:v>122</c:v>
                </c:pt>
                <c:pt idx="3">
                  <c:v>110</c:v>
                </c:pt>
                <c:pt idx="4">
                  <c:v>123</c:v>
                </c:pt>
                <c:pt idx="5">
                  <c:v>123</c:v>
                </c:pt>
                <c:pt idx="6">
                  <c:v>108</c:v>
                </c:pt>
                <c:pt idx="7">
                  <c:v>93</c:v>
                </c:pt>
                <c:pt idx="8">
                  <c:v>102</c:v>
                </c:pt>
                <c:pt idx="9">
                  <c:v>55</c:v>
                </c:pt>
                <c:pt idx="10">
                  <c:v>76</c:v>
                </c:pt>
                <c:pt idx="11">
                  <c:v>41</c:v>
                </c:pt>
                <c:pt idx="12">
                  <c:v>44</c:v>
                </c:pt>
              </c:numCache>
            </c:numRef>
          </c:val>
          <c:smooth val="0"/>
          <c:extLst>
            <c:ext xmlns:c16="http://schemas.microsoft.com/office/drawing/2014/chart" uri="{C3380CC4-5D6E-409C-BE32-E72D297353CC}">
              <c16:uniqueId val="{00000004-B919-4AF7-991A-71C9F3A6FFFA}"/>
            </c:ext>
          </c:extLst>
        </c:ser>
        <c:dLbls>
          <c:showLegendKey val="0"/>
          <c:showVal val="0"/>
          <c:showCatName val="0"/>
          <c:showSerName val="0"/>
          <c:showPercent val="0"/>
          <c:showBubbleSize val="0"/>
        </c:dLbls>
        <c:marker val="1"/>
        <c:smooth val="0"/>
        <c:axId val="400250184"/>
        <c:axId val="400256848"/>
      </c:lineChart>
      <c:catAx>
        <c:axId val="40025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256848"/>
        <c:crosses val="autoZero"/>
        <c:auto val="1"/>
        <c:lblAlgn val="ctr"/>
        <c:lblOffset val="100"/>
        <c:noMultiLvlLbl val="0"/>
      </c:catAx>
      <c:valAx>
        <c:axId val="40025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25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519B6D-BC82-4CA2-AD03-E38419BFD672}" type="doc">
      <dgm:prSet loTypeId="urn:microsoft.com/office/officeart/2005/8/layout/cycle7" loCatId="cycle" qsTypeId="urn:microsoft.com/office/officeart/2005/8/quickstyle/simple3" qsCatId="simple" csTypeId="urn:microsoft.com/office/officeart/2005/8/colors/colorful1" csCatId="colorful" phldr="1"/>
      <dgm:spPr/>
      <dgm:t>
        <a:bodyPr/>
        <a:lstStyle/>
        <a:p>
          <a:endParaRPr lang="ru-RU"/>
        </a:p>
      </dgm:t>
    </dgm:pt>
    <dgm:pt modelId="{C6587B84-9D3E-41DE-AC76-72FBE204FA46}">
      <dgm:prSet phldrT="[Текст]"/>
      <dgm:spPr>
        <a:xfrm>
          <a:off x="1276635" y="1146"/>
          <a:ext cx="1946778" cy="394118"/>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libri"/>
              <a:ea typeface="+mn-ea"/>
              <a:cs typeface="+mn-cs"/>
            </a:rPr>
            <a:t>Идентификация рисков</a:t>
          </a:r>
        </a:p>
      </dgm:t>
    </dgm:pt>
    <dgm:pt modelId="{3E5633EA-DD40-4E30-AF65-45CB1C78B285}" type="parTrans" cxnId="{3C406839-2982-4B12-9615-D47FF115CE51}">
      <dgm:prSet/>
      <dgm:spPr/>
      <dgm:t>
        <a:bodyPr/>
        <a:lstStyle/>
        <a:p>
          <a:pPr algn="ctr"/>
          <a:endParaRPr lang="ru-RU"/>
        </a:p>
      </dgm:t>
    </dgm:pt>
    <dgm:pt modelId="{04FC3D59-6F2A-45C6-AE94-7779A1A0B161}" type="sibTrans" cxnId="{3C406839-2982-4B12-9615-D47FF115CE51}">
      <dgm:prSet/>
      <dgm:spPr>
        <a:xfrm rot="2160000">
          <a:off x="2497425" y="534470"/>
          <a:ext cx="577844" cy="106793"/>
        </a:xfrm>
        <a:prstGeom prst="leftRightArrow">
          <a:avLst>
            <a:gd name="adj1" fmla="val 60000"/>
            <a:gd name="adj2" fmla="val 5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ru-RU">
            <a:solidFill>
              <a:sysClr val="windowText" lastClr="000000"/>
            </a:solidFill>
            <a:latin typeface="Calibri"/>
            <a:ea typeface="+mn-ea"/>
            <a:cs typeface="+mn-cs"/>
          </a:endParaRPr>
        </a:p>
      </dgm:t>
    </dgm:pt>
    <dgm:pt modelId="{EAC22F9C-BA1B-43FF-BB12-52DDC62FCAD7}">
      <dgm:prSet phldrT="[Текст]"/>
      <dgm:spPr>
        <a:xfrm>
          <a:off x="1557003" y="1340121"/>
          <a:ext cx="1403004" cy="427860"/>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libri"/>
              <a:ea typeface="+mn-ea"/>
              <a:cs typeface="+mn-cs"/>
            </a:rPr>
            <a:t>Планирование окликов на риски</a:t>
          </a:r>
        </a:p>
      </dgm:t>
    </dgm:pt>
    <dgm:pt modelId="{5A2BA920-A2E3-489A-BB03-1810FE92706C}" type="parTrans" cxnId="{2F47801A-FC68-4CDF-BE0A-77803AA0B080}">
      <dgm:prSet/>
      <dgm:spPr/>
      <dgm:t>
        <a:bodyPr/>
        <a:lstStyle/>
        <a:p>
          <a:pPr algn="ctr"/>
          <a:endParaRPr lang="ru-RU"/>
        </a:p>
      </dgm:t>
    </dgm:pt>
    <dgm:pt modelId="{B263D5F8-A35B-4C4A-A13B-D99C195CA7CD}" type="sibTrans" cxnId="{2F47801A-FC68-4CDF-BE0A-77803AA0B080}">
      <dgm:prSet/>
      <dgm:spPr>
        <a:xfrm rot="12724416">
          <a:off x="1798562" y="1191479"/>
          <a:ext cx="230775" cy="141466"/>
        </a:xfrm>
        <a:prstGeom prst="leftRightArrow">
          <a:avLst>
            <a:gd name="adj1" fmla="val 60000"/>
            <a:gd name="adj2" fmla="val 5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ru-RU">
            <a:solidFill>
              <a:sysClr val="windowText" lastClr="000000"/>
            </a:solidFill>
            <a:latin typeface="Calibri"/>
            <a:ea typeface="+mn-ea"/>
            <a:cs typeface="+mn-cs"/>
          </a:endParaRPr>
        </a:p>
      </dgm:t>
    </dgm:pt>
    <dgm:pt modelId="{4A63F3C1-06B4-4A30-BC18-85DE01FFD4E4}">
      <dgm:prSet/>
      <dgm:spPr>
        <a:xfrm>
          <a:off x="2760685" y="780469"/>
          <a:ext cx="1137345" cy="403835"/>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libri"/>
              <a:ea typeface="+mn-ea"/>
              <a:cs typeface="+mn-cs"/>
            </a:rPr>
            <a:t>Качественный анализ</a:t>
          </a:r>
        </a:p>
      </dgm:t>
    </dgm:pt>
    <dgm:pt modelId="{DD5415A3-6D78-4BED-BCA8-62865FB609FB}" type="parTrans" cxnId="{253F7076-9A7B-4C1A-A314-EC2E2A548CA2}">
      <dgm:prSet/>
      <dgm:spPr/>
      <dgm:t>
        <a:bodyPr/>
        <a:lstStyle/>
        <a:p>
          <a:pPr algn="ctr"/>
          <a:endParaRPr lang="ru-RU"/>
        </a:p>
      </dgm:t>
    </dgm:pt>
    <dgm:pt modelId="{777A84C6-016D-4F06-8DCF-3458EA4424BB}" type="sibTrans" cxnId="{253F7076-9A7B-4C1A-A314-EC2E2A548CA2}">
      <dgm:prSet/>
      <dgm:spPr>
        <a:xfrm rot="8569934">
          <a:off x="2517506" y="1187130"/>
          <a:ext cx="230775" cy="141466"/>
        </a:xfrm>
        <a:prstGeom prst="leftRightArrow">
          <a:avLst>
            <a:gd name="adj1" fmla="val 60000"/>
            <a:gd name="adj2" fmla="val 5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ru-RU">
            <a:solidFill>
              <a:sysClr val="windowText" lastClr="000000"/>
            </a:solidFill>
            <a:latin typeface="Calibri"/>
            <a:ea typeface="+mn-ea"/>
            <a:cs typeface="+mn-cs"/>
          </a:endParaRPr>
        </a:p>
      </dgm:t>
    </dgm:pt>
    <dgm:pt modelId="{DBE00AE2-7E52-470F-8B14-55874C06C54B}">
      <dgm:prSet/>
      <dgm:spPr>
        <a:xfrm>
          <a:off x="1582518" y="2056052"/>
          <a:ext cx="1426131" cy="404191"/>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libri"/>
              <a:ea typeface="+mn-ea"/>
              <a:cs typeface="+mn-cs"/>
            </a:rPr>
            <a:t>Мониторинг и контроль</a:t>
          </a:r>
        </a:p>
      </dgm:t>
    </dgm:pt>
    <dgm:pt modelId="{B3328D36-E672-415E-9336-E4CB5D9E3196}" type="parTrans" cxnId="{16FBC5D5-4321-4DF9-93A8-6F8DE2E8611C}">
      <dgm:prSet/>
      <dgm:spPr/>
      <dgm:t>
        <a:bodyPr/>
        <a:lstStyle/>
        <a:p>
          <a:pPr algn="ctr"/>
          <a:endParaRPr lang="ru-RU"/>
        </a:p>
      </dgm:t>
    </dgm:pt>
    <dgm:pt modelId="{9C682EC4-9F50-4413-B52C-DE76CC1389EA}" type="sibTrans" cxnId="{16FBC5D5-4321-4DF9-93A8-6F8DE2E8611C}">
      <dgm:prSet/>
      <dgm:spPr>
        <a:xfrm rot="16200001">
          <a:off x="2189120" y="1832703"/>
          <a:ext cx="263949" cy="126185"/>
        </a:xfrm>
        <a:prstGeom prst="leftRightArrow">
          <a:avLst>
            <a:gd name="adj1" fmla="val 60000"/>
            <a:gd name="adj2" fmla="val 5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ru-RU">
            <a:solidFill>
              <a:sysClr val="windowText" lastClr="000000"/>
            </a:solidFill>
            <a:latin typeface="Calibri"/>
            <a:ea typeface="+mn-ea"/>
            <a:cs typeface="+mn-cs"/>
          </a:endParaRPr>
        </a:p>
      </dgm:t>
    </dgm:pt>
    <dgm:pt modelId="{7232846C-D7FE-42CD-B0D6-477C3163C511}">
      <dgm:prSet phldrT="[Текст]"/>
      <dgm:spPr>
        <a:xfrm>
          <a:off x="582529" y="780469"/>
          <a:ext cx="1176325" cy="403835"/>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libri"/>
              <a:ea typeface="+mn-ea"/>
              <a:cs typeface="+mn-cs"/>
            </a:rPr>
            <a:t>Количественный анализ</a:t>
          </a:r>
        </a:p>
      </dgm:t>
    </dgm:pt>
    <dgm:pt modelId="{A977FD4F-0EF0-4C0A-9F1D-D0B1815A47E4}" type="sibTrans" cxnId="{8EE8A4D0-5640-4A94-809D-F1D35FEC4D5B}">
      <dgm:prSet/>
      <dgm:spPr>
        <a:xfrm rot="19440000">
          <a:off x="1434183" y="535513"/>
          <a:ext cx="559036" cy="104708"/>
        </a:xfrm>
        <a:prstGeom prst="leftRightArrow">
          <a:avLst>
            <a:gd name="adj1" fmla="val 60000"/>
            <a:gd name="adj2" fmla="val 5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ru-RU">
            <a:solidFill>
              <a:sysClr val="windowText" lastClr="000000"/>
            </a:solidFill>
            <a:latin typeface="Calibri"/>
            <a:ea typeface="+mn-ea"/>
            <a:cs typeface="+mn-cs"/>
          </a:endParaRPr>
        </a:p>
      </dgm:t>
    </dgm:pt>
    <dgm:pt modelId="{2C531F91-199B-4BED-911A-2295E002DEF0}" type="parTrans" cxnId="{8EE8A4D0-5640-4A94-809D-F1D35FEC4D5B}">
      <dgm:prSet/>
      <dgm:spPr/>
      <dgm:t>
        <a:bodyPr/>
        <a:lstStyle/>
        <a:p>
          <a:pPr algn="ctr"/>
          <a:endParaRPr lang="ru-RU"/>
        </a:p>
      </dgm:t>
    </dgm:pt>
    <dgm:pt modelId="{EE92CE87-B256-4427-8429-312F8DC11054}" type="pres">
      <dgm:prSet presAssocID="{84519B6D-BC82-4CA2-AD03-E38419BFD672}" presName="Name0" presStyleCnt="0">
        <dgm:presLayoutVars>
          <dgm:dir/>
          <dgm:resizeHandles val="exact"/>
        </dgm:presLayoutVars>
      </dgm:prSet>
      <dgm:spPr/>
      <dgm:t>
        <a:bodyPr/>
        <a:lstStyle/>
        <a:p>
          <a:endParaRPr lang="ru-RU"/>
        </a:p>
      </dgm:t>
    </dgm:pt>
    <dgm:pt modelId="{51D1DA9F-3F6D-41F1-8A52-BED6DF40990E}" type="pres">
      <dgm:prSet presAssocID="{C6587B84-9D3E-41DE-AC76-72FBE204FA46}" presName="node" presStyleLbl="node1" presStyleIdx="0" presStyleCnt="5" custScaleX="240824" custScaleY="97508">
        <dgm:presLayoutVars>
          <dgm:bulletEnabled val="1"/>
        </dgm:presLayoutVars>
      </dgm:prSet>
      <dgm:spPr/>
      <dgm:t>
        <a:bodyPr/>
        <a:lstStyle/>
        <a:p>
          <a:endParaRPr lang="ru-RU"/>
        </a:p>
      </dgm:t>
    </dgm:pt>
    <dgm:pt modelId="{7A59CB3C-4B59-4E83-8B42-1C7597ECE4F4}" type="pres">
      <dgm:prSet presAssocID="{04FC3D59-6F2A-45C6-AE94-7779A1A0B161}" presName="sibTrans" presStyleLbl="sibTrans2D1" presStyleIdx="0" presStyleCnt="5" custScaleX="250393" custScaleY="75490"/>
      <dgm:spPr/>
      <dgm:t>
        <a:bodyPr/>
        <a:lstStyle/>
        <a:p>
          <a:endParaRPr lang="ru-RU"/>
        </a:p>
      </dgm:t>
    </dgm:pt>
    <dgm:pt modelId="{F3BB160E-3080-4E6A-B69F-4FB2352627DC}" type="pres">
      <dgm:prSet presAssocID="{04FC3D59-6F2A-45C6-AE94-7779A1A0B161}" presName="connectorText" presStyleLbl="sibTrans2D1" presStyleIdx="0" presStyleCnt="5"/>
      <dgm:spPr/>
      <dgm:t>
        <a:bodyPr/>
        <a:lstStyle/>
        <a:p>
          <a:endParaRPr lang="ru-RU"/>
        </a:p>
      </dgm:t>
    </dgm:pt>
    <dgm:pt modelId="{E1D20EDF-4581-4AB1-A362-F8DA365206BF}" type="pres">
      <dgm:prSet presAssocID="{4A63F3C1-06B4-4A30-BC18-85DE01FFD4E4}" presName="node" presStyleLbl="node1" presStyleIdx="1" presStyleCnt="5" custScaleX="140694" custScaleY="99912">
        <dgm:presLayoutVars>
          <dgm:bulletEnabled val="1"/>
        </dgm:presLayoutVars>
      </dgm:prSet>
      <dgm:spPr/>
      <dgm:t>
        <a:bodyPr/>
        <a:lstStyle/>
        <a:p>
          <a:endParaRPr lang="ru-RU"/>
        </a:p>
      </dgm:t>
    </dgm:pt>
    <dgm:pt modelId="{40A87740-E685-4DBA-90A4-DFE5DAC1C684}" type="pres">
      <dgm:prSet presAssocID="{777A84C6-016D-4F06-8DCF-3458EA4424BB}" presName="sibTrans" presStyleLbl="sibTrans2D1" presStyleIdx="1" presStyleCnt="5" custAng="828822" custLinFactY="-100000" custLinFactNeighborX="-77846" custLinFactNeighborY="-156113"/>
      <dgm:spPr/>
      <dgm:t>
        <a:bodyPr/>
        <a:lstStyle/>
        <a:p>
          <a:endParaRPr lang="ru-RU"/>
        </a:p>
      </dgm:t>
    </dgm:pt>
    <dgm:pt modelId="{599DBA9D-0F54-43B6-BF3B-0A5B8AF8DBC3}" type="pres">
      <dgm:prSet presAssocID="{777A84C6-016D-4F06-8DCF-3458EA4424BB}" presName="connectorText" presStyleLbl="sibTrans2D1" presStyleIdx="1" presStyleCnt="5"/>
      <dgm:spPr/>
      <dgm:t>
        <a:bodyPr/>
        <a:lstStyle/>
        <a:p>
          <a:endParaRPr lang="ru-RU"/>
        </a:p>
      </dgm:t>
    </dgm:pt>
    <dgm:pt modelId="{0E3A4EFA-50E4-4279-9AE2-EACD7EDB4432}" type="pres">
      <dgm:prSet presAssocID="{DBE00AE2-7E52-470F-8B14-55874C06C54B}" presName="node" presStyleLbl="node1" presStyleIdx="2" presStyleCnt="5" custScaleX="176418" custRadScaleRad="81611" custRadScaleInc="92168">
        <dgm:presLayoutVars>
          <dgm:bulletEnabled val="1"/>
        </dgm:presLayoutVars>
      </dgm:prSet>
      <dgm:spPr/>
      <dgm:t>
        <a:bodyPr/>
        <a:lstStyle/>
        <a:p>
          <a:endParaRPr lang="ru-RU"/>
        </a:p>
      </dgm:t>
    </dgm:pt>
    <dgm:pt modelId="{442E2A24-82DF-4E6B-880E-24C310DA8A0E}" type="pres">
      <dgm:prSet presAssocID="{9C682EC4-9F50-4413-B52C-DE76CC1389EA}" presName="sibTrans" presStyleLbl="sibTrans2D1" presStyleIdx="2" presStyleCnt="5" custAng="180871" custScaleX="114375" custScaleY="89198" custLinFactNeighborX="18953" custLinFactNeighborY="-11466"/>
      <dgm:spPr/>
      <dgm:t>
        <a:bodyPr/>
        <a:lstStyle/>
        <a:p>
          <a:endParaRPr lang="ru-RU"/>
        </a:p>
      </dgm:t>
    </dgm:pt>
    <dgm:pt modelId="{A6067096-F55C-416D-9067-DE414EF21472}" type="pres">
      <dgm:prSet presAssocID="{9C682EC4-9F50-4413-B52C-DE76CC1389EA}" presName="connectorText" presStyleLbl="sibTrans2D1" presStyleIdx="2" presStyleCnt="5"/>
      <dgm:spPr/>
      <dgm:t>
        <a:bodyPr/>
        <a:lstStyle/>
        <a:p>
          <a:endParaRPr lang="ru-RU"/>
        </a:p>
      </dgm:t>
    </dgm:pt>
    <dgm:pt modelId="{5BC302A0-2FB3-4DBF-8926-47CA8ED48BA3}" type="pres">
      <dgm:prSet presAssocID="{EAC22F9C-BA1B-43FF-BB12-52DDC62FCAD7}" presName="node" presStyleLbl="node1" presStyleIdx="3" presStyleCnt="5" custScaleX="173557" custScaleY="105856" custRadScaleRad="19485" custRadScaleInc="-106105">
        <dgm:presLayoutVars>
          <dgm:bulletEnabled val="1"/>
        </dgm:presLayoutVars>
      </dgm:prSet>
      <dgm:spPr/>
      <dgm:t>
        <a:bodyPr/>
        <a:lstStyle/>
        <a:p>
          <a:endParaRPr lang="ru-RU"/>
        </a:p>
      </dgm:t>
    </dgm:pt>
    <dgm:pt modelId="{2BC8F30D-4A2C-432E-A419-25C757178731}" type="pres">
      <dgm:prSet presAssocID="{B263D5F8-A35B-4C4A-A13B-D99C195CA7CD}" presName="sibTrans" presStyleLbl="sibTrans2D1" presStyleIdx="3" presStyleCnt="5" custAng="261053" custLinFactNeighborX="91336"/>
      <dgm:spPr/>
      <dgm:t>
        <a:bodyPr/>
        <a:lstStyle/>
        <a:p>
          <a:endParaRPr lang="ru-RU"/>
        </a:p>
      </dgm:t>
    </dgm:pt>
    <dgm:pt modelId="{9C5F0605-9D55-4A44-B71F-E150B36BF27E}" type="pres">
      <dgm:prSet presAssocID="{B263D5F8-A35B-4C4A-A13B-D99C195CA7CD}" presName="connectorText" presStyleLbl="sibTrans2D1" presStyleIdx="3" presStyleCnt="5"/>
      <dgm:spPr/>
      <dgm:t>
        <a:bodyPr/>
        <a:lstStyle/>
        <a:p>
          <a:endParaRPr lang="ru-RU"/>
        </a:p>
      </dgm:t>
    </dgm:pt>
    <dgm:pt modelId="{7AC9CD18-F797-4540-8FCA-C83AE047C073}" type="pres">
      <dgm:prSet presAssocID="{7232846C-D7FE-42CD-B0D6-477C3163C511}" presName="node" presStyleLbl="node1" presStyleIdx="4" presStyleCnt="5" custScaleX="145516" custScaleY="99912">
        <dgm:presLayoutVars>
          <dgm:bulletEnabled val="1"/>
        </dgm:presLayoutVars>
      </dgm:prSet>
      <dgm:spPr/>
      <dgm:t>
        <a:bodyPr/>
        <a:lstStyle/>
        <a:p>
          <a:endParaRPr lang="ru-RU"/>
        </a:p>
      </dgm:t>
    </dgm:pt>
    <dgm:pt modelId="{4419264B-7081-4994-8AE4-23BB0228FB1E}" type="pres">
      <dgm:prSet presAssocID="{A977FD4F-0EF0-4C0A-9F1D-D0B1815A47E4}" presName="sibTrans" presStyleLbl="sibTrans2D1" presStyleIdx="4" presStyleCnt="5" custScaleX="242243" custScaleY="74016"/>
      <dgm:spPr/>
      <dgm:t>
        <a:bodyPr/>
        <a:lstStyle/>
        <a:p>
          <a:endParaRPr lang="ru-RU"/>
        </a:p>
      </dgm:t>
    </dgm:pt>
    <dgm:pt modelId="{63FE233A-C225-40C2-B84B-52E9CE2B377D}" type="pres">
      <dgm:prSet presAssocID="{A977FD4F-0EF0-4C0A-9F1D-D0B1815A47E4}" presName="connectorText" presStyleLbl="sibTrans2D1" presStyleIdx="4" presStyleCnt="5"/>
      <dgm:spPr/>
      <dgm:t>
        <a:bodyPr/>
        <a:lstStyle/>
        <a:p>
          <a:endParaRPr lang="ru-RU"/>
        </a:p>
      </dgm:t>
    </dgm:pt>
  </dgm:ptLst>
  <dgm:cxnLst>
    <dgm:cxn modelId="{16FBC5D5-4321-4DF9-93A8-6F8DE2E8611C}" srcId="{84519B6D-BC82-4CA2-AD03-E38419BFD672}" destId="{DBE00AE2-7E52-470F-8B14-55874C06C54B}" srcOrd="2" destOrd="0" parTransId="{B3328D36-E672-415E-9336-E4CB5D9E3196}" sibTransId="{9C682EC4-9F50-4413-B52C-DE76CC1389EA}"/>
    <dgm:cxn modelId="{AF4191BD-506F-4898-A559-7C73C4C010FC}" type="presOf" srcId="{7232846C-D7FE-42CD-B0D6-477C3163C511}" destId="{7AC9CD18-F797-4540-8FCA-C83AE047C073}" srcOrd="0" destOrd="0" presId="urn:microsoft.com/office/officeart/2005/8/layout/cycle7"/>
    <dgm:cxn modelId="{05F9328C-016D-43F8-A3E5-39B3C060D73A}" type="presOf" srcId="{777A84C6-016D-4F06-8DCF-3458EA4424BB}" destId="{40A87740-E685-4DBA-90A4-DFE5DAC1C684}" srcOrd="0" destOrd="0" presId="urn:microsoft.com/office/officeart/2005/8/layout/cycle7"/>
    <dgm:cxn modelId="{3C406839-2982-4B12-9615-D47FF115CE51}" srcId="{84519B6D-BC82-4CA2-AD03-E38419BFD672}" destId="{C6587B84-9D3E-41DE-AC76-72FBE204FA46}" srcOrd="0" destOrd="0" parTransId="{3E5633EA-DD40-4E30-AF65-45CB1C78B285}" sibTransId="{04FC3D59-6F2A-45C6-AE94-7779A1A0B161}"/>
    <dgm:cxn modelId="{492F9413-BF6E-4F5F-87E8-EC03BE63136C}" type="presOf" srcId="{A977FD4F-0EF0-4C0A-9F1D-D0B1815A47E4}" destId="{4419264B-7081-4994-8AE4-23BB0228FB1E}" srcOrd="0" destOrd="0" presId="urn:microsoft.com/office/officeart/2005/8/layout/cycle7"/>
    <dgm:cxn modelId="{2A8DF5EA-104E-4663-864C-9B17A8F51619}" type="presOf" srcId="{777A84C6-016D-4F06-8DCF-3458EA4424BB}" destId="{599DBA9D-0F54-43B6-BF3B-0A5B8AF8DBC3}" srcOrd="1" destOrd="0" presId="urn:microsoft.com/office/officeart/2005/8/layout/cycle7"/>
    <dgm:cxn modelId="{1FBAC75A-7F5C-4ABD-BC1A-12AF7B968782}" type="presOf" srcId="{9C682EC4-9F50-4413-B52C-DE76CC1389EA}" destId="{A6067096-F55C-416D-9067-DE414EF21472}" srcOrd="1" destOrd="0" presId="urn:microsoft.com/office/officeart/2005/8/layout/cycle7"/>
    <dgm:cxn modelId="{8EE8A4D0-5640-4A94-809D-F1D35FEC4D5B}" srcId="{84519B6D-BC82-4CA2-AD03-E38419BFD672}" destId="{7232846C-D7FE-42CD-B0D6-477C3163C511}" srcOrd="4" destOrd="0" parTransId="{2C531F91-199B-4BED-911A-2295E002DEF0}" sibTransId="{A977FD4F-0EF0-4C0A-9F1D-D0B1815A47E4}"/>
    <dgm:cxn modelId="{3D67F3C0-3987-49C8-8469-6DCD050A80BE}" type="presOf" srcId="{DBE00AE2-7E52-470F-8B14-55874C06C54B}" destId="{0E3A4EFA-50E4-4279-9AE2-EACD7EDB4432}" srcOrd="0" destOrd="0" presId="urn:microsoft.com/office/officeart/2005/8/layout/cycle7"/>
    <dgm:cxn modelId="{24FD32FF-EBB7-4586-A7DE-3F18CED4FB5E}" type="presOf" srcId="{4A63F3C1-06B4-4A30-BC18-85DE01FFD4E4}" destId="{E1D20EDF-4581-4AB1-A362-F8DA365206BF}" srcOrd="0" destOrd="0" presId="urn:microsoft.com/office/officeart/2005/8/layout/cycle7"/>
    <dgm:cxn modelId="{75935D7D-A5AC-4ED7-8D35-BD047661DEED}" type="presOf" srcId="{84519B6D-BC82-4CA2-AD03-E38419BFD672}" destId="{EE92CE87-B256-4427-8429-312F8DC11054}" srcOrd="0" destOrd="0" presId="urn:microsoft.com/office/officeart/2005/8/layout/cycle7"/>
    <dgm:cxn modelId="{2F47801A-FC68-4CDF-BE0A-77803AA0B080}" srcId="{84519B6D-BC82-4CA2-AD03-E38419BFD672}" destId="{EAC22F9C-BA1B-43FF-BB12-52DDC62FCAD7}" srcOrd="3" destOrd="0" parTransId="{5A2BA920-A2E3-489A-BB03-1810FE92706C}" sibTransId="{B263D5F8-A35B-4C4A-A13B-D99C195CA7CD}"/>
    <dgm:cxn modelId="{253F7076-9A7B-4C1A-A314-EC2E2A548CA2}" srcId="{84519B6D-BC82-4CA2-AD03-E38419BFD672}" destId="{4A63F3C1-06B4-4A30-BC18-85DE01FFD4E4}" srcOrd="1" destOrd="0" parTransId="{DD5415A3-6D78-4BED-BCA8-62865FB609FB}" sibTransId="{777A84C6-016D-4F06-8DCF-3458EA4424BB}"/>
    <dgm:cxn modelId="{B9A9BCD9-E2B9-48A5-B085-0E02009AE7D0}" type="presOf" srcId="{C6587B84-9D3E-41DE-AC76-72FBE204FA46}" destId="{51D1DA9F-3F6D-41F1-8A52-BED6DF40990E}" srcOrd="0" destOrd="0" presId="urn:microsoft.com/office/officeart/2005/8/layout/cycle7"/>
    <dgm:cxn modelId="{C09F02A2-49BD-4D22-AC71-609225C49268}" type="presOf" srcId="{EAC22F9C-BA1B-43FF-BB12-52DDC62FCAD7}" destId="{5BC302A0-2FB3-4DBF-8926-47CA8ED48BA3}" srcOrd="0" destOrd="0" presId="urn:microsoft.com/office/officeart/2005/8/layout/cycle7"/>
    <dgm:cxn modelId="{AB356B9E-C0C8-482A-8D2A-E018C277DDE7}" type="presOf" srcId="{04FC3D59-6F2A-45C6-AE94-7779A1A0B161}" destId="{F3BB160E-3080-4E6A-B69F-4FB2352627DC}" srcOrd="1" destOrd="0" presId="urn:microsoft.com/office/officeart/2005/8/layout/cycle7"/>
    <dgm:cxn modelId="{D9AC1965-4FAA-4949-BFEE-95E784F5692F}" type="presOf" srcId="{9C682EC4-9F50-4413-B52C-DE76CC1389EA}" destId="{442E2A24-82DF-4E6B-880E-24C310DA8A0E}" srcOrd="0" destOrd="0" presId="urn:microsoft.com/office/officeart/2005/8/layout/cycle7"/>
    <dgm:cxn modelId="{03BF4ADA-D158-4088-AC65-5ED35B885A4A}" type="presOf" srcId="{B263D5F8-A35B-4C4A-A13B-D99C195CA7CD}" destId="{9C5F0605-9D55-4A44-B71F-E150B36BF27E}" srcOrd="1" destOrd="0" presId="urn:microsoft.com/office/officeart/2005/8/layout/cycle7"/>
    <dgm:cxn modelId="{226E501F-E2BD-4E0E-8DCA-5026D96BB321}" type="presOf" srcId="{B263D5F8-A35B-4C4A-A13B-D99C195CA7CD}" destId="{2BC8F30D-4A2C-432E-A419-25C757178731}" srcOrd="0" destOrd="0" presId="urn:microsoft.com/office/officeart/2005/8/layout/cycle7"/>
    <dgm:cxn modelId="{85EF2281-4834-4EFA-A614-6AB0235205BD}" type="presOf" srcId="{A977FD4F-0EF0-4C0A-9F1D-D0B1815A47E4}" destId="{63FE233A-C225-40C2-B84B-52E9CE2B377D}" srcOrd="1" destOrd="0" presId="urn:microsoft.com/office/officeart/2005/8/layout/cycle7"/>
    <dgm:cxn modelId="{2BF246CA-6F2E-4253-8B7F-024B5E2B958E}" type="presOf" srcId="{04FC3D59-6F2A-45C6-AE94-7779A1A0B161}" destId="{7A59CB3C-4B59-4E83-8B42-1C7597ECE4F4}" srcOrd="0" destOrd="0" presId="urn:microsoft.com/office/officeart/2005/8/layout/cycle7"/>
    <dgm:cxn modelId="{359FA857-132A-4631-8024-829509577A30}" type="presParOf" srcId="{EE92CE87-B256-4427-8429-312F8DC11054}" destId="{51D1DA9F-3F6D-41F1-8A52-BED6DF40990E}" srcOrd="0" destOrd="0" presId="urn:microsoft.com/office/officeart/2005/8/layout/cycle7"/>
    <dgm:cxn modelId="{ACF875E4-8EDC-4A27-B7CF-0A373FC37999}" type="presParOf" srcId="{EE92CE87-B256-4427-8429-312F8DC11054}" destId="{7A59CB3C-4B59-4E83-8B42-1C7597ECE4F4}" srcOrd="1" destOrd="0" presId="urn:microsoft.com/office/officeart/2005/8/layout/cycle7"/>
    <dgm:cxn modelId="{3A635ED4-6509-43EE-8722-55FD41D50323}" type="presParOf" srcId="{7A59CB3C-4B59-4E83-8B42-1C7597ECE4F4}" destId="{F3BB160E-3080-4E6A-B69F-4FB2352627DC}" srcOrd="0" destOrd="0" presId="urn:microsoft.com/office/officeart/2005/8/layout/cycle7"/>
    <dgm:cxn modelId="{C859771F-2056-49D7-B5DD-E701BAE6EBE0}" type="presParOf" srcId="{EE92CE87-B256-4427-8429-312F8DC11054}" destId="{E1D20EDF-4581-4AB1-A362-F8DA365206BF}" srcOrd="2" destOrd="0" presId="urn:microsoft.com/office/officeart/2005/8/layout/cycle7"/>
    <dgm:cxn modelId="{F85949B6-E731-42CA-9644-792187C2BCA5}" type="presParOf" srcId="{EE92CE87-B256-4427-8429-312F8DC11054}" destId="{40A87740-E685-4DBA-90A4-DFE5DAC1C684}" srcOrd="3" destOrd="0" presId="urn:microsoft.com/office/officeart/2005/8/layout/cycle7"/>
    <dgm:cxn modelId="{EC3306BC-F2BD-4397-9DDC-8BE1FC345681}" type="presParOf" srcId="{40A87740-E685-4DBA-90A4-DFE5DAC1C684}" destId="{599DBA9D-0F54-43B6-BF3B-0A5B8AF8DBC3}" srcOrd="0" destOrd="0" presId="urn:microsoft.com/office/officeart/2005/8/layout/cycle7"/>
    <dgm:cxn modelId="{47AC9084-B5A6-43E2-96DD-48871847CAC9}" type="presParOf" srcId="{EE92CE87-B256-4427-8429-312F8DC11054}" destId="{0E3A4EFA-50E4-4279-9AE2-EACD7EDB4432}" srcOrd="4" destOrd="0" presId="urn:microsoft.com/office/officeart/2005/8/layout/cycle7"/>
    <dgm:cxn modelId="{7CBD1F0D-8F65-49BE-8D7D-76F625F9A046}" type="presParOf" srcId="{EE92CE87-B256-4427-8429-312F8DC11054}" destId="{442E2A24-82DF-4E6B-880E-24C310DA8A0E}" srcOrd="5" destOrd="0" presId="urn:microsoft.com/office/officeart/2005/8/layout/cycle7"/>
    <dgm:cxn modelId="{4F0FC4B5-7CB5-496F-A8D9-38D825BD8DDC}" type="presParOf" srcId="{442E2A24-82DF-4E6B-880E-24C310DA8A0E}" destId="{A6067096-F55C-416D-9067-DE414EF21472}" srcOrd="0" destOrd="0" presId="urn:microsoft.com/office/officeart/2005/8/layout/cycle7"/>
    <dgm:cxn modelId="{D93A69E9-683D-4AB8-8C7F-91194B706CEC}" type="presParOf" srcId="{EE92CE87-B256-4427-8429-312F8DC11054}" destId="{5BC302A0-2FB3-4DBF-8926-47CA8ED48BA3}" srcOrd="6" destOrd="0" presId="urn:microsoft.com/office/officeart/2005/8/layout/cycle7"/>
    <dgm:cxn modelId="{40E42E61-A692-4FFC-8B8D-AD94799EAF0B}" type="presParOf" srcId="{EE92CE87-B256-4427-8429-312F8DC11054}" destId="{2BC8F30D-4A2C-432E-A419-25C757178731}" srcOrd="7" destOrd="0" presId="urn:microsoft.com/office/officeart/2005/8/layout/cycle7"/>
    <dgm:cxn modelId="{32A76B68-89F4-44E1-844B-766C07CB684E}" type="presParOf" srcId="{2BC8F30D-4A2C-432E-A419-25C757178731}" destId="{9C5F0605-9D55-4A44-B71F-E150B36BF27E}" srcOrd="0" destOrd="0" presId="urn:microsoft.com/office/officeart/2005/8/layout/cycle7"/>
    <dgm:cxn modelId="{9CFD73E7-D24C-48E0-8EA4-61362328E0CB}" type="presParOf" srcId="{EE92CE87-B256-4427-8429-312F8DC11054}" destId="{7AC9CD18-F797-4540-8FCA-C83AE047C073}" srcOrd="8" destOrd="0" presId="urn:microsoft.com/office/officeart/2005/8/layout/cycle7"/>
    <dgm:cxn modelId="{02E71014-7D89-4D02-9D04-A61E0F9BA017}" type="presParOf" srcId="{EE92CE87-B256-4427-8429-312F8DC11054}" destId="{4419264B-7081-4994-8AE4-23BB0228FB1E}" srcOrd="9" destOrd="0" presId="urn:microsoft.com/office/officeart/2005/8/layout/cycle7"/>
    <dgm:cxn modelId="{96A35DA2-AF91-4435-B16A-EB7BB77B22B2}" type="presParOf" srcId="{4419264B-7081-4994-8AE4-23BB0228FB1E}" destId="{63FE233A-C225-40C2-B84B-52E9CE2B377D}" srcOrd="0" destOrd="0" presId="urn:microsoft.com/office/officeart/2005/8/layout/cycle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4D791C-5896-447B-BE90-6A67FC7E791B}" type="doc">
      <dgm:prSet loTypeId="urn:microsoft.com/office/officeart/2005/8/layout/equation1" loCatId="relationship" qsTypeId="urn:microsoft.com/office/officeart/2005/8/quickstyle/simple1" qsCatId="simple" csTypeId="urn:microsoft.com/office/officeart/2005/8/colors/accent0_1" csCatId="mainScheme" phldr="1"/>
      <dgm:spPr/>
    </dgm:pt>
    <dgm:pt modelId="{4DF6FF92-C766-42BB-B53E-276DF3837804}">
      <dgm:prSet phldrT="[Текст]" custT="1"/>
      <dgm:spPr>
        <a:xfrm>
          <a:off x="289657" y="9575"/>
          <a:ext cx="1218809" cy="118988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"Обычный" риск (инновац.) проекта</a:t>
          </a:r>
        </a:p>
      </dgm:t>
    </dgm:pt>
    <dgm:pt modelId="{714A1B3C-3D64-4E36-AC12-038283DA40A4}" type="parTrans" cxnId="{FAB14D59-4A18-4434-80D9-DF77AE812DE6}">
      <dgm:prSet/>
      <dgm:spPr/>
      <dgm:t>
        <a:bodyPr/>
        <a:lstStyle/>
        <a:p>
          <a:endParaRPr lang="ru-RU"/>
        </a:p>
      </dgm:t>
    </dgm:pt>
    <dgm:pt modelId="{4294C86F-1C6E-4E3C-87B9-EAFEAB6AAFF7}" type="sibTrans" cxnId="{FAB14D59-4A18-4434-80D9-DF77AE812DE6}">
      <dgm:prSet/>
      <dgm:spPr>
        <a:xfrm>
          <a:off x="1594394" y="297635"/>
          <a:ext cx="613769" cy="613769"/>
        </a:xfrm>
        <a:prstGeom prst="mathPlus">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4533144-B27F-43BD-9776-A66F90D1F19D}">
      <dgm:prSet phldrT="[Текст]" custT="1"/>
      <dgm:spPr>
        <a:xfrm>
          <a:off x="2294092" y="13089"/>
          <a:ext cx="1179041" cy="118286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"Уникальный" риск венчурного проекта</a:t>
          </a:r>
        </a:p>
      </dgm:t>
    </dgm:pt>
    <dgm:pt modelId="{31B0A0BB-64BF-40E4-A41F-56A8F3052499}" type="parTrans" cxnId="{89720203-2E68-448F-A29B-2259F9E67211}">
      <dgm:prSet/>
      <dgm:spPr/>
      <dgm:t>
        <a:bodyPr/>
        <a:lstStyle/>
        <a:p>
          <a:endParaRPr lang="ru-RU"/>
        </a:p>
      </dgm:t>
    </dgm:pt>
    <dgm:pt modelId="{4C108965-CFAD-467C-AF25-0FB86EB42998}" type="sibTrans" cxnId="{89720203-2E68-448F-A29B-2259F9E67211}">
      <dgm:prSet/>
      <dgm:spPr>
        <a:xfrm>
          <a:off x="3559061" y="297635"/>
          <a:ext cx="613769" cy="613769"/>
        </a:xfrm>
        <a:prstGeom prst="mathEqual">
          <a:avLst/>
        </a:prstGeo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7F7898B-0F1F-47D6-BBBC-160398F678B0}">
      <dgm:prSet phldrT="[Текст]" custT="1"/>
      <dgm:spPr>
        <a:xfrm>
          <a:off x="4258759" y="655"/>
          <a:ext cx="1200237" cy="1207729"/>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Риски венчурного проекта</a:t>
          </a:r>
        </a:p>
      </dgm:t>
    </dgm:pt>
    <dgm:pt modelId="{094851A2-CFD1-4F68-ACAA-3A1EF4B77A46}" type="parTrans" cxnId="{5CECCB36-E91F-41CF-AD04-D554C5D73CDB}">
      <dgm:prSet/>
      <dgm:spPr/>
      <dgm:t>
        <a:bodyPr/>
        <a:lstStyle/>
        <a:p>
          <a:endParaRPr lang="ru-RU"/>
        </a:p>
      </dgm:t>
    </dgm:pt>
    <dgm:pt modelId="{23D7CB77-BA68-47E6-8502-410F73BF88BF}" type="sibTrans" cxnId="{5CECCB36-E91F-41CF-AD04-D554C5D73CDB}">
      <dgm:prSet/>
      <dgm:spPr/>
      <dgm:t>
        <a:bodyPr/>
        <a:lstStyle/>
        <a:p>
          <a:endParaRPr lang="ru-RU"/>
        </a:p>
      </dgm:t>
    </dgm:pt>
    <dgm:pt modelId="{3C2A7F08-76C4-40D6-A76F-5A8074A679AF}" type="pres">
      <dgm:prSet presAssocID="{A14D791C-5896-447B-BE90-6A67FC7E791B}" presName="linearFlow" presStyleCnt="0">
        <dgm:presLayoutVars>
          <dgm:dir/>
          <dgm:resizeHandles val="exact"/>
        </dgm:presLayoutVars>
      </dgm:prSet>
      <dgm:spPr/>
    </dgm:pt>
    <dgm:pt modelId="{AFF1B3B8-FB38-432A-B3E4-350C591480F8}" type="pres">
      <dgm:prSet presAssocID="{4DF6FF92-C766-42BB-B53E-276DF3837804}" presName="node" presStyleLbl="node1" presStyleIdx="0" presStyleCnt="3" custScaleX="115175" custScaleY="112442">
        <dgm:presLayoutVars>
          <dgm:bulletEnabled val="1"/>
        </dgm:presLayoutVars>
      </dgm:prSet>
      <dgm:spPr/>
      <dgm:t>
        <a:bodyPr/>
        <a:lstStyle/>
        <a:p>
          <a:endParaRPr lang="ru-RU"/>
        </a:p>
      </dgm:t>
    </dgm:pt>
    <dgm:pt modelId="{201B980D-9329-4195-A2CC-4611504A675E}" type="pres">
      <dgm:prSet presAssocID="{4294C86F-1C6E-4E3C-87B9-EAFEAB6AAFF7}" presName="spacerL" presStyleCnt="0"/>
      <dgm:spPr/>
    </dgm:pt>
    <dgm:pt modelId="{3820B423-5638-43E0-9C1F-F6F3CE0B04A2}" type="pres">
      <dgm:prSet presAssocID="{4294C86F-1C6E-4E3C-87B9-EAFEAB6AAFF7}" presName="sibTrans" presStyleLbl="sibTrans2D1" presStyleIdx="0" presStyleCnt="2"/>
      <dgm:spPr/>
      <dgm:t>
        <a:bodyPr/>
        <a:lstStyle/>
        <a:p>
          <a:endParaRPr lang="ru-RU"/>
        </a:p>
      </dgm:t>
    </dgm:pt>
    <dgm:pt modelId="{A7CA15FC-8F10-479B-8A89-F22E7935188F}" type="pres">
      <dgm:prSet presAssocID="{4294C86F-1C6E-4E3C-87B9-EAFEAB6AAFF7}" presName="spacerR" presStyleCnt="0"/>
      <dgm:spPr/>
    </dgm:pt>
    <dgm:pt modelId="{8FA8B26D-67A3-4891-9CCC-0651B9F8A8AF}" type="pres">
      <dgm:prSet presAssocID="{C4533144-B27F-43BD-9776-A66F90D1F19D}" presName="node" presStyleLbl="node1" presStyleIdx="1" presStyleCnt="3" custScaleX="111417" custScaleY="111778">
        <dgm:presLayoutVars>
          <dgm:bulletEnabled val="1"/>
        </dgm:presLayoutVars>
      </dgm:prSet>
      <dgm:spPr/>
      <dgm:t>
        <a:bodyPr/>
        <a:lstStyle/>
        <a:p>
          <a:endParaRPr lang="ru-RU"/>
        </a:p>
      </dgm:t>
    </dgm:pt>
    <dgm:pt modelId="{EA876C51-73A0-441E-860D-6BA21AF72CD3}" type="pres">
      <dgm:prSet presAssocID="{4C108965-CFAD-467C-AF25-0FB86EB42998}" presName="spacerL" presStyleCnt="0"/>
      <dgm:spPr/>
    </dgm:pt>
    <dgm:pt modelId="{40BDAB1B-1178-4205-8222-D2CC1B7909D2}" type="pres">
      <dgm:prSet presAssocID="{4C108965-CFAD-467C-AF25-0FB86EB42998}" presName="sibTrans" presStyleLbl="sibTrans2D1" presStyleIdx="1" presStyleCnt="2"/>
      <dgm:spPr/>
      <dgm:t>
        <a:bodyPr/>
        <a:lstStyle/>
        <a:p>
          <a:endParaRPr lang="ru-RU"/>
        </a:p>
      </dgm:t>
    </dgm:pt>
    <dgm:pt modelId="{7BCFC780-83DD-4508-9AC5-887A06384B3B}" type="pres">
      <dgm:prSet presAssocID="{4C108965-CFAD-467C-AF25-0FB86EB42998}" presName="spacerR" presStyleCnt="0"/>
      <dgm:spPr/>
    </dgm:pt>
    <dgm:pt modelId="{FA9BCD58-E254-482A-B28E-24E2E78BC79E}" type="pres">
      <dgm:prSet presAssocID="{87F7898B-0F1F-47D6-BBBC-160398F678B0}" presName="node" presStyleLbl="node1" presStyleIdx="2" presStyleCnt="3" custScaleX="113420" custScaleY="114128">
        <dgm:presLayoutVars>
          <dgm:bulletEnabled val="1"/>
        </dgm:presLayoutVars>
      </dgm:prSet>
      <dgm:spPr/>
      <dgm:t>
        <a:bodyPr/>
        <a:lstStyle/>
        <a:p>
          <a:endParaRPr lang="ru-RU"/>
        </a:p>
      </dgm:t>
    </dgm:pt>
  </dgm:ptLst>
  <dgm:cxnLst>
    <dgm:cxn modelId="{E1B1D886-0407-4DB5-B50C-F8AF1725824C}" type="presOf" srcId="{C4533144-B27F-43BD-9776-A66F90D1F19D}" destId="{8FA8B26D-67A3-4891-9CCC-0651B9F8A8AF}" srcOrd="0" destOrd="0" presId="urn:microsoft.com/office/officeart/2005/8/layout/equation1"/>
    <dgm:cxn modelId="{F20CF41D-CC85-47C8-9E41-3F12BCAADE49}" type="presOf" srcId="{87F7898B-0F1F-47D6-BBBC-160398F678B0}" destId="{FA9BCD58-E254-482A-B28E-24E2E78BC79E}" srcOrd="0" destOrd="0" presId="urn:microsoft.com/office/officeart/2005/8/layout/equation1"/>
    <dgm:cxn modelId="{C98F4D4D-1BC9-49D3-B112-E7FE8DEDA1E1}" type="presOf" srcId="{4DF6FF92-C766-42BB-B53E-276DF3837804}" destId="{AFF1B3B8-FB38-432A-B3E4-350C591480F8}" srcOrd="0" destOrd="0" presId="urn:microsoft.com/office/officeart/2005/8/layout/equation1"/>
    <dgm:cxn modelId="{C5A7C686-CA46-4CA2-A9B7-FED3B62C610A}" type="presOf" srcId="{A14D791C-5896-447B-BE90-6A67FC7E791B}" destId="{3C2A7F08-76C4-40D6-A76F-5A8074A679AF}" srcOrd="0" destOrd="0" presId="urn:microsoft.com/office/officeart/2005/8/layout/equation1"/>
    <dgm:cxn modelId="{2E7C8700-A83E-4181-ADC1-4D27507B943E}" type="presOf" srcId="{4294C86F-1C6E-4E3C-87B9-EAFEAB6AAFF7}" destId="{3820B423-5638-43E0-9C1F-F6F3CE0B04A2}" srcOrd="0" destOrd="0" presId="urn:microsoft.com/office/officeart/2005/8/layout/equation1"/>
    <dgm:cxn modelId="{89720203-2E68-448F-A29B-2259F9E67211}" srcId="{A14D791C-5896-447B-BE90-6A67FC7E791B}" destId="{C4533144-B27F-43BD-9776-A66F90D1F19D}" srcOrd="1" destOrd="0" parTransId="{31B0A0BB-64BF-40E4-A41F-56A8F3052499}" sibTransId="{4C108965-CFAD-467C-AF25-0FB86EB42998}"/>
    <dgm:cxn modelId="{356814CB-01A9-45CA-B1E3-77264745FECF}" type="presOf" srcId="{4C108965-CFAD-467C-AF25-0FB86EB42998}" destId="{40BDAB1B-1178-4205-8222-D2CC1B7909D2}" srcOrd="0" destOrd="0" presId="urn:microsoft.com/office/officeart/2005/8/layout/equation1"/>
    <dgm:cxn modelId="{5CECCB36-E91F-41CF-AD04-D554C5D73CDB}" srcId="{A14D791C-5896-447B-BE90-6A67FC7E791B}" destId="{87F7898B-0F1F-47D6-BBBC-160398F678B0}" srcOrd="2" destOrd="0" parTransId="{094851A2-CFD1-4F68-ACAA-3A1EF4B77A46}" sibTransId="{23D7CB77-BA68-47E6-8502-410F73BF88BF}"/>
    <dgm:cxn modelId="{FAB14D59-4A18-4434-80D9-DF77AE812DE6}" srcId="{A14D791C-5896-447B-BE90-6A67FC7E791B}" destId="{4DF6FF92-C766-42BB-B53E-276DF3837804}" srcOrd="0" destOrd="0" parTransId="{714A1B3C-3D64-4E36-AC12-038283DA40A4}" sibTransId="{4294C86F-1C6E-4E3C-87B9-EAFEAB6AAFF7}"/>
    <dgm:cxn modelId="{4944C213-E5DA-45E2-9A3A-8B5CF982EFA3}" type="presParOf" srcId="{3C2A7F08-76C4-40D6-A76F-5A8074A679AF}" destId="{AFF1B3B8-FB38-432A-B3E4-350C591480F8}" srcOrd="0" destOrd="0" presId="urn:microsoft.com/office/officeart/2005/8/layout/equation1"/>
    <dgm:cxn modelId="{513E1AC4-8D68-4927-A04E-65B26F74CA68}" type="presParOf" srcId="{3C2A7F08-76C4-40D6-A76F-5A8074A679AF}" destId="{201B980D-9329-4195-A2CC-4611504A675E}" srcOrd="1" destOrd="0" presId="urn:microsoft.com/office/officeart/2005/8/layout/equation1"/>
    <dgm:cxn modelId="{A3CBFE4D-CD57-4ABC-9B05-C089389BE25C}" type="presParOf" srcId="{3C2A7F08-76C4-40D6-A76F-5A8074A679AF}" destId="{3820B423-5638-43E0-9C1F-F6F3CE0B04A2}" srcOrd="2" destOrd="0" presId="urn:microsoft.com/office/officeart/2005/8/layout/equation1"/>
    <dgm:cxn modelId="{8DAE5DD7-EDCB-4D7B-9436-28DA1FCA96A8}" type="presParOf" srcId="{3C2A7F08-76C4-40D6-A76F-5A8074A679AF}" destId="{A7CA15FC-8F10-479B-8A89-F22E7935188F}" srcOrd="3" destOrd="0" presId="urn:microsoft.com/office/officeart/2005/8/layout/equation1"/>
    <dgm:cxn modelId="{BEF946E5-A4A2-44E2-B00C-E0A9F2DF21D6}" type="presParOf" srcId="{3C2A7F08-76C4-40D6-A76F-5A8074A679AF}" destId="{8FA8B26D-67A3-4891-9CCC-0651B9F8A8AF}" srcOrd="4" destOrd="0" presId="urn:microsoft.com/office/officeart/2005/8/layout/equation1"/>
    <dgm:cxn modelId="{DB5880AD-EA1C-454B-833C-BE8547F7748B}" type="presParOf" srcId="{3C2A7F08-76C4-40D6-A76F-5A8074A679AF}" destId="{EA876C51-73A0-441E-860D-6BA21AF72CD3}" srcOrd="5" destOrd="0" presId="urn:microsoft.com/office/officeart/2005/8/layout/equation1"/>
    <dgm:cxn modelId="{7C3AF31A-9BA3-41BE-A1FE-647C60CD879E}" type="presParOf" srcId="{3C2A7F08-76C4-40D6-A76F-5A8074A679AF}" destId="{40BDAB1B-1178-4205-8222-D2CC1B7909D2}" srcOrd="6" destOrd="0" presId="urn:microsoft.com/office/officeart/2005/8/layout/equation1"/>
    <dgm:cxn modelId="{DF4E2B7D-35BC-4702-9028-A1295715EC3D}" type="presParOf" srcId="{3C2A7F08-76C4-40D6-A76F-5A8074A679AF}" destId="{7BCFC780-83DD-4508-9AC5-887A06384B3B}" srcOrd="7" destOrd="0" presId="urn:microsoft.com/office/officeart/2005/8/layout/equation1"/>
    <dgm:cxn modelId="{8116D78A-787B-4044-9247-1281EA8F2C72}" type="presParOf" srcId="{3C2A7F08-76C4-40D6-A76F-5A8074A679AF}" destId="{FA9BCD58-E254-482A-B28E-24E2E78BC79E}" srcOrd="8" destOrd="0" presId="urn:microsoft.com/office/officeart/2005/8/layout/equati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1DA9F-3F6D-41F1-8A52-BED6DF40990E}">
      <dsp:nvSpPr>
        <dsp:cNvPr id="0" name=""/>
        <dsp:cNvSpPr/>
      </dsp:nvSpPr>
      <dsp:spPr>
        <a:xfrm>
          <a:off x="1276635" y="1146"/>
          <a:ext cx="1946778" cy="394118"/>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Идентификация рисков</a:t>
          </a:r>
        </a:p>
      </dsp:txBody>
      <dsp:txXfrm>
        <a:off x="1288178" y="12689"/>
        <a:ext cx="1923692" cy="371032"/>
      </dsp:txXfrm>
    </dsp:sp>
    <dsp:sp modelId="{7A59CB3C-4B59-4E83-8B42-1C7597ECE4F4}">
      <dsp:nvSpPr>
        <dsp:cNvPr id="0" name=""/>
        <dsp:cNvSpPr/>
      </dsp:nvSpPr>
      <dsp:spPr>
        <a:xfrm rot="2160000">
          <a:off x="2497425" y="534470"/>
          <a:ext cx="577844" cy="106793"/>
        </a:xfrm>
        <a:prstGeom prst="leftRightArrow">
          <a:avLst>
            <a:gd name="adj1" fmla="val 60000"/>
            <a:gd name="adj2" fmla="val 5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2529463" y="555829"/>
        <a:ext cx="513768" cy="64075"/>
      </dsp:txXfrm>
    </dsp:sp>
    <dsp:sp modelId="{E1D20EDF-4581-4AB1-A362-F8DA365206BF}">
      <dsp:nvSpPr>
        <dsp:cNvPr id="0" name=""/>
        <dsp:cNvSpPr/>
      </dsp:nvSpPr>
      <dsp:spPr>
        <a:xfrm>
          <a:off x="2760685" y="780469"/>
          <a:ext cx="1137345" cy="403835"/>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Качественный анализ</a:t>
          </a:r>
        </a:p>
      </dsp:txBody>
      <dsp:txXfrm>
        <a:off x="2772513" y="792297"/>
        <a:ext cx="1113689" cy="380179"/>
      </dsp:txXfrm>
    </dsp:sp>
    <dsp:sp modelId="{40A87740-E685-4DBA-90A4-DFE5DAC1C684}">
      <dsp:nvSpPr>
        <dsp:cNvPr id="0" name=""/>
        <dsp:cNvSpPr/>
      </dsp:nvSpPr>
      <dsp:spPr>
        <a:xfrm rot="8569934">
          <a:off x="2517506" y="1187130"/>
          <a:ext cx="230775" cy="141466"/>
        </a:xfrm>
        <a:prstGeom prst="leftRightArrow">
          <a:avLst>
            <a:gd name="adj1" fmla="val 60000"/>
            <a:gd name="adj2" fmla="val 5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solidFill>
            <a:latin typeface="Calibri"/>
            <a:ea typeface="+mn-ea"/>
            <a:cs typeface="+mn-cs"/>
          </a:endParaRPr>
        </a:p>
      </dsp:txBody>
      <dsp:txXfrm rot="10800000">
        <a:off x="2559946" y="1215423"/>
        <a:ext cx="145895" cy="84880"/>
      </dsp:txXfrm>
    </dsp:sp>
    <dsp:sp modelId="{0E3A4EFA-50E4-4279-9AE2-EACD7EDB4432}">
      <dsp:nvSpPr>
        <dsp:cNvPr id="0" name=""/>
        <dsp:cNvSpPr/>
      </dsp:nvSpPr>
      <dsp:spPr>
        <a:xfrm>
          <a:off x="1582518" y="2056052"/>
          <a:ext cx="1426131" cy="404191"/>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Мониторинг и контроль</a:t>
          </a:r>
        </a:p>
      </dsp:txBody>
      <dsp:txXfrm>
        <a:off x="1594356" y="2067890"/>
        <a:ext cx="1402455" cy="380515"/>
      </dsp:txXfrm>
    </dsp:sp>
    <dsp:sp modelId="{442E2A24-82DF-4E6B-880E-24C310DA8A0E}">
      <dsp:nvSpPr>
        <dsp:cNvPr id="0" name=""/>
        <dsp:cNvSpPr/>
      </dsp:nvSpPr>
      <dsp:spPr>
        <a:xfrm rot="16200001">
          <a:off x="2189120" y="1832703"/>
          <a:ext cx="263949" cy="126185"/>
        </a:xfrm>
        <a:prstGeom prst="leftRightArrow">
          <a:avLst>
            <a:gd name="adj1" fmla="val 60000"/>
            <a:gd name="adj2" fmla="val 5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rot="10800000">
        <a:off x="2226976" y="1857940"/>
        <a:ext cx="188238" cy="75711"/>
      </dsp:txXfrm>
    </dsp:sp>
    <dsp:sp modelId="{5BC302A0-2FB3-4DBF-8926-47CA8ED48BA3}">
      <dsp:nvSpPr>
        <dsp:cNvPr id="0" name=""/>
        <dsp:cNvSpPr/>
      </dsp:nvSpPr>
      <dsp:spPr>
        <a:xfrm>
          <a:off x="1557003" y="1340121"/>
          <a:ext cx="1403004" cy="427860"/>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Планирование окликов на риски</a:t>
          </a:r>
        </a:p>
      </dsp:txBody>
      <dsp:txXfrm>
        <a:off x="1569535" y="1352653"/>
        <a:ext cx="1377940" cy="402796"/>
      </dsp:txXfrm>
    </dsp:sp>
    <dsp:sp modelId="{2BC8F30D-4A2C-432E-A419-25C757178731}">
      <dsp:nvSpPr>
        <dsp:cNvPr id="0" name=""/>
        <dsp:cNvSpPr/>
      </dsp:nvSpPr>
      <dsp:spPr>
        <a:xfrm rot="12724416">
          <a:off x="1798562" y="1191479"/>
          <a:ext cx="230775" cy="141466"/>
        </a:xfrm>
        <a:prstGeom prst="leftRightArrow">
          <a:avLst>
            <a:gd name="adj1" fmla="val 60000"/>
            <a:gd name="adj2" fmla="val 5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solidFill>
            <a:latin typeface="Calibri"/>
            <a:ea typeface="+mn-ea"/>
            <a:cs typeface="+mn-cs"/>
          </a:endParaRPr>
        </a:p>
      </dsp:txBody>
      <dsp:txXfrm rot="10800000">
        <a:off x="1841002" y="1219772"/>
        <a:ext cx="145895" cy="84880"/>
      </dsp:txXfrm>
    </dsp:sp>
    <dsp:sp modelId="{7AC9CD18-F797-4540-8FCA-C83AE047C073}">
      <dsp:nvSpPr>
        <dsp:cNvPr id="0" name=""/>
        <dsp:cNvSpPr/>
      </dsp:nvSpPr>
      <dsp:spPr>
        <a:xfrm>
          <a:off x="582529" y="780469"/>
          <a:ext cx="1176325" cy="403835"/>
        </a:xfrm>
        <a:prstGeom prst="roundRect">
          <a:avLst>
            <a:gd name="adj" fmla="val 1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Количественный анализ</a:t>
          </a:r>
        </a:p>
      </dsp:txBody>
      <dsp:txXfrm>
        <a:off x="594357" y="792297"/>
        <a:ext cx="1152669" cy="380179"/>
      </dsp:txXfrm>
    </dsp:sp>
    <dsp:sp modelId="{4419264B-7081-4994-8AE4-23BB0228FB1E}">
      <dsp:nvSpPr>
        <dsp:cNvPr id="0" name=""/>
        <dsp:cNvSpPr/>
      </dsp:nvSpPr>
      <dsp:spPr>
        <a:xfrm rot="19440000">
          <a:off x="1434183" y="535513"/>
          <a:ext cx="559036" cy="104708"/>
        </a:xfrm>
        <a:prstGeom prst="leftRightArrow">
          <a:avLst>
            <a:gd name="adj1" fmla="val 60000"/>
            <a:gd name="adj2" fmla="val 5000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465595" y="556455"/>
        <a:ext cx="496212" cy="62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1B3B8-FB38-432A-B3E4-350C591480F8}">
      <dsp:nvSpPr>
        <dsp:cNvPr id="0" name=""/>
        <dsp:cNvSpPr/>
      </dsp:nvSpPr>
      <dsp:spPr>
        <a:xfrm>
          <a:off x="286229" y="9104"/>
          <a:ext cx="1220426" cy="119146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"Обычный" риск (инновац.) проекта</a:t>
          </a:r>
        </a:p>
      </dsp:txBody>
      <dsp:txXfrm>
        <a:off x="464956" y="183590"/>
        <a:ext cx="862972" cy="842494"/>
      </dsp:txXfrm>
    </dsp:sp>
    <dsp:sp modelId="{3820B423-5638-43E0-9C1F-F6F3CE0B04A2}">
      <dsp:nvSpPr>
        <dsp:cNvPr id="0" name=""/>
        <dsp:cNvSpPr/>
      </dsp:nvSpPr>
      <dsp:spPr>
        <a:xfrm>
          <a:off x="1592697" y="297545"/>
          <a:ext cx="614583" cy="614583"/>
        </a:xfrm>
        <a:prstGeom prst="mathPlus">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1674160" y="532562"/>
        <a:ext cx="451657" cy="144549"/>
      </dsp:txXfrm>
    </dsp:sp>
    <dsp:sp modelId="{8FA8B26D-67A3-4891-9CCC-0651B9F8A8AF}">
      <dsp:nvSpPr>
        <dsp:cNvPr id="0" name=""/>
        <dsp:cNvSpPr/>
      </dsp:nvSpPr>
      <dsp:spPr>
        <a:xfrm>
          <a:off x="2293323" y="12622"/>
          <a:ext cx="1180605" cy="118443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"Уникальный" риск венчурного проекта</a:t>
          </a:r>
        </a:p>
      </dsp:txBody>
      <dsp:txXfrm>
        <a:off x="2466219" y="186078"/>
        <a:ext cx="834813" cy="837518"/>
      </dsp:txXfrm>
    </dsp:sp>
    <dsp:sp modelId="{40BDAB1B-1178-4205-8222-D2CC1B7909D2}">
      <dsp:nvSpPr>
        <dsp:cNvPr id="0" name=""/>
        <dsp:cNvSpPr/>
      </dsp:nvSpPr>
      <dsp:spPr>
        <a:xfrm>
          <a:off x="3559970" y="297545"/>
          <a:ext cx="614583" cy="614583"/>
        </a:xfrm>
        <a:prstGeom prst="mathEqual">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ru-RU" sz="2500" kern="1200">
            <a:solidFill>
              <a:sysClr val="windowText" lastClr="000000">
                <a:hueOff val="0"/>
                <a:satOff val="0"/>
                <a:lumOff val="0"/>
                <a:alphaOff val="0"/>
              </a:sysClr>
            </a:solidFill>
            <a:latin typeface="Calibri"/>
            <a:ea typeface="+mn-ea"/>
            <a:cs typeface="+mn-cs"/>
          </a:endParaRPr>
        </a:p>
      </dsp:txBody>
      <dsp:txXfrm>
        <a:off x="3641433" y="424149"/>
        <a:ext cx="451657" cy="361375"/>
      </dsp:txXfrm>
    </dsp:sp>
    <dsp:sp modelId="{FA9BCD58-E254-482A-B28E-24E2E78BC79E}">
      <dsp:nvSpPr>
        <dsp:cNvPr id="0" name=""/>
        <dsp:cNvSpPr/>
      </dsp:nvSpPr>
      <dsp:spPr>
        <a:xfrm>
          <a:off x="4260595" y="171"/>
          <a:ext cx="1201829" cy="120933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Риски венчурного проекта</a:t>
          </a:r>
        </a:p>
      </dsp:txBody>
      <dsp:txXfrm>
        <a:off x="4436599" y="177273"/>
        <a:ext cx="849821" cy="85512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E981-5EF8-4635-A5D0-1CF5097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18564</Words>
  <Characters>105820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124136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Economics</dc:creator>
  <cp:keywords/>
  <dc:description/>
  <cp:lastModifiedBy>Елизавета</cp:lastModifiedBy>
  <cp:revision>2</cp:revision>
  <cp:lastPrinted>2018-05-01T16:26:00Z</cp:lastPrinted>
  <dcterms:created xsi:type="dcterms:W3CDTF">2018-05-08T13:41:00Z</dcterms:created>
  <dcterms:modified xsi:type="dcterms:W3CDTF">2018-05-08T13:41:00Z</dcterms:modified>
</cp:coreProperties>
</file>