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A97" w:rsidRDefault="00AF7C80">
      <w:pPr>
        <w:ind w:firstLine="567"/>
        <w:jc w:val="center"/>
      </w:pPr>
      <w:r>
        <w:rPr>
          <w:rFonts w:eastAsia="Times New Roman"/>
        </w:rPr>
        <w:t>CAНКТ-ПEТEPБУPГCКИЙ ГOCУДAPCТВEННЫЙ УНИВEPCИТEТ</w:t>
      </w:r>
    </w:p>
    <w:p w:rsidR="00963A97" w:rsidRDefault="00963A97">
      <w:pPr>
        <w:widowControl w:val="0"/>
        <w:suppressAutoHyphens/>
        <w:ind w:firstLine="567"/>
        <w:rPr>
          <w:rFonts w:eastAsia="Times New Roman"/>
        </w:rPr>
      </w:pPr>
    </w:p>
    <w:p w:rsidR="00963A97" w:rsidRDefault="00AF7C80">
      <w:pPr>
        <w:widowControl w:val="0"/>
        <w:suppressAutoHyphens/>
        <w:ind w:firstLine="567"/>
        <w:jc w:val="center"/>
      </w:pPr>
      <w:r>
        <w:rPr>
          <w:rFonts w:eastAsia="Times New Roman"/>
        </w:rPr>
        <w:t>Экoнoмичecкий фaкультeт</w:t>
      </w:r>
    </w:p>
    <w:p w:rsidR="00963A97" w:rsidRDefault="00963A97">
      <w:pPr>
        <w:widowControl w:val="0"/>
        <w:suppressAutoHyphens/>
        <w:ind w:firstLine="567"/>
        <w:rPr>
          <w:rFonts w:eastAsia="Times New Roman"/>
        </w:rPr>
      </w:pPr>
    </w:p>
    <w:p w:rsidR="00963A97" w:rsidRDefault="00AF7C80">
      <w:pPr>
        <w:widowControl w:val="0"/>
        <w:suppressAutoHyphens/>
        <w:ind w:firstLine="567"/>
        <w:jc w:val="center"/>
      </w:pPr>
      <w:r>
        <w:rPr>
          <w:rFonts w:eastAsia="Times New Roman"/>
        </w:rPr>
        <w:t>Кaфeдpa экономической кибернетики</w:t>
      </w:r>
    </w:p>
    <w:p w:rsidR="00963A97" w:rsidRDefault="00963A97">
      <w:pPr>
        <w:widowControl w:val="0"/>
        <w:suppressAutoHyphens/>
        <w:ind w:firstLine="567"/>
        <w:rPr>
          <w:rFonts w:eastAsia="Times New Roman"/>
        </w:rPr>
      </w:pPr>
    </w:p>
    <w:p w:rsidR="00963A97" w:rsidRDefault="00963A97">
      <w:pPr>
        <w:widowControl w:val="0"/>
        <w:suppressAutoHyphens/>
        <w:ind w:firstLine="567"/>
        <w:rPr>
          <w:rFonts w:eastAsia="Times New Roman"/>
        </w:rPr>
      </w:pPr>
    </w:p>
    <w:p w:rsidR="00963A97" w:rsidRDefault="00963A97">
      <w:pPr>
        <w:widowControl w:val="0"/>
        <w:suppressAutoHyphens/>
        <w:ind w:firstLine="567"/>
        <w:rPr>
          <w:rFonts w:eastAsia="Times New Roman"/>
        </w:rPr>
      </w:pPr>
    </w:p>
    <w:p w:rsidR="00963A97" w:rsidRDefault="00963A97">
      <w:pPr>
        <w:widowControl w:val="0"/>
        <w:suppressAutoHyphens/>
        <w:ind w:firstLine="567"/>
        <w:jc w:val="center"/>
        <w:rPr>
          <w:rFonts w:eastAsia="Times New Roman"/>
          <w:sz w:val="40"/>
        </w:rPr>
      </w:pPr>
    </w:p>
    <w:p w:rsidR="00963A97" w:rsidRDefault="00963A97">
      <w:pPr>
        <w:widowControl w:val="0"/>
        <w:suppressAutoHyphens/>
        <w:ind w:firstLine="567"/>
        <w:jc w:val="center"/>
        <w:rPr>
          <w:rFonts w:eastAsia="Times New Roman"/>
          <w:sz w:val="36"/>
        </w:rPr>
      </w:pPr>
    </w:p>
    <w:p w:rsidR="00963A97" w:rsidRDefault="00963A97">
      <w:pPr>
        <w:widowControl w:val="0"/>
        <w:suppressAutoHyphens/>
        <w:ind w:firstLine="567"/>
        <w:rPr>
          <w:rFonts w:eastAsia="Times New Roman"/>
          <w:sz w:val="36"/>
        </w:rPr>
      </w:pPr>
    </w:p>
    <w:p w:rsidR="00963A97" w:rsidRDefault="00963A97">
      <w:pPr>
        <w:widowControl w:val="0"/>
        <w:suppressAutoHyphens/>
        <w:ind w:firstLine="567"/>
        <w:jc w:val="center"/>
        <w:rPr>
          <w:rFonts w:eastAsia="Times New Roman"/>
          <w:sz w:val="36"/>
        </w:rPr>
      </w:pPr>
    </w:p>
    <w:p w:rsidR="00963A97" w:rsidRDefault="00AF7C80">
      <w:pPr>
        <w:widowControl w:val="0"/>
        <w:suppressAutoHyphens/>
        <w:ind w:firstLine="567"/>
        <w:jc w:val="center"/>
      </w:pPr>
      <w:r>
        <w:rPr>
          <w:rFonts w:eastAsia="Times New Roman"/>
          <w:sz w:val="34"/>
        </w:rPr>
        <w:t>ВЫПУСКНАЯ КВАЛИФИКАЦИОННАЯ РАБОТА</w:t>
      </w:r>
    </w:p>
    <w:p w:rsidR="00963A97" w:rsidRDefault="00AF7C80">
      <w:pPr>
        <w:widowControl w:val="0"/>
        <w:suppressAutoHyphens/>
        <w:ind w:firstLine="567"/>
        <w:jc w:val="center"/>
      </w:pPr>
      <w:r>
        <w:rPr>
          <w:rFonts w:eastAsia="Times New Roman"/>
        </w:rPr>
        <w:t>по направлению 080100 - «Экономика»</w:t>
      </w:r>
    </w:p>
    <w:p w:rsidR="00963A97" w:rsidRDefault="00963A97">
      <w:pPr>
        <w:widowControl w:val="0"/>
        <w:suppressAutoHyphens/>
        <w:ind w:firstLine="567"/>
        <w:jc w:val="center"/>
        <w:rPr>
          <w:rFonts w:eastAsia="Times New Roman"/>
          <w:sz w:val="34"/>
        </w:rPr>
      </w:pPr>
    </w:p>
    <w:p w:rsidR="00963A97" w:rsidRDefault="00963A97">
      <w:pPr>
        <w:widowControl w:val="0"/>
        <w:suppressAutoHyphens/>
        <w:ind w:firstLine="567"/>
        <w:jc w:val="center"/>
        <w:rPr>
          <w:rFonts w:eastAsia="Times New Roman"/>
          <w:sz w:val="34"/>
        </w:rPr>
      </w:pPr>
    </w:p>
    <w:p w:rsidR="00963A97" w:rsidRDefault="00963A97">
      <w:pPr>
        <w:widowControl w:val="0"/>
        <w:suppressAutoHyphens/>
        <w:ind w:firstLine="567"/>
        <w:jc w:val="center"/>
        <w:rPr>
          <w:rFonts w:eastAsia="Times New Roman"/>
          <w:sz w:val="34"/>
        </w:rPr>
      </w:pPr>
    </w:p>
    <w:p w:rsidR="00963A97" w:rsidRDefault="00AF7C80">
      <w:pPr>
        <w:widowControl w:val="0"/>
        <w:suppressAutoHyphens/>
        <w:ind w:firstLine="567"/>
        <w:jc w:val="center"/>
      </w:pPr>
      <w:r>
        <w:rPr>
          <w:rFonts w:eastAsia="Times New Roman"/>
          <w:sz w:val="34"/>
        </w:rPr>
        <w:t>ВЫЯВЛЕНИЕ ПЕРИОДИЧЕСКИХ КОЛЕБАНИЙ НА РЫНКАХ СЫРЬЯ С ПОМОЩЬЮ СПЕКТРАЛЬНОГО АНАЛИЗА И РЯДА ФУРЬЕ</w:t>
      </w:r>
    </w:p>
    <w:p w:rsidR="00963A97" w:rsidRDefault="00963A97">
      <w:pPr>
        <w:widowControl w:val="0"/>
        <w:tabs>
          <w:tab w:val="left" w:pos="5812"/>
        </w:tabs>
        <w:suppressAutoHyphens/>
        <w:ind w:firstLine="567"/>
        <w:rPr>
          <w:rFonts w:eastAsia="Times New Roman"/>
        </w:rPr>
      </w:pPr>
    </w:p>
    <w:p w:rsidR="00963A97" w:rsidRDefault="00963A97">
      <w:pPr>
        <w:widowControl w:val="0"/>
        <w:tabs>
          <w:tab w:val="left" w:pos="5812"/>
        </w:tabs>
        <w:suppressAutoHyphens/>
        <w:ind w:firstLine="567"/>
        <w:rPr>
          <w:rFonts w:eastAsia="Times New Roman"/>
        </w:rPr>
      </w:pPr>
    </w:p>
    <w:p w:rsidR="00963A97" w:rsidRDefault="00963A97">
      <w:pPr>
        <w:widowControl w:val="0"/>
        <w:tabs>
          <w:tab w:val="left" w:pos="5812"/>
        </w:tabs>
        <w:suppressAutoHyphens/>
        <w:ind w:firstLine="567"/>
        <w:rPr>
          <w:rFonts w:eastAsia="Times New Roman"/>
        </w:rPr>
      </w:pPr>
    </w:p>
    <w:p w:rsidR="00963A97" w:rsidRDefault="00963A97">
      <w:pPr>
        <w:widowControl w:val="0"/>
        <w:tabs>
          <w:tab w:val="left" w:pos="12049"/>
        </w:tabs>
        <w:suppressAutoHyphens/>
        <w:ind w:firstLine="567"/>
        <w:rPr>
          <w:rFonts w:eastAsia="Times New Roman"/>
        </w:rPr>
      </w:pPr>
    </w:p>
    <w:p w:rsidR="00963A97" w:rsidRDefault="00963A97">
      <w:pPr>
        <w:widowControl w:val="0"/>
        <w:tabs>
          <w:tab w:val="left" w:pos="12049"/>
        </w:tabs>
        <w:suppressAutoHyphens/>
        <w:ind w:left="6520"/>
        <w:rPr>
          <w:rFonts w:eastAsia="Times New Roman"/>
        </w:rPr>
      </w:pPr>
    </w:p>
    <w:p w:rsidR="00963A97" w:rsidRDefault="00AF7C80">
      <w:pPr>
        <w:widowControl w:val="0"/>
        <w:tabs>
          <w:tab w:val="left" w:pos="12049"/>
        </w:tabs>
        <w:suppressAutoHyphens/>
        <w:ind w:left="6520"/>
      </w:pPr>
      <w:r>
        <w:rPr>
          <w:rFonts w:eastAsia="Times New Roman"/>
        </w:rPr>
        <w:t>Выполнил:</w:t>
      </w:r>
    </w:p>
    <w:p w:rsidR="00963A97" w:rsidRDefault="00AF7C80">
      <w:pPr>
        <w:widowControl w:val="0"/>
        <w:tabs>
          <w:tab w:val="left" w:pos="6300"/>
          <w:tab w:val="left" w:pos="12049"/>
        </w:tabs>
        <w:suppressAutoHyphens/>
        <w:ind w:left="6520"/>
      </w:pPr>
      <w:r>
        <w:rPr>
          <w:rFonts w:eastAsia="Times New Roman"/>
        </w:rPr>
        <w:t>Бакалавриант 4 курса, группы МиСМЭ-4</w:t>
      </w:r>
    </w:p>
    <w:p w:rsidR="00963A97" w:rsidRDefault="00AF7C80">
      <w:pPr>
        <w:widowControl w:val="0"/>
        <w:tabs>
          <w:tab w:val="left" w:pos="12049"/>
        </w:tabs>
        <w:suppressAutoHyphens/>
        <w:ind w:left="6520"/>
      </w:pPr>
      <w:r>
        <w:rPr>
          <w:rFonts w:eastAsia="Times New Roman"/>
        </w:rPr>
        <w:t>Добровлянский Дмитрий Богданович</w:t>
      </w:r>
    </w:p>
    <w:p w:rsidR="00963A97" w:rsidRDefault="00963A97">
      <w:pPr>
        <w:widowControl w:val="0"/>
        <w:tabs>
          <w:tab w:val="left" w:pos="12049"/>
        </w:tabs>
        <w:suppressAutoHyphens/>
        <w:ind w:left="6520"/>
        <w:rPr>
          <w:rFonts w:eastAsia="Times New Roman"/>
        </w:rPr>
      </w:pPr>
    </w:p>
    <w:p w:rsidR="00963A97" w:rsidRDefault="00AF7C80">
      <w:pPr>
        <w:widowControl w:val="0"/>
        <w:tabs>
          <w:tab w:val="left" w:pos="12049"/>
        </w:tabs>
        <w:suppressAutoHyphens/>
        <w:ind w:left="6520"/>
        <w:jc w:val="right"/>
      </w:pPr>
      <w:r>
        <w:rPr>
          <w:rFonts w:eastAsia="Times New Roman"/>
        </w:rPr>
        <w:t xml:space="preserve">_________________/Подпись/                                             </w:t>
      </w:r>
    </w:p>
    <w:p w:rsidR="00963A97" w:rsidRDefault="00963A97">
      <w:pPr>
        <w:widowControl w:val="0"/>
        <w:tabs>
          <w:tab w:val="left" w:pos="12049"/>
        </w:tabs>
        <w:suppressAutoHyphens/>
        <w:ind w:firstLine="567"/>
        <w:rPr>
          <w:rFonts w:eastAsia="Times New Roman"/>
        </w:rPr>
      </w:pPr>
    </w:p>
    <w:p w:rsidR="00963A97" w:rsidRDefault="00963A97">
      <w:pPr>
        <w:widowControl w:val="0"/>
        <w:tabs>
          <w:tab w:val="left" w:pos="12049"/>
        </w:tabs>
        <w:suppressAutoHyphens/>
        <w:ind w:firstLine="567"/>
        <w:rPr>
          <w:rFonts w:eastAsia="Times New Roman"/>
        </w:rPr>
      </w:pPr>
    </w:p>
    <w:p w:rsidR="00963A97" w:rsidRDefault="00AF7C80">
      <w:pPr>
        <w:widowControl w:val="0"/>
        <w:tabs>
          <w:tab w:val="left" w:pos="12049"/>
        </w:tabs>
        <w:suppressAutoHyphens/>
        <w:ind w:left="6520"/>
      </w:pPr>
      <w:r>
        <w:rPr>
          <w:rFonts w:eastAsia="Times New Roman"/>
        </w:rPr>
        <w:t>Нaучный pукoвoдитeль:</w:t>
      </w:r>
    </w:p>
    <w:p w:rsidR="00963A97" w:rsidRDefault="00AF7C80">
      <w:pPr>
        <w:widowControl w:val="0"/>
        <w:tabs>
          <w:tab w:val="left" w:pos="12049"/>
        </w:tabs>
        <w:suppressAutoHyphens/>
        <w:ind w:left="6520"/>
      </w:pPr>
      <w:r>
        <w:rPr>
          <w:rFonts w:eastAsia="Times New Roman"/>
        </w:rPr>
        <w:t xml:space="preserve">д.ф.- м.н., профессор </w:t>
      </w:r>
    </w:p>
    <w:p w:rsidR="00963A97" w:rsidRDefault="00AF7C80">
      <w:pPr>
        <w:widowControl w:val="0"/>
        <w:tabs>
          <w:tab w:val="left" w:pos="12049"/>
        </w:tabs>
        <w:suppressAutoHyphens/>
        <w:ind w:left="6520"/>
      </w:pPr>
      <w:r>
        <w:rPr>
          <w:rFonts w:eastAsia="Times New Roman"/>
        </w:rPr>
        <w:t>Хованов Николай Васильевич</w:t>
      </w:r>
    </w:p>
    <w:p w:rsidR="00963A97" w:rsidRDefault="00963A97">
      <w:pPr>
        <w:widowControl w:val="0"/>
        <w:tabs>
          <w:tab w:val="left" w:pos="12049"/>
        </w:tabs>
        <w:suppressAutoHyphens/>
        <w:ind w:left="6520"/>
        <w:jc w:val="right"/>
        <w:rPr>
          <w:rFonts w:eastAsia="Times New Roman"/>
        </w:rPr>
      </w:pPr>
    </w:p>
    <w:p w:rsidR="00963A97" w:rsidRDefault="00AF7C80">
      <w:pPr>
        <w:widowControl w:val="0"/>
        <w:tabs>
          <w:tab w:val="left" w:pos="12049"/>
        </w:tabs>
        <w:suppressAutoHyphens/>
        <w:ind w:firstLine="567"/>
        <w:jc w:val="right"/>
      </w:pPr>
      <w:r>
        <w:rPr>
          <w:rFonts w:eastAsia="Times New Roman"/>
        </w:rPr>
        <w:t>_________________/Подпись/</w:t>
      </w:r>
    </w:p>
    <w:p w:rsidR="00963A97" w:rsidRDefault="00AF7C80">
      <w:pPr>
        <w:widowControl w:val="0"/>
        <w:suppressAutoHyphens/>
        <w:ind w:firstLine="567"/>
      </w:pPr>
      <w:r>
        <w:rPr>
          <w:rFonts w:eastAsia="Times New Roman"/>
        </w:rPr>
        <w:t xml:space="preserve">                                                                                                                                              </w:t>
      </w:r>
    </w:p>
    <w:p w:rsidR="00963A97" w:rsidRDefault="00963A97">
      <w:pPr>
        <w:widowControl w:val="0"/>
        <w:suppressAutoHyphens/>
        <w:ind w:firstLine="567"/>
        <w:rPr>
          <w:rFonts w:eastAsia="Times New Roman"/>
        </w:rPr>
      </w:pPr>
    </w:p>
    <w:p w:rsidR="00963A97" w:rsidRDefault="00963A97">
      <w:pPr>
        <w:widowControl w:val="0"/>
        <w:suppressAutoHyphens/>
        <w:ind w:firstLine="567"/>
        <w:rPr>
          <w:rFonts w:eastAsia="Times New Roman"/>
        </w:rPr>
      </w:pPr>
    </w:p>
    <w:p w:rsidR="00963A97" w:rsidRDefault="00963A97">
      <w:pPr>
        <w:widowControl w:val="0"/>
        <w:suppressAutoHyphens/>
        <w:ind w:firstLine="567"/>
        <w:rPr>
          <w:rFonts w:eastAsia="Times New Roman"/>
        </w:rPr>
      </w:pPr>
    </w:p>
    <w:p w:rsidR="00963A97" w:rsidRDefault="00963A97">
      <w:pPr>
        <w:widowControl w:val="0"/>
        <w:suppressAutoHyphens/>
        <w:ind w:firstLine="567"/>
        <w:rPr>
          <w:rFonts w:eastAsia="Times New Roman"/>
        </w:rPr>
      </w:pPr>
    </w:p>
    <w:p w:rsidR="00963A97" w:rsidRDefault="00963A97">
      <w:pPr>
        <w:widowControl w:val="0"/>
        <w:suppressAutoHyphens/>
        <w:ind w:firstLine="567"/>
        <w:jc w:val="center"/>
        <w:rPr>
          <w:rFonts w:eastAsia="Times New Roman"/>
        </w:rPr>
      </w:pPr>
    </w:p>
    <w:p w:rsidR="00963A97" w:rsidRDefault="00AF7C80">
      <w:pPr>
        <w:widowControl w:val="0"/>
        <w:suppressAutoHyphens/>
        <w:ind w:firstLine="567"/>
        <w:jc w:val="center"/>
      </w:pPr>
      <w:r>
        <w:rPr>
          <w:rFonts w:eastAsia="Times New Roman"/>
        </w:rPr>
        <w:t>Санкт-Петербург</w:t>
      </w:r>
    </w:p>
    <w:p w:rsidR="00963A97" w:rsidRDefault="00AF7C80">
      <w:pPr>
        <w:widowControl w:val="0"/>
        <w:suppressAutoHyphens/>
        <w:ind w:firstLine="567"/>
        <w:jc w:val="center"/>
        <w:sectPr w:rsidR="00963A97">
          <w:pgSz w:w="11906" w:h="16838"/>
          <w:pgMar w:top="1134" w:right="1134" w:bottom="1134" w:left="1134" w:header="0" w:footer="0" w:gutter="0"/>
          <w:cols w:space="720"/>
          <w:formProt w:val="0"/>
        </w:sectPr>
      </w:pPr>
      <w:r>
        <w:rPr>
          <w:rFonts w:eastAsia="Times New Roman"/>
        </w:rPr>
        <w:t>2018</w:t>
      </w:r>
    </w:p>
    <w:p w:rsidR="00963A97" w:rsidRDefault="00AF7C80">
      <w:pPr>
        <w:widowControl w:val="0"/>
        <w:suppressAutoHyphens/>
        <w:ind w:firstLine="567"/>
        <w:jc w:val="center"/>
      </w:pPr>
      <w:r>
        <w:rPr>
          <w:b/>
          <w:sz w:val="28"/>
        </w:rPr>
        <w:lastRenderedPageBreak/>
        <w:t>Coдepжaниe</w:t>
      </w:r>
    </w:p>
    <w:p w:rsidR="00963A97" w:rsidRDefault="00963A97">
      <w:pPr>
        <w:widowControl w:val="0"/>
        <w:suppressAutoHyphens/>
        <w:ind w:firstLine="567"/>
        <w:jc w:val="center"/>
        <w:rPr>
          <w:b/>
          <w:sz w:val="28"/>
        </w:rPr>
      </w:pPr>
    </w:p>
    <w:p w:rsidR="00963A97" w:rsidRDefault="00963A97">
      <w:pPr>
        <w:widowControl w:val="0"/>
        <w:suppressAutoHyphens/>
        <w:ind w:firstLine="567"/>
        <w:jc w:val="center"/>
        <w:rPr>
          <w:b/>
          <w:sz w:val="28"/>
        </w:rPr>
      </w:pPr>
    </w:p>
    <w:p w:rsidR="00963A97" w:rsidRDefault="00AF7C80">
      <w:pPr>
        <w:pStyle w:val="13"/>
        <w:widowControl/>
        <w:tabs>
          <w:tab w:val="right" w:leader="dot" w:pos="9628"/>
        </w:tabs>
        <w:spacing w:line="360" w:lineRule="auto"/>
        <w:ind w:firstLine="567"/>
        <w:jc w:val="both"/>
      </w:pPr>
      <w:r>
        <w:rPr>
          <w:rFonts w:eastAsia="Times New Roman"/>
          <w:b/>
          <w:bCs/>
        </w:rPr>
        <w:t>Введение</w:t>
      </w:r>
      <w:r>
        <w:rPr>
          <w:rFonts w:eastAsia="Times New Roman"/>
        </w:rPr>
        <w:tab/>
        <w:t>3</w:t>
      </w:r>
    </w:p>
    <w:p w:rsidR="00963A97" w:rsidRPr="00BB60DF" w:rsidRDefault="00AF7C80">
      <w:pPr>
        <w:pStyle w:val="13"/>
        <w:widowControl/>
        <w:tabs>
          <w:tab w:val="right" w:leader="dot" w:pos="9628"/>
        </w:tabs>
        <w:spacing w:line="360" w:lineRule="auto"/>
        <w:ind w:firstLine="567"/>
        <w:jc w:val="both"/>
        <w:rPr>
          <w:lang w:val="ru-RU"/>
        </w:rPr>
      </w:pPr>
      <w:r>
        <w:rPr>
          <w:rFonts w:eastAsia="Times New Roman"/>
          <w:b/>
          <w:bCs/>
        </w:rPr>
        <w:t>Глава 1: Краткий обзор видов анализа финансового рынка</w:t>
      </w:r>
      <w:r w:rsidR="00BB60DF">
        <w:rPr>
          <w:rFonts w:eastAsia="Times New Roman"/>
        </w:rPr>
        <w:tab/>
      </w:r>
      <w:r w:rsidR="00BB60DF">
        <w:rPr>
          <w:rFonts w:eastAsia="Times New Roman"/>
          <w:lang w:val="ru-RU"/>
        </w:rPr>
        <w:t>5</w:t>
      </w:r>
    </w:p>
    <w:p w:rsidR="00963A97" w:rsidRDefault="00AF7C80">
      <w:pPr>
        <w:pStyle w:val="21"/>
        <w:widowControl/>
        <w:tabs>
          <w:tab w:val="right" w:leader="dot" w:pos="9628"/>
        </w:tabs>
        <w:spacing w:line="360" w:lineRule="auto"/>
        <w:ind w:firstLine="567"/>
        <w:jc w:val="both"/>
      </w:pPr>
      <w:r>
        <w:rPr>
          <w:rFonts w:eastAsia="Times New Roman"/>
        </w:rPr>
        <w:t>§1.1 Технический анализ</w:t>
      </w:r>
      <w:r w:rsidR="00BB60DF">
        <w:tab/>
        <w:t>5</w:t>
      </w:r>
    </w:p>
    <w:p w:rsidR="00963A97" w:rsidRDefault="00AF7C80">
      <w:pPr>
        <w:pStyle w:val="21"/>
        <w:widowControl/>
        <w:tabs>
          <w:tab w:val="right" w:leader="dot" w:pos="9628"/>
        </w:tabs>
        <w:spacing w:line="360" w:lineRule="auto"/>
        <w:ind w:firstLine="567"/>
        <w:jc w:val="both"/>
      </w:pPr>
      <w:r>
        <w:rPr>
          <w:rFonts w:eastAsia="Times New Roman"/>
        </w:rPr>
        <w:t>§1.2 Фундаментальный анализ</w:t>
      </w:r>
      <w:r w:rsidR="00BB60DF">
        <w:tab/>
        <w:t>13</w:t>
      </w:r>
    </w:p>
    <w:p w:rsidR="00963A97" w:rsidRDefault="00AF7C80">
      <w:pPr>
        <w:pStyle w:val="21"/>
        <w:widowControl/>
        <w:tabs>
          <w:tab w:val="right" w:leader="dot" w:pos="9628"/>
        </w:tabs>
        <w:spacing w:line="360" w:lineRule="auto"/>
        <w:ind w:left="567"/>
        <w:jc w:val="both"/>
      </w:pPr>
      <w:r>
        <w:rPr>
          <w:rFonts w:eastAsia="Times New Roman"/>
        </w:rPr>
        <w:t>§1.3 Количественный и статистический анализ</w:t>
      </w:r>
      <w:r w:rsidR="00BB60DF">
        <w:tab/>
        <w:t>23</w:t>
      </w:r>
    </w:p>
    <w:p w:rsidR="00963A97" w:rsidRDefault="00AF7C80">
      <w:pPr>
        <w:pStyle w:val="13"/>
        <w:widowControl/>
        <w:tabs>
          <w:tab w:val="right" w:leader="dot" w:pos="9628"/>
        </w:tabs>
        <w:spacing w:line="360" w:lineRule="auto"/>
        <w:ind w:left="567"/>
        <w:jc w:val="both"/>
      </w:pPr>
      <w:r>
        <w:rPr>
          <w:rFonts w:eastAsia="Times New Roman"/>
          <w:b/>
          <w:bCs/>
        </w:rPr>
        <w:t>Глава 2: Спектральный анализ нормально сглаженного временного ряда</w:t>
      </w:r>
      <w:r w:rsidR="00BB60DF">
        <w:rPr>
          <w:rFonts w:eastAsia="Times New Roman"/>
        </w:rPr>
        <w:tab/>
        <w:t>30</w:t>
      </w:r>
    </w:p>
    <w:p w:rsidR="00963A97" w:rsidRDefault="00AF7C80">
      <w:pPr>
        <w:pStyle w:val="21"/>
        <w:widowControl/>
        <w:tabs>
          <w:tab w:val="right" w:leader="dot" w:pos="9628"/>
        </w:tabs>
        <w:spacing w:line="360" w:lineRule="auto"/>
        <w:ind w:firstLine="567"/>
        <w:jc w:val="both"/>
      </w:pPr>
      <w:r>
        <w:rPr>
          <w:rFonts w:eastAsia="Times New Roman"/>
        </w:rPr>
        <w:t>§2.1 Нормальное сглаживание временного ряда</w:t>
      </w:r>
      <w:r w:rsidR="00BB60DF">
        <w:tab/>
        <w:t>30</w:t>
      </w:r>
    </w:p>
    <w:p w:rsidR="00963A97" w:rsidRDefault="00AF7C80">
      <w:pPr>
        <w:pStyle w:val="21"/>
        <w:widowControl/>
        <w:tabs>
          <w:tab w:val="right" w:leader="dot" w:pos="9628"/>
        </w:tabs>
        <w:spacing w:line="360" w:lineRule="auto"/>
        <w:ind w:firstLine="567"/>
        <w:jc w:val="both"/>
      </w:pPr>
      <w:r>
        <w:rPr>
          <w:rFonts w:eastAsia="Times New Roman"/>
        </w:rPr>
        <w:t xml:space="preserve">§2.2 Основные положения теории спектрального анализа </w:t>
      </w:r>
      <w:r w:rsidR="00BB60DF">
        <w:tab/>
        <w:t>32</w:t>
      </w:r>
    </w:p>
    <w:p w:rsidR="00963A97" w:rsidRDefault="00AF7C80">
      <w:pPr>
        <w:pStyle w:val="21"/>
        <w:widowControl/>
        <w:tabs>
          <w:tab w:val="right" w:leader="dot" w:pos="9628"/>
        </w:tabs>
        <w:spacing w:line="360" w:lineRule="auto"/>
        <w:ind w:firstLine="567"/>
        <w:jc w:val="both"/>
      </w:pPr>
      <w:r>
        <w:rPr>
          <w:rFonts w:eastAsia="Times New Roman"/>
        </w:rPr>
        <w:t>§2.3 Выделение значимых пиков</w:t>
      </w:r>
      <w:r w:rsidR="00BB60DF">
        <w:tab/>
        <w:t>41</w:t>
      </w:r>
    </w:p>
    <w:p w:rsidR="00963A97" w:rsidRDefault="00AF7C80">
      <w:pPr>
        <w:pStyle w:val="13"/>
        <w:widowControl/>
        <w:tabs>
          <w:tab w:val="right" w:leader="dot" w:pos="9628"/>
        </w:tabs>
        <w:spacing w:line="360" w:lineRule="auto"/>
        <w:ind w:left="567"/>
        <w:jc w:val="both"/>
      </w:pPr>
      <w:r>
        <w:rPr>
          <w:rFonts w:eastAsia="Times New Roman"/>
          <w:b/>
          <w:bCs/>
        </w:rPr>
        <w:t>Глава 3: Практическое применение спектрального анализа</w:t>
      </w:r>
      <w:r w:rsidR="00BB60DF">
        <w:rPr>
          <w:rFonts w:eastAsia="Times New Roman"/>
        </w:rPr>
        <w:tab/>
        <w:t>4</w:t>
      </w:r>
      <w:r>
        <w:rPr>
          <w:rFonts w:eastAsia="Times New Roman"/>
        </w:rPr>
        <w:t>6</w:t>
      </w:r>
    </w:p>
    <w:p w:rsidR="00963A97" w:rsidRDefault="00AF7C80">
      <w:pPr>
        <w:pStyle w:val="21"/>
        <w:widowControl/>
        <w:tabs>
          <w:tab w:val="right" w:leader="dot" w:pos="9628"/>
        </w:tabs>
        <w:spacing w:line="360" w:lineRule="auto"/>
        <w:ind w:firstLine="567"/>
        <w:jc w:val="both"/>
      </w:pPr>
      <w:r>
        <w:rPr>
          <w:rFonts w:eastAsia="Times New Roman"/>
        </w:rPr>
        <w:t>§3.1 Описание практической задачи и</w:t>
      </w:r>
      <w:r w:rsidR="00BB60DF">
        <w:rPr>
          <w:rFonts w:eastAsia="Times New Roman"/>
        </w:rPr>
        <w:t xml:space="preserve"> пошаговый алгоритм выполнения</w:t>
      </w:r>
      <w:r w:rsidR="00BB60DF">
        <w:rPr>
          <w:rFonts w:eastAsia="Times New Roman"/>
        </w:rPr>
        <w:tab/>
        <w:t>4</w:t>
      </w:r>
      <w:r>
        <w:rPr>
          <w:rFonts w:eastAsia="Times New Roman"/>
        </w:rPr>
        <w:t>6</w:t>
      </w:r>
    </w:p>
    <w:p w:rsidR="00963A97" w:rsidRDefault="00AF7C80">
      <w:pPr>
        <w:pStyle w:val="13"/>
        <w:widowControl/>
        <w:tabs>
          <w:tab w:val="right" w:leader="dot" w:pos="9628"/>
        </w:tabs>
        <w:spacing w:line="360" w:lineRule="auto"/>
        <w:ind w:left="567"/>
        <w:jc w:val="both"/>
      </w:pPr>
      <w:r>
        <w:rPr>
          <w:rFonts w:eastAsia="Times New Roman"/>
        </w:rPr>
        <w:t>§3.2 Реализация практической задачи при помощи про</w:t>
      </w:r>
      <w:r w:rsidR="008857FF">
        <w:rPr>
          <w:rFonts w:eastAsia="Times New Roman"/>
        </w:rPr>
        <w:t xml:space="preserve">граммного обеспечения </w:t>
      </w:r>
      <w:r w:rsidR="008857FF">
        <w:rPr>
          <w:rFonts w:eastAsia="Times New Roman"/>
        </w:rPr>
        <w:tab/>
        <w:t>48</w:t>
      </w:r>
    </w:p>
    <w:p w:rsidR="00963A97" w:rsidRDefault="00AF7C80">
      <w:pPr>
        <w:pStyle w:val="13"/>
        <w:widowControl/>
        <w:tabs>
          <w:tab w:val="right" w:leader="dot" w:pos="9628"/>
        </w:tabs>
        <w:spacing w:line="360" w:lineRule="auto"/>
        <w:ind w:firstLine="567"/>
        <w:jc w:val="both"/>
      </w:pPr>
      <w:r>
        <w:rPr>
          <w:rFonts w:eastAsia="Times New Roman"/>
          <w:b/>
          <w:bCs/>
        </w:rPr>
        <w:t>Заключение</w:t>
      </w:r>
      <w:r w:rsidR="008857FF">
        <w:rPr>
          <w:rFonts w:eastAsia="Times New Roman"/>
        </w:rPr>
        <w:tab/>
        <w:t>53</w:t>
      </w:r>
    </w:p>
    <w:p w:rsidR="00963A97" w:rsidRDefault="00AF7C80">
      <w:pPr>
        <w:pStyle w:val="13"/>
        <w:widowControl/>
        <w:tabs>
          <w:tab w:val="right" w:leader="dot" w:pos="9628"/>
        </w:tabs>
        <w:spacing w:line="360" w:lineRule="auto"/>
        <w:ind w:firstLine="567"/>
        <w:jc w:val="both"/>
      </w:pPr>
      <w:bookmarkStart w:id="0" w:name="__DdeLink__6510_1557363868"/>
      <w:r>
        <w:rPr>
          <w:rFonts w:eastAsia="Times New Roman"/>
          <w:b/>
          <w:bCs/>
        </w:rPr>
        <w:t>Список использованных источников</w:t>
      </w:r>
      <w:bookmarkEnd w:id="0"/>
      <w:r w:rsidR="008857FF">
        <w:rPr>
          <w:rFonts w:eastAsia="Times New Roman"/>
        </w:rPr>
        <w:tab/>
        <w:t>54</w:t>
      </w:r>
    </w:p>
    <w:p w:rsidR="00963A97" w:rsidRDefault="00AF7C80">
      <w:pPr>
        <w:pStyle w:val="13"/>
        <w:widowControl/>
        <w:tabs>
          <w:tab w:val="right" w:leader="dot" w:pos="9628"/>
        </w:tabs>
        <w:spacing w:line="360" w:lineRule="auto"/>
        <w:ind w:firstLine="567"/>
        <w:jc w:val="both"/>
      </w:pPr>
      <w:r>
        <w:rPr>
          <w:rFonts w:eastAsia="Times New Roman"/>
          <w:b/>
          <w:bCs/>
        </w:rPr>
        <w:t>Приложения</w:t>
      </w:r>
      <w:r w:rsidR="008857FF">
        <w:rPr>
          <w:rFonts w:eastAsia="Times New Roman"/>
        </w:rPr>
        <w:tab/>
        <w:t>56</w:t>
      </w:r>
    </w:p>
    <w:p w:rsidR="00963A97" w:rsidRDefault="00963A97">
      <w:pPr>
        <w:spacing w:before="181" w:afterAutospacing="1"/>
        <w:ind w:left="261" w:right="573"/>
        <w:jc w:val="center"/>
        <w:rPr>
          <w:rFonts w:eastAsia="Times New Roman"/>
        </w:rPr>
      </w:pPr>
    </w:p>
    <w:p w:rsidR="00963A97" w:rsidRDefault="00963A97">
      <w:pPr>
        <w:spacing w:before="181" w:afterAutospacing="1"/>
        <w:ind w:left="261" w:right="573"/>
        <w:jc w:val="center"/>
        <w:rPr>
          <w:rFonts w:eastAsia="Times New Roman"/>
        </w:rPr>
      </w:pPr>
    </w:p>
    <w:p w:rsidR="00963A97" w:rsidRDefault="00963A97">
      <w:pPr>
        <w:spacing w:before="181" w:afterAutospacing="1"/>
        <w:ind w:left="261" w:right="573"/>
        <w:jc w:val="center"/>
        <w:rPr>
          <w:rFonts w:eastAsia="Times New Roman"/>
        </w:rPr>
      </w:pPr>
    </w:p>
    <w:p w:rsidR="00963A97" w:rsidRDefault="00963A97">
      <w:pPr>
        <w:spacing w:before="181" w:afterAutospacing="1"/>
        <w:ind w:left="261" w:right="573"/>
        <w:jc w:val="center"/>
        <w:rPr>
          <w:rFonts w:eastAsia="Times New Roman"/>
        </w:rPr>
      </w:pPr>
    </w:p>
    <w:p w:rsidR="00963A97" w:rsidRDefault="00963A97">
      <w:pPr>
        <w:spacing w:before="539" w:afterAutospacing="1"/>
        <w:ind w:left="822"/>
        <w:rPr>
          <w:rFonts w:eastAsia="Times New Roman"/>
          <w:b/>
          <w:bCs/>
        </w:rPr>
      </w:pPr>
    </w:p>
    <w:p w:rsidR="00963A97" w:rsidRDefault="00963A97">
      <w:pPr>
        <w:spacing w:before="539" w:afterAutospacing="1"/>
        <w:ind w:left="822"/>
        <w:rPr>
          <w:rFonts w:eastAsia="Times New Roman"/>
          <w:b/>
          <w:bCs/>
        </w:rPr>
      </w:pPr>
    </w:p>
    <w:p w:rsidR="00963A97" w:rsidRDefault="00963A97">
      <w:pPr>
        <w:spacing w:before="539" w:afterAutospacing="1"/>
        <w:ind w:left="822"/>
        <w:rPr>
          <w:rFonts w:eastAsia="Times New Roman"/>
        </w:rPr>
      </w:pPr>
    </w:p>
    <w:p w:rsidR="00963A97" w:rsidRPr="008857FF" w:rsidRDefault="008857FF" w:rsidP="008857FF">
      <w:pPr>
        <w:rPr>
          <w:rFonts w:eastAsia="Times New Roman"/>
          <w:b/>
          <w:bCs/>
          <w:sz w:val="36"/>
          <w:szCs w:val="36"/>
        </w:rPr>
      </w:pPr>
      <w:r>
        <w:br w:type="page"/>
      </w:r>
    </w:p>
    <w:p w:rsidR="00963A97" w:rsidRDefault="00AF7C80">
      <w:pPr>
        <w:pStyle w:val="2"/>
        <w:jc w:val="center"/>
        <w:rPr>
          <w:sz w:val="28"/>
          <w:szCs w:val="28"/>
        </w:rPr>
      </w:pPr>
      <w:r>
        <w:rPr>
          <w:sz w:val="28"/>
          <w:szCs w:val="28"/>
        </w:rPr>
        <w:lastRenderedPageBreak/>
        <w:t>Введение</w:t>
      </w:r>
    </w:p>
    <w:p w:rsidR="00963A97" w:rsidRDefault="00963A97">
      <w:pPr>
        <w:pStyle w:val="2"/>
        <w:spacing w:line="240" w:lineRule="auto"/>
        <w:jc w:val="center"/>
        <w:rPr>
          <w:sz w:val="28"/>
          <w:szCs w:val="28"/>
        </w:rPr>
      </w:pPr>
    </w:p>
    <w:p w:rsidR="00963A97" w:rsidRDefault="00AF7C80">
      <w:pPr>
        <w:pStyle w:val="af1"/>
      </w:pPr>
      <w:r>
        <w:rPr>
          <w:szCs w:val="24"/>
        </w:rPr>
        <w:t>В настоящее время финансовый рынок разросся до небывалых размеров.</w:t>
      </w:r>
      <w:r>
        <w:rPr>
          <w:color w:val="000000"/>
          <w:szCs w:val="24"/>
        </w:rPr>
        <w:t xml:space="preserve"> Множество инвестиционных банков, количественных фондов, простых трейдеров каждый день играют на бирже в надежде выиграть баснословные деньги и все без исключения пытаются прогнозировать поведение цены на активы. На данный момент можно выделить три способа прогнозирования</w:t>
      </w:r>
      <w:r>
        <w:rPr>
          <w:szCs w:val="24"/>
        </w:rPr>
        <w:t xml:space="preserve">. Традиционно существуют два метода прогнозирования будущей цены активов: технический анализ и фундаментальный анализ. Технический анализ финансовых рынков — это набор методов прогнозирования, который предполагают прогнозирование будущей динамики цен на основе прошлого движения.  Фундаментальный анализ предполагает оценку макроэкономической ситуации, </w:t>
      </w:r>
      <w:r>
        <w:rPr>
          <w:szCs w:val="24"/>
          <w:lang w:val="ru-RU"/>
        </w:rPr>
        <w:t>долгосрочных тенденций в экономике, мнения экспертов</w:t>
      </w:r>
      <w:r>
        <w:rPr>
          <w:szCs w:val="24"/>
        </w:rPr>
        <w:t>. Также в последнее время крайне популярными становятся методы количественного анализа рынка. Методы данного способа прогнозирования объединяют достижения всех точных, естественных, компьютерных наук. Используются мощные статистические алгоритмы для поиска закономерностей на рынке, подкрепленные качественно написанным компьютерным кодом.</w:t>
      </w:r>
    </w:p>
    <w:p w:rsidR="00963A97" w:rsidRDefault="00AF7C80">
      <w:pPr>
        <w:pStyle w:val="af1"/>
        <w:rPr>
          <w:szCs w:val="24"/>
          <w:lang w:val="ru-RU"/>
        </w:rPr>
      </w:pPr>
      <w:r>
        <w:rPr>
          <w:szCs w:val="24"/>
          <w:lang w:val="ru-RU"/>
        </w:rPr>
        <w:t>В работе была сделана попытка выявить периодические колебания на рынках сырья. С давних пор многие ученые указывали на циклическую природу экономики. Например в макроэкономике выделяются краткосрочные циклы Китчина</w:t>
      </w:r>
      <w:r w:rsidR="008525C5" w:rsidRPr="008525C5">
        <w:rPr>
          <w:szCs w:val="24"/>
          <w:lang w:val="ru-RU"/>
        </w:rPr>
        <w:t xml:space="preserve"> </w:t>
      </w:r>
      <w:r w:rsidR="00700810">
        <w:rPr>
          <w:szCs w:val="24"/>
          <w:lang w:val="ru-RU"/>
        </w:rPr>
        <w:t>[32</w:t>
      </w:r>
      <w:r w:rsidR="008525C5">
        <w:rPr>
          <w:szCs w:val="24"/>
          <w:lang w:val="ru-RU"/>
        </w:rPr>
        <w:t>]</w:t>
      </w:r>
      <w:r>
        <w:rPr>
          <w:szCs w:val="24"/>
          <w:lang w:val="ru-RU"/>
        </w:rPr>
        <w:t>, среднесрочные Жюгляра</w:t>
      </w:r>
      <w:r w:rsidR="00700810">
        <w:rPr>
          <w:szCs w:val="24"/>
          <w:lang w:val="ru-RU"/>
        </w:rPr>
        <w:t xml:space="preserve"> [33</w:t>
      </w:r>
      <w:r w:rsidR="008525C5" w:rsidRPr="008525C5">
        <w:rPr>
          <w:szCs w:val="24"/>
          <w:lang w:val="ru-RU"/>
        </w:rPr>
        <w:t>]</w:t>
      </w:r>
      <w:r>
        <w:rPr>
          <w:szCs w:val="24"/>
          <w:lang w:val="ru-RU"/>
        </w:rPr>
        <w:t xml:space="preserve"> и Кузнеца</w:t>
      </w:r>
      <w:r w:rsidR="00700810">
        <w:rPr>
          <w:szCs w:val="24"/>
          <w:lang w:val="ru-RU"/>
        </w:rPr>
        <w:t xml:space="preserve"> [34</w:t>
      </w:r>
      <w:r w:rsidR="008525C5" w:rsidRPr="008525C5">
        <w:rPr>
          <w:szCs w:val="24"/>
          <w:lang w:val="ru-RU"/>
        </w:rPr>
        <w:t>]</w:t>
      </w:r>
      <w:r>
        <w:rPr>
          <w:szCs w:val="24"/>
          <w:lang w:val="ru-RU"/>
        </w:rPr>
        <w:t xml:space="preserve"> и долгосрочные Кондратьева</w:t>
      </w:r>
      <w:r w:rsidR="00AD61F8">
        <w:rPr>
          <w:szCs w:val="24"/>
          <w:lang w:val="ru-RU"/>
        </w:rPr>
        <w:t xml:space="preserve"> </w:t>
      </w:r>
      <w:r w:rsidR="00AD61F8" w:rsidRPr="00AD61F8">
        <w:rPr>
          <w:szCs w:val="24"/>
          <w:lang w:val="ru-RU"/>
        </w:rPr>
        <w:t>[24]</w:t>
      </w:r>
      <w:r>
        <w:rPr>
          <w:szCs w:val="24"/>
          <w:lang w:val="ru-RU"/>
        </w:rPr>
        <w:t>. Также и на фондовом рынке известно о цикличности акций некоторых отраслей. Например сезонность прослеживается в различных  отраслях промышленности: авиаперевозки, производство автомобилей, гостичный и ресторанный бизнес, а следовательно и в ценах на акции компаний данных отраслей. Также Беверидж</w:t>
      </w:r>
      <w:r w:rsidR="00700810" w:rsidRPr="00700810">
        <w:rPr>
          <w:szCs w:val="24"/>
          <w:lang w:val="ru-RU"/>
        </w:rPr>
        <w:t xml:space="preserve"> [31]</w:t>
      </w:r>
      <w:r>
        <w:rPr>
          <w:szCs w:val="24"/>
          <w:lang w:val="ru-RU"/>
        </w:rPr>
        <w:t xml:space="preserve"> смог выделить периодические колебания на рынке пшеницы, что дает нам надежду на подтверждение указанной ниже гипотезы. Изучение циклических закономерностей является ключом к пониманию многих процессов, которые происходят как на финансовых рынках так и в макроэкномике. Этим и определяется актуальность данного исследования.</w:t>
      </w:r>
    </w:p>
    <w:p w:rsidR="00963A97" w:rsidRDefault="00AF7C80">
      <w:pPr>
        <w:pStyle w:val="af1"/>
        <w:rPr>
          <w:szCs w:val="24"/>
          <w:lang w:val="ru-RU"/>
        </w:rPr>
      </w:pPr>
      <w:r>
        <w:rPr>
          <w:szCs w:val="24"/>
          <w:lang w:val="ru-RU"/>
        </w:rPr>
        <w:t>Целью представленной работы является апробация одного из методов экономико-математического анализа временных рядов и разработка программного обеспечения для данной задачи</w:t>
      </w:r>
    </w:p>
    <w:p w:rsidR="00963A97" w:rsidRDefault="00AF7C80">
      <w:pPr>
        <w:pStyle w:val="af1"/>
        <w:keepNext/>
      </w:pPr>
      <w:r>
        <w:lastRenderedPageBreak/>
        <w:t xml:space="preserve">Для достижения поставленной цели необходимо решить следующие </w:t>
      </w:r>
      <w:r>
        <w:rPr>
          <w:b/>
        </w:rPr>
        <w:t>задачи</w:t>
      </w:r>
      <w:r>
        <w:t>:</w:t>
      </w:r>
    </w:p>
    <w:p w:rsidR="00963A97" w:rsidRDefault="00AF7C80">
      <w:pPr>
        <w:pStyle w:val="af1"/>
        <w:numPr>
          <w:ilvl w:val="0"/>
          <w:numId w:val="2"/>
        </w:numPr>
      </w:pPr>
      <w:r>
        <w:t xml:space="preserve">изучить основные существующие методы анализа и прогнозирования показателей </w:t>
      </w:r>
      <w:r>
        <w:rPr>
          <w:lang w:val="ru-RU"/>
        </w:rPr>
        <w:t>сырьевых рынков</w:t>
      </w:r>
      <w:r>
        <w:t>, определить</w:t>
      </w:r>
      <w:r>
        <w:rPr>
          <w:lang w:val="ru-RU"/>
        </w:rPr>
        <w:t xml:space="preserve"> их плюсы и минусы</w:t>
      </w:r>
    </w:p>
    <w:p w:rsidR="00963A97" w:rsidRDefault="00AF7C80">
      <w:pPr>
        <w:pStyle w:val="af1"/>
        <w:numPr>
          <w:ilvl w:val="0"/>
          <w:numId w:val="1"/>
        </w:numPr>
        <w:rPr>
          <w:lang w:val="ru-RU"/>
        </w:rPr>
      </w:pPr>
      <w:r>
        <w:rPr>
          <w:lang w:val="ru-RU"/>
        </w:rPr>
        <w:t>изучить теоретическую основу используемого метода</w:t>
      </w:r>
    </w:p>
    <w:p w:rsidR="00963A97" w:rsidRDefault="00AF7C80">
      <w:pPr>
        <w:pStyle w:val="af1"/>
        <w:numPr>
          <w:ilvl w:val="0"/>
          <w:numId w:val="1"/>
        </w:numPr>
        <w:rPr>
          <w:lang w:val="ru-RU"/>
        </w:rPr>
      </w:pPr>
      <w:r>
        <w:rPr>
          <w:lang w:val="ru-RU"/>
        </w:rPr>
        <w:t>разработать программное обеспечение для изученного метода</w:t>
      </w:r>
    </w:p>
    <w:p w:rsidR="00963A97" w:rsidRDefault="00AF7C80">
      <w:pPr>
        <w:pStyle w:val="af1"/>
        <w:numPr>
          <w:ilvl w:val="0"/>
          <w:numId w:val="1"/>
        </w:numPr>
        <w:rPr>
          <w:szCs w:val="24"/>
          <w:lang w:val="ru-RU"/>
        </w:rPr>
      </w:pPr>
      <w:r>
        <w:rPr>
          <w:szCs w:val="24"/>
          <w:lang w:val="ru-RU"/>
        </w:rPr>
        <w:t>провести апробацию разработанной методики на исторических временных рядах.</w:t>
      </w:r>
    </w:p>
    <w:p w:rsidR="00963A97" w:rsidRDefault="00AF7C80" w:rsidP="00AD61F8">
      <w:pPr>
        <w:pStyle w:val="Textbody"/>
        <w:spacing w:before="200" w:after="0" w:line="360" w:lineRule="auto"/>
        <w:ind w:firstLine="567"/>
        <w:rPr>
          <w:lang w:val="ru-RU"/>
        </w:rPr>
      </w:pPr>
      <w:r>
        <w:rPr>
          <w:lang w:val="ru-RU"/>
        </w:rPr>
        <w:t>Объектом данного исследования в рамках задачи  является финансовый рынок.</w:t>
      </w:r>
    </w:p>
    <w:p w:rsidR="00963A97" w:rsidRDefault="00AF7C80" w:rsidP="00AD61F8">
      <w:pPr>
        <w:pStyle w:val="Textbody"/>
        <w:spacing w:before="200" w:after="0" w:line="360" w:lineRule="auto"/>
        <w:ind w:firstLine="567"/>
        <w:jc w:val="both"/>
        <w:rPr>
          <w:lang w:val="ru-RU"/>
        </w:rPr>
      </w:pPr>
      <w:r>
        <w:rPr>
          <w:lang w:val="ru-RU"/>
        </w:rPr>
        <w:t>Предметом же является рынок сырья в частности рынок сельскохозяйственной продукции.</w:t>
      </w:r>
    </w:p>
    <w:p w:rsidR="00963A97" w:rsidRDefault="00AF7C80" w:rsidP="00AD61F8">
      <w:pPr>
        <w:pStyle w:val="Textbody"/>
        <w:spacing w:before="200" w:after="0" w:line="360" w:lineRule="auto"/>
        <w:ind w:firstLine="567"/>
        <w:jc w:val="both"/>
        <w:rPr>
          <w:lang w:val="ru-RU"/>
        </w:rPr>
      </w:pPr>
      <w:r>
        <w:rPr>
          <w:lang w:val="ru-RU"/>
        </w:rPr>
        <w:t>Основной гипотезой представленного ниже исследования является предположение о том, что рынок сельскохозяйственных культур имеет циклические колебания в связи с рядом причин: различными колебаниями колебания спроса и предложения,  макроэкономическими циклами, сезонностью  посевных работ</w:t>
      </w:r>
      <w:r w:rsidR="00AD61F8">
        <w:rPr>
          <w:lang w:val="ru-RU"/>
        </w:rPr>
        <w:t>.</w:t>
      </w:r>
    </w:p>
    <w:p w:rsidR="00963A97" w:rsidRDefault="00AF7C80" w:rsidP="00AD61F8">
      <w:pPr>
        <w:pStyle w:val="Textbody"/>
        <w:spacing w:before="200" w:after="0" w:line="360" w:lineRule="auto"/>
        <w:ind w:firstLine="567"/>
        <w:jc w:val="both"/>
        <w:rPr>
          <w:lang w:val="ru-RU"/>
        </w:rPr>
        <w:sectPr w:rsidR="00963A97">
          <w:headerReference w:type="default" r:id="rId8"/>
          <w:footerReference w:type="default" r:id="rId9"/>
          <w:pgSz w:w="11906" w:h="16838"/>
          <w:pgMar w:top="1693" w:right="567" w:bottom="1693" w:left="1701" w:header="1134" w:footer="1134" w:gutter="0"/>
          <w:cols w:space="720"/>
          <w:formProt w:val="0"/>
          <w:docGrid w:linePitch="312" w:charSpace="-6145"/>
        </w:sectPr>
      </w:pPr>
      <w:r>
        <w:rPr>
          <w:lang w:val="ru-RU"/>
        </w:rPr>
        <w:t xml:space="preserve">Работа состоит из трех глав: в первой главе представлены основные современные методы анализа финансовых рынков в частности технический, фундаментальный и количественный. Глава является обзором современных способов изучения и прогнозирования на финансовых рынках. Во второй главе рассмотрена теоретическая основа используемого метода. В третьей главе представлено практическое применение описанных выше методов опробованных на исторических данных по трем временным рядам. Программное обеспечение для реализации метода было написано на </w:t>
      </w:r>
      <w:r>
        <w:rPr>
          <w:lang w:val="en-US"/>
        </w:rPr>
        <w:t>MATLAB</w:t>
      </w:r>
      <w:r>
        <w:rPr>
          <w:lang w:val="ru-RU"/>
        </w:rPr>
        <w:t>, сам код приведен в приложении.</w:t>
      </w:r>
    </w:p>
    <w:p w:rsidR="00963A97" w:rsidRDefault="00AF7C80">
      <w:pPr>
        <w:pStyle w:val="1"/>
        <w:spacing w:before="0" w:line="360" w:lineRule="auto"/>
        <w:jc w:val="center"/>
        <w:rPr>
          <w:rFonts w:cs="Arial"/>
          <w:b/>
          <w:color w:val="000000"/>
        </w:rPr>
      </w:pPr>
      <w:r>
        <w:rPr>
          <w:rFonts w:ascii="Times New Roman" w:hAnsi="Times New Roman" w:cs="Arial"/>
          <w:b/>
          <w:color w:val="000000"/>
          <w:sz w:val="28"/>
          <w:szCs w:val="28"/>
        </w:rPr>
        <w:lastRenderedPageBreak/>
        <w:t>Глава 1. Виды анализа ценных бумаг</w:t>
      </w:r>
    </w:p>
    <w:p w:rsidR="00963A97" w:rsidRDefault="00963A97">
      <w:pPr>
        <w:pStyle w:val="1"/>
        <w:spacing w:before="0" w:line="240" w:lineRule="auto"/>
        <w:jc w:val="center"/>
        <w:rPr>
          <w:rFonts w:cs="Arial"/>
          <w:b/>
          <w:color w:val="000000"/>
        </w:rPr>
      </w:pPr>
    </w:p>
    <w:p w:rsidR="00963A97" w:rsidRDefault="00963A97">
      <w:pPr>
        <w:pStyle w:val="1"/>
        <w:spacing w:before="0" w:line="240" w:lineRule="auto"/>
        <w:jc w:val="center"/>
        <w:rPr>
          <w:rFonts w:cs="Arial"/>
          <w:b/>
          <w:color w:val="000000"/>
        </w:rPr>
      </w:pPr>
    </w:p>
    <w:p w:rsidR="00963A97" w:rsidRDefault="00AF7C80">
      <w:pPr>
        <w:jc w:val="center"/>
      </w:pPr>
      <w:r>
        <w:rPr>
          <w:rFonts w:eastAsia="Times New Roman"/>
          <w:b/>
          <w:bCs/>
          <w:sz w:val="28"/>
          <w:szCs w:val="28"/>
        </w:rPr>
        <w:t>§1.1 Технический анализ</w:t>
      </w:r>
    </w:p>
    <w:p w:rsidR="00963A97" w:rsidRDefault="00963A97">
      <w:pPr>
        <w:jc w:val="center"/>
        <w:rPr>
          <w:rFonts w:eastAsia="Times New Roman"/>
          <w:b/>
          <w:bCs/>
          <w:sz w:val="28"/>
          <w:szCs w:val="28"/>
        </w:rPr>
      </w:pPr>
    </w:p>
    <w:p w:rsidR="00963A97" w:rsidRDefault="00963A97">
      <w:pPr>
        <w:jc w:val="center"/>
        <w:rPr>
          <w:rFonts w:eastAsia="Times New Roman"/>
          <w:b/>
          <w:bCs/>
          <w:sz w:val="28"/>
          <w:szCs w:val="28"/>
        </w:rPr>
      </w:pPr>
    </w:p>
    <w:p w:rsidR="00963A97" w:rsidRDefault="00963A97">
      <w:pPr>
        <w:jc w:val="center"/>
        <w:rPr>
          <w:rFonts w:eastAsia="Times New Roman"/>
          <w:b/>
          <w:bCs/>
          <w:sz w:val="28"/>
          <w:szCs w:val="28"/>
        </w:rPr>
      </w:pPr>
    </w:p>
    <w:p w:rsidR="00963A97" w:rsidRDefault="00AF7C80">
      <w:pPr>
        <w:pStyle w:val="Standard"/>
        <w:spacing w:line="360" w:lineRule="auto"/>
        <w:jc w:val="right"/>
      </w:pPr>
      <w:r>
        <w:rPr>
          <w:rFonts w:cs="Times New Roman"/>
          <w:i/>
        </w:rPr>
        <w:t>«При принятии стратегического решения я опираюсь на недельный график, тактического — на суточный». А. Элдер</w:t>
      </w:r>
    </w:p>
    <w:p w:rsidR="00963A97" w:rsidRDefault="00AF7C80">
      <w:pPr>
        <w:pStyle w:val="Standard"/>
        <w:spacing w:line="360" w:lineRule="auto"/>
        <w:jc w:val="right"/>
      </w:pPr>
      <w:r>
        <w:t xml:space="preserve"> </w:t>
      </w:r>
    </w:p>
    <w:p w:rsidR="00963A97" w:rsidRDefault="00AF7C80">
      <w:pPr>
        <w:pStyle w:val="Standard"/>
        <w:spacing w:line="360" w:lineRule="auto"/>
        <w:ind w:firstLine="709"/>
        <w:jc w:val="both"/>
      </w:pPr>
      <w:r>
        <w:rPr>
          <w:rFonts w:cs="Times New Roman"/>
          <w:bCs/>
          <w:color w:val="000000"/>
        </w:rPr>
        <w:t>Технический анализ фондового рынка</w:t>
      </w:r>
      <w:r>
        <w:rPr>
          <w:rFonts w:cs="Times New Roman"/>
          <w:color w:val="000000"/>
        </w:rPr>
        <w:t> применяется активными трейдерами для определения преимущественного настроения биржевых игроков, или, уровней спроса и предложения по определенной акции. Это делается для того, чтобы знать, в какую сторону торговать. Активный трейдер верит, что текущая и бывшая цены учитывают всю информацию по рынку, поэтому не стоит сильно углубляться в фундаментальные показатели. Все можно увидеть, просто посмотрев на график, который является основным инструментом, представляющим технический анализ фондового рынка.</w:t>
      </w:r>
    </w:p>
    <w:p w:rsidR="00963A97" w:rsidRDefault="00AF7C80">
      <w:pPr>
        <w:pStyle w:val="Standard"/>
        <w:spacing w:line="360" w:lineRule="auto"/>
        <w:ind w:firstLine="709"/>
        <w:jc w:val="both"/>
      </w:pPr>
      <w:r>
        <w:rPr>
          <w:rFonts w:cs="Times New Roman"/>
          <w:color w:val="000000"/>
        </w:rPr>
        <w:t>Технический анализ принято разделять на восточный и западный (традиционный). Первый является более старым и берет свое начало с Японии. Здешние трейдеры представляли динамику цены в виде свечей и далее производили их анализ.</w:t>
      </w:r>
    </w:p>
    <w:p w:rsidR="00963A97" w:rsidRDefault="00AF7C80">
      <w:pPr>
        <w:pStyle w:val="Standard"/>
        <w:spacing w:line="360" w:lineRule="auto"/>
        <w:ind w:firstLine="709"/>
        <w:jc w:val="both"/>
      </w:pPr>
      <w:r>
        <w:rPr>
          <w:rFonts w:cs="Times New Roman"/>
          <w:color w:val="000000"/>
        </w:rPr>
        <w:t xml:space="preserve">Предпосылки к возникновению технического анализа стали наблюдения изменений цен на </w:t>
      </w:r>
      <w:hyperlink r:id="rId10">
        <w:r w:rsidRPr="00E93FD4">
          <w:rPr>
            <w:rStyle w:val="-"/>
            <w:rFonts w:cs="Times New Roman"/>
            <w:color w:val="000000"/>
            <w:u w:val="none"/>
          </w:rPr>
          <w:t>финансовом</w:t>
        </w:r>
        <w:r>
          <w:rPr>
            <w:rStyle w:val="-"/>
            <w:rFonts w:cs="Times New Roman"/>
            <w:color w:val="000000"/>
          </w:rPr>
          <w:t xml:space="preserve"> </w:t>
        </w:r>
        <w:r w:rsidRPr="00E93FD4">
          <w:rPr>
            <w:rStyle w:val="-"/>
            <w:rFonts w:cs="Times New Roman"/>
            <w:color w:val="000000"/>
            <w:u w:val="none"/>
          </w:rPr>
          <w:t>рынке</w:t>
        </w:r>
      </w:hyperlink>
      <w:r>
        <w:rPr>
          <w:rFonts w:cs="Times New Roman"/>
          <w:color w:val="000000"/>
        </w:rPr>
        <w:t xml:space="preserve"> на протяжении многих столетий. Самым старым инструментом из арсенала технического анализа является метод КЭЙСЭН (</w:t>
      </w:r>
      <w:r>
        <w:rPr>
          <w:rFonts w:eastAsia="MS Gothic" w:cs="Times New Roman"/>
          <w:color w:val="000000"/>
        </w:rPr>
        <w:t>けい線</w:t>
      </w:r>
      <w:r>
        <w:rPr>
          <w:rFonts w:cs="Times New Roman"/>
          <w:color w:val="000000"/>
        </w:rPr>
        <w:t>), который разработали японские торговцы рисом в </w:t>
      </w:r>
      <w:hyperlink r:id="rId11">
        <w:r w:rsidRPr="00E93FD4">
          <w:rPr>
            <w:rStyle w:val="-"/>
            <w:rFonts w:cs="Times New Roman"/>
            <w:color w:val="000000"/>
            <w:u w:val="none"/>
          </w:rPr>
          <w:t>XVIII</w:t>
        </w:r>
      </w:hyperlink>
      <w:r>
        <w:rPr>
          <w:rFonts w:cs="Times New Roman"/>
          <w:color w:val="000000"/>
        </w:rPr>
        <w:t>-</w:t>
      </w:r>
      <w:hyperlink r:id="rId12">
        <w:r w:rsidRPr="00E93FD4">
          <w:rPr>
            <w:rStyle w:val="-"/>
            <w:rFonts w:cs="Times New Roman"/>
            <w:color w:val="000000"/>
            <w:u w:val="none"/>
          </w:rPr>
          <w:t>XIX</w:t>
        </w:r>
      </w:hyperlink>
      <w:r>
        <w:rPr>
          <w:rFonts w:cs="Times New Roman"/>
          <w:color w:val="000000"/>
        </w:rPr>
        <w:t> вв. На западе и в России этот метод известен, как «</w:t>
      </w:r>
      <w:hyperlink r:id="rId13">
        <w:r w:rsidRPr="00E93FD4">
          <w:rPr>
            <w:rStyle w:val="-"/>
            <w:rFonts w:cs="Times New Roman"/>
            <w:color w:val="000000"/>
            <w:u w:val="none"/>
          </w:rPr>
          <w:t>японские</w:t>
        </w:r>
        <w:r>
          <w:rPr>
            <w:rStyle w:val="-"/>
            <w:rFonts w:cs="Times New Roman"/>
            <w:color w:val="000000"/>
          </w:rPr>
          <w:t xml:space="preserve"> свечи</w:t>
        </w:r>
      </w:hyperlink>
      <w:r>
        <w:rPr>
          <w:rFonts w:cs="Times New Roman"/>
          <w:color w:val="000000"/>
        </w:rPr>
        <w:t>».</w:t>
      </w:r>
    </w:p>
    <w:p w:rsidR="00963A97" w:rsidRDefault="00AF7C80">
      <w:pPr>
        <w:pStyle w:val="Standard"/>
        <w:spacing w:line="360" w:lineRule="auto"/>
        <w:ind w:firstLine="709"/>
        <w:jc w:val="both"/>
      </w:pPr>
      <w:r>
        <w:rPr>
          <w:rFonts w:cs="Times New Roman"/>
          <w:color w:val="000000"/>
        </w:rPr>
        <w:t xml:space="preserve">В конце XIX в. американским журналистом </w:t>
      </w:r>
      <w:r w:rsidRPr="00E93FD4">
        <w:rPr>
          <w:rStyle w:val="-"/>
          <w:rFonts w:cs="Times New Roman"/>
          <w:color w:val="000000"/>
          <w:u w:val="none"/>
        </w:rPr>
        <w:t>Чарльзом Доу</w:t>
      </w:r>
      <w:r w:rsidRPr="00E93FD4">
        <w:rPr>
          <w:rFonts w:cs="Times New Roman"/>
          <w:color w:val="000000"/>
        </w:rPr>
        <w:t xml:space="preserve"> </w:t>
      </w:r>
      <w:r>
        <w:rPr>
          <w:rFonts w:cs="Times New Roman"/>
          <w:color w:val="000000"/>
        </w:rPr>
        <w:t xml:space="preserve">была опубликована серия статей о рынках ценных бумаг, которые легли в основу </w:t>
      </w:r>
      <w:hyperlink r:id="rId14">
        <w:r w:rsidRPr="00E93FD4">
          <w:rPr>
            <w:rStyle w:val="-"/>
            <w:rFonts w:cs="Times New Roman"/>
            <w:color w:val="000000"/>
            <w:u w:val="none"/>
          </w:rPr>
          <w:t>теории</w:t>
        </w:r>
        <w:r>
          <w:rPr>
            <w:rStyle w:val="-"/>
            <w:rFonts w:cs="Times New Roman"/>
            <w:color w:val="000000"/>
          </w:rPr>
          <w:t xml:space="preserve"> </w:t>
        </w:r>
        <w:r w:rsidRPr="00E93FD4">
          <w:rPr>
            <w:rStyle w:val="-"/>
            <w:rFonts w:cs="Times New Roman"/>
            <w:color w:val="000000"/>
            <w:u w:val="none"/>
          </w:rPr>
          <w:t>Доу</w:t>
        </w:r>
      </w:hyperlink>
      <w:r>
        <w:rPr>
          <w:rFonts w:cs="Times New Roman"/>
          <w:color w:val="000000"/>
        </w:rPr>
        <w:t xml:space="preserve"> и послужили началом бурного развития методов технического анализа в начале </w:t>
      </w:r>
      <w:hyperlink r:id="rId15">
        <w:r>
          <w:rPr>
            <w:rStyle w:val="-"/>
            <w:rFonts w:cs="Times New Roman"/>
            <w:color w:val="000000"/>
          </w:rPr>
          <w:t>XX века</w:t>
        </w:r>
      </w:hyperlink>
      <w:r>
        <w:rPr>
          <w:rFonts w:cs="Times New Roman"/>
          <w:color w:val="000000"/>
        </w:rPr>
        <w:t>. Развитие компьютерных технологий во второй половине XX века способствовало тому, что методы и инструменты технического анализа стали совершенствоваться, а также появляться новые методы, использующие возможности вычислительной техники.</w:t>
      </w:r>
    </w:p>
    <w:p w:rsidR="00963A97" w:rsidRDefault="00AF7C80">
      <w:pPr>
        <w:pStyle w:val="Standard"/>
        <w:spacing w:line="360" w:lineRule="auto"/>
        <w:ind w:firstLine="709"/>
        <w:jc w:val="both"/>
      </w:pPr>
      <w:r>
        <w:rPr>
          <w:rFonts w:cs="Times New Roman"/>
          <w:color w:val="000000"/>
        </w:rPr>
        <w:t xml:space="preserve">Еще один важный момент, который должен усвоить активный трейдер - </w:t>
      </w:r>
      <w:r>
        <w:rPr>
          <w:rFonts w:cs="Times New Roman"/>
          <w:iCs/>
          <w:color w:val="000000"/>
        </w:rPr>
        <w:t>история повторяется</w:t>
      </w:r>
      <w:r>
        <w:rPr>
          <w:rFonts w:cs="Times New Roman"/>
          <w:color w:val="000000"/>
        </w:rPr>
        <w:t xml:space="preserve">. Так как краткосрочные колебания цены определяются настроем биржевых игроков, разные поведенческие модели, которые формировали цену в прошлом, могут </w:t>
      </w:r>
      <w:r>
        <w:rPr>
          <w:rFonts w:cs="Times New Roman"/>
          <w:color w:val="000000"/>
        </w:rPr>
        <w:lastRenderedPageBreak/>
        <w:t>появляться и в будущем. Это еще один факт в пользу изучения графиков.</w:t>
      </w:r>
    </w:p>
    <w:p w:rsidR="00963A97" w:rsidRDefault="00AF7C80">
      <w:pPr>
        <w:pStyle w:val="Standard"/>
        <w:spacing w:line="360" w:lineRule="auto"/>
        <w:ind w:firstLine="709"/>
        <w:jc w:val="both"/>
      </w:pPr>
      <w:r>
        <w:rPr>
          <w:rFonts w:cs="Times New Roman"/>
          <w:color w:val="000000"/>
        </w:rPr>
        <w:t>Под названием «технический анализ», на самом деле, скрывается нечто очень простое - изучение прошлых цен, как правило, - в графическом виде. Именно поэтому приверженцев технического анализа зачастую называют «чартистами» (от англ. chart - график). Они изучают графики, стараясь предсказать будущие цены. Методы, которые они применяют, работают на графиках любых инструментов - акций, валютных пар, фьючерсов, индексов и т.д.</w:t>
      </w:r>
      <w:r>
        <w:rPr>
          <w:rStyle w:val="a9"/>
          <w:rFonts w:cs="Times New Roman"/>
          <w:color w:val="000000"/>
        </w:rPr>
        <w:footnoteReference w:id="1"/>
      </w:r>
    </w:p>
    <w:p w:rsidR="00963A97" w:rsidRDefault="00AF7C80">
      <w:pPr>
        <w:pStyle w:val="Standard"/>
        <w:spacing w:line="360" w:lineRule="auto"/>
        <w:ind w:firstLine="709"/>
        <w:jc w:val="both"/>
      </w:pPr>
      <w:r>
        <w:rPr>
          <w:rFonts w:cs="Times New Roman"/>
          <w:color w:val="000000"/>
        </w:rPr>
        <w:t>Технический анализ практически полностью построен на наглядных изображениях. Для его проведения не нужно иметь диплом финансиста или экономиста, также, как не нужно иметь выдающиеся математические способности.</w:t>
      </w:r>
    </w:p>
    <w:p w:rsidR="00963A97" w:rsidRDefault="00AF7C80">
      <w:pPr>
        <w:pStyle w:val="Standard"/>
        <w:spacing w:line="360" w:lineRule="auto"/>
        <w:ind w:firstLine="709"/>
        <w:jc w:val="both"/>
      </w:pPr>
      <w:r>
        <w:rPr>
          <w:rFonts w:cs="Times New Roman"/>
          <w:color w:val="000000"/>
        </w:rPr>
        <w:t>Движение рыночных цен имеет сходную природу со многими физическими процессами. Но до построения строгой физической теории еще очень далеко. Не менее сложно обстоит дело и собственно с техническим анализом.</w:t>
      </w:r>
    </w:p>
    <w:p w:rsidR="00963A97" w:rsidRDefault="00AF7C80">
      <w:pPr>
        <w:pStyle w:val="Standard"/>
        <w:spacing w:line="360" w:lineRule="auto"/>
        <w:ind w:firstLine="709"/>
        <w:jc w:val="both"/>
      </w:pPr>
      <w:r>
        <w:rPr>
          <w:rFonts w:cs="Times New Roman"/>
          <w:color w:val="000000"/>
        </w:rPr>
        <w:t>Технический анализ - исследования динамики рынка, чаще всего посредством графиков, с целью прогнозирования будущего направления движения цен. Исследования посредством графиков - всего лишь набор инструментов, навыков и правил для работы на рынке.</w:t>
      </w:r>
    </w:p>
    <w:p w:rsidR="00963A97" w:rsidRDefault="00AF7C80">
      <w:pPr>
        <w:pStyle w:val="Standard"/>
        <w:spacing w:line="360" w:lineRule="auto"/>
        <w:ind w:firstLine="709"/>
        <w:jc w:val="both"/>
      </w:pPr>
      <w:r>
        <w:rPr>
          <w:rFonts w:cs="Times New Roman"/>
          <w:color w:val="000000"/>
        </w:rPr>
        <w:t>Инструменты, навыки и правила технического анализа отфильтрованы поколениями инвесторов. Но материал этот - не застывшая мертвая форма. Принципиальная особенность его заключается в непрерывной эволюции. Инструменты, навыки и правила технического анализа постоянно меняются и трансформируются в условиях нелинейной среды меняющегося рынка. Все это переносит технический анализ из области механического исследования графиков в область искусства.</w:t>
      </w:r>
    </w:p>
    <w:p w:rsidR="00963A97" w:rsidRDefault="00AF7C80">
      <w:pPr>
        <w:pStyle w:val="Standard"/>
        <w:spacing w:line="360" w:lineRule="auto"/>
        <w:ind w:firstLine="709"/>
        <w:jc w:val="both"/>
      </w:pPr>
      <w:r>
        <w:rPr>
          <w:rFonts w:cs="Times New Roman"/>
          <w:color w:val="000000"/>
        </w:rPr>
        <w:t>Технический анализ рынка ценных бумаг используется, чтобы составить прогноз, как изменится ситуация на рынке ценных бумаг и как это скажется на стоимости акций, деривативов и облигаций. Использование этого анализа является необходимым условием для успешного трейдинга. Он не дает гарантий стопроцентного результата, однако грамотный, правильно проведенный анализ значительно повышает шансы на успех. Фундаментальный анализ рынка ценных бумаг основывается на нескольких аксиомах, которые непременно нужно использовать.</w:t>
      </w:r>
    </w:p>
    <w:p w:rsidR="00963A97" w:rsidRDefault="00AF7C80">
      <w:pPr>
        <w:pStyle w:val="Standard"/>
        <w:spacing w:line="360" w:lineRule="auto"/>
        <w:ind w:firstLine="709"/>
        <w:jc w:val="both"/>
      </w:pPr>
      <w:r>
        <w:rPr>
          <w:rFonts w:cs="Times New Roman"/>
          <w:bCs/>
          <w:color w:val="000000"/>
        </w:rPr>
        <w:t xml:space="preserve">Рассмотрим основные виды графиков, применяемых в техническом анализе, по </w:t>
      </w:r>
      <w:r>
        <w:rPr>
          <w:rFonts w:cs="Times New Roman"/>
          <w:bCs/>
          <w:color w:val="000000"/>
        </w:rPr>
        <w:lastRenderedPageBreak/>
        <w:t>книге Дж. Швагера «Технический анализ. Полный курс».</w:t>
      </w:r>
    </w:p>
    <w:p w:rsidR="00963A97" w:rsidRDefault="00AF7C80">
      <w:pPr>
        <w:pStyle w:val="Standard"/>
        <w:spacing w:line="360" w:lineRule="auto"/>
        <w:ind w:firstLine="709"/>
        <w:jc w:val="both"/>
      </w:pPr>
      <w:r>
        <w:rPr>
          <w:rFonts w:cs="Times New Roman"/>
          <w:color w:val="000000"/>
        </w:rPr>
        <w:t>Штриховые графики являются самым распространенным видом графиков цен. В штриховом графике каждый день представлен вертикальным отрезком, проведенным от дневного минимума до дневного максимума. Цена закрытия показана горизонтальным выступом (рисунок 1.1).</w:t>
      </w:r>
    </w:p>
    <w:p w:rsidR="00963A97" w:rsidRDefault="00963A97">
      <w:pPr>
        <w:pStyle w:val="Standard"/>
        <w:spacing w:line="360" w:lineRule="auto"/>
        <w:ind w:firstLine="709"/>
        <w:jc w:val="both"/>
        <w:rPr>
          <w:rFonts w:cs="Times New Roman"/>
          <w:color w:val="000000"/>
        </w:rPr>
      </w:pPr>
    </w:p>
    <w:p w:rsidR="00963A97" w:rsidRDefault="00AF7C80">
      <w:pPr>
        <w:pStyle w:val="Standard"/>
        <w:spacing w:line="360" w:lineRule="auto"/>
        <w:jc w:val="center"/>
      </w:pPr>
      <w:r>
        <w:rPr>
          <w:noProof/>
          <w:lang w:val="ru-RU" w:eastAsia="ru-RU" w:bidi="ar-SA"/>
        </w:rPr>
        <w:drawing>
          <wp:inline distT="0" distB="0" distL="0" distR="6350">
            <wp:extent cx="4832350" cy="2351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6"/>
                    <a:stretch>
                      <a:fillRect/>
                    </a:stretch>
                  </pic:blipFill>
                  <pic:spPr bwMode="auto">
                    <a:xfrm>
                      <a:off x="0" y="0"/>
                      <a:ext cx="4832350" cy="2351405"/>
                    </a:xfrm>
                    <a:prstGeom prst="rect">
                      <a:avLst/>
                    </a:prstGeom>
                  </pic:spPr>
                </pic:pic>
              </a:graphicData>
            </a:graphic>
          </wp:inline>
        </w:drawing>
      </w:r>
    </w:p>
    <w:p w:rsidR="00963A97" w:rsidRDefault="00AF7C80">
      <w:pPr>
        <w:pStyle w:val="Standard"/>
        <w:spacing w:line="360" w:lineRule="auto"/>
        <w:jc w:val="center"/>
      </w:pPr>
      <w:r>
        <w:rPr>
          <w:rFonts w:cs="Times New Roman"/>
          <w:color w:val="000000"/>
        </w:rPr>
        <w:t xml:space="preserve">Рисунок 1.1 - Дневной штриховой график: соевые бобы, март 1995 г., книге Дж. Швагера </w:t>
      </w:r>
      <w:r>
        <w:rPr>
          <w:rFonts w:cs="Times New Roman"/>
          <w:bCs/>
          <w:color w:val="000000"/>
        </w:rPr>
        <w:t>«Технический анализ. Полный курс»</w:t>
      </w:r>
    </w:p>
    <w:p w:rsidR="00963A97" w:rsidRDefault="00963A97">
      <w:pPr>
        <w:pStyle w:val="Standard"/>
        <w:spacing w:line="360" w:lineRule="auto"/>
        <w:ind w:firstLine="709"/>
        <w:jc w:val="both"/>
        <w:rPr>
          <w:rFonts w:cs="Times New Roman"/>
          <w:color w:val="000000"/>
        </w:rPr>
      </w:pPr>
    </w:p>
    <w:p w:rsidR="00963A97" w:rsidRDefault="00AF7C80">
      <w:pPr>
        <w:pStyle w:val="Standard"/>
        <w:spacing w:line="360" w:lineRule="auto"/>
        <w:ind w:firstLine="709"/>
        <w:jc w:val="both"/>
      </w:pPr>
      <w:r>
        <w:rPr>
          <w:rFonts w:cs="Times New Roman"/>
          <w:color w:val="000000"/>
        </w:rPr>
        <w:t>На рисунке представлен дневной штриховой график фьючерсных контрактов на сою с поставкой в марте 1995 г.</w:t>
      </w:r>
    </w:p>
    <w:p w:rsidR="00963A97" w:rsidRDefault="00AF7C80">
      <w:pPr>
        <w:pStyle w:val="Standard"/>
        <w:spacing w:line="360" w:lineRule="auto"/>
        <w:ind w:firstLine="709"/>
        <w:jc w:val="both"/>
      </w:pPr>
      <w:r>
        <w:rPr>
          <w:rFonts w:cs="Times New Roman"/>
          <w:color w:val="000000"/>
        </w:rPr>
        <w:t>Дневные штриховые графики наиболее подходят для целей биржевой игры, однако графики за более продолжительные периоды времени показывают исключительно важную перспективу. Эти долгосрочные графики (например, недельные, месячные) полностью аналогичны дневным, но здесь вертикальная черта и выступ отражают ценовую амплитуду и конечный уровень цены за соответствующий период.</w:t>
      </w:r>
      <w:r>
        <w:rPr>
          <w:rStyle w:val="a9"/>
          <w:rFonts w:cs="Times New Roman"/>
          <w:color w:val="000000"/>
        </w:rPr>
        <w:footnoteReference w:id="2"/>
      </w:r>
    </w:p>
    <w:p w:rsidR="00963A97" w:rsidRDefault="00AF7C80">
      <w:pPr>
        <w:pStyle w:val="Standard"/>
        <w:spacing w:line="360" w:lineRule="auto"/>
        <w:ind w:firstLine="709"/>
        <w:jc w:val="both"/>
      </w:pPr>
      <w:r>
        <w:rPr>
          <w:rFonts w:cs="Times New Roman"/>
          <w:color w:val="000000"/>
        </w:rPr>
        <w:t>Месячные и недельные графики показывают широкую историческую панораму рынка, на основе которой формулируется техническое заключение о возможном наличии долговременной тенденции. Затем анализируют дневной график, чтобы определить наилучший момент входа в рынок.</w:t>
      </w:r>
    </w:p>
    <w:p w:rsidR="00963A97" w:rsidRDefault="00AF7C80">
      <w:pPr>
        <w:pStyle w:val="Standard"/>
        <w:spacing w:line="360" w:lineRule="auto"/>
        <w:ind w:firstLine="709"/>
        <w:jc w:val="both"/>
      </w:pPr>
      <w:r>
        <w:rPr>
          <w:rFonts w:cs="Times New Roman"/>
          <w:color w:val="000000"/>
        </w:rPr>
        <w:t>Различие в изображении рыночных тенденций дневными и недельными графиками может быть поразительным (рисунок 1.2).</w:t>
      </w:r>
    </w:p>
    <w:p w:rsidR="00963A97" w:rsidRDefault="00963A97">
      <w:pPr>
        <w:pStyle w:val="Standard"/>
        <w:spacing w:line="360" w:lineRule="auto"/>
        <w:ind w:firstLine="709"/>
        <w:jc w:val="both"/>
        <w:rPr>
          <w:rFonts w:cs="Times New Roman"/>
          <w:color w:val="000000"/>
        </w:rPr>
      </w:pPr>
    </w:p>
    <w:p w:rsidR="00963A97" w:rsidRDefault="00AF7C80">
      <w:pPr>
        <w:pStyle w:val="Standard"/>
        <w:spacing w:line="360" w:lineRule="auto"/>
        <w:jc w:val="center"/>
      </w:pPr>
      <w:r>
        <w:rPr>
          <w:noProof/>
          <w:lang w:val="ru-RU" w:eastAsia="ru-RU" w:bidi="ar-SA"/>
        </w:rPr>
        <w:drawing>
          <wp:inline distT="0" distB="3175" distL="0" distR="1905">
            <wp:extent cx="4066540" cy="2590800"/>
            <wp:effectExtent l="0" t="0" r="0" b="0"/>
            <wp:docPr id="2"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ческий объект1"/>
                    <pic:cNvPicPr>
                      <a:picLocks noChangeAspect="1" noChangeArrowheads="1"/>
                    </pic:cNvPicPr>
                  </pic:nvPicPr>
                  <pic:blipFill>
                    <a:blip r:embed="rId17"/>
                    <a:srcRect l="1533" r="5230"/>
                    <a:stretch>
                      <a:fillRect/>
                    </a:stretch>
                  </pic:blipFill>
                  <pic:spPr bwMode="auto">
                    <a:xfrm>
                      <a:off x="0" y="0"/>
                      <a:ext cx="4066540" cy="2590800"/>
                    </a:xfrm>
                    <a:prstGeom prst="rect">
                      <a:avLst/>
                    </a:prstGeom>
                  </pic:spPr>
                </pic:pic>
              </a:graphicData>
            </a:graphic>
          </wp:inline>
        </w:drawing>
      </w:r>
    </w:p>
    <w:p w:rsidR="00963A97" w:rsidRDefault="00AF7C80">
      <w:pPr>
        <w:pStyle w:val="Standard"/>
        <w:spacing w:line="360" w:lineRule="auto"/>
        <w:jc w:val="center"/>
      </w:pPr>
      <w:r>
        <w:rPr>
          <w:rFonts w:cs="Times New Roman"/>
          <w:color w:val="000000"/>
        </w:rPr>
        <w:t xml:space="preserve">Рисунок 1.2 - Месячный штриховой график: соевые бобы г., книге Дж. Швагера </w:t>
      </w:r>
      <w:r>
        <w:rPr>
          <w:rFonts w:cs="Times New Roman"/>
          <w:bCs/>
          <w:color w:val="000000"/>
        </w:rPr>
        <w:t>«Технический анализ. Полный курс»</w:t>
      </w:r>
    </w:p>
    <w:p w:rsidR="00963A97" w:rsidRDefault="00963A97">
      <w:pPr>
        <w:pStyle w:val="Standard"/>
        <w:spacing w:line="360" w:lineRule="auto"/>
        <w:ind w:firstLine="709"/>
        <w:jc w:val="both"/>
        <w:rPr>
          <w:rFonts w:cs="Times New Roman"/>
          <w:color w:val="000000"/>
        </w:rPr>
      </w:pPr>
    </w:p>
    <w:p w:rsidR="00963A97" w:rsidRDefault="00AF7C80">
      <w:pPr>
        <w:pStyle w:val="Standard"/>
        <w:spacing w:line="360" w:lineRule="auto"/>
        <w:ind w:firstLine="709"/>
        <w:jc w:val="both"/>
      </w:pPr>
      <w:r>
        <w:rPr>
          <w:rFonts w:cs="Times New Roman"/>
          <w:color w:val="000000"/>
        </w:rPr>
        <w:t>Основной вывод состоит в том, что долговременные графики могут предполагать весьма отличную интерпретацию ценовых моделей по сравнению с той, на которую указывают дневные графики, поэтому следует анализировать оба вида графиков.</w:t>
      </w:r>
    </w:p>
    <w:p w:rsidR="00963A97" w:rsidRDefault="00AF7C80">
      <w:pPr>
        <w:pStyle w:val="Standard"/>
        <w:spacing w:line="360" w:lineRule="auto"/>
        <w:ind w:firstLine="709"/>
        <w:jc w:val="both"/>
      </w:pPr>
      <w:r>
        <w:rPr>
          <w:rFonts w:cs="Times New Roman"/>
          <w:color w:val="000000"/>
        </w:rPr>
        <w:t>Графики закрытий строятся на основе цен закрытия и игнорируют информацию о максимумах и минимумах. Некоторые ценовые серии могут быть показаны только в формате закрытий, поскольку не всегда имеются в наличии внутридневные показатели (рисунок 1.3).</w:t>
      </w:r>
    </w:p>
    <w:p w:rsidR="00963A97" w:rsidRDefault="00963A97">
      <w:pPr>
        <w:pStyle w:val="Standard"/>
        <w:spacing w:line="360" w:lineRule="auto"/>
        <w:ind w:firstLine="709"/>
        <w:jc w:val="both"/>
        <w:rPr>
          <w:rFonts w:cs="Times New Roman"/>
          <w:color w:val="000000"/>
        </w:rPr>
      </w:pPr>
    </w:p>
    <w:p w:rsidR="00963A97" w:rsidRDefault="00AF7C80">
      <w:pPr>
        <w:pStyle w:val="Standard"/>
        <w:spacing w:line="360" w:lineRule="auto"/>
        <w:jc w:val="center"/>
      </w:pPr>
      <w:r>
        <w:rPr>
          <w:noProof/>
          <w:lang w:val="ru-RU" w:eastAsia="ru-RU" w:bidi="ar-SA"/>
        </w:rPr>
        <w:drawing>
          <wp:inline distT="0" distB="0" distL="0" distR="1905">
            <wp:extent cx="4089400" cy="2680970"/>
            <wp:effectExtent l="0" t="0" r="0" b="0"/>
            <wp:docPr id="3" name="Графический 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2"/>
                    <pic:cNvPicPr>
                      <a:picLocks noChangeAspect="1" noChangeArrowheads="1"/>
                    </pic:cNvPicPr>
                  </pic:nvPicPr>
                  <pic:blipFill>
                    <a:blip r:embed="rId18"/>
                    <a:srcRect b="9200"/>
                    <a:stretch>
                      <a:fillRect/>
                    </a:stretch>
                  </pic:blipFill>
                  <pic:spPr bwMode="auto">
                    <a:xfrm>
                      <a:off x="0" y="0"/>
                      <a:ext cx="4089400" cy="2680970"/>
                    </a:xfrm>
                    <a:prstGeom prst="rect">
                      <a:avLst/>
                    </a:prstGeom>
                  </pic:spPr>
                </pic:pic>
              </a:graphicData>
            </a:graphic>
          </wp:inline>
        </w:drawing>
      </w:r>
    </w:p>
    <w:p w:rsidR="00963A97" w:rsidRDefault="00AF7C80">
      <w:pPr>
        <w:pStyle w:val="Standard"/>
        <w:spacing w:line="360" w:lineRule="auto"/>
        <w:jc w:val="center"/>
      </w:pPr>
      <w:r>
        <w:rPr>
          <w:rFonts w:cs="Times New Roman"/>
          <w:color w:val="000000"/>
        </w:rPr>
        <w:t xml:space="preserve">Рисунок 1.3 - График цен наличного товара: пшеница книге Дж. Швагера </w:t>
      </w:r>
      <w:r>
        <w:rPr>
          <w:rFonts w:cs="Times New Roman"/>
          <w:bCs/>
          <w:color w:val="000000"/>
        </w:rPr>
        <w:t xml:space="preserve">«Технический </w:t>
      </w:r>
      <w:r>
        <w:rPr>
          <w:rFonts w:cs="Times New Roman"/>
          <w:bCs/>
          <w:color w:val="000000"/>
        </w:rPr>
        <w:lastRenderedPageBreak/>
        <w:t>анализ. Полный курс»</w:t>
      </w:r>
    </w:p>
    <w:p w:rsidR="00963A97" w:rsidRDefault="00AF7C80">
      <w:pPr>
        <w:pStyle w:val="Standard"/>
        <w:spacing w:line="360" w:lineRule="auto"/>
        <w:ind w:firstLine="709"/>
        <w:jc w:val="both"/>
      </w:pPr>
      <w:r>
        <w:rPr>
          <w:rFonts w:cs="Times New Roman"/>
          <w:color w:val="000000"/>
        </w:rPr>
        <w:t>Некоторые трейдеры-графисты порой предпочитают графики закрытий даже тогда, когда информация о дневных максимумах/минимумах/ценах закрытия доступна. Они считают, что, используя только закрытия, можно получить более ясную картину цен, включение информации о максимумах и минимумах только затуманивает график.</w:t>
      </w:r>
    </w:p>
    <w:p w:rsidR="00963A97" w:rsidRDefault="00AF7C80">
      <w:pPr>
        <w:pStyle w:val="Standard"/>
        <w:spacing w:line="360" w:lineRule="auto"/>
        <w:ind w:firstLine="709"/>
        <w:jc w:val="both"/>
      </w:pPr>
      <w:r>
        <w:rPr>
          <w:rFonts w:cs="Times New Roman"/>
          <w:color w:val="000000"/>
        </w:rPr>
        <w:t>Важнейшей характеристикой графика «крестики-нолики» является то, что он рассматривает все сделки как один непрерывный поток и поэтому игнорирует фактор времени (рисунок 1.4).</w:t>
      </w:r>
    </w:p>
    <w:p w:rsidR="00963A97" w:rsidRDefault="00AF7C80">
      <w:pPr>
        <w:pStyle w:val="Standard"/>
        <w:spacing w:line="360" w:lineRule="auto"/>
        <w:jc w:val="center"/>
      </w:pPr>
      <w:r>
        <w:rPr>
          <w:noProof/>
          <w:lang w:val="ru-RU" w:eastAsia="ru-RU" w:bidi="ar-SA"/>
        </w:rPr>
        <w:drawing>
          <wp:inline distT="0" distB="8255" distL="0" distR="0">
            <wp:extent cx="6065520" cy="3763645"/>
            <wp:effectExtent l="0" t="0" r="0" b="0"/>
            <wp:docPr id="4"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фический объект3"/>
                    <pic:cNvPicPr>
                      <a:picLocks noChangeAspect="1" noChangeArrowheads="1"/>
                    </pic:cNvPicPr>
                  </pic:nvPicPr>
                  <pic:blipFill>
                    <a:blip r:embed="rId19"/>
                    <a:srcRect l="2490" r="2135" b="10078"/>
                    <a:stretch>
                      <a:fillRect/>
                    </a:stretch>
                  </pic:blipFill>
                  <pic:spPr bwMode="auto">
                    <a:xfrm>
                      <a:off x="0" y="0"/>
                      <a:ext cx="6065520" cy="3763645"/>
                    </a:xfrm>
                    <a:prstGeom prst="rect">
                      <a:avLst/>
                    </a:prstGeom>
                  </pic:spPr>
                </pic:pic>
              </a:graphicData>
            </a:graphic>
          </wp:inline>
        </w:drawing>
      </w:r>
    </w:p>
    <w:p w:rsidR="00963A97" w:rsidRDefault="00AF7C80">
      <w:pPr>
        <w:pStyle w:val="Standard"/>
        <w:spacing w:line="360" w:lineRule="auto"/>
        <w:jc w:val="center"/>
      </w:pPr>
      <w:r>
        <w:rPr>
          <w:rFonts w:cs="Times New Roman"/>
          <w:color w:val="000000"/>
        </w:rPr>
        <w:t xml:space="preserve">Рисунок 1.4 - График «крестики-нолики»: казначейские облигации, март 1995 г., книге Дж. Швагера </w:t>
      </w:r>
      <w:r>
        <w:rPr>
          <w:rFonts w:cs="Times New Roman"/>
          <w:bCs/>
          <w:color w:val="000000"/>
        </w:rPr>
        <w:t>«Технический анализ. Полный курс»</w:t>
      </w:r>
    </w:p>
    <w:p w:rsidR="00963A97" w:rsidRDefault="00963A97">
      <w:pPr>
        <w:pStyle w:val="Standard"/>
        <w:spacing w:line="360" w:lineRule="auto"/>
        <w:jc w:val="center"/>
        <w:rPr>
          <w:rFonts w:cs="Times New Roman"/>
          <w:color w:val="000000"/>
        </w:rPr>
      </w:pPr>
    </w:p>
    <w:p w:rsidR="00963A97" w:rsidRDefault="00AF7C80">
      <w:pPr>
        <w:pStyle w:val="Standard"/>
        <w:spacing w:line="360" w:lineRule="auto"/>
        <w:ind w:firstLine="709"/>
        <w:jc w:val="both"/>
      </w:pPr>
      <w:r>
        <w:rPr>
          <w:rFonts w:cs="Times New Roman"/>
          <w:color w:val="000000"/>
        </w:rPr>
        <w:t>График состоит из серий столбцов X и 0. Каждый X отражает движение цены на определенную величину, называемую масштабом клетки.  До тех пор, пока цены продолжают расти, крестики добавляют в столбик при каждом увеличении, равном масштабу клетки. Однако если цены понижаются на величину, равную или большую, чем установленный порог разворота обычно кратный масштабу клетки, то начинают новую колонку ноликов, наносимых сверху вниз.</w:t>
      </w:r>
      <w:r>
        <w:rPr>
          <w:rStyle w:val="a9"/>
          <w:rFonts w:cs="Times New Roman"/>
          <w:color w:val="000000"/>
        </w:rPr>
        <w:footnoteReference w:id="3"/>
      </w:r>
    </w:p>
    <w:p w:rsidR="00963A97" w:rsidRDefault="00AF7C80">
      <w:pPr>
        <w:pStyle w:val="Standard"/>
        <w:spacing w:line="360" w:lineRule="auto"/>
        <w:ind w:firstLine="709"/>
        <w:jc w:val="both"/>
      </w:pPr>
      <w:r>
        <w:rPr>
          <w:rFonts w:cs="Times New Roman"/>
          <w:color w:val="000000"/>
        </w:rPr>
        <w:lastRenderedPageBreak/>
        <w:t>Количество ноликов будет зависеть от амплитуды обратного движения цен, но по определению должно быть по меньшей мере равно размеру порога разворота. Первый нолик в столбце всегда наносится на одну клетку ниже последнего X предыдущего столбца. Аналогичная процедура применяется в отношении снижения цен и разворота вверх. Выбор масштаба клетки и порога разворота является произвольным.</w:t>
      </w:r>
    </w:p>
    <w:p w:rsidR="00963A97" w:rsidRDefault="00AF7C80">
      <w:pPr>
        <w:pStyle w:val="Standard"/>
        <w:spacing w:line="360" w:lineRule="auto"/>
        <w:ind w:firstLine="709"/>
        <w:jc w:val="both"/>
      </w:pPr>
      <w:r>
        <w:rPr>
          <w:rFonts w:cs="Times New Roman"/>
          <w:color w:val="000000"/>
        </w:rPr>
        <w:t>График «крестиков-ноликов» не отражает время. Один столбик может представлять и один день, и два месяца.</w:t>
      </w:r>
    </w:p>
    <w:p w:rsidR="00963A97" w:rsidRDefault="00AF7C80">
      <w:pPr>
        <w:pStyle w:val="Standard"/>
        <w:spacing w:line="360" w:lineRule="auto"/>
        <w:ind w:firstLine="709"/>
        <w:jc w:val="both"/>
      </w:pPr>
      <w:r>
        <w:rPr>
          <w:rFonts w:cs="Times New Roman"/>
          <w:bCs/>
          <w:color w:val="000000"/>
        </w:rPr>
        <w:t>Рассмотрим аксиомы технического анализа.</w:t>
      </w:r>
    </w:p>
    <w:p w:rsidR="00963A97" w:rsidRDefault="00AF7C80">
      <w:pPr>
        <w:pStyle w:val="Standard"/>
        <w:spacing w:line="360" w:lineRule="auto"/>
        <w:ind w:firstLine="709"/>
        <w:jc w:val="both"/>
      </w:pPr>
      <w:r>
        <w:rPr>
          <w:rFonts w:cs="Times New Roman"/>
          <w:color w:val="000000"/>
        </w:rPr>
        <w:t>Первая аксиома – цену учитывают все.</w:t>
      </w:r>
    </w:p>
    <w:p w:rsidR="00963A97" w:rsidRDefault="00AF7C80">
      <w:pPr>
        <w:pStyle w:val="Standard"/>
        <w:spacing w:line="360" w:lineRule="auto"/>
        <w:ind w:firstLine="709"/>
        <w:jc w:val="both"/>
      </w:pPr>
      <w:r>
        <w:rPr>
          <w:rFonts w:cs="Times New Roman"/>
          <w:color w:val="000000"/>
        </w:rPr>
        <w:t>Цена на рынке ценных бумаг учитывает все факторы. К этим факторам относятся политическая ситуация, экономическая ситуаций, ожидания трейдеров, состояние инвесторов и т.д. Все это находит отражение в графиках цены актива. Цена в сочетании с объемами торгов считается самой объективной информацией для проведения анализа. Неожиданные новости могут оказать большое влияние на цены, а нередко происходят сразу после скачка цен. Чаще всего это связано с тем, что утечка информации приводит к тому, что действия рейдеров предупреждают новости. Анализ каждой новости трейдеры проводят неодинаково, поэтому сделать выводы о направлении влияние и его интенсивности бывает непросто. Однако трейдеров больше всего интересуют именно величина изменений и ее направление.</w:t>
      </w:r>
    </w:p>
    <w:p w:rsidR="00963A97" w:rsidRDefault="00AF7C80">
      <w:pPr>
        <w:pStyle w:val="Standard"/>
        <w:spacing w:line="360" w:lineRule="auto"/>
        <w:ind w:firstLine="709"/>
        <w:jc w:val="both"/>
      </w:pPr>
      <w:r>
        <w:rPr>
          <w:rFonts w:cs="Times New Roman"/>
          <w:color w:val="000000"/>
        </w:rPr>
        <w:t>Несмотря на то, что все трейдеры пользуются разными стратегиями, цена все же имеет большое значение для анализа рынка.</w:t>
      </w:r>
    </w:p>
    <w:p w:rsidR="00963A97" w:rsidRDefault="00AF7C80">
      <w:pPr>
        <w:pStyle w:val="Standard"/>
        <w:spacing w:line="360" w:lineRule="auto"/>
        <w:ind w:firstLine="709"/>
        <w:jc w:val="both"/>
      </w:pPr>
      <w:r>
        <w:rPr>
          <w:rFonts w:cs="Times New Roman"/>
          <w:color w:val="000000"/>
        </w:rPr>
        <w:t>Вторая аксиома – история повторяется.</w:t>
      </w:r>
    </w:p>
    <w:p w:rsidR="00963A97" w:rsidRDefault="00AF7C80">
      <w:pPr>
        <w:pStyle w:val="Standard"/>
        <w:spacing w:line="360" w:lineRule="auto"/>
        <w:ind w:firstLine="709"/>
        <w:jc w:val="both"/>
      </w:pPr>
      <w:r>
        <w:rPr>
          <w:rFonts w:cs="Times New Roman"/>
          <w:color w:val="000000"/>
        </w:rPr>
        <w:t>Повторяющиеся фигуры можно встретить на графиках определенной ценной бумаги достаточно часто. Обнаружим регулярное повторение вымпелов, клиньев, флага, головы и плеч или треугольников можно спрогнозировать, когда они повторятся. Если фигура начинает формирование, можно предсказать развитие событий до ее завершения. Торговля по такой методике довольно рискованна, однако в сочетании с другими методами может дать неплохой результат.</w:t>
      </w:r>
    </w:p>
    <w:p w:rsidR="00963A97" w:rsidRDefault="00AF7C80">
      <w:pPr>
        <w:pStyle w:val="Standard"/>
        <w:spacing w:line="360" w:lineRule="auto"/>
        <w:ind w:firstLine="709"/>
        <w:jc w:val="both"/>
      </w:pPr>
      <w:r>
        <w:rPr>
          <w:rFonts w:cs="Times New Roman"/>
          <w:color w:val="000000"/>
        </w:rPr>
        <w:t>Повторяемость очень часто встречается на рынках, которые тесно связаны с сезонными факторами, к примеру, сбором урожая. Также к всплескам цен приводит активность компаний в период подготовки годовых балансов. Зная эти закономерности, можно предсказать развитие событий на рынке с достаточной точностью.</w:t>
      </w:r>
    </w:p>
    <w:p w:rsidR="00963A97" w:rsidRDefault="00AF7C80">
      <w:pPr>
        <w:pStyle w:val="Standard"/>
        <w:spacing w:line="360" w:lineRule="auto"/>
        <w:ind w:firstLine="709"/>
        <w:jc w:val="both"/>
      </w:pPr>
      <w:r>
        <w:rPr>
          <w:rFonts w:cs="Times New Roman"/>
          <w:color w:val="000000"/>
        </w:rPr>
        <w:t>Следующая аксиома – направленность рынка.</w:t>
      </w:r>
    </w:p>
    <w:p w:rsidR="00963A97" w:rsidRDefault="00AF7C80">
      <w:pPr>
        <w:pStyle w:val="Standard"/>
        <w:spacing w:line="360" w:lineRule="auto"/>
        <w:ind w:firstLine="709"/>
        <w:jc w:val="both"/>
      </w:pPr>
      <w:r>
        <w:rPr>
          <w:rFonts w:cs="Times New Roman"/>
          <w:color w:val="000000"/>
        </w:rPr>
        <w:t>Движение цен на рынке происходит в трех направлениях:</w:t>
      </w:r>
    </w:p>
    <w:p w:rsidR="00963A97" w:rsidRDefault="00AF7C80">
      <w:pPr>
        <w:pStyle w:val="Standard"/>
        <w:spacing w:line="360" w:lineRule="auto"/>
        <w:ind w:firstLine="709"/>
        <w:jc w:val="both"/>
      </w:pPr>
      <w:r>
        <w:rPr>
          <w:rFonts w:cs="Times New Roman"/>
          <w:color w:val="000000"/>
        </w:rPr>
        <w:lastRenderedPageBreak/>
        <w:t>- горизонтальное движение, или флэт;</w:t>
      </w:r>
    </w:p>
    <w:p w:rsidR="00963A97" w:rsidRDefault="00AF7C80">
      <w:pPr>
        <w:pStyle w:val="Standard"/>
        <w:spacing w:line="360" w:lineRule="auto"/>
        <w:ind w:firstLine="709"/>
        <w:jc w:val="both"/>
      </w:pPr>
      <w:r>
        <w:rPr>
          <w:rFonts w:cs="Times New Roman"/>
          <w:color w:val="000000"/>
        </w:rPr>
        <w:t>- падающий тренд;</w:t>
      </w:r>
    </w:p>
    <w:p w:rsidR="00963A97" w:rsidRDefault="00AF7C80">
      <w:pPr>
        <w:pStyle w:val="Standard"/>
        <w:spacing w:line="360" w:lineRule="auto"/>
        <w:ind w:firstLine="709"/>
        <w:jc w:val="both"/>
      </w:pPr>
      <w:r>
        <w:rPr>
          <w:rFonts w:cs="Times New Roman"/>
          <w:color w:val="000000"/>
        </w:rPr>
        <w:t>- восходящий тренд.</w:t>
      </w:r>
    </w:p>
    <w:p w:rsidR="00963A97" w:rsidRDefault="00AF7C80">
      <w:pPr>
        <w:pStyle w:val="Standard"/>
        <w:spacing w:line="360" w:lineRule="auto"/>
        <w:ind w:firstLine="709"/>
        <w:jc w:val="both"/>
      </w:pPr>
      <w:r>
        <w:rPr>
          <w:rFonts w:cs="Times New Roman"/>
          <w:color w:val="000000"/>
        </w:rPr>
        <w:t>Любое движение происходит не равномерно, оно состоит из небольших участков падения и восхождения. На любом участке есть трейдеры, которые работают по тренду или действуют в горизонтальном коридоре. Часто тренд на рынке ценных бумаг сопровождается наличием тренда на одном из связанных биржевых рынков – рынке сырья, облигаций или валюты. Разворот на одном рынке часто следует за разворотом на другом. Потому при анализе рынка ценных бумаг очень важно принимать во внимание изменения на других рынках и проводить межрыночный анализ.</w:t>
      </w:r>
      <w:r>
        <w:rPr>
          <w:rStyle w:val="a9"/>
          <w:rFonts w:cs="Times New Roman"/>
          <w:color w:val="000000"/>
        </w:rPr>
        <w:footnoteReference w:id="4"/>
      </w:r>
    </w:p>
    <w:p w:rsidR="00963A97" w:rsidRDefault="00AF7C80">
      <w:pPr>
        <w:pStyle w:val="Standard"/>
        <w:spacing w:line="360" w:lineRule="auto"/>
        <w:ind w:firstLine="709"/>
        <w:jc w:val="both"/>
      </w:pPr>
      <w:r>
        <w:rPr>
          <w:rFonts w:cs="Times New Roman"/>
          <w:color w:val="000000"/>
        </w:rPr>
        <w:t>Статистический анализ рынка ценных бумаг состоит из нескольких разделов. Первый – это графические модели. Этот раздел изучает инструменты, которые накладываются на графики и сделать понимание ценовых движений более простым. К этому разделу относятся:</w:t>
      </w:r>
    </w:p>
    <w:p w:rsidR="00963A97" w:rsidRDefault="00AF7C80">
      <w:pPr>
        <w:pStyle w:val="Standard"/>
        <w:spacing w:line="360" w:lineRule="auto"/>
        <w:ind w:firstLine="709"/>
        <w:jc w:val="both"/>
      </w:pPr>
      <w:r>
        <w:rPr>
          <w:rFonts w:cs="Times New Roman"/>
          <w:color w:val="000000"/>
        </w:rPr>
        <w:t>- основополагающие понятия – линии тренда, тенденции, сопротивление, каналы, поддержка;</w:t>
      </w:r>
    </w:p>
    <w:p w:rsidR="00963A97" w:rsidRDefault="00AF7C80">
      <w:pPr>
        <w:pStyle w:val="Standard"/>
        <w:spacing w:line="360" w:lineRule="auto"/>
        <w:ind w:firstLine="709"/>
        <w:jc w:val="both"/>
      </w:pPr>
      <w:r>
        <w:rPr>
          <w:rFonts w:cs="Times New Roman"/>
          <w:color w:val="000000"/>
        </w:rPr>
        <w:t>- модели перелома тенденции – двойная и тройная вершины, расширяющиеся формации, блюдца, голова и плечи и т.д.</w:t>
      </w:r>
    </w:p>
    <w:p w:rsidR="00963A97" w:rsidRDefault="00AF7C80">
      <w:pPr>
        <w:pStyle w:val="Standard"/>
        <w:spacing w:line="360" w:lineRule="auto"/>
        <w:ind w:firstLine="709"/>
        <w:jc w:val="both"/>
      </w:pPr>
      <w:r>
        <w:rPr>
          <w:rFonts w:cs="Times New Roman"/>
          <w:color w:val="000000"/>
        </w:rPr>
        <w:t>- модели продолжения – вымпел, прямоугольник, треугольник, клин;</w:t>
      </w:r>
    </w:p>
    <w:p w:rsidR="00963A97" w:rsidRDefault="00AF7C80">
      <w:pPr>
        <w:pStyle w:val="Standard"/>
        <w:spacing w:line="360" w:lineRule="auto"/>
        <w:ind w:firstLine="709"/>
        <w:jc w:val="both"/>
      </w:pPr>
      <w:r>
        <w:rPr>
          <w:rFonts w:cs="Times New Roman"/>
          <w:color w:val="000000"/>
        </w:rPr>
        <w:t>- японские свечи – модели продолжения и разворота.</w:t>
      </w:r>
    </w:p>
    <w:p w:rsidR="00963A97" w:rsidRDefault="00AF7C80">
      <w:pPr>
        <w:pStyle w:val="Standard"/>
        <w:spacing w:line="360" w:lineRule="auto"/>
        <w:ind w:firstLine="709"/>
        <w:jc w:val="both"/>
      </w:pPr>
      <w:r>
        <w:rPr>
          <w:rFonts w:cs="Times New Roman"/>
          <w:color w:val="000000"/>
        </w:rPr>
        <w:t>Второй раздел – это индикаторы. В него входят:</w:t>
      </w:r>
    </w:p>
    <w:p w:rsidR="00963A97" w:rsidRDefault="00AF7C80">
      <w:pPr>
        <w:pStyle w:val="Standard"/>
        <w:spacing w:line="360" w:lineRule="auto"/>
        <w:ind w:firstLine="709"/>
        <w:jc w:val="both"/>
      </w:pPr>
      <w:r>
        <w:rPr>
          <w:rFonts w:cs="Times New Roman"/>
          <w:color w:val="000000"/>
        </w:rPr>
        <w:t>- осцилляторы – индикаторы, которые используются в боковых каналах, RSI, ROC, Стохастик;</w:t>
      </w:r>
    </w:p>
    <w:p w:rsidR="00963A97" w:rsidRDefault="00AF7C80">
      <w:pPr>
        <w:pStyle w:val="Standard"/>
        <w:spacing w:line="360" w:lineRule="auto"/>
        <w:ind w:firstLine="709"/>
        <w:jc w:val="both"/>
      </w:pPr>
      <w:r>
        <w:rPr>
          <w:rFonts w:cs="Times New Roman"/>
          <w:color w:val="000000"/>
        </w:rPr>
        <w:t>- трендследящие индикаторы – оказывают направление движения тренда, MACD и скользящие средние;</w:t>
      </w:r>
    </w:p>
    <w:p w:rsidR="00963A97" w:rsidRDefault="00AF7C80">
      <w:pPr>
        <w:pStyle w:val="Standard"/>
        <w:spacing w:line="360" w:lineRule="auto"/>
        <w:ind w:firstLine="709"/>
        <w:jc w:val="both"/>
      </w:pPr>
      <w:r>
        <w:rPr>
          <w:rFonts w:cs="Times New Roman"/>
          <w:color w:val="000000"/>
        </w:rPr>
        <w:t>- другие вспомогательные индикаторы - Baltic Dry Index, индексы волатильности РТС и VIX;</w:t>
      </w:r>
    </w:p>
    <w:p w:rsidR="00963A97" w:rsidRDefault="00AF7C80">
      <w:pPr>
        <w:pStyle w:val="Standard"/>
        <w:spacing w:line="360" w:lineRule="auto"/>
        <w:ind w:firstLine="709"/>
        <w:jc w:val="both"/>
      </w:pPr>
      <w:r>
        <w:rPr>
          <w:rFonts w:cs="Times New Roman"/>
          <w:color w:val="000000"/>
        </w:rPr>
        <w:t>- анализ объема торгов – увеличение объема свидетельствует о сильной тенденции.</w:t>
      </w:r>
    </w:p>
    <w:p w:rsidR="00963A97" w:rsidRDefault="00AF7C80">
      <w:pPr>
        <w:pStyle w:val="Standard"/>
        <w:spacing w:line="360" w:lineRule="auto"/>
        <w:ind w:firstLine="709"/>
        <w:jc w:val="both"/>
      </w:pPr>
      <w:r>
        <w:rPr>
          <w:rFonts w:cs="Times New Roman"/>
          <w:color w:val="000000"/>
        </w:rPr>
        <w:t>Наконец, третий раздел – это теории технического анализа. К нему можно отнести:</w:t>
      </w:r>
    </w:p>
    <w:p w:rsidR="00963A97" w:rsidRDefault="00AF7C80">
      <w:pPr>
        <w:pStyle w:val="Standard"/>
        <w:spacing w:line="360" w:lineRule="auto"/>
        <w:ind w:firstLine="709"/>
        <w:jc w:val="both"/>
      </w:pPr>
      <w:r>
        <w:rPr>
          <w:rFonts w:cs="Times New Roman"/>
          <w:color w:val="000000"/>
        </w:rPr>
        <w:t>- числа Фиббоначчи – являются математической основой теории волн;</w:t>
      </w:r>
    </w:p>
    <w:p w:rsidR="00963A97" w:rsidRDefault="00AF7C80">
      <w:pPr>
        <w:pStyle w:val="Standard"/>
        <w:spacing w:line="360" w:lineRule="auto"/>
        <w:ind w:firstLine="709"/>
        <w:jc w:val="both"/>
      </w:pPr>
      <w:r>
        <w:rPr>
          <w:rFonts w:cs="Times New Roman"/>
          <w:color w:val="000000"/>
        </w:rPr>
        <w:t>- волны Эллиота – основываются на понятиях модели, соотношения и времени.</w:t>
      </w:r>
    </w:p>
    <w:p w:rsidR="00963A97" w:rsidRDefault="00AF7C80">
      <w:pPr>
        <w:pStyle w:val="Standard"/>
        <w:spacing w:line="360" w:lineRule="auto"/>
        <w:ind w:firstLine="709"/>
        <w:jc w:val="both"/>
      </w:pPr>
      <w:r>
        <w:rPr>
          <w:rFonts w:cs="Times New Roman"/>
          <w:color w:val="000000"/>
        </w:rPr>
        <w:lastRenderedPageBreak/>
        <w:t>Модель представляет собой форму, которую принимают волны в комбинациях друг с другом. Соотношение – это уровни, на которых возможно провести коррекцию. Временные связи между моделями определяют время.</w:t>
      </w:r>
    </w:p>
    <w:p w:rsidR="00963A97" w:rsidRDefault="00AF7C80">
      <w:pPr>
        <w:pStyle w:val="Standard"/>
        <w:spacing w:line="360" w:lineRule="auto"/>
        <w:ind w:firstLine="709"/>
        <w:jc w:val="both"/>
      </w:pPr>
      <w:r>
        <w:rPr>
          <w:rFonts w:cs="Times New Roman"/>
          <w:color w:val="000000"/>
        </w:rPr>
        <w:t>При техническом анализе рынка ценных бумах часто используются средние скользящие линии. Они используются во многих методиках анализа, а современные торговые терминалы позволяют строить линии на графиках самостоятельно. На одном графике можно сделать одну, две или три линии.</w:t>
      </w:r>
    </w:p>
    <w:p w:rsidR="00963A97" w:rsidRDefault="00AF7C80">
      <w:pPr>
        <w:pStyle w:val="Standard"/>
        <w:spacing w:line="360" w:lineRule="auto"/>
        <w:ind w:firstLine="709"/>
        <w:jc w:val="both"/>
      </w:pPr>
      <w:r>
        <w:rPr>
          <w:rFonts w:cs="Times New Roman"/>
          <w:color w:val="000000"/>
        </w:rPr>
        <w:t>Также очень распространен индикатор MACD. Он есть в большинстве торговых терминалов и используется очень многими трейдерами. Также этот индикатор называют схождением-расхождением скользящих средних. Это индикатор основывается на скользящих средних линиях, имеющих периоды в 12-26 бар. MACD показывает хорошие результаты даже при отсутствии тренда.</w:t>
      </w:r>
    </w:p>
    <w:p w:rsidR="00963A97" w:rsidRDefault="00AF7C80">
      <w:pPr>
        <w:pStyle w:val="Standard"/>
        <w:spacing w:line="360" w:lineRule="auto"/>
        <w:ind w:firstLine="709"/>
        <w:jc w:val="both"/>
      </w:pPr>
      <w:r>
        <w:rPr>
          <w:rFonts w:cs="Times New Roman"/>
          <w:color w:val="000000"/>
        </w:rPr>
        <w:t>Индикаторы-конверты также предоставляют широкие возможности для анализа рынка. Самый распространенный индикатор этой категории – это границы Боллинджера. Они формируются при помощи двух скользящих линий.</w:t>
      </w:r>
    </w:p>
    <w:p w:rsidR="00963A97" w:rsidRDefault="00AF7C80">
      <w:pPr>
        <w:pStyle w:val="Standard"/>
        <w:spacing w:line="360" w:lineRule="auto"/>
        <w:ind w:firstLine="709"/>
        <w:jc w:val="both"/>
      </w:pPr>
      <w:r>
        <w:rPr>
          <w:rFonts w:cs="Times New Roman"/>
          <w:color w:val="000000"/>
        </w:rPr>
        <w:t>Один из самых сложных индикаторов – это волны Эллиота. Эта теория гласит, что рынок развивается волнообразно. Нисходящая или восходящая волна состоят из более мелких волн. Эта методика позволяет определить начало и конец волны.</w:t>
      </w:r>
    </w:p>
    <w:p w:rsidR="00963A97" w:rsidRDefault="00AF7C80">
      <w:pPr>
        <w:pStyle w:val="Standard"/>
        <w:spacing w:line="360" w:lineRule="auto"/>
        <w:ind w:firstLine="709"/>
        <w:jc w:val="both"/>
      </w:pPr>
      <w:r>
        <w:rPr>
          <w:rFonts w:cs="Times New Roman"/>
          <w:color w:val="000000"/>
        </w:rPr>
        <w:t>Чем более разнообразные методы анализа рынка ценных бумаг и другие средства используется в техническом анализе, тем более точным и достоверным он будет. А точный анализ, в свою очередь, делает трейдинг успешным и прибыльным.</w:t>
      </w:r>
    </w:p>
    <w:p w:rsidR="00963A97" w:rsidRDefault="00AF7C80">
      <w:pPr>
        <w:pStyle w:val="Standard"/>
        <w:spacing w:line="360" w:lineRule="auto"/>
        <w:ind w:firstLine="709"/>
        <w:jc w:val="both"/>
      </w:pPr>
      <w:r>
        <w:rPr>
          <w:rFonts w:cs="Times New Roman"/>
          <w:color w:val="000000"/>
        </w:rPr>
        <w:t>Рассмотрим информацию о техническом анализе, которая очень важна в понимании и дальнейшем освоении этого инструмента. Необходимо раскрыть его сильные и слабые стороны.</w:t>
      </w:r>
    </w:p>
    <w:p w:rsidR="00963A97" w:rsidRDefault="00AF7C80">
      <w:pPr>
        <w:pStyle w:val="Standard"/>
        <w:spacing w:line="360" w:lineRule="auto"/>
        <w:ind w:firstLine="709"/>
        <w:jc w:val="both"/>
      </w:pPr>
      <w:r>
        <w:rPr>
          <w:rFonts w:cs="Times New Roman"/>
          <w:color w:val="000000"/>
        </w:rPr>
        <w:t>Сильные стороны технического анализа рынка ценных бумаг:</w:t>
      </w:r>
    </w:p>
    <w:p w:rsidR="00963A97" w:rsidRDefault="00AF7C80">
      <w:pPr>
        <w:pStyle w:val="Standard"/>
        <w:spacing w:line="360" w:lineRule="auto"/>
        <w:ind w:firstLine="709"/>
        <w:jc w:val="both"/>
      </w:pPr>
      <w:r>
        <w:rPr>
          <w:rFonts w:cs="Times New Roman"/>
          <w:color w:val="000000"/>
        </w:rPr>
        <w:t>- его можно использовать для различных инструментов, применять как на валютном, так и фондовых рынках разных стран;</w:t>
      </w:r>
    </w:p>
    <w:p w:rsidR="00963A97" w:rsidRDefault="00AF7C80">
      <w:pPr>
        <w:pStyle w:val="Standard"/>
        <w:spacing w:line="360" w:lineRule="auto"/>
        <w:ind w:firstLine="709"/>
        <w:jc w:val="both"/>
      </w:pPr>
      <w:r>
        <w:rPr>
          <w:rFonts w:cs="Times New Roman"/>
          <w:color w:val="000000"/>
        </w:rPr>
        <w:t>- пользуясь графиками, можно анализировать различные периоды времени - от одного часа, до столетия (например, известный индекс Доу-Джонса рассчитывается с 1896 г.);</w:t>
      </w:r>
    </w:p>
    <w:p w:rsidR="00963A97" w:rsidRDefault="00AF7C80">
      <w:pPr>
        <w:pStyle w:val="Standard"/>
        <w:spacing w:line="360" w:lineRule="auto"/>
        <w:ind w:firstLine="709"/>
        <w:jc w:val="both"/>
      </w:pPr>
      <w:r>
        <w:rPr>
          <w:rFonts w:cs="Times New Roman"/>
          <w:color w:val="000000"/>
        </w:rPr>
        <w:t>- существует много всевозможных способ и методов, которые разработаны специально для различных секторов рынка;</w:t>
      </w:r>
    </w:p>
    <w:p w:rsidR="00963A97" w:rsidRDefault="00AF7C80">
      <w:pPr>
        <w:pStyle w:val="Standard"/>
        <w:spacing w:line="360" w:lineRule="auto"/>
        <w:ind w:firstLine="709"/>
        <w:jc w:val="both"/>
      </w:pPr>
      <w:r>
        <w:rPr>
          <w:rFonts w:cs="Times New Roman"/>
          <w:color w:val="000000"/>
        </w:rPr>
        <w:t>- его методы основаны на том, что действия происходят на реальных рынках;</w:t>
      </w:r>
    </w:p>
    <w:p w:rsidR="00963A97" w:rsidRDefault="00AF7C80">
      <w:pPr>
        <w:pStyle w:val="Standard"/>
        <w:spacing w:line="360" w:lineRule="auto"/>
        <w:ind w:firstLine="709"/>
        <w:jc w:val="both"/>
      </w:pPr>
      <w:r>
        <w:rPr>
          <w:rFonts w:cs="Times New Roman"/>
          <w:color w:val="000000"/>
        </w:rPr>
        <w:t>- в нем используют данные в режиме реального времени.</w:t>
      </w:r>
    </w:p>
    <w:p w:rsidR="00963A97" w:rsidRDefault="00AF7C80">
      <w:pPr>
        <w:pStyle w:val="Standard"/>
        <w:spacing w:line="360" w:lineRule="auto"/>
        <w:ind w:firstLine="709"/>
        <w:jc w:val="both"/>
      </w:pPr>
      <w:r>
        <w:rPr>
          <w:rFonts w:cs="Times New Roman"/>
          <w:color w:val="000000"/>
        </w:rPr>
        <w:lastRenderedPageBreak/>
        <w:t>Слабые стороны технического анализа:</w:t>
      </w:r>
    </w:p>
    <w:p w:rsidR="00963A97" w:rsidRDefault="00AF7C80">
      <w:pPr>
        <w:pStyle w:val="Standard"/>
        <w:spacing w:line="360" w:lineRule="auto"/>
        <w:ind w:firstLine="709"/>
        <w:jc w:val="both"/>
      </w:pPr>
      <w:r>
        <w:rPr>
          <w:rFonts w:cs="Times New Roman"/>
          <w:color w:val="000000"/>
        </w:rPr>
        <w:t>- ему присуща субъективность, например, мнения двух разных трейдеров, анализируя ту или иную ситуацию, могут существенно отличаться, а начинающий аналитик легко увидит то, что он хочет, а не то, что действительно происходит на рынке;</w:t>
      </w:r>
    </w:p>
    <w:p w:rsidR="00963A97" w:rsidRDefault="00AF7C80">
      <w:pPr>
        <w:pStyle w:val="Standard"/>
        <w:spacing w:line="360" w:lineRule="auto"/>
        <w:ind w:firstLine="709"/>
        <w:jc w:val="both"/>
      </w:pPr>
      <w:r>
        <w:rPr>
          <w:rFonts w:cs="Times New Roman"/>
          <w:color w:val="000000"/>
        </w:rPr>
        <w:t>- анализ говорит нам о вероятности наступления некоторого события, но не утверждает, что оно именно произойдет;</w:t>
      </w:r>
    </w:p>
    <w:p w:rsidR="00963A97" w:rsidRDefault="00AF7C80">
      <w:pPr>
        <w:pStyle w:val="Standard"/>
        <w:spacing w:line="360" w:lineRule="auto"/>
        <w:ind w:firstLine="709"/>
        <w:jc w:val="both"/>
      </w:pPr>
      <w:r>
        <w:rPr>
          <w:rFonts w:cs="Times New Roman"/>
          <w:color w:val="000000"/>
        </w:rPr>
        <w:t>- он основан на различных математических операциях и для его осуществления необходимы определенные умения и навыки;</w:t>
      </w:r>
    </w:p>
    <w:p w:rsidR="00963A97" w:rsidRDefault="00AF7C80">
      <w:pPr>
        <w:pStyle w:val="Standard"/>
        <w:spacing w:line="360" w:lineRule="auto"/>
        <w:ind w:firstLine="709"/>
        <w:jc w:val="both"/>
      </w:pPr>
      <w:r>
        <w:rPr>
          <w:rFonts w:cs="Times New Roman"/>
          <w:color w:val="000000"/>
        </w:rPr>
        <w:t>- для него очень важна актуальность и достоверность информации.</w:t>
      </w:r>
    </w:p>
    <w:p w:rsidR="00963A97" w:rsidRDefault="00AF7C80">
      <w:pPr>
        <w:pStyle w:val="Standard"/>
        <w:spacing w:line="360" w:lineRule="auto"/>
        <w:ind w:firstLine="709"/>
        <w:jc w:val="both"/>
      </w:pPr>
      <w:r>
        <w:rPr>
          <w:rFonts w:cs="Times New Roman"/>
          <w:color w:val="000000"/>
        </w:rPr>
        <w:t>Несмотря на все свои слабые стороны, это один из надежных инструментов анализа, очень популярен в краткосрочной - спекулятивной торговле, где, например, фундаментальный анализ не подходит.</w:t>
      </w:r>
    </w:p>
    <w:p w:rsidR="00963A97" w:rsidRDefault="00AF7C80">
      <w:pPr>
        <w:spacing w:line="360" w:lineRule="auto"/>
        <w:jc w:val="center"/>
        <w:rPr>
          <w:rFonts w:eastAsia="Times New Roman"/>
          <w:sz w:val="28"/>
          <w:szCs w:val="28"/>
        </w:rPr>
      </w:pPr>
      <w:r>
        <w:rPr>
          <w:rFonts w:eastAsia="Times New Roman"/>
          <w:sz w:val="28"/>
          <w:szCs w:val="28"/>
        </w:rPr>
        <w:t>§1.2 Фундаментальный анализ</w:t>
      </w:r>
    </w:p>
    <w:p w:rsidR="00963A97" w:rsidRDefault="00963A97">
      <w:pPr>
        <w:spacing w:line="360" w:lineRule="auto"/>
        <w:jc w:val="center"/>
        <w:rPr>
          <w:sz w:val="28"/>
          <w:szCs w:val="28"/>
        </w:rPr>
      </w:pPr>
    </w:p>
    <w:p w:rsidR="00963A97" w:rsidRDefault="00AF7C80">
      <w:pPr>
        <w:spacing w:line="360" w:lineRule="auto"/>
        <w:jc w:val="right"/>
        <w:rPr>
          <w:i/>
          <w:iCs/>
        </w:rPr>
      </w:pPr>
      <w:r>
        <w:rPr>
          <w:i/>
          <w:iCs/>
        </w:rPr>
        <w:t>«Однажды вечером, ужиная с одним сторонником фундаментального анализа, я случайно смахнул с края стола острый нож. Он наблюдал, как нож падал, вращаясь в воздухе, пока наконец не вонзился острым концом в его ботинок. «Почему ты не убрал ногу?» — воскликнул я. «Я ожидал, что он снова начнет подниматься вверх», — ответил он». Эд Сейкота.</w:t>
      </w:r>
    </w:p>
    <w:p w:rsidR="00963A97" w:rsidRDefault="00963A97">
      <w:pPr>
        <w:spacing w:line="360" w:lineRule="auto"/>
        <w:jc w:val="right"/>
      </w:pPr>
    </w:p>
    <w:p w:rsidR="00963A97" w:rsidRDefault="00AF7C80">
      <w:pPr>
        <w:spacing w:line="360" w:lineRule="auto"/>
        <w:ind w:firstLine="709"/>
        <w:jc w:val="both"/>
      </w:pPr>
      <w:r>
        <w:rPr>
          <w:color w:val="000000" w:themeColor="text1"/>
        </w:rPr>
        <w:t>Понятие «фундаментальный анализ» начали развивать в </w:t>
      </w:r>
      <w:hyperlink r:id="rId20">
        <w:r>
          <w:rPr>
            <w:rStyle w:val="-"/>
            <w:color w:val="000000" w:themeColor="text1"/>
          </w:rPr>
          <w:t>США</w:t>
        </w:r>
      </w:hyperlink>
      <w:r>
        <w:rPr>
          <w:color w:val="000000" w:themeColor="text1"/>
        </w:rPr>
        <w:t>. Основатели классической школы американского фундаментального анализа Бенджамин Грэм и Дэвид Додд. В 1934 г. ими были опубликованы плоды своей классической работы, которой было присвоено название «Анализ ценных бумаг» («Security Analysis»). В последствии, сам Бенджамин Грэм использовал метод фундаментального анализа на практике, благодаря чему он получил статус хорошего инвестора. Самым известным его последователем стал Уоррен Баффетт.</w:t>
      </w:r>
    </w:p>
    <w:p w:rsidR="00963A97" w:rsidRDefault="00AF7C80">
      <w:pPr>
        <w:spacing w:line="360" w:lineRule="auto"/>
        <w:ind w:firstLine="709"/>
        <w:jc w:val="both"/>
        <w:rPr>
          <w:color w:val="000000" w:themeColor="text1"/>
        </w:rPr>
      </w:pPr>
      <w:r>
        <w:rPr>
          <w:color w:val="000000" w:themeColor="text1"/>
        </w:rPr>
        <w:t>Фундаментальный анализ реален только в условиях, когда государством используется рыночная экономика, когда на сферы влияние оказывают любые внешние и внутренние факторы, которые не подавляет правительство.</w:t>
      </w:r>
    </w:p>
    <w:p w:rsidR="00963A97" w:rsidRDefault="00AF7C80">
      <w:pPr>
        <w:spacing w:line="360" w:lineRule="auto"/>
        <w:ind w:firstLine="709"/>
        <w:jc w:val="both"/>
        <w:rPr>
          <w:color w:val="000000" w:themeColor="text1"/>
        </w:rPr>
      </w:pPr>
      <w:r>
        <w:rPr>
          <w:color w:val="000000" w:themeColor="text1"/>
        </w:rPr>
        <w:t xml:space="preserve">Фундаментальный анализ ценных бумаг – это система прогнозирования рыночной стоимости компании или ее акций. Этот метод основан на различных финансовых </w:t>
      </w:r>
      <w:r>
        <w:rPr>
          <w:color w:val="000000" w:themeColor="text1"/>
        </w:rPr>
        <w:lastRenderedPageBreak/>
        <w:t>показателях компании, а также ее производственной деятельности. Основные показатели, использующиеся при анализе:</w:t>
      </w:r>
    </w:p>
    <w:p w:rsidR="00963A97" w:rsidRDefault="00AF7C80">
      <w:pPr>
        <w:spacing w:line="360" w:lineRule="auto"/>
        <w:ind w:firstLine="709"/>
        <w:jc w:val="both"/>
        <w:rPr>
          <w:color w:val="000000" w:themeColor="text1"/>
        </w:rPr>
      </w:pPr>
      <w:r>
        <w:rPr>
          <w:color w:val="000000" w:themeColor="text1"/>
        </w:rPr>
        <w:t>- общая выручка</w:t>
      </w:r>
    </w:p>
    <w:p w:rsidR="00963A97" w:rsidRDefault="00AF7C80">
      <w:pPr>
        <w:spacing w:line="360" w:lineRule="auto"/>
        <w:ind w:firstLine="709"/>
        <w:jc w:val="both"/>
        <w:rPr>
          <w:color w:val="000000" w:themeColor="text1"/>
        </w:rPr>
      </w:pPr>
      <w:r>
        <w:rPr>
          <w:color w:val="000000" w:themeColor="text1"/>
        </w:rPr>
        <w:t>- чистая прибыль;</w:t>
      </w:r>
    </w:p>
    <w:p w:rsidR="00963A97" w:rsidRDefault="00AF7C80">
      <w:pPr>
        <w:spacing w:line="360" w:lineRule="auto"/>
        <w:ind w:firstLine="709"/>
        <w:jc w:val="both"/>
        <w:rPr>
          <w:color w:val="000000" w:themeColor="text1"/>
        </w:rPr>
      </w:pPr>
      <w:r>
        <w:rPr>
          <w:color w:val="000000" w:themeColor="text1"/>
        </w:rPr>
        <w:t>- EBITDA;</w:t>
      </w:r>
    </w:p>
    <w:p w:rsidR="00963A97" w:rsidRDefault="00AF7C80">
      <w:pPr>
        <w:spacing w:line="360" w:lineRule="auto"/>
        <w:ind w:firstLine="709"/>
        <w:jc w:val="both"/>
        <w:rPr>
          <w:color w:val="000000" w:themeColor="text1"/>
        </w:rPr>
      </w:pPr>
      <w:r>
        <w:rPr>
          <w:color w:val="000000" w:themeColor="text1"/>
        </w:rPr>
        <w:t>- активы и обязательства;</w:t>
      </w:r>
    </w:p>
    <w:p w:rsidR="00963A97" w:rsidRDefault="00AF7C80">
      <w:pPr>
        <w:spacing w:line="360" w:lineRule="auto"/>
        <w:ind w:firstLine="709"/>
        <w:jc w:val="both"/>
        <w:rPr>
          <w:color w:val="000000" w:themeColor="text1"/>
        </w:rPr>
      </w:pPr>
      <w:r>
        <w:rPr>
          <w:color w:val="000000" w:themeColor="text1"/>
        </w:rPr>
        <w:t>- рыночная капитализация;</w:t>
      </w:r>
    </w:p>
    <w:p w:rsidR="00963A97" w:rsidRDefault="00AF7C80">
      <w:pPr>
        <w:spacing w:line="360" w:lineRule="auto"/>
        <w:ind w:firstLine="709"/>
        <w:jc w:val="both"/>
        <w:rPr>
          <w:color w:val="000000" w:themeColor="text1"/>
        </w:rPr>
      </w:pPr>
      <w:r>
        <w:rPr>
          <w:color w:val="000000" w:themeColor="text1"/>
        </w:rPr>
        <w:t>- коэффициенты P/Е и P/S.</w:t>
      </w:r>
    </w:p>
    <w:p w:rsidR="00963A97" w:rsidRDefault="00AF7C80">
      <w:pPr>
        <w:spacing w:line="360" w:lineRule="auto"/>
        <w:ind w:firstLine="709"/>
        <w:jc w:val="both"/>
        <w:rPr>
          <w:color w:val="000000" w:themeColor="text1"/>
        </w:rPr>
      </w:pPr>
      <w:r>
        <w:rPr>
          <w:color w:val="000000" w:themeColor="text1"/>
        </w:rPr>
        <w:t>Провести фундаментальный анализ акций – это как сделать рентген компании. С его помощью можно изучить внутреннее финансовое состояние организации и сделать выводы о степени ее благополучия.</w:t>
      </w:r>
    </w:p>
    <w:p w:rsidR="00963A97" w:rsidRDefault="00AF7C80">
      <w:pPr>
        <w:spacing w:line="360" w:lineRule="auto"/>
        <w:ind w:firstLine="709"/>
        <w:jc w:val="both"/>
        <w:rPr>
          <w:color w:val="000000" w:themeColor="text1"/>
        </w:rPr>
      </w:pPr>
      <w:r>
        <w:rPr>
          <w:color w:val="000000" w:themeColor="text1"/>
        </w:rPr>
        <w:t>Аналитики, проводя фундаментальный анализ рынка ценных бумаг, концентрируют своё внимание на отношении спроса к предложению на продукты (и/или услуги) компании. Они изучают финансовые отчетности, такие как данные о прибылях и убытках за квартал, специальной коэффициент «цена/прибыль на акцию» (коротко Р/Е), динамику продаж товаров, долю рынка которую занимает компания, темпы её роста.</w:t>
      </w:r>
    </w:p>
    <w:p w:rsidR="00963A97" w:rsidRDefault="00AF7C80">
      <w:pPr>
        <w:spacing w:line="360" w:lineRule="auto"/>
        <w:ind w:firstLine="709"/>
        <w:jc w:val="both"/>
        <w:rPr>
          <w:color w:val="000000" w:themeColor="text1"/>
        </w:rPr>
      </w:pPr>
      <w:r>
        <w:rPr>
          <w:color w:val="000000" w:themeColor="text1"/>
        </w:rPr>
        <w:t>Так же учитываются рейтинги компании, данные другими фондовыми аналитиками. Игроки на акциях, которые работают с направленностью на качество фундаментального анализа по конкретной компании обычно покупают акции «на долгую перспективу». Им не важны ежедневные (и еженедельные) скачки на графике компаний</w:t>
      </w:r>
      <w:r>
        <w:rPr>
          <w:rStyle w:val="a9"/>
          <w:color w:val="000000" w:themeColor="text1"/>
        </w:rPr>
        <w:footnoteReference w:id="5"/>
      </w:r>
    </w:p>
    <w:p w:rsidR="00963A97" w:rsidRDefault="00AF7C80">
      <w:pPr>
        <w:spacing w:line="360" w:lineRule="auto"/>
        <w:ind w:firstLine="709"/>
        <w:jc w:val="both"/>
        <w:rPr>
          <w:color w:val="000000" w:themeColor="text1"/>
        </w:rPr>
      </w:pPr>
      <w:r>
        <w:rPr>
          <w:color w:val="000000" w:themeColor="text1"/>
        </w:rPr>
        <w:t xml:space="preserve"> Анализ можно провести как для отдельной взятой компании, так и для отрасли экономики или даже экономики страны в целом. Самым распространенным является анализ отдельно взятой отрасли экономики. Здесь главная задача аналитика – выявление компаний, чьи финансовые показатели отличаются от основной массы.</w:t>
      </w:r>
    </w:p>
    <w:p w:rsidR="00963A97" w:rsidRDefault="00AF7C80">
      <w:pPr>
        <w:spacing w:line="360" w:lineRule="auto"/>
        <w:ind w:firstLine="709"/>
        <w:jc w:val="both"/>
        <w:rPr>
          <w:color w:val="000000" w:themeColor="text1"/>
        </w:rPr>
      </w:pPr>
      <w:r>
        <w:rPr>
          <w:color w:val="000000" w:themeColor="text1"/>
        </w:rPr>
        <w:t>Фундаментальный анализ ценных бумаг является одним из основных инструментов для успешной торговли на фондовом рынке. А одним из главных элементов такого прогнозирования торговли, является детальный разбор интересующей отрасли экономики.</w:t>
      </w:r>
    </w:p>
    <w:p w:rsidR="00963A97" w:rsidRDefault="00AF7C80">
      <w:pPr>
        <w:spacing w:line="360" w:lineRule="auto"/>
        <w:ind w:firstLine="709"/>
        <w:jc w:val="both"/>
        <w:rPr>
          <w:color w:val="000000" w:themeColor="text1"/>
        </w:rPr>
      </w:pPr>
      <w:r>
        <w:rPr>
          <w:color w:val="000000" w:themeColor="text1"/>
        </w:rPr>
        <w:t>Одним из основных показателей, характеризующих деятельность компании, является ее положение в отрасли. Конкуренция присутствует практически во всех направлениях экономики, поэтому инвесторы выбирают наиболее успешные компании, которые показывают положительную динамику своей производственной деятельности.</w:t>
      </w:r>
    </w:p>
    <w:p w:rsidR="00963A97" w:rsidRDefault="00AF7C80">
      <w:pPr>
        <w:spacing w:line="360" w:lineRule="auto"/>
        <w:ind w:firstLine="709"/>
        <w:jc w:val="both"/>
        <w:rPr>
          <w:color w:val="000000" w:themeColor="text1"/>
        </w:rPr>
      </w:pPr>
      <w:r>
        <w:rPr>
          <w:color w:val="000000" w:themeColor="text1"/>
        </w:rPr>
        <w:lastRenderedPageBreak/>
        <w:t>Наибольший рост по добыче нефти, последние несколько лет, демонстрирует компания «Башнефть». Прирост производственных показателей у этой компании в 2014 г. составил 10.8%, в то время, когда большинство компаний либо снизило добычу, либо оставило ее на уровне 2013 г. (рисунок 1.5).</w:t>
      </w:r>
    </w:p>
    <w:p w:rsidR="00963A97" w:rsidRDefault="00963A97">
      <w:pPr>
        <w:spacing w:line="360" w:lineRule="auto"/>
        <w:ind w:firstLine="709"/>
        <w:jc w:val="both"/>
        <w:rPr>
          <w:color w:val="000000" w:themeColor="text1"/>
        </w:rPr>
      </w:pPr>
    </w:p>
    <w:p w:rsidR="00963A97" w:rsidRDefault="00AF7C80">
      <w:pPr>
        <w:spacing w:line="360" w:lineRule="auto"/>
        <w:jc w:val="center"/>
        <w:rPr>
          <w:color w:val="000000" w:themeColor="text1"/>
          <w:sz w:val="28"/>
          <w:szCs w:val="28"/>
        </w:rPr>
      </w:pPr>
      <w:r>
        <w:rPr>
          <w:noProof/>
        </w:rPr>
        <w:drawing>
          <wp:inline distT="0" distB="0" distL="0" distR="5715">
            <wp:extent cx="5138420" cy="3148965"/>
            <wp:effectExtent l="0" t="0" r="0" b="0"/>
            <wp:docPr id="5" name="Рисунок 16" descr="Фундаментальный анализ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6" descr="Фундаментальный анализ ценных бумаг"/>
                    <pic:cNvPicPr>
                      <a:picLocks noChangeAspect="1" noChangeArrowheads="1"/>
                    </pic:cNvPicPr>
                  </pic:nvPicPr>
                  <pic:blipFill>
                    <a:blip r:embed="rId21"/>
                    <a:stretch>
                      <a:fillRect/>
                    </a:stretch>
                  </pic:blipFill>
                  <pic:spPr bwMode="auto">
                    <a:xfrm>
                      <a:off x="0" y="0"/>
                      <a:ext cx="5138420" cy="3148965"/>
                    </a:xfrm>
                    <a:prstGeom prst="rect">
                      <a:avLst/>
                    </a:prstGeom>
                  </pic:spPr>
                </pic:pic>
              </a:graphicData>
            </a:graphic>
          </wp:inline>
        </w:drawing>
      </w:r>
    </w:p>
    <w:p w:rsidR="00963A97" w:rsidRDefault="00AF7C80">
      <w:pPr>
        <w:spacing w:line="360" w:lineRule="auto"/>
        <w:jc w:val="center"/>
        <w:rPr>
          <w:color w:val="000000" w:themeColor="text1"/>
        </w:rPr>
      </w:pPr>
      <w:r>
        <w:rPr>
          <w:color w:val="000000" w:themeColor="text1"/>
        </w:rPr>
        <w:t>Рисунок 1.5 - Фундаментальный анализ эмитентов ценных бумаг</w:t>
      </w:r>
      <w:r>
        <w:rPr>
          <w:rStyle w:val="a9"/>
          <w:color w:val="000000" w:themeColor="text1"/>
        </w:rPr>
        <w:footnoteReference w:id="6"/>
      </w:r>
    </w:p>
    <w:p w:rsidR="00963A97" w:rsidRDefault="00963A97">
      <w:pPr>
        <w:spacing w:line="360" w:lineRule="auto"/>
        <w:ind w:firstLine="709"/>
        <w:jc w:val="both"/>
        <w:rPr>
          <w:color w:val="000000" w:themeColor="text1"/>
        </w:rPr>
      </w:pPr>
    </w:p>
    <w:p w:rsidR="00963A97" w:rsidRDefault="00AF7C80">
      <w:pPr>
        <w:spacing w:line="360" w:lineRule="auto"/>
        <w:ind w:firstLine="709"/>
        <w:jc w:val="both"/>
        <w:rPr>
          <w:color w:val="000000" w:themeColor="text1"/>
        </w:rPr>
      </w:pPr>
      <w:r>
        <w:rPr>
          <w:color w:val="000000" w:themeColor="text1"/>
        </w:rPr>
        <w:t>Хорошие производственные результаты, сразу отразились на котировках акций «Башнефти». За первое полугодие 2014 г. обыкновенные акции «Башнефти» выросли в цене на 20.23%, в то время, как стоимость аналогичных ценных бумаг лидера российской нефтедобычи «Роснефти» увеличилась всего на 2.35%.</w:t>
      </w:r>
    </w:p>
    <w:p w:rsidR="00963A97" w:rsidRDefault="00AF7C80">
      <w:pPr>
        <w:spacing w:line="360" w:lineRule="auto"/>
        <w:ind w:firstLine="709"/>
        <w:jc w:val="both"/>
        <w:rPr>
          <w:color w:val="000000" w:themeColor="text1"/>
        </w:rPr>
      </w:pPr>
      <w:r>
        <w:rPr>
          <w:color w:val="000000" w:themeColor="text1"/>
        </w:rPr>
        <w:t>Одним из основных инструментов фундаментального анализа ценных бумаг является финансовая отчетность компаний. Публикация данных о производственных и финансовых показателях является обязательной, и выполняется в регламентированном стандарте.</w:t>
      </w:r>
    </w:p>
    <w:p w:rsidR="00963A97" w:rsidRDefault="00AF7C80">
      <w:pPr>
        <w:spacing w:line="360" w:lineRule="auto"/>
        <w:ind w:firstLine="709"/>
        <w:jc w:val="both"/>
        <w:rPr>
          <w:color w:val="000000" w:themeColor="text1"/>
        </w:rPr>
      </w:pPr>
      <w:r>
        <w:rPr>
          <w:color w:val="000000" w:themeColor="text1"/>
        </w:rPr>
        <w:t>Самый распространенный – это международный стандарт финансовой отчетности, МСФО (IFRS), в нем указываются важнейшие финансовые показатели, такие, как оборот, операционная прибыль, чистая прибыль, расходы, активы и обязательства компании.</w:t>
      </w:r>
    </w:p>
    <w:p w:rsidR="00963A97" w:rsidRDefault="00AF7C80">
      <w:pPr>
        <w:spacing w:line="360" w:lineRule="auto"/>
        <w:ind w:firstLine="709"/>
        <w:jc w:val="both"/>
        <w:rPr>
          <w:color w:val="000000" w:themeColor="text1"/>
        </w:rPr>
      </w:pPr>
      <w:r>
        <w:rPr>
          <w:color w:val="000000" w:themeColor="text1"/>
        </w:rPr>
        <w:lastRenderedPageBreak/>
        <w:t>Как правило, отчетность предоставляется 1 раз в квартал, а в январе-марте, публикуется отчет о деятельности компании за прошедший год. Помимо этого, некоторые компании публикуют промежуточные и ежемесячные отчеты.</w:t>
      </w:r>
    </w:p>
    <w:p w:rsidR="00963A97" w:rsidRDefault="00AF7C80">
      <w:pPr>
        <w:spacing w:line="360" w:lineRule="auto"/>
        <w:ind w:firstLine="709"/>
        <w:jc w:val="both"/>
        <w:rPr>
          <w:bCs/>
          <w:color w:val="000000" w:themeColor="text1"/>
        </w:rPr>
      </w:pPr>
      <w:r>
        <w:rPr>
          <w:bCs/>
          <w:color w:val="000000" w:themeColor="text1"/>
        </w:rPr>
        <w:t>Критерии, которые необходимо принимать во внимания для фундаментального анализа рынка:</w:t>
      </w:r>
    </w:p>
    <w:p w:rsidR="00963A97" w:rsidRDefault="00AF7C80">
      <w:pPr>
        <w:spacing w:line="360" w:lineRule="auto"/>
        <w:ind w:firstLine="709"/>
        <w:jc w:val="both"/>
        <w:rPr>
          <w:b/>
          <w:bCs/>
          <w:color w:val="000000" w:themeColor="text1"/>
        </w:rPr>
      </w:pPr>
      <w:r>
        <w:rPr>
          <w:color w:val="000000" w:themeColor="text1"/>
        </w:rPr>
        <w:t>- состояние финансового рынка страны (нужно оценивать объем государственных облигаций, их рентабельность, доходность по ценным бумагам, динамику банковских процентных ставок по ипотечным кредитам и т. п.);</w:t>
      </w:r>
    </w:p>
    <w:p w:rsidR="00963A97" w:rsidRDefault="00AF7C80">
      <w:pPr>
        <w:spacing w:line="360" w:lineRule="auto"/>
        <w:ind w:firstLine="709"/>
        <w:jc w:val="both"/>
        <w:rPr>
          <w:b/>
          <w:bCs/>
          <w:color w:val="000000" w:themeColor="text1"/>
        </w:rPr>
      </w:pPr>
      <w:r>
        <w:rPr>
          <w:color w:val="000000" w:themeColor="text1"/>
        </w:rPr>
        <w:t>- внешнеэкономическую деятельность и политические настроения в стране;</w:t>
      </w:r>
    </w:p>
    <w:p w:rsidR="00963A97" w:rsidRDefault="00AF7C80">
      <w:pPr>
        <w:spacing w:line="360" w:lineRule="auto"/>
        <w:ind w:firstLine="709"/>
        <w:jc w:val="both"/>
        <w:rPr>
          <w:b/>
          <w:bCs/>
          <w:color w:val="000000" w:themeColor="text1"/>
        </w:rPr>
      </w:pPr>
      <w:r>
        <w:rPr>
          <w:color w:val="000000" w:themeColor="text1"/>
        </w:rPr>
        <w:t>- макроэкномические показатели (ВВП, баланс государственного бюджета, объем импорта и экспорта);</w:t>
      </w:r>
    </w:p>
    <w:p w:rsidR="00963A97" w:rsidRDefault="00AF7C80">
      <w:pPr>
        <w:spacing w:line="360" w:lineRule="auto"/>
        <w:ind w:firstLine="709"/>
        <w:jc w:val="both"/>
        <w:rPr>
          <w:b/>
          <w:bCs/>
          <w:color w:val="000000" w:themeColor="text1"/>
        </w:rPr>
      </w:pPr>
      <w:r>
        <w:rPr>
          <w:color w:val="000000" w:themeColor="text1"/>
        </w:rPr>
        <w:t>- состояние торгового и промышленного сектора (индекс и объем промышленного производства, производственные запасы, коэффициенты использования промышленных мощностей, объем розничной торговли, коммерческого и потребительского кредитования);</w:t>
      </w:r>
    </w:p>
    <w:p w:rsidR="00963A97" w:rsidRDefault="00AF7C80">
      <w:pPr>
        <w:spacing w:line="360" w:lineRule="auto"/>
        <w:ind w:firstLine="709"/>
        <w:jc w:val="both"/>
        <w:rPr>
          <w:b/>
          <w:bCs/>
          <w:color w:val="000000" w:themeColor="text1"/>
        </w:rPr>
      </w:pPr>
      <w:r>
        <w:rPr>
          <w:color w:val="000000" w:themeColor="text1"/>
        </w:rPr>
        <w:t>- трудовую статистику (в рамках этого показателя оценивают уровень занятости и безработицы);</w:t>
      </w:r>
    </w:p>
    <w:p w:rsidR="00963A97" w:rsidRDefault="00AF7C80">
      <w:pPr>
        <w:spacing w:line="360" w:lineRule="auto"/>
        <w:ind w:firstLine="709"/>
        <w:jc w:val="both"/>
        <w:rPr>
          <w:b/>
          <w:bCs/>
          <w:color w:val="000000" w:themeColor="text1"/>
        </w:rPr>
      </w:pPr>
      <w:r>
        <w:rPr>
          <w:color w:val="000000" w:themeColor="text1"/>
        </w:rPr>
        <w:t>- инфляцию;</w:t>
      </w:r>
    </w:p>
    <w:p w:rsidR="00963A97" w:rsidRDefault="00AF7C80">
      <w:pPr>
        <w:spacing w:line="360" w:lineRule="auto"/>
        <w:ind w:firstLine="709"/>
        <w:jc w:val="both"/>
        <w:rPr>
          <w:b/>
          <w:bCs/>
          <w:color w:val="000000" w:themeColor="text1"/>
        </w:rPr>
      </w:pPr>
      <w:r>
        <w:rPr>
          <w:color w:val="000000" w:themeColor="text1"/>
        </w:rPr>
        <w:t>- деловую и потребительскую активность;</w:t>
      </w:r>
    </w:p>
    <w:p w:rsidR="00963A97" w:rsidRDefault="00AF7C80">
      <w:pPr>
        <w:spacing w:line="360" w:lineRule="auto"/>
        <w:ind w:firstLine="709"/>
        <w:jc w:val="both"/>
        <w:rPr>
          <w:b/>
          <w:bCs/>
          <w:color w:val="000000" w:themeColor="text1"/>
        </w:rPr>
      </w:pPr>
      <w:r>
        <w:rPr>
          <w:color w:val="000000" w:themeColor="text1"/>
        </w:rPr>
        <w:t>- строительную отрасль (в частности стройку и продажу жилых домов, промышленных и коммерческих объектов, объем выданных разрешений на строительство);</w:t>
      </w:r>
    </w:p>
    <w:p w:rsidR="00963A97" w:rsidRDefault="00AF7C80">
      <w:pPr>
        <w:spacing w:line="360" w:lineRule="auto"/>
        <w:ind w:firstLine="709"/>
        <w:jc w:val="both"/>
        <w:rPr>
          <w:b/>
          <w:bCs/>
          <w:color w:val="000000" w:themeColor="text1"/>
        </w:rPr>
      </w:pPr>
      <w:r>
        <w:rPr>
          <w:color w:val="000000" w:themeColor="text1"/>
        </w:rPr>
        <w:t>- сельскохозяйственный сектор.</w:t>
      </w:r>
    </w:p>
    <w:p w:rsidR="00963A97" w:rsidRDefault="00AF7C80">
      <w:pPr>
        <w:spacing w:line="360" w:lineRule="auto"/>
        <w:ind w:firstLine="709"/>
        <w:jc w:val="both"/>
        <w:rPr>
          <w:color w:val="000000" w:themeColor="text1"/>
        </w:rPr>
      </w:pPr>
      <w:r>
        <w:rPr>
          <w:color w:val="000000" w:themeColor="text1"/>
        </w:rPr>
        <w:t>Когда у аналитика есть целостная картина ситуации в стране, он ее анализирует. Для того, чтобы дать как можно более точную оценку, нужно:</w:t>
      </w:r>
    </w:p>
    <w:p w:rsidR="00963A97" w:rsidRDefault="00AF7C80">
      <w:pPr>
        <w:spacing w:line="360" w:lineRule="auto"/>
        <w:ind w:firstLine="709"/>
        <w:jc w:val="both"/>
        <w:rPr>
          <w:color w:val="000000" w:themeColor="text1"/>
        </w:rPr>
      </w:pPr>
      <w:r>
        <w:rPr>
          <w:color w:val="000000" w:themeColor="text1"/>
        </w:rPr>
        <w:t>- сравнить текущие показатели с прошлым месяцем, кварталом и годом, на основании этого определить стабильна ли ситуация, либо является опережающей (показатели выше) или запаздывающей (показатели ниже);</w:t>
      </w:r>
    </w:p>
    <w:p w:rsidR="00963A97" w:rsidRDefault="00AF7C80">
      <w:pPr>
        <w:spacing w:line="360" w:lineRule="auto"/>
        <w:ind w:firstLine="709"/>
        <w:jc w:val="both"/>
        <w:rPr>
          <w:color w:val="000000" w:themeColor="text1"/>
        </w:rPr>
      </w:pPr>
      <w:r>
        <w:rPr>
          <w:color w:val="000000" w:themeColor="text1"/>
        </w:rPr>
        <w:t>- были ли недавно новости об изменении этого показателя;</w:t>
      </w:r>
    </w:p>
    <w:p w:rsidR="00963A97" w:rsidRDefault="00AF7C80">
      <w:pPr>
        <w:spacing w:line="360" w:lineRule="auto"/>
        <w:ind w:firstLine="709"/>
        <w:jc w:val="both"/>
        <w:rPr>
          <w:color w:val="000000" w:themeColor="text1"/>
        </w:rPr>
      </w:pPr>
      <w:r>
        <w:rPr>
          <w:color w:val="000000" w:themeColor="text1"/>
        </w:rPr>
        <w:t>- выявить диапазоны колебания показателей;</w:t>
      </w:r>
    </w:p>
    <w:p w:rsidR="00963A97" w:rsidRDefault="00AF7C80">
      <w:pPr>
        <w:spacing w:line="360" w:lineRule="auto"/>
        <w:ind w:firstLine="709"/>
        <w:jc w:val="both"/>
        <w:rPr>
          <w:color w:val="000000" w:themeColor="text1"/>
        </w:rPr>
      </w:pPr>
      <w:r>
        <w:rPr>
          <w:color w:val="000000" w:themeColor="text1"/>
        </w:rPr>
        <w:t>- взаимное влияние показателей фундаментального анализа, например, повышение уровня безработицы стало причиной снижения показателей строительного сектора и т. д.</w:t>
      </w:r>
    </w:p>
    <w:p w:rsidR="00963A97" w:rsidRDefault="00AF7C80">
      <w:pPr>
        <w:spacing w:line="360" w:lineRule="auto"/>
        <w:ind w:firstLine="709"/>
        <w:jc w:val="both"/>
        <w:rPr>
          <w:color w:val="000000" w:themeColor="text1"/>
        </w:rPr>
      </w:pPr>
      <w:r>
        <w:rPr>
          <w:color w:val="000000" w:themeColor="text1"/>
        </w:rPr>
        <w:t xml:space="preserve">Кажется, сложно, и на самом деле так и есть. Сложно, особенно поначалу, но со временем становится проще. Трейдер осваивается, лучше ориентируется в новостях, знает, </w:t>
      </w:r>
      <w:r>
        <w:rPr>
          <w:color w:val="000000" w:themeColor="text1"/>
        </w:rPr>
        <w:lastRenderedPageBreak/>
        <w:t>когда они выходят и где их брать. Кроме того, начинает глубже понимать принципы фундаментального анализа.</w:t>
      </w:r>
      <w:r>
        <w:rPr>
          <w:rStyle w:val="a9"/>
          <w:color w:val="000000" w:themeColor="text1"/>
        </w:rPr>
        <w:footnoteReference w:id="7"/>
      </w:r>
    </w:p>
    <w:p w:rsidR="00963A97" w:rsidRDefault="00AF7C80">
      <w:pPr>
        <w:spacing w:line="360" w:lineRule="auto"/>
        <w:ind w:firstLine="709"/>
        <w:jc w:val="both"/>
        <w:rPr>
          <w:color w:val="000000" w:themeColor="text1"/>
        </w:rPr>
      </w:pPr>
      <w:r>
        <w:rPr>
          <w:color w:val="000000" w:themeColor="text1"/>
        </w:rPr>
        <w:t xml:space="preserve">Методы фундаментального анализа рынка предполагают использование широкого набора инструментов. В частности, к ним относится анализ экономических показателей на макроэкономическом уровне, отраслевой анализ, а также изучение статистики отдельной компании. </w:t>
      </w:r>
    </w:p>
    <w:p w:rsidR="00963A97" w:rsidRDefault="00AF7C80">
      <w:pPr>
        <w:spacing w:line="360" w:lineRule="auto"/>
        <w:ind w:firstLine="709"/>
        <w:jc w:val="both"/>
        <w:rPr>
          <w:color w:val="000000" w:themeColor="text1"/>
        </w:rPr>
      </w:pPr>
      <w:r>
        <w:rPr>
          <w:color w:val="000000" w:themeColor="text1"/>
        </w:rPr>
        <w:t>Различают анализ на уровне экономики, отрасли и отдельной компании (рисунок 1.6).</w:t>
      </w:r>
    </w:p>
    <w:p w:rsidR="00963A97" w:rsidRDefault="00AF7C80">
      <w:pPr>
        <w:spacing w:line="360" w:lineRule="auto"/>
        <w:jc w:val="both"/>
        <w:rPr>
          <w:color w:val="000000" w:themeColor="text1"/>
        </w:rPr>
      </w:pPr>
      <w:r>
        <w:rPr>
          <w:noProof/>
        </w:rPr>
        <mc:AlternateContent>
          <mc:Choice Requires="wpg">
            <w:drawing>
              <wp:inline distT="0" distB="0" distL="0" distR="0" wp14:anchorId="530E9369">
                <wp:extent cx="5954395" cy="1280795"/>
                <wp:effectExtent l="0" t="0" r="0" b="0"/>
                <wp:docPr id="6" name="Группа 6"/>
                <wp:cNvGraphicFramePr/>
                <a:graphic xmlns:a="http://schemas.openxmlformats.org/drawingml/2006/main">
                  <a:graphicData uri="http://schemas.microsoft.com/office/word/2010/wordprocessingGroup">
                    <wpg:wgp>
                      <wpg:cNvGrpSpPr/>
                      <wpg:grpSpPr>
                        <a:xfrm>
                          <a:off x="0" y="0"/>
                          <a:ext cx="5953680" cy="1280160"/>
                          <a:chOff x="0" y="0"/>
                          <a:chExt cx="0" cy="0"/>
                        </a:xfrm>
                      </wpg:grpSpPr>
                      <wps:wsp>
                        <wps:cNvPr id="7" name="Скругленный прямоугольник 7"/>
                        <wps:cNvSpPr/>
                        <wps:spPr>
                          <a:xfrm>
                            <a:off x="0" y="32400"/>
                            <a:ext cx="1728360" cy="1214640"/>
                          </a:xfrm>
                          <a:prstGeom prst="roundRect">
                            <a:avLst>
                              <a:gd name="adj" fmla="val 10000"/>
                            </a:avLst>
                          </a:prstGeom>
                          <a:solidFill>
                            <a:schemeClr val="accent1">
                              <a:hueOff val="0"/>
                              <a:satOff val="0"/>
                              <a:lumOff val="0"/>
                              <a:alphaOff val="0"/>
                            </a:schemeClr>
                          </a:solidFill>
                          <a:ln>
                            <a:solidFill>
                              <a:schemeClr val="lt1">
                                <a:hueOff val="0"/>
                                <a:satOff val="0"/>
                                <a:lumOff val="0"/>
                                <a:alphaOff val="0"/>
                              </a:schemeClr>
                            </a:solidFill>
                          </a:ln>
                        </wps:spPr>
                        <wps:style>
                          <a:lnRef idx="2">
                            <a:scrgbClr r="0" g="0" b="0"/>
                          </a:lnRef>
                          <a:fillRef idx="0">
                            <a:scrgbClr r="0" g="0" b="0"/>
                          </a:fillRef>
                          <a:effectRef idx="0">
                            <a:scrgbClr r="0" g="0" b="0"/>
                          </a:effectRef>
                          <a:fontRef idx="minor"/>
                        </wps:style>
                        <wps:txbx>
                          <w:txbxContent>
                            <w:p w:rsidR="00AF7C80" w:rsidRDefault="00AF7C80">
                              <w:pPr>
                                <w:overflowPunct w:val="0"/>
                                <w:spacing w:after="98" w:line="216" w:lineRule="auto"/>
                                <w:jc w:val="center"/>
                              </w:pPr>
                              <w:r>
                                <w:rPr>
                                  <w:color w:val="000000"/>
                                  <w:sz w:val="28"/>
                                  <w:szCs w:val="28"/>
                                  <w:lang w:eastAsia="en-US"/>
                                </w:rPr>
                                <w:t>Общеэкономический анализ</w:t>
                              </w:r>
                            </w:p>
                          </w:txbxContent>
                        </wps:txbx>
                        <wps:bodyPr lIns="9000" tIns="9000" rIns="9000" bIns="9000" anchor="ctr">
                          <a:noAutofit/>
                        </wps:bodyPr>
                      </wps:wsp>
                      <wps:wsp>
                        <wps:cNvPr id="8" name="Полилиния 8"/>
                        <wps:cNvSpPr/>
                        <wps:spPr>
                          <a:xfrm>
                            <a:off x="1729800" y="593640"/>
                            <a:ext cx="431280" cy="90720"/>
                          </a:xfrm>
                          <a:custGeom>
                            <a:avLst/>
                            <a:gdLst/>
                            <a:ahLst/>
                            <a:cxnLst/>
                            <a:rect l="l" t="t" r="r" b="b"/>
                            <a:pathLst>
                              <a:path w="431132">
                                <a:moveTo>
                                  <a:pt x="0" y="37887"/>
                                </a:moveTo>
                                <a:lnTo>
                                  <a:pt x="431132" y="37887"/>
                                </a:lnTo>
                              </a:path>
                            </a:pathLst>
                          </a:custGeom>
                          <a:noFill/>
                          <a:ln>
                            <a:solidFill>
                              <a:schemeClr val="accent1">
                                <a:shade val="60000"/>
                                <a:hueOff val="0"/>
                                <a:satOff val="0"/>
                                <a:lumOff val="0"/>
                                <a:alphaOff val="0"/>
                              </a:schemeClr>
                            </a:solidFill>
                          </a:ln>
                        </wps:spPr>
                        <wps:style>
                          <a:lnRef idx="2">
                            <a:scrgbClr r="0" g="0" b="0"/>
                          </a:lnRef>
                          <a:fillRef idx="0">
                            <a:scrgbClr r="0" g="0" b="0"/>
                          </a:fillRef>
                          <a:effectRef idx="0">
                            <a:scrgbClr r="0" g="0" b="0"/>
                          </a:effectRef>
                          <a:fontRef idx="minor"/>
                        </wps:style>
                        <wps:bodyPr/>
                      </wps:wsp>
                      <wps:wsp>
                        <wps:cNvPr id="9" name="Скругленный прямоугольник 9"/>
                        <wps:cNvSpPr/>
                        <wps:spPr>
                          <a:xfrm>
                            <a:off x="2161440" y="42480"/>
                            <a:ext cx="1613520" cy="1193760"/>
                          </a:xfrm>
                          <a:prstGeom prst="roundRect">
                            <a:avLst>
                              <a:gd name="adj" fmla="val 10000"/>
                            </a:avLst>
                          </a:prstGeom>
                          <a:solidFill>
                            <a:schemeClr val="accent1">
                              <a:hueOff val="0"/>
                              <a:satOff val="0"/>
                              <a:lumOff val="0"/>
                              <a:alphaOff val="0"/>
                            </a:schemeClr>
                          </a:solidFill>
                          <a:ln>
                            <a:solidFill>
                              <a:schemeClr val="lt1">
                                <a:hueOff val="0"/>
                                <a:satOff val="0"/>
                                <a:lumOff val="0"/>
                                <a:alphaOff val="0"/>
                              </a:schemeClr>
                            </a:solidFill>
                          </a:ln>
                        </wps:spPr>
                        <wps:style>
                          <a:lnRef idx="2">
                            <a:scrgbClr r="0" g="0" b="0"/>
                          </a:lnRef>
                          <a:fillRef idx="0">
                            <a:scrgbClr r="0" g="0" b="0"/>
                          </a:fillRef>
                          <a:effectRef idx="0">
                            <a:scrgbClr r="0" g="0" b="0"/>
                          </a:effectRef>
                          <a:fontRef idx="minor"/>
                        </wps:style>
                        <wps:txbx>
                          <w:txbxContent>
                            <w:p w:rsidR="00AF7C80" w:rsidRDefault="00AF7C80">
                              <w:pPr>
                                <w:overflowPunct w:val="0"/>
                                <w:spacing w:after="98" w:line="216" w:lineRule="auto"/>
                                <w:jc w:val="center"/>
                              </w:pPr>
                              <w:r>
                                <w:rPr>
                                  <w:color w:val="000000"/>
                                  <w:sz w:val="28"/>
                                  <w:szCs w:val="28"/>
                                  <w:lang w:eastAsia="en-US"/>
                                </w:rPr>
                                <w:t>Отраслевой анализ</w:t>
                              </w:r>
                            </w:p>
                          </w:txbxContent>
                        </wps:txbx>
                        <wps:bodyPr lIns="9000" tIns="9000" rIns="9000" bIns="9000" anchor="ctr">
                          <a:noAutofit/>
                        </wps:bodyPr>
                      </wps:wsp>
                      <wps:wsp>
                        <wps:cNvPr id="10" name="Полилиния 10"/>
                        <wps:cNvSpPr/>
                        <wps:spPr>
                          <a:xfrm>
                            <a:off x="3774960" y="593640"/>
                            <a:ext cx="431280" cy="90720"/>
                          </a:xfrm>
                          <a:custGeom>
                            <a:avLst/>
                            <a:gdLst/>
                            <a:ahLst/>
                            <a:cxnLst/>
                            <a:rect l="l" t="t" r="r" b="b"/>
                            <a:pathLst>
                              <a:path w="431132">
                                <a:moveTo>
                                  <a:pt x="0" y="37887"/>
                                </a:moveTo>
                                <a:lnTo>
                                  <a:pt x="431132" y="37887"/>
                                </a:lnTo>
                              </a:path>
                            </a:pathLst>
                          </a:custGeom>
                          <a:noFill/>
                          <a:ln>
                            <a:solidFill>
                              <a:schemeClr val="accent1">
                                <a:shade val="80000"/>
                                <a:hueOff val="0"/>
                                <a:satOff val="0"/>
                                <a:lumOff val="0"/>
                                <a:alphaOff val="0"/>
                              </a:schemeClr>
                            </a:solidFill>
                          </a:ln>
                        </wps:spPr>
                        <wps:style>
                          <a:lnRef idx="2">
                            <a:scrgbClr r="0" g="0" b="0"/>
                          </a:lnRef>
                          <a:fillRef idx="0">
                            <a:scrgbClr r="0" g="0" b="0"/>
                          </a:fillRef>
                          <a:effectRef idx="0">
                            <a:scrgbClr r="0" g="0" b="0"/>
                          </a:effectRef>
                          <a:fontRef idx="minor"/>
                        </wps:style>
                        <wps:bodyPr/>
                      </wps:wsp>
                      <wps:wsp>
                        <wps:cNvPr id="11" name="Скругленный прямоугольник 11"/>
                        <wps:cNvSpPr/>
                        <wps:spPr>
                          <a:xfrm>
                            <a:off x="4206960" y="0"/>
                            <a:ext cx="1746720" cy="1280160"/>
                          </a:xfrm>
                          <a:prstGeom prst="roundRect">
                            <a:avLst>
                              <a:gd name="adj" fmla="val 10000"/>
                            </a:avLst>
                          </a:prstGeom>
                          <a:solidFill>
                            <a:schemeClr val="accent1">
                              <a:hueOff val="0"/>
                              <a:satOff val="0"/>
                              <a:lumOff val="0"/>
                              <a:alphaOff val="0"/>
                            </a:schemeClr>
                          </a:solidFill>
                          <a:ln>
                            <a:solidFill>
                              <a:schemeClr val="lt1">
                                <a:hueOff val="0"/>
                                <a:satOff val="0"/>
                                <a:lumOff val="0"/>
                                <a:alphaOff val="0"/>
                              </a:schemeClr>
                            </a:solidFill>
                          </a:ln>
                        </wps:spPr>
                        <wps:style>
                          <a:lnRef idx="2">
                            <a:scrgbClr r="0" g="0" b="0"/>
                          </a:lnRef>
                          <a:fillRef idx="0">
                            <a:scrgbClr r="0" g="0" b="0"/>
                          </a:fillRef>
                          <a:effectRef idx="0">
                            <a:scrgbClr r="0" g="0" b="0"/>
                          </a:effectRef>
                          <a:fontRef idx="minor"/>
                        </wps:style>
                        <wps:txbx>
                          <w:txbxContent>
                            <w:p w:rsidR="00AF7C80" w:rsidRDefault="00AF7C80">
                              <w:pPr>
                                <w:overflowPunct w:val="0"/>
                                <w:spacing w:after="98" w:line="216" w:lineRule="auto"/>
                                <w:jc w:val="center"/>
                              </w:pPr>
                              <w:r>
                                <w:rPr>
                                  <w:color w:val="000000"/>
                                  <w:sz w:val="28"/>
                                  <w:szCs w:val="28"/>
                                  <w:lang w:eastAsia="en-US"/>
                                </w:rPr>
                                <w:t>Анализ отдельных компаний</w:t>
                              </w:r>
                            </w:p>
                          </w:txbxContent>
                        </wps:txbx>
                        <wps:bodyPr lIns="9000" tIns="9000" rIns="9000" bIns="9000" anchor="ctr">
                          <a:noAutofit/>
                        </wps:bodyPr>
                      </wps:wsp>
                    </wpg:wgp>
                  </a:graphicData>
                </a:graphic>
              </wp:inline>
            </w:drawing>
          </mc:Choice>
          <mc:Fallback>
            <w:pict>
              <v:group w14:anchorId="530E9369" id="Группа 6" o:spid="_x0000_s1026" style="width:468.85pt;height:100.8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">
                <v:roundrect id="Скругленный прямоугольник 7" o:spid="_x0000_s1027" style="position:absolute;top:32400;width:1728360;height:121464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rbsMA&#10;AADaAAAADwAAAGRycy9kb3ducmV2LnhtbESPT2vCQBTE7wW/w/KEXopuLNiU6CoiKlq91D/3R/Y1&#10;G5p9G7JrjN/eLRQ8DjPzG2Y672wlWmp86VjBaJiAIM6dLrlQcD6tB58gfEDWWDkmBXfyMJ/1XqaY&#10;aXfjb2qPoRARwj5DBSaEOpPS54Ys+qGriaP34xqLIcqmkLrBW4TbSr4nyYe0WHJcMFjT0lD+e7xa&#10;BW/73di3YXs5mXz9ZQ7VflOsUqVe+91iAiJQF57h//ZWK0jh70q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rbsMAAADaAAAADwAAAAAAAAAAAAAAAACYAgAAZHJzL2Rv&#10;d25yZXYueG1sUEsFBgAAAAAEAAQA9QAAAIgDAAAAAA==&#10;" fillcolor="#4472c4 [3204]" strokecolor="white [3201]" strokeweight="1pt">
                  <v:stroke joinstyle="miter"/>
                  <v:textbox inset=".25mm,.25mm,.25mm,.25mm">
                    <w:txbxContent>
                      <w:p w:rsidR="00AF7C80" w:rsidRDefault="00AF7C80">
                        <w:pPr>
                          <w:overflowPunct w:val="0"/>
                          <w:spacing w:after="98" w:line="216" w:lineRule="auto"/>
                          <w:jc w:val="center"/>
                        </w:pPr>
                        <w:r>
                          <w:rPr>
                            <w:color w:val="000000"/>
                            <w:sz w:val="28"/>
                            <w:szCs w:val="28"/>
                            <w:lang w:eastAsia="en-US"/>
                          </w:rPr>
                          <w:t>Общеэкономический анализ</w:t>
                        </w:r>
                      </w:p>
                    </w:txbxContent>
                  </v:textbox>
                </v:roundrect>
                <v:shape id="Полилиния 8" o:spid="_x0000_s1028" style="position:absolute;left:1729800;top:593640;width:431280;height:90720;visibility:visible;mso-wrap-style:square;v-text-anchor:top" coordsize="431132,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GucAA&#10;AADaAAAADwAAAGRycy9kb3ducmV2LnhtbERPPWvDMBDdC/0P4grZajkdinGsBBMIhA4tcUu7HtbF&#10;MrFOjqTGTn99NQQyPt53tZntIC7kQ+9YwTLLQRC3TvfcKfj63D0XIEJE1jg4JgVXCrBZPz5UWGo3&#10;8YEuTexECuFQogIT41hKGVpDFkPmRuLEHZ23GBP0ndQepxRuB/mS56/SYs+pweBIW0Ptqfm1Cj7C&#10;+J3//L0ffD35t+nct9rUhVKLp7legYg0x7v45t5rBWlrupJu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vGucAAAADaAAAADwAAAAAAAAAAAAAAAACYAgAAZHJzL2Rvd25y&#10;ZXYueG1sUEsFBgAAAAAEAAQA9QAAAIUDAAAAAA==&#10;" path="m,37887r431132,e" filled="f" strokecolor="#264378 [1924]" strokeweight="1pt">
                  <v:stroke joinstyle="miter"/>
                  <v:path arrowok="t"/>
                </v:shape>
                <v:roundrect id="Скругленный прямоугольник 9" o:spid="_x0000_s1029" style="position:absolute;left:2161440;top:42480;width:1613520;height:11937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ah8QA&#10;AADaAAAADwAAAGRycy9kb3ducmV2LnhtbESPT2vCQBTE74LfYXlCL9JsKlTbmFWkaLHVS/1zf2Sf&#10;2WD2bchuY/rtuwWhx2FmfsPky97WoqPWV44VPCUpCOLC6YpLBafj5vEFhA/IGmvHpOCHPCwXw0GO&#10;mXY3/qLuEEoRIewzVGBCaDIpfWHIok9cQxy9i2sthijbUuoWbxFuazlJ06m0WHFcMNjQm6Hievi2&#10;Csa7j2ffhe35aIrNp9nXu/dyPVPqYdSv5iAC9eE/fG9vtYJX+Ls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mofEAAAA2gAAAA8AAAAAAAAAAAAAAAAAmAIAAGRycy9k&#10;b3ducmV2LnhtbFBLBQYAAAAABAAEAPUAAACJAwAAAAA=&#10;" fillcolor="#4472c4 [3204]" strokecolor="white [3201]" strokeweight="1pt">
                  <v:stroke joinstyle="miter"/>
                  <v:textbox inset=".25mm,.25mm,.25mm,.25mm">
                    <w:txbxContent>
                      <w:p w:rsidR="00AF7C80" w:rsidRDefault="00AF7C80">
                        <w:pPr>
                          <w:overflowPunct w:val="0"/>
                          <w:spacing w:after="98" w:line="216" w:lineRule="auto"/>
                          <w:jc w:val="center"/>
                        </w:pPr>
                        <w:r>
                          <w:rPr>
                            <w:color w:val="000000"/>
                            <w:sz w:val="28"/>
                            <w:szCs w:val="28"/>
                            <w:lang w:eastAsia="en-US"/>
                          </w:rPr>
                          <w:t>Отраслевой анализ</w:t>
                        </w:r>
                      </w:p>
                    </w:txbxContent>
                  </v:textbox>
                </v:roundrect>
                <v:shape id="Полилиния 10" o:spid="_x0000_s1030" style="position:absolute;left:3774960;top:593640;width:431280;height:90720;visibility:visible;mso-wrap-style:square;v-text-anchor:top" coordsize="431132,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oo8QA&#10;AADbAAAADwAAAGRycy9kb3ducmV2LnhtbESPMU/DQAyFdyT+w8mV2OilDBVKe62qVlTAgERg6WZy&#10;Jhc15ws5k4Z/jwckNlvv+b3P6+0UOzPSkNvEDhbzAgxxnXzLjYP3t4fbezBZkD12icnBD2XYbq6v&#10;1lj6dOFXGitpjIZwLtFBEOlLa3MdKGKep55Ytc80RBRdh8b6AS8aHjt7VxRLG7FlbQjY0z5Qfa6+&#10;o4O+kCehl93+eTxUx3D8+DrZeunczWzarcAITfJv/rt+9Iqv9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aKPEAAAA2wAAAA8AAAAAAAAAAAAAAAAAmAIAAGRycy9k&#10;b3ducmV2LnhtbFBLBQYAAAAABAAEAPUAAACJAwAAAAA=&#10;" path="m,37887r431132,e" filled="f" strokecolor="#3259a0 [2564]" strokeweight="1pt">
                  <v:stroke joinstyle="miter"/>
                  <v:path arrowok="t"/>
                </v:shape>
                <v:roundrect id="Скругленный прямоугольник 11" o:spid="_x0000_s1031" style="position:absolute;left:4206960;width:1746720;height:12801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NgcEA&#10;AADbAAAADwAAAGRycy9kb3ducmV2LnhtbERPTYvCMBC9L/gfwgheljVVWF2qUURUdPWi7t6HZmyK&#10;zaQ0sXb/vVkQvM3jfc503tpSNFT7wrGCQT8BQZw5XXCu4Oe8/vgC4QOyxtIxKfgjD/NZ522KqXZ3&#10;PlJzCrmIIexTVGBCqFIpfWbIou+7ijhyF1dbDBHWudQ13mO4LeUwSUbSYsGxwWBFS0PZ9XSzCt73&#10;u0/fhO3v2WTrb3Mo95t8NVaq120XExCB2vASP91bHecP4P+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zYHBAAAA2wAAAA8AAAAAAAAAAAAAAAAAmAIAAGRycy9kb3du&#10;cmV2LnhtbFBLBQYAAAAABAAEAPUAAACGAwAAAAA=&#10;" fillcolor="#4472c4 [3204]" strokecolor="white [3201]" strokeweight="1pt">
                  <v:stroke joinstyle="miter"/>
                  <v:textbox inset=".25mm,.25mm,.25mm,.25mm">
                    <w:txbxContent>
                      <w:p w:rsidR="00AF7C80" w:rsidRDefault="00AF7C80">
                        <w:pPr>
                          <w:overflowPunct w:val="0"/>
                          <w:spacing w:after="98" w:line="216" w:lineRule="auto"/>
                          <w:jc w:val="center"/>
                        </w:pPr>
                        <w:r>
                          <w:rPr>
                            <w:color w:val="000000"/>
                            <w:sz w:val="28"/>
                            <w:szCs w:val="28"/>
                            <w:lang w:eastAsia="en-US"/>
                          </w:rPr>
                          <w:t>Анализ отдельных компаний</w:t>
                        </w:r>
                      </w:p>
                    </w:txbxContent>
                  </v:textbox>
                </v:roundrect>
                <w10:anchorlock/>
              </v:group>
            </w:pict>
          </mc:Fallback>
        </mc:AlternateContent>
      </w:r>
    </w:p>
    <w:p w:rsidR="00963A97" w:rsidRDefault="00AF7C80">
      <w:pPr>
        <w:spacing w:line="360" w:lineRule="auto"/>
        <w:jc w:val="center"/>
        <w:rPr>
          <w:color w:val="000000" w:themeColor="text1"/>
        </w:rPr>
      </w:pPr>
      <w:r>
        <w:rPr>
          <w:color w:val="000000" w:themeColor="text1"/>
        </w:rPr>
        <w:t>Рисунок 1.6 – Структура фундаментального анализа акций</w:t>
      </w:r>
    </w:p>
    <w:p w:rsidR="00963A97" w:rsidRDefault="00963A97">
      <w:pPr>
        <w:spacing w:line="360" w:lineRule="auto"/>
        <w:jc w:val="both"/>
        <w:rPr>
          <w:color w:val="000000" w:themeColor="text1"/>
        </w:rPr>
      </w:pPr>
    </w:p>
    <w:p w:rsidR="00963A97" w:rsidRDefault="00AF7C80">
      <w:pPr>
        <w:spacing w:line="360" w:lineRule="auto"/>
        <w:ind w:firstLine="709"/>
        <w:jc w:val="both"/>
        <w:rPr>
          <w:color w:val="000000" w:themeColor="text1"/>
        </w:rPr>
      </w:pPr>
      <w:r>
        <w:rPr>
          <w:color w:val="000000" w:themeColor="text1"/>
        </w:rPr>
        <w:t>В первом случае речь идет об оценке текущего экономического состояния страны и прогнозировании его будущего развития на фоне общемировых тенденций.</w:t>
      </w:r>
    </w:p>
    <w:p w:rsidR="00963A97" w:rsidRDefault="00AF7C80">
      <w:pPr>
        <w:spacing w:line="360" w:lineRule="auto"/>
        <w:ind w:firstLine="709"/>
        <w:jc w:val="both"/>
        <w:rPr>
          <w:color w:val="000000" w:themeColor="text1"/>
        </w:rPr>
      </w:pPr>
      <w:r>
        <w:rPr>
          <w:color w:val="000000" w:themeColor="text1"/>
        </w:rPr>
        <w:t>На следующей стадии рассматривают расстановку сил спроса и предложения в секторе, к которому относится интересующая компания (актив).</w:t>
      </w:r>
    </w:p>
    <w:p w:rsidR="00963A97" w:rsidRDefault="00AF7C80">
      <w:pPr>
        <w:spacing w:line="360" w:lineRule="auto"/>
        <w:ind w:firstLine="709"/>
        <w:jc w:val="both"/>
        <w:rPr>
          <w:color w:val="000000" w:themeColor="text1"/>
        </w:rPr>
      </w:pPr>
      <w:r>
        <w:rPr>
          <w:color w:val="000000" w:themeColor="text1"/>
        </w:rPr>
        <w:t>Последний уровень предусматривает изучение всей доступной информации (открытой, инсайдерской) о конкретном объекте.</w:t>
      </w:r>
    </w:p>
    <w:p w:rsidR="00963A97" w:rsidRDefault="00AF7C80">
      <w:pPr>
        <w:spacing w:line="360" w:lineRule="auto"/>
        <w:ind w:firstLine="709"/>
        <w:jc w:val="both"/>
        <w:rPr>
          <w:color w:val="000000" w:themeColor="text1"/>
        </w:rPr>
      </w:pPr>
      <w:r>
        <w:rPr>
          <w:color w:val="000000" w:themeColor="text1"/>
        </w:rPr>
        <w:t>Классический фундаментальный анализ фондового рынка всегда начинается с изучения положения дел в национальной экономике. Если она находится в состоянии рецессии или упадка, имеет смысл ограничиться консервативными стратегиями и работать только со стабильными компаниями «долгожителями».</w:t>
      </w:r>
    </w:p>
    <w:p w:rsidR="00963A97" w:rsidRDefault="00AF7C80">
      <w:pPr>
        <w:spacing w:line="360" w:lineRule="auto"/>
        <w:ind w:firstLine="709"/>
        <w:jc w:val="both"/>
        <w:rPr>
          <w:color w:val="000000" w:themeColor="text1"/>
        </w:rPr>
      </w:pPr>
      <w:r>
        <w:rPr>
          <w:color w:val="000000" w:themeColor="text1"/>
        </w:rPr>
        <w:t>При наличии показателей роста можно сосредоточиться на активно развивающихся сегментах. Здоровая игровая агрессивность в такой ситуации вполне уместна. После того, как направления определены, предстоит отобрать самые интересные группы для дальнейшего исследования.</w:t>
      </w:r>
      <w:r>
        <w:rPr>
          <w:rStyle w:val="a9"/>
          <w:color w:val="000000" w:themeColor="text1"/>
        </w:rPr>
        <w:footnoteReference w:id="8"/>
      </w:r>
    </w:p>
    <w:p w:rsidR="00963A97" w:rsidRDefault="00AF7C80">
      <w:pPr>
        <w:spacing w:line="360" w:lineRule="auto"/>
        <w:ind w:firstLine="709"/>
        <w:jc w:val="both"/>
        <w:rPr>
          <w:color w:val="000000" w:themeColor="text1"/>
        </w:rPr>
      </w:pPr>
      <w:r>
        <w:rPr>
          <w:color w:val="000000" w:themeColor="text1"/>
        </w:rPr>
        <w:lastRenderedPageBreak/>
        <w:t>Далее, необходимо будет сравнить каждую компанию с конкурентами и оценить перспективы всех участников блока. Лидеры списка становятся объектами тщательного детального анализа. Трейдер всесторонне изучает финансовые показатели компании, а также старается узнать, как можно больше о ее менеджменте.</w:t>
      </w:r>
    </w:p>
    <w:p w:rsidR="00963A97" w:rsidRDefault="00AF7C80">
      <w:pPr>
        <w:spacing w:line="360" w:lineRule="auto"/>
        <w:ind w:firstLine="709"/>
        <w:jc w:val="both"/>
        <w:rPr>
          <w:color w:val="000000" w:themeColor="text1"/>
        </w:rPr>
      </w:pPr>
      <w:r>
        <w:rPr>
          <w:color w:val="000000" w:themeColor="text1"/>
        </w:rPr>
        <w:t>Если возникают серьезные сомнения в компетентности или деловой чистоплотности руководства, лучше не рисковать. По окончании процедуры на руках у трейдера оказывается максимально полная информация о заинтересовавших его компаниях. Теперь можно определяться с составом инвестиционного портфеля или сразу начинать торговать.</w:t>
      </w:r>
    </w:p>
    <w:p w:rsidR="00963A97" w:rsidRDefault="00AF7C80">
      <w:pPr>
        <w:spacing w:line="360" w:lineRule="auto"/>
        <w:ind w:firstLine="709"/>
        <w:jc w:val="both"/>
        <w:rPr>
          <w:color w:val="000000" w:themeColor="text1"/>
        </w:rPr>
      </w:pPr>
      <w:r>
        <w:rPr>
          <w:color w:val="000000" w:themeColor="text1"/>
        </w:rPr>
        <w:t>Первые два этапа вполне можно пропустить, но профессионалы советуют новичкам проходить весь путь. По мере накопления опыта вы должны научиться более или менее точно определять перспективные объекты и отсеивать отстающих без кропотливого сравнительного анализа. Однако еще нужно достичь такого уровня.</w:t>
      </w:r>
      <w:r>
        <w:rPr>
          <w:rStyle w:val="a9"/>
          <w:color w:val="000000" w:themeColor="text1"/>
        </w:rPr>
        <w:footnoteReference w:id="9"/>
      </w:r>
    </w:p>
    <w:p w:rsidR="00963A97" w:rsidRDefault="00AF7C80">
      <w:pPr>
        <w:spacing w:line="360" w:lineRule="auto"/>
        <w:ind w:firstLine="709"/>
        <w:jc w:val="both"/>
        <w:rPr>
          <w:color w:val="000000" w:themeColor="text1"/>
        </w:rPr>
      </w:pPr>
      <w:r>
        <w:rPr>
          <w:color w:val="000000" w:themeColor="text1"/>
        </w:rPr>
        <w:t>Теперь рассмотрим некоторые методы фундаментального анализа:</w:t>
      </w:r>
    </w:p>
    <w:p w:rsidR="00963A97" w:rsidRDefault="00AF7C80">
      <w:pPr>
        <w:spacing w:line="360" w:lineRule="auto"/>
        <w:ind w:firstLine="709"/>
        <w:jc w:val="both"/>
        <w:rPr>
          <w:color w:val="000000" w:themeColor="text1"/>
        </w:rPr>
      </w:pPr>
      <w:r>
        <w:rPr>
          <w:color w:val="000000" w:themeColor="text1"/>
          <w:sz w:val="28"/>
          <w:szCs w:val="28"/>
        </w:rPr>
        <w:t xml:space="preserve">- </w:t>
      </w:r>
      <w:r>
        <w:rPr>
          <w:color w:val="000000" w:themeColor="text1"/>
        </w:rPr>
        <w:t>сравнение показателей;</w:t>
      </w:r>
    </w:p>
    <w:p w:rsidR="00963A97" w:rsidRDefault="00AF7C80">
      <w:pPr>
        <w:spacing w:line="360" w:lineRule="auto"/>
        <w:ind w:firstLine="709"/>
        <w:jc w:val="both"/>
        <w:rPr>
          <w:color w:val="000000" w:themeColor="text1"/>
        </w:rPr>
      </w:pPr>
      <w:r>
        <w:rPr>
          <w:color w:val="000000" w:themeColor="text1"/>
        </w:rPr>
        <w:t>- корреляция;</w:t>
      </w:r>
    </w:p>
    <w:p w:rsidR="00963A97" w:rsidRDefault="00AF7C80">
      <w:pPr>
        <w:spacing w:line="360" w:lineRule="auto"/>
        <w:ind w:firstLine="709"/>
        <w:jc w:val="both"/>
        <w:rPr>
          <w:color w:val="000000" w:themeColor="text1"/>
        </w:rPr>
      </w:pPr>
      <w:r>
        <w:rPr>
          <w:color w:val="000000" w:themeColor="text1"/>
        </w:rPr>
        <w:t>- сезонность;</w:t>
      </w:r>
    </w:p>
    <w:p w:rsidR="00963A97" w:rsidRDefault="00AF7C80">
      <w:pPr>
        <w:spacing w:line="360" w:lineRule="auto"/>
        <w:ind w:firstLine="709"/>
        <w:jc w:val="both"/>
        <w:rPr>
          <w:color w:val="000000" w:themeColor="text1"/>
        </w:rPr>
      </w:pPr>
      <w:r>
        <w:rPr>
          <w:color w:val="000000" w:themeColor="text1"/>
        </w:rPr>
        <w:t>- группировка и обобщение;</w:t>
      </w:r>
    </w:p>
    <w:p w:rsidR="00963A97" w:rsidRDefault="00AF7C80">
      <w:pPr>
        <w:spacing w:line="360" w:lineRule="auto"/>
        <w:ind w:firstLine="709"/>
        <w:jc w:val="both"/>
        <w:rPr>
          <w:color w:val="000000" w:themeColor="text1"/>
        </w:rPr>
      </w:pPr>
      <w:r>
        <w:rPr>
          <w:color w:val="000000" w:themeColor="text1"/>
        </w:rPr>
        <w:t>- индукция и дедукция;</w:t>
      </w:r>
    </w:p>
    <w:p w:rsidR="00963A97" w:rsidRDefault="00AF7C80">
      <w:pPr>
        <w:spacing w:line="360" w:lineRule="auto"/>
        <w:ind w:firstLine="709"/>
        <w:jc w:val="both"/>
        <w:rPr>
          <w:color w:val="000000" w:themeColor="text1"/>
        </w:rPr>
      </w:pPr>
      <w:r>
        <w:rPr>
          <w:color w:val="000000" w:themeColor="text1"/>
        </w:rPr>
        <w:t>- макроэкономический анализ;</w:t>
      </w:r>
    </w:p>
    <w:p w:rsidR="00963A97" w:rsidRDefault="00AF7C80">
      <w:pPr>
        <w:spacing w:line="360" w:lineRule="auto"/>
        <w:ind w:firstLine="709"/>
        <w:jc w:val="both"/>
        <w:rPr>
          <w:color w:val="000000" w:themeColor="text1"/>
        </w:rPr>
      </w:pPr>
      <w:r>
        <w:rPr>
          <w:color w:val="000000" w:themeColor="text1"/>
        </w:rPr>
        <w:t>- отраслевой метод;</w:t>
      </w:r>
    </w:p>
    <w:p w:rsidR="00963A97" w:rsidRDefault="00AF7C80">
      <w:pPr>
        <w:spacing w:line="360" w:lineRule="auto"/>
        <w:ind w:firstLine="709"/>
        <w:jc w:val="both"/>
        <w:rPr>
          <w:color w:val="000000" w:themeColor="text1"/>
        </w:rPr>
      </w:pPr>
      <w:r>
        <w:rPr>
          <w:color w:val="000000" w:themeColor="text1"/>
        </w:rPr>
        <w:t>- анализ компаний.</w:t>
      </w:r>
    </w:p>
    <w:p w:rsidR="00963A97" w:rsidRDefault="00AF7C80" w:rsidP="00AF7C80">
      <w:pPr>
        <w:spacing w:line="360" w:lineRule="auto"/>
        <w:ind w:firstLine="709"/>
        <w:jc w:val="both"/>
        <w:rPr>
          <w:color w:val="000000" w:themeColor="text1"/>
        </w:rPr>
      </w:pPr>
      <w:r>
        <w:rPr>
          <w:color w:val="000000" w:themeColor="text1"/>
        </w:rPr>
        <w:t xml:space="preserve">Сравнение. Суть этого метода заключается в сравнении ключевых показателей активов разных стран. Он применяется при работе на валютных и товарно-сырьевых </w:t>
      </w:r>
      <w:r>
        <w:rPr>
          <w:color w:val="000000" w:themeColor="text1"/>
        </w:rPr>
        <w:lastRenderedPageBreak/>
        <w:t>биржах (рисунок 1.7).</w:t>
      </w:r>
      <w:r>
        <w:rPr>
          <w:noProof/>
        </w:rPr>
        <w:drawing>
          <wp:inline distT="0" distB="0" distL="0" distR="0">
            <wp:extent cx="4650105" cy="2287270"/>
            <wp:effectExtent l="0" t="0" r="0" b="0"/>
            <wp:docPr id="19" name="Рисунок 18" descr="Сравнение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8" descr="Сравнение показателей"/>
                    <pic:cNvPicPr>
                      <a:picLocks noChangeAspect="1" noChangeArrowheads="1"/>
                    </pic:cNvPicPr>
                  </pic:nvPicPr>
                  <pic:blipFill>
                    <a:blip r:embed="rId22"/>
                    <a:stretch>
                      <a:fillRect/>
                    </a:stretch>
                  </pic:blipFill>
                  <pic:spPr bwMode="auto">
                    <a:xfrm>
                      <a:off x="0" y="0"/>
                      <a:ext cx="4650105" cy="2287270"/>
                    </a:xfrm>
                    <a:prstGeom prst="rect">
                      <a:avLst/>
                    </a:prstGeom>
                  </pic:spPr>
                </pic:pic>
              </a:graphicData>
            </a:graphic>
          </wp:inline>
        </w:drawing>
      </w:r>
    </w:p>
    <w:p w:rsidR="00963A97" w:rsidRDefault="00AF7C80">
      <w:pPr>
        <w:spacing w:line="360" w:lineRule="auto"/>
        <w:jc w:val="center"/>
        <w:rPr>
          <w:color w:val="000000" w:themeColor="text1"/>
        </w:rPr>
      </w:pPr>
      <w:r>
        <w:rPr>
          <w:color w:val="000000" w:themeColor="text1"/>
        </w:rPr>
        <w:t>Рисунок 1.7 – Метод сравнения в фундаментальном анализе на примере динамики ВВП разных стран</w:t>
      </w:r>
      <w:r>
        <w:rPr>
          <w:rStyle w:val="a9"/>
          <w:color w:val="000000" w:themeColor="text1"/>
        </w:rPr>
        <w:footnoteReference w:id="10"/>
      </w:r>
    </w:p>
    <w:p w:rsidR="00963A97" w:rsidRDefault="00AF7C80">
      <w:pPr>
        <w:spacing w:line="360" w:lineRule="auto"/>
        <w:ind w:firstLine="709"/>
        <w:jc w:val="both"/>
        <w:rPr>
          <w:color w:val="000000" w:themeColor="text1"/>
        </w:rPr>
      </w:pPr>
      <w:r>
        <w:rPr>
          <w:color w:val="000000" w:themeColor="text1"/>
        </w:rPr>
        <w:t>Как известно, существует ряд макроэкономических показателей, универсальных для всех государств. К таковым относится, например, процентная ставка центрального банка и динамика ВВП. Сопоставив данные, можно попробовать спрогнозировать дальнейшее поведение того или иного актива.</w:t>
      </w:r>
    </w:p>
    <w:p w:rsidR="00963A97" w:rsidRDefault="00AF7C80">
      <w:pPr>
        <w:spacing w:line="360" w:lineRule="auto"/>
        <w:ind w:firstLine="709"/>
        <w:jc w:val="both"/>
        <w:rPr>
          <w:color w:val="000000" w:themeColor="text1"/>
        </w:rPr>
      </w:pPr>
      <w:r>
        <w:rPr>
          <w:color w:val="000000" w:themeColor="text1"/>
        </w:rPr>
        <w:t>Корреляция. Данный метод основан на том, что с макроэкономической точки зрения цены на некоторые активы предсказать не так сложно. Пропустив данные фундаментального анализа через корреляционные индикаторы, мы получаем актуальный прогноз, который будет учитывать влияние значимых показателей.  Таким образом, отпадает потребность каждый раз изучать рынок заново.</w:t>
      </w:r>
    </w:p>
    <w:p w:rsidR="00963A97" w:rsidRDefault="00AF7C80">
      <w:pPr>
        <w:spacing w:line="360" w:lineRule="auto"/>
        <w:ind w:firstLine="709"/>
        <w:jc w:val="both"/>
        <w:rPr>
          <w:color w:val="000000" w:themeColor="text1"/>
        </w:rPr>
      </w:pPr>
      <w:r>
        <w:rPr>
          <w:color w:val="000000" w:themeColor="text1"/>
        </w:rPr>
        <w:t>Сезонность. Сезонный фактор сильно влияет на стоимость активов многих сельскохозяйственных, продовольственных, энергетических и прочих промышленных компаний. Присутствует он и на валютном рынке. Например, перед праздниками почти всегда укрепляется курс национальных денег, так на них возникает повышенный спрос со стороны населения и туристов. Сезонность носит цикличный характер.</w:t>
      </w:r>
    </w:p>
    <w:p w:rsidR="00963A97" w:rsidRDefault="00AF7C80">
      <w:pPr>
        <w:spacing w:line="360" w:lineRule="auto"/>
        <w:ind w:firstLine="709"/>
        <w:jc w:val="both"/>
        <w:rPr>
          <w:color w:val="000000" w:themeColor="text1"/>
        </w:rPr>
      </w:pPr>
      <w:r>
        <w:rPr>
          <w:color w:val="000000" w:themeColor="text1"/>
        </w:rPr>
        <w:t xml:space="preserve">Группировка и обобщение. Одна из разновидностей корреляционного анализа. Валюта, товары или сырьевые активы разбивают на отдельные блоки, по каждому из которых рассчитывается индекс. Его показатели становятся базовыми для всех участников группы. Например, если для ряда валют развивающихся стран характерен некий общий </w:t>
      </w:r>
      <w:r>
        <w:rPr>
          <w:color w:val="000000" w:themeColor="text1"/>
        </w:rPr>
        <w:lastRenderedPageBreak/>
        <w:t>тренд, то торговать одним из участников в противоположном направлении не рекомендуется.</w:t>
      </w:r>
    </w:p>
    <w:p w:rsidR="00963A97" w:rsidRDefault="00AF7C80">
      <w:pPr>
        <w:spacing w:line="360" w:lineRule="auto"/>
        <w:ind w:firstLine="709"/>
        <w:jc w:val="both"/>
        <w:rPr>
          <w:color w:val="000000" w:themeColor="text1"/>
        </w:rPr>
      </w:pPr>
      <w:r>
        <w:rPr>
          <w:color w:val="000000" w:themeColor="text1"/>
        </w:rPr>
        <w:t>Дедукция и индукция. Дедукцией называют поиск и объяснение причинно-следственной связи между событиями путем сопоставления имеющихся данных. Этот метод применяется для выявления еще неотработанных факторов, оценка которых может помочь выявить ослабление или разворот тенденции.</w:t>
      </w:r>
    </w:p>
    <w:p w:rsidR="00963A97" w:rsidRDefault="00AF7C80">
      <w:pPr>
        <w:spacing w:line="360" w:lineRule="auto"/>
        <w:ind w:firstLine="709"/>
        <w:jc w:val="both"/>
        <w:rPr>
          <w:color w:val="000000" w:themeColor="text1"/>
        </w:rPr>
      </w:pPr>
      <w:r>
        <w:rPr>
          <w:color w:val="000000" w:themeColor="text1"/>
        </w:rPr>
        <w:t>Индукция – это систематизирование множества факторов с целью выявления определенных закономерностей. Применяется только при торговле в направлении тренда.</w:t>
      </w:r>
    </w:p>
    <w:p w:rsidR="00963A97" w:rsidRDefault="00AF7C80">
      <w:pPr>
        <w:spacing w:line="360" w:lineRule="auto"/>
        <w:ind w:firstLine="709"/>
        <w:jc w:val="both"/>
        <w:rPr>
          <w:color w:val="000000" w:themeColor="text1"/>
        </w:rPr>
      </w:pPr>
      <w:r>
        <w:rPr>
          <w:color w:val="000000" w:themeColor="text1"/>
        </w:rPr>
        <w:t>Макроэкономический анализ заключается в том, чтобы понять, какова динамика в экономике того или иного государства (и мировой экономике в целом) для выявления потенциала роста акций определенной компании. В идеальных условиях экономического роста ценные бумаги на фондовом рынке растут в цене, в то время как в периоды кризиса, стоимость акций на фондовом рынке обычно снижается.</w:t>
      </w:r>
    </w:p>
    <w:p w:rsidR="00963A97" w:rsidRDefault="00AF7C80">
      <w:pPr>
        <w:spacing w:line="360" w:lineRule="auto"/>
        <w:ind w:firstLine="709"/>
        <w:jc w:val="both"/>
        <w:rPr>
          <w:color w:val="000000" w:themeColor="text1"/>
        </w:rPr>
      </w:pPr>
      <w:r>
        <w:rPr>
          <w:color w:val="000000" w:themeColor="text1"/>
        </w:rPr>
        <w:t>Торговля ценными бумагами на фондовом рынке предполагает прогнозирование котировок с целью выявления наиболее интересных с точки зрения стоимости акций (индексов) для покупки. Здесь не обойтись без аналитических методов. Одним из наиболее интересных и полезных является именно фундаментальный анализ.</w:t>
      </w:r>
    </w:p>
    <w:p w:rsidR="00963A97" w:rsidRDefault="00AF7C80">
      <w:pPr>
        <w:spacing w:line="360" w:lineRule="auto"/>
        <w:ind w:firstLine="709"/>
        <w:jc w:val="both"/>
        <w:rPr>
          <w:color w:val="000000" w:themeColor="text1"/>
        </w:rPr>
      </w:pPr>
      <w:r>
        <w:rPr>
          <w:color w:val="000000" w:themeColor="text1"/>
        </w:rPr>
        <w:t>Фундаментальный анализ фондового рынка – это оценка ценных бумаг на нескольких уровнях (макроэкономический, анализ направлений, анализ конкретной компании). Очень важно понимать, что данный метод исследует тенденции и работает исключительно в среднесрочной и долгосрочной перспективе. Некоторые трейдеры ошибочно полагают, что фундаментальный анализ фондового рынка сводится исключительно к статистическому срезу. То есть они пытаются торговать по одной отдельной новости, полагая, что тем самым, обращаются к фундаментальному анализу.</w:t>
      </w:r>
    </w:p>
    <w:p w:rsidR="00963A97" w:rsidRDefault="00AF7C80">
      <w:pPr>
        <w:spacing w:line="360" w:lineRule="auto"/>
        <w:ind w:firstLine="709"/>
        <w:jc w:val="both"/>
        <w:rPr>
          <w:color w:val="000000" w:themeColor="text1"/>
        </w:rPr>
      </w:pPr>
      <w:r>
        <w:rPr>
          <w:color w:val="000000" w:themeColor="text1"/>
        </w:rPr>
        <w:t>Но эта методика определяется, как работа на новостях и лишь отчасти относится к фундаментальной. Далее мы разберем основные уровни, с помощью которых можно прогнозировать котировки. Макроэкономический уровень анализа фондового рынка Фундаментальный анализ фондового рынка следует начинать с экономического прогнозирования. Деятельность той или иной компании очень тесно связана как с экономикой отдельного государства, так и с мировой экономикой в целом.</w:t>
      </w:r>
    </w:p>
    <w:p w:rsidR="00963A97" w:rsidRDefault="00AF7C80">
      <w:pPr>
        <w:spacing w:line="360" w:lineRule="auto"/>
        <w:ind w:firstLine="709"/>
        <w:jc w:val="both"/>
        <w:rPr>
          <w:color w:val="000000" w:themeColor="text1"/>
        </w:rPr>
      </w:pPr>
      <w:r>
        <w:rPr>
          <w:color w:val="000000" w:themeColor="text1"/>
        </w:rPr>
        <w:t xml:space="preserve">В целом, если ситуация в экономике стабильная и наблюдается рост, можно сказать, что и отдельные предприятия также будут расти. С другой стороны, если в экономике наблюдаются проблемы, то и компании вряд ли будут существенно развиваться. Но это в целом. На самом деле все зависит от сферы работы предприятия. Например, IT-компании </w:t>
      </w:r>
      <w:r>
        <w:rPr>
          <w:color w:val="000000" w:themeColor="text1"/>
        </w:rPr>
        <w:lastRenderedPageBreak/>
        <w:t>даже в период кризиса могут продолжать развиваться. Для оценки экономического состояния государства используют набор макроэкономических показателей, которые публикуются в календарях статистики. На сегодняшний день, таких календарей очень много. В них собраны все основные показатели, которые позволяют оценить положение дел в экономике и сделать соответствующие выводы.</w:t>
      </w:r>
    </w:p>
    <w:p w:rsidR="00963A97" w:rsidRDefault="00AF7C80">
      <w:pPr>
        <w:spacing w:line="360" w:lineRule="auto"/>
        <w:ind w:firstLine="709"/>
        <w:jc w:val="both"/>
        <w:rPr>
          <w:color w:val="000000" w:themeColor="text1"/>
        </w:rPr>
      </w:pPr>
      <w:r>
        <w:rPr>
          <w:color w:val="000000" w:themeColor="text1"/>
        </w:rPr>
        <w:t>Большое влияние на котировки фондового рынка оказывает монетарная политика, проводимая центральными банками. В наших последующих статьях мы продемонстрируем на конкретных примерах влияние программ, известных как «Количественное смягчение» на колебания котировок. Основные направления, на которые следует обратить внимание в процессе анализа:</w:t>
      </w:r>
    </w:p>
    <w:p w:rsidR="00963A97" w:rsidRDefault="00AF7C80">
      <w:pPr>
        <w:spacing w:line="360" w:lineRule="auto"/>
        <w:ind w:firstLine="709"/>
        <w:jc w:val="both"/>
        <w:rPr>
          <w:color w:val="000000" w:themeColor="text1"/>
        </w:rPr>
      </w:pPr>
      <w:r>
        <w:rPr>
          <w:color w:val="000000" w:themeColor="text1"/>
        </w:rPr>
        <w:t>- динамика ВВП;</w:t>
      </w:r>
    </w:p>
    <w:p w:rsidR="00963A97" w:rsidRDefault="00AF7C80">
      <w:pPr>
        <w:spacing w:line="360" w:lineRule="auto"/>
        <w:ind w:firstLine="709"/>
        <w:jc w:val="both"/>
        <w:rPr>
          <w:color w:val="000000" w:themeColor="text1"/>
        </w:rPr>
      </w:pPr>
      <w:r>
        <w:rPr>
          <w:color w:val="000000" w:themeColor="text1"/>
        </w:rPr>
        <w:t>- показатели занятости;</w:t>
      </w:r>
    </w:p>
    <w:p w:rsidR="00963A97" w:rsidRDefault="00AF7C80">
      <w:pPr>
        <w:spacing w:line="360" w:lineRule="auto"/>
        <w:ind w:firstLine="709"/>
        <w:jc w:val="both"/>
        <w:rPr>
          <w:color w:val="000000" w:themeColor="text1"/>
        </w:rPr>
      </w:pPr>
      <w:r>
        <w:rPr>
          <w:color w:val="000000" w:themeColor="text1"/>
        </w:rPr>
        <w:t>- динамика деловой активности;</w:t>
      </w:r>
    </w:p>
    <w:p w:rsidR="00963A97" w:rsidRDefault="00AF7C80">
      <w:pPr>
        <w:spacing w:line="360" w:lineRule="auto"/>
        <w:ind w:firstLine="709"/>
        <w:jc w:val="both"/>
        <w:rPr>
          <w:color w:val="000000" w:themeColor="text1"/>
        </w:rPr>
      </w:pPr>
      <w:r>
        <w:rPr>
          <w:color w:val="000000" w:themeColor="text1"/>
        </w:rPr>
        <w:t>- потребительский спрос;</w:t>
      </w:r>
    </w:p>
    <w:p w:rsidR="00963A97" w:rsidRDefault="00AF7C80">
      <w:pPr>
        <w:spacing w:line="360" w:lineRule="auto"/>
        <w:ind w:firstLine="709"/>
        <w:jc w:val="both"/>
        <w:rPr>
          <w:color w:val="000000" w:themeColor="text1"/>
        </w:rPr>
      </w:pPr>
      <w:r>
        <w:rPr>
          <w:color w:val="000000" w:themeColor="text1"/>
        </w:rPr>
        <w:t>- решения центральных банков.</w:t>
      </w:r>
    </w:p>
    <w:p w:rsidR="00963A97" w:rsidRDefault="00AF7C80">
      <w:pPr>
        <w:spacing w:line="360" w:lineRule="auto"/>
        <w:ind w:firstLine="709"/>
        <w:jc w:val="both"/>
        <w:rPr>
          <w:color w:val="000000" w:themeColor="text1"/>
        </w:rPr>
      </w:pPr>
      <w:r>
        <w:rPr>
          <w:color w:val="000000" w:themeColor="text1"/>
        </w:rPr>
        <w:t>Все эти показатели в целом отражают состояние экономики отдельных государств. Увеличение темпов роста ВВП говорит о том, что экономика продолжает развиваться. И это может указывать на будущий рост стоимости акций.</w:t>
      </w:r>
    </w:p>
    <w:p w:rsidR="00963A97" w:rsidRDefault="00AF7C80">
      <w:pPr>
        <w:spacing w:line="360" w:lineRule="auto"/>
        <w:ind w:firstLine="709"/>
        <w:jc w:val="both"/>
        <w:rPr>
          <w:color w:val="000000" w:themeColor="text1"/>
        </w:rPr>
      </w:pPr>
      <w:r>
        <w:rPr>
          <w:color w:val="000000" w:themeColor="text1"/>
        </w:rPr>
        <w:t>Для того, чтобы продолжить прогнозирование котировок, необходимо обратиться к анализу и поиску перспективных направлений в экономике, которые будут развиваться в будущем. Это средний уровень оценки фондового рынка. С одной стороны, такая работа кажется сложной. Но на самом деле, здесь не должно возникать никаких проблем, если трейдер сможет найти необходимую информацию и приложит должные усилия для ее анализа.</w:t>
      </w:r>
    </w:p>
    <w:p w:rsidR="00963A97" w:rsidRDefault="00AF7C80">
      <w:pPr>
        <w:spacing w:line="360" w:lineRule="auto"/>
        <w:ind w:firstLine="709"/>
        <w:jc w:val="both"/>
        <w:rPr>
          <w:color w:val="000000" w:themeColor="text1"/>
        </w:rPr>
      </w:pPr>
      <w:r>
        <w:rPr>
          <w:color w:val="000000" w:themeColor="text1"/>
        </w:rPr>
        <w:t>В периоды экономического роста, большинство сфер будет процветать. Это касается как компаний, работающих с сырьем, так и предприятий, которые занимаются производством товаров и услуг, а также различными разработками.</w:t>
      </w:r>
    </w:p>
    <w:p w:rsidR="00963A97" w:rsidRDefault="00AF7C80">
      <w:pPr>
        <w:spacing w:line="360" w:lineRule="auto"/>
        <w:ind w:firstLine="709"/>
        <w:jc w:val="both"/>
        <w:rPr>
          <w:color w:val="000000" w:themeColor="text1"/>
        </w:rPr>
      </w:pPr>
      <w:r>
        <w:rPr>
          <w:color w:val="000000" w:themeColor="text1"/>
        </w:rPr>
        <w:t>В периоды рецессий или стагнаций, можно наблюдать обратную картину – деловая активность снижается. Как результат, многие сферы экономики демонстрируют отрицательную динамику. К примеру, на фоне глобальных проблем в экономике существенно страдает сырьевой сектор (так как снижение экономической активности ведет к снижению потребления сырья). </w:t>
      </w:r>
    </w:p>
    <w:p w:rsidR="00963A97" w:rsidRDefault="00AF7C80">
      <w:pPr>
        <w:spacing w:line="360" w:lineRule="auto"/>
        <w:ind w:firstLine="709"/>
        <w:jc w:val="both"/>
        <w:rPr>
          <w:color w:val="000000" w:themeColor="text1"/>
        </w:rPr>
      </w:pPr>
      <w:r>
        <w:rPr>
          <w:color w:val="000000" w:themeColor="text1"/>
        </w:rPr>
        <w:t xml:space="preserve">Фундаментальный анализ компаний фондового рынка - третий уровень фундаментального анализа фондового рынка. Здесь трейдеру необходимо найти </w:t>
      </w:r>
      <w:r>
        <w:rPr>
          <w:color w:val="000000" w:themeColor="text1"/>
        </w:rPr>
        <w:lastRenderedPageBreak/>
        <w:t>недооцененные акции и приобрести их по как можно меньшей стоимости для того, чтобы в будущем продать их подороже.</w:t>
      </w:r>
    </w:p>
    <w:p w:rsidR="00963A97" w:rsidRDefault="00AF7C80">
      <w:pPr>
        <w:spacing w:line="360" w:lineRule="auto"/>
        <w:ind w:firstLine="709"/>
        <w:jc w:val="both"/>
        <w:rPr>
          <w:color w:val="000000" w:themeColor="text1"/>
        </w:rPr>
      </w:pPr>
      <w:r>
        <w:rPr>
          <w:color w:val="000000" w:themeColor="text1"/>
        </w:rPr>
        <w:t xml:space="preserve">С этой целью могут использоваться следующие показатели: </w:t>
      </w:r>
    </w:p>
    <w:p w:rsidR="00963A97" w:rsidRDefault="00AF7C80">
      <w:pPr>
        <w:spacing w:line="360" w:lineRule="auto"/>
        <w:ind w:firstLine="709"/>
        <w:jc w:val="both"/>
        <w:rPr>
          <w:color w:val="000000" w:themeColor="text1"/>
        </w:rPr>
      </w:pPr>
      <w:r>
        <w:rPr>
          <w:color w:val="000000" w:themeColor="text1"/>
        </w:rPr>
        <w:t>- рейтинги от различных организаций;</w:t>
      </w:r>
    </w:p>
    <w:p w:rsidR="00963A97" w:rsidRDefault="00AF7C80">
      <w:pPr>
        <w:spacing w:line="360" w:lineRule="auto"/>
        <w:ind w:firstLine="709"/>
        <w:jc w:val="both"/>
        <w:rPr>
          <w:color w:val="000000" w:themeColor="text1"/>
        </w:rPr>
      </w:pPr>
      <w:r>
        <w:rPr>
          <w:color w:val="000000" w:themeColor="text1"/>
        </w:rPr>
        <w:t>- рекомендации аналитиков;</w:t>
      </w:r>
    </w:p>
    <w:p w:rsidR="00963A97" w:rsidRDefault="00AF7C80">
      <w:pPr>
        <w:spacing w:line="360" w:lineRule="auto"/>
        <w:ind w:firstLine="709"/>
        <w:jc w:val="both"/>
        <w:rPr>
          <w:color w:val="000000" w:themeColor="text1"/>
        </w:rPr>
      </w:pPr>
      <w:r>
        <w:rPr>
          <w:color w:val="000000" w:themeColor="text1"/>
        </w:rPr>
        <w:t>- новости компании (слияния, поглощения, капитализация);</w:t>
      </w:r>
    </w:p>
    <w:p w:rsidR="00963A97" w:rsidRDefault="00AF7C80">
      <w:pPr>
        <w:spacing w:line="360" w:lineRule="auto"/>
        <w:ind w:firstLine="709"/>
        <w:jc w:val="both"/>
        <w:rPr>
          <w:color w:val="000000" w:themeColor="text1"/>
        </w:rPr>
      </w:pPr>
      <w:r>
        <w:rPr>
          <w:color w:val="000000" w:themeColor="text1"/>
        </w:rPr>
        <w:t>- выпуск или выкуп акций;</w:t>
      </w:r>
    </w:p>
    <w:p w:rsidR="00963A97" w:rsidRDefault="00AF7C80">
      <w:pPr>
        <w:spacing w:line="360" w:lineRule="auto"/>
        <w:ind w:firstLine="709"/>
        <w:jc w:val="both"/>
        <w:rPr>
          <w:color w:val="000000" w:themeColor="text1"/>
        </w:rPr>
      </w:pPr>
      <w:r>
        <w:rPr>
          <w:color w:val="000000" w:themeColor="text1"/>
        </w:rPr>
        <w:t>- получение государственных заказов.</w:t>
      </w:r>
    </w:p>
    <w:p w:rsidR="00963A97" w:rsidRDefault="00AF7C80">
      <w:pPr>
        <w:spacing w:line="360" w:lineRule="auto"/>
        <w:ind w:firstLine="709"/>
        <w:jc w:val="both"/>
        <w:rPr>
          <w:color w:val="000000" w:themeColor="text1"/>
        </w:rPr>
      </w:pPr>
      <w:r>
        <w:rPr>
          <w:color w:val="000000" w:themeColor="text1"/>
        </w:rPr>
        <w:t xml:space="preserve">На стоимость акций могут повлиять рекомендации от ведущих аналитических агентств. Это связано с тем, что к их мнению прислушиваются трейдеры и инвесторы. Этот фактор чисто психологический, но он работает. Новости компаний также могут оказывать влияние на колебания котировок фондового рынка. Например, если одна компания поглощает другую, то у первой акции будут падать (это связано с дополнительными финансовыми расходами). </w:t>
      </w:r>
    </w:p>
    <w:p w:rsidR="00963A97" w:rsidRDefault="00AF7C80">
      <w:pPr>
        <w:spacing w:line="360" w:lineRule="auto"/>
        <w:ind w:firstLine="709"/>
        <w:jc w:val="both"/>
        <w:rPr>
          <w:color w:val="000000" w:themeColor="text1"/>
        </w:rPr>
      </w:pPr>
      <w:r>
        <w:rPr>
          <w:color w:val="000000" w:themeColor="text1"/>
        </w:rPr>
        <w:t xml:space="preserve">В то же самое время, покупаемая компания может вырасти в цене на фондовом рынке (так как ожидаются финансовые вливания в нее). Выпуск новых акций говорит о привлечении дополнительных инвестиций. Это хороший знак для покупателей. То же самое касается выкупа своих акций компаниями. </w:t>
      </w:r>
    </w:p>
    <w:p w:rsidR="00963A97" w:rsidRDefault="00AF7C80">
      <w:pPr>
        <w:spacing w:line="360" w:lineRule="auto"/>
        <w:ind w:firstLine="709"/>
        <w:jc w:val="both"/>
        <w:rPr>
          <w:color w:val="000000" w:themeColor="text1"/>
        </w:rPr>
      </w:pPr>
      <w:r>
        <w:rPr>
          <w:color w:val="000000" w:themeColor="text1"/>
        </w:rPr>
        <w:t>Наконец, если фирма получает государственный заказ, ее акции также могут расти в цене. Дело в том, объемы таких заказов обычно очень существенны. Следовательно, компания получит хорошую прибыль и, возможно, расширит свои мощности. Вся эта информация поступает после анализа акций компании в отдельности.</w:t>
      </w:r>
    </w:p>
    <w:p w:rsidR="00963A97" w:rsidRDefault="00AF7C80">
      <w:pPr>
        <w:spacing w:line="360" w:lineRule="auto"/>
        <w:ind w:firstLine="709"/>
        <w:jc w:val="both"/>
        <w:rPr>
          <w:color w:val="000000" w:themeColor="text1"/>
        </w:rPr>
      </w:pPr>
      <w:r>
        <w:rPr>
          <w:color w:val="000000" w:themeColor="text1"/>
        </w:rPr>
        <w:t>Если говорить об эффективности фундаментального анализа в трейдинге, то здесь мнения разделились. Многие считают, что прогнозирование на долгую перспективу лишено особого смысла, так как может быть в любой момент сведено на нет новыми факторами. Активные сторонники с этим не соглашаются.</w:t>
      </w:r>
    </w:p>
    <w:p w:rsidR="00963A97" w:rsidRDefault="00AF7C80">
      <w:pPr>
        <w:spacing w:line="360" w:lineRule="auto"/>
        <w:ind w:firstLine="709"/>
        <w:jc w:val="both"/>
        <w:rPr>
          <w:color w:val="000000" w:themeColor="text1"/>
        </w:rPr>
      </w:pPr>
      <w:r>
        <w:rPr>
          <w:color w:val="000000" w:themeColor="text1"/>
        </w:rPr>
        <w:t>Главным аргументом критиков использования фундаментального анализа в торговле на бирже является невозможность учесть многие факторы, способные повлиять на формирование цены. Кроме того, практически нереально оценить, насколько успешным был долгосрочный прогноз. Удача, равно как и неудача, вполне может оказаться лишь результатом стечения обстоятельств. Например, известный трейдер Л. Вильямс утверждал, что из трех прогнозов аналитиков Уолл-стрит сбывается только один. Подбрасывая монетку, можно было бы угадать больше. Однако не будем забывать и о том, что на Уолл-стрит далеко не всегда стремятся к объективности.</w:t>
      </w:r>
    </w:p>
    <w:p w:rsidR="00963A97" w:rsidRDefault="00AF7C80">
      <w:pPr>
        <w:spacing w:line="360" w:lineRule="auto"/>
        <w:ind w:firstLine="709"/>
        <w:jc w:val="both"/>
        <w:rPr>
          <w:color w:val="000000" w:themeColor="text1"/>
        </w:rPr>
      </w:pPr>
      <w:r>
        <w:rPr>
          <w:color w:val="000000" w:themeColor="text1"/>
        </w:rPr>
        <w:lastRenderedPageBreak/>
        <w:t>Одной из двух главных целей фундаментального анализа является обнаружение выгоды от будущего ценового движения. Для этого трейдеру необходимо постараться определить внутреннюю «справедливую» цену актива (текущую и будущую). Если полученные данные отклоняются от рыночных, как это происходит в большинстве случаев, значит, стоимость инструмента завышена или занижена. Скупая такие недооцененные или переоцененные активы, игрок рассчитывает получить прибыль за счет того, что рынок рано или поздно придет к будущей справедливой цене.</w:t>
      </w:r>
    </w:p>
    <w:p w:rsidR="00963A97" w:rsidRDefault="00AF7C80">
      <w:pPr>
        <w:spacing w:line="360" w:lineRule="auto"/>
        <w:ind w:firstLine="709"/>
        <w:jc w:val="both"/>
        <w:rPr>
          <w:color w:val="000000" w:themeColor="text1"/>
        </w:rPr>
      </w:pPr>
      <w:r>
        <w:rPr>
          <w:color w:val="000000" w:themeColor="text1"/>
        </w:rPr>
        <w:t>Вторая группа трейдеров использует в своей работе методы фундаментального анализа исключительно для определения наиболее стабильных и перспективных компаний с целью включения их акций в свой инвестиционный портфель. В любом случае, какой бы ни была стратегия инвестора, от него потребуется наличие достаточных знаний и опыта. Последняя составляющая, пожалуй, даже важнее. Умение правильно «прочитать» информацию обычно приходит только с годами.</w:t>
      </w:r>
    </w:p>
    <w:p w:rsidR="00963A97" w:rsidRDefault="00963A97"/>
    <w:p w:rsidR="00963A97" w:rsidRDefault="00AF7C80">
      <w:pPr>
        <w:jc w:val="center"/>
        <w:rPr>
          <w:b/>
          <w:bCs/>
        </w:rPr>
      </w:pPr>
      <w:r>
        <w:rPr>
          <w:rFonts w:eastAsia="Times New Roman"/>
          <w:b/>
          <w:bCs/>
          <w:sz w:val="28"/>
          <w:szCs w:val="28"/>
        </w:rPr>
        <w:t>§1.3 Количественный и статистический анализ</w:t>
      </w: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AF7C80">
      <w:pPr>
        <w:pStyle w:val="af1"/>
      </w:pPr>
      <w:r>
        <w:rPr>
          <w:lang w:val="ru-RU"/>
        </w:rPr>
        <w:t>Отправной точкой для начала количественных исследований  послужила диссертация французского математика Луи Башелье «Теория Спекуляций»</w:t>
      </w:r>
      <w:r w:rsidR="00700810">
        <w:rPr>
          <w:lang w:val="ru-RU"/>
        </w:rPr>
        <w:t xml:space="preserve"> [27</w:t>
      </w:r>
      <w:r w:rsidR="00AD61F8" w:rsidRPr="00AD61F8">
        <w:rPr>
          <w:lang w:val="ru-RU"/>
        </w:rPr>
        <w:t>]</w:t>
      </w:r>
      <w:r>
        <w:rPr>
          <w:lang w:val="ru-RU"/>
        </w:rPr>
        <w:t>, в которой для моделирования цен на правительственные облигации была предложена модель впоследствии названой моделью арифметического броуновского движения. На 5 лет позже Эйнштейна пришел в своих работах к подобному результату, изучая поведение электронов, а в 1923 г. Н.Винер обосновал строгую математическую теорию данного процесса, в честь него этот процесс также называется винеровским. У винеровского процесса имеются 4 определяющих его свойства:</w:t>
      </w:r>
    </w:p>
    <w:p w:rsidR="00963A97" w:rsidRDefault="00AF7C80">
      <w:pPr>
        <w:pStyle w:val="af1"/>
        <w:numPr>
          <w:ilvl w:val="2"/>
          <w:numId w:val="5"/>
        </w:numPr>
        <w:rPr>
          <w:lang w:val="en-US"/>
        </w:rPr>
      </w:pPr>
      <w:r>
        <w:rPr>
          <w:lang w:val="en-US"/>
        </w:rPr>
        <w:t>W(0)=0</w:t>
      </w:r>
    </w:p>
    <w:p w:rsidR="00963A97" w:rsidRDefault="00AF7C80">
      <w:pPr>
        <w:pStyle w:val="af1"/>
        <w:numPr>
          <w:ilvl w:val="2"/>
          <w:numId w:val="5"/>
        </w:numPr>
        <w:rPr>
          <w:lang w:val="en-US"/>
        </w:rPr>
      </w:pPr>
      <w:r>
        <w:rPr>
          <w:lang w:val="en-US"/>
        </w:rPr>
        <w:t xml:space="preserve">W(t)-W(s) ~ N(0,t-s), </w:t>
      </w:r>
      <w:r>
        <w:rPr>
          <w:lang w:val="ru-RU"/>
        </w:rPr>
        <w:t>где</w:t>
      </w:r>
      <w:r>
        <w:rPr>
          <w:lang w:val="en-US"/>
        </w:rPr>
        <w:t xml:space="preserve"> t&gt;s</w:t>
      </w:r>
    </w:p>
    <w:p w:rsidR="00963A97" w:rsidRDefault="00AF7C80">
      <w:pPr>
        <w:pStyle w:val="af1"/>
        <w:numPr>
          <w:ilvl w:val="2"/>
          <w:numId w:val="5"/>
        </w:numPr>
      </w:pPr>
      <w:r>
        <w:rPr>
          <w:lang w:val="en-US"/>
        </w:rPr>
        <w:t>W</w:t>
      </w:r>
      <w:r>
        <w:rPr>
          <w:lang w:val="ru-RU"/>
        </w:rPr>
        <w:t>(</w:t>
      </w:r>
      <w:r>
        <w:rPr>
          <w:lang w:val="en-US"/>
        </w:rPr>
        <w:t>v</w:t>
      </w:r>
      <w:r>
        <w:rPr>
          <w:lang w:val="ru-RU"/>
        </w:rPr>
        <w:t>)-</w:t>
      </w:r>
      <w:r>
        <w:rPr>
          <w:lang w:val="en-US"/>
        </w:rPr>
        <w:t>W</w:t>
      </w:r>
      <w:r>
        <w:rPr>
          <w:lang w:val="ru-RU"/>
        </w:rPr>
        <w:t>(</w:t>
      </w:r>
      <w:r>
        <w:rPr>
          <w:lang w:val="en-US"/>
        </w:rPr>
        <w:t>u</w:t>
      </w:r>
      <w:r>
        <w:rPr>
          <w:lang w:val="ru-RU"/>
        </w:rPr>
        <w:t xml:space="preserve">) независим от </w:t>
      </w:r>
      <w:r>
        <w:rPr>
          <w:lang w:val="en-US"/>
        </w:rPr>
        <w:t>W</w:t>
      </w:r>
      <w:r>
        <w:rPr>
          <w:lang w:val="ru-RU"/>
        </w:rPr>
        <w:t>(</w:t>
      </w:r>
      <w:r>
        <w:rPr>
          <w:lang w:val="en-US"/>
        </w:rPr>
        <w:t>t</w:t>
      </w:r>
      <w:r>
        <w:rPr>
          <w:lang w:val="ru-RU"/>
        </w:rPr>
        <w:t>)-</w:t>
      </w:r>
      <w:r>
        <w:rPr>
          <w:lang w:val="en-US"/>
        </w:rPr>
        <w:t>W</w:t>
      </w:r>
      <w:r>
        <w:rPr>
          <w:lang w:val="ru-RU"/>
        </w:rPr>
        <w:t>(</w:t>
      </w:r>
      <w:r>
        <w:rPr>
          <w:lang w:val="en-US"/>
        </w:rPr>
        <w:t>s</w:t>
      </w:r>
      <w:r>
        <w:rPr>
          <w:lang w:val="ru-RU"/>
        </w:rPr>
        <w:t xml:space="preserve">), где </w:t>
      </w:r>
      <w:r>
        <w:rPr>
          <w:lang w:val="en-US"/>
        </w:rPr>
        <w:t>v</w:t>
      </w:r>
      <w:r>
        <w:rPr>
          <w:lang w:val="ru-RU"/>
        </w:rPr>
        <w:t>&gt;</w:t>
      </w:r>
      <w:r>
        <w:rPr>
          <w:lang w:val="en-US"/>
        </w:rPr>
        <w:t>u</w:t>
      </w:r>
      <w:r>
        <w:rPr>
          <w:color w:val="222222"/>
          <w:lang w:val="ru-RU"/>
        </w:rPr>
        <w:t>≥</w:t>
      </w:r>
      <w:r>
        <w:rPr>
          <w:lang w:val="ru-RU"/>
        </w:rPr>
        <w:t xml:space="preserve"> </w:t>
      </w:r>
      <w:r>
        <w:rPr>
          <w:lang w:val="en-US"/>
        </w:rPr>
        <w:t>t</w:t>
      </w:r>
      <w:r>
        <w:rPr>
          <w:lang w:val="ru-RU"/>
        </w:rPr>
        <w:t>&gt;</w:t>
      </w:r>
      <w:r>
        <w:rPr>
          <w:lang w:val="en-US"/>
        </w:rPr>
        <w:t>s</w:t>
      </w:r>
    </w:p>
    <w:p w:rsidR="00963A97" w:rsidRDefault="00AF7C80">
      <w:pPr>
        <w:pStyle w:val="af1"/>
        <w:numPr>
          <w:ilvl w:val="2"/>
          <w:numId w:val="5"/>
        </w:numPr>
      </w:pPr>
      <w:r>
        <w:rPr>
          <w:lang w:val="en-US"/>
        </w:rPr>
        <w:t xml:space="preserve">W(t) – </w:t>
      </w:r>
      <w:r>
        <w:rPr>
          <w:lang w:val="ru-RU"/>
        </w:rPr>
        <w:t>непрерывный процесс.</w:t>
      </w:r>
    </w:p>
    <w:p w:rsidR="00963A97" w:rsidRDefault="00AF7C80">
      <w:pPr>
        <w:pStyle w:val="af1"/>
      </w:pPr>
      <w:r>
        <w:rPr>
          <w:lang w:val="ru-RU"/>
        </w:rPr>
        <w:t xml:space="preserve">Процесс арифметического броуновского движения будет иметь следующий вид: </w:t>
      </w:r>
      <w:r>
        <w:rPr>
          <w:lang w:val="en-US"/>
        </w:rPr>
        <w:t>dX</w:t>
      </w:r>
      <w:r>
        <w:rPr>
          <w:lang w:val="ru-RU"/>
        </w:rPr>
        <w:t>=</w:t>
      </w:r>
      <w:r>
        <w:t>µ</w:t>
      </w:r>
      <w:r>
        <w:rPr>
          <w:lang w:val="en-US"/>
        </w:rPr>
        <w:t>dt</w:t>
      </w:r>
      <w:r>
        <w:rPr>
          <w:lang w:val="ru-RU"/>
        </w:rPr>
        <w:t>+</w:t>
      </w:r>
      <w:r>
        <w:rPr>
          <w:lang w:val="en-US"/>
        </w:rPr>
        <w:t>σdW</w:t>
      </w:r>
      <w:r>
        <w:rPr>
          <w:lang w:val="ru-RU"/>
        </w:rPr>
        <w:t xml:space="preserve">, где µ-дрифт, а </w:t>
      </w:r>
      <w:r>
        <w:rPr>
          <w:lang w:val="en-US"/>
        </w:rPr>
        <w:t>σ</w:t>
      </w:r>
      <w:r>
        <w:rPr>
          <w:lang w:val="ru-RU"/>
        </w:rPr>
        <w:t xml:space="preserve">-волатильность  и </w:t>
      </w:r>
      <w:r>
        <w:rPr>
          <w:lang w:val="en-US"/>
        </w:rPr>
        <w:t>X</w:t>
      </w:r>
      <w:r>
        <w:rPr>
          <w:lang w:val="ru-RU"/>
        </w:rPr>
        <w:t>(</w:t>
      </w:r>
      <w:r>
        <w:rPr>
          <w:lang w:val="en-US"/>
        </w:rPr>
        <w:t>t</w:t>
      </w:r>
      <w:r>
        <w:rPr>
          <w:lang w:val="ru-RU"/>
        </w:rPr>
        <w:t>)-</w:t>
      </w:r>
      <w:r>
        <w:rPr>
          <w:lang w:val="en-US"/>
        </w:rPr>
        <w:t>X</w:t>
      </w:r>
      <w:r>
        <w:rPr>
          <w:lang w:val="ru-RU"/>
        </w:rPr>
        <w:t>(0)=µ</w:t>
      </w:r>
      <w:r>
        <w:rPr>
          <w:lang w:val="en-US"/>
        </w:rPr>
        <w:t>t</w:t>
      </w:r>
      <w:r>
        <w:rPr>
          <w:lang w:val="ru-RU"/>
        </w:rPr>
        <w:t>+</w:t>
      </w:r>
      <w:r>
        <w:rPr>
          <w:lang w:val="en-US"/>
        </w:rPr>
        <w:t>σW</w:t>
      </w:r>
      <w:r>
        <w:rPr>
          <w:lang w:val="ru-RU"/>
        </w:rPr>
        <w:t>(</w:t>
      </w:r>
      <w:r>
        <w:rPr>
          <w:lang w:val="en-US"/>
        </w:rPr>
        <w:t>t</w:t>
      </w:r>
      <w:r>
        <w:rPr>
          <w:lang w:val="ru-RU"/>
        </w:rPr>
        <w:t xml:space="preserve">), тогда </w:t>
      </w:r>
      <w:r>
        <w:rPr>
          <w:lang w:val="en-US"/>
        </w:rPr>
        <w:t>X</w:t>
      </w:r>
      <w:r>
        <w:rPr>
          <w:lang w:val="ru-RU"/>
        </w:rPr>
        <w:t>(</w:t>
      </w:r>
      <w:r>
        <w:rPr>
          <w:lang w:val="en-US"/>
        </w:rPr>
        <w:t>t</w:t>
      </w:r>
      <w:r>
        <w:rPr>
          <w:lang w:val="ru-RU"/>
        </w:rPr>
        <w:t>)-</w:t>
      </w:r>
      <w:r>
        <w:rPr>
          <w:lang w:val="en-US"/>
        </w:rPr>
        <w:t>X</w:t>
      </w:r>
      <w:r>
        <w:rPr>
          <w:lang w:val="ru-RU"/>
        </w:rPr>
        <w:t>(</w:t>
      </w:r>
      <w:r>
        <w:rPr>
          <w:lang w:val="en-US"/>
        </w:rPr>
        <w:t>s</w:t>
      </w:r>
      <w:r>
        <w:rPr>
          <w:lang w:val="ru-RU"/>
        </w:rPr>
        <w:t xml:space="preserve">) ~ </w:t>
      </w:r>
      <w:r>
        <w:rPr>
          <w:lang w:val="en-US"/>
        </w:rPr>
        <w:t>N</w:t>
      </w:r>
      <w:r>
        <w:rPr>
          <w:lang w:val="ru-RU"/>
        </w:rPr>
        <w:t>(µ(</w:t>
      </w:r>
      <w:r>
        <w:rPr>
          <w:lang w:val="en-US"/>
        </w:rPr>
        <w:t>t</w:t>
      </w:r>
      <w:r>
        <w:rPr>
          <w:lang w:val="ru-RU"/>
        </w:rPr>
        <w:t>-</w:t>
      </w:r>
      <w:r>
        <w:rPr>
          <w:lang w:val="en-US"/>
        </w:rPr>
        <w:t>s</w:t>
      </w:r>
      <w:r>
        <w:rPr>
          <w:lang w:val="ru-RU"/>
        </w:rPr>
        <w:t>),</w:t>
      </w:r>
      <w:r>
        <w:rPr>
          <w:lang w:val="en-US"/>
        </w:rPr>
        <w:t>σ</w:t>
      </w:r>
      <w:r>
        <w:rPr>
          <w:lang w:val="ru-RU"/>
        </w:rPr>
        <w:t>^2(</w:t>
      </w:r>
      <w:r>
        <w:rPr>
          <w:lang w:val="en-US"/>
        </w:rPr>
        <w:t>t</w:t>
      </w:r>
      <w:r>
        <w:rPr>
          <w:lang w:val="ru-RU"/>
        </w:rPr>
        <w:t>-</w:t>
      </w:r>
      <w:r>
        <w:rPr>
          <w:lang w:val="en-US"/>
        </w:rPr>
        <w:t>s</w:t>
      </w:r>
      <w:r>
        <w:rPr>
          <w:lang w:val="ru-RU"/>
        </w:rPr>
        <w:t xml:space="preserve">)), где </w:t>
      </w:r>
      <w:r>
        <w:rPr>
          <w:lang w:val="en-US"/>
        </w:rPr>
        <w:t>t</w:t>
      </w:r>
      <w:r>
        <w:rPr>
          <w:lang w:val="ru-RU"/>
        </w:rPr>
        <w:t>&gt;</w:t>
      </w:r>
      <w:r>
        <w:rPr>
          <w:lang w:val="en-US"/>
        </w:rPr>
        <w:t>s</w:t>
      </w:r>
      <w:r>
        <w:rPr>
          <w:lang w:val="ru-RU"/>
        </w:rPr>
        <w:t xml:space="preserve">. Но арифметическое броуновское движение не может быть использовано в качестве модели для актива, потому что </w:t>
      </w:r>
      <w:r>
        <w:rPr>
          <w:lang w:val="en-US"/>
        </w:rPr>
        <w:t>X</w:t>
      </w:r>
      <w:r>
        <w:rPr>
          <w:lang w:val="ru-RU"/>
        </w:rPr>
        <w:t>(</w:t>
      </w:r>
      <w:r>
        <w:rPr>
          <w:lang w:val="en-US"/>
        </w:rPr>
        <w:t>t</w:t>
      </w:r>
      <w:r>
        <w:rPr>
          <w:lang w:val="ru-RU"/>
        </w:rPr>
        <w:t xml:space="preserve">) имеет положительную вероятность отрицательной цены. Заменяя </w:t>
      </w:r>
      <w:r>
        <w:rPr>
          <w:lang w:val="en-US"/>
        </w:rPr>
        <w:t>X</w:t>
      </w:r>
      <w:r>
        <w:rPr>
          <w:lang w:val="ru-RU"/>
        </w:rPr>
        <w:t>(</w:t>
      </w:r>
      <w:r>
        <w:rPr>
          <w:lang w:val="en-US"/>
        </w:rPr>
        <w:t>t</w:t>
      </w:r>
      <w:r>
        <w:rPr>
          <w:lang w:val="ru-RU"/>
        </w:rPr>
        <w:t xml:space="preserve">) на логарифм </w:t>
      </w:r>
      <w:r>
        <w:rPr>
          <w:lang w:val="en-US"/>
        </w:rPr>
        <w:t>X</w:t>
      </w:r>
      <w:r>
        <w:rPr>
          <w:lang w:val="ru-RU"/>
        </w:rPr>
        <w:t>(</w:t>
      </w:r>
      <w:r>
        <w:rPr>
          <w:lang w:val="en-US"/>
        </w:rPr>
        <w:t>t</w:t>
      </w:r>
      <w:r>
        <w:rPr>
          <w:lang w:val="ru-RU"/>
        </w:rPr>
        <w:t xml:space="preserve">)  в стохастических дифференциальных </w:t>
      </w:r>
      <w:r>
        <w:rPr>
          <w:lang w:val="ru-RU"/>
        </w:rPr>
        <w:lastRenderedPageBreak/>
        <w:t>уравнениях приведенных выше, мы всегда будем получать положительные числа, что решит создавшуюся проблему. Этот процесс будет называться уже геометрическим броуновским движением. Следовательно наш коэффициент дрифта примет вид  (µ-(</w:t>
      </w:r>
      <w:r>
        <w:rPr>
          <w:lang w:val="en-US"/>
        </w:rPr>
        <w:t>σ</w:t>
      </w:r>
      <w:r>
        <w:rPr>
          <w:lang w:val="ru-RU"/>
        </w:rPr>
        <w:t xml:space="preserve">^2)/2) и сам процесс примет вид </w:t>
      </w:r>
      <w:r>
        <w:rPr>
          <w:lang w:val="en-US"/>
        </w:rPr>
        <w:t>logX</w:t>
      </w:r>
      <w:r>
        <w:rPr>
          <w:lang w:val="ru-RU"/>
        </w:rPr>
        <w:t>(</w:t>
      </w:r>
      <w:r>
        <w:rPr>
          <w:lang w:val="en-US"/>
        </w:rPr>
        <w:t>t</w:t>
      </w:r>
      <w:r>
        <w:rPr>
          <w:lang w:val="ru-RU"/>
        </w:rPr>
        <w:t>)-</w:t>
      </w:r>
      <w:r>
        <w:rPr>
          <w:lang w:val="en-US"/>
        </w:rPr>
        <w:t>logX</w:t>
      </w:r>
      <w:r>
        <w:rPr>
          <w:lang w:val="ru-RU"/>
        </w:rPr>
        <w:t>(0)=(µ-(</w:t>
      </w:r>
      <w:r>
        <w:rPr>
          <w:lang w:val="en-US"/>
        </w:rPr>
        <w:t>σ</w:t>
      </w:r>
      <w:r>
        <w:rPr>
          <w:lang w:val="ru-RU"/>
        </w:rPr>
        <w:t>^2)/2)</w:t>
      </w:r>
      <w:r>
        <w:rPr>
          <w:lang w:val="en-US"/>
        </w:rPr>
        <w:t>t</w:t>
      </w:r>
      <w:r>
        <w:rPr>
          <w:lang w:val="ru-RU"/>
        </w:rPr>
        <w:t>+</w:t>
      </w:r>
      <w:r>
        <w:rPr>
          <w:lang w:val="en-US"/>
        </w:rPr>
        <w:t>σW</w:t>
      </w:r>
      <w:r>
        <w:rPr>
          <w:lang w:val="ru-RU"/>
        </w:rPr>
        <w:t>(</w:t>
      </w:r>
      <w:r>
        <w:rPr>
          <w:lang w:val="en-US"/>
        </w:rPr>
        <w:t>t</w:t>
      </w:r>
      <w:r>
        <w:rPr>
          <w:lang w:val="ru-RU"/>
        </w:rPr>
        <w:t xml:space="preserve">). Распределение </w:t>
      </w:r>
      <w:r>
        <w:rPr>
          <w:lang w:val="en-US"/>
        </w:rPr>
        <w:t>X</w:t>
      </w:r>
      <w:r>
        <w:rPr>
          <w:lang w:val="ru-RU"/>
        </w:rPr>
        <w:t>(</w:t>
      </w:r>
      <w:r>
        <w:rPr>
          <w:lang w:val="en-US"/>
        </w:rPr>
        <w:t>t</w:t>
      </w:r>
      <w:r>
        <w:rPr>
          <w:lang w:val="ru-RU"/>
        </w:rPr>
        <w:t xml:space="preserve">) при данном </w:t>
      </w:r>
      <w:r>
        <w:rPr>
          <w:lang w:val="en-US"/>
        </w:rPr>
        <w:t>X</w:t>
      </w:r>
      <w:r>
        <w:rPr>
          <w:lang w:val="ru-RU"/>
        </w:rPr>
        <w:t>(</w:t>
      </w:r>
      <w:r>
        <w:rPr>
          <w:lang w:val="en-US"/>
        </w:rPr>
        <w:t>s</w:t>
      </w:r>
      <w:r>
        <w:rPr>
          <w:lang w:val="ru-RU"/>
        </w:rPr>
        <w:t xml:space="preserve">) будет логнормальным и условное математическое ожидание </w:t>
      </w:r>
      <w:r>
        <w:rPr>
          <w:lang w:val="en-US"/>
        </w:rPr>
        <w:t>X</w:t>
      </w:r>
      <w:r>
        <w:rPr>
          <w:lang w:val="ru-RU"/>
        </w:rPr>
        <w:t>(</w:t>
      </w:r>
      <w:r>
        <w:rPr>
          <w:lang w:val="en-US"/>
        </w:rPr>
        <w:t>s</w:t>
      </w:r>
      <w:r>
        <w:rPr>
          <w:lang w:val="ru-RU"/>
        </w:rPr>
        <w:t>)</w:t>
      </w:r>
      <w:r>
        <w:rPr>
          <w:lang w:val="en-US"/>
        </w:rPr>
        <w:t>exp</w:t>
      </w:r>
      <w:r>
        <w:rPr>
          <w:lang w:val="ru-RU"/>
        </w:rPr>
        <w:t>( µ(</w:t>
      </w:r>
      <w:r>
        <w:rPr>
          <w:lang w:val="en-US"/>
        </w:rPr>
        <w:t>t</w:t>
      </w:r>
      <w:r>
        <w:rPr>
          <w:lang w:val="ru-RU"/>
        </w:rPr>
        <w:t>-</w:t>
      </w:r>
      <w:r>
        <w:rPr>
          <w:lang w:val="en-US"/>
        </w:rPr>
        <w:t>s</w:t>
      </w:r>
      <w:r>
        <w:rPr>
          <w:lang w:val="ru-RU"/>
        </w:rPr>
        <w:t xml:space="preserve">)). Стохастическое дифференциальное уравнение будет иметь вид </w:t>
      </w:r>
      <w:r>
        <w:rPr>
          <w:lang w:val="en-US"/>
        </w:rPr>
        <w:t>d</w:t>
      </w:r>
      <w:r>
        <w:rPr>
          <w:lang w:val="ru-RU"/>
        </w:rPr>
        <w:t>(</w:t>
      </w:r>
      <w:r>
        <w:rPr>
          <w:lang w:val="en-US"/>
        </w:rPr>
        <w:t>logX</w:t>
      </w:r>
      <w:r>
        <w:rPr>
          <w:lang w:val="ru-RU"/>
        </w:rPr>
        <w:t>)=(µ-(</w:t>
      </w:r>
      <w:r>
        <w:rPr>
          <w:lang w:val="en-US"/>
        </w:rPr>
        <w:t>σ</w:t>
      </w:r>
      <w:r>
        <w:rPr>
          <w:lang w:val="ru-RU"/>
        </w:rPr>
        <w:t>^2)/2)</w:t>
      </w:r>
      <w:r>
        <w:rPr>
          <w:lang w:val="en-US"/>
        </w:rPr>
        <w:t>dt</w:t>
      </w:r>
      <w:r>
        <w:rPr>
          <w:lang w:val="ru-RU"/>
        </w:rPr>
        <w:t>+</w:t>
      </w:r>
      <w:r>
        <w:rPr>
          <w:lang w:val="en-US"/>
        </w:rPr>
        <w:t>σdW</w:t>
      </w:r>
      <w:r>
        <w:rPr>
          <w:lang w:val="ru-RU"/>
        </w:rPr>
        <w:t>(</w:t>
      </w:r>
      <w:r>
        <w:rPr>
          <w:lang w:val="en-US"/>
        </w:rPr>
        <w:t>t</w:t>
      </w:r>
      <w:r>
        <w:rPr>
          <w:lang w:val="ru-RU"/>
        </w:rPr>
        <w:t>). Ниже приведен график реализаций траекторий геометрического броуновского движения:</w:t>
      </w:r>
    </w:p>
    <w:p w:rsidR="00E93FD4" w:rsidRPr="00E93FD4" w:rsidRDefault="00AF7C80" w:rsidP="00E93FD4">
      <w:pPr>
        <w:pStyle w:val="Standard"/>
        <w:spacing w:line="360" w:lineRule="auto"/>
        <w:jc w:val="center"/>
        <w:rPr>
          <w:lang w:val="ru-RU"/>
        </w:rPr>
      </w:pPr>
      <w:r>
        <w:rPr>
          <w:noProof/>
          <w:lang w:val="ru-RU" w:eastAsia="ru-RU" w:bidi="ar-SA"/>
        </w:rPr>
        <w:drawing>
          <wp:anchor distT="0" distB="6350" distL="114300" distR="123190" simplePos="0" relativeHeight="2" behindDoc="0" locked="0" layoutInCell="1" allowOverlap="1">
            <wp:simplePos x="0" y="0"/>
            <wp:positionH relativeFrom="column">
              <wp:posOffset>490855</wp:posOffset>
            </wp:positionH>
            <wp:positionV relativeFrom="paragraph">
              <wp:posOffset>115570</wp:posOffset>
            </wp:positionV>
            <wp:extent cx="5039360" cy="2432050"/>
            <wp:effectExtent l="0" t="0" r="0" b="0"/>
            <wp:wrapTopAndBottom/>
            <wp:docPr id="2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23"/>
                    <a:stretch>
                      <a:fillRect/>
                    </a:stretch>
                  </pic:blipFill>
                  <pic:spPr bwMode="auto">
                    <a:xfrm>
                      <a:off x="0" y="0"/>
                      <a:ext cx="5039360" cy="2432050"/>
                    </a:xfrm>
                    <a:prstGeom prst="rect">
                      <a:avLst/>
                    </a:prstGeom>
                  </pic:spPr>
                </pic:pic>
              </a:graphicData>
            </a:graphic>
          </wp:anchor>
        </w:drawing>
      </w:r>
      <w:r w:rsidR="00E93FD4" w:rsidRPr="00E93FD4">
        <w:rPr>
          <w:rFonts w:cs="Times New Roman"/>
          <w:color w:val="000000"/>
        </w:rPr>
        <w:t xml:space="preserve"> </w:t>
      </w:r>
      <w:r w:rsidR="00E93FD4">
        <w:rPr>
          <w:rFonts w:cs="Times New Roman"/>
          <w:color w:val="000000"/>
        </w:rPr>
        <w:t>Рисунок 1.</w:t>
      </w:r>
      <w:r w:rsidR="00E93FD4">
        <w:rPr>
          <w:rFonts w:cs="Times New Roman"/>
          <w:color w:val="000000"/>
          <w:lang w:val="ru-RU"/>
        </w:rPr>
        <w:t>8</w:t>
      </w:r>
      <w:r w:rsidR="00E93FD4">
        <w:rPr>
          <w:rFonts w:cs="Times New Roman"/>
          <w:color w:val="000000"/>
        </w:rPr>
        <w:t xml:space="preserve"> - График геометрического броуновского движения сгенерированного в </w:t>
      </w:r>
      <w:r w:rsidR="00E93FD4">
        <w:rPr>
          <w:rFonts w:cs="Times New Roman"/>
          <w:color w:val="000000"/>
          <w:lang w:val="en-US"/>
        </w:rPr>
        <w:t>Matlab</w:t>
      </w:r>
    </w:p>
    <w:p w:rsidR="00963A97" w:rsidRDefault="00963A97">
      <w:pPr>
        <w:pStyle w:val="af1"/>
        <w:rPr>
          <w:b/>
          <w:lang w:val="ru-RU"/>
        </w:rPr>
      </w:pPr>
    </w:p>
    <w:p w:rsidR="00963A97" w:rsidRDefault="00963A97">
      <w:pPr>
        <w:pStyle w:val="af1"/>
        <w:ind w:firstLine="0"/>
      </w:pPr>
    </w:p>
    <w:p w:rsidR="00963A97" w:rsidRDefault="00AF7C80">
      <w:pPr>
        <w:pStyle w:val="3"/>
        <w:spacing w:before="0" w:line="360" w:lineRule="auto"/>
        <w:ind w:firstLine="709"/>
        <w:jc w:val="both"/>
      </w:pPr>
      <w:r>
        <w:rPr>
          <w:rFonts w:ascii="Times New Roman" w:hAnsi="Times New Roman"/>
        </w:rPr>
        <w:t>Следующий значимой вехой для стохастической финансовой математики стал результат полученный японским математиком Киёси Ито в 1951 году</w:t>
      </w:r>
      <w:r w:rsidR="00AD61F8" w:rsidRPr="00AD61F8">
        <w:rPr>
          <w:rFonts w:ascii="Times New Roman" w:hAnsi="Times New Roman"/>
        </w:rPr>
        <w:t xml:space="preserve"> [</w:t>
      </w:r>
      <w:r w:rsidR="00700810">
        <w:rPr>
          <w:rFonts w:ascii="Times New Roman" w:hAnsi="Times New Roman"/>
        </w:rPr>
        <w:t>29</w:t>
      </w:r>
      <w:r w:rsidR="00AD61F8" w:rsidRPr="00AD61F8">
        <w:rPr>
          <w:rFonts w:ascii="Times New Roman" w:hAnsi="Times New Roman"/>
        </w:rPr>
        <w:t>]</w:t>
      </w:r>
      <w:r>
        <w:rPr>
          <w:rFonts w:ascii="Times New Roman" w:hAnsi="Times New Roman"/>
        </w:rPr>
        <w:t xml:space="preserve">.  Ниже представлен результат полученный Ито, который по существу представляет собой разложение функции  в ряд Тейлора.  Допустим, что значение переменной </w:t>
      </w:r>
      <w:r>
        <w:rPr>
          <w:rFonts w:ascii="Times New Roman" w:hAnsi="Times New Roman"/>
          <w:lang w:val="en-US"/>
        </w:rPr>
        <w:t>x</w:t>
      </w:r>
      <w:r>
        <w:rPr>
          <w:rFonts w:ascii="Times New Roman" w:hAnsi="Times New Roman"/>
        </w:rPr>
        <w:t xml:space="preserve"> подчиняется процессу Ито:</w:t>
      </w:r>
    </w:p>
    <w:p w:rsidR="00963A97" w:rsidRDefault="00AF7C80">
      <w:pPr>
        <w:pStyle w:val="af1"/>
        <w:ind w:firstLine="0"/>
      </w:pPr>
      <w:r>
        <w:rPr>
          <w:noProof/>
          <w:lang w:val="ru-RU" w:eastAsia="ru-RU" w:bidi="ar-SA"/>
        </w:rPr>
        <w:drawing>
          <wp:anchor distT="0" distB="0" distL="114300" distR="114300" simplePos="0" relativeHeight="3" behindDoc="0" locked="0" layoutInCell="1" allowOverlap="1">
            <wp:simplePos x="0" y="0"/>
            <wp:positionH relativeFrom="column">
              <wp:align>center</wp:align>
            </wp:positionH>
            <wp:positionV relativeFrom="paragraph">
              <wp:posOffset>635</wp:posOffset>
            </wp:positionV>
            <wp:extent cx="1647825" cy="295275"/>
            <wp:effectExtent l="0" t="0" r="0" b="0"/>
            <wp:wrapTopAndBottom/>
            <wp:docPr id="2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pic:cNvPicPr>
                      <a:picLocks noChangeAspect="1" noChangeArrowheads="1"/>
                    </pic:cNvPicPr>
                  </pic:nvPicPr>
                  <pic:blipFill>
                    <a:blip r:embed="rId24"/>
                    <a:stretch>
                      <a:fillRect/>
                    </a:stretch>
                  </pic:blipFill>
                  <pic:spPr bwMode="auto">
                    <a:xfrm>
                      <a:off x="0" y="0"/>
                      <a:ext cx="1647825" cy="295275"/>
                    </a:xfrm>
                    <a:prstGeom prst="rect">
                      <a:avLst/>
                    </a:prstGeom>
                  </pic:spPr>
                </pic:pic>
              </a:graphicData>
            </a:graphic>
          </wp:anchor>
        </w:drawing>
      </w:r>
      <w:r>
        <w:rPr>
          <w:lang w:val="ru-RU"/>
        </w:rPr>
        <w:t xml:space="preserve">где  </w:t>
      </w:r>
      <w:r>
        <w:rPr>
          <w:lang w:val="en-US"/>
        </w:rPr>
        <w:t>dz</w:t>
      </w:r>
      <w:r>
        <w:rPr>
          <w:lang w:val="ru-RU"/>
        </w:rPr>
        <w:t xml:space="preserve"> является винеровским процессом, а и </w:t>
      </w:r>
      <w:r>
        <w:rPr>
          <w:lang w:val="en-US"/>
        </w:rPr>
        <w:t>b</w:t>
      </w:r>
      <w:r>
        <w:rPr>
          <w:lang w:val="ru-RU"/>
        </w:rPr>
        <w:t xml:space="preserve"> — функциями зависящими от </w:t>
      </w:r>
      <w:r>
        <w:rPr>
          <w:lang w:val="en-US"/>
        </w:rPr>
        <w:t>x</w:t>
      </w:r>
      <w:r>
        <w:rPr>
          <w:lang w:val="ru-RU"/>
        </w:rPr>
        <w:t xml:space="preserve"> и </w:t>
      </w:r>
      <w:r>
        <w:rPr>
          <w:lang w:val="en-US"/>
        </w:rPr>
        <w:t>t</w:t>
      </w:r>
      <w:r>
        <w:rPr>
          <w:lang w:val="ru-RU"/>
        </w:rPr>
        <w:t xml:space="preserve">. Скорость дрейфа — будет равна </w:t>
      </w:r>
      <w:r>
        <w:rPr>
          <w:lang w:val="en-US"/>
        </w:rPr>
        <w:t>a</w:t>
      </w:r>
      <w:r>
        <w:rPr>
          <w:lang w:val="ru-RU"/>
        </w:rPr>
        <w:t xml:space="preserve">, а дисперсия </w:t>
      </w:r>
      <w:r>
        <w:rPr>
          <w:lang w:val="en-US"/>
        </w:rPr>
        <w:t>b</w:t>
      </w:r>
      <w:r>
        <w:rPr>
          <w:lang w:val="ru-RU"/>
        </w:rPr>
        <w:t xml:space="preserve">^2. Лемма Ито утверждает, что существует некая функция </w:t>
      </w:r>
      <w:r>
        <w:rPr>
          <w:lang w:val="en-US"/>
        </w:rPr>
        <w:t>G</w:t>
      </w:r>
      <w:r>
        <w:rPr>
          <w:lang w:val="ru-RU"/>
        </w:rPr>
        <w:t xml:space="preserve">, зависящая от </w:t>
      </w:r>
      <w:r>
        <w:rPr>
          <w:lang w:val="en-US"/>
        </w:rPr>
        <w:t>x</w:t>
      </w:r>
      <w:r>
        <w:rPr>
          <w:lang w:val="ru-RU"/>
        </w:rPr>
        <w:t xml:space="preserve"> и </w:t>
      </w:r>
      <w:r>
        <w:rPr>
          <w:lang w:val="en-US"/>
        </w:rPr>
        <w:t>t</w:t>
      </w:r>
      <w:r>
        <w:rPr>
          <w:lang w:val="ru-RU"/>
        </w:rPr>
        <w:t xml:space="preserve"> и подчиняющаяся стохастическому процессу</w:t>
      </w:r>
    </w:p>
    <w:p w:rsidR="00963A97" w:rsidRDefault="00AF7C80">
      <w:pPr>
        <w:pStyle w:val="af1"/>
        <w:ind w:firstLine="0"/>
        <w:rPr>
          <w:lang w:val="ru-RU"/>
        </w:rPr>
      </w:pPr>
      <w:r>
        <w:rPr>
          <w:noProof/>
          <w:lang w:val="ru-RU" w:eastAsia="ru-RU" w:bidi="ar-SA"/>
        </w:rPr>
        <w:drawing>
          <wp:anchor distT="0" distB="0" distL="114300" distR="114300" simplePos="0" relativeHeight="325" behindDoc="0" locked="0" layoutInCell="1" allowOverlap="1">
            <wp:simplePos x="0" y="0"/>
            <wp:positionH relativeFrom="column">
              <wp:posOffset>1559560</wp:posOffset>
            </wp:positionH>
            <wp:positionV relativeFrom="paragraph">
              <wp:posOffset>72390</wp:posOffset>
            </wp:positionV>
            <wp:extent cx="3000375" cy="466725"/>
            <wp:effectExtent l="0" t="0" r="0" b="0"/>
            <wp:wrapNone/>
            <wp:docPr id="2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noChangeArrowheads="1"/>
                    </pic:cNvPicPr>
                  </pic:nvPicPr>
                  <pic:blipFill>
                    <a:blip r:embed="rId25"/>
                    <a:stretch>
                      <a:fillRect/>
                    </a:stretch>
                  </pic:blipFill>
                  <pic:spPr bwMode="auto">
                    <a:xfrm>
                      <a:off x="0" y="0"/>
                      <a:ext cx="3000375" cy="466725"/>
                    </a:xfrm>
                    <a:prstGeom prst="rect">
                      <a:avLst/>
                    </a:prstGeom>
                  </pic:spPr>
                </pic:pic>
              </a:graphicData>
            </a:graphic>
          </wp:anchor>
        </w:drawing>
      </w:r>
    </w:p>
    <w:p w:rsidR="00963A97" w:rsidRDefault="00963A97">
      <w:pPr>
        <w:pStyle w:val="af1"/>
        <w:ind w:firstLine="0"/>
        <w:rPr>
          <w:lang w:val="ru-RU"/>
        </w:rPr>
      </w:pPr>
    </w:p>
    <w:p w:rsidR="00963A97" w:rsidRDefault="00963A97">
      <w:pPr>
        <w:pStyle w:val="af1"/>
        <w:ind w:firstLine="0"/>
        <w:rPr>
          <w:rFonts w:cs="Times New Roman"/>
          <w:lang w:val="ru-RU"/>
        </w:rPr>
      </w:pPr>
    </w:p>
    <w:p w:rsidR="00963A97" w:rsidRDefault="00AF7C80">
      <w:pPr>
        <w:pStyle w:val="af1"/>
      </w:pPr>
      <w:r>
        <w:rPr>
          <w:rFonts w:cs="Times New Roman"/>
        </w:rPr>
        <w:lastRenderedPageBreak/>
        <w:t>Благодаря эт</w:t>
      </w:r>
      <w:r w:rsidR="00AD61F8">
        <w:rPr>
          <w:rFonts w:cs="Times New Roman"/>
        </w:rPr>
        <w:t xml:space="preserve">им двум важным результатам Блэк </w:t>
      </w:r>
      <w:r w:rsidR="00AD61F8">
        <w:rPr>
          <w:rFonts w:cs="Times New Roman"/>
          <w:lang w:val="ru-RU"/>
        </w:rPr>
        <w:t>и</w:t>
      </w:r>
      <w:r>
        <w:rPr>
          <w:rFonts w:cs="Times New Roman"/>
        </w:rPr>
        <w:t xml:space="preserve"> Шоулз</w:t>
      </w:r>
      <w:r w:rsidR="00AD61F8">
        <w:rPr>
          <w:rFonts w:cs="Times New Roman"/>
        </w:rPr>
        <w:t xml:space="preserve"> </w:t>
      </w:r>
      <w:r w:rsidR="00700810">
        <w:rPr>
          <w:rFonts w:cs="Times New Roman"/>
          <w:lang w:val="ru-RU"/>
        </w:rPr>
        <w:t>[30</w:t>
      </w:r>
      <w:r w:rsidR="00AD61F8" w:rsidRPr="00AD61F8">
        <w:rPr>
          <w:rFonts w:cs="Times New Roman"/>
          <w:lang w:val="ru-RU"/>
        </w:rPr>
        <w:t>]</w:t>
      </w:r>
      <w:r>
        <w:rPr>
          <w:rFonts w:cs="Times New Roman"/>
        </w:rPr>
        <w:t xml:space="preserve"> создали свою модель оценки производных финансовых инструментов. Статья увидела свет в 1973. Данное уравнение представляет собой частный вид уравнения  теплопроводности (одно из уравнений математической физики) и относится к классу параболических дифференциальных уравнений. Цена опциона будет являться функцией от цены акции и времени С(S,t),  ниже приведены формулы для расчета цены европейского опциона колл:</w:t>
      </w:r>
    </w:p>
    <w:p w:rsidR="00963A97" w:rsidRDefault="00AF7C80">
      <w:pPr>
        <w:pStyle w:val="3"/>
      </w:pPr>
      <w:r>
        <w:rPr>
          <w:noProof/>
        </w:rPr>
        <w:drawing>
          <wp:anchor distT="0" distB="0" distL="114300" distR="114300" simplePos="0" relativeHeight="326" behindDoc="0" locked="0" layoutInCell="1" allowOverlap="1">
            <wp:simplePos x="0" y="0"/>
            <wp:positionH relativeFrom="column">
              <wp:posOffset>1787525</wp:posOffset>
            </wp:positionH>
            <wp:positionV relativeFrom="paragraph">
              <wp:posOffset>61595</wp:posOffset>
            </wp:positionV>
            <wp:extent cx="2038350" cy="266700"/>
            <wp:effectExtent l="0" t="0" r="0" b="0"/>
            <wp:wrapTopAndBottom/>
            <wp:docPr id="23" name="Графический объек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рафический объект4"/>
                    <pic:cNvPicPr>
                      <a:picLocks noChangeAspect="1" noChangeArrowheads="1"/>
                    </pic:cNvPicPr>
                  </pic:nvPicPr>
                  <pic:blipFill>
                    <a:blip r:embed="rId26"/>
                    <a:stretch>
                      <a:fillRect/>
                    </a:stretch>
                  </pic:blipFill>
                  <pic:spPr bwMode="auto">
                    <a:xfrm>
                      <a:off x="0" y="0"/>
                      <a:ext cx="2038350" cy="266700"/>
                    </a:xfrm>
                    <a:prstGeom prst="rect">
                      <a:avLst/>
                    </a:prstGeom>
                  </pic:spPr>
                </pic:pic>
              </a:graphicData>
            </a:graphic>
          </wp:anchor>
        </w:drawing>
      </w:r>
    </w:p>
    <w:p w:rsidR="00963A97" w:rsidRDefault="00AF7C80">
      <w:pPr>
        <w:pStyle w:val="3"/>
      </w:pPr>
      <w:r>
        <w:rPr>
          <w:noProof/>
        </w:rPr>
        <w:drawing>
          <wp:anchor distT="0" distB="0" distL="114300" distR="123190" simplePos="0" relativeHeight="4" behindDoc="0" locked="0" layoutInCell="1" allowOverlap="1">
            <wp:simplePos x="0" y="0"/>
            <wp:positionH relativeFrom="column">
              <wp:posOffset>1806575</wp:posOffset>
            </wp:positionH>
            <wp:positionV relativeFrom="paragraph">
              <wp:posOffset>49530</wp:posOffset>
            </wp:positionV>
            <wp:extent cx="2238375" cy="437515"/>
            <wp:effectExtent l="0" t="0" r="0" b="0"/>
            <wp:wrapTopAndBottom/>
            <wp:docPr id="12" name="Графический объек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рафический объект5"/>
                    <pic:cNvPicPr>
                      <a:picLocks noChangeAspect="1" noChangeArrowheads="1"/>
                    </pic:cNvPicPr>
                  </pic:nvPicPr>
                  <pic:blipFill>
                    <a:blip r:embed="rId27"/>
                    <a:stretch>
                      <a:fillRect/>
                    </a:stretch>
                  </pic:blipFill>
                  <pic:spPr bwMode="auto">
                    <a:xfrm>
                      <a:off x="0" y="0"/>
                      <a:ext cx="2238375" cy="437515"/>
                    </a:xfrm>
                    <a:prstGeom prst="rect">
                      <a:avLst/>
                    </a:prstGeom>
                  </pic:spPr>
                </pic:pic>
              </a:graphicData>
            </a:graphic>
          </wp:anchor>
        </w:drawing>
      </w:r>
    </w:p>
    <w:p w:rsidR="00963A97" w:rsidRDefault="00AF7C80">
      <w:pPr>
        <w:pStyle w:val="af1"/>
        <w:ind w:firstLine="0"/>
      </w:pPr>
      <w:r>
        <w:rPr>
          <w:noProof/>
          <w:lang w:val="ru-RU" w:eastAsia="ru-RU" w:bidi="ar-SA"/>
        </w:rPr>
        <w:drawing>
          <wp:anchor distT="0" distB="635" distL="114300" distR="114300" simplePos="0" relativeHeight="5" behindDoc="0" locked="0" layoutInCell="1" allowOverlap="1">
            <wp:simplePos x="0" y="0"/>
            <wp:positionH relativeFrom="column">
              <wp:posOffset>1374775</wp:posOffset>
            </wp:positionH>
            <wp:positionV relativeFrom="paragraph">
              <wp:posOffset>59055</wp:posOffset>
            </wp:positionV>
            <wp:extent cx="3152775" cy="438150"/>
            <wp:effectExtent l="0" t="0" r="0" b="0"/>
            <wp:wrapTopAndBottom/>
            <wp:docPr id="13" name="Графический объек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рафический объект6"/>
                    <pic:cNvPicPr>
                      <a:picLocks noChangeAspect="1" noChangeArrowheads="1"/>
                    </pic:cNvPicPr>
                  </pic:nvPicPr>
                  <pic:blipFill>
                    <a:blip r:embed="rId28"/>
                    <a:stretch>
                      <a:fillRect/>
                    </a:stretch>
                  </pic:blipFill>
                  <pic:spPr bwMode="auto">
                    <a:xfrm>
                      <a:off x="0" y="0"/>
                      <a:ext cx="3152775" cy="438150"/>
                    </a:xfrm>
                    <a:prstGeom prst="rect">
                      <a:avLst/>
                    </a:prstGeom>
                  </pic:spPr>
                </pic:pic>
              </a:graphicData>
            </a:graphic>
          </wp:anchor>
        </w:drawing>
      </w:r>
    </w:p>
    <w:p w:rsidR="00963A97" w:rsidRDefault="00AF7C80">
      <w:pPr>
        <w:pStyle w:val="af1"/>
      </w:pPr>
      <w:r>
        <w:t xml:space="preserve">Широкое распространение среди исследователей получили эконометрические методы анализа. Многие экономические процессы изучаются ими с помощью эконометрических моделей, включающих в себя модели </w:t>
      </w:r>
      <w:r>
        <w:rPr>
          <w:lang w:val="en-GB"/>
        </w:rPr>
        <w:t>ARMA</w:t>
      </w:r>
      <w:r>
        <w:t xml:space="preserve"> (смешанный процесс авторегрессии и скользящего среднего), GAR</w:t>
      </w:r>
      <w:r>
        <w:rPr>
          <w:lang w:val="en-GB"/>
        </w:rPr>
        <w:t>CH</w:t>
      </w:r>
      <w:r>
        <w:t xml:space="preserve"> (регрессионные модели с условной гетероскедастичностью ошибок), </w:t>
      </w:r>
      <w:r>
        <w:rPr>
          <w:lang w:val="en-GB"/>
        </w:rPr>
        <w:t>ECM</w:t>
      </w:r>
      <w:r>
        <w:t xml:space="preserve"> (модели корректировки отклонений) и </w:t>
      </w:r>
      <w:r>
        <w:rPr>
          <w:lang w:val="en-GB"/>
        </w:rPr>
        <w:t>VAR</w:t>
      </w:r>
      <w:r>
        <w:t xml:space="preserve"> (модели векторной авторегрессии). Приведем краткое описание этих моделей (более подробное описание можно найти, например</w:t>
      </w:r>
    </w:p>
    <w:p w:rsidR="00963A97" w:rsidRDefault="00AF7C80">
      <w:pPr>
        <w:pStyle w:val="af1"/>
        <w:keepNext/>
      </w:pPr>
      <w:r>
        <w:t xml:space="preserve">Модель </w:t>
      </w:r>
      <w:r>
        <w:rPr>
          <w:i/>
        </w:rPr>
        <w:t>смешанного процесса авторегрессии и скользящего среднего порядка</w:t>
      </w:r>
      <w:r>
        <w:t xml:space="preserve"> </w:t>
      </w:r>
      <w:r w:rsidR="00562FEE">
        <w:rPr>
          <w:lang w:val="ru-RU"/>
        </w:rPr>
        <w:t>(</w:t>
      </w:r>
      <w:r w:rsidR="00562FEE">
        <w:rPr>
          <w:lang w:val="en-US"/>
        </w:rPr>
        <w:t>p</w:t>
      </w:r>
      <w:r w:rsidR="00562FEE" w:rsidRPr="00562FEE">
        <w:rPr>
          <w:lang w:val="ru-RU"/>
        </w:rPr>
        <w:t xml:space="preserve">, </w:t>
      </w:r>
      <w:r w:rsidR="00562FEE">
        <w:rPr>
          <w:lang w:val="en-US"/>
        </w:rPr>
        <w:t>q</w:t>
      </w:r>
      <w:r w:rsidR="00562FEE" w:rsidRPr="00562FEE">
        <w:rPr>
          <w:lang w:val="ru-RU"/>
        </w:rPr>
        <w:t xml:space="preserve">) </w:t>
      </w:r>
      <w:r>
        <w:t>описывается следующим уравнением:</w:t>
      </w:r>
    </w:p>
    <w:p w:rsidR="00963A97" w:rsidRDefault="00AF7C80">
      <w:pPr>
        <w:pStyle w:val="af3"/>
      </w:pPr>
      <w:r>
        <w:tab/>
      </w:r>
      <w:r>
        <w:object w:dxaOrig="4815" w:dyaOrig="375">
          <v:shape id="ole_rId28" o:spid="_x0000_i1329" style="width:240.75pt;height:18.75pt" coordsize="" o:spt="100" adj="0,,0" path="" stroked="f">
            <v:stroke joinstyle="miter"/>
            <v:imagedata r:id="rId29" o:title=""/>
            <v:formulas/>
            <v:path o:connecttype="segments"/>
          </v:shape>
          <o:OLEObject Type="Embed" ProgID="Unknown" ShapeID="ole_rId28" DrawAspect="Content" ObjectID="_1587849738" r:id="rId30"/>
        </w:object>
      </w:r>
      <w:r>
        <w:t>,</w:t>
      </w:r>
      <w:r>
        <w:tab/>
        <w:t>(1)</w:t>
      </w:r>
    </w:p>
    <w:p w:rsidR="00963A97" w:rsidRDefault="00AF7C80">
      <w:pPr>
        <w:pStyle w:val="af4"/>
      </w:pPr>
      <w:r>
        <w:t xml:space="preserve">где </w:t>
      </w:r>
      <w:r>
        <w:object w:dxaOrig="240" w:dyaOrig="360">
          <v:shape id="ole_rId30" o:spid="_x0000_i1025" style="width:12pt;height:18pt" coordsize="" o:spt="100" adj="0,,0" path="" stroked="f">
            <v:stroke joinstyle="miter"/>
            <v:imagedata r:id="rId31" o:title=""/>
            <v:formulas/>
            <v:path o:connecttype="segments"/>
          </v:shape>
          <o:OLEObject Type="Embed" ProgID="Unknown" ShapeID="ole_rId30" DrawAspect="Content" ObjectID="_1587849739" r:id="rId32"/>
        </w:object>
      </w:r>
      <w:r>
        <w:t xml:space="preserve">- значения временного ряда, </w:t>
      </w:r>
      <w:r>
        <w:object w:dxaOrig="705" w:dyaOrig="285">
          <v:shape id="ole_rId32" o:spid="_x0000_i1026" style="width:35.25pt;height:14.25pt" coordsize="" o:spt="100" adj="0,,0" path="" stroked="f">
            <v:stroke joinstyle="miter"/>
            <v:imagedata r:id="rId33" o:title=""/>
            <v:formulas/>
            <v:path o:connecttype="segments"/>
          </v:shape>
          <o:OLEObject Type="Embed" ProgID="Unknown" ShapeID="ole_rId32" DrawAspect="Content" ObjectID="_1587849740" r:id="rId34"/>
        </w:object>
      </w:r>
      <w:r>
        <w:t xml:space="preserve">, </w:t>
      </w:r>
      <w:r>
        <w:object w:dxaOrig="195" w:dyaOrig="225">
          <v:shape id="ole_rId34" o:spid="_x0000_i1027" style="width:9.75pt;height:11.25pt" coordsize="" o:spt="100" adj="0,,0" path="" stroked="f">
            <v:stroke joinstyle="miter"/>
            <v:imagedata r:id="rId35" o:title=""/>
            <v:formulas/>
            <v:path o:connecttype="segments"/>
          </v:shape>
          <o:OLEObject Type="Embed" ProgID="Unknown" ShapeID="ole_rId34" DrawAspect="Content" ObjectID="_1587849741" r:id="rId36"/>
        </w:object>
      </w:r>
      <w:r>
        <w:t xml:space="preserve">- количество значений ряда, </w:t>
      </w:r>
      <w:r>
        <w:object w:dxaOrig="240" w:dyaOrig="360">
          <v:shape id="ole_rId36" o:spid="_x0000_i1028" style="width:12pt;height:18pt" coordsize="" o:spt="100" adj="0,,0" path="" stroked="f">
            <v:stroke joinstyle="miter"/>
            <v:imagedata r:id="rId37" o:title=""/>
            <v:formulas/>
            <v:path o:connecttype="segments"/>
          </v:shape>
          <o:OLEObject Type="Embed" ProgID="Unknown" ShapeID="ole_rId36" DrawAspect="Content" ObjectID="_1587849742" r:id="rId38"/>
        </w:object>
      </w:r>
      <w:r>
        <w:t xml:space="preserve">– независимые, одинаково распределенные случайные величины с математическим ожиданием, равным 0, </w:t>
      </w:r>
      <w:r>
        <w:object w:dxaOrig="315" w:dyaOrig="360">
          <v:shape id="ole_rId38" o:spid="_x0000_i1029" style="width:15.75pt;height:18pt" coordsize="" o:spt="100" adj="0,,0" path="" stroked="f">
            <v:stroke joinstyle="miter"/>
            <v:imagedata r:id="rId39" o:title=""/>
            <v:formulas/>
            <v:path o:connecttype="segments"/>
          </v:shape>
          <o:OLEObject Type="Embed" ProgID="Unknown" ShapeID="ole_rId38" DrawAspect="Content" ObjectID="_1587849743" r:id="rId40"/>
        </w:object>
      </w:r>
      <w:r>
        <w:t xml:space="preserve">, где </w:t>
      </w:r>
      <w:r>
        <w:object w:dxaOrig="795" w:dyaOrig="315">
          <v:shape id="ole_rId40" o:spid="_x0000_i1030" style="width:39.75pt;height:15.75pt" coordsize="" o:spt="100" adj="0,,0" path="" stroked="f">
            <v:stroke joinstyle="miter"/>
            <v:imagedata r:id="rId41" o:title=""/>
            <v:formulas/>
            <v:path o:connecttype="segments"/>
          </v:shape>
          <o:OLEObject Type="Embed" ProgID="Unknown" ShapeID="ole_rId40" DrawAspect="Content" ObjectID="_1587849744" r:id="rId42"/>
        </w:object>
      </w:r>
      <w:r>
        <w:t xml:space="preserve">, и </w:t>
      </w:r>
      <w:r>
        <w:object w:dxaOrig="240" w:dyaOrig="360">
          <v:shape id="ole_rId42" o:spid="_x0000_i1031" style="width:12pt;height:18pt" coordsize="" o:spt="100" adj="0,,0" path="" stroked="f">
            <v:stroke joinstyle="miter"/>
            <v:imagedata r:id="rId43" o:title=""/>
            <v:formulas/>
            <v:path o:connecttype="segments"/>
          </v:shape>
          <o:OLEObject Type="Embed" ProgID="Unknown" ShapeID="ole_rId42" DrawAspect="Content" ObjectID="_1587849745" r:id="rId44"/>
        </w:object>
      </w:r>
      <w:r>
        <w:t xml:space="preserve">, где </w:t>
      </w:r>
      <w:r>
        <w:object w:dxaOrig="720" w:dyaOrig="315">
          <v:shape id="ole_rId44" o:spid="_x0000_i1032" style="width:36pt;height:15.75pt" coordsize="" o:spt="100" adj="0,,0" path="" stroked="f">
            <v:stroke joinstyle="miter"/>
            <v:imagedata r:id="rId45" o:title=""/>
            <v:formulas/>
            <v:path o:connecttype="segments"/>
          </v:shape>
          <o:OLEObject Type="Embed" ProgID="Unknown" ShapeID="ole_rId44" DrawAspect="Content" ObjectID="_1587849746" r:id="rId46"/>
        </w:object>
      </w:r>
      <w:r>
        <w:t>, - коэффициенты модели.</w:t>
      </w:r>
    </w:p>
    <w:p w:rsidR="00963A97" w:rsidRDefault="00AF7C80">
      <w:pPr>
        <w:pStyle w:val="af1"/>
      </w:pPr>
      <w:r>
        <w:t xml:space="preserve">Как правило, исследование моделей </w:t>
      </w:r>
      <w:r>
        <w:rPr>
          <w:lang w:val="en-GB"/>
        </w:rPr>
        <w:t>ARMA</w:t>
      </w:r>
      <w:r>
        <w:t xml:space="preserve"> состоит из нескольких этапов. На первом этапе происходит исследование данных на стационарность. Для этого используются визуальный анализ, анализ графика регрессии и её остатков, анализ графика автокорреляционной и частичной автокорреляционной функций, тесты Дики-Фуллера на единичные корни. При необходимости, исходные данные модифицируются, чтобы </w:t>
      </w:r>
      <w:r>
        <w:lastRenderedPageBreak/>
        <w:t>удовлетворять требованиям стационарного процесса.</w:t>
      </w:r>
    </w:p>
    <w:p w:rsidR="00963A97" w:rsidRDefault="00AF7C80">
      <w:pPr>
        <w:pStyle w:val="af1"/>
      </w:pPr>
      <w:r>
        <w:t xml:space="preserve">На следующем этапе происходит оценивание модели. В современные компьютерные пакеты включены различные методы оценивания моделей </w:t>
      </w:r>
      <w:r>
        <w:rPr>
          <w:lang w:val="en-GB"/>
        </w:rPr>
        <w:t>ARMA</w:t>
      </w:r>
      <w:r>
        <w:t>(</w:t>
      </w:r>
      <w:r>
        <w:rPr>
          <w:lang w:val="en-GB"/>
        </w:rPr>
        <w:t>p</w:t>
      </w:r>
      <w:r>
        <w:t>,</w:t>
      </w:r>
      <w:r>
        <w:rPr>
          <w:lang w:val="en-GB"/>
        </w:rPr>
        <w:t>q</w:t>
      </w:r>
      <w:r>
        <w:t xml:space="preserve">): линейный или нелинейный МНК, метод максимального правдоподобия. Поученные оценки позволяют судить об адекватности модели. В частности, оценки коэффициентов модели должны быть значимы, а остатки регрессии </w:t>
      </w:r>
      <w:r>
        <w:object w:dxaOrig="240" w:dyaOrig="360">
          <v:shape id="ole_rId46" o:spid="_x0000_i1033" style="width:12pt;height:18pt" coordsize="" o:spt="100" adj="0,,0" path="" stroked="f">
            <v:stroke joinstyle="miter"/>
            <v:imagedata r:id="rId47" o:title=""/>
            <v:formulas/>
            <v:path o:connecttype="segments"/>
          </v:shape>
          <o:OLEObject Type="Embed" ProgID="Unknown" ShapeID="ole_rId46" DrawAspect="Content" ObjectID="_1587849747" r:id="rId48"/>
        </w:object>
      </w:r>
      <w:r>
        <w:t>должны быть неотличимы от реализации процесса белого шума (то есть процесса с постоянными математическим ожиданием и дисперсией и ковариационной функцией, не зависящий от конкретного момента времени). Для оценки значимости коэффициентов используют тесты Бокса-Пирса, Льюинга-Бокса. В случае, если ошибки регрессии не удовлетворяют необходимым требованиям, модель модифицируется и переоценивается.</w:t>
      </w:r>
    </w:p>
    <w:p w:rsidR="00963A97" w:rsidRDefault="00AF7C80">
      <w:pPr>
        <w:pStyle w:val="af1"/>
      </w:pPr>
      <w:r>
        <w:t xml:space="preserve">Если несколько моделей оказались адекватными, то выбор между моделями различного порядка осуществляется по двум критериям: </w:t>
      </w:r>
      <w:r>
        <w:rPr>
          <w:lang w:val="en-GB"/>
        </w:rPr>
        <w:t>Akaike</w:t>
      </w:r>
      <w:r>
        <w:t xml:space="preserve"> и </w:t>
      </w:r>
      <w:r>
        <w:rPr>
          <w:lang w:val="en-GB"/>
        </w:rPr>
        <w:t>Schwarz</w:t>
      </w:r>
      <w:r>
        <w:t xml:space="preserve">. Оба критерия включают в себя 2 слагаемых. Первое слагаемое прямо зависит от показателей порядка модели </w:t>
      </w:r>
      <w:r>
        <w:rPr>
          <w:lang w:val="en-GB"/>
        </w:rPr>
        <w:t>p</w:t>
      </w:r>
      <w:r>
        <w:t xml:space="preserve"> и </w:t>
      </w:r>
      <w:r>
        <w:rPr>
          <w:lang w:val="en-GB"/>
        </w:rPr>
        <w:t>q</w:t>
      </w:r>
      <w:r>
        <w:t xml:space="preserve">, а второе включает в себя сумму квадратов остатков. Принцип выбора модели – минимизация суммы квадратов остатков и порядка модели. Поэтому у наилучшей модели значения критериев </w:t>
      </w:r>
      <w:r>
        <w:rPr>
          <w:lang w:val="en-GB"/>
        </w:rPr>
        <w:t>Akaike</w:t>
      </w:r>
      <w:r>
        <w:t xml:space="preserve"> и </w:t>
      </w:r>
      <w:r>
        <w:rPr>
          <w:lang w:val="en-GB"/>
        </w:rPr>
        <w:t>Schwarz</w:t>
      </w:r>
      <w:r>
        <w:t xml:space="preserve"> наименьшее.</w:t>
      </w:r>
    </w:p>
    <w:p w:rsidR="00963A97" w:rsidRDefault="00AF7C80">
      <w:pPr>
        <w:pStyle w:val="af1"/>
      </w:pPr>
      <w:r>
        <w:t>В ситуации, когда для регрессионной модели вида</w:t>
      </w:r>
    </w:p>
    <w:p w:rsidR="00963A97" w:rsidRDefault="00AF7C80">
      <w:pPr>
        <w:pStyle w:val="af3"/>
      </w:pPr>
      <w:r>
        <w:tab/>
      </w:r>
      <w:r>
        <w:object w:dxaOrig="3135" w:dyaOrig="360">
          <v:shape id="ole_rId48" o:spid="_x0000_i1034" style="width:156.75pt;height:18pt" coordsize="" o:spt="100" adj="0,,0" path="" stroked="f">
            <v:stroke joinstyle="miter"/>
            <v:imagedata r:id="rId49" o:title=""/>
            <v:formulas/>
            <v:path o:connecttype="segments"/>
          </v:shape>
          <o:OLEObject Type="Embed" ProgID="Unknown" ShapeID="ole_rId48" DrawAspect="Content" ObjectID="_1587849748" r:id="rId50"/>
        </w:object>
      </w:r>
      <w:r>
        <w:t>,</w:t>
      </w:r>
      <w:r>
        <w:tab/>
      </w:r>
    </w:p>
    <w:p w:rsidR="00963A97" w:rsidRDefault="00AF7C80">
      <w:pPr>
        <w:pStyle w:val="af4"/>
        <w:keepNext/>
      </w:pPr>
      <w:r>
        <w:t xml:space="preserve">где </w:t>
      </w:r>
      <w:r>
        <w:object w:dxaOrig="240" w:dyaOrig="360">
          <v:shape id="ole_rId50" o:spid="_x0000_i1035" style="width:12pt;height:18pt" coordsize="" o:spt="100" adj="0,,0" path="" stroked="f">
            <v:stroke joinstyle="miter"/>
            <v:imagedata r:id="rId51" o:title=""/>
            <v:formulas/>
            <v:path o:connecttype="segments"/>
          </v:shape>
          <o:OLEObject Type="Embed" ProgID="Unknown" ShapeID="ole_rId50" DrawAspect="Content" ObjectID="_1587849749" r:id="rId52"/>
        </w:object>
      </w:r>
      <w:r>
        <w:t xml:space="preserve">- независимые одинаково распределенные центрированные случайные величины, предполагается, что дисперсия ошибок в момент времени </w:t>
      </w:r>
      <w:r>
        <w:object w:dxaOrig="195" w:dyaOrig="360">
          <v:shape id="ole_rId52" o:spid="_x0000_i1036" style="width:9.75pt;height:18pt" coordsize="" o:spt="100" adj="0,,0" path="" stroked="f">
            <v:stroke joinstyle="miter"/>
            <v:imagedata r:id="rId53" o:title=""/>
            <v:formulas/>
            <v:path o:connecttype="segments"/>
          </v:shape>
          <o:OLEObject Type="Embed" ProgID="Unknown" ShapeID="ole_rId52" DrawAspect="Content" ObjectID="_1587849750" r:id="rId54"/>
        </w:object>
      </w:r>
      <w:r>
        <w:t>равна условной дисперсии</w:t>
      </w:r>
    </w:p>
    <w:p w:rsidR="00963A97" w:rsidRDefault="00AF7C80">
      <w:pPr>
        <w:pStyle w:val="af3"/>
      </w:pPr>
      <w:r>
        <w:tab/>
      </w:r>
      <w:r>
        <w:object w:dxaOrig="5265" w:dyaOrig="405">
          <v:shape id="ole_rId54" o:spid="_x0000_i1037" style="width:263.25pt;height:20.25pt" coordsize="" o:spt="100" adj="0,,0" path="" stroked="f">
            <v:stroke joinstyle="miter"/>
            <v:imagedata r:id="rId55" o:title=""/>
            <v:formulas/>
            <v:path o:connecttype="segments"/>
          </v:shape>
          <o:OLEObject Type="Embed" ProgID="Unknown" ShapeID="ole_rId54" DrawAspect="Content" ObjectID="_1587849751" r:id="rId56"/>
        </w:object>
      </w:r>
      <w:r>
        <w:t>,</w:t>
      </w:r>
      <w:r>
        <w:tab/>
      </w:r>
    </w:p>
    <w:p w:rsidR="00963A97" w:rsidRDefault="00AF7C80">
      <w:pPr>
        <w:pStyle w:val="af4"/>
      </w:pPr>
      <w:r>
        <w:t xml:space="preserve">а условное математическое ожидание </w:t>
      </w:r>
      <w:r>
        <w:object w:dxaOrig="2205" w:dyaOrig="375">
          <v:shape id="ole_rId56" o:spid="_x0000_i1038" style="width:110.25pt;height:18.75pt" coordsize="" o:spt="100" adj="0,,0" path="" stroked="f">
            <v:stroke joinstyle="miter"/>
            <v:imagedata r:id="rId57" o:title=""/>
            <v:formulas/>
            <v:path o:connecttype="segments"/>
          </v:shape>
          <o:OLEObject Type="Embed" ProgID="Unknown" ShapeID="ole_rId56" DrawAspect="Content" ObjectID="_1587849752" r:id="rId58"/>
        </w:object>
      </w:r>
      <w:r>
        <w:t xml:space="preserve">равно нулю, то говорят о </w:t>
      </w:r>
      <w:r>
        <w:rPr>
          <w:i/>
        </w:rPr>
        <w:t xml:space="preserve">модели с условной гетероскедастичностью </w:t>
      </w:r>
      <w:r>
        <w:t>. Такие модели удобны для описания экономических процессов, в которых амплитуда колебаний показателя относительно своего среднего имеет тенденцию к образованию временных кластеров – чередующихся периодов значительных и незначительных отклонений.</w:t>
      </w:r>
    </w:p>
    <w:p w:rsidR="00963A97" w:rsidRDefault="00AF7C80">
      <w:pPr>
        <w:pStyle w:val="af1"/>
      </w:pPr>
      <w:r>
        <w:t xml:space="preserve">Для моделирования ошибок </w:t>
      </w:r>
      <w:r>
        <w:object w:dxaOrig="240" w:dyaOrig="360">
          <v:shape id="ole_rId58" o:spid="_x0000_i1039" style="width:12pt;height:18pt" coordsize="" o:spt="100" adj="0,,0" path="" stroked="f">
            <v:stroke joinstyle="miter"/>
            <v:imagedata r:id="rId59" o:title=""/>
            <v:formulas/>
            <v:path o:connecttype="segments"/>
          </v:shape>
          <o:OLEObject Type="Embed" ProgID="Unknown" ShapeID="ole_rId58" DrawAspect="Content" ObjectID="_1587849753" r:id="rId60"/>
        </w:object>
      </w:r>
      <w:r>
        <w:t xml:space="preserve">могут применяться различные способы. В частности, их можно описывать как авторегриссионный процесс, или как процесс </w:t>
      </w:r>
      <w:r>
        <w:rPr>
          <w:lang w:val="en-GB"/>
        </w:rPr>
        <w:t>ARMA</w:t>
      </w:r>
      <w:r>
        <w:t>(</w:t>
      </w:r>
      <w:r>
        <w:object w:dxaOrig="240" w:dyaOrig="255">
          <v:shape id="ole_rId60" o:spid="_x0000_i1040" style="width:12pt;height:12.75pt" coordsize="" o:spt="100" adj="0,,0" path="" stroked="f">
            <v:stroke joinstyle="miter"/>
            <v:imagedata r:id="rId61" o:title=""/>
            <v:formulas/>
            <v:path o:connecttype="segments"/>
          </v:shape>
          <o:OLEObject Type="Embed" ProgID="Unknown" ShapeID="ole_rId60" DrawAspect="Content" ObjectID="_1587849754" r:id="rId62"/>
        </w:object>
      </w:r>
      <w:r>
        <w:t xml:space="preserve">, </w:t>
      </w:r>
      <w:r>
        <w:object w:dxaOrig="195" w:dyaOrig="255">
          <v:shape id="ole_rId62" o:spid="_x0000_i1041" style="width:9.75pt;height:12.75pt" coordsize="" o:spt="100" adj="0,,0" path="" stroked="f">
            <v:stroke joinstyle="miter"/>
            <v:imagedata r:id="rId63" o:title=""/>
            <v:formulas/>
            <v:path o:connecttype="segments"/>
          </v:shape>
          <o:OLEObject Type="Embed" ProgID="Unknown" ShapeID="ole_rId62" DrawAspect="Content" ObjectID="_1587849755" r:id="rId64"/>
        </w:object>
      </w:r>
      <w:r>
        <w:t xml:space="preserve">). В последнем случае модель называется обобщенной авторегрессионной моделью с условной </w:t>
      </w:r>
      <w:r>
        <w:lastRenderedPageBreak/>
        <w:t xml:space="preserve">гетероскедастичностью </w:t>
      </w:r>
      <w:r>
        <w:rPr>
          <w:lang w:val="en-GB"/>
        </w:rPr>
        <w:t>GARCH</w:t>
      </w:r>
      <w:r>
        <w:t xml:space="preserve"> (</w:t>
      </w:r>
      <w:r>
        <w:object w:dxaOrig="240" w:dyaOrig="255">
          <v:shape id="ole_rId64" o:spid="_x0000_i1042" style="width:12pt;height:12.75pt" coordsize="" o:spt="100" adj="0,,0" path="" stroked="f">
            <v:stroke joinstyle="miter"/>
            <v:imagedata r:id="rId61" o:title=""/>
            <v:formulas/>
            <v:path o:connecttype="segments"/>
          </v:shape>
          <o:OLEObject Type="Embed" ProgID="Unknown" ShapeID="ole_rId64" DrawAspect="Content" ObjectID="_1587849756" r:id="rId65"/>
        </w:object>
      </w:r>
      <w:r>
        <w:t>,</w:t>
      </w:r>
      <w:r>
        <w:object w:dxaOrig="195" w:dyaOrig="255">
          <v:shape id="ole_rId66" o:spid="_x0000_i1043" style="width:9.75pt;height:12.75pt" coordsize="" o:spt="100" adj="0,,0" path="" stroked="f">
            <v:stroke joinstyle="miter"/>
            <v:imagedata r:id="rId63" o:title=""/>
            <v:formulas/>
            <v:path o:connecttype="segments"/>
          </v:shape>
          <o:OLEObject Type="Embed" ProgID="Unknown" ShapeID="ole_rId66" DrawAspect="Content" ObjectID="_1587849757" r:id="rId66"/>
        </w:object>
      </w:r>
      <w:r>
        <w:t>).</w:t>
      </w:r>
    </w:p>
    <w:p w:rsidR="00963A97" w:rsidRDefault="00AF7C80">
      <w:pPr>
        <w:pStyle w:val="af1"/>
      </w:pPr>
      <w:r>
        <w:t>Можно показать, что несмотря на то, что условная дисперсия ошибок в таких моделях зависит от времени, безусловная дисперсия от времени не зависит. Поэтому для оценивания модели можно использовать стандартные эконометрические процедуры.</w:t>
      </w:r>
    </w:p>
    <w:p w:rsidR="00963A97" w:rsidRDefault="00AF7C80">
      <w:pPr>
        <w:pStyle w:val="af1"/>
      </w:pPr>
      <w:r>
        <w:t xml:space="preserve">Часто при исследовании экономических процессов в распоряжении исследователя оказываются несколько процессов, которые, с одной стороны, являются нестационарными, а с другой стороны, являются связанными друг с другом по экономическим причинам. Если при этом оказывается, что указанные процессы являются первого порядка интегрируемости (то есть их первые разницы стационарны), а некая линейная комбинация этих процессов является стационарной, то можно ожидать устойчивого долгосрочного соотношения между исследуемыми величинами. Другими словами, если, например, в период </w:t>
      </w:r>
      <w:r>
        <w:object w:dxaOrig="315" w:dyaOrig="360">
          <v:shape id="ole_rId68" o:spid="_x0000_i1044" style="width:15.75pt;height:18pt" coordsize="" o:spt="100" adj="0,,0" path="" stroked="f">
            <v:stroke joinstyle="miter"/>
            <v:imagedata r:id="rId67" o:title=""/>
            <v:formulas/>
            <v:path o:connecttype="segments"/>
          </v:shape>
          <o:OLEObject Type="Embed" ProgID="Unknown" ShapeID="ole_rId68" DrawAspect="Content" ObjectID="_1587849758" r:id="rId68"/>
        </w:object>
      </w:r>
      <w:r>
        <w:t xml:space="preserve">потребление превышало доход, то в периоде </w:t>
      </w:r>
      <w:r>
        <w:object w:dxaOrig="195" w:dyaOrig="360">
          <v:shape id="ole_rId70" o:spid="_x0000_i1045" style="width:9.75pt;height:18pt" coordsize="" o:spt="100" adj="0,,0" path="" stroked="f">
            <v:stroke joinstyle="miter"/>
            <v:imagedata r:id="rId69" o:title=""/>
            <v:formulas/>
            <v:path o:connecttype="segments"/>
          </v:shape>
          <o:OLEObject Type="Embed" ProgID="Unknown" ShapeID="ole_rId70" DrawAspect="Content" ObjectID="_1587849759" r:id="rId70"/>
        </w:object>
      </w:r>
      <w:r>
        <w:t>потребление снизится, и наоборот. То есть имеется тенденция к возвращению (в долгосрочном периоде) к некому устойчивому развитию.</w:t>
      </w:r>
    </w:p>
    <w:p w:rsidR="00963A97" w:rsidRDefault="00AF7C80">
      <w:pPr>
        <w:pStyle w:val="af1"/>
      </w:pPr>
      <w:r>
        <w:t xml:space="preserve">Подобные закономерности можно описывать с помощью </w:t>
      </w:r>
      <w:r>
        <w:rPr>
          <w:i/>
        </w:rPr>
        <w:t>модели корректировки отклонений</w:t>
      </w:r>
      <w:r>
        <w:t>, которая в ситуации для двух рядов задается следующим образом:</w:t>
      </w:r>
    </w:p>
    <w:p w:rsidR="00963A97" w:rsidRDefault="00AF7C80">
      <w:pPr>
        <w:pStyle w:val="af3"/>
      </w:pPr>
      <w:r>
        <w:tab/>
      </w:r>
      <w:r>
        <w:object w:dxaOrig="4215" w:dyaOrig="405">
          <v:shape id="ole_rId72" o:spid="_x0000_i1046" style="width:210.75pt;height:20.25pt" coordsize="" o:spt="100" adj="0,,0" path="" stroked="f">
            <v:stroke joinstyle="miter"/>
            <v:imagedata r:id="rId71" o:title=""/>
            <v:formulas/>
            <v:path o:connecttype="segments"/>
          </v:shape>
          <o:OLEObject Type="Embed" ProgID="Unknown" ShapeID="ole_rId72" DrawAspect="Content" ObjectID="_1587849760" r:id="rId72"/>
        </w:object>
      </w:r>
      <w:r>
        <w:t>,</w:t>
      </w:r>
      <w:r>
        <w:tab/>
      </w:r>
    </w:p>
    <w:p w:rsidR="00963A97" w:rsidRDefault="00AF7C80">
      <w:pPr>
        <w:pStyle w:val="af4"/>
      </w:pPr>
      <w:r>
        <w:t xml:space="preserve">где </w:t>
      </w:r>
      <w:r>
        <w:object w:dxaOrig="240" w:dyaOrig="360">
          <v:shape id="ole_rId74" o:spid="_x0000_i1047" style="width:12pt;height:18pt" coordsize="" o:spt="100" adj="0,,0" path="" stroked="f">
            <v:stroke joinstyle="miter"/>
            <v:imagedata r:id="rId73" o:title=""/>
            <v:formulas/>
            <v:path o:connecttype="segments"/>
          </v:shape>
          <o:OLEObject Type="Embed" ProgID="Unknown" ShapeID="ole_rId74" DrawAspect="Content" ObjectID="_1587849761" r:id="rId74"/>
        </w:object>
      </w:r>
      <w:r>
        <w:t xml:space="preserve">и </w:t>
      </w:r>
      <w:r>
        <w:object w:dxaOrig="240" w:dyaOrig="360">
          <v:shape id="ole_rId76" o:spid="_x0000_i1048" style="width:12pt;height:18pt" coordsize="" o:spt="100" adj="0,,0" path="" stroked="f">
            <v:stroke joinstyle="miter"/>
            <v:imagedata r:id="rId75" o:title=""/>
            <v:formulas/>
            <v:path o:connecttype="segments"/>
          </v:shape>
          <o:OLEObject Type="Embed" ProgID="Unknown" ShapeID="ole_rId76" DrawAspect="Content" ObjectID="_1587849762" r:id="rId76"/>
        </w:object>
      </w:r>
      <w:r>
        <w:t xml:space="preserve">, </w:t>
      </w:r>
      <w:r>
        <w:object w:dxaOrig="735" w:dyaOrig="285">
          <v:shape id="ole_rId78" o:spid="_x0000_i1049" style="width:36.75pt;height:14.25pt" coordsize="" o:spt="100" adj="0,,0" path="" stroked="f">
            <v:stroke joinstyle="miter"/>
            <v:imagedata r:id="rId77" o:title=""/>
            <v:formulas/>
            <v:path o:connecttype="segments"/>
          </v:shape>
          <o:OLEObject Type="Embed" ProgID="Unknown" ShapeID="ole_rId78" DrawAspect="Content" ObjectID="_1587849763" r:id="rId78"/>
        </w:object>
      </w:r>
      <w:r>
        <w:t xml:space="preserve">- пара исследуемых показателей, </w:t>
      </w:r>
      <w:r>
        <w:object w:dxaOrig="240" w:dyaOrig="360">
          <v:shape id="ole_rId80" o:spid="_x0000_i1050" style="width:12pt;height:18pt" coordsize="" o:spt="100" adj="0,,0" path="" stroked="f">
            <v:stroke joinstyle="miter"/>
            <v:imagedata r:id="rId79" o:title=""/>
            <v:formulas/>
            <v:path o:connecttype="segments"/>
          </v:shape>
          <o:OLEObject Type="Embed" ProgID="Unknown" ShapeID="ole_rId80" DrawAspect="Content" ObjectID="_1587849764" r:id="rId80"/>
        </w:object>
      </w:r>
      <w:r>
        <w:t xml:space="preserve">, </w:t>
      </w:r>
      <w:r>
        <w:object w:dxaOrig="735" w:dyaOrig="285">
          <v:shape id="ole_rId82" o:spid="_x0000_i1051" style="width:36.75pt;height:14.25pt" coordsize="" o:spt="100" adj="0,,0" path="" stroked="f">
            <v:stroke joinstyle="miter"/>
            <v:imagedata r:id="rId77" o:title=""/>
            <v:formulas/>
            <v:path o:connecttype="segments"/>
          </v:shape>
          <o:OLEObject Type="Embed" ProgID="Unknown" ShapeID="ole_rId82" DrawAspect="Content" ObjectID="_1587849765" r:id="rId81"/>
        </w:object>
      </w:r>
      <w:r>
        <w:t>- независимые одинаково распределенные случайные величины, а выражение в скобках представляет собой механизм корректировки отклонениями.</w:t>
      </w:r>
    </w:p>
    <w:p w:rsidR="00963A97" w:rsidRDefault="00AF7C80">
      <w:pPr>
        <w:pStyle w:val="af1"/>
      </w:pPr>
      <w:r>
        <w:t xml:space="preserve">Для успешного применения таких моделей необходимо выполнение нескольких условий. В частности, все коэффициенты </w:t>
      </w:r>
      <w:r>
        <w:object w:dxaOrig="255" w:dyaOrig="360">
          <v:shape id="ole_rId84" o:spid="_x0000_i1052" style="width:12.75pt;height:18pt" coordsize="" o:spt="100" adj="0,,0" path="" stroked="f">
            <v:stroke joinstyle="miter"/>
            <v:imagedata r:id="rId82" o:title=""/>
            <v:formulas/>
            <v:path o:connecttype="segments"/>
          </v:shape>
          <o:OLEObject Type="Embed" ProgID="Unknown" ShapeID="ole_rId84" DrawAspect="Content" ObjectID="_1587849766" r:id="rId83"/>
        </w:object>
      </w:r>
      <w:r>
        <w:t xml:space="preserve">, </w:t>
      </w:r>
      <w:r>
        <w:object w:dxaOrig="780" w:dyaOrig="285">
          <v:shape id="ole_rId86" o:spid="_x0000_i1053" style="width:39pt;height:14.25pt" coordsize="" o:spt="100" adj="0,,0" path="" stroked="f">
            <v:stroke joinstyle="miter"/>
            <v:imagedata r:id="rId84" o:title=""/>
            <v:formulas/>
            <v:path o:connecttype="segments"/>
          </v:shape>
          <o:OLEObject Type="Embed" ProgID="Unknown" ShapeID="ole_rId86" DrawAspect="Content" ObjectID="_1587849767" r:id="rId85"/>
        </w:object>
      </w:r>
      <w:r>
        <w:t xml:space="preserve">должны быть значимыми, коэффициент </w:t>
      </w:r>
      <w:r>
        <w:object w:dxaOrig="255" w:dyaOrig="360">
          <v:shape id="ole_rId88" o:spid="_x0000_i1054" style="width:12.75pt;height:18pt" coordsize="" o:spt="100" adj="0,,0" path="" stroked="f">
            <v:stroke joinstyle="miter"/>
            <v:imagedata r:id="rId86" o:title=""/>
            <v:formulas/>
            <v:path o:connecttype="segments"/>
          </v:shape>
          <o:OLEObject Type="Embed" ProgID="Unknown" ShapeID="ole_rId88" DrawAspect="Content" ObjectID="_1587849768" r:id="rId87"/>
        </w:object>
      </w:r>
      <w:r>
        <w:t>должен быть отрицательным, а в остатках должна отсутствовать автокорреляция.</w:t>
      </w:r>
    </w:p>
    <w:p w:rsidR="00963A97" w:rsidRDefault="00AF7C80">
      <w:pPr>
        <w:pStyle w:val="af1"/>
      </w:pPr>
      <w:r>
        <w:t xml:space="preserve">Отдельной проблемой при использовании </w:t>
      </w:r>
      <w:r>
        <w:rPr>
          <w:lang w:val="en-GB"/>
        </w:rPr>
        <w:t>ECM</w:t>
      </w:r>
      <w:r>
        <w:t xml:space="preserve"> моделей является нахождение коэффициентом </w:t>
      </w:r>
      <w:r>
        <w:object w:dxaOrig="285" w:dyaOrig="405">
          <v:shape id="ole_rId90" o:spid="_x0000_i1055" style="width:14.25pt;height:20.25pt" coordsize="" o:spt="100" adj="0,,0" path="" stroked="f">
            <v:stroke joinstyle="miter"/>
            <v:imagedata r:id="rId88" o:title=""/>
            <v:formulas/>
            <v:path o:connecttype="segments"/>
          </v:shape>
          <o:OLEObject Type="Embed" ProgID="Unknown" ShapeID="ole_rId90" DrawAspect="Content" ObjectID="_1587849769" r:id="rId89"/>
        </w:object>
      </w:r>
      <w:r>
        <w:t xml:space="preserve">, </w:t>
      </w:r>
      <w:r>
        <w:object w:dxaOrig="735" w:dyaOrig="285">
          <v:shape id="ole_rId92" o:spid="_x0000_i1056" style="width:36.75pt;height:14.25pt" coordsize="" o:spt="100" adj="0,,0" path="" stroked="f">
            <v:stroke joinstyle="miter"/>
            <v:imagedata r:id="rId90" o:title=""/>
            <v:formulas/>
            <v:path o:connecttype="segments"/>
          </v:shape>
          <o:OLEObject Type="Embed" ProgID="Unknown" ShapeID="ole_rId92" DrawAspect="Content" ObjectID="_1587849770" r:id="rId91"/>
        </w:object>
      </w:r>
      <w:r>
        <w:t xml:space="preserve">. Одним из наиболее распространенных методов ее решения является построение регрессии </w:t>
      </w:r>
      <w:r>
        <w:object w:dxaOrig="240" w:dyaOrig="360">
          <v:shape id="ole_rId94" o:spid="_x0000_i1057" style="width:12pt;height:18pt" coordsize="" o:spt="100" adj="0,,0" path="" stroked="f">
            <v:stroke joinstyle="miter"/>
            <v:imagedata r:id="rId73" o:title=""/>
            <v:formulas/>
            <v:path o:connecttype="segments"/>
          </v:shape>
          <o:OLEObject Type="Embed" ProgID="Unknown" ShapeID="ole_rId94" DrawAspect="Content" ObjectID="_1587849771" r:id="rId92"/>
        </w:object>
      </w:r>
      <w:r>
        <w:t xml:space="preserve">на </w:t>
      </w:r>
      <w:r>
        <w:object w:dxaOrig="240" w:dyaOrig="360">
          <v:shape id="ole_rId96" o:spid="_x0000_i1058" style="width:12pt;height:18pt" coordsize="" o:spt="100" adj="0,,0" path="" stroked="f">
            <v:stroke joinstyle="miter"/>
            <v:imagedata r:id="rId75" o:title=""/>
            <v:formulas/>
            <v:path o:connecttype="segments"/>
          </v:shape>
          <o:OLEObject Type="Embed" ProgID="Unknown" ShapeID="ole_rId96" DrawAspect="Content" ObjectID="_1587849772" r:id="rId93"/>
        </w:object>
      </w:r>
      <w:r>
        <w:t xml:space="preserve">. С теоретической точки зрения, полученные с помощью метода наименьших квадратов оценки коэффициентов такой регрессии и оценки их значимости не имеют смысла, так как процессы </w:t>
      </w:r>
      <w:r>
        <w:object w:dxaOrig="240" w:dyaOrig="360">
          <v:shape id="ole_rId98" o:spid="_x0000_i1059" style="width:12pt;height:18pt" coordsize="" o:spt="100" adj="0,,0" path="" stroked="f">
            <v:stroke joinstyle="miter"/>
            <v:imagedata r:id="rId73" o:title=""/>
            <v:formulas/>
            <v:path o:connecttype="segments"/>
          </v:shape>
          <o:OLEObject Type="Embed" ProgID="Unknown" ShapeID="ole_rId98" DrawAspect="Content" ObjectID="_1587849773" r:id="rId94"/>
        </w:object>
      </w:r>
      <w:r>
        <w:t xml:space="preserve">и </w:t>
      </w:r>
      <w:r>
        <w:object w:dxaOrig="240" w:dyaOrig="360">
          <v:shape id="ole_rId100" o:spid="_x0000_i1060" style="width:12pt;height:18pt" coordsize="" o:spt="100" adj="0,,0" path="" stroked="f">
            <v:stroke joinstyle="miter"/>
            <v:imagedata r:id="rId75" o:title=""/>
            <v:formulas/>
            <v:path o:connecttype="segments"/>
          </v:shape>
          <o:OLEObject Type="Embed" ProgID="Unknown" ShapeID="ole_rId100" DrawAspect="Content" ObjectID="_1587849774" r:id="rId95"/>
        </w:object>
      </w:r>
      <w:r>
        <w:t>нестационарны. Однако полученная линейная комбинация, как показывают тесты, может удовлетворять требованиям стационарности.</w:t>
      </w:r>
    </w:p>
    <w:p w:rsidR="00963A97" w:rsidRDefault="00AF7C80">
      <w:pPr>
        <w:pStyle w:val="af1"/>
      </w:pPr>
      <w:r>
        <w:lastRenderedPageBreak/>
        <w:t>В 1980 году Кристофером Симсом</w:t>
      </w:r>
      <w:r w:rsidR="00700810">
        <w:t xml:space="preserve"> [28]</w:t>
      </w:r>
      <w:r>
        <w:t xml:space="preserve">  был предложен новый способ моделирования экономических уравнений, в котором не происходило традиционного деления на эндо- и экзогенные переменные. Кроме того, отсутствовали априорные ограничения на переменные, и не было априорной теоретической модели. Вместо этого экономическая модель выявлялась непосредственно в процессе анализа. В литературе предложенные метод анализа получил название метода построения </w:t>
      </w:r>
      <w:r>
        <w:rPr>
          <w:i/>
        </w:rPr>
        <w:t>моделей векторной авторегрессии</w:t>
      </w:r>
      <w:r>
        <w:t>.</w:t>
      </w:r>
    </w:p>
    <w:p w:rsidR="00963A97" w:rsidRDefault="00AF7C80">
      <w:pPr>
        <w:pStyle w:val="af1"/>
      </w:pPr>
      <w:r>
        <w:t xml:space="preserve">Построение модели начинается с задания единого вектора эндо- и экзогенных переменных </w:t>
      </w:r>
      <w:r>
        <w:object w:dxaOrig="315" w:dyaOrig="360">
          <v:shape id="ole_rId102" o:spid="_x0000_i1061" style="width:15.75pt;height:18pt" coordsize="" o:spt="100" adj="0,,0" path="" stroked="f">
            <v:stroke joinstyle="miter"/>
            <v:imagedata r:id="rId96" o:title=""/>
            <v:formulas/>
            <v:path o:connecttype="segments"/>
          </v:shape>
          <o:OLEObject Type="Embed" ProgID="Unknown" ShapeID="ole_rId102" DrawAspect="Content" ObjectID="_1587849775" r:id="rId97"/>
        </w:object>
      </w:r>
      <w:r>
        <w:t xml:space="preserve">, </w:t>
      </w:r>
      <w:r>
        <w:object w:dxaOrig="735" w:dyaOrig="285">
          <v:shape id="ole_rId104" o:spid="_x0000_i1062" style="width:36.75pt;height:14.25pt" coordsize="" o:spt="100" adj="0,,0" path="" stroked="f">
            <v:stroke joinstyle="miter"/>
            <v:imagedata r:id="rId77" o:title=""/>
            <v:formulas/>
            <v:path o:connecttype="segments"/>
          </v:shape>
          <o:OLEObject Type="Embed" ProgID="Unknown" ShapeID="ole_rId104" DrawAspect="Content" ObjectID="_1587849776" r:id="rId98"/>
        </w:object>
      </w:r>
      <w:r>
        <w:t>. Сама модель описывается следующим образом:</w:t>
      </w:r>
    </w:p>
    <w:p w:rsidR="00963A97" w:rsidRDefault="00AF7C80">
      <w:pPr>
        <w:pStyle w:val="af3"/>
      </w:pPr>
      <w:r>
        <w:tab/>
      </w:r>
      <w:r>
        <w:object w:dxaOrig="2025" w:dyaOrig="675">
          <v:shape id="ole_rId106" o:spid="_x0000_i1063" style="width:101.25pt;height:33.75pt" coordsize="" o:spt="100" adj="0,,0" path="" stroked="f">
            <v:stroke joinstyle="miter"/>
            <v:imagedata r:id="rId99" o:title=""/>
            <v:formulas/>
            <v:path o:connecttype="segments"/>
          </v:shape>
          <o:OLEObject Type="Embed" ProgID="Unknown" ShapeID="ole_rId106" DrawAspect="Content" ObjectID="_1587849777" r:id="rId100"/>
        </w:object>
      </w:r>
      <w:r>
        <w:t>,</w:t>
      </w:r>
      <w:r>
        <w:tab/>
      </w:r>
    </w:p>
    <w:p w:rsidR="00963A97" w:rsidRDefault="00AF7C80">
      <w:pPr>
        <w:pStyle w:val="af4"/>
      </w:pPr>
      <w:r>
        <w:t xml:space="preserve">где </w:t>
      </w:r>
      <w:r>
        <w:object w:dxaOrig="315" w:dyaOrig="360">
          <v:shape id="ole_rId108" o:spid="_x0000_i1064" style="width:15.75pt;height:18pt" coordsize="" o:spt="100" adj="0,,0" path="" stroked="f">
            <v:stroke joinstyle="miter"/>
            <v:imagedata r:id="rId101" o:title=""/>
            <v:formulas/>
            <v:path o:connecttype="segments"/>
          </v:shape>
          <o:OLEObject Type="Embed" ProgID="Unknown" ShapeID="ole_rId108" DrawAspect="Content" ObjectID="_1587849778" r:id="rId102"/>
        </w:object>
      </w:r>
      <w:r>
        <w:t xml:space="preserve">, </w:t>
      </w:r>
      <w:r>
        <w:object w:dxaOrig="735" w:dyaOrig="285">
          <v:shape id="ole_rId110" o:spid="_x0000_i1065" style="width:36.75pt;height:14.25pt" coordsize="" o:spt="100" adj="0,,0" path="" stroked="f">
            <v:stroke joinstyle="miter"/>
            <v:imagedata r:id="rId103" o:title=""/>
            <v:formulas/>
            <v:path o:connecttype="segments"/>
          </v:shape>
          <o:OLEObject Type="Embed" ProgID="Unknown" ShapeID="ole_rId110" DrawAspect="Content" ObjectID="_1587849779" r:id="rId104"/>
        </w:object>
      </w:r>
      <w:r>
        <w:t xml:space="preserve">, - матрица коэффициентов подходящего размера, </w:t>
      </w:r>
      <w:r>
        <w:object w:dxaOrig="240" w:dyaOrig="360">
          <v:shape id="ole_rId112" o:spid="_x0000_i1066" style="width:12pt;height:18pt" coordsize="" o:spt="100" adj="0,,0" path="" stroked="f">
            <v:stroke joinstyle="miter"/>
            <v:imagedata r:id="rId105" o:title=""/>
            <v:formulas/>
            <v:path o:connecttype="segments"/>
          </v:shape>
          <o:OLEObject Type="Embed" ProgID="Unknown" ShapeID="ole_rId112" DrawAspect="Content" ObjectID="_1587849780" r:id="rId106"/>
        </w:object>
      </w:r>
      <w:r>
        <w:t xml:space="preserve">, </w:t>
      </w:r>
      <w:r>
        <w:object w:dxaOrig="735" w:dyaOrig="285">
          <v:shape id="ole_rId114" o:spid="_x0000_i1067" style="width:36.75pt;height:14.25pt" coordsize="" o:spt="100" adj="0,,0" path="" stroked="f">
            <v:stroke joinstyle="miter"/>
            <v:imagedata r:id="rId77" o:title=""/>
            <v:formulas/>
            <v:path o:connecttype="segments"/>
          </v:shape>
          <o:OLEObject Type="Embed" ProgID="Unknown" ShapeID="ole_rId114" DrawAspect="Content" ObjectID="_1587849781" r:id="rId107"/>
        </w:object>
      </w:r>
      <w:r>
        <w:t>, - вектор ошибок.</w:t>
      </w:r>
    </w:p>
    <w:p w:rsidR="00963A97" w:rsidRDefault="00AF7C80">
      <w:pPr>
        <w:pStyle w:val="af1"/>
      </w:pPr>
      <w:r>
        <w:t xml:space="preserve">Предположим, что ряд </w:t>
      </w:r>
      <w:r>
        <w:object w:dxaOrig="315" w:dyaOrig="360">
          <v:shape id="ole_rId116" o:spid="_x0000_i1068" style="width:15.75pt;height:18pt" coordsize="" o:spt="100" adj="0,,0" path="" stroked="f">
            <v:stroke joinstyle="miter"/>
            <v:imagedata r:id="rId96" o:title=""/>
            <v:formulas/>
            <v:path o:connecttype="segments"/>
          </v:shape>
          <o:OLEObject Type="Embed" ProgID="Unknown" ShapeID="ole_rId116" DrawAspect="Content" ObjectID="_1587849782" r:id="rId108"/>
        </w:object>
      </w:r>
      <w:r>
        <w:t>- стационарный, а для вектора ошибок выполняются следующие требования:</w:t>
      </w:r>
    </w:p>
    <w:p w:rsidR="00963A97" w:rsidRDefault="00AF7C80">
      <w:pPr>
        <w:pStyle w:val="af1"/>
        <w:numPr>
          <w:ilvl w:val="0"/>
          <w:numId w:val="6"/>
        </w:numPr>
      </w:pPr>
      <w:r>
        <w:object w:dxaOrig="825" w:dyaOrig="360">
          <v:shape id="ole_rId118" o:spid="_x0000_i1069" style="width:41.25pt;height:18pt" coordsize="" o:spt="100" adj="0,,0" path="" stroked="f">
            <v:stroke joinstyle="miter"/>
            <v:imagedata r:id="rId109" o:title=""/>
            <v:formulas/>
            <v:path o:connecttype="segments"/>
          </v:shape>
          <o:OLEObject Type="Embed" ProgID="Unknown" ShapeID="ole_rId118" DrawAspect="Content" ObjectID="_1587849783" r:id="rId110"/>
        </w:object>
      </w:r>
      <w:r>
        <w:t>;</w:t>
      </w:r>
    </w:p>
    <w:p w:rsidR="00963A97" w:rsidRDefault="00AF7C80">
      <w:pPr>
        <w:pStyle w:val="af1"/>
        <w:numPr>
          <w:ilvl w:val="0"/>
          <w:numId w:val="4"/>
        </w:numPr>
      </w:pPr>
      <w:r>
        <w:object w:dxaOrig="2265" w:dyaOrig="375">
          <v:shape id="ole_rId120" o:spid="_x0000_i1070" style="width:113.25pt;height:18.75pt" coordsize="" o:spt="100" adj="0,,0" path="" stroked="f">
            <v:stroke joinstyle="miter"/>
            <v:imagedata r:id="rId111" o:title=""/>
            <v:formulas/>
            <v:path o:connecttype="segments"/>
          </v:shape>
          <o:OLEObject Type="Embed" ProgID="Unknown" ShapeID="ole_rId120" DrawAspect="Content" ObjectID="_1587849784" r:id="rId112"/>
        </w:object>
      </w:r>
      <w:r>
        <w:t>, то есть нет автокорреляции ошибок;</w:t>
      </w:r>
    </w:p>
    <w:p w:rsidR="00963A97" w:rsidRDefault="00AF7C80">
      <w:pPr>
        <w:pStyle w:val="af1"/>
        <w:numPr>
          <w:ilvl w:val="0"/>
          <w:numId w:val="4"/>
        </w:numPr>
      </w:pPr>
      <w:r>
        <w:t xml:space="preserve">Компоненты вектора </w:t>
      </w:r>
      <w:r>
        <w:object w:dxaOrig="240" w:dyaOrig="360">
          <v:shape id="ole_rId122" o:spid="_x0000_i1071" style="width:12pt;height:18pt" coordsize="" o:spt="100" adj="0,,0" path="" stroked="f">
            <v:stroke joinstyle="miter"/>
            <v:imagedata r:id="rId105" o:title=""/>
            <v:formulas/>
            <v:path o:connecttype="segments"/>
          </v:shape>
          <o:OLEObject Type="Embed" ProgID="Unknown" ShapeID="ole_rId122" DrawAspect="Content" ObjectID="_1587849785" r:id="rId113"/>
        </w:object>
      </w:r>
      <w:r>
        <w:t xml:space="preserve">в каждый фиксированный момент времени </w:t>
      </w:r>
      <w:r>
        <w:object w:dxaOrig="195" w:dyaOrig="360">
          <v:shape id="ole_rId124" o:spid="_x0000_i1072" style="width:9.75pt;height:18pt" coordsize="" o:spt="100" adj="0,,0" path="" stroked="f">
            <v:stroke joinstyle="miter"/>
            <v:imagedata r:id="rId69" o:title=""/>
            <v:formulas/>
            <v:path o:connecttype="segments"/>
          </v:shape>
          <o:OLEObject Type="Embed" ProgID="Unknown" ShapeID="ole_rId124" DrawAspect="Content" ObjectID="_1587849786" r:id="rId114"/>
        </w:object>
      </w:r>
      <w:r>
        <w:t xml:space="preserve">могут, вообще говоря, коррелировать, то есть </w:t>
      </w:r>
      <w:r>
        <w:object w:dxaOrig="3000" w:dyaOrig="375">
          <v:shape id="ole_rId126" o:spid="_x0000_i1073" style="width:150pt;height:18.75pt" coordsize="" o:spt="100" adj="0,,0" path="" stroked="f">
            <v:stroke joinstyle="miter"/>
            <v:imagedata r:id="rId115" o:title=""/>
            <v:formulas/>
            <v:path o:connecttype="segments"/>
          </v:shape>
          <o:OLEObject Type="Embed" ProgID="Unknown" ShapeID="ole_rId126" DrawAspect="Content" ObjectID="_1587849787" r:id="rId116"/>
        </w:object>
      </w:r>
      <w:r>
        <w:t>.</w:t>
      </w:r>
    </w:p>
    <w:p w:rsidR="00963A97" w:rsidRDefault="00AF7C80">
      <w:pPr>
        <w:pStyle w:val="af1"/>
      </w:pPr>
      <w:r>
        <w:t>Так как в приведенных предположениях нет автокорреляции остатков, то метод наименьших квадратов позволяет получить состоятельные оценки. Однако, ввиду того, что корреляционная матрица не является диагональной, целесообразным является использование множественных оценок метода наименьших квадратов.</w:t>
      </w:r>
    </w:p>
    <w:p w:rsidR="00963A97" w:rsidRDefault="00AF7C80">
      <w:pPr>
        <w:pStyle w:val="af1"/>
      </w:pPr>
      <w:r>
        <w:t xml:space="preserve">Для выбора порядка лага </w:t>
      </w:r>
      <w:r>
        <w:object w:dxaOrig="135" w:dyaOrig="285">
          <v:shape id="ole_rId128" o:spid="_x0000_i1074" style="width:6.75pt;height:14.25pt" coordsize="" o:spt="100" adj="0,,0" path="" stroked="f">
            <v:stroke joinstyle="miter"/>
            <v:imagedata r:id="rId117" o:title=""/>
            <v:formulas/>
            <v:path o:connecttype="segments"/>
          </v:shape>
          <o:OLEObject Type="Embed" ProgID="Unknown" ShapeID="ole_rId128" DrawAspect="Content" ObjectID="_1587849788" r:id="rId118"/>
        </w:object>
      </w:r>
      <w:r>
        <w:t xml:space="preserve">используют принцип от общего к частному, используя метод правдоподобия. Сначала последовательно оценивают регрессии с количеством лагов </w:t>
      </w:r>
      <w:r>
        <w:object w:dxaOrig="135" w:dyaOrig="285">
          <v:shape id="ole_rId130" o:spid="_x0000_i1075" style="width:6.75pt;height:14.25pt" coordsize="" o:spt="100" adj="0,,0" path="" stroked="f">
            <v:stroke joinstyle="miter"/>
            <v:imagedata r:id="rId117" o:title=""/>
            <v:formulas/>
            <v:path o:connecttype="segments"/>
          </v:shape>
          <o:OLEObject Type="Embed" ProgID="Unknown" ShapeID="ole_rId130" DrawAspect="Content" ObjectID="_1587849789" r:id="rId119"/>
        </w:object>
      </w:r>
      <w:r>
        <w:t xml:space="preserve">и </w:t>
      </w:r>
      <w:r>
        <w:object w:dxaOrig="435" w:dyaOrig="285">
          <v:shape id="ole_rId132" o:spid="_x0000_i1076" style="width:21.75pt;height:14.25pt" coordsize="" o:spt="100" adj="0,,0" path="" stroked="f">
            <v:stroke joinstyle="miter"/>
            <v:imagedata r:id="rId120" o:title=""/>
            <v:formulas/>
            <v:path o:connecttype="segments"/>
          </v:shape>
          <o:OLEObject Type="Embed" ProgID="Unknown" ShapeID="ole_rId132" DrawAspect="Content" ObjectID="_1587849790" r:id="rId121"/>
        </w:object>
      </w:r>
      <w:r>
        <w:t xml:space="preserve">, затем для каждой из полученных регрессий вычисляется натуральный логарифм функции правдоподобия. Разница между рассчитанными значениям следует закону распределения </w:t>
      </w:r>
      <w:r>
        <w:object w:dxaOrig="345" w:dyaOrig="360">
          <v:shape id="ole_rId134" o:spid="_x0000_i1077" style="width:17.25pt;height:18pt" coordsize="" o:spt="100" adj="0,,0" path="" stroked="f">
            <v:stroke joinstyle="miter"/>
            <v:imagedata r:id="rId122" o:title=""/>
            <v:formulas/>
            <v:path o:connecttype="segments"/>
          </v:shape>
          <o:OLEObject Type="Embed" ProgID="Unknown" ShapeID="ole_rId134" DrawAspect="Content" ObjectID="_1587849791" r:id="rId123"/>
        </w:object>
      </w:r>
      <w:r>
        <w:t xml:space="preserve">, если коэффициенты модели при лаге </w:t>
      </w:r>
      <w:r>
        <w:object w:dxaOrig="135" w:dyaOrig="285">
          <v:shape id="ole_rId136" o:spid="_x0000_i1078" style="width:6.75pt;height:14.25pt" coordsize="" o:spt="100" adj="0,,0" path="" stroked="f">
            <v:stroke joinstyle="miter"/>
            <v:imagedata r:id="rId117" o:title=""/>
            <v:formulas/>
            <v:path o:connecttype="segments"/>
          </v:shape>
          <o:OLEObject Type="Embed" ProgID="Unknown" ShapeID="ole_rId136" DrawAspect="Content" ObjectID="_1587849792" r:id="rId124"/>
        </w:object>
      </w:r>
      <w:r>
        <w:t>являются незначимыми. Соответственно, на основании полученного значения статистики можно сделать вывод о значимости соответствующих коэффициентов и исключить/оставить их в модели.</w:t>
      </w:r>
    </w:p>
    <w:p w:rsidR="00963A97" w:rsidRDefault="00AF7C80">
      <w:pPr>
        <w:pStyle w:val="af1"/>
        <w:rPr>
          <w:lang w:val="ru-RU"/>
        </w:rPr>
      </w:pPr>
      <w:r>
        <w:rPr>
          <w:lang w:val="ru-RU"/>
        </w:rPr>
        <w:lastRenderedPageBreak/>
        <w:t>К достоинствам количественно-статистических методов можно отнести формализацию процедуры оценки, развитый математический</w:t>
      </w:r>
      <w:r>
        <w:rPr>
          <w:lang w:val="ru-RU"/>
        </w:rPr>
        <w:tab/>
        <w:t xml:space="preserve"> аппарат. Недостатком же являются отсутствие учета качественной информации. Также количиственные методы стоит применять с большой осторожностью, ибо должны выполняться предпосылки изначальных математических моделей. В последующих двух главах мною будет последовательно разобран метод спектрального анализа нормально сглаженного временного ряда и приведена практическая апробация данного вида анализа с помощью программного обеспечения написанного на </w:t>
      </w:r>
      <w:r>
        <w:rPr>
          <w:lang w:val="en-US"/>
        </w:rPr>
        <w:t>Matlab</w:t>
      </w:r>
      <w:r>
        <w:rPr>
          <w:lang w:val="ru-RU"/>
        </w:rPr>
        <w:t>.</w:t>
      </w:r>
    </w:p>
    <w:p w:rsidR="00963A97" w:rsidRDefault="00963A97">
      <w:pPr>
        <w:pStyle w:val="af1"/>
      </w:pPr>
    </w:p>
    <w:p w:rsidR="00963A97" w:rsidRDefault="00963A97">
      <w:pPr>
        <w:pStyle w:val="af1"/>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AF7C80">
      <w:pPr>
        <w:rPr>
          <w:lang w:val="de-DE"/>
        </w:rPr>
      </w:pPr>
      <w:r>
        <w:br w:type="page"/>
      </w:r>
    </w:p>
    <w:p w:rsidR="00963A97" w:rsidRDefault="00AF7C80">
      <w:pPr>
        <w:pStyle w:val="1"/>
        <w:spacing w:before="0" w:line="360" w:lineRule="auto"/>
        <w:jc w:val="center"/>
        <w:rPr>
          <w:rFonts w:ascii="Times New Roman" w:hAnsi="Times New Roman"/>
          <w:sz w:val="28"/>
          <w:szCs w:val="28"/>
        </w:rPr>
      </w:pPr>
      <w:r>
        <w:rPr>
          <w:rFonts w:ascii="Times New Roman" w:hAnsi="Times New Roman" w:cs="Arial"/>
          <w:b/>
          <w:color w:val="000000"/>
          <w:sz w:val="28"/>
          <w:szCs w:val="28"/>
        </w:rPr>
        <w:lastRenderedPageBreak/>
        <w:t>Глава 2. Спектральный анализ нормально сглаженного временного ряда</w:t>
      </w:r>
    </w:p>
    <w:p w:rsidR="00963A97" w:rsidRDefault="00963A97">
      <w:pPr>
        <w:pStyle w:val="1"/>
        <w:spacing w:before="0" w:line="240" w:lineRule="auto"/>
        <w:jc w:val="center"/>
        <w:rPr>
          <w:rFonts w:ascii="Arial" w:hAnsi="Arial" w:cs="Arial"/>
          <w:b/>
          <w:color w:val="000000"/>
        </w:rPr>
      </w:pPr>
    </w:p>
    <w:p w:rsidR="00963A97" w:rsidRDefault="00963A97">
      <w:pPr>
        <w:pStyle w:val="1"/>
        <w:spacing w:before="0" w:line="240" w:lineRule="auto"/>
        <w:jc w:val="center"/>
        <w:rPr>
          <w:rFonts w:ascii="Arial" w:hAnsi="Arial" w:cs="Arial"/>
          <w:b/>
          <w:color w:val="000000"/>
        </w:rPr>
      </w:pPr>
    </w:p>
    <w:p w:rsidR="00963A97" w:rsidRDefault="00AF7C80">
      <w:pPr>
        <w:jc w:val="center"/>
      </w:pPr>
      <w:r>
        <w:rPr>
          <w:rFonts w:eastAsia="Times New Roman"/>
          <w:b/>
          <w:bCs/>
        </w:rPr>
        <w:t>§2.1 Нормальное сглаживание временного ряда</w:t>
      </w:r>
    </w:p>
    <w:p w:rsidR="00963A97" w:rsidRDefault="00963A97">
      <w:pPr>
        <w:jc w:val="center"/>
        <w:rPr>
          <w:rFonts w:eastAsia="Times New Roman"/>
          <w:b/>
          <w:bCs/>
        </w:rPr>
      </w:pPr>
    </w:p>
    <w:p w:rsidR="00963A97" w:rsidRDefault="00963A97">
      <w:pPr>
        <w:jc w:val="center"/>
        <w:rPr>
          <w:rFonts w:eastAsia="Times New Roman"/>
          <w:b/>
          <w:bCs/>
        </w:rPr>
      </w:pPr>
    </w:p>
    <w:p w:rsidR="00963A97" w:rsidRDefault="00963A97">
      <w:pPr>
        <w:jc w:val="center"/>
        <w:rPr>
          <w:rFonts w:eastAsia="Times New Roman"/>
          <w:b/>
          <w:bCs/>
        </w:rPr>
      </w:pPr>
    </w:p>
    <w:p w:rsidR="00963A97" w:rsidRDefault="00AF7C80">
      <w:pPr>
        <w:pStyle w:val="af1"/>
      </w:pPr>
      <w:r>
        <w:t>Многие методы анализа временных рядов требуют для эффективного применения такой временной ряд, который можно представить достаточно гладкой и, тем более, непрерывной функцией. Однако зачастую данные, которыми обладает исследователь, носят дискретный характер. В частности, это справедливо по отношению к экономическим временным рядам, являющимся дискретными конечными рядами. Чтобы перейти к непрерывному времени используют процедуру сглаживания.</w:t>
      </w:r>
    </w:p>
    <w:p w:rsidR="00963A97" w:rsidRDefault="00AF7C80">
      <w:pPr>
        <w:pStyle w:val="af1"/>
      </w:pPr>
      <w:r>
        <w:t xml:space="preserve">Для сглаживания используется определенная на всей вещественной оси симметричная унимодальная непрерывная функция </w:t>
      </w:r>
      <w:r>
        <w:object w:dxaOrig="945" w:dyaOrig="360">
          <v:shape id="ole_rId138" o:spid="_x0000_i1079" style="width:47.25pt;height:18pt" coordsize="" o:spt="100" adj="0,,0" path="" stroked="f">
            <v:stroke joinstyle="miter"/>
            <v:imagedata r:id="rId125" o:title=""/>
            <v:formulas/>
            <v:path o:connecttype="segments"/>
          </v:shape>
          <o:OLEObject Type="Embed" ProgID="Unknown" ShapeID="ole_rId138" DrawAspect="Content" ObjectID="_1587849793" r:id="rId126"/>
        </w:object>
      </w:r>
      <w:r>
        <w:t xml:space="preserve">, где </w:t>
      </w:r>
      <w:r>
        <w:object w:dxaOrig="195" w:dyaOrig="360">
          <v:shape id="ole_rId140" o:spid="_x0000_i1080" style="width:9.75pt;height:18pt" coordsize="" o:spt="100" adj="0,,0" path="" stroked="f">
            <v:stroke joinstyle="miter"/>
            <v:imagedata r:id="rId127" o:title=""/>
            <v:formulas/>
            <v:path o:connecttype="segments"/>
          </v:shape>
          <o:OLEObject Type="Embed" ProgID="Unknown" ShapeID="ole_rId140" DrawAspect="Content" ObjectID="_1587849794" r:id="rId128"/>
        </w:object>
      </w:r>
      <w:r>
        <w:t xml:space="preserve">– точка симметрии, а </w:t>
      </w:r>
      <w:r>
        <w:object w:dxaOrig="195" w:dyaOrig="285">
          <v:shape id="ole_rId142" o:spid="_x0000_i1081" style="width:9.75pt;height:14.25pt" coordsize="" o:spt="100" adj="0,,0" path="" stroked="f">
            <v:stroke joinstyle="miter"/>
            <v:imagedata r:id="rId129" o:title=""/>
            <v:formulas/>
            <v:path o:connecttype="segments"/>
          </v:shape>
          <o:OLEObject Type="Embed" ProgID="Unknown" ShapeID="ole_rId142" DrawAspect="Content" ObjectID="_1587849795" r:id="rId130"/>
        </w:object>
      </w:r>
      <w:r>
        <w:t xml:space="preserve">– вектор параметров сглаживающей функции </w:t>
      </w:r>
      <w:r>
        <w:object w:dxaOrig="240" w:dyaOrig="255">
          <v:shape id="ole_rId144" o:spid="_x0000_i1082" style="width:12pt;height:12.75pt" coordsize="" o:spt="100" adj="0,,0" path="" stroked="f">
            <v:stroke joinstyle="miter"/>
            <v:imagedata r:id="rId131" o:title=""/>
            <v:formulas/>
            <v:path o:connecttype="segments"/>
          </v:shape>
          <o:OLEObject Type="Embed" ProgID="Unknown" ShapeID="ole_rId144" DrawAspect="Content" ObjectID="_1587849796" r:id="rId132"/>
        </w:object>
      </w:r>
      <w:r>
        <w:t>. К сглаживающей функции предъявляются следующие требования:</w:t>
      </w:r>
    </w:p>
    <w:p w:rsidR="00963A97" w:rsidRDefault="00AF7C80">
      <w:pPr>
        <w:pStyle w:val="af6"/>
        <w:numPr>
          <w:ilvl w:val="0"/>
          <w:numId w:val="10"/>
        </w:numPr>
      </w:pPr>
      <w:r>
        <w:object w:dxaOrig="1335" w:dyaOrig="360">
          <v:shape id="ole_rId146" o:spid="_x0000_i1083" style="width:66.75pt;height:18pt" coordsize="" o:spt="100" adj="0,,0" path="" stroked="f">
            <v:stroke joinstyle="miter"/>
            <v:imagedata r:id="rId133" o:title=""/>
            <v:formulas/>
            <v:path o:connecttype="segments"/>
          </v:shape>
          <o:OLEObject Type="Embed" ProgID="Unknown" ShapeID="ole_rId146" DrawAspect="Content" ObjectID="_1587849797" r:id="rId134"/>
        </w:object>
      </w:r>
      <w:r>
        <w:t xml:space="preserve">, </w:t>
      </w:r>
      <w:r>
        <w:object w:dxaOrig="1005" w:dyaOrig="375">
          <v:shape id="ole_rId148" o:spid="_x0000_i1084" style="width:50.25pt;height:18.75pt" coordsize="" o:spt="100" adj="0,,0" path="" stroked="f">
            <v:stroke joinstyle="miter"/>
            <v:imagedata r:id="rId135" o:title=""/>
            <v:formulas/>
            <v:path o:connecttype="segments"/>
          </v:shape>
          <o:OLEObject Type="Embed" ProgID="Unknown" ShapeID="ole_rId148" DrawAspect="Content" ObjectID="_1587849798" r:id="rId136"/>
        </w:object>
      </w:r>
      <w:r>
        <w:t xml:space="preserve">, </w:t>
      </w:r>
      <w:r>
        <w:object w:dxaOrig="675" w:dyaOrig="315">
          <v:shape id="ole_rId150" o:spid="_x0000_i1085" style="width:33.75pt;height:15.75pt" coordsize="" o:spt="100" adj="0,,0" path="" stroked="f">
            <v:stroke joinstyle="miter"/>
            <v:imagedata r:id="rId137" o:title=""/>
            <v:formulas/>
            <v:path o:connecttype="segments"/>
          </v:shape>
          <o:OLEObject Type="Embed" ProgID="Unknown" ShapeID="ole_rId150" DrawAspect="Content" ObjectID="_1587849799" r:id="rId138"/>
        </w:object>
      </w:r>
      <w:r>
        <w:t>;</w:t>
      </w:r>
    </w:p>
    <w:p w:rsidR="00963A97" w:rsidRDefault="00AF7C80">
      <w:pPr>
        <w:pStyle w:val="af6"/>
        <w:numPr>
          <w:ilvl w:val="0"/>
          <w:numId w:val="9"/>
        </w:numPr>
      </w:pPr>
      <w:r>
        <w:object w:dxaOrig="1725" w:dyaOrig="735">
          <v:shape id="ole_rId152" o:spid="_x0000_i1086" style="width:86.25pt;height:36.75pt" coordsize="" o:spt="100" adj="0,,0" path="" stroked="f">
            <v:stroke joinstyle="miter"/>
            <v:imagedata r:id="rId139" o:title=""/>
            <v:formulas/>
            <v:path o:connecttype="segments"/>
          </v:shape>
          <o:OLEObject Type="Embed" ProgID="Unknown" ShapeID="ole_rId152" DrawAspect="Content" ObjectID="_1587849800" r:id="rId140"/>
        </w:object>
      </w:r>
      <w:r>
        <w:t>.</w:t>
      </w:r>
    </w:p>
    <w:p w:rsidR="00963A97" w:rsidRDefault="00AF7C80">
      <w:pPr>
        <w:pStyle w:val="af1"/>
      </w:pPr>
      <w:r>
        <w:t xml:space="preserve">Очевидно, значения </w:t>
      </w:r>
      <w:r>
        <w:object w:dxaOrig="240" w:dyaOrig="255">
          <v:shape id="ole_rId154" o:spid="_x0000_i1087" style="width:12pt;height:12.75pt" coordsize="" o:spt="100" adj="0,,0" path="" stroked="f">
            <v:stroke joinstyle="miter"/>
            <v:imagedata r:id="rId131" o:title=""/>
            <v:formulas/>
            <v:path o:connecttype="segments"/>
          </v:shape>
          <o:OLEObject Type="Embed" ProgID="Unknown" ShapeID="ole_rId154" DrawAspect="Content" ObjectID="_1587849801" r:id="rId141"/>
        </w:object>
      </w:r>
      <w:r>
        <w:t xml:space="preserve">должны достаточно быстро убывать по мере удаления от точки максимума, то есть по мере увеличения величины </w:t>
      </w:r>
      <w:r>
        <w:object w:dxaOrig="705" w:dyaOrig="360">
          <v:shape id="ole_rId156" o:spid="_x0000_i1088" style="width:35.25pt;height:18pt" coordsize="" o:spt="100" adj="0,,0" path="" stroked="f">
            <v:stroke joinstyle="miter"/>
            <v:imagedata r:id="rId142" o:title=""/>
            <v:formulas/>
            <v:path o:connecttype="segments"/>
          </v:shape>
          <o:OLEObject Type="Embed" ProgID="Unknown" ShapeID="ole_rId156" DrawAspect="Content" ObjectID="_1587849802" r:id="rId143"/>
        </w:object>
      </w:r>
      <w:r>
        <w:t xml:space="preserve">. Как правило, скорость убывания зависит от параметра </w:t>
      </w:r>
      <w:r>
        <w:object w:dxaOrig="195" w:dyaOrig="285">
          <v:shape id="ole_rId158" o:spid="_x0000_i1089" style="width:9.75pt;height:14.25pt" coordsize="" o:spt="100" adj="0,,0" path="" stroked="f">
            <v:stroke joinstyle="miter"/>
            <v:imagedata r:id="rId129" o:title=""/>
            <v:formulas/>
            <v:path o:connecttype="segments"/>
          </v:shape>
          <o:OLEObject Type="Embed" ProgID="Unknown" ShapeID="ole_rId158" DrawAspect="Content" ObjectID="_1587849803" r:id="rId144"/>
        </w:object>
      </w:r>
      <w:r>
        <w:t>.</w:t>
      </w:r>
    </w:p>
    <w:p w:rsidR="00963A97" w:rsidRDefault="00AF7C80">
      <w:pPr>
        <w:pStyle w:val="af1"/>
      </w:pPr>
      <w:r>
        <w:t xml:space="preserve">Обозначим через </w:t>
      </w:r>
      <w:r>
        <w:object w:dxaOrig="240" w:dyaOrig="360">
          <v:shape id="ole_rId160" o:spid="_x0000_i1090" style="width:12pt;height:18pt" coordsize="" o:spt="100" adj="0,,0" path="" stroked="f">
            <v:stroke joinstyle="miter"/>
            <v:imagedata r:id="rId145" o:title=""/>
            <v:formulas/>
            <v:path o:connecttype="segments"/>
          </v:shape>
          <o:OLEObject Type="Embed" ProgID="Unknown" ShapeID="ole_rId160" DrawAspect="Content" ObjectID="_1587849804" r:id="rId146"/>
        </w:object>
      </w:r>
      <w:r>
        <w:t xml:space="preserve">значения исследуемого дискретного временного ряда </w:t>
      </w:r>
      <w:r>
        <w:object w:dxaOrig="435" w:dyaOrig="315">
          <v:shape id="ole_rId162" o:spid="_x0000_i1091" style="width:21.75pt;height:15.75pt" coordsize="" o:spt="100" adj="0,,0" path="" stroked="f">
            <v:stroke joinstyle="miter"/>
            <v:imagedata r:id="rId147" o:title=""/>
            <v:formulas/>
            <v:path o:connecttype="segments"/>
          </v:shape>
          <o:OLEObject Type="Embed" ProgID="Unknown" ShapeID="ole_rId162" DrawAspect="Content" ObjectID="_1587849805" r:id="rId148"/>
        </w:object>
      </w:r>
      <w:r>
        <w:t xml:space="preserve">, </w:t>
      </w:r>
      <w:r>
        <w:object w:dxaOrig="540" w:dyaOrig="285">
          <v:shape id="ole_rId164" o:spid="_x0000_i1092" style="width:27pt;height:14.25pt" coordsize="" o:spt="100" adj="0,,0" path="" stroked="f">
            <v:stroke joinstyle="miter"/>
            <v:imagedata r:id="rId149" o:title=""/>
            <v:formulas/>
            <v:path o:connecttype="segments"/>
          </v:shape>
          <o:OLEObject Type="Embed" ProgID="Unknown" ShapeID="ole_rId164" DrawAspect="Content" ObjectID="_1587849806" r:id="rId150"/>
        </w:object>
      </w:r>
      <w:r>
        <w:t xml:space="preserve">, в моменты времени </w:t>
      </w:r>
      <w:r>
        <w:object w:dxaOrig="180" w:dyaOrig="360">
          <v:shape id="ole_rId166" o:spid="_x0000_i1093" style="width:9pt;height:18pt" coordsize="" o:spt="100" adj="0,,0" path="" stroked="f">
            <v:stroke joinstyle="miter"/>
            <v:imagedata r:id="rId151" o:title=""/>
            <v:formulas/>
            <v:path o:connecttype="segments"/>
          </v:shape>
          <o:OLEObject Type="Embed" ProgID="Unknown" ShapeID="ole_rId166" DrawAspect="Content" ObjectID="_1587849807" r:id="rId152"/>
        </w:object>
      </w:r>
      <w:r>
        <w:t xml:space="preserve">, </w:t>
      </w:r>
      <w:r>
        <w:object w:dxaOrig="825" w:dyaOrig="360">
          <v:shape id="ole_rId168" o:spid="_x0000_i1094" style="width:41.25pt;height:18pt" coordsize="" o:spt="100" adj="0,,0" path="" stroked="f">
            <v:stroke joinstyle="miter"/>
            <v:imagedata r:id="rId153" o:title=""/>
            <v:formulas/>
            <v:path o:connecttype="segments"/>
          </v:shape>
          <o:OLEObject Type="Embed" ProgID="Unknown" ShapeID="ole_rId168" DrawAspect="Content" ObjectID="_1587849808" r:id="rId154"/>
        </w:object>
      </w:r>
      <w:r>
        <w:t xml:space="preserve">. Тогда в результате сглаживания с помощью функции </w:t>
      </w:r>
      <w:r>
        <w:object w:dxaOrig="240" w:dyaOrig="255">
          <v:shape id="ole_rId170" o:spid="_x0000_i1095" style="width:12pt;height:12.75pt" coordsize="" o:spt="100" adj="0,,0" path="" stroked="f">
            <v:stroke joinstyle="miter"/>
            <v:imagedata r:id="rId131" o:title=""/>
            <v:formulas/>
            <v:path o:connecttype="segments"/>
          </v:shape>
          <o:OLEObject Type="Embed" ProgID="Unknown" ShapeID="ole_rId170" DrawAspect="Content" ObjectID="_1587849809" r:id="rId155"/>
        </w:object>
      </w:r>
      <w:r>
        <w:t xml:space="preserve">мы получаем функцию </w:t>
      </w:r>
      <w:r>
        <w:object w:dxaOrig="705" w:dyaOrig="315">
          <v:shape id="ole_rId172" o:spid="_x0000_i1096" style="width:35.25pt;height:15.75pt" coordsize="" o:spt="100" adj="0,,0" path="" stroked="f">
            <v:stroke joinstyle="miter"/>
            <v:imagedata r:id="rId156" o:title=""/>
            <v:formulas/>
            <v:path o:connecttype="segments"/>
          </v:shape>
          <o:OLEObject Type="Embed" ProgID="Unknown" ShapeID="ole_rId172" DrawAspect="Content" ObjectID="_1587849810" r:id="rId157"/>
        </w:object>
      </w:r>
      <w:r>
        <w:t>:</w:t>
      </w:r>
    </w:p>
    <w:p w:rsidR="00963A97" w:rsidRDefault="00AF7C80">
      <w:pPr>
        <w:pStyle w:val="af3"/>
      </w:pPr>
      <w:r>
        <w:tab/>
      </w:r>
      <w:r>
        <w:object w:dxaOrig="2280" w:dyaOrig="585">
          <v:shape id="ole_rId174" o:spid="_x0000_i1097" style="width:114pt;height:29.25pt" coordsize="" o:spt="100" adj="0,,0" path="" stroked="f">
            <v:stroke joinstyle="miter"/>
            <v:imagedata r:id="rId158" o:title=""/>
            <v:formulas/>
            <v:path o:connecttype="segments"/>
          </v:shape>
          <o:OLEObject Type="Embed" ProgID="Unknown" ShapeID="ole_rId174" DrawAspect="Content" ObjectID="_1587849811" r:id="rId159"/>
        </w:object>
      </w:r>
      <w:r>
        <w:t>.</w:t>
      </w:r>
      <w:r>
        <w:tab/>
        <w:t>(</w:t>
      </w:r>
      <w:bookmarkStart w:id="1" w:name="f_Sglazj_Define"/>
      <w:r>
        <w:t>1</w:t>
      </w:r>
      <w:bookmarkEnd w:id="1"/>
      <w:r>
        <w:t>)</w:t>
      </w:r>
    </w:p>
    <w:p w:rsidR="00963A97" w:rsidRDefault="00AF7C80">
      <w:pPr>
        <w:pStyle w:val="af1"/>
      </w:pPr>
      <w:r>
        <w:t xml:space="preserve">Выше мы уже говорили о том, что с точки зрения теории спектрального анализа форма короткого импульса имеет небольшое значение. Поэтому, в принципе, для сглаживания дискретного временного ряда мы можем выбрать любую функцию, удовлетворяющую требованиям, указанным ранее. Однако весьма привлекательной с </w:t>
      </w:r>
      <w:r>
        <w:lastRenderedPageBreak/>
        <w:t>вычислительной точки зрения оказывается функция, совпадающая с плотность распределения нормальной случайной величины:</w:t>
      </w:r>
    </w:p>
    <w:p w:rsidR="00963A97" w:rsidRDefault="00AF7C80">
      <w:pPr>
        <w:pStyle w:val="af3"/>
      </w:pPr>
      <w:r>
        <w:tab/>
      </w:r>
      <w:r>
        <w:object w:dxaOrig="2475" w:dyaOrig="765">
          <v:shape id="ole_rId176" o:spid="_x0000_i1098" style="width:123.75pt;height:38.25pt" coordsize="" o:spt="100" adj="0,,0" path="" stroked="f">
            <v:stroke joinstyle="miter"/>
            <v:imagedata r:id="rId160" o:title=""/>
            <v:formulas/>
            <v:path o:connecttype="segments"/>
          </v:shape>
          <o:OLEObject Type="Embed" ProgID="Unknown" ShapeID="ole_rId176" DrawAspect="Content" ObjectID="_1587849812" r:id="rId161"/>
        </w:object>
      </w:r>
      <w:r>
        <w:t>,</w:t>
      </w:r>
      <w:r>
        <w:tab/>
        <w:t>(</w:t>
      </w:r>
      <w:bookmarkStart w:id="2" w:name="f_Norm_Sglazj"/>
      <w:r>
        <w:t>2</w:t>
      </w:r>
      <w:bookmarkEnd w:id="2"/>
      <w:r>
        <w:t>)</w:t>
      </w:r>
    </w:p>
    <w:p w:rsidR="00963A97" w:rsidRDefault="00AF7C80">
      <w:pPr>
        <w:pStyle w:val="af4"/>
      </w:pPr>
      <w:r>
        <w:t xml:space="preserve">где </w:t>
      </w:r>
      <w:r>
        <w:object w:dxaOrig="615" w:dyaOrig="285">
          <v:shape id="ole_rId178" o:spid="_x0000_i1099" style="width:30.75pt;height:14.25pt" coordsize="" o:spt="100" adj="0,,0" path="" stroked="f">
            <v:stroke joinstyle="miter"/>
            <v:imagedata r:id="rId162" o:title=""/>
            <v:formulas/>
            <v:path o:connecttype="segments"/>
          </v:shape>
          <o:OLEObject Type="Embed" ProgID="Unknown" ShapeID="ole_rId178" DrawAspect="Content" ObjectID="_1587849813" r:id="rId163"/>
        </w:object>
      </w:r>
      <w:r>
        <w:t>. График функции (</w:t>
      </w:r>
      <w:r>
        <w:fldChar w:fldCharType="begin"/>
      </w:r>
      <w:r>
        <w:instrText>REF f_Norm_Sglazj \h</w:instrText>
      </w:r>
      <w:r>
        <w:fldChar w:fldCharType="separate"/>
      </w:r>
      <w:r w:rsidR="00313957">
        <w:t>2</w:t>
      </w:r>
      <w:r>
        <w:fldChar w:fldCharType="end"/>
      </w:r>
      <w:r>
        <w:t xml:space="preserve">) при </w:t>
      </w:r>
      <w:r>
        <w:object w:dxaOrig="600" w:dyaOrig="360">
          <v:shape id="ole_rId180" o:spid="_x0000_i1100" style="width:30pt;height:18pt" coordsize="" o:spt="100" adj="0,,0" path="" stroked="f">
            <v:stroke joinstyle="miter"/>
            <v:imagedata r:id="rId164" o:title=""/>
            <v:formulas/>
            <v:path o:connecttype="segments"/>
          </v:shape>
          <o:OLEObject Type="Embed" ProgID="Unknown" ShapeID="ole_rId180" DrawAspect="Content" ObjectID="_1587849814" r:id="rId165"/>
        </w:object>
      </w:r>
      <w:r>
        <w:t xml:space="preserve">приведен на рис </w:t>
      </w:r>
      <w:r>
        <w:rPr>
          <w:lang w:val="ru-RU"/>
        </w:rPr>
        <w:t>1.</w:t>
      </w:r>
    </w:p>
    <w:p w:rsidR="00963A97" w:rsidRDefault="00AF7C80">
      <w:pPr>
        <w:pStyle w:val="af1"/>
      </w:pPr>
      <w:r>
        <w:t xml:space="preserve">Известно, что параметр </w:t>
      </w:r>
      <w:r>
        <w:object w:dxaOrig="240" w:dyaOrig="225">
          <v:shape id="ole_rId182" o:spid="_x0000_i1101" style="width:12pt;height:11.25pt" coordsize="" o:spt="100" adj="0,,0" path="" stroked="f">
            <v:stroke joinstyle="miter"/>
            <v:imagedata r:id="rId166" o:title=""/>
            <v:formulas/>
            <v:path o:connecttype="segments"/>
          </v:shape>
          <o:OLEObject Type="Embed" ProgID="Unknown" ShapeID="ole_rId182" DrawAspect="Content" ObjectID="_1587849815" r:id="rId167"/>
        </w:object>
      </w:r>
      <w:r>
        <w:t>(стандартное отклонение) определяет скорость убывания функции (</w:t>
      </w:r>
      <w:r>
        <w:fldChar w:fldCharType="begin"/>
      </w:r>
      <w:r>
        <w:instrText>REF f_Norm_Sglazj \h</w:instrText>
      </w:r>
      <w:r>
        <w:fldChar w:fldCharType="separate"/>
      </w:r>
      <w:r w:rsidR="00313957">
        <w:t>2</w:t>
      </w:r>
      <w:r>
        <w:fldChar w:fldCharType="end"/>
      </w:r>
      <w:r>
        <w:t xml:space="preserve">). Таким образом, варьируя его, можно изменять степень сглаживания. Это означает, что параметр </w:t>
      </w:r>
      <w:r>
        <w:object w:dxaOrig="240" w:dyaOrig="225">
          <v:shape id="ole_rId184" o:spid="_x0000_i1102" style="width:12pt;height:11.25pt" coordsize="" o:spt="100" adj="0,,0" path="" stroked="f">
            <v:stroke joinstyle="miter"/>
            <v:imagedata r:id="rId166" o:title=""/>
            <v:formulas/>
            <v:path o:connecttype="segments"/>
          </v:shape>
          <o:OLEObject Type="Embed" ProgID="Unknown" ShapeID="ole_rId184" DrawAspect="Content" ObjectID="_1587849816" r:id="rId168"/>
        </w:object>
      </w:r>
      <w:r>
        <w:t xml:space="preserve">определяет, насколько велик вклад каждого из значений временного ряда в значение в конкретной точке, получаемое в результате сглаживания функции. Заметим, что это же справедливо и относительно весовой функции, речь о которой шла в предыдущей главе. В общем случае, чем ближе расположена к этой точке точка, для которой нам дано значение временного ряда, тем больше вклад. Однако точно он определяется именно видом сглаживающей функции и ее параметрами; в данном случае – параметром </w:t>
      </w:r>
      <w:r>
        <w:object w:dxaOrig="240" w:dyaOrig="225">
          <v:shape id="ole_rId186" o:spid="_x0000_i1103" style="width:12pt;height:11.25pt" coordsize="" o:spt="100" adj="0,,0" path="" stroked="f">
            <v:stroke joinstyle="miter"/>
            <v:imagedata r:id="rId166" o:title=""/>
            <v:formulas/>
            <v:path o:connecttype="segments"/>
          </v:shape>
          <o:OLEObject Type="Embed" ProgID="Unknown" ShapeID="ole_rId186" DrawAspect="Content" ObjectID="_1587849817" r:id="rId169"/>
        </w:object>
      </w:r>
      <w:r>
        <w:t>.</w:t>
      </w:r>
    </w:p>
    <w:p w:rsidR="00963A97" w:rsidRDefault="00AF7C80">
      <w:pPr>
        <w:pStyle w:val="af1"/>
      </w:pPr>
      <w:r>
        <w:t>Для того чтобы определить вид сглаженной функции при использовании нормального сглаживания подставим (</w:t>
      </w:r>
      <w:r>
        <w:fldChar w:fldCharType="begin"/>
      </w:r>
      <w:r>
        <w:instrText>REF f_Norm_Sglazj \h</w:instrText>
      </w:r>
      <w:r>
        <w:fldChar w:fldCharType="separate"/>
      </w:r>
      <w:r w:rsidR="00313957">
        <w:t>2</w:t>
      </w:r>
      <w:r>
        <w:fldChar w:fldCharType="end"/>
      </w:r>
      <w:r>
        <w:t>) в (</w:t>
      </w:r>
      <w:r>
        <w:fldChar w:fldCharType="begin"/>
      </w:r>
      <w:r>
        <w:instrText>REF f_Sglazj_Define \h</w:instrText>
      </w:r>
      <w:r>
        <w:fldChar w:fldCharType="separate"/>
      </w:r>
      <w:r w:rsidR="00313957">
        <w:t>1</w:t>
      </w:r>
      <w:r>
        <w:fldChar w:fldCharType="end"/>
      </w:r>
      <w:r>
        <w:t>). Получим:</w:t>
      </w:r>
    </w:p>
    <w:p w:rsidR="00963A97" w:rsidRDefault="00AF7C80">
      <w:pPr>
        <w:pStyle w:val="af3"/>
      </w:pPr>
      <w:r>
        <w:tab/>
      </w:r>
      <w:r>
        <w:object w:dxaOrig="2805" w:dyaOrig="765">
          <v:shape id="ole_rId188" o:spid="_x0000_i1104" style="width:140.25pt;height:38.25pt" coordsize="" o:spt="100" adj="0,,0" path="" stroked="f">
            <v:stroke joinstyle="miter"/>
            <v:imagedata r:id="rId170" o:title=""/>
            <v:formulas/>
            <v:path o:connecttype="segments"/>
          </v:shape>
          <o:OLEObject Type="Embed" ProgID="Unknown" ShapeID="ole_rId188" DrawAspect="Content" ObjectID="_1587849818" r:id="rId171"/>
        </w:object>
      </w:r>
      <w:r>
        <w:t>,</w:t>
      </w:r>
      <w:r>
        <w:tab/>
        <w:t>(</w:t>
      </w:r>
      <w:bookmarkStart w:id="3" w:name="f_Norm_Sglazj_Rez"/>
      <w:r>
        <w:t>3</w:t>
      </w:r>
      <w:bookmarkEnd w:id="3"/>
      <w:r>
        <w:t>)</w:t>
      </w:r>
    </w:p>
    <w:p w:rsidR="00963A97" w:rsidRDefault="00AF7C80">
      <w:pPr>
        <w:pStyle w:val="af4"/>
      </w:pPr>
      <w:r>
        <w:t xml:space="preserve">где </w:t>
      </w:r>
      <w:r>
        <w:object w:dxaOrig="240" w:dyaOrig="360">
          <v:shape id="ole_rId190" o:spid="_x0000_i1105" style="width:12pt;height:18pt" coordsize="" o:spt="100" adj="0,,0" path="" stroked="f">
            <v:stroke joinstyle="miter"/>
            <v:imagedata r:id="rId145" o:title=""/>
            <v:formulas/>
            <v:path o:connecttype="segments"/>
          </v:shape>
          <o:OLEObject Type="Embed" ProgID="Unknown" ShapeID="ole_rId190" DrawAspect="Content" ObjectID="_1587849819" r:id="rId172"/>
        </w:object>
      </w:r>
      <w:r>
        <w:t xml:space="preserve">– значение исследуемой величины в момент времени </w:t>
      </w:r>
      <w:r>
        <w:object w:dxaOrig="180" w:dyaOrig="360">
          <v:shape id="ole_rId192" o:spid="_x0000_i1106" style="width:9pt;height:18pt" coordsize="" o:spt="100" adj="0,,0" path="" stroked="f">
            <v:stroke joinstyle="miter"/>
            <v:imagedata r:id="rId151" o:title=""/>
            <v:formulas/>
            <v:path o:connecttype="segments"/>
          </v:shape>
          <o:OLEObject Type="Embed" ProgID="Unknown" ShapeID="ole_rId192" DrawAspect="Content" ObjectID="_1587849820" r:id="rId173"/>
        </w:object>
      </w:r>
      <w:r>
        <w:t xml:space="preserve">, </w:t>
      </w:r>
      <w:r>
        <w:object w:dxaOrig="195" w:dyaOrig="225">
          <v:shape id="ole_rId194" o:spid="_x0000_i1107" style="width:9.75pt;height:11.25pt" coordsize="" o:spt="100" adj="0,,0" path="" stroked="f">
            <v:stroke joinstyle="miter"/>
            <v:imagedata r:id="rId35" o:title=""/>
            <v:formulas/>
            <v:path o:connecttype="segments"/>
          </v:shape>
          <o:OLEObject Type="Embed" ProgID="Unknown" ShapeID="ole_rId194" DrawAspect="Content" ObjectID="_1587849821" r:id="rId174"/>
        </w:object>
      </w:r>
      <w:r>
        <w:t xml:space="preserve">– количество элементов конечного множества </w:t>
      </w:r>
      <w:r>
        <w:object w:dxaOrig="225" w:dyaOrig="255">
          <v:shape id="ole_rId196" o:spid="_x0000_i1108" style="width:11.25pt;height:12.75pt" coordsize="" o:spt="100" adj="0,,0" path="" stroked="f">
            <v:stroke joinstyle="miter"/>
            <v:imagedata r:id="rId175" o:title=""/>
            <v:formulas/>
            <v:path o:connecttype="segments"/>
          </v:shape>
          <o:OLEObject Type="Embed" ProgID="Unknown" ShapeID="ole_rId196" DrawAspect="Content" ObjectID="_1587849822" r:id="rId176"/>
        </w:object>
      </w:r>
      <w:r>
        <w:t xml:space="preserve">, а </w:t>
      </w:r>
      <w:r>
        <w:object w:dxaOrig="240" w:dyaOrig="225">
          <v:shape id="ole_rId198" o:spid="_x0000_i1109" style="width:12pt;height:11.25pt" coordsize="" o:spt="100" adj="0,,0" path="" stroked="f">
            <v:stroke joinstyle="miter"/>
            <v:imagedata r:id="rId166" o:title=""/>
            <v:formulas/>
            <v:path o:connecttype="segments"/>
          </v:shape>
          <o:OLEObject Type="Embed" ProgID="Unknown" ShapeID="ole_rId198" DrawAspect="Content" ObjectID="_1587849823" r:id="rId177"/>
        </w:object>
      </w:r>
      <w:r>
        <w:t>– параметр, регулирующий степень сглаживания.</w:t>
      </w:r>
    </w:p>
    <w:p w:rsidR="00963A97" w:rsidRDefault="00AF7C80">
      <w:pPr>
        <w:pStyle w:val="af1"/>
      </w:pPr>
      <w:r>
        <w:t>Схематично преобразование (</w:t>
      </w:r>
      <w:r>
        <w:fldChar w:fldCharType="begin"/>
      </w:r>
      <w:r>
        <w:instrText>REF f_Norm_Sglazj_Rez \h</w:instrText>
      </w:r>
      <w:r>
        <w:fldChar w:fldCharType="separate"/>
      </w:r>
      <w:r w:rsidR="00313957">
        <w:t>3</w:t>
      </w:r>
      <w:r>
        <w:fldChar w:fldCharType="end"/>
      </w:r>
      <w:r>
        <w:t xml:space="preserve">) можно представить как совмещение каждой вершины </w:t>
      </w:r>
      <w:r>
        <w:object w:dxaOrig="240" w:dyaOrig="360">
          <v:shape id="ole_rId200" o:spid="_x0000_i1110" style="width:12pt;height:18pt" coordsize="" o:spt="100" adj="0,,0" path="" stroked="f">
            <v:stroke joinstyle="miter"/>
            <v:imagedata r:id="rId145" o:title=""/>
            <v:formulas/>
            <v:path o:connecttype="segments"/>
          </v:shape>
          <o:OLEObject Type="Embed" ProgID="Unknown" ShapeID="ole_rId200" DrawAspect="Content" ObjectID="_1587849824" r:id="rId178"/>
        </w:object>
      </w:r>
      <w:r>
        <w:t xml:space="preserve">с точкой максимума плотности нормального распределения, вытянутой по оси ординат соответственно значению </w:t>
      </w:r>
      <w:r>
        <w:object w:dxaOrig="240" w:dyaOrig="360">
          <v:shape id="ole_rId202" o:spid="_x0000_i1111" style="width:12pt;height:18pt" coordsize="" o:spt="100" adj="0,,0" path="" stroked="f">
            <v:stroke joinstyle="miter"/>
            <v:imagedata r:id="rId145" o:title=""/>
            <v:formulas/>
            <v:path o:connecttype="segments"/>
          </v:shape>
          <o:OLEObject Type="Embed" ProgID="Unknown" ShapeID="ole_rId202" DrawAspect="Content" ObjectID="_1587849825" r:id="rId179"/>
        </w:object>
      </w:r>
      <w:r>
        <w:t>, и дальнейшее суммирование этих плотностей (рис.</w:t>
      </w:r>
      <w:r>
        <w:rPr>
          <w:lang w:val="en-US"/>
        </w:rPr>
        <w:t> </w:t>
      </w:r>
      <w:r>
        <w:rPr>
          <w:lang w:val="en-US"/>
        </w:rPr>
        <w:fldChar w:fldCharType="begin"/>
      </w:r>
      <w:r>
        <w:instrText>REF p_Norm_Sglazj_geom_smysl \h</w:instrText>
      </w:r>
      <w:r>
        <w:rPr>
          <w:lang w:val="en-US"/>
        </w:rPr>
      </w:r>
      <w:r>
        <w:fldChar w:fldCharType="separate"/>
      </w:r>
      <w:r w:rsidR="00313957">
        <w:t>1</w:t>
      </w:r>
      <w:r>
        <w:fldChar w:fldCharType="end"/>
      </w:r>
      <w:r>
        <w:t>)</w:t>
      </w:r>
    </w:p>
    <w:p w:rsidR="00963A97" w:rsidRDefault="00AF7C80">
      <w:pPr>
        <w:pStyle w:val="af8"/>
      </w:pPr>
      <w:r>
        <w:rPr>
          <w:noProof/>
          <w:lang w:val="ru-RU" w:eastAsia="ru-RU" w:bidi="ar-SA"/>
        </w:rPr>
        <w:drawing>
          <wp:inline distT="0" distB="0" distL="0" distR="0">
            <wp:extent cx="4265295" cy="1362075"/>
            <wp:effectExtent l="0" t="0" r="0" b="0"/>
            <wp:docPr id="1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pic:cNvPicPr>
                      <a:picLocks noChangeAspect="1" noChangeArrowheads="1"/>
                    </pic:cNvPicPr>
                  </pic:nvPicPr>
                  <pic:blipFill>
                    <a:blip r:embed="rId180"/>
                    <a:stretch>
                      <a:fillRect/>
                    </a:stretch>
                  </pic:blipFill>
                  <pic:spPr bwMode="auto">
                    <a:xfrm>
                      <a:off x="0" y="0"/>
                      <a:ext cx="4265295" cy="1362075"/>
                    </a:xfrm>
                    <a:prstGeom prst="rect">
                      <a:avLst/>
                    </a:prstGeom>
                  </pic:spPr>
                </pic:pic>
              </a:graphicData>
            </a:graphic>
          </wp:inline>
        </w:drawing>
      </w:r>
    </w:p>
    <w:p w:rsidR="00963A97" w:rsidRDefault="00AF7C80">
      <w:pPr>
        <w:pStyle w:val="af9"/>
        <w:rPr>
          <w:rFonts w:ascii="Times New Roman" w:hAnsi="Times New Roman"/>
          <w:sz w:val="24"/>
        </w:rPr>
      </w:pPr>
      <w:r>
        <w:rPr>
          <w:rFonts w:ascii="Times New Roman" w:hAnsi="Times New Roman"/>
          <w:sz w:val="24"/>
        </w:rPr>
        <w:t>Рис. 2.</w:t>
      </w:r>
      <w:bookmarkStart w:id="4" w:name="p_Norm_Sglazj_geom_smysl"/>
      <w:r>
        <w:rPr>
          <w:rFonts w:ascii="Times New Roman" w:hAnsi="Times New Roman"/>
          <w:sz w:val="24"/>
        </w:rPr>
        <w:t>1</w:t>
      </w:r>
      <w:bookmarkEnd w:id="4"/>
      <w:r>
        <w:rPr>
          <w:rFonts w:ascii="Times New Roman" w:hAnsi="Times New Roman"/>
          <w:sz w:val="24"/>
        </w:rPr>
        <w:t xml:space="preserve"> Геометрический смысл нормального сглаживания дискретного временного ряда</w:t>
      </w:r>
    </w:p>
    <w:p w:rsidR="00963A97" w:rsidRDefault="00AF7C80">
      <w:pPr>
        <w:pStyle w:val="af1"/>
      </w:pPr>
      <w:r>
        <w:lastRenderedPageBreak/>
        <w:t>Нетрудно видеть, что определенная в (</w:t>
      </w:r>
      <w:r>
        <w:fldChar w:fldCharType="begin"/>
      </w:r>
      <w:r>
        <w:instrText>REF f_Norm_Sglazj_Rez \h</w:instrText>
      </w:r>
      <w:r>
        <w:fldChar w:fldCharType="separate"/>
      </w:r>
      <w:r w:rsidR="00313957">
        <w:t>3</w:t>
      </w:r>
      <w:r>
        <w:fldChar w:fldCharType="end"/>
      </w:r>
      <w:r>
        <w:t xml:space="preserve">) функция </w:t>
      </w:r>
      <w:r>
        <w:object w:dxaOrig="735" w:dyaOrig="315">
          <v:shape id="ole_rId205" o:spid="_x0000_i1112" style="width:36.75pt;height:15.75pt" coordsize="" o:spt="100" adj="0,,0" path="" stroked="f">
            <v:stroke joinstyle="miter"/>
            <v:imagedata r:id="rId181" o:title=""/>
            <v:formulas/>
            <v:path o:connecttype="segments"/>
          </v:shape>
          <o:OLEObject Type="Embed" ProgID="Unknown" ShapeID="ole_rId205" DrawAspect="Content" ObjectID="_1587849826" r:id="rId182"/>
        </w:object>
      </w:r>
      <w:r>
        <w:t xml:space="preserve">является непрерывной (сумма конечного числа непрерывных функций). Кроме того, областью ее задания служит вся вещественная ось </w:t>
      </w:r>
      <w:r>
        <w:object w:dxaOrig="300" w:dyaOrig="300">
          <v:shape id="ole_rId207" o:spid="_x0000_i1113" style="width:15pt;height:15pt" coordsize="" o:spt="100" adj="0,,0" path="" stroked="f">
            <v:stroke joinstyle="miter"/>
            <v:imagedata r:id="rId183" o:title=""/>
            <v:formulas/>
            <v:path o:connecttype="segments"/>
          </v:shape>
          <o:OLEObject Type="Embed" ProgID="Unknown" ShapeID="ole_rId207" DrawAspect="Content" ObjectID="_1587849827" r:id="rId184"/>
        </w:object>
      </w:r>
      <w:r>
        <w:t>.</w:t>
      </w:r>
    </w:p>
    <w:p w:rsidR="00963A97" w:rsidRDefault="00963A97">
      <w:pPr>
        <w:pStyle w:val="af1"/>
        <w:spacing w:line="240" w:lineRule="auto"/>
      </w:pPr>
    </w:p>
    <w:p w:rsidR="00963A97" w:rsidRDefault="00963A97">
      <w:pPr>
        <w:pStyle w:val="af1"/>
        <w:spacing w:line="240" w:lineRule="auto"/>
      </w:pPr>
    </w:p>
    <w:p w:rsidR="00963A97" w:rsidRDefault="00963A97">
      <w:pPr>
        <w:pStyle w:val="af1"/>
        <w:spacing w:line="240" w:lineRule="auto"/>
      </w:pPr>
    </w:p>
    <w:p w:rsidR="00963A97" w:rsidRDefault="00AF7C80">
      <w:pPr>
        <w:jc w:val="center"/>
        <w:rPr>
          <w:b/>
          <w:bCs/>
        </w:rPr>
      </w:pPr>
      <w:r>
        <w:rPr>
          <w:rFonts w:eastAsia="Times New Roman"/>
          <w:b/>
          <w:bCs/>
        </w:rPr>
        <w:t>§2.2 Основные положения теории спектрального анализа</w:t>
      </w: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Pr="00700810" w:rsidRDefault="00AF7C80">
      <w:pPr>
        <w:pStyle w:val="af1"/>
        <w:rPr>
          <w:lang w:val="en-US"/>
        </w:rPr>
      </w:pPr>
      <w:r>
        <w:t>Наилучшие результаты применение рассматриваемого метода дает в случае, когда исследуемый временной ряд стационарен, или, хотя бы, близок к стационарному. В противном случае, график спектра дает значительно более грубую оценку. Тем не менее, эта проблема оказывается не столь существенной в случае, когда целью является получение средних оценок периодов циклических составляющих.</w:t>
      </w:r>
      <w:r w:rsidR="00700810">
        <w:t xml:space="preserve"> </w:t>
      </w:r>
      <w:r w:rsidR="00700810">
        <w:rPr>
          <w:lang w:val="ru-RU"/>
        </w:rPr>
        <w:t xml:space="preserve"> Для более глубокого понимания спектрального анализа можно посмотреть </w:t>
      </w:r>
      <w:r w:rsidR="00700810">
        <w:rPr>
          <w:lang w:val="en-US"/>
        </w:rPr>
        <w:t>[5], [6], [9], [10].</w:t>
      </w:r>
    </w:p>
    <w:p w:rsidR="00963A97" w:rsidRDefault="00AF7C80">
      <w:pPr>
        <w:pStyle w:val="af1"/>
      </w:pPr>
      <w:r>
        <w:t xml:space="preserve">Для описания упомянутых методов введем следующие понятия. Пусть </w:t>
      </w:r>
      <w:r>
        <w:object w:dxaOrig="900" w:dyaOrig="360">
          <v:shape id="ole_rId209" o:spid="_x0000_i1114" style="width:45pt;height:18pt" coordsize="" o:spt="100" adj="0,,0" path="" stroked="f">
            <v:stroke joinstyle="miter"/>
            <v:imagedata r:id="rId185" o:title=""/>
            <v:formulas/>
            <v:path o:connecttype="segments"/>
          </v:shape>
          <o:OLEObject Type="Embed" ProgID="Unknown" ShapeID="ole_rId209" DrawAspect="Content" ObjectID="_1587849828" r:id="rId186"/>
        </w:object>
      </w:r>
      <w:r>
        <w:t xml:space="preserve">, где </w:t>
      </w:r>
      <w:r>
        <w:object w:dxaOrig="600" w:dyaOrig="315">
          <v:shape id="ole_rId211" o:spid="_x0000_i1115" style="width:30pt;height:15.75pt" coordsize="" o:spt="100" adj="0,,0" path="" stroked="f">
            <v:stroke joinstyle="miter"/>
            <v:imagedata r:id="rId187" o:title=""/>
            <v:formulas/>
            <v:path o:connecttype="segments"/>
          </v:shape>
          <o:OLEObject Type="Embed" ProgID="Unknown" ShapeID="ole_rId211" DrawAspect="Content" ObjectID="_1587849829" r:id="rId188"/>
        </w:object>
      </w:r>
      <w:r>
        <w:t>, – достаточно гладкая (то есть имеющая производную второго порядка) функция. Пусть она еще и квадратично интегрируема, то есть пусть интеграл</w:t>
      </w:r>
    </w:p>
    <w:p w:rsidR="00963A97" w:rsidRDefault="00AF7C80">
      <w:pPr>
        <w:pStyle w:val="af3"/>
      </w:pPr>
      <w:r>
        <w:tab/>
      </w:r>
      <w:r>
        <w:object w:dxaOrig="1485" w:dyaOrig="735">
          <v:shape id="ole_rId213" o:spid="_x0000_i1116" style="width:74.25pt;height:36.75pt" coordsize="" o:spt="100" adj="0,,0" path="" stroked="f">
            <v:stroke joinstyle="miter"/>
            <v:imagedata r:id="rId189" o:title=""/>
            <v:formulas/>
            <v:path o:connecttype="segments"/>
          </v:shape>
          <o:OLEObject Type="Embed" ProgID="Unknown" ShapeID="ole_rId213" DrawAspect="Content" ObjectID="_1587849830" r:id="rId190"/>
        </w:object>
      </w:r>
      <w:r>
        <w:tab/>
        <w:t>(4)</w:t>
      </w:r>
    </w:p>
    <w:p w:rsidR="00963A97" w:rsidRDefault="00AF7C80">
      <w:pPr>
        <w:pStyle w:val="af4"/>
      </w:pPr>
      <w:r>
        <w:t>конечен.</w:t>
      </w:r>
    </w:p>
    <w:p w:rsidR="00963A97" w:rsidRDefault="00AF7C80">
      <w:pPr>
        <w:pStyle w:val="af1"/>
      </w:pPr>
      <w:r>
        <w:t xml:space="preserve">Заметим, что если </w:t>
      </w:r>
      <w:r>
        <w:object w:dxaOrig="135" w:dyaOrig="240">
          <v:shape id="ole_rId215" o:spid="_x0000_i1117" style="width:6.75pt;height:12pt" coordsize="" o:spt="100" adj="0,,0" path="" stroked="f">
            <v:stroke joinstyle="miter"/>
            <v:imagedata r:id="rId191" o:title=""/>
            <v:formulas/>
            <v:path o:connecttype="segments"/>
          </v:shape>
          <o:OLEObject Type="Embed" ProgID="Unknown" ShapeID="ole_rId215" DrawAspect="Content" ObjectID="_1587849831" r:id="rId192"/>
        </w:object>
      </w:r>
      <w:r>
        <w:t xml:space="preserve">– время, а </w:t>
      </w:r>
      <w:r>
        <w:object w:dxaOrig="555" w:dyaOrig="360">
          <v:shape id="ole_rId217" o:spid="_x0000_i1118" style="width:27.75pt;height:18pt" coordsize="" o:spt="100" adj="0,,0" path="" stroked="f">
            <v:stroke joinstyle="miter"/>
            <v:imagedata r:id="rId193" o:title=""/>
            <v:formulas/>
            <v:path o:connecttype="segments"/>
          </v:shape>
          <o:OLEObject Type="Embed" ProgID="Unknown" ShapeID="ole_rId217" DrawAspect="Content" ObjectID="_1587849832" r:id="rId194"/>
        </w:object>
      </w:r>
      <w:r>
        <w:t>– функция, выражающая мощность, то по своему физическому смыслу этот интеграл представляет собой объем выделившейся за все время энергии. Само понятие энергии заимствовано из инженерных наук, в которых метод спектрального анализа нашел широкое применение.</w:t>
      </w:r>
    </w:p>
    <w:p w:rsidR="00963A97" w:rsidRDefault="00AF7C80">
      <w:pPr>
        <w:pStyle w:val="af1"/>
      </w:pPr>
      <w:r>
        <w:t>С точки зрения экономики понятие энергии можно трактовать как одну из многочисленных мер волатильности (</w:t>
      </w:r>
      <w:r>
        <w:rPr>
          <w:lang w:val="en-GB"/>
        </w:rPr>
        <w:t>volatility</w:t>
      </w:r>
      <w:r>
        <w:t>) – изменчивости исследуемого показателя. Причем энергия в определенном смысле аналогична одной из наиболее популярных мер волатильности – дисперсии. По своей сути энергия представляет собой нецентрированную дисперсию показателя. Действительно, дисперсия случайной величины определяется следующим образом:</w:t>
      </w:r>
    </w:p>
    <w:p w:rsidR="00963A97" w:rsidRDefault="00AF7C80">
      <w:pPr>
        <w:pStyle w:val="af3"/>
      </w:pPr>
      <w:r>
        <w:tab/>
      </w:r>
      <w:r>
        <w:object w:dxaOrig="1800" w:dyaOrig="375">
          <v:shape id="ole_rId219" o:spid="_x0000_i1119" style="width:90pt;height:18.75pt" coordsize="" o:spt="100" adj="0,,0" path="" stroked="f">
            <v:stroke joinstyle="miter"/>
            <v:imagedata r:id="rId195" o:title=""/>
            <v:formulas/>
            <v:path o:connecttype="segments"/>
          </v:shape>
          <o:OLEObject Type="Embed" ProgID="Unknown" ShapeID="ole_rId219" DrawAspect="Content" ObjectID="_1587849833" r:id="rId196"/>
        </w:object>
      </w:r>
      <w:r>
        <w:t>,</w:t>
      </w:r>
      <w:r>
        <w:tab/>
      </w:r>
    </w:p>
    <w:p w:rsidR="00963A97" w:rsidRDefault="00AF7C80">
      <w:pPr>
        <w:pStyle w:val="af4"/>
      </w:pPr>
      <w:r>
        <w:lastRenderedPageBreak/>
        <w:t>где второе слагаемое играет роль центрирования.</w:t>
      </w:r>
    </w:p>
    <w:p w:rsidR="00963A97" w:rsidRDefault="00AF7C80">
      <w:pPr>
        <w:pStyle w:val="af1"/>
        <w:keepNext/>
      </w:pPr>
      <w:r>
        <w:t>В то же время одним из следствий часто используемой эргодической гипотезы в отношении анализируемых временных рядов можно предположить, что</w:t>
      </w:r>
    </w:p>
    <w:p w:rsidR="00963A97" w:rsidRDefault="00AF7C80">
      <w:pPr>
        <w:pStyle w:val="af3"/>
      </w:pPr>
      <w:r>
        <w:tab/>
      </w:r>
      <w:r>
        <w:object w:dxaOrig="1815" w:dyaOrig="780">
          <v:shape id="ole_rId221" o:spid="_x0000_i1120" style="width:90.75pt;height:39pt" coordsize="" o:spt="100" adj="0,,0" path="" stroked="f">
            <v:stroke joinstyle="miter"/>
            <v:imagedata r:id="rId197" o:title=""/>
            <v:formulas/>
            <v:path o:connecttype="segments"/>
          </v:shape>
          <o:OLEObject Type="Embed" ProgID="Unknown" ShapeID="ole_rId221" DrawAspect="Content" ObjectID="_1587849834" r:id="rId198"/>
        </w:object>
      </w:r>
      <w:r>
        <w:t>,</w:t>
      </w:r>
      <w:r>
        <w:tab/>
      </w:r>
    </w:p>
    <w:p w:rsidR="00963A97" w:rsidRDefault="00AF7C80">
      <w:pPr>
        <w:pStyle w:val="af4"/>
      </w:pPr>
      <w:r>
        <w:t xml:space="preserve">где </w:t>
      </w:r>
      <w:r>
        <w:object w:dxaOrig="225" w:dyaOrig="345">
          <v:shape id="ole_rId223" o:spid="_x0000_i1121" style="width:11.25pt;height:17.25pt" coordsize="" o:spt="100" adj="0,,0" path="" stroked="f">
            <v:stroke joinstyle="miter"/>
            <v:imagedata r:id="rId199" o:title=""/>
            <v:formulas/>
            <v:path o:connecttype="segments"/>
          </v:shape>
          <o:OLEObject Type="Embed" ProgID="Unknown" ShapeID="ole_rId223" DrawAspect="Content" ObjectID="_1587849835" r:id="rId200"/>
        </w:object>
      </w:r>
      <w:r>
        <w:t xml:space="preserve">и </w:t>
      </w:r>
      <w:r>
        <w:object w:dxaOrig="225" w:dyaOrig="345">
          <v:shape id="ole_rId225" o:spid="_x0000_i1122" style="width:11.25pt;height:17.25pt" coordsize="" o:spt="100" adj="0,,0" path="" stroked="f">
            <v:stroke joinstyle="miter"/>
            <v:imagedata r:id="rId201" o:title=""/>
            <v:formulas/>
            <v:path o:connecttype="segments"/>
          </v:shape>
          <o:OLEObject Type="Embed" ProgID="Unknown" ShapeID="ole_rId225" DrawAspect="Content" ObjectID="_1587849836" r:id="rId202"/>
        </w:object>
      </w:r>
      <w:r>
        <w:t xml:space="preserve">определяют интервал задания временного ряда </w:t>
      </w:r>
      <w:r>
        <w:object w:dxaOrig="435" w:dyaOrig="315">
          <v:shape id="ole_rId227" o:spid="_x0000_i1123" style="width:21.75pt;height:15.75pt" coordsize="" o:spt="100" adj="0,,0" path="" stroked="f">
            <v:stroke joinstyle="miter"/>
            <v:imagedata r:id="rId147" o:title=""/>
            <v:formulas/>
            <v:path o:connecttype="segments"/>
          </v:shape>
          <o:OLEObject Type="Embed" ProgID="Unknown" ShapeID="ole_rId227" DrawAspect="Content" ObjectID="_1587849837" r:id="rId203"/>
        </w:object>
      </w:r>
      <w:r>
        <w:t>.</w:t>
      </w:r>
    </w:p>
    <w:p w:rsidR="00963A97" w:rsidRDefault="00AF7C80">
      <w:pPr>
        <w:pStyle w:val="af1"/>
      </w:pPr>
      <w:r>
        <w:t>Таким образом,</w:t>
      </w:r>
    </w:p>
    <w:p w:rsidR="00963A97" w:rsidRDefault="00AF7C80">
      <w:pPr>
        <w:pStyle w:val="af3"/>
      </w:pPr>
      <w:r>
        <w:tab/>
      </w:r>
      <w:r>
        <w:object w:dxaOrig="1245" w:dyaOrig="360">
          <v:shape id="ole_rId229" o:spid="_x0000_i1124" style="width:62.25pt;height:18pt" coordsize="" o:spt="100" adj="0,,0" path="" stroked="f">
            <v:stroke joinstyle="miter"/>
            <v:imagedata r:id="rId204" o:title=""/>
            <v:formulas/>
            <v:path o:connecttype="segments"/>
          </v:shape>
          <o:OLEObject Type="Embed" ProgID="Unknown" ShapeID="ole_rId229" DrawAspect="Content" ObjectID="_1587849838" r:id="rId205"/>
        </w:object>
      </w:r>
      <w:r>
        <w:t>.</w:t>
      </w:r>
      <w:r>
        <w:tab/>
        <w:t>(5)</w:t>
      </w:r>
    </w:p>
    <w:p w:rsidR="00963A97" w:rsidRDefault="00AF7C80">
      <w:pPr>
        <w:pStyle w:val="af1"/>
      </w:pPr>
      <w:r>
        <w:t>Разложение Фурье для непериодической функции с указанными свойствами дает следующие результаты:</w:t>
      </w:r>
    </w:p>
    <w:p w:rsidR="00963A97" w:rsidRDefault="00AF7C80">
      <w:pPr>
        <w:pStyle w:val="af3"/>
      </w:pPr>
      <w:r>
        <w:tab/>
      </w:r>
      <w:r>
        <w:object w:dxaOrig="2325" w:dyaOrig="735">
          <v:shape id="ole_rId231" o:spid="_x0000_i1125" style="width:116.25pt;height:36.75pt" coordsize="" o:spt="100" adj="0,,0" path="" stroked="f">
            <v:stroke joinstyle="miter"/>
            <v:imagedata r:id="rId206" o:title=""/>
            <v:formulas/>
            <v:path o:connecttype="segments"/>
          </v:shape>
          <o:OLEObject Type="Embed" ProgID="Unknown" ShapeID="ole_rId231" DrawAspect="Content" ObjectID="_1587849839" r:id="rId207"/>
        </w:object>
      </w:r>
      <w:r>
        <w:t>,</w:t>
      </w:r>
      <w:r>
        <w:tab/>
        <w:t>(</w:t>
      </w:r>
      <w:bookmarkStart w:id="5" w:name="f_Xt_4erez_Sw"/>
      <w:r>
        <w:t>6</w:t>
      </w:r>
      <w:bookmarkEnd w:id="5"/>
      <w:r>
        <w:t>)</w:t>
      </w:r>
    </w:p>
    <w:p w:rsidR="00963A97" w:rsidRDefault="00AF7C80">
      <w:pPr>
        <w:pStyle w:val="af4"/>
        <w:keepNext/>
      </w:pPr>
      <w:r>
        <w:t>где</w:t>
      </w:r>
    </w:p>
    <w:p w:rsidR="00963A97" w:rsidRDefault="00AF7C80">
      <w:pPr>
        <w:pStyle w:val="af3"/>
      </w:pPr>
      <w:r>
        <w:tab/>
      </w:r>
      <w:r>
        <w:object w:dxaOrig="1965" w:dyaOrig="735">
          <v:shape id="ole_rId233" o:spid="_x0000_i1126" style="width:98.25pt;height:36.75pt" coordsize="" o:spt="100" adj="0,,0" path="" stroked="f">
            <v:stroke joinstyle="miter"/>
            <v:imagedata r:id="rId208" o:title=""/>
            <v:formulas/>
            <v:path o:connecttype="segments"/>
          </v:shape>
          <o:OLEObject Type="Embed" ProgID="Unknown" ShapeID="ole_rId233" DrawAspect="Content" ObjectID="_1587849840" r:id="rId209"/>
        </w:object>
      </w:r>
      <w:r>
        <w:t>,</w:t>
      </w:r>
      <w:r>
        <w:tab/>
        <w:t>(</w:t>
      </w:r>
      <w:bookmarkStart w:id="6" w:name="f_Sw_4erez_Xt"/>
      <w:r>
        <w:t>7</w:t>
      </w:r>
      <w:bookmarkEnd w:id="6"/>
      <w:r>
        <w:t>)</w:t>
      </w:r>
    </w:p>
    <w:p w:rsidR="00963A97" w:rsidRDefault="00AF7C80">
      <w:pPr>
        <w:pStyle w:val="af4"/>
      </w:pPr>
      <w:r>
        <w:object w:dxaOrig="240" w:dyaOrig="225">
          <v:shape id="ole_rId235" o:spid="_x0000_i1127" style="width:12pt;height:11.25pt" coordsize="" o:spt="100" adj="0,,0" path="" stroked="f">
            <v:stroke joinstyle="miter"/>
            <v:imagedata r:id="rId210" o:title=""/>
            <v:formulas/>
            <v:path o:connecttype="segments"/>
          </v:shape>
          <o:OLEObject Type="Embed" ProgID="Unknown" ShapeID="ole_rId235" DrawAspect="Content" ObjectID="_1587849841" r:id="rId211"/>
        </w:object>
      </w:r>
      <w:r>
        <w:t xml:space="preserve">– частота (круговая), а </w:t>
      </w:r>
      <w:r>
        <w:object w:dxaOrig="195" w:dyaOrig="300">
          <v:shape id="ole_rId237" o:spid="_x0000_i1128" style="width:9.75pt;height:15pt" coordsize="" o:spt="100" adj="0,,0" path="" stroked="f">
            <v:stroke joinstyle="miter"/>
            <v:imagedata r:id="rId212" o:title=""/>
            <v:formulas/>
            <v:path o:connecttype="segments"/>
          </v:shape>
          <o:OLEObject Type="Embed" ProgID="Unknown" ShapeID="ole_rId237" DrawAspect="Content" ObjectID="_1587849842" r:id="rId213"/>
        </w:object>
      </w:r>
      <w:r>
        <w:t>– мнимая единица.</w:t>
      </w:r>
    </w:p>
    <w:p w:rsidR="00963A97" w:rsidRDefault="00AF7C80">
      <w:pPr>
        <w:pStyle w:val="af1"/>
      </w:pPr>
      <w:r>
        <w:rPr>
          <w:lang w:val="ru-RU"/>
        </w:rPr>
        <w:t>Приведенные выше две формулы</w:t>
      </w:r>
      <w:r>
        <w:t xml:space="preserve"> – основные формулы теории спектров. Представляя собой пару преобразований Фурье, они связывают между собой две функции: вещественную функцию времени </w:t>
      </w:r>
      <w:r>
        <w:object w:dxaOrig="435" w:dyaOrig="315">
          <v:shape id="ole_rId239" o:spid="_x0000_i1129" style="width:21.75pt;height:15.75pt" coordsize="" o:spt="100" adj="0,,0" path="" stroked="f">
            <v:stroke joinstyle="miter"/>
            <v:imagedata r:id="rId147" o:title=""/>
            <v:formulas/>
            <v:path o:connecttype="segments"/>
          </v:shape>
          <o:OLEObject Type="Embed" ProgID="Unknown" ShapeID="ole_rId239" DrawAspect="Content" ObjectID="_1587849843" r:id="rId214"/>
        </w:object>
      </w:r>
      <w:r>
        <w:t xml:space="preserve">и комплексную частоты </w:t>
      </w:r>
      <w:r>
        <w:object w:dxaOrig="555" w:dyaOrig="315">
          <v:shape id="ole_rId241" o:spid="_x0000_i1130" style="width:27.75pt;height:15.75pt" coordsize="" o:spt="100" adj="0,,0" path="" stroked="f">
            <v:stroke joinstyle="miter"/>
            <v:imagedata r:id="rId215" o:title=""/>
            <v:formulas/>
            <v:path o:connecttype="segments"/>
          </v:shape>
          <o:OLEObject Type="Embed" ProgID="Unknown" ShapeID="ole_rId241" DrawAspect="Content" ObjectID="_1587849844" r:id="rId216"/>
        </w:object>
      </w:r>
      <w:r>
        <w:t xml:space="preserve">. Формула </w:t>
      </w:r>
      <w:r>
        <w:rPr>
          <w:lang w:val="ru-RU"/>
        </w:rPr>
        <w:t>комплексной частоты</w:t>
      </w:r>
      <w:r>
        <w:t xml:space="preserve"> представляет собой интеграл Фурье в комплексной форме. Ее смысл состоит в том, что функция </w:t>
      </w:r>
      <w:r>
        <w:object w:dxaOrig="435" w:dyaOrig="315">
          <v:shape id="ole_rId243" o:spid="_x0000_i1131" style="width:21.75pt;height:15.75pt" coordsize="" o:spt="100" adj="0,,0" path="" stroked="f">
            <v:stroke joinstyle="miter"/>
            <v:imagedata r:id="rId147" o:title=""/>
            <v:formulas/>
            <v:path o:connecttype="segments"/>
          </v:shape>
          <o:OLEObject Type="Embed" ProgID="Unknown" ShapeID="ole_rId243" DrawAspect="Content" ObjectID="_1587849845" r:id="rId217"/>
        </w:object>
      </w:r>
      <w:r>
        <w:t xml:space="preserve">представлена суммой синусоидальных составляющих. Однако, функция </w:t>
      </w:r>
      <w:r>
        <w:object w:dxaOrig="435" w:dyaOrig="315">
          <v:shape id="ole_rId245" o:spid="_x0000_i1132" style="width:21.75pt;height:15.75pt" coordsize="" o:spt="100" adj="0,,0" path="" stroked="f">
            <v:stroke joinstyle="miter"/>
            <v:imagedata r:id="rId147" o:title=""/>
            <v:formulas/>
            <v:path o:connecttype="segments"/>
          </v:shape>
          <o:OLEObject Type="Embed" ProgID="Unknown" ShapeID="ole_rId245" DrawAspect="Content" ObjectID="_1587849846" r:id="rId218"/>
        </w:object>
      </w:r>
      <w:r>
        <w:t>предполагается непериодической (в строгом математическом смысле этого слова). Следовательно, она может быть представлена только суммою бесконечно большого числа бесконечно малых колебаний бесконечно близких по частоте. Комплексная амплитуда каждого отдельного колебания бесконечно мала; она равна</w:t>
      </w:r>
    </w:p>
    <w:p w:rsidR="00963A97" w:rsidRDefault="00AF7C80">
      <w:pPr>
        <w:pStyle w:val="af3"/>
      </w:pPr>
      <w:r>
        <w:tab/>
      </w:r>
      <w:r>
        <w:object w:dxaOrig="1605" w:dyaOrig="615">
          <v:shape id="ole_rId247" o:spid="_x0000_i1133" style="width:80.25pt;height:30.75pt" coordsize="" o:spt="100" adj="0,,0" path="" stroked="f">
            <v:stroke joinstyle="miter"/>
            <v:imagedata r:id="rId219" o:title=""/>
            <v:formulas/>
            <v:path o:connecttype="segments"/>
          </v:shape>
          <o:OLEObject Type="Embed" ProgID="Unknown" ShapeID="ole_rId247" DrawAspect="Content" ObjectID="_1587849847" r:id="rId220"/>
        </w:object>
      </w:r>
      <w:r>
        <w:t>.</w:t>
      </w:r>
      <w:r>
        <w:tab/>
      </w:r>
    </w:p>
    <w:p w:rsidR="00963A97" w:rsidRDefault="00AF7C80">
      <w:pPr>
        <w:pStyle w:val="af4"/>
      </w:pPr>
      <w:r>
        <w:t xml:space="preserve">Частотный интервал между двумя соседними колебаниями также бесконечно мал; он равен </w:t>
      </w:r>
      <w:r>
        <w:object w:dxaOrig="360" w:dyaOrig="285">
          <v:shape id="ole_rId249" o:spid="_x0000_i1134" style="width:18pt;height:14.25pt" coordsize="" o:spt="100" adj="0,,0" path="" stroked="f">
            <v:stroke joinstyle="miter"/>
            <v:imagedata r:id="rId221" o:title=""/>
            <v:formulas/>
            <v:path o:connecttype="segments"/>
          </v:shape>
          <o:OLEObject Type="Embed" ProgID="Unknown" ShapeID="ole_rId249" DrawAspect="Content" ObjectID="_1587849848" r:id="rId222"/>
        </w:object>
      </w:r>
      <w:r>
        <w:t>.</w:t>
      </w:r>
    </w:p>
    <w:p w:rsidR="00963A97" w:rsidRDefault="00AF7C80">
      <w:pPr>
        <w:pStyle w:val="af3"/>
      </w:pPr>
      <w:r>
        <w:tab/>
      </w:r>
      <w:r>
        <w:object w:dxaOrig="1305" w:dyaOrig="615">
          <v:shape id="ole_rId251" o:spid="_x0000_i1135" style="width:65.25pt;height:30.75pt" coordsize="" o:spt="100" adj="0,,0" path="" stroked="f">
            <v:stroke joinstyle="miter"/>
            <v:imagedata r:id="rId223" o:title=""/>
            <v:formulas/>
            <v:path o:connecttype="segments"/>
          </v:shape>
          <o:OLEObject Type="Embed" ProgID="Unknown" ShapeID="ole_rId251" DrawAspect="Content" ObjectID="_1587849849" r:id="rId224"/>
        </w:object>
      </w:r>
      <w:r>
        <w:t>,</w:t>
      </w:r>
      <w:r>
        <w:tab/>
      </w:r>
    </w:p>
    <w:p w:rsidR="00963A97" w:rsidRDefault="00AF7C80">
      <w:pPr>
        <w:pStyle w:val="af4"/>
      </w:pPr>
      <w:r>
        <w:t xml:space="preserve">то есть величина </w:t>
      </w:r>
      <w:r>
        <w:object w:dxaOrig="555" w:dyaOrig="315">
          <v:shape id="ole_rId253" o:spid="_x0000_i1136" style="width:27.75pt;height:15.75pt" coordsize="" o:spt="100" adj="0,,0" path="" stroked="f">
            <v:stroke joinstyle="miter"/>
            <v:imagedata r:id="rId215" o:title=""/>
            <v:formulas/>
            <v:path o:connecttype="segments"/>
          </v:shape>
          <o:OLEObject Type="Embed" ProgID="Unknown" ShapeID="ole_rId253" DrawAspect="Content" ObjectID="_1587849850" r:id="rId225"/>
        </w:object>
      </w:r>
      <w:r>
        <w:t xml:space="preserve">выражает не непосредственно амплитуду (комплексную), а так называемую спектральную плотность. Однако, обычно, эту деталь опускают и называют </w:t>
      </w:r>
      <w:r>
        <w:object w:dxaOrig="555" w:dyaOrig="315">
          <v:shape id="ole_rId255" o:spid="_x0000_i1137" style="width:27.75pt;height:15.75pt" coordsize="" o:spt="100" adj="0,,0" path="" stroked="f">
            <v:stroke joinstyle="miter"/>
            <v:imagedata r:id="rId215" o:title=""/>
            <v:formulas/>
            <v:path o:connecttype="segments"/>
          </v:shape>
          <o:OLEObject Type="Embed" ProgID="Unknown" ShapeID="ole_rId255" DrawAspect="Content" ObjectID="_1587849851" r:id="rId226"/>
        </w:object>
      </w:r>
      <w:r>
        <w:t>комплексным спектром непериодической функции, а модуль этой величины</w:t>
      </w:r>
    </w:p>
    <w:p w:rsidR="00963A97" w:rsidRDefault="00AF7C80">
      <w:pPr>
        <w:pStyle w:val="af3"/>
      </w:pPr>
      <w:r>
        <w:tab/>
      </w:r>
      <w:r>
        <w:object w:dxaOrig="1425" w:dyaOrig="315">
          <v:shape id="ole_rId257" o:spid="_x0000_i1138" style="width:71.25pt;height:15.75pt" coordsize="" o:spt="100" adj="0,,0" path="" stroked="f">
            <v:stroke joinstyle="miter"/>
            <v:imagedata r:id="rId227" o:title=""/>
            <v:formulas/>
            <v:path o:connecttype="segments"/>
          </v:shape>
          <o:OLEObject Type="Embed" ProgID="Unknown" ShapeID="ole_rId257" DrawAspect="Content" ObjectID="_1587849852" r:id="rId228"/>
        </w:object>
      </w:r>
      <w:r>
        <w:tab/>
      </w:r>
    </w:p>
    <w:p w:rsidR="00963A97" w:rsidRDefault="00AF7C80">
      <w:pPr>
        <w:pStyle w:val="af4"/>
      </w:pPr>
      <w:r>
        <w:t>просто спектром.</w:t>
      </w:r>
    </w:p>
    <w:p w:rsidR="00963A97" w:rsidRDefault="00AF7C80">
      <w:pPr>
        <w:pStyle w:val="af1"/>
      </w:pPr>
      <w:r>
        <w:t>Ключевым соотношением описываемой методики является так называемая теорема Рэйли. Выведем его, используя введенные выше понятия.</w:t>
      </w:r>
    </w:p>
    <w:p w:rsidR="00963A97" w:rsidRDefault="00AF7C80">
      <w:pPr>
        <w:pStyle w:val="af1"/>
      </w:pPr>
      <w:r>
        <w:t xml:space="preserve">Рассмотрим выражение интеграла Фурье для некоторой функции </w:t>
      </w:r>
      <w:r>
        <w:object w:dxaOrig="525" w:dyaOrig="345">
          <v:shape id="ole_rId259" o:spid="_x0000_i1139" style="width:26.25pt;height:17.25pt" coordsize="" o:spt="100" adj="0,,0" path="" stroked="f">
            <v:stroke joinstyle="miter"/>
            <v:imagedata r:id="rId229" o:title=""/>
            <v:formulas/>
            <v:path o:connecttype="segments"/>
          </v:shape>
          <o:OLEObject Type="Embed" ProgID="Unknown" ShapeID="ole_rId259" DrawAspect="Content" ObjectID="_1587849853" r:id="rId230"/>
        </w:object>
      </w:r>
      <w:r>
        <w:t>:</w:t>
      </w:r>
    </w:p>
    <w:p w:rsidR="00963A97" w:rsidRDefault="00AF7C80">
      <w:pPr>
        <w:pStyle w:val="af3"/>
      </w:pPr>
      <w:r>
        <w:tab/>
      </w:r>
      <w:r>
        <w:object w:dxaOrig="2460" w:dyaOrig="735">
          <v:shape id="ole_rId261" o:spid="_x0000_i1140" style="width:123pt;height:36.75pt" coordsize="" o:spt="100" adj="0,,0" path="" stroked="f">
            <v:stroke joinstyle="miter"/>
            <v:imagedata r:id="rId231" o:title=""/>
            <v:formulas/>
            <v:path o:connecttype="segments"/>
          </v:shape>
          <o:OLEObject Type="Embed" ProgID="Unknown" ShapeID="ole_rId261" DrawAspect="Content" ObjectID="_1587849854" r:id="rId232"/>
        </w:object>
      </w:r>
      <w:r>
        <w:t>,</w:t>
      </w:r>
    </w:p>
    <w:p w:rsidR="00963A97" w:rsidRDefault="00AF7C80">
      <w:pPr>
        <w:pStyle w:val="af4"/>
      </w:pPr>
      <w:r>
        <w:t xml:space="preserve">умножим обе части на некую другую функцию времени </w:t>
      </w:r>
      <w:r>
        <w:object w:dxaOrig="540" w:dyaOrig="345">
          <v:shape id="ole_rId263" o:spid="_x0000_i1141" style="width:27pt;height:17.25pt" coordsize="" o:spt="100" adj="0,,0" path="" stroked="f">
            <v:stroke joinstyle="miter"/>
            <v:imagedata r:id="rId233" o:title=""/>
            <v:formulas/>
            <v:path o:connecttype="segments"/>
          </v:shape>
          <o:OLEObject Type="Embed" ProgID="Unknown" ShapeID="ole_rId263" DrawAspect="Content" ObjectID="_1587849855" r:id="rId234"/>
        </w:object>
      </w:r>
      <w:r>
        <w:t xml:space="preserve">и проинтегрируем по </w:t>
      </w:r>
      <w:r>
        <w:object w:dxaOrig="135" w:dyaOrig="240">
          <v:shape id="ole_rId265" o:spid="_x0000_i1142" style="width:6.75pt;height:12pt" coordsize="" o:spt="100" adj="0,,0" path="" stroked="f">
            <v:stroke joinstyle="miter"/>
            <v:imagedata r:id="rId191" o:title=""/>
            <v:formulas/>
            <v:path o:connecttype="segments"/>
          </v:shape>
          <o:OLEObject Type="Embed" ProgID="Unknown" ShapeID="ole_rId265" DrawAspect="Content" ObjectID="_1587849856" r:id="rId235"/>
        </w:object>
      </w:r>
      <w:r>
        <w:t xml:space="preserve">в пределах </w:t>
      </w:r>
      <w:r>
        <w:object w:dxaOrig="435" w:dyaOrig="240">
          <v:shape id="ole_rId267" o:spid="_x0000_i1143" style="width:21.75pt;height:12pt" coordsize="" o:spt="100" adj="0,,0" path="" stroked="f">
            <v:stroke joinstyle="miter"/>
            <v:imagedata r:id="rId236" o:title=""/>
            <v:formulas/>
            <v:path o:connecttype="segments"/>
          </v:shape>
          <o:OLEObject Type="Embed" ProgID="Unknown" ShapeID="ole_rId267" DrawAspect="Content" ObjectID="_1587849857" r:id="rId237"/>
        </w:object>
      </w:r>
      <w:r>
        <w:t>. Тогда мы получим:</w:t>
      </w:r>
    </w:p>
    <w:p w:rsidR="00963A97" w:rsidRDefault="00AF7C80">
      <w:pPr>
        <w:pStyle w:val="af3"/>
      </w:pPr>
      <w:r>
        <w:tab/>
      </w:r>
      <w:r>
        <w:object w:dxaOrig="4395" w:dyaOrig="795">
          <v:shape id="ole_rId269" o:spid="_x0000_i1144" style="width:219.75pt;height:39.75pt" coordsize="" o:spt="100" adj="0,,0" path="" stroked="f">
            <v:stroke joinstyle="miter"/>
            <v:imagedata r:id="rId238" o:title=""/>
            <v:formulas/>
            <v:path o:connecttype="segments"/>
          </v:shape>
          <o:OLEObject Type="Embed" ProgID="Unknown" ShapeID="ole_rId269" DrawAspect="Content" ObjectID="_1587849858" r:id="rId239"/>
        </w:object>
      </w:r>
      <w:r>
        <w:t>.</w:t>
      </w:r>
    </w:p>
    <w:p w:rsidR="00963A97" w:rsidRDefault="00AF7C80">
      <w:pPr>
        <w:pStyle w:val="af4"/>
      </w:pPr>
      <w:r>
        <w:t>Если изменить порядок интегрирования в правой части, то можно получить:</w:t>
      </w:r>
    </w:p>
    <w:p w:rsidR="00963A97" w:rsidRDefault="00AF7C80">
      <w:pPr>
        <w:pStyle w:val="af3"/>
      </w:pPr>
      <w:r>
        <w:tab/>
      </w:r>
      <w:r>
        <w:object w:dxaOrig="5205" w:dyaOrig="795">
          <v:shape id="ole_rId271" o:spid="_x0000_i1145" style="width:260.25pt;height:39.75pt" coordsize="" o:spt="100" adj="0,,0" path="" stroked="f">
            <v:stroke joinstyle="miter"/>
            <v:imagedata r:id="rId240" o:title=""/>
            <v:formulas/>
            <v:path o:connecttype="segments"/>
          </v:shape>
          <o:OLEObject Type="Embed" ProgID="Unknown" ShapeID="ole_rId271" DrawAspect="Content" ObjectID="_1587849859" r:id="rId241"/>
        </w:object>
      </w:r>
      <w:r>
        <w:t>.</w:t>
      </w:r>
    </w:p>
    <w:p w:rsidR="00963A97" w:rsidRDefault="00AF7C80">
      <w:pPr>
        <w:pStyle w:val="af4"/>
        <w:keepNext/>
      </w:pPr>
      <w:r>
        <w:t>Таким образом, получаем:</w:t>
      </w:r>
    </w:p>
    <w:p w:rsidR="00963A97" w:rsidRDefault="00AF7C80">
      <w:pPr>
        <w:pStyle w:val="af3"/>
      </w:pPr>
      <w:r>
        <w:tab/>
      </w:r>
      <w:r>
        <w:object w:dxaOrig="3675" w:dyaOrig="735">
          <v:shape id="ole_rId273" o:spid="_x0000_i1146" style="width:183.75pt;height:36.75pt" coordsize="" o:spt="100" adj="0,,0" path="" stroked="f">
            <v:stroke joinstyle="miter"/>
            <v:imagedata r:id="rId242" o:title=""/>
            <v:formulas/>
            <v:path o:connecttype="segments"/>
          </v:shape>
          <o:OLEObject Type="Embed" ProgID="Unknown" ShapeID="ole_rId273" DrawAspect="Content" ObjectID="_1587849860" r:id="rId243"/>
        </w:object>
      </w:r>
      <w:r>
        <w:t>.</w:t>
      </w:r>
      <w:r>
        <w:tab/>
      </w:r>
    </w:p>
    <w:p w:rsidR="00963A97" w:rsidRDefault="00AF7C80">
      <w:pPr>
        <w:pStyle w:val="af1"/>
      </w:pPr>
      <w:r>
        <w:t xml:space="preserve">Эта формула годится для вычисления энергии, если известны спектры двух функций, произведение которых выражает мощность. Нас же будет интересовать случай, когда </w:t>
      </w:r>
      <w:r>
        <w:object w:dxaOrig="1845" w:dyaOrig="345">
          <v:shape id="ole_rId275" o:spid="_x0000_i1147" style="width:92.25pt;height:17.25pt" coordsize="" o:spt="100" adj="0,,0" path="" stroked="f">
            <v:stroke joinstyle="miter"/>
            <v:imagedata r:id="rId244" o:title=""/>
            <v:formulas/>
            <v:path o:connecttype="segments"/>
          </v:shape>
          <o:OLEObject Type="Embed" ProgID="Unknown" ShapeID="ole_rId275" DrawAspect="Content" ObjectID="_1587849861" r:id="rId245"/>
        </w:object>
      </w:r>
      <w:r>
        <w:t>. Тогда:</w:t>
      </w:r>
    </w:p>
    <w:p w:rsidR="00963A97" w:rsidRDefault="00AF7C80">
      <w:pPr>
        <w:pStyle w:val="af3"/>
      </w:pPr>
      <w:r>
        <w:tab/>
      </w:r>
      <w:r>
        <w:object w:dxaOrig="4395" w:dyaOrig="360">
          <v:shape id="ole_rId277" o:spid="_x0000_i1148" style="width:219.75pt;height:18pt" coordsize="" o:spt="100" adj="0,,0" path="" stroked="f">
            <v:stroke joinstyle="miter"/>
            <v:imagedata r:id="rId246" o:title=""/>
            <v:formulas/>
            <v:path o:connecttype="segments"/>
          </v:shape>
          <o:OLEObject Type="Embed" ProgID="Unknown" ShapeID="ole_rId277" DrawAspect="Content" ObjectID="_1587849862" r:id="rId247"/>
        </w:object>
      </w:r>
      <w:r>
        <w:t>,</w:t>
      </w:r>
    </w:p>
    <w:p w:rsidR="00963A97" w:rsidRDefault="00AF7C80">
      <w:pPr>
        <w:pStyle w:val="af4"/>
      </w:pPr>
      <w:r>
        <w:lastRenderedPageBreak/>
        <w:t xml:space="preserve">где через </w:t>
      </w:r>
      <w:r>
        <w:object w:dxaOrig="645" w:dyaOrig="360">
          <v:shape id="ole_rId279" o:spid="_x0000_i1149" style="width:32.25pt;height:18pt" coordsize="" o:spt="100" adj="0,,0" path="" stroked="f">
            <v:stroke joinstyle="miter"/>
            <v:imagedata r:id="rId248" o:title=""/>
            <v:formulas/>
            <v:path o:connecttype="segments"/>
          </v:shape>
          <o:OLEObject Type="Embed" ProgID="Unknown" ShapeID="ole_rId279" DrawAspect="Content" ObjectID="_1587849863" r:id="rId249"/>
        </w:object>
      </w:r>
      <w:r>
        <w:t xml:space="preserve">обозначено число, сопряженное </w:t>
      </w:r>
      <w:r>
        <w:object w:dxaOrig="555" w:dyaOrig="315">
          <v:shape id="ole_rId281" o:spid="_x0000_i1150" style="width:27.75pt;height:15.75pt" coordsize="" o:spt="100" adj="0,,0" path="" stroked="f">
            <v:stroke joinstyle="miter"/>
            <v:imagedata r:id="rId215" o:title=""/>
            <v:formulas/>
            <v:path o:connecttype="segments"/>
          </v:shape>
          <o:OLEObject Type="Embed" ProgID="Unknown" ShapeID="ole_rId281" DrawAspect="Content" ObjectID="_1587849864" r:id="rId250"/>
        </w:object>
      </w:r>
      <w:r>
        <w:t>.</w:t>
      </w:r>
    </w:p>
    <w:p w:rsidR="00963A97" w:rsidRDefault="00AF7C80">
      <w:pPr>
        <w:pStyle w:val="af1"/>
      </w:pPr>
      <w:r>
        <w:t>В конечном счете имеем:</w:t>
      </w:r>
    </w:p>
    <w:p w:rsidR="00963A97" w:rsidRDefault="00AF7C80">
      <w:pPr>
        <w:pStyle w:val="af3"/>
      </w:pPr>
      <w:r>
        <w:tab/>
      </w:r>
      <w:r>
        <w:object w:dxaOrig="2460" w:dyaOrig="765">
          <v:shape id="ole_rId283" o:spid="_x0000_i1151" style="width:123pt;height:38.25pt" coordsize="" o:spt="100" adj="0,,0" path="" stroked="f">
            <v:stroke joinstyle="miter"/>
            <v:imagedata r:id="rId251" o:title=""/>
            <v:formulas/>
            <v:path o:connecttype="segments"/>
          </v:shape>
          <o:OLEObject Type="Embed" ProgID="Unknown" ShapeID="ole_rId283" DrawAspect="Content" ObjectID="_1587849865" r:id="rId252"/>
        </w:object>
      </w:r>
      <w:bookmarkStart w:id="7" w:name="f_Rejli"/>
      <w:bookmarkEnd w:id="7"/>
      <w:r>
        <w:tab/>
      </w:r>
    </w:p>
    <w:p w:rsidR="00963A97" w:rsidRDefault="00AF7C80">
      <w:pPr>
        <w:pStyle w:val="af1"/>
      </w:pPr>
      <w:r>
        <w:t xml:space="preserve">Как уже говорилось, описываемый метод основывается на соотношении . С его помощью можно выделить частоты </w:t>
      </w:r>
      <w:r>
        <w:object w:dxaOrig="225" w:dyaOrig="225">
          <v:shape id="ole_rId285" o:spid="_x0000_i1152" style="width:11.25pt;height:11.25pt" coordsize="" o:spt="100" adj="0,,0" path="" stroked="f">
            <v:stroke joinstyle="miter"/>
            <v:imagedata r:id="rId253" o:title=""/>
            <v:formulas/>
            <v:path o:connecttype="segments"/>
          </v:shape>
          <o:OLEObject Type="Embed" ProgID="Unknown" ShapeID="ole_rId285" DrawAspect="Content" ObjectID="_1587849866" r:id="rId254"/>
        </w:object>
      </w:r>
      <w:r>
        <w:t>, на которые приходится основная часть энергии нашего временного ряда, то есть частоты, которым соответствуют основные периодические компоненты динамики рассматриваемого показателя.</w:t>
      </w:r>
    </w:p>
    <w:p w:rsidR="00963A97" w:rsidRDefault="00AF7C80">
      <w:pPr>
        <w:pStyle w:val="af1"/>
      </w:pPr>
      <w:r>
        <w:t xml:space="preserve">Перед тем как перейти к непосредственному рассмотрению  метода обнаружения скрытых периодичностей напомним, что мы будем применять его для анализа рядов </w:t>
      </w:r>
      <w:r>
        <w:object w:dxaOrig="795" w:dyaOrig="360">
          <v:shape id="ole_rId287" o:spid="_x0000_i1153" style="width:39.75pt;height:18pt" coordsize="" o:spt="100" adj="0,,0" path="" stroked="f">
            <v:stroke joinstyle="miter"/>
            <v:imagedata r:id="rId255" o:title=""/>
            <v:formulas/>
            <v:path o:connecttype="segments"/>
          </v:shape>
          <o:OLEObject Type="Embed" ProgID="Unknown" ShapeID="ole_rId287" DrawAspect="Content" ObjectID="_1587849867" r:id="rId256"/>
        </w:object>
      </w:r>
      <w:r>
        <w:t xml:space="preserve">и </w:t>
      </w:r>
      <w:r>
        <w:object w:dxaOrig="660" w:dyaOrig="360">
          <v:shape id="ole_rId289" o:spid="_x0000_i1154" style="width:33pt;height:18pt" coordsize="" o:spt="100" adj="0,,0" path="" stroked="f">
            <v:stroke joinstyle="miter"/>
            <v:imagedata r:id="rId257" o:title=""/>
            <v:formulas/>
            <v:path o:connecttype="segments"/>
          </v:shape>
          <o:OLEObject Type="Embed" ProgID="Unknown" ShapeID="ole_rId289" DrawAspect="Content" ObjectID="_1587849868" r:id="rId258"/>
        </w:object>
      </w:r>
      <w:r>
        <w:t xml:space="preserve">, определенных в предыдущей главе. Тем не менее, для сокращения записи далее в этом параграфе мы будем использовать обозначение </w:t>
      </w:r>
      <w:r>
        <w:object w:dxaOrig="435" w:dyaOrig="315">
          <v:shape id="ole_rId291" o:spid="_x0000_i1155" style="width:21.75pt;height:15.75pt" coordsize="" o:spt="100" adj="0,,0" path="" stroked="f">
            <v:stroke joinstyle="miter"/>
            <v:imagedata r:id="rId147" o:title=""/>
            <v:formulas/>
            <v:path o:connecttype="segments"/>
          </v:shape>
          <o:OLEObject Type="Embed" ProgID="Unknown" ShapeID="ole_rId291" DrawAspect="Content" ObjectID="_1587849869" r:id="rId259"/>
        </w:object>
      </w:r>
      <w:r>
        <w:t>.</w:t>
      </w:r>
    </w:p>
    <w:p w:rsidR="00963A97" w:rsidRDefault="00AF7C80">
      <w:pPr>
        <w:pStyle w:val="af1"/>
      </w:pPr>
      <w:r>
        <w:t xml:space="preserve">Итак, разработанная нами модификация метода спектрального анализа начинается с процедуры нормального сглаживания ряда </w:t>
      </w:r>
      <w:r>
        <w:object w:dxaOrig="435" w:dyaOrig="315">
          <v:shape id="ole_rId293" o:spid="_x0000_i1156" style="width:21.75pt;height:15.75pt" coordsize="" o:spt="100" adj="0,,0" path="" stroked="f">
            <v:stroke joinstyle="miter"/>
            <v:imagedata r:id="rId147" o:title=""/>
            <v:formulas/>
            <v:path o:connecttype="segments"/>
          </v:shape>
          <o:OLEObject Type="Embed" ProgID="Unknown" ShapeID="ole_rId293" DrawAspect="Content" ObjectID="_1587849870" r:id="rId260"/>
        </w:object>
      </w:r>
      <w:r>
        <w:t xml:space="preserve">. Очевидно, полученная в результате функция </w:t>
      </w:r>
      <w:r>
        <w:object w:dxaOrig="735" w:dyaOrig="315">
          <v:shape id="ole_rId295" o:spid="_x0000_i1157" style="width:36.75pt;height:15.75pt" coordsize="" o:spt="100" adj="0,,0" path="" stroked="f">
            <v:stroke joinstyle="miter"/>
            <v:imagedata r:id="rId261" o:title=""/>
            <v:formulas/>
            <v:path o:connecttype="segments"/>
          </v:shape>
          <o:OLEObject Type="Embed" ProgID="Unknown" ShapeID="ole_rId295" DrawAspect="Content" ObjectID="_1587849871" r:id="rId262"/>
        </w:object>
      </w:r>
      <w:r>
        <w:t xml:space="preserve"> удовлетворяет необходимым условиям представления ее интегралом Фурье. Следовательно, можно найти ее комплексный спектр </w:t>
      </w:r>
      <w:r>
        <w:object w:dxaOrig="795" w:dyaOrig="315">
          <v:shape id="ole_rId297" o:spid="_x0000_i1158" style="width:39.75pt;height:15.75pt" coordsize="" o:spt="100" adj="0,,0" path="" stroked="f">
            <v:stroke joinstyle="miter"/>
            <v:imagedata r:id="rId263" o:title=""/>
            <v:formulas/>
            <v:path o:connecttype="segments"/>
          </v:shape>
          <o:OLEObject Type="Embed" ProgID="Unknown" ShapeID="ole_rId297" DrawAspect="Content" ObjectID="_1587849872" r:id="rId264"/>
        </w:object>
      </w:r>
      <w:r>
        <w:t>:</w:t>
      </w:r>
    </w:p>
    <w:p w:rsidR="00963A97" w:rsidRDefault="00AF7C80">
      <w:pPr>
        <w:pStyle w:val="af3"/>
      </w:pPr>
      <w:r>
        <w:tab/>
      </w:r>
      <w:r>
        <w:object w:dxaOrig="5805" w:dyaOrig="780">
          <v:shape id="ole_rId299" o:spid="_x0000_i1159" style="width:290.25pt;height:39pt" coordsize="" o:spt="100" adj="0,,0" path="" stroked="f">
            <v:stroke joinstyle="miter"/>
            <v:imagedata r:id="rId265" o:title=""/>
            <v:formulas/>
            <v:path o:connecttype="segments"/>
          </v:shape>
          <o:OLEObject Type="Embed" ProgID="Unknown" ShapeID="ole_rId299" DrawAspect="Content" ObjectID="_1587849873" r:id="rId266"/>
        </w:object>
      </w:r>
    </w:p>
    <w:p w:rsidR="00963A97" w:rsidRDefault="00AF7C80">
      <w:pPr>
        <w:pStyle w:val="af3"/>
      </w:pPr>
      <w:r>
        <w:rPr>
          <w:lang w:val="en-US"/>
        </w:rPr>
        <w:tab/>
      </w:r>
      <w:r>
        <w:rPr>
          <w:lang w:val="en-US"/>
        </w:rPr>
        <w:object w:dxaOrig="3120" w:dyaOrig="780">
          <v:shape id="ole_rId301" o:spid="_x0000_i1160" style="width:156pt;height:39pt" coordsize="" o:spt="100" adj="0,,0" path="" stroked="f">
            <v:stroke joinstyle="miter"/>
            <v:imagedata r:id="rId267" o:title=""/>
            <v:formulas/>
            <v:path o:connecttype="segments"/>
          </v:shape>
          <o:OLEObject Type="Embed" ProgID="Unknown" ShapeID="ole_rId301" DrawAspect="Content" ObjectID="_1587849874" r:id="rId268"/>
        </w:object>
      </w:r>
    </w:p>
    <w:p w:rsidR="00963A97" w:rsidRDefault="00AF7C80">
      <w:pPr>
        <w:pStyle w:val="af4"/>
        <w:keepNext/>
      </w:pPr>
      <w:r>
        <w:t xml:space="preserve">Рассмотрим интеграл в </w:t>
      </w:r>
      <w:r>
        <w:object w:dxaOrig="135" w:dyaOrig="255">
          <v:shape id="ole_rId303" o:spid="_x0000_i1161" style="width:6.75pt;height:12.75pt" coordsize="" o:spt="100" adj="0,,0" path="" stroked="f">
            <v:stroke joinstyle="miter"/>
            <v:imagedata r:id="rId269" o:title=""/>
            <v:formulas/>
            <v:path o:connecttype="segments"/>
          </v:shape>
          <o:OLEObject Type="Embed" ProgID="Unknown" ShapeID="ole_rId303" DrawAspect="Content" ObjectID="_1587849875" r:id="rId270"/>
        </w:object>
      </w:r>
      <w:r>
        <w:t>-м слагаемом:</w:t>
      </w:r>
    </w:p>
    <w:p w:rsidR="00963A97" w:rsidRDefault="00AF7C80">
      <w:pPr>
        <w:pStyle w:val="af3"/>
      </w:pPr>
      <w:r>
        <w:tab/>
      </w:r>
      <w:r>
        <w:object w:dxaOrig="1515" w:dyaOrig="780">
          <v:shape id="ole_rId305" o:spid="_x0000_i1162" style="width:75.75pt;height:39pt" coordsize="" o:spt="100" adj="0,,0" path="" stroked="f">
            <v:stroke joinstyle="miter"/>
            <v:imagedata r:id="rId271" o:title=""/>
            <v:formulas/>
            <v:path o:connecttype="segments"/>
          </v:shape>
          <o:OLEObject Type="Embed" ProgID="Unknown" ShapeID="ole_rId305" DrawAspect="Content" ObjectID="_1587849876" r:id="rId272"/>
        </w:object>
      </w:r>
      <w:r>
        <w:t>.</w:t>
      </w:r>
    </w:p>
    <w:p w:rsidR="00963A97" w:rsidRDefault="00AF7C80">
      <w:pPr>
        <w:pStyle w:val="af4"/>
      </w:pPr>
      <w:r>
        <w:t>Выполнив преобразования степени экспоненты, получим:</w:t>
      </w:r>
    </w:p>
    <w:p w:rsidR="00963A97" w:rsidRDefault="00AF7C80">
      <w:pPr>
        <w:pStyle w:val="af3"/>
      </w:pPr>
      <w:r>
        <w:tab/>
      </w:r>
      <w:r>
        <w:object w:dxaOrig="7065" w:dyaOrig="1935">
          <v:shape id="ole_rId307" o:spid="_x0000_i1163" style="width:353.25pt;height:96.75pt" coordsize="" o:spt="100" adj="0,,0" path="" stroked="f">
            <v:stroke joinstyle="miter"/>
            <v:imagedata r:id="rId273" o:title=""/>
            <v:formulas/>
            <v:path o:connecttype="segments"/>
          </v:shape>
          <o:OLEObject Type="Embed" ProgID="Unknown" ShapeID="ole_rId307" DrawAspect="Content" ObjectID="_1587849877" r:id="rId274"/>
        </w:object>
      </w:r>
    </w:p>
    <w:p w:rsidR="00963A97" w:rsidRDefault="00AF7C80">
      <w:pPr>
        <w:pStyle w:val="af4"/>
      </w:pPr>
      <w:r>
        <w:lastRenderedPageBreak/>
        <w:t>Тогда интеграл равен:</w:t>
      </w:r>
    </w:p>
    <w:p w:rsidR="00963A97" w:rsidRDefault="00AF7C80">
      <w:pPr>
        <w:pStyle w:val="af3"/>
      </w:pPr>
      <w:r>
        <w:tab/>
      </w:r>
      <w:r>
        <w:object w:dxaOrig="4425" w:dyaOrig="780">
          <v:shape id="ole_rId309" o:spid="_x0000_i1164" style="width:221.25pt;height:39pt" coordsize="" o:spt="100" adj="0,,0" path="" stroked="f">
            <v:stroke joinstyle="miter"/>
            <v:imagedata r:id="rId275" o:title=""/>
            <v:formulas/>
            <v:path o:connecttype="segments"/>
          </v:shape>
          <o:OLEObject Type="Embed" ProgID="Unknown" ShapeID="ole_rId309" DrawAspect="Content" ObjectID="_1587849878" r:id="rId276"/>
        </w:object>
      </w:r>
    </w:p>
    <w:p w:rsidR="00963A97" w:rsidRDefault="00AF7C80">
      <w:pPr>
        <w:pStyle w:val="af3"/>
      </w:pPr>
      <w:r>
        <w:tab/>
      </w:r>
      <w:r>
        <w:object w:dxaOrig="4455" w:dyaOrig="825">
          <v:shape id="ole_rId311" o:spid="_x0000_i1165" style="width:222.75pt;height:41.25pt" coordsize="" o:spt="100" adj="0,,0" path="" stroked="f">
            <v:stroke joinstyle="miter"/>
            <v:imagedata r:id="rId277" o:title=""/>
            <v:formulas/>
            <v:path o:connecttype="segments"/>
          </v:shape>
          <o:OLEObject Type="Embed" ProgID="Unknown" ShapeID="ole_rId311" DrawAspect="Content" ObjectID="_1587849879" r:id="rId278"/>
        </w:object>
      </w:r>
    </w:p>
    <w:p w:rsidR="00963A97" w:rsidRDefault="00AF7C80">
      <w:pPr>
        <w:pStyle w:val="af4"/>
      </w:pPr>
      <w:r>
        <w:t xml:space="preserve">Подставляя полученное значение в выражение для </w:t>
      </w:r>
      <w:r>
        <w:object w:dxaOrig="795" w:dyaOrig="315">
          <v:shape id="ole_rId313" o:spid="_x0000_i1166" style="width:39.75pt;height:15.75pt" coordsize="" o:spt="100" adj="0,,0" path="" stroked="f">
            <v:stroke joinstyle="miter"/>
            <v:imagedata r:id="rId263" o:title=""/>
            <v:formulas/>
            <v:path o:connecttype="segments"/>
          </v:shape>
          <o:OLEObject Type="Embed" ProgID="Unknown" ShapeID="ole_rId313" DrawAspect="Content" ObjectID="_1587849880" r:id="rId279"/>
        </w:object>
      </w:r>
      <w:r>
        <w:t>, получим:</w:t>
      </w:r>
    </w:p>
    <w:p w:rsidR="00963A97" w:rsidRDefault="00AF7C80">
      <w:pPr>
        <w:pStyle w:val="af3"/>
      </w:pPr>
      <w:r>
        <w:tab/>
      </w:r>
      <w:r>
        <w:object w:dxaOrig="5760" w:dyaOrig="735">
          <v:shape id="ole_rId315" o:spid="_x0000_i1167" style="width:4in;height:36.75pt" coordsize="" o:spt="100" adj="0,,0" path="" stroked="f">
            <v:stroke joinstyle="miter"/>
            <v:imagedata r:id="rId280" o:title=""/>
            <v:formulas/>
            <v:path o:connecttype="segments"/>
          </v:shape>
          <o:OLEObject Type="Embed" ProgID="Unknown" ShapeID="ole_rId315" DrawAspect="Content" ObjectID="_1587849881" r:id="rId281"/>
        </w:object>
      </w:r>
    </w:p>
    <w:p w:rsidR="00963A97" w:rsidRDefault="00AF7C80">
      <w:pPr>
        <w:pStyle w:val="af4"/>
      </w:pPr>
      <w:r>
        <w:t>или</w:t>
      </w:r>
    </w:p>
    <w:p w:rsidR="00963A97" w:rsidRDefault="00AF7C80">
      <w:pPr>
        <w:pStyle w:val="af3"/>
      </w:pPr>
      <w:r>
        <w:tab/>
      </w:r>
      <w:r>
        <w:object w:dxaOrig="2655" w:dyaOrig="735">
          <v:shape id="ole_rId317" o:spid="_x0000_i1168" style="width:132.75pt;height:36.75pt" coordsize="" o:spt="100" adj="0,,0" path="" stroked="f">
            <v:stroke joinstyle="miter"/>
            <v:imagedata r:id="rId282" o:title=""/>
            <v:formulas/>
            <v:path o:connecttype="segments"/>
          </v:shape>
          <o:OLEObject Type="Embed" ProgID="Unknown" ShapeID="ole_rId317" DrawAspect="Content" ObjectID="_1587849882" r:id="rId283"/>
        </w:object>
      </w:r>
      <w:r>
        <w:t>.</w:t>
      </w:r>
      <w:r>
        <w:tab/>
        <w:t>(8)</w:t>
      </w:r>
    </w:p>
    <w:p w:rsidR="00963A97" w:rsidRDefault="00AF7C80">
      <w:pPr>
        <w:pStyle w:val="af1"/>
        <w:keepNext/>
      </w:pPr>
      <w:r>
        <w:t>Теперь, проведя необходимые преобразования, можно вычислить квадрат спектра функции, фигурирующего в теореме Рэйли:</w:t>
      </w:r>
    </w:p>
    <w:p w:rsidR="00963A97" w:rsidRDefault="00AF7C80">
      <w:pPr>
        <w:pStyle w:val="af3"/>
      </w:pPr>
      <w:r>
        <w:tab/>
      </w:r>
      <w:r>
        <w:object w:dxaOrig="7455" w:dyaOrig="900">
          <v:shape id="ole_rId319" o:spid="_x0000_i1169" style="width:372.75pt;height:45pt" coordsize="" o:spt="100" adj="0,,0" path="" stroked="f">
            <v:stroke joinstyle="miter"/>
            <v:imagedata r:id="rId284" o:title=""/>
            <v:formulas/>
            <v:path o:connecttype="segments"/>
          </v:shape>
          <o:OLEObject Type="Embed" ProgID="Unknown" ShapeID="ole_rId319" DrawAspect="Content" ObjectID="_1587849883" r:id="rId285"/>
        </w:object>
      </w:r>
    </w:p>
    <w:p w:rsidR="00963A97" w:rsidRDefault="00AF7C80">
      <w:pPr>
        <w:pStyle w:val="af4"/>
      </w:pPr>
      <w:r>
        <w:t>Раскроем модуль:</w:t>
      </w:r>
    </w:p>
    <w:p w:rsidR="00963A97" w:rsidRDefault="00AF7C80">
      <w:pPr>
        <w:pStyle w:val="af3"/>
      </w:pPr>
      <w:r>
        <w:tab/>
      </w:r>
      <w:r>
        <w:object w:dxaOrig="5505" w:dyaOrig="840">
          <v:shape id="ole_rId321" o:spid="_x0000_i1170" style="width:275.25pt;height:42pt" coordsize="" o:spt="100" adj="0,,0" path="" stroked="f">
            <v:stroke joinstyle="miter"/>
            <v:imagedata r:id="rId286" o:title=""/>
            <v:formulas/>
            <v:path o:connecttype="segments"/>
          </v:shape>
          <o:OLEObject Type="Embed" ProgID="Unknown" ShapeID="ole_rId321" DrawAspect="Content" ObjectID="_1587849884" r:id="rId287"/>
        </w:object>
      </w:r>
      <w:r>
        <w:t>.</w:t>
      </w:r>
      <w:r>
        <w:tab/>
        <w:t>(</w:t>
      </w:r>
      <w:bookmarkStart w:id="8" w:name="f_Spectr_vy4isl"/>
      <w:r>
        <w:t>9</w:t>
      </w:r>
      <w:bookmarkEnd w:id="8"/>
      <w:r>
        <w:t>)</w:t>
      </w:r>
    </w:p>
    <w:p w:rsidR="00963A97" w:rsidRDefault="00AF7C80">
      <w:pPr>
        <w:pStyle w:val="af1"/>
      </w:pPr>
      <w:r>
        <w:t xml:space="preserve">Итак, в нашем распоряжении теперь есть формула для вычисления значения подынтегральной функции в правой части соотношения . Далее необходимо выбрать точки </w:t>
      </w:r>
      <w:r>
        <w:object w:dxaOrig="285" w:dyaOrig="360">
          <v:shape id="ole_rId323" o:spid="_x0000_i1171" style="width:14.25pt;height:18pt" coordsize="" o:spt="100" adj="0,,0" path="" stroked="f">
            <v:stroke joinstyle="miter"/>
            <v:imagedata r:id="rId288" o:title=""/>
            <v:formulas/>
            <v:path o:connecttype="segments"/>
          </v:shape>
          <o:OLEObject Type="Embed" ProgID="Unknown" ShapeID="ole_rId323" DrawAspect="Content" ObjectID="_1587849885" r:id="rId289"/>
        </w:object>
      </w:r>
      <w:r>
        <w:t xml:space="preserve">, </w:t>
      </w:r>
      <w:r>
        <w:object w:dxaOrig="825" w:dyaOrig="285">
          <v:shape id="ole_rId325" o:spid="_x0000_i1172" style="width:41.25pt;height:14.25pt" coordsize="" o:spt="100" adj="0,,0" path="" stroked="f">
            <v:stroke joinstyle="miter"/>
            <v:imagedata r:id="rId290" o:title=""/>
            <v:formulas/>
            <v:path o:connecttype="segments"/>
          </v:shape>
          <o:OLEObject Type="Embed" ProgID="Unknown" ShapeID="ole_rId325" DrawAspect="Content" ObjectID="_1587849886" r:id="rId291"/>
        </w:object>
      </w:r>
      <w:r>
        <w:t xml:space="preserve">, которые будут соответствовать частотам основных периодических компонент исследуемого ряда. Для этого можно, например, выбирать те точки, в которых функция  достигает своих локальных максимумов. При этом из всего множества обнаруженных точек выбираются только те, которые отвечают </w:t>
      </w:r>
      <w:r>
        <w:object w:dxaOrig="195" w:dyaOrig="285">
          <v:shape id="ole_rId327" o:spid="_x0000_i1173" style="width:9.75pt;height:14.25pt" coordsize="" o:spt="100" adj="0,,0" path="" stroked="f">
            <v:stroke joinstyle="miter"/>
            <v:imagedata r:id="rId292" o:title=""/>
            <v:formulas/>
            <v:path o:connecttype="segments"/>
          </v:shape>
          <o:OLEObject Type="Embed" ProgID="Unknown" ShapeID="ole_rId327" DrawAspect="Content" ObjectID="_1587849887" r:id="rId293"/>
        </w:object>
      </w:r>
      <w:r>
        <w:t>наибольшим по величине локальным максимумам.</w:t>
      </w:r>
    </w:p>
    <w:p w:rsidR="00963A97" w:rsidRDefault="00AF7C80">
      <w:pPr>
        <w:pStyle w:val="af1"/>
      </w:pPr>
      <w:r>
        <w:t xml:space="preserve">Или же можно отбирать точки </w:t>
      </w:r>
      <w:r>
        <w:object w:dxaOrig="285" w:dyaOrig="360">
          <v:shape id="ole_rId329" o:spid="_x0000_i1174" style="width:14.25pt;height:18pt" coordsize="" o:spt="100" adj="0,,0" path="" stroked="f">
            <v:stroke joinstyle="miter"/>
            <v:imagedata r:id="rId294" o:title=""/>
            <v:formulas/>
            <v:path o:connecttype="segments"/>
          </v:shape>
          <o:OLEObject Type="Embed" ProgID="Unknown" ShapeID="ole_rId329" DrawAspect="Content" ObjectID="_1587849888" r:id="rId295"/>
        </w:object>
      </w:r>
      <w:r>
        <w:t xml:space="preserve">как середины небольших отрезков на оси абсцисс, площадь графика спектра над которыми является наибольшей. Действительно, интеграл от </w:t>
      </w:r>
      <w:r>
        <w:lastRenderedPageBreak/>
        <w:t xml:space="preserve">функции </w:t>
      </w:r>
      <w:r>
        <w:object w:dxaOrig="345" w:dyaOrig="300">
          <v:shape id="ole_rId331" o:spid="_x0000_i1175" style="width:17.25pt;height:15pt" coordsize="" o:spt="100" adj="0,,0" path="" stroked="f">
            <v:stroke joinstyle="miter"/>
            <v:imagedata r:id="rId296" o:title=""/>
            <v:formulas/>
            <v:path o:connecttype="segments"/>
          </v:shape>
          <o:OLEObject Type="Embed" ProgID="Unknown" ShapeID="ole_rId331" DrawAspect="Content" ObjectID="_1587849889" r:id="rId297"/>
        </w:object>
      </w:r>
      <w:r>
        <w:t xml:space="preserve">по небольшому отрезку представляет собой энергию, приходящуюся на полосу частот, принадлежащих этому отрезку. При этом именно объем энергии определяет величину вклада колебаний с данными частотами в общую динамику рассматриваемого показателя. Небольшая же величина отрезка позволяет аппроксимировать полосу частот одной частотой со средним значением. Если же построить гистограмму площадей под графиком функции </w:t>
      </w:r>
      <w:r>
        <w:object w:dxaOrig="345" w:dyaOrig="300">
          <v:shape id="ole_rId333" o:spid="_x0000_i1176" style="width:17.25pt;height:15pt" coordsize="" o:spt="100" adj="0,,0" path="" stroked="f">
            <v:stroke joinstyle="miter"/>
            <v:imagedata r:id="rId298" o:title=""/>
            <v:formulas/>
            <v:path o:connecttype="segments"/>
          </v:shape>
          <o:OLEObject Type="Embed" ProgID="Unknown" ShapeID="ole_rId333" DrawAspect="Content" ObjectID="_1587849890" r:id="rId299"/>
        </w:object>
      </w:r>
      <w:r>
        <w:t>, то по ней, как и в предыдущем случае, можно определить частоты основных периодических составляющих: это те точки, в которых на гистограмме достигается локальный максимум. Именно на этом способе основана схема определения периодических составляющих, которой мы будем пользоваться в нашей работе.</w:t>
      </w:r>
    </w:p>
    <w:p w:rsidR="00963A97" w:rsidRDefault="00AF7C80">
      <w:pPr>
        <w:pStyle w:val="af1"/>
      </w:pPr>
      <w:r>
        <w:t xml:space="preserve">Найденные значения </w:t>
      </w:r>
      <w:r>
        <w:object w:dxaOrig="285" w:dyaOrig="360">
          <v:shape id="ole_rId335" o:spid="_x0000_i1177" style="width:14.25pt;height:18pt" coordsize="" o:spt="100" adj="0,,0" path="" stroked="f">
            <v:stroke joinstyle="miter"/>
            <v:imagedata r:id="rId288" o:title=""/>
            <v:formulas/>
            <v:path o:connecttype="segments"/>
          </v:shape>
          <o:OLEObject Type="Embed" ProgID="Unknown" ShapeID="ole_rId335" DrawAspect="Content" ObjectID="_1587849891" r:id="rId300"/>
        </w:object>
      </w:r>
      <w:r>
        <w:t xml:space="preserve">– это значения круговых частот тех колебаний, вклад которых в значение рассматриваемой величины в каждый момент времени является наибольшим. Заметим, что круговая частота </w:t>
      </w:r>
      <w:r>
        <w:object w:dxaOrig="240" w:dyaOrig="225">
          <v:shape id="ole_rId337" o:spid="_x0000_i1178" style="width:12pt;height:11.25pt" coordsize="" o:spt="100" adj="0,,0" path="" stroked="f">
            <v:stroke joinstyle="miter"/>
            <v:imagedata r:id="rId210" o:title=""/>
            <v:formulas/>
            <v:path o:connecttype="segments"/>
          </v:shape>
          <o:OLEObject Type="Embed" ProgID="Unknown" ShapeID="ole_rId337" DrawAspect="Content" ObjectID="_1587849892" r:id="rId301"/>
        </w:object>
      </w:r>
      <w:r>
        <w:t xml:space="preserve">связана с периодом колебаний </w:t>
      </w:r>
      <w:r>
        <w:object w:dxaOrig="225" w:dyaOrig="255">
          <v:shape id="ole_rId339" o:spid="_x0000_i1179" style="width:11.25pt;height:12.75pt" coordsize="" o:spt="100" adj="0,,0" path="" stroked="f">
            <v:stroke joinstyle="miter"/>
            <v:imagedata r:id="rId175" o:title=""/>
            <v:formulas/>
            <v:path o:connecttype="segments"/>
          </v:shape>
          <o:OLEObject Type="Embed" ProgID="Unknown" ShapeID="ole_rId339" DrawAspect="Content" ObjectID="_1587849893" r:id="rId302"/>
        </w:object>
      </w:r>
      <w:r>
        <w:t>формулой</w:t>
      </w:r>
    </w:p>
    <w:p w:rsidR="00963A97" w:rsidRDefault="00AF7C80">
      <w:pPr>
        <w:pStyle w:val="af3"/>
      </w:pPr>
      <w:r>
        <w:tab/>
      </w:r>
      <w:r>
        <w:object w:dxaOrig="795" w:dyaOrig="615">
          <v:shape id="ole_rId341" o:spid="_x0000_i1180" style="width:39.75pt;height:30.75pt" coordsize="" o:spt="100" adj="0,,0" path="" stroked="f">
            <v:stroke joinstyle="miter"/>
            <v:imagedata r:id="rId303" o:title=""/>
            <v:formulas/>
            <v:path o:connecttype="segments"/>
          </v:shape>
          <o:OLEObject Type="Embed" ProgID="Unknown" ShapeID="ole_rId341" DrawAspect="Content" ObjectID="_1587849894" r:id="rId304"/>
        </w:object>
      </w:r>
      <w:r>
        <w:t xml:space="preserve"> </w:t>
      </w:r>
      <w:r>
        <w:tab/>
        <w:t>(10)</w:t>
      </w:r>
    </w:p>
    <w:p w:rsidR="00963A97" w:rsidRDefault="00AF7C80">
      <w:pPr>
        <w:pStyle w:val="af1"/>
        <w:keepNext/>
      </w:pPr>
      <w:r>
        <w:t>Следующими этапами исследования являются:</w:t>
      </w:r>
    </w:p>
    <w:p w:rsidR="00963A97" w:rsidRDefault="00AF7C80">
      <w:pPr>
        <w:pStyle w:val="af6"/>
        <w:numPr>
          <w:ilvl w:val="0"/>
          <w:numId w:val="11"/>
        </w:numPr>
      </w:pPr>
      <w:r>
        <w:t>поиск осцилляторов, порождающих колебание исследуемого показателя, то есть экономическая интерпретация результатов анализа исходного временного ряда (важность этого этапа подчеркивается многими исследователями ;</w:t>
      </w:r>
    </w:p>
    <w:p w:rsidR="00963A97" w:rsidRDefault="00AF7C80">
      <w:pPr>
        <w:pStyle w:val="af6"/>
        <w:numPr>
          <w:ilvl w:val="0"/>
          <w:numId w:val="7"/>
        </w:numPr>
      </w:pPr>
      <w:r>
        <w:t>построение функции, приближающей значения исходного временного ряда или временного ряда, полученного на его основе, вида:</w:t>
      </w:r>
    </w:p>
    <w:p w:rsidR="00963A97" w:rsidRDefault="00AF7C80">
      <w:pPr>
        <w:pStyle w:val="af3"/>
      </w:pPr>
      <w:r>
        <w:tab/>
      </w:r>
      <w:r>
        <w:object w:dxaOrig="5445" w:dyaOrig="360">
          <v:shape id="ole_rId343" o:spid="_x0000_i1181" style="width:272.25pt;height:18pt" coordsize="" o:spt="100" adj="0,,0" path="" stroked="f">
            <v:stroke joinstyle="miter"/>
            <v:imagedata r:id="rId305" o:title=""/>
            <v:formulas/>
            <v:path o:connecttype="segments"/>
          </v:shape>
          <o:OLEObject Type="Embed" ProgID="Unknown" ShapeID="ole_rId343" DrawAspect="Content" ObjectID="_1587849895" r:id="rId306"/>
        </w:object>
      </w:r>
      <w:r>
        <w:t>,</w:t>
      </w:r>
      <w:r>
        <w:tab/>
        <w:t>(11)</w:t>
      </w:r>
    </w:p>
    <w:p w:rsidR="00963A97" w:rsidRDefault="00AF7C80">
      <w:pPr>
        <w:pStyle w:val="af7"/>
      </w:pPr>
      <w:r>
        <w:t xml:space="preserve">где </w:t>
      </w:r>
      <w:r>
        <w:object w:dxaOrig="285" w:dyaOrig="360">
          <v:shape id="ole_rId345" o:spid="_x0000_i1182" style="width:14.25pt;height:18pt" coordsize="" o:spt="100" adj="0,,0" path="" stroked="f">
            <v:stroke joinstyle="miter"/>
            <v:imagedata r:id="rId288" o:title=""/>
            <v:formulas/>
            <v:path o:connecttype="segments"/>
          </v:shape>
          <o:OLEObject Type="Embed" ProgID="Unknown" ShapeID="ole_rId345" DrawAspect="Content" ObjectID="_1587849896" r:id="rId307"/>
        </w:object>
      </w:r>
      <w:r>
        <w:t xml:space="preserve">– найденные точки, а </w:t>
      </w:r>
      <w:r>
        <w:object w:dxaOrig="255" w:dyaOrig="360">
          <v:shape id="ole_rId347" o:spid="_x0000_i1183" style="width:12.75pt;height:18pt" coordsize="" o:spt="100" adj="0,,0" path="" stroked="f">
            <v:stroke joinstyle="miter"/>
            <v:imagedata r:id="rId308" o:title=""/>
            <v:formulas/>
            <v:path o:connecttype="segments"/>
          </v:shape>
          <o:OLEObject Type="Embed" ProgID="Unknown" ShapeID="ole_rId347" DrawAspect="Content" ObjectID="_1587849897" r:id="rId309"/>
        </w:object>
      </w:r>
      <w:r>
        <w:t xml:space="preserve">и </w:t>
      </w:r>
      <w:r>
        <w:object w:dxaOrig="225" w:dyaOrig="360">
          <v:shape id="ole_rId349" o:spid="_x0000_i1184" style="width:11.25pt;height:18pt" coordsize="" o:spt="100" adj="0,,0" path="" stroked="f">
            <v:stroke joinstyle="miter"/>
            <v:imagedata r:id="rId310" o:title=""/>
            <v:formulas/>
            <v:path o:connecttype="segments"/>
          </v:shape>
          <o:OLEObject Type="Embed" ProgID="Unknown" ShapeID="ole_rId349" DrawAspect="Content" ObjectID="_1587849898" r:id="rId311"/>
        </w:object>
      </w:r>
      <w:r>
        <w:t xml:space="preserve">, </w:t>
      </w:r>
      <w:r>
        <w:object w:dxaOrig="825" w:dyaOrig="285">
          <v:shape id="ole_rId351" o:spid="_x0000_i1185" style="width:41.25pt;height:14.25pt" coordsize="" o:spt="100" adj="0,,0" path="" stroked="f">
            <v:stroke joinstyle="miter"/>
            <v:imagedata r:id="rId290" o:title=""/>
            <v:formulas/>
            <v:path o:connecttype="segments"/>
          </v:shape>
          <o:OLEObject Type="Embed" ProgID="Unknown" ShapeID="ole_rId351" DrawAspect="Content" ObjectID="_1587849899" r:id="rId312"/>
        </w:object>
      </w:r>
      <w:r>
        <w:t>, – параметры, определяемые по исходным данным методом наименьших квадратов;</w:t>
      </w:r>
    </w:p>
    <w:p w:rsidR="00963A97" w:rsidRDefault="00963A97">
      <w:pPr>
        <w:pStyle w:val="af7"/>
      </w:pPr>
    </w:p>
    <w:p w:rsidR="00963A97" w:rsidRDefault="00AF7C80">
      <w:pPr>
        <w:pStyle w:val="af1"/>
      </w:pPr>
      <w:r>
        <w:t xml:space="preserve">Для более наглядного представления целесообразно использовать не функцию </w:t>
      </w:r>
      <w:r>
        <w:object w:dxaOrig="960" w:dyaOrig="360">
          <v:shape id="ole_rId353" o:spid="_x0000_i1186" style="width:48pt;height:18pt" coordsize="" o:spt="100" adj="0,,0" path="" stroked="f">
            <v:stroke joinstyle="miter"/>
            <v:imagedata r:id="rId313" o:title=""/>
            <v:formulas/>
            <v:path o:connecttype="segments"/>
          </v:shape>
          <o:OLEObject Type="Embed" ProgID="Unknown" ShapeID="ole_rId353" DrawAspect="Content" ObjectID="_1587849900" r:id="rId314"/>
        </w:object>
      </w:r>
      <w:r>
        <w:t xml:space="preserve">, а функцию нормированного спектра </w:t>
      </w:r>
      <w:r>
        <w:object w:dxaOrig="855" w:dyaOrig="315">
          <v:shape id="ole_rId355" o:spid="_x0000_i1187" style="width:42.75pt;height:15.75pt" coordsize="" o:spt="100" adj="0,,0" path="" stroked="f">
            <v:stroke joinstyle="miter"/>
            <v:imagedata r:id="rId315" o:title=""/>
            <v:formulas/>
            <v:path o:connecttype="segments"/>
          </v:shape>
          <o:OLEObject Type="Embed" ProgID="Unknown" ShapeID="ole_rId355" DrawAspect="Content" ObjectID="_1587849901" r:id="rId316"/>
        </w:object>
      </w:r>
      <w:r>
        <w:t>, определяемую по формуле:</w:t>
      </w:r>
    </w:p>
    <w:p w:rsidR="00963A97" w:rsidRDefault="00AF7C80">
      <w:pPr>
        <w:pStyle w:val="af3"/>
      </w:pPr>
      <w:r>
        <w:tab/>
      </w:r>
      <w:r>
        <w:object w:dxaOrig="2460" w:dyaOrig="1080">
          <v:shape id="ole_rId357" o:spid="_x0000_i1188" style="width:123pt;height:54pt" coordsize="" o:spt="100" adj="0,,0" path="" stroked="f">
            <v:stroke joinstyle="miter"/>
            <v:imagedata r:id="rId317" o:title=""/>
            <v:formulas/>
            <v:path o:connecttype="segments"/>
          </v:shape>
          <o:OLEObject Type="Embed" ProgID="Unknown" ShapeID="ole_rId357" DrawAspect="Content" ObjectID="_1587849902" r:id="rId318"/>
        </w:object>
      </w:r>
      <w:r>
        <w:t>.</w:t>
      </w:r>
      <w:r>
        <w:tab/>
        <w:t>(</w:t>
      </w:r>
      <w:bookmarkStart w:id="9" w:name="f_Normir_spectr"/>
      <w:r>
        <w:t>12</w:t>
      </w:r>
      <w:bookmarkEnd w:id="9"/>
      <w:r>
        <w:t>)</w:t>
      </w:r>
    </w:p>
    <w:p w:rsidR="00963A97" w:rsidRDefault="00AF7C80">
      <w:pPr>
        <w:pStyle w:val="af4"/>
      </w:pPr>
      <w:r>
        <w:t xml:space="preserve">Смысл такого преобразования заключается в том, что полученная функция нормированного </w:t>
      </w:r>
      <w:r>
        <w:lastRenderedPageBreak/>
        <w:t xml:space="preserve">спектра </w:t>
      </w:r>
      <w:r>
        <w:object w:dxaOrig="840" w:dyaOrig="315">
          <v:shape id="ole_rId359" o:spid="_x0000_i1189" style="width:42pt;height:15.75pt" coordsize="" o:spt="100" adj="0,,0" path="" stroked="f">
            <v:stroke joinstyle="miter"/>
            <v:imagedata r:id="rId319" o:title=""/>
            <v:formulas/>
            <v:path o:connecttype="segments"/>
          </v:shape>
          <o:OLEObject Type="Embed" ProgID="Unknown" ShapeID="ole_rId359" DrawAspect="Content" ObjectID="_1587849903" r:id="rId320"/>
        </w:object>
      </w:r>
      <w:r>
        <w:t xml:space="preserve">(или </w:t>
      </w:r>
      <w:r>
        <w:rPr>
          <w:i/>
        </w:rPr>
        <w:t xml:space="preserve">частотной спектральной </w:t>
      </w:r>
      <w:r>
        <w:t xml:space="preserve">плотности) выражает не саму плотность энергии, а плотность доли энергии временного ряда, приходящейся на бесконечно малый частотный диапазон </w:t>
      </w:r>
      <w:r>
        <w:object w:dxaOrig="360" w:dyaOrig="285">
          <v:shape id="ole_rId361" o:spid="_x0000_i1190" style="width:18pt;height:14.25pt" coordsize="" o:spt="100" adj="0,,0" path="" stroked="f">
            <v:stroke joinstyle="miter"/>
            <v:imagedata r:id="rId221" o:title=""/>
            <v:formulas/>
            <v:path o:connecttype="segments"/>
          </v:shape>
          <o:OLEObject Type="Embed" ProgID="Unknown" ShapeID="ole_rId361" DrawAspect="Content" ObjectID="_1587849904" r:id="rId321"/>
        </w:object>
      </w:r>
      <w:r>
        <w:t>.</w:t>
      </w:r>
    </w:p>
    <w:p w:rsidR="00963A97" w:rsidRDefault="00AF7C80">
      <w:pPr>
        <w:pStyle w:val="af1"/>
      </w:pPr>
      <w:r>
        <w:t>Знаменатель в (</w:t>
      </w:r>
      <w:r>
        <w:fldChar w:fldCharType="begin"/>
      </w:r>
      <w:r>
        <w:instrText>REF f_Normir_spectr \h</w:instrText>
      </w:r>
      <w:r>
        <w:fldChar w:fldCharType="separate"/>
      </w:r>
      <w:r w:rsidR="00313957">
        <w:t>12</w:t>
      </w:r>
      <w:r>
        <w:fldChar w:fldCharType="end"/>
      </w:r>
      <w:r>
        <w:t>) можно рассчитать, используя формулу (</w:t>
      </w:r>
      <w:r>
        <w:fldChar w:fldCharType="begin"/>
      </w:r>
      <w:r>
        <w:instrText>REF f_Rejli \h</w:instrText>
      </w:r>
      <w:r>
        <w:fldChar w:fldCharType="end"/>
      </w:r>
      <w:r>
        <w:t>):</w:t>
      </w:r>
    </w:p>
    <w:p w:rsidR="00963A97" w:rsidRDefault="00AF7C80">
      <w:pPr>
        <w:pStyle w:val="af3"/>
      </w:pPr>
      <w:r>
        <w:tab/>
      </w:r>
      <w:r>
        <w:object w:dxaOrig="2880" w:dyaOrig="765">
          <v:shape id="ole_rId363" o:spid="_x0000_i1191" style="width:2in;height:38.25pt" coordsize="" o:spt="100" adj="0,,0" path="" stroked="f">
            <v:stroke joinstyle="miter"/>
            <v:imagedata r:id="rId322" o:title=""/>
            <v:formulas/>
            <v:path o:connecttype="segments"/>
          </v:shape>
          <o:OLEObject Type="Embed" ProgID="Unknown" ShapeID="ole_rId363" DrawAspect="Content" ObjectID="_1587849905" r:id="rId323"/>
        </w:object>
      </w:r>
      <w:r>
        <w:t>.</w:t>
      </w:r>
    </w:p>
    <w:p w:rsidR="00963A97" w:rsidRDefault="00AF7C80">
      <w:pPr>
        <w:pStyle w:val="af4"/>
      </w:pPr>
      <w:r>
        <w:t xml:space="preserve">То есть достаточно вычислить </w:t>
      </w:r>
      <w:r>
        <w:object w:dxaOrig="1365" w:dyaOrig="735">
          <v:shape id="ole_rId365" o:spid="_x0000_i1192" style="width:68.25pt;height:36.75pt" coordsize="" o:spt="100" adj="0,,0" path="" stroked="f">
            <v:stroke joinstyle="miter"/>
            <v:imagedata r:id="rId324" o:title=""/>
            <v:formulas/>
            <v:path o:connecttype="segments"/>
          </v:shape>
          <o:OLEObject Type="Embed" ProgID="Unknown" ShapeID="ole_rId365" DrawAspect="Content" ObjectID="_1587849906" r:id="rId325"/>
        </w:object>
      </w:r>
      <w:r>
        <w:t>. Проведем следующие преобразования:</w:t>
      </w:r>
    </w:p>
    <w:p w:rsidR="00963A97" w:rsidRDefault="00AF7C80">
      <w:pPr>
        <w:pStyle w:val="af3"/>
      </w:pPr>
      <w:r>
        <w:tab/>
      </w:r>
      <w:r>
        <w:object w:dxaOrig="5160" w:dyaOrig="885">
          <v:shape id="ole_rId367" o:spid="_x0000_i1193" style="width:258pt;height:44.25pt" coordsize="" o:spt="100" adj="0,,0" path="" stroked="f">
            <v:stroke joinstyle="miter"/>
            <v:imagedata r:id="rId326" o:title=""/>
            <v:formulas/>
            <v:path o:connecttype="segments"/>
          </v:shape>
          <o:OLEObject Type="Embed" ProgID="Unknown" ShapeID="ole_rId367" DrawAspect="Content" ObjectID="_1587849907" r:id="rId327"/>
        </w:object>
      </w:r>
    </w:p>
    <w:p w:rsidR="00963A97" w:rsidRDefault="00AF7C80">
      <w:pPr>
        <w:pStyle w:val="af3"/>
      </w:pPr>
      <w:r>
        <w:tab/>
      </w:r>
      <w:r>
        <w:object w:dxaOrig="5265" w:dyaOrig="885">
          <v:shape id="ole_rId369" o:spid="_x0000_i1194" style="width:263.25pt;height:44.25pt" coordsize="" o:spt="100" adj="0,,0" path="" stroked="f">
            <v:stroke joinstyle="miter"/>
            <v:imagedata r:id="rId328" o:title=""/>
            <v:formulas/>
            <v:path o:connecttype="segments"/>
          </v:shape>
          <o:OLEObject Type="Embed" ProgID="Unknown" ShapeID="ole_rId369" DrawAspect="Content" ObjectID="_1587849908" r:id="rId329"/>
        </w:object>
      </w:r>
    </w:p>
    <w:p w:rsidR="00963A97" w:rsidRDefault="00AF7C80">
      <w:pPr>
        <w:pStyle w:val="af3"/>
      </w:pPr>
      <w:r>
        <w:tab/>
      </w:r>
      <w:r>
        <w:object w:dxaOrig="4665" w:dyaOrig="795">
          <v:shape id="ole_rId371" o:spid="_x0000_i1195" style="width:233.25pt;height:39.75pt" coordsize="" o:spt="100" adj="0,,0" path="" stroked="f">
            <v:stroke joinstyle="miter"/>
            <v:imagedata r:id="rId330" o:title=""/>
            <v:formulas/>
            <v:path o:connecttype="segments"/>
          </v:shape>
          <o:OLEObject Type="Embed" ProgID="Unknown" ShapeID="ole_rId371" DrawAspect="Content" ObjectID="_1587849909" r:id="rId331"/>
        </w:object>
      </w:r>
      <w:r>
        <w:t>.</w:t>
      </w:r>
    </w:p>
    <w:p w:rsidR="00963A97" w:rsidRDefault="00AF7C80">
      <w:pPr>
        <w:pStyle w:val="af4"/>
      </w:pPr>
      <w:r>
        <w:t>Преобразуем показатель экспоненты под интегралом:</w:t>
      </w:r>
    </w:p>
    <w:p w:rsidR="00963A97" w:rsidRDefault="00AF7C80">
      <w:pPr>
        <w:pStyle w:val="af3"/>
      </w:pPr>
      <w:r>
        <w:tab/>
      </w:r>
      <w:r>
        <w:object w:dxaOrig="5940" w:dyaOrig="615">
          <v:shape id="ole_rId373" o:spid="_x0000_i1196" style="width:297pt;height:30.75pt" coordsize="" o:spt="100" adj="0,,0" path="" stroked="f">
            <v:stroke joinstyle="miter"/>
            <v:imagedata r:id="rId332" o:title=""/>
            <v:formulas/>
            <v:path o:connecttype="segments"/>
          </v:shape>
          <o:OLEObject Type="Embed" ProgID="Unknown" ShapeID="ole_rId373" DrawAspect="Content" ObjectID="_1587849910" r:id="rId333"/>
        </w:object>
      </w:r>
    </w:p>
    <w:p w:rsidR="00963A97" w:rsidRDefault="00AF7C80">
      <w:pPr>
        <w:pStyle w:val="af3"/>
      </w:pPr>
      <w:r>
        <w:tab/>
      </w:r>
      <w:r>
        <w:object w:dxaOrig="6795" w:dyaOrig="840">
          <v:shape id="ole_rId375" o:spid="_x0000_i1197" style="width:339.75pt;height:42pt" coordsize="" o:spt="100" adj="0,,0" path="" stroked="f">
            <v:stroke joinstyle="miter"/>
            <v:imagedata r:id="rId334" o:title=""/>
            <v:formulas/>
            <v:path o:connecttype="segments"/>
          </v:shape>
          <o:OLEObject Type="Embed" ProgID="Unknown" ShapeID="ole_rId375" DrawAspect="Content" ObjectID="_1587849911" r:id="rId335"/>
        </w:object>
      </w:r>
    </w:p>
    <w:p w:rsidR="00963A97" w:rsidRDefault="00AF7C80">
      <w:pPr>
        <w:pStyle w:val="af3"/>
      </w:pPr>
      <w:r>
        <w:tab/>
      </w:r>
      <w:r>
        <w:object w:dxaOrig="4215" w:dyaOrig="780">
          <v:shape id="ole_rId377" o:spid="_x0000_i1198" style="width:210.75pt;height:39pt" coordsize="" o:spt="100" adj="0,,0" path="" stroked="f">
            <v:stroke joinstyle="miter"/>
            <v:imagedata r:id="rId336" o:title=""/>
            <v:formulas/>
            <v:path o:connecttype="segments"/>
          </v:shape>
          <o:OLEObject Type="Embed" ProgID="Unknown" ShapeID="ole_rId377" DrawAspect="Content" ObjectID="_1587849912" r:id="rId337"/>
        </w:object>
      </w:r>
      <w:r>
        <w:t>.</w:t>
      </w:r>
    </w:p>
    <w:p w:rsidR="00963A97" w:rsidRDefault="00AF7C80">
      <w:pPr>
        <w:pStyle w:val="af4"/>
      </w:pPr>
      <w:r>
        <w:t>Таким образом, получаем:</w:t>
      </w:r>
    </w:p>
    <w:p w:rsidR="00963A97" w:rsidRDefault="00AF7C80">
      <w:pPr>
        <w:pStyle w:val="af3"/>
      </w:pPr>
      <w:r>
        <w:tab/>
      </w:r>
      <w:r>
        <w:object w:dxaOrig="7665" w:dyaOrig="885">
          <v:shape id="ole_rId379" o:spid="_x0000_i1199" style="width:383.25pt;height:44.25pt" coordsize="" o:spt="100" adj="0,,0" path="" stroked="f">
            <v:stroke joinstyle="miter"/>
            <v:imagedata r:id="rId338" o:title=""/>
            <v:formulas/>
            <v:path o:connecttype="segments"/>
          </v:shape>
          <o:OLEObject Type="Embed" ProgID="Unknown" ShapeID="ole_rId379" DrawAspect="Content" ObjectID="_1587849913" r:id="rId339"/>
        </w:object>
      </w:r>
    </w:p>
    <w:p w:rsidR="00963A97" w:rsidRDefault="00AF7C80">
      <w:pPr>
        <w:pStyle w:val="af3"/>
      </w:pPr>
      <w:r>
        <w:tab/>
      </w:r>
      <w:r>
        <w:object w:dxaOrig="5055" w:dyaOrig="795">
          <v:shape id="ole_rId381" o:spid="_x0000_i1200" style="width:252.75pt;height:39.75pt" coordsize="" o:spt="100" adj="0,,0" path="" stroked="f">
            <v:stroke joinstyle="miter"/>
            <v:imagedata r:id="rId340" o:title=""/>
            <v:formulas/>
            <v:path o:connecttype="segments"/>
          </v:shape>
          <o:OLEObject Type="Embed" ProgID="Unknown" ShapeID="ole_rId381" DrawAspect="Content" ObjectID="_1587849914" r:id="rId341"/>
        </w:object>
      </w:r>
    </w:p>
    <w:p w:rsidR="00963A97" w:rsidRDefault="00AF7C80">
      <w:pPr>
        <w:pStyle w:val="af4"/>
      </w:pPr>
      <w:r>
        <w:lastRenderedPageBreak/>
        <w:t>Следовательно,</w:t>
      </w:r>
    </w:p>
    <w:p w:rsidR="00963A97" w:rsidRDefault="00AF7C80">
      <w:pPr>
        <w:pStyle w:val="af3"/>
      </w:pPr>
      <w:r>
        <w:tab/>
      </w:r>
      <w:r>
        <w:object w:dxaOrig="5625" w:dyaOrig="765">
          <v:shape id="ole_rId383" o:spid="_x0000_i1201" style="width:281.25pt;height:38.25pt" coordsize="" o:spt="100" adj="0,,0" path="" stroked="f">
            <v:stroke joinstyle="miter"/>
            <v:imagedata r:id="rId342" o:title=""/>
            <v:formulas/>
            <v:path o:connecttype="segments"/>
          </v:shape>
          <o:OLEObject Type="Embed" ProgID="Unknown" ShapeID="ole_rId383" DrawAspect="Content" ObjectID="_1587849915" r:id="rId343"/>
        </w:object>
      </w:r>
    </w:p>
    <w:p w:rsidR="00963A97" w:rsidRDefault="00AF7C80">
      <w:pPr>
        <w:pStyle w:val="af3"/>
      </w:pPr>
      <w:r>
        <w:tab/>
      </w:r>
      <w:r>
        <w:object w:dxaOrig="3585" w:dyaOrig="765">
          <v:shape id="ole_rId385" o:spid="_x0000_i1202" style="width:179.25pt;height:38.25pt" coordsize="" o:spt="100" adj="0,,0" path="" stroked="f">
            <v:stroke joinstyle="miter"/>
            <v:imagedata r:id="rId344" o:title=""/>
            <v:formulas/>
            <v:path o:connecttype="segments"/>
          </v:shape>
          <o:OLEObject Type="Embed" ProgID="Unknown" ShapeID="ole_rId385" DrawAspect="Content" ObjectID="_1587849916" r:id="rId345"/>
        </w:object>
      </w:r>
    </w:p>
    <w:p w:rsidR="00963A97" w:rsidRDefault="00AF7C80">
      <w:pPr>
        <w:pStyle w:val="af4"/>
        <w:keepNext/>
      </w:pPr>
      <w:r>
        <w:t>Или, что равносильно:</w:t>
      </w:r>
    </w:p>
    <w:p w:rsidR="00963A97" w:rsidRDefault="00AF7C80">
      <w:pPr>
        <w:pStyle w:val="af3"/>
      </w:pPr>
      <w:r>
        <w:tab/>
      </w:r>
      <w:r>
        <w:object w:dxaOrig="6240" w:dyaOrig="1080">
          <v:shape id="ole_rId387" o:spid="_x0000_i1203" style="width:312pt;height:54pt" coordsize="" o:spt="100" adj="0,,0" path="" stroked="f">
            <v:stroke joinstyle="miter"/>
            <v:imagedata r:id="rId346" o:title=""/>
            <v:formulas/>
            <v:path o:connecttype="segments"/>
          </v:shape>
          <o:OLEObject Type="Embed" ProgID="Unknown" ShapeID="ole_rId387" DrawAspect="Content" ObjectID="_1587849917" r:id="rId347"/>
        </w:object>
      </w:r>
      <w:r>
        <w:t>.</w:t>
      </w:r>
      <w:r>
        <w:tab/>
        <w:t>(</w:t>
      </w:r>
      <w:bookmarkStart w:id="10" w:name="f_Norma_Estimate"/>
      <w:r>
        <w:t>13</w:t>
      </w:r>
      <w:bookmarkEnd w:id="10"/>
      <w:r>
        <w:t>)</w:t>
      </w:r>
    </w:p>
    <w:p w:rsidR="00963A97" w:rsidRDefault="00AF7C80">
      <w:pPr>
        <w:pStyle w:val="af1"/>
      </w:pPr>
      <w:r>
        <w:t>Значение (</w:t>
      </w:r>
      <w:r>
        <w:fldChar w:fldCharType="begin"/>
      </w:r>
      <w:r>
        <w:instrText>REF f_Norma_Estimate \h</w:instrText>
      </w:r>
      <w:r>
        <w:fldChar w:fldCharType="separate"/>
      </w:r>
      <w:r w:rsidR="00313957">
        <w:t>13</w:t>
      </w:r>
      <w:r>
        <w:fldChar w:fldCharType="end"/>
      </w:r>
      <w:r>
        <w:t xml:space="preserve">) определяется по данным исходного временного ряда в зависимости от выбора </w:t>
      </w:r>
      <w:r>
        <w:object w:dxaOrig="240" w:dyaOrig="225">
          <v:shape id="ole_rId389" o:spid="_x0000_i1204" style="width:12pt;height:11.25pt" coordsize="" o:spt="100" adj="0,,0" path="" stroked="f">
            <v:stroke joinstyle="miter"/>
            <v:imagedata r:id="rId166" o:title=""/>
            <v:formulas/>
            <v:path o:connecttype="segments"/>
          </v:shape>
          <o:OLEObject Type="Embed" ProgID="Unknown" ShapeID="ole_rId389" DrawAspect="Content" ObjectID="_1587849918" r:id="rId348"/>
        </w:object>
      </w:r>
      <w:r>
        <w:t xml:space="preserve">. Если обозначить это значение за </w:t>
      </w:r>
      <w:r>
        <w:object w:dxaOrig="285" w:dyaOrig="285">
          <v:shape id="ole_rId391" o:spid="_x0000_i1205" style="width:14.25pt;height:14.25pt" coordsize="" o:spt="100" adj="0,,0" path="" stroked="f">
            <v:stroke joinstyle="miter"/>
            <v:imagedata r:id="rId349" o:title=""/>
            <v:formulas/>
            <v:path o:connecttype="segments"/>
          </v:shape>
          <o:OLEObject Type="Embed" ProgID="Unknown" ShapeID="ole_rId391" DrawAspect="Content" ObjectID="_1587849919" r:id="rId350"/>
        </w:object>
      </w:r>
      <w:r>
        <w:t>, то выражение (</w:t>
      </w:r>
      <w:r>
        <w:fldChar w:fldCharType="begin"/>
      </w:r>
      <w:r>
        <w:instrText>REF f_Normir_spectr \h</w:instrText>
      </w:r>
      <w:r>
        <w:fldChar w:fldCharType="separate"/>
      </w:r>
      <w:r w:rsidR="00313957">
        <w:t>12</w:t>
      </w:r>
      <w:r>
        <w:fldChar w:fldCharType="end"/>
      </w:r>
      <w:r>
        <w:t>) принимает вид:</w:t>
      </w:r>
    </w:p>
    <w:p w:rsidR="00963A97" w:rsidRDefault="00AF7C80">
      <w:pPr>
        <w:pStyle w:val="af3"/>
      </w:pPr>
      <w:r>
        <w:tab/>
      </w:r>
      <w:r>
        <w:object w:dxaOrig="2205" w:dyaOrig="615">
          <v:shape id="ole_rId393" o:spid="_x0000_i1206" style="width:110.25pt;height:30.75pt" coordsize="" o:spt="100" adj="0,,0" path="" stroked="f">
            <v:stroke joinstyle="miter"/>
            <v:imagedata r:id="rId351" o:title=""/>
            <v:formulas/>
            <v:path o:connecttype="segments"/>
          </v:shape>
          <o:OLEObject Type="Embed" ProgID="Unknown" ShapeID="ole_rId393" DrawAspect="Content" ObjectID="_1587849920" r:id="rId352"/>
        </w:object>
      </w:r>
      <w:r>
        <w:t>.</w:t>
      </w:r>
      <w:r>
        <w:tab/>
        <w:t>(14)</w:t>
      </w:r>
    </w:p>
    <w:p w:rsidR="00963A97" w:rsidRDefault="00AF7C80">
      <w:pPr>
        <w:pStyle w:val="af1"/>
        <w:keepNext/>
      </w:pPr>
      <w:r>
        <w:t>Заметим, что</w:t>
      </w:r>
    </w:p>
    <w:p w:rsidR="00963A97" w:rsidRDefault="00AF7C80">
      <w:pPr>
        <w:pStyle w:val="af3"/>
      </w:pPr>
      <w:r>
        <w:tab/>
      </w:r>
      <w:r>
        <w:object w:dxaOrig="1620" w:dyaOrig="765">
          <v:shape id="ole_rId395" o:spid="_x0000_i1207" style="width:81pt;height:38.25pt" coordsize="" o:spt="100" adj="0,,0" path="" stroked="f">
            <v:stroke joinstyle="miter"/>
            <v:imagedata r:id="rId353" o:title=""/>
            <v:formulas/>
            <v:path o:connecttype="segments"/>
          </v:shape>
          <o:OLEObject Type="Embed" ProgID="Unknown" ShapeID="ole_rId395" DrawAspect="Content" ObjectID="_1587849921" r:id="rId354"/>
        </w:object>
      </w:r>
      <w:r>
        <w:t>,</w:t>
      </w:r>
    </w:p>
    <w:p w:rsidR="00963A97" w:rsidRDefault="00AF7C80">
      <w:pPr>
        <w:pStyle w:val="af4"/>
      </w:pPr>
      <w:r>
        <w:t>что иллюстрирует данную нормированному спектру интерпретацию.</w:t>
      </w:r>
    </w:p>
    <w:p w:rsidR="00963A97" w:rsidRDefault="00AF7C80">
      <w:pPr>
        <w:pStyle w:val="af1"/>
      </w:pPr>
      <w:r>
        <w:t xml:space="preserve">На практике вместо нормированного спектра, одним из аргументов которого является круговая частота, удобно рассматривать периодический нормированный спектр </w:t>
      </w:r>
      <w:r>
        <w:object w:dxaOrig="780" w:dyaOrig="315">
          <v:shape id="ole_rId397" o:spid="_x0000_i1208" style="width:39pt;height:15.75pt" coordsize="" o:spt="100" adj="0,,0" path="" stroked="f">
            <v:stroke joinstyle="miter"/>
            <v:imagedata r:id="rId355" o:title=""/>
            <v:formulas/>
            <v:path o:connecttype="segments"/>
          </v:shape>
          <o:OLEObject Type="Embed" ProgID="Unknown" ShapeID="ole_rId397" DrawAspect="Content" ObjectID="_1587849922" r:id="rId356"/>
        </w:object>
      </w:r>
      <w:r>
        <w:t>, зависящий от периода колебаний и получаемый по формуле:</w:t>
      </w:r>
    </w:p>
    <w:p w:rsidR="00963A97" w:rsidRDefault="00AF7C80">
      <w:pPr>
        <w:pStyle w:val="af3"/>
      </w:pPr>
      <w:r>
        <w:tab/>
      </w:r>
      <w:r>
        <w:object w:dxaOrig="2400" w:dyaOrig="675">
          <v:shape id="ole_rId399" o:spid="_x0000_i1209" style="width:120pt;height:33.75pt" coordsize="" o:spt="100" adj="0,,0" path="" stroked="f">
            <v:stroke joinstyle="miter"/>
            <v:imagedata r:id="rId357" o:title=""/>
            <v:formulas/>
            <v:path o:connecttype="segments"/>
          </v:shape>
          <o:OLEObject Type="Embed" ProgID="Unknown" ShapeID="ole_rId399" DrawAspect="Content" ObjectID="_1587849923" r:id="rId358"/>
        </w:object>
      </w:r>
      <w:r>
        <w:t>.</w:t>
      </w:r>
      <w:r>
        <w:tab/>
        <w:t>(</w:t>
      </w:r>
      <w:bookmarkStart w:id="11" w:name="f_PerNormPectr"/>
      <w:r>
        <w:t>15</w:t>
      </w:r>
      <w:bookmarkEnd w:id="11"/>
      <w:r>
        <w:t>)</w:t>
      </w:r>
    </w:p>
    <w:p w:rsidR="00963A97" w:rsidRDefault="00AF7C80">
      <w:pPr>
        <w:pStyle w:val="af4"/>
      </w:pPr>
      <w:r>
        <w:t xml:space="preserve">График периодического спектра, или </w:t>
      </w:r>
      <w:r>
        <w:rPr>
          <w:i/>
        </w:rPr>
        <w:t>временн</w:t>
      </w:r>
      <w:r>
        <w:t>а</w:t>
      </w:r>
      <w:r>
        <w:rPr>
          <w:i/>
        </w:rPr>
        <w:t>я спектральная плотность,</w:t>
      </w:r>
      <w:r>
        <w:t xml:space="preserve"> позволяет более наглядно отобразить результаты анализа временного ряда на графике, по оси абсцисс которого отложены периоды колебаний.</w:t>
      </w:r>
    </w:p>
    <w:p w:rsidR="00963A97" w:rsidRDefault="00AF7C80">
      <w:pPr>
        <w:pStyle w:val="af1"/>
      </w:pPr>
      <w:r>
        <w:t xml:space="preserve">Множитель </w:t>
      </w:r>
      <w:r>
        <w:object w:dxaOrig="405" w:dyaOrig="615">
          <v:shape id="ole_rId401" o:spid="_x0000_i1210" style="width:20.25pt;height:30.75pt" coordsize="" o:spt="100" adj="0,,0" path="" stroked="f">
            <v:stroke joinstyle="miter"/>
            <v:imagedata r:id="rId359" o:title=""/>
            <v:formulas/>
            <v:path o:connecttype="segments"/>
          </v:shape>
          <o:OLEObject Type="Embed" ProgID="Unknown" ShapeID="ole_rId401" DrawAspect="Content" ObjectID="_1587849924" r:id="rId360"/>
        </w:object>
      </w:r>
      <w:r>
        <w:t>появляется в связи с заменой переменной интегрирования. Действительно,</w:t>
      </w:r>
    </w:p>
    <w:p w:rsidR="00963A97" w:rsidRDefault="00AF7C80">
      <w:pPr>
        <w:pStyle w:val="af3"/>
      </w:pPr>
      <w:r>
        <w:lastRenderedPageBreak/>
        <w:tab/>
      </w:r>
      <w:r>
        <w:object w:dxaOrig="5280" w:dyaOrig="780">
          <v:shape id="ole_rId403" o:spid="_x0000_i1211" style="width:264pt;height:39pt" coordsize="" o:spt="100" adj="0,,0" path="" stroked="f">
            <v:stroke joinstyle="miter"/>
            <v:imagedata r:id="rId361" o:title=""/>
            <v:formulas/>
            <v:path o:connecttype="segments"/>
          </v:shape>
          <o:OLEObject Type="Embed" ProgID="Unknown" ShapeID="ole_rId403" DrawAspect="Content" ObjectID="_1587849925" r:id="rId362"/>
        </w:object>
      </w:r>
      <w:r>
        <w:t>.</w:t>
      </w:r>
      <w:r>
        <w:tab/>
        <w:t>(16)</w:t>
      </w:r>
    </w:p>
    <w:p w:rsidR="00963A97" w:rsidRDefault="00AF7C80">
      <w:pPr>
        <w:pStyle w:val="af1"/>
      </w:pPr>
      <w:r>
        <w:t>Таким образом, для выявления периодических компонент необходимо построить гистограмму площадей под графиком периодического нормированного спектра (</w:t>
      </w:r>
      <w:r>
        <w:fldChar w:fldCharType="begin"/>
      </w:r>
      <w:r>
        <w:instrText>REF f_PerNormPectr \h</w:instrText>
      </w:r>
      <w:r>
        <w:fldChar w:fldCharType="separate"/>
      </w:r>
      <w:r w:rsidR="00313957">
        <w:t>15</w:t>
      </w:r>
      <w:r>
        <w:fldChar w:fldCharType="end"/>
      </w:r>
      <w:r>
        <w:t>) и найти точки, в которых достигаются локальные максимумы. Эта гистограмма строится с определенным шагом, определяемым исследователем. На ней отображаются приближенные значения площадей под графиком периодического нормированного спектра, приходящиеся на отрезки, середины которых откладываются по оси абсцисс. При этом ширина отрезков равна выбранному исследователем шагу. Для краткости «гистограмму площадей под графиком периодического нормированного спектра» мы далее будем называть просто «гистограммой площадей».</w:t>
      </w:r>
    </w:p>
    <w:p w:rsidR="00963A97" w:rsidRDefault="00AF7C80">
      <w:pPr>
        <w:pStyle w:val="af1"/>
      </w:pPr>
      <w:r>
        <w:t>Приближенное значение площади может определяться по-разному. В нашей работе мы будем вычислять ее следующим образом. Отрезок, ширина которого определяет шаг построения гистограммы, разбивается на несколько равных частей. Для каждой из них вычисляется приблизительное значение площади, приходящейся на соответствующие маленькие отрезки. Для этого значение функции периодического нормированного спектра в начале соответствующего небольшого отрезка умножается на ширину этого отрезка. Сумма полученных величин и составляет приблизительное значение искомой площади. Безусловно, это далеко не самый точный метод, однако гладкость функции нормированного спектра позволяет использовать его с приемлемой для анализа точностью.</w:t>
      </w:r>
    </w:p>
    <w:p w:rsidR="00963A97" w:rsidRDefault="00AF7C80">
      <w:pPr>
        <w:pStyle w:val="af1"/>
      </w:pPr>
      <w:r>
        <w:t xml:space="preserve">Заметим, что при построении гистограммы площадей мы будем рассматривать не всю положительную полуось, а лишь некоторый интервал </w:t>
      </w:r>
      <w:r>
        <w:object w:dxaOrig="1080" w:dyaOrig="360">
          <v:shape id="ole_rId405" o:spid="_x0000_i1212" style="width:54pt;height:18pt" coordsize="" o:spt="100" adj="0,,0" path="" stroked="f">
            <v:stroke joinstyle="miter"/>
            <v:imagedata r:id="rId363" o:title=""/>
            <v:formulas/>
            <v:path o:connecttype="segments"/>
          </v:shape>
          <o:OLEObject Type="Embed" ProgID="Unknown" ShapeID="ole_rId405" DrawAspect="Content" ObjectID="_1587849926" r:id="rId364"/>
        </w:object>
      </w:r>
      <w:r>
        <w:t>, границы которого определяются по исходным данным. При этом</w:t>
      </w:r>
    </w:p>
    <w:p w:rsidR="00963A97" w:rsidRDefault="00AF7C80">
      <w:pPr>
        <w:pStyle w:val="af3"/>
      </w:pPr>
      <w:r>
        <w:tab/>
      </w:r>
      <w:r>
        <w:object w:dxaOrig="1260" w:dyaOrig="615">
          <v:shape id="ole_rId407" o:spid="_x0000_i1213" style="width:63pt;height:30.75pt" coordsize="" o:spt="100" adj="0,,0" path="" stroked="f">
            <v:stroke joinstyle="miter"/>
            <v:imagedata r:id="rId365" o:title=""/>
            <v:formulas/>
            <v:path o:connecttype="segments"/>
          </v:shape>
          <o:OLEObject Type="Embed" ProgID="Unknown" ShapeID="ole_rId407" DrawAspect="Content" ObjectID="_1587849927" r:id="rId366"/>
        </w:object>
      </w:r>
      <w:r>
        <w:t>,</w:t>
      </w:r>
      <w:r>
        <w:tab/>
        <w:t>(</w:t>
      </w:r>
      <w:bookmarkStart w:id="12" w:name="f_Tmax"/>
      <w:r>
        <w:t>17</w:t>
      </w:r>
      <w:bookmarkEnd w:id="12"/>
      <w:r>
        <w:t>)</w:t>
      </w:r>
    </w:p>
    <w:p w:rsidR="00963A97" w:rsidRDefault="00AF7C80">
      <w:pPr>
        <w:pStyle w:val="af3"/>
      </w:pPr>
      <w:r>
        <w:tab/>
      </w:r>
      <w:r>
        <w:object w:dxaOrig="825" w:dyaOrig="345">
          <v:shape id="ole_rId409" o:spid="_x0000_i1214" style="width:41.25pt;height:17.25pt" coordsize="" o:spt="100" adj="0,,0" path="" stroked="f">
            <v:stroke joinstyle="miter"/>
            <v:imagedata r:id="rId367" o:title=""/>
            <v:formulas/>
            <v:path o:connecttype="segments"/>
          </v:shape>
          <o:OLEObject Type="Embed" ProgID="Unknown" ShapeID="ole_rId409" DrawAspect="Content" ObjectID="_1587849928" r:id="rId368"/>
        </w:object>
      </w:r>
      <w:r>
        <w:t>.</w:t>
      </w:r>
      <w:r>
        <w:tab/>
        <w:t>(18)</w:t>
      </w:r>
    </w:p>
    <w:p w:rsidR="00963A97" w:rsidRDefault="00AF7C80">
      <w:pPr>
        <w:pStyle w:val="af1"/>
      </w:pPr>
      <w:r>
        <w:t xml:space="preserve">Действительно, в случае анализа экономических (дискретных) временных рядов нельзя обнаружить наличие периодической компоненты, период которой меньше или равен двум. Это связано с тем, что все изменения, вызванные действием циклической составляющей, происходят за время меньшее, чем интервал между измерениями. Следовательно, эти изменения остаются незамеченными, а соответствующую периодическую компоненту выделить невозможно. В физике частота, соответствующая </w:t>
      </w:r>
      <w:r>
        <w:lastRenderedPageBreak/>
        <w:t>минимальному значению периода колебания, которое можно выявить по дискретному временному ряду, получила названия частота Найквиста. Ее определяют по формуле</w:t>
      </w:r>
    </w:p>
    <w:p w:rsidR="00963A97" w:rsidRDefault="00AF7C80">
      <w:pPr>
        <w:pStyle w:val="af3"/>
      </w:pPr>
      <w:r>
        <w:tab/>
      </w:r>
      <w:r>
        <w:object w:dxaOrig="945" w:dyaOrig="615">
          <v:shape id="ole_rId411" o:spid="_x0000_i1215" style="width:47.25pt;height:30.75pt" coordsize="" o:spt="100" adj="0,,0" path="" stroked="f">
            <v:stroke joinstyle="miter"/>
            <v:imagedata r:id="rId369" o:title=""/>
            <v:formulas/>
            <v:path o:connecttype="segments"/>
          </v:shape>
          <o:OLEObject Type="Embed" ProgID="Unknown" ShapeID="ole_rId411" DrawAspect="Content" ObjectID="_1587849929" r:id="rId370"/>
        </w:object>
      </w:r>
      <w:r>
        <w:t>,</w:t>
      </w:r>
      <w:r>
        <w:tab/>
        <w:t>(19)</w:t>
      </w:r>
    </w:p>
    <w:p w:rsidR="00963A97" w:rsidRDefault="00AF7C80">
      <w:pPr>
        <w:pStyle w:val="af4"/>
      </w:pPr>
      <w:r>
        <w:t xml:space="preserve">где </w:t>
      </w:r>
      <w:r>
        <w:object w:dxaOrig="225" w:dyaOrig="255">
          <v:shape id="ole_rId413" o:spid="_x0000_i1216" style="width:11.25pt;height:12.75pt" coordsize="" o:spt="100" adj="0,,0" path="" stroked="f">
            <v:stroke joinstyle="miter"/>
            <v:imagedata r:id="rId371" o:title=""/>
            <v:formulas/>
            <v:path o:connecttype="segments"/>
          </v:shape>
          <o:OLEObject Type="Embed" ProgID="Unknown" ShapeID="ole_rId413" DrawAspect="Content" ObjectID="_1587849930" r:id="rId372"/>
        </w:object>
      </w:r>
      <w:r>
        <w:t>– интервал времени между соседними измерениями (в наших исследованиях мы принимаем его за единицу).</w:t>
      </w:r>
    </w:p>
    <w:p w:rsidR="00963A97" w:rsidRDefault="00AF7C80">
      <w:pPr>
        <w:pStyle w:val="af1"/>
      </w:pPr>
      <w:r>
        <w:t xml:space="preserve">С другой стороны, для того, чтобы обнаружить повторяющийся характер какой-либо компоненты динамики временного ряда, необходимо, чтобы период колебания был меньше, чем история наблюдений. Для достоверного же определения циклической компоненты методами спектрального анализа требуется многократное повторение колебаний в течение времени наблюдения процесса. Таким образом, невозможно по данным с историей длины </w:t>
      </w:r>
      <w:r>
        <w:object w:dxaOrig="585" w:dyaOrig="360">
          <v:shape id="ole_rId415" o:spid="_x0000_i1217" style="width:29.25pt;height:18pt" coordsize="" o:spt="100" adj="0,,0" path="" stroked="f">
            <v:stroke joinstyle="miter"/>
            <v:imagedata r:id="rId373" o:title=""/>
            <v:formulas/>
            <v:path o:connecttype="segments"/>
          </v:shape>
          <o:OLEObject Type="Embed" ProgID="Unknown" ShapeID="ole_rId415" DrawAspect="Content" ObjectID="_1587849931" r:id="rId374"/>
        </w:object>
      </w:r>
      <w:r>
        <w:t xml:space="preserve">обнаружить периодическую составляющую с периодом большим, чем, например, </w:t>
      </w:r>
      <w:r>
        <w:object w:dxaOrig="645" w:dyaOrig="615">
          <v:shape id="ole_rId417" o:spid="_x0000_i1218" style="width:32.25pt;height:30.75pt" coordsize="" o:spt="100" adj="0,,0" path="" stroked="f">
            <v:stroke joinstyle="miter"/>
            <v:imagedata r:id="rId375" o:title=""/>
            <v:formulas/>
            <v:path o:connecttype="segments"/>
          </v:shape>
          <o:OLEObject Type="Embed" ProgID="Unknown" ShapeID="ole_rId417" DrawAspect="Content" ObjectID="_1587849932" r:id="rId376"/>
        </w:object>
      </w:r>
      <w:r>
        <w:t>.</w:t>
      </w: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rPr>
      </w:pPr>
    </w:p>
    <w:p w:rsidR="00963A97" w:rsidRDefault="00AF7C80">
      <w:pPr>
        <w:jc w:val="center"/>
        <w:rPr>
          <w:b/>
          <w:bCs/>
        </w:rPr>
      </w:pPr>
      <w:r>
        <w:rPr>
          <w:rFonts w:eastAsia="Times New Roman"/>
          <w:b/>
          <w:bCs/>
        </w:rPr>
        <w:t>§2.3 Выделение значимых пиков</w:t>
      </w: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963A97">
      <w:pPr>
        <w:jc w:val="center"/>
        <w:rPr>
          <w:rFonts w:eastAsia="Times New Roman"/>
          <w:sz w:val="28"/>
          <w:szCs w:val="28"/>
        </w:rPr>
      </w:pPr>
    </w:p>
    <w:p w:rsidR="00963A97" w:rsidRDefault="00AF7C80">
      <w:pPr>
        <w:pStyle w:val="af1"/>
      </w:pPr>
      <w:r>
        <w:t>Существующие методы выявления признаков отличия детерминированных компонент динамики исследуемых экономических данных от реализации случайного процесса (например, процесса белого шума) часто критикуются самими исследователями . По этой причине нами был разработан специальный метод определения таких признаков, позволяющий учесть особенности описанного в этой главе метода анализа и прогнозирования экономических показателей.</w:t>
      </w:r>
    </w:p>
    <w:p w:rsidR="00963A97" w:rsidRDefault="00AF7C80">
      <w:pPr>
        <w:pStyle w:val="af1"/>
      </w:pPr>
      <w:r>
        <w:t xml:space="preserve">В предыдущем параграфе ряд </w:t>
      </w:r>
      <w:r>
        <w:object w:dxaOrig="435" w:dyaOrig="315">
          <v:shape id="ole_rId419" o:spid="_x0000_i1219" style="width:21.75pt;height:15.75pt" coordsize="" o:spt="100" adj="0,,0" path="" stroked="f">
            <v:stroke joinstyle="miter"/>
            <v:imagedata r:id="rId147" o:title=""/>
            <v:formulas/>
            <v:path o:connecttype="segments"/>
          </v:shape>
          <o:OLEObject Type="Embed" ProgID="Unknown" ShapeID="ole_rId419" DrawAspect="Content" ObjectID="_1587849933" r:id="rId377"/>
        </w:object>
      </w:r>
      <w:r>
        <w:t xml:space="preserve">рассматривался как детерминированный процесс. Однако более реалистичным, как правило, является предположение о том, что наблюдаемый дискретный временной ряд </w:t>
      </w:r>
      <w:r>
        <w:object w:dxaOrig="495" w:dyaOrig="360">
          <v:shape id="ole_rId421" o:spid="_x0000_i1220" style="width:24.75pt;height:18pt" coordsize="" o:spt="100" adj="0,,0" path="" stroked="f">
            <v:stroke joinstyle="miter"/>
            <v:imagedata r:id="rId378" o:title=""/>
            <v:formulas/>
            <v:path o:connecttype="segments"/>
          </v:shape>
          <o:OLEObject Type="Embed" ProgID="Unknown" ShapeID="ole_rId421" DrawAspect="Content" ObjectID="_1587849934" r:id="rId379"/>
        </w:object>
      </w:r>
      <w:r>
        <w:t xml:space="preserve">является реализацией некоторого стохастического процесса </w:t>
      </w:r>
      <w:r>
        <w:object w:dxaOrig="525" w:dyaOrig="360">
          <v:shape id="ole_rId423" o:spid="_x0000_i1221" style="width:26.25pt;height:18pt" coordsize="" o:spt="100" adj="0,,0" path="" stroked="f">
            <v:stroke joinstyle="miter"/>
            <v:imagedata r:id="rId380" o:title=""/>
            <v:formulas/>
            <v:path o:connecttype="segments"/>
          </v:shape>
          <o:OLEObject Type="Embed" ProgID="Unknown" ShapeID="ole_rId423" DrawAspect="Content" ObjectID="_1587849935" r:id="rId381"/>
        </w:object>
      </w:r>
      <w:r>
        <w:t xml:space="preserve">. Тогда и вычисленный энергетический спектр </w:t>
      </w:r>
      <w:r>
        <w:object w:dxaOrig="945" w:dyaOrig="360">
          <v:shape id="ole_rId425" o:spid="_x0000_i1222" style="width:47.25pt;height:18pt" coordsize="" o:spt="100" adj="0,,0" path="" stroked="f">
            <v:stroke joinstyle="miter"/>
            <v:imagedata r:id="rId382" o:title=""/>
            <v:formulas/>
            <v:path o:connecttype="segments"/>
          </v:shape>
          <o:OLEObject Type="Embed" ProgID="Unknown" ShapeID="ole_rId425" DrawAspect="Content" ObjectID="_1587849936" r:id="rId383"/>
        </w:object>
      </w:r>
      <w:r>
        <w:t xml:space="preserve">можно трактовать как реализацию соответствующего стохастического процесса </w:t>
      </w:r>
      <w:r>
        <w:object w:dxaOrig="945" w:dyaOrig="375">
          <v:shape id="ole_rId427" o:spid="_x0000_i1223" style="width:47.25pt;height:18.75pt" coordsize="" o:spt="100" adj="0,,0" path="" stroked="f">
            <v:stroke joinstyle="miter"/>
            <v:imagedata r:id="rId384" o:title=""/>
            <v:formulas/>
            <v:path o:connecttype="segments"/>
          </v:shape>
          <o:OLEObject Type="Embed" ProgID="Unknown" ShapeID="ole_rId427" DrawAspect="Content" ObjectID="_1587849937" r:id="rId385"/>
        </w:object>
      </w:r>
      <w:r>
        <w:t xml:space="preserve">. Тогда наличие локального максимума на гистограмме площадей на некоторой фиксированной частоте </w:t>
      </w:r>
      <w:r>
        <w:object w:dxaOrig="240" w:dyaOrig="225">
          <v:shape id="ole_rId429" o:spid="_x0000_i1224" style="width:12pt;height:11.25pt" coordsize="" o:spt="100" adj="0,,0" path="" stroked="f">
            <v:stroke joinstyle="miter"/>
            <v:imagedata r:id="rId210" o:title=""/>
            <v:formulas/>
            <v:path o:connecttype="segments"/>
          </v:shape>
          <o:OLEObject Type="Embed" ProgID="Unknown" ShapeID="ole_rId429" DrawAspect="Content" ObjectID="_1587849938" r:id="rId386"/>
        </w:object>
      </w:r>
      <w:r>
        <w:t>становится случайным событием и возникает задача определения статистической значимости наблюдаемых спектральных пиков, для решения которой нами предлагается следующая методика.</w:t>
      </w:r>
    </w:p>
    <w:p w:rsidR="00963A97" w:rsidRDefault="00AF7C80">
      <w:pPr>
        <w:pStyle w:val="af1"/>
      </w:pPr>
      <w:r>
        <w:t xml:space="preserve">В качестве исходной статистической гипотезы </w:t>
      </w:r>
      <w:r>
        <w:object w:dxaOrig="360" w:dyaOrig="360">
          <v:shape id="ole_rId431" o:spid="_x0000_i1225" style="width:18pt;height:18pt" coordsize="" o:spt="100" adj="0,,0" path="" stroked="f">
            <v:stroke joinstyle="miter"/>
            <v:imagedata r:id="rId387" o:title=""/>
            <v:formulas/>
            <v:path o:connecttype="segments"/>
          </v:shape>
          <o:OLEObject Type="Embed" ProgID="Unknown" ShapeID="ole_rId431" DrawAspect="Content" ObjectID="_1587849939" r:id="rId388"/>
        </w:object>
      </w:r>
      <w:r>
        <w:t xml:space="preserve">, подлежащей проверке по наблюдаемой реализации </w:t>
      </w:r>
      <w:r>
        <w:object w:dxaOrig="525" w:dyaOrig="360">
          <v:shape id="ole_rId433" o:spid="_x0000_i1226" style="width:26.25pt;height:18pt" coordsize="" o:spt="100" adj="0,,0" path="" stroked="f">
            <v:stroke joinstyle="miter"/>
            <v:imagedata r:id="rId389" o:title=""/>
            <v:formulas/>
            <v:path o:connecttype="segments"/>
          </v:shape>
          <o:OLEObject Type="Embed" ProgID="Unknown" ShapeID="ole_rId433" DrawAspect="Content" ObjectID="_1587849940" r:id="rId390"/>
        </w:object>
      </w:r>
      <w:r>
        <w:t xml:space="preserve">стохастического процесса </w:t>
      </w:r>
      <w:r>
        <w:object w:dxaOrig="540" w:dyaOrig="360">
          <v:shape id="ole_rId435" o:spid="_x0000_i1227" style="width:27pt;height:18pt" coordsize="" o:spt="100" adj="0,,0" path="" stroked="f">
            <v:stroke joinstyle="miter"/>
            <v:imagedata r:id="rId391" o:title=""/>
            <v:formulas/>
            <v:path o:connecttype="segments"/>
          </v:shape>
          <o:OLEObject Type="Embed" ProgID="Unknown" ShapeID="ole_rId435" DrawAspect="Content" ObjectID="_1587849941" r:id="rId392"/>
        </w:object>
      </w:r>
      <w:r>
        <w:t>(</w:t>
      </w:r>
      <w:r>
        <w:object w:dxaOrig="945" w:dyaOrig="315">
          <v:shape id="ole_rId437" o:spid="_x0000_i1228" style="width:47.25pt;height:15.75pt" coordsize="" o:spt="100" adj="0,,0" path="" stroked="f">
            <v:stroke joinstyle="miter"/>
            <v:imagedata r:id="rId393" o:title=""/>
            <v:formulas/>
            <v:path o:connecttype="segments"/>
          </v:shape>
          <o:OLEObject Type="Embed" ProgID="Unknown" ShapeID="ole_rId437" DrawAspect="Content" ObjectID="_1587849942" r:id="rId394"/>
        </w:object>
      </w:r>
      <w:r>
        <w:t xml:space="preserve">), выдвигается предположение, что стохастический процесс </w:t>
      </w:r>
      <w:r>
        <w:object w:dxaOrig="540" w:dyaOrig="360">
          <v:shape id="ole_rId439" o:spid="_x0000_i1229" style="width:27pt;height:18pt" coordsize="" o:spt="100" adj="0,,0" path="" stroked="f">
            <v:stroke joinstyle="miter"/>
            <v:imagedata r:id="rId391" o:title=""/>
            <v:formulas/>
            <v:path o:connecttype="segments"/>
          </v:shape>
          <o:OLEObject Type="Embed" ProgID="Unknown" ShapeID="ole_rId439" DrawAspect="Content" ObjectID="_1587849943" r:id="rId395"/>
        </w:object>
      </w:r>
      <w:r>
        <w:t xml:space="preserve">имеет характер «белого шума», под которым понимается </w:t>
      </w:r>
      <w:r>
        <w:object w:dxaOrig="195" w:dyaOrig="225">
          <v:shape id="ole_rId441" o:spid="_x0000_i1230" style="width:9.75pt;height:11.25pt" coordsize="" o:spt="100" adj="0,,0" path="" stroked="f">
            <v:stroke joinstyle="miter"/>
            <v:imagedata r:id="rId35" o:title=""/>
            <v:formulas/>
            <v:path o:connecttype="segments"/>
          </v:shape>
          <o:OLEObject Type="Embed" ProgID="Unknown" ShapeID="ole_rId441" DrawAspect="Content" ObjectID="_1587849944" r:id="rId396"/>
        </w:object>
      </w:r>
      <w:r>
        <w:t>-мерная случайная величина с независимыми нормально распределенными компонентами, имеющими одно и то же (нулевое) математическое ожидание и дисперсию (</w:t>
      </w:r>
      <w:r>
        <w:object w:dxaOrig="405" w:dyaOrig="375">
          <v:shape id="ole_rId443" o:spid="_x0000_i1231" style="width:20.25pt;height:18.75pt" coordsize="" o:spt="100" adj="0,,0" path="" stroked="f">
            <v:stroke joinstyle="miter"/>
            <v:imagedata r:id="rId397" o:title=""/>
            <v:formulas/>
            <v:path o:connecttype="segments"/>
          </v:shape>
          <o:OLEObject Type="Embed" ProgID="Unknown" ShapeID="ole_rId443" DrawAspect="Content" ObjectID="_1587849945" r:id="rId398"/>
        </w:object>
      </w:r>
      <w:r>
        <w:t xml:space="preserve">). Зная распределение случайного значения </w:t>
      </w:r>
      <w:r>
        <w:object w:dxaOrig="1335" w:dyaOrig="405">
          <v:shape id="ole_rId445" o:spid="_x0000_i1232" style="width:66.75pt;height:20.25pt" coordsize="" o:spt="100" adj="0,,0" path="" stroked="f">
            <v:stroke joinstyle="miter"/>
            <v:imagedata r:id="rId399" o:title=""/>
            <v:formulas/>
            <v:path o:connecttype="segments"/>
          </v:shape>
          <o:OLEObject Type="Embed" ProgID="Unknown" ShapeID="ole_rId445" DrawAspect="Content" ObjectID="_1587849946" r:id="rId400"/>
        </w:object>
      </w:r>
      <w:r>
        <w:t xml:space="preserve">энергетического спектра в точке </w:t>
      </w:r>
      <w:r>
        <w:object w:dxaOrig="240" w:dyaOrig="225">
          <v:shape id="ole_rId447" o:spid="_x0000_i1233" style="width:12pt;height:11.25pt" coordsize="" o:spt="100" adj="0,,0" path="" stroked="f">
            <v:stroke joinstyle="miter"/>
            <v:imagedata r:id="rId210" o:title=""/>
            <v:formulas/>
            <v:path o:connecttype="segments"/>
          </v:shape>
          <o:OLEObject Type="Embed" ProgID="Unknown" ShapeID="ole_rId447" DrawAspect="Content" ObjectID="_1587849947" r:id="rId401"/>
        </w:object>
      </w:r>
      <w:r>
        <w:t xml:space="preserve">(при условии истинности гипотезы </w:t>
      </w:r>
      <w:r>
        <w:object w:dxaOrig="360" w:dyaOrig="360">
          <v:shape id="ole_rId449" o:spid="_x0000_i1234" style="width:18pt;height:18pt" coordsize="" o:spt="100" adj="0,,0" path="" stroked="f">
            <v:stroke joinstyle="miter"/>
            <v:imagedata r:id="rId387" o:title=""/>
            <v:formulas/>
            <v:path o:connecttype="segments"/>
          </v:shape>
          <o:OLEObject Type="Embed" ProgID="Unknown" ShapeID="ole_rId449" DrawAspect="Content" ObjectID="_1587849948" r:id="rId402"/>
        </w:object>
      </w:r>
      <w:r>
        <w:t xml:space="preserve">), можно определить для </w:t>
      </w:r>
      <w:r>
        <w:object w:dxaOrig="360" w:dyaOrig="360">
          <v:shape id="ole_rId451" o:spid="_x0000_i1235" style="width:18pt;height:18pt" coordsize="" o:spt="100" adj="0,,0" path="" stroked="f">
            <v:stroke joinstyle="miter"/>
            <v:imagedata r:id="rId387" o:title=""/>
            <v:formulas/>
            <v:path o:connecttype="segments"/>
          </v:shape>
          <o:OLEObject Type="Embed" ProgID="Unknown" ShapeID="ole_rId451" DrawAspect="Content" ObjectID="_1587849949" r:id="rId403"/>
        </w:object>
      </w:r>
      <w:r>
        <w:t xml:space="preserve">уровень </w:t>
      </w:r>
      <w:r>
        <w:object w:dxaOrig="1065" w:dyaOrig="315">
          <v:shape id="ole_rId453" o:spid="_x0000_i1236" style="width:53.25pt;height:15.75pt" coordsize="" o:spt="100" adj="0,,0" path="" stroked="f">
            <v:stroke joinstyle="miter"/>
            <v:imagedata r:id="rId404" o:title=""/>
            <v:formulas/>
            <v:path o:connecttype="segments"/>
          </v:shape>
          <o:OLEObject Type="Embed" ProgID="Unknown" ShapeID="ole_rId453" DrawAspect="Content" ObjectID="_1587849950" r:id="rId405"/>
        </w:object>
      </w:r>
      <w:r>
        <w:t xml:space="preserve">, вероятность превышения которого энергетическим спектром равна </w:t>
      </w:r>
      <w:r>
        <w:object w:dxaOrig="885" w:dyaOrig="315">
          <v:shape id="ole_rId455" o:spid="_x0000_i1237" style="width:44.25pt;height:15.75pt" coordsize="" o:spt="100" adj="0,,0" path="" stroked="f">
            <v:stroke joinstyle="miter"/>
            <v:imagedata r:id="rId406" o:title=""/>
            <v:formulas/>
            <v:path o:connecttype="segments"/>
          </v:shape>
          <o:OLEObject Type="Embed" ProgID="Unknown" ShapeID="ole_rId455" DrawAspect="Content" ObjectID="_1587849951" r:id="rId407"/>
        </w:object>
      </w:r>
      <w:r>
        <w:t xml:space="preserve">. Теперь, если наблюдаемое значение пика спектральной плотности сглаженного ряда на частоте </w:t>
      </w:r>
      <w:r>
        <w:object w:dxaOrig="240" w:dyaOrig="225">
          <v:shape id="ole_rId457" o:spid="_x0000_i1238" style="width:12pt;height:11.25pt" coordsize="" o:spt="100" adj="0,,0" path="" stroked="f">
            <v:stroke joinstyle="miter"/>
            <v:imagedata r:id="rId210" o:title=""/>
            <v:formulas/>
            <v:path o:connecttype="segments"/>
          </v:shape>
          <o:OLEObject Type="Embed" ProgID="Unknown" ShapeID="ole_rId457" DrawAspect="Content" ObjectID="_1587849952" r:id="rId408"/>
        </w:object>
      </w:r>
      <w:r>
        <w:t xml:space="preserve">не превосходит критический уровень </w:t>
      </w:r>
      <w:r>
        <w:object w:dxaOrig="1065" w:dyaOrig="315">
          <v:shape id="ole_rId459" o:spid="_x0000_i1239" style="width:53.25pt;height:15.75pt" coordsize="" o:spt="100" adj="0,,0" path="" stroked="f">
            <v:stroke joinstyle="miter"/>
            <v:imagedata r:id="rId409" o:title=""/>
            <v:formulas/>
            <v:path o:connecttype="segments"/>
          </v:shape>
          <o:OLEObject Type="Embed" ProgID="Unknown" ShapeID="ole_rId459" DrawAspect="Content" ObjectID="_1587849953" r:id="rId410"/>
        </w:object>
      </w:r>
      <w:r>
        <w:t xml:space="preserve">, то принимается исходная гипотеза </w:t>
      </w:r>
      <w:r>
        <w:object w:dxaOrig="360" w:dyaOrig="360">
          <v:shape id="ole_rId461" o:spid="_x0000_i1240" style="width:18pt;height:18pt" coordsize="" o:spt="100" adj="0,,0" path="" stroked="f">
            <v:stroke joinstyle="miter"/>
            <v:imagedata r:id="rId387" o:title=""/>
            <v:formulas/>
            <v:path o:connecttype="segments"/>
          </v:shape>
          <o:OLEObject Type="Embed" ProgID="Unknown" ShapeID="ole_rId461" DrawAspect="Content" ObjectID="_1587849954" r:id="rId411"/>
        </w:object>
      </w:r>
      <w:r>
        <w:t xml:space="preserve">и наблюдаемый локальный максимум энергетического спектра считается незначимой флуктуацией. В противном случае можно говорить о статистически значимо выявляемой компоненте временного ряда, соответствующей частоте </w:t>
      </w:r>
      <w:r>
        <w:object w:dxaOrig="240" w:dyaOrig="225">
          <v:shape id="ole_rId463" o:spid="_x0000_i1241" style="width:12pt;height:11.25pt" coordsize="" o:spt="100" adj="0,,0" path="" stroked="f">
            <v:stroke joinstyle="miter"/>
            <v:imagedata r:id="rId210" o:title=""/>
            <v:formulas/>
            <v:path o:connecttype="segments"/>
          </v:shape>
          <o:OLEObject Type="Embed" ProgID="Unknown" ShapeID="ole_rId463" DrawAspect="Content" ObjectID="_1587849955" r:id="rId412"/>
        </w:object>
      </w:r>
      <w:r>
        <w:t>. Таким образом, величина энергетического спектра выступает своего рода мерой значимости периодических компонент.</w:t>
      </w:r>
    </w:p>
    <w:p w:rsidR="00963A97" w:rsidRDefault="00AF7C80">
      <w:pPr>
        <w:pStyle w:val="af1"/>
      </w:pPr>
      <w:r>
        <w:t xml:space="preserve">К сожалению, нахождение явного вида даже только одномерных распределений стохастического процесса </w:t>
      </w:r>
      <w:r>
        <w:object w:dxaOrig="1335" w:dyaOrig="405">
          <v:shape id="ole_rId465" o:spid="_x0000_i1242" style="width:66.75pt;height:20.25pt" coordsize="" o:spt="100" adj="0,,0" path="" stroked="f">
            <v:stroke joinstyle="miter"/>
            <v:imagedata r:id="rId399" o:title=""/>
            <v:formulas/>
            <v:path o:connecttype="segments"/>
          </v:shape>
          <o:OLEObject Type="Embed" ProgID="Unknown" ShapeID="ole_rId465" DrawAspect="Content" ObjectID="_1587849956" r:id="rId413"/>
        </w:object>
      </w:r>
      <w:r>
        <w:t xml:space="preserve">сталкивается с трудно решаемыми аналитическими задачами. Поэтому мы предлагаем использовать для оценки критического уровня </w:t>
      </w:r>
      <w:r>
        <w:object w:dxaOrig="1065" w:dyaOrig="315">
          <v:shape id="ole_rId467" o:spid="_x0000_i1243" style="width:53.25pt;height:15.75pt" coordsize="" o:spt="100" adj="0,,0" path="" stroked="f">
            <v:stroke joinstyle="miter"/>
            <v:imagedata r:id="rId404" o:title=""/>
            <v:formulas/>
            <v:path o:connecttype="segments"/>
          </v:shape>
          <o:OLEObject Type="Embed" ProgID="Unknown" ShapeID="ole_rId467" DrawAspect="Content" ObjectID="_1587849957" r:id="rId414"/>
        </w:object>
      </w:r>
      <w:r>
        <w:t xml:space="preserve">метод Монте-Карло, состоящий в данном случае в многократной реализации белого шума в точках </w:t>
      </w:r>
      <w:r>
        <w:object w:dxaOrig="720" w:dyaOrig="360">
          <v:shape id="ole_rId469" o:spid="_x0000_i1244" style="width:36pt;height:18pt" coordsize="" o:spt="100" adj="0,,0" path="" stroked="f">
            <v:stroke joinstyle="miter"/>
            <v:imagedata r:id="rId415" o:title=""/>
            <v:formulas/>
            <v:path o:connecttype="segments"/>
          </v:shape>
          <o:OLEObject Type="Embed" ProgID="Unknown" ShapeID="ole_rId469" DrawAspect="Content" ObjectID="_1587849958" r:id="rId416"/>
        </w:object>
      </w:r>
      <w:r>
        <w:t xml:space="preserve">. Причем мы будем рассчитывать критические уровни </w:t>
      </w:r>
      <w:r>
        <w:object w:dxaOrig="1065" w:dyaOrig="315">
          <v:shape id="ole_rId471" o:spid="_x0000_i1245" style="width:53.25pt;height:15.75pt" coordsize="" o:spt="100" adj="0,,0" path="" stroked="f">
            <v:stroke joinstyle="miter"/>
            <v:imagedata r:id="rId404" o:title=""/>
            <v:formulas/>
            <v:path o:connecttype="segments"/>
          </v:shape>
          <o:OLEObject Type="Embed" ProgID="Unknown" ShapeID="ole_rId471" DrawAspect="Content" ObjectID="_1587849959" r:id="rId417"/>
        </w:object>
      </w:r>
      <w:r>
        <w:t xml:space="preserve">не для самого энергетического спектра, а для гистограммы площадей. При этом полученные значения </w:t>
      </w:r>
      <w:r>
        <w:object w:dxaOrig="1335" w:dyaOrig="315">
          <v:shape id="ole_rId473" o:spid="_x0000_i1246" style="width:66.75pt;height:15.75pt" coordsize="" o:spt="100" adj="0,,0" path="" stroked="f">
            <v:stroke joinstyle="miter"/>
            <v:imagedata r:id="rId418" o:title=""/>
            <v:formulas/>
            <v:path o:connecttype="segments"/>
          </v:shape>
          <o:OLEObject Type="Embed" ProgID="Unknown" ShapeID="ole_rId473" DrawAspect="Content" ObjectID="_1587849960" r:id="rId419"/>
        </w:object>
      </w:r>
      <w:r>
        <w:t xml:space="preserve">будут зависеть от выбранного шага построения гистограммы </w:t>
      </w:r>
      <w:r>
        <w:object w:dxaOrig="180" w:dyaOrig="225">
          <v:shape id="ole_rId475" o:spid="_x0000_i1247" style="width:9pt;height:11.25pt" coordsize="" o:spt="100" adj="0,,0" path="" stroked="f">
            <v:stroke joinstyle="miter"/>
            <v:imagedata r:id="rId420" o:title=""/>
            <v:formulas/>
            <v:path o:connecttype="segments"/>
          </v:shape>
          <o:OLEObject Type="Embed" ProgID="Unknown" ShapeID="ole_rId475" DrawAspect="Content" ObjectID="_1587849961" r:id="rId421"/>
        </w:object>
      </w:r>
      <w:r>
        <w:t xml:space="preserve">и количества частей </w:t>
      </w:r>
      <w:r>
        <w:object w:dxaOrig="135" w:dyaOrig="285">
          <v:shape id="ole_rId477" o:spid="_x0000_i1248" style="width:6.75pt;height:14.25pt" coordsize="" o:spt="100" adj="0,,0" path="" stroked="f">
            <v:stroke joinstyle="miter"/>
            <v:imagedata r:id="rId117" o:title=""/>
            <v:formulas/>
            <v:path o:connecttype="segments"/>
          </v:shape>
          <o:OLEObject Type="Embed" ProgID="Unknown" ShapeID="ole_rId477" DrawAspect="Content" ObjectID="_1587849962" r:id="rId422"/>
        </w:object>
      </w:r>
      <w:r>
        <w:t xml:space="preserve">, на которые разбивается отрезок ширины </w:t>
      </w:r>
      <w:r>
        <w:object w:dxaOrig="180" w:dyaOrig="225">
          <v:shape id="ole_rId479" o:spid="_x0000_i1249" style="width:9pt;height:11.25pt" coordsize="" o:spt="100" adj="0,,0" path="" stroked="f">
            <v:stroke joinstyle="miter"/>
            <v:imagedata r:id="rId420" o:title=""/>
            <v:formulas/>
            <v:path o:connecttype="segments"/>
          </v:shape>
          <o:OLEObject Type="Embed" ProgID="Unknown" ShapeID="ole_rId479" DrawAspect="Content" ObjectID="_1587849963" r:id="rId423"/>
        </w:object>
      </w:r>
      <w:r>
        <w:t xml:space="preserve">при вычислении площади под графиком функции периодического нормированного спектра. </w:t>
      </w:r>
      <w:r>
        <w:lastRenderedPageBreak/>
        <w:t xml:space="preserve">Очевидно, при фиксированных </w:t>
      </w:r>
      <w:r>
        <w:object w:dxaOrig="180" w:dyaOrig="225">
          <v:shape id="ole_rId481" o:spid="_x0000_i1250" style="width:9pt;height:11.25pt" coordsize="" o:spt="100" adj="0,,0" path="" stroked="f">
            <v:stroke joinstyle="miter"/>
            <v:imagedata r:id="rId420" o:title=""/>
            <v:formulas/>
            <v:path o:connecttype="segments"/>
          </v:shape>
          <o:OLEObject Type="Embed" ProgID="Unknown" ShapeID="ole_rId481" DrawAspect="Content" ObjectID="_1587849964" r:id="rId424"/>
        </w:object>
      </w:r>
      <w:r>
        <w:t xml:space="preserve">и </w:t>
      </w:r>
      <w:r>
        <w:object w:dxaOrig="135" w:dyaOrig="285">
          <v:shape id="ole_rId483" o:spid="_x0000_i1251" style="width:6.75pt;height:14.25pt" coordsize="" o:spt="100" adj="0,,0" path="" stroked="f">
            <v:stroke joinstyle="miter"/>
            <v:imagedata r:id="rId117" o:title=""/>
            <v:formulas/>
            <v:path o:connecttype="segments"/>
          </v:shape>
          <o:OLEObject Type="Embed" ProgID="Unknown" ShapeID="ole_rId483" DrawAspect="Content" ObjectID="_1587849965" r:id="rId425"/>
        </w:object>
      </w:r>
      <w:r>
        <w:t xml:space="preserve">существует однозначное соответствие между функциями </w:t>
      </w:r>
      <w:r>
        <w:object w:dxaOrig="225" w:dyaOrig="255">
          <v:shape id="ole_rId485" o:spid="_x0000_i1252" style="width:11.25pt;height:12.75pt" coordsize="" o:spt="100" adj="0,,0" path="" stroked="f">
            <v:stroke joinstyle="miter"/>
            <v:imagedata r:id="rId426" o:title=""/>
            <v:formulas/>
            <v:path o:connecttype="segments"/>
          </v:shape>
          <o:OLEObject Type="Embed" ProgID="Unknown" ShapeID="ole_rId485" DrawAspect="Content" ObjectID="_1587849966" r:id="rId427"/>
        </w:object>
      </w:r>
      <w:r>
        <w:t xml:space="preserve">и </w:t>
      </w:r>
      <w:r>
        <w:object w:dxaOrig="195" w:dyaOrig="225">
          <v:shape id="ole_rId487" o:spid="_x0000_i1253" style="width:9.75pt;height:11.25pt" coordsize="" o:spt="100" adj="0,,0" path="" stroked="f">
            <v:stroke joinstyle="miter"/>
            <v:imagedata r:id="rId428" o:title=""/>
            <v:formulas/>
            <v:path o:connecttype="segments"/>
          </v:shape>
          <o:OLEObject Type="Embed" ProgID="Unknown" ShapeID="ole_rId487" DrawAspect="Content" ObjectID="_1587849967" r:id="rId429"/>
        </w:object>
      </w:r>
      <w:r>
        <w:t xml:space="preserve">. То есть с вычислительной точки зрения безразлично, какие именно критические уровни рассчитывать. Однако с практической точки зрения более наглядный и удобный для использования результат дает именно вычисление уровней </w:t>
      </w:r>
      <w:r>
        <w:object w:dxaOrig="1335" w:dyaOrig="315">
          <v:shape id="ole_rId489" o:spid="_x0000_i1254" style="width:66.75pt;height:15.75pt" coordsize="" o:spt="100" adj="0,,0" path="" stroked="f">
            <v:stroke joinstyle="miter"/>
            <v:imagedata r:id="rId418" o:title=""/>
            <v:formulas/>
            <v:path o:connecttype="segments"/>
          </v:shape>
          <o:OLEObject Type="Embed" ProgID="Unknown" ShapeID="ole_rId489" DrawAspect="Content" ObjectID="_1587849968" r:id="rId430"/>
        </w:object>
      </w:r>
      <w:r>
        <w:t>. Остановимся более подробно на самой схеме вычислений.</w:t>
      </w:r>
    </w:p>
    <w:p w:rsidR="00963A97" w:rsidRDefault="00AF7C80">
      <w:pPr>
        <w:pStyle w:val="af1"/>
      </w:pPr>
      <w:r>
        <w:t xml:space="preserve">Отметим, что использование методов математической симуляции для определения свойств различных аналитических методов достаточно распространено. Например, в своих работах Гренджер и Хаджес  </w:t>
      </w:r>
      <w:r>
        <w:rPr>
          <w:lang w:val="en-GB"/>
        </w:rPr>
        <w:t>c</w:t>
      </w:r>
      <w:r>
        <w:t xml:space="preserve"> их помощью исследовали возможности спектральных методов при анализе временных рядов небольшой длины (от 30 до 100 значений).</w:t>
      </w:r>
    </w:p>
    <w:p w:rsidR="00963A97" w:rsidRDefault="00AF7C80">
      <w:pPr>
        <w:pStyle w:val="af1"/>
      </w:pPr>
      <w:r>
        <w:t xml:space="preserve">Для того чтобы рассчитать критические уровни </w:t>
      </w:r>
      <w:r>
        <w:object w:dxaOrig="1335" w:dyaOrig="315">
          <v:shape id="ole_rId491" o:spid="_x0000_i1255" style="width:66.75pt;height:15.75pt" coordsize="" o:spt="100" adj="0,,0" path="" stroked="f">
            <v:stroke joinstyle="miter"/>
            <v:imagedata r:id="rId418" o:title=""/>
            <v:formulas/>
            <v:path o:connecttype="segments"/>
          </v:shape>
          <o:OLEObject Type="Embed" ProgID="Unknown" ShapeID="ole_rId491" DrawAspect="Content" ObjectID="_1587849969" r:id="rId431"/>
        </w:object>
      </w:r>
      <w:r>
        <w:t xml:space="preserve">для некоторого дискретного ряда </w:t>
      </w:r>
      <w:r>
        <w:object w:dxaOrig="435" w:dyaOrig="315">
          <v:shape id="ole_rId493" o:spid="_x0000_i1256" style="width:21.75pt;height:15.75pt" coordsize="" o:spt="100" adj="0,,0" path="" stroked="f">
            <v:stroke joinstyle="miter"/>
            <v:imagedata r:id="rId432" o:title=""/>
            <v:formulas/>
            <v:path o:connecttype="segments"/>
          </v:shape>
          <o:OLEObject Type="Embed" ProgID="Unknown" ShapeID="ole_rId493" DrawAspect="Content" ObjectID="_1587849970" r:id="rId433"/>
        </w:object>
      </w:r>
      <w:r>
        <w:t>, необходимо выполнить следующую последовательность шагов.</w:t>
      </w:r>
    </w:p>
    <w:p w:rsidR="00963A97" w:rsidRDefault="00AF7C80">
      <w:pPr>
        <w:pStyle w:val="af6"/>
        <w:numPr>
          <w:ilvl w:val="0"/>
          <w:numId w:val="12"/>
        </w:numPr>
      </w:pPr>
      <w:r>
        <w:t xml:space="preserve">С помощью датчика случайных чисел строится достаточно большое количество временных рядов (их количество ограничивается лишь вычислительной мощностью используемого компьютера и объемом времени, которым обладает исследователь), каждый из которых является белым шумом, причем количество значений в каждом построенном ряде равно количеству значений в ряде </w:t>
      </w:r>
      <w:r>
        <w:object w:dxaOrig="435" w:dyaOrig="315">
          <v:shape id="ole_rId495" o:spid="_x0000_i1257" style="width:21.75pt;height:15.75pt" coordsize="" o:spt="100" adj="0,,0" path="" stroked="f">
            <v:stroke joinstyle="miter"/>
            <v:imagedata r:id="rId432" o:title=""/>
            <v:formulas/>
            <v:path o:connecttype="segments"/>
          </v:shape>
          <o:OLEObject Type="Embed" ProgID="Unknown" ShapeID="ole_rId495" DrawAspect="Content" ObjectID="_1587849971" r:id="rId434"/>
        </w:object>
      </w:r>
      <w:r>
        <w:t>.</w:t>
      </w:r>
    </w:p>
    <w:p w:rsidR="00963A97" w:rsidRDefault="00AF7C80">
      <w:pPr>
        <w:pStyle w:val="af6"/>
        <w:numPr>
          <w:ilvl w:val="0"/>
          <w:numId w:val="8"/>
        </w:numPr>
      </w:pPr>
      <w:r>
        <w:t xml:space="preserve">Используя метод, описанный в предыдущем параграфе, для каждого построенного ряда определяются значения площади под графиком периодического нормированного спектра на отрезках ширины </w:t>
      </w:r>
      <w:r>
        <w:object w:dxaOrig="180" w:dyaOrig="225">
          <v:shape id="ole_rId497" o:spid="_x0000_i1258" style="width:9pt;height:11.25pt" coordsize="" o:spt="100" adj="0,,0" path="" stroked="f">
            <v:stroke joinstyle="miter"/>
            <v:imagedata r:id="rId420" o:title=""/>
            <v:formulas/>
            <v:path o:connecttype="segments"/>
          </v:shape>
          <o:OLEObject Type="Embed" ProgID="Unknown" ShapeID="ole_rId497" DrawAspect="Content" ObjectID="_1587849972" r:id="rId435"/>
        </w:object>
      </w:r>
      <w:r>
        <w:t xml:space="preserve">, центрами которых являются заранее заданные точки (например, точки с периодом, равным 5, 10, 15, …). При этом для вычисления площади каждый отрезок разбивается на </w:t>
      </w:r>
      <w:r>
        <w:object w:dxaOrig="135" w:dyaOrig="285">
          <v:shape id="ole_rId499" o:spid="_x0000_i1259" style="width:6.75pt;height:14.25pt" coordsize="" o:spt="100" adj="0,,0" path="" stroked="f">
            <v:stroke joinstyle="miter"/>
            <v:imagedata r:id="rId117" o:title=""/>
            <v:formulas/>
            <v:path o:connecttype="segments"/>
          </v:shape>
          <o:OLEObject Type="Embed" ProgID="Unknown" ShapeID="ole_rId499" DrawAspect="Content" ObjectID="_1587849973" r:id="rId436"/>
        </w:object>
      </w:r>
      <w:r>
        <w:t>равных частей.</w:t>
      </w:r>
    </w:p>
    <w:p w:rsidR="00963A97" w:rsidRDefault="00AF7C80">
      <w:pPr>
        <w:pStyle w:val="af6"/>
        <w:numPr>
          <w:ilvl w:val="0"/>
          <w:numId w:val="8"/>
        </w:numPr>
      </w:pPr>
      <w:r>
        <w:t xml:space="preserve">Для каждой заданной точки среди всех найденных значений площадей выбирается такое, выше которого лежит только </w:t>
      </w:r>
      <w:r>
        <w:object w:dxaOrig="240" w:dyaOrig="225">
          <v:shape id="ole_rId501" o:spid="_x0000_i1260" style="width:12pt;height:11.25pt" coordsize="" o:spt="100" adj="0,,0" path="" stroked="f">
            <v:stroke joinstyle="miter"/>
            <v:imagedata r:id="rId437" o:title=""/>
            <v:formulas/>
            <v:path o:connecttype="segments"/>
          </v:shape>
          <o:OLEObject Type="Embed" ProgID="Unknown" ShapeID="ole_rId501" DrawAspect="Content" ObjectID="_1587849974" r:id="rId438"/>
        </w:object>
      </w:r>
      <w:r>
        <w:t xml:space="preserve">процентов всех этих значений; это число называется </w:t>
      </w:r>
      <w:r>
        <w:object w:dxaOrig="675" w:dyaOrig="315">
          <v:shape id="ole_rId503" o:spid="_x0000_i1261" style="width:33.75pt;height:15.75pt" coordsize="" o:spt="100" adj="0,,0" path="" stroked="f">
            <v:stroke joinstyle="miter"/>
            <v:imagedata r:id="rId439" o:title=""/>
            <v:formulas/>
            <v:path o:connecttype="segments"/>
          </v:shape>
          <o:OLEObject Type="Embed" ProgID="Unknown" ShapeID="ole_rId503" DrawAspect="Content" ObjectID="_1587849975" r:id="rId440"/>
        </w:object>
      </w:r>
      <w:r>
        <w:t xml:space="preserve">-процентным квантилем и является искомым критическим значением </w:t>
      </w:r>
      <w:r>
        <w:object w:dxaOrig="1395" w:dyaOrig="315">
          <v:shape id="ole_rId505" o:spid="_x0000_i1262" style="width:69.75pt;height:15.75pt" coordsize="" o:spt="100" adj="0,,0" path="" stroked="f">
            <v:stroke joinstyle="miter"/>
            <v:imagedata r:id="rId441" o:title=""/>
            <v:formulas/>
            <v:path o:connecttype="segments"/>
          </v:shape>
          <o:OLEObject Type="Embed" ProgID="Unknown" ShapeID="ole_rId505" DrawAspect="Content" ObjectID="_1587849976" r:id="rId442"/>
        </w:object>
      </w:r>
      <w:r>
        <w:t xml:space="preserve">для данного значения периода, а число </w:t>
      </w:r>
      <w:r>
        <w:object w:dxaOrig="240" w:dyaOrig="225">
          <v:shape id="ole_rId507" o:spid="_x0000_i1263" style="width:12pt;height:11.25pt" coordsize="" o:spt="100" adj="0,,0" path="" stroked="f">
            <v:stroke joinstyle="miter"/>
            <v:imagedata r:id="rId437" o:title=""/>
            <v:formulas/>
            <v:path o:connecttype="segments"/>
          </v:shape>
          <o:OLEObject Type="Embed" ProgID="Unknown" ShapeID="ole_rId507" DrawAspect="Content" ObjectID="_1587849977" r:id="rId443"/>
        </w:object>
      </w:r>
      <w:r>
        <w:t>называют уровнем значимости ( его стандартные значения – 5% и 10%).</w:t>
      </w:r>
    </w:p>
    <w:p w:rsidR="00963A97" w:rsidRDefault="00AF7C80">
      <w:pPr>
        <w:pStyle w:val="af1"/>
      </w:pPr>
      <w:r>
        <w:t xml:space="preserve">Вычислив по описанной схеме критические уровни для некоторого множества точек, можно составить таблицы значимости. Очевидно, значения в построенных таблицах зависят от следующих величин: параметра нормального сглаживания </w:t>
      </w:r>
      <w:r>
        <w:object w:dxaOrig="240" w:dyaOrig="225">
          <v:shape id="ole_rId509" o:spid="_x0000_i1264" style="width:12pt;height:11.25pt" coordsize="" o:spt="100" adj="0,,0" path="" stroked="f">
            <v:stroke joinstyle="miter"/>
            <v:imagedata r:id="rId166" o:title=""/>
            <v:formulas/>
            <v:path o:connecttype="segments"/>
          </v:shape>
          <o:OLEObject Type="Embed" ProgID="Unknown" ShapeID="ole_rId509" DrawAspect="Content" ObjectID="_1587849978" r:id="rId444"/>
        </w:object>
      </w:r>
      <w:r>
        <w:t xml:space="preserve">; величины шага построения гистограммы площадей </w:t>
      </w:r>
      <w:r>
        <w:object w:dxaOrig="180" w:dyaOrig="225">
          <v:shape id="ole_rId511" o:spid="_x0000_i1265" style="width:9pt;height:11.25pt" coordsize="" o:spt="100" adj="0,,0" path="" stroked="f">
            <v:stroke joinstyle="miter"/>
            <v:imagedata r:id="rId420" o:title=""/>
            <v:formulas/>
            <v:path o:connecttype="segments"/>
          </v:shape>
          <o:OLEObject Type="Embed" ProgID="Unknown" ShapeID="ole_rId511" DrawAspect="Content" ObjectID="_1587849979" r:id="rId445"/>
        </w:object>
      </w:r>
      <w:r>
        <w:t xml:space="preserve">; количества отрезков </w:t>
      </w:r>
      <w:r>
        <w:object w:dxaOrig="135" w:dyaOrig="285">
          <v:shape id="ole_rId513" o:spid="_x0000_i1266" style="width:6.75pt;height:14.25pt" coordsize="" o:spt="100" adj="0,,0" path="" stroked="f">
            <v:stroke joinstyle="miter"/>
            <v:imagedata r:id="rId117" o:title=""/>
            <v:formulas/>
            <v:path o:connecttype="segments"/>
          </v:shape>
          <o:OLEObject Type="Embed" ProgID="Unknown" ShapeID="ole_rId513" DrawAspect="Content" ObjectID="_1587849980" r:id="rId446"/>
        </w:object>
      </w:r>
      <w:r>
        <w:t xml:space="preserve">, на которые разбивается шаг построения гистограммы при вычислении площади; уровня значимости </w:t>
      </w:r>
      <w:r>
        <w:object w:dxaOrig="240" w:dyaOrig="225">
          <v:shape id="ole_rId515" o:spid="_x0000_i1267" style="width:12pt;height:11.25pt" coordsize="" o:spt="100" adj="0,,0" path="" stroked="f">
            <v:stroke joinstyle="miter"/>
            <v:imagedata r:id="rId437" o:title=""/>
            <v:formulas/>
            <v:path o:connecttype="segments"/>
          </v:shape>
          <o:OLEObject Type="Embed" ProgID="Unknown" ShapeID="ole_rId515" DrawAspect="Content" ObjectID="_1587849981" r:id="rId447"/>
        </w:object>
      </w:r>
      <w:r>
        <w:t xml:space="preserve">; периода </w:t>
      </w:r>
      <w:r>
        <w:object w:dxaOrig="225" w:dyaOrig="255">
          <v:shape id="ole_rId517" o:spid="_x0000_i1268" style="width:11.25pt;height:12.75pt" coordsize="" o:spt="100" adj="0,,0" path="" stroked="f">
            <v:stroke joinstyle="miter"/>
            <v:imagedata r:id="rId175" o:title=""/>
            <v:formulas/>
            <v:path o:connecttype="segments"/>
          </v:shape>
          <o:OLEObject Type="Embed" ProgID="Unknown" ShapeID="ole_rId517" DrawAspect="Content" ObjectID="_1587849982" r:id="rId448"/>
        </w:object>
      </w:r>
      <w:r>
        <w:t>, для которого вычисляется критический уровень.</w:t>
      </w:r>
    </w:p>
    <w:p w:rsidR="00963A97" w:rsidRDefault="00AF7C80">
      <w:pPr>
        <w:pStyle w:val="af1"/>
      </w:pPr>
      <w:r>
        <w:lastRenderedPageBreak/>
        <w:t xml:space="preserve">Может показаться, что значения </w:t>
      </w:r>
      <w:r>
        <w:object w:dxaOrig="1335" w:dyaOrig="315">
          <v:shape id="ole_rId519" o:spid="_x0000_i1269" style="width:66.75pt;height:15.75pt" coordsize="" o:spt="100" adj="0,,0" path="" stroked="f">
            <v:stroke joinstyle="miter"/>
            <v:imagedata r:id="rId418" o:title=""/>
            <v:formulas/>
            <v:path o:connecttype="segments"/>
          </v:shape>
          <o:OLEObject Type="Embed" ProgID="Unknown" ShapeID="ole_rId519" DrawAspect="Content" ObjectID="_1587849983" r:id="rId449"/>
        </w:object>
      </w:r>
      <w:r>
        <w:t xml:space="preserve">должны зависеть еще и от дисперсии </w:t>
      </w:r>
      <w:r>
        <w:object w:dxaOrig="405" w:dyaOrig="375">
          <v:shape id="ole_rId521" o:spid="_x0000_i1270" style="width:20.25pt;height:18.75pt" coordsize="" o:spt="100" adj="0,,0" path="" stroked="f">
            <v:stroke joinstyle="miter"/>
            <v:imagedata r:id="rId397" o:title=""/>
            <v:formulas/>
            <v:path o:connecttype="segments"/>
          </v:shape>
          <o:OLEObject Type="Embed" ProgID="Unknown" ShapeID="ole_rId521" DrawAspect="Content" ObjectID="_1587849984" r:id="rId450"/>
        </w:object>
      </w:r>
      <w:r>
        <w:t xml:space="preserve">, используемой при построении рядов реализаций белого шума. В таком случае, например, она могла бы выбираться равной выборочной дисперсии анализируемого ряда. Однако, как показывает следующий тест, критические уровни </w:t>
      </w:r>
      <w:r>
        <w:object w:dxaOrig="195" w:dyaOrig="225">
          <v:shape id="ole_rId523" o:spid="_x0000_i1271" style="width:9.75pt;height:11.25pt" coordsize="" o:spt="100" adj="0,,0" path="" stroked="f">
            <v:stroke joinstyle="miter"/>
            <v:imagedata r:id="rId428" o:title=""/>
            <v:formulas/>
            <v:path o:connecttype="segments"/>
          </v:shape>
          <o:OLEObject Type="Embed" ProgID="Unknown" ShapeID="ole_rId523" DrawAspect="Content" ObjectID="_1587849985" r:id="rId451"/>
        </w:object>
      </w:r>
      <w:r>
        <w:t xml:space="preserve">при фиксированных параметрах </w:t>
      </w:r>
      <w:r>
        <w:object w:dxaOrig="225" w:dyaOrig="255">
          <v:shape id="ole_rId525" o:spid="_x0000_i1272" style="width:11.25pt;height:12.75pt" coordsize="" o:spt="100" adj="0,,0" path="" stroked="f">
            <v:stroke joinstyle="miter"/>
            <v:imagedata r:id="rId175" o:title=""/>
            <v:formulas/>
            <v:path o:connecttype="segments"/>
          </v:shape>
          <o:OLEObject Type="Embed" ProgID="Unknown" ShapeID="ole_rId525" DrawAspect="Content" ObjectID="_1587849986" r:id="rId452"/>
        </w:object>
      </w:r>
      <w:r>
        <w:t xml:space="preserve">, </w:t>
      </w:r>
      <w:r>
        <w:object w:dxaOrig="240" w:dyaOrig="225">
          <v:shape id="ole_rId527" o:spid="_x0000_i1273" style="width:12pt;height:11.25pt" coordsize="" o:spt="100" adj="0,,0" path="" stroked="f">
            <v:stroke joinstyle="miter"/>
            <v:imagedata r:id="rId166" o:title=""/>
            <v:formulas/>
            <v:path o:connecttype="segments"/>
          </v:shape>
          <o:OLEObject Type="Embed" ProgID="Unknown" ShapeID="ole_rId527" DrawAspect="Content" ObjectID="_1587849987" r:id="rId453"/>
        </w:object>
      </w:r>
      <w:r>
        <w:t xml:space="preserve">, </w:t>
      </w:r>
      <w:r>
        <w:object w:dxaOrig="240" w:dyaOrig="225">
          <v:shape id="ole_rId529" o:spid="_x0000_i1274" style="width:12pt;height:11.25pt" coordsize="" o:spt="100" adj="0,,0" path="" stroked="f">
            <v:stroke joinstyle="miter"/>
            <v:imagedata r:id="rId437" o:title=""/>
            <v:formulas/>
            <v:path o:connecttype="segments"/>
          </v:shape>
          <o:OLEObject Type="Embed" ProgID="Unknown" ShapeID="ole_rId529" DrawAspect="Content" ObjectID="_1587849988" r:id="rId454"/>
        </w:object>
      </w:r>
      <w:r>
        <w:t xml:space="preserve">, </w:t>
      </w:r>
      <w:r>
        <w:object w:dxaOrig="180" w:dyaOrig="225">
          <v:shape id="ole_rId531" o:spid="_x0000_i1275" style="width:9pt;height:11.25pt" coordsize="" o:spt="100" adj="0,,0" path="" stroked="f">
            <v:stroke joinstyle="miter"/>
            <v:imagedata r:id="rId420" o:title=""/>
            <v:formulas/>
            <v:path o:connecttype="segments"/>
          </v:shape>
          <o:OLEObject Type="Embed" ProgID="Unknown" ShapeID="ole_rId531" DrawAspect="Content" ObjectID="_1587849989" r:id="rId455"/>
        </w:object>
      </w:r>
      <w:r>
        <w:t xml:space="preserve">и </w:t>
      </w:r>
      <w:r>
        <w:object w:dxaOrig="135" w:dyaOrig="285">
          <v:shape id="ole_rId533" o:spid="_x0000_i1276" style="width:6.75pt;height:14.25pt" coordsize="" o:spt="100" adj="0,,0" path="" stroked="f">
            <v:stroke joinstyle="miter"/>
            <v:imagedata r:id="rId117" o:title=""/>
            <v:formulas/>
            <v:path o:connecttype="segments"/>
          </v:shape>
          <o:OLEObject Type="Embed" ProgID="Unknown" ShapeID="ole_rId533" DrawAspect="Content" ObjectID="_1587849990" r:id="rId456"/>
        </w:object>
      </w:r>
      <w:r>
        <w:t xml:space="preserve">не зависят (при большом числе реализаций белого шума) от </w:t>
      </w:r>
      <w:r>
        <w:object w:dxaOrig="405" w:dyaOrig="375">
          <v:shape id="ole_rId535" o:spid="_x0000_i1277" style="width:20.25pt;height:18.75pt" coordsize="" o:spt="100" adj="0,,0" path="" stroked="f">
            <v:stroke joinstyle="miter"/>
            <v:imagedata r:id="rId397" o:title=""/>
            <v:formulas/>
            <v:path o:connecttype="segments"/>
          </v:shape>
          <o:OLEObject Type="Embed" ProgID="Unknown" ShapeID="ole_rId535" DrawAspect="Content" ObjectID="_1587849991" r:id="rId457"/>
        </w:object>
      </w:r>
      <w:r>
        <w:t xml:space="preserve">. По всей видимости, это связано с нормировкой, проводимой при переходе от энергетического спектра </w:t>
      </w:r>
      <w:r>
        <w:object w:dxaOrig="345" w:dyaOrig="300">
          <v:shape id="ole_rId537" o:spid="_x0000_i1278" style="width:17.25pt;height:15pt" coordsize="" o:spt="100" adj="0,,0" path="" stroked="f">
            <v:stroke joinstyle="miter"/>
            <v:imagedata r:id="rId298" o:title=""/>
            <v:formulas/>
            <v:path o:connecttype="segments"/>
          </v:shape>
          <o:OLEObject Type="Embed" ProgID="Unknown" ShapeID="ole_rId537" DrawAspect="Content" ObjectID="_1587849992" r:id="rId458"/>
        </w:object>
      </w:r>
      <w:r>
        <w:t xml:space="preserve">к периодическому нормированному спектру </w:t>
      </w:r>
      <w:r>
        <w:object w:dxaOrig="240" w:dyaOrig="285">
          <v:shape id="ole_rId539" o:spid="_x0000_i1279" style="width:12pt;height:14.25pt" coordsize="" o:spt="100" adj="0,,0" path="" stroked="f">
            <v:stroke joinstyle="miter"/>
            <v:imagedata r:id="rId459" o:title=""/>
            <v:formulas/>
            <v:path o:connecttype="segments"/>
          </v:shape>
          <o:OLEObject Type="Embed" ProgID="Unknown" ShapeID="ole_rId539" DrawAspect="Content" ObjectID="_1587849993" r:id="rId460"/>
        </w:object>
      </w:r>
      <w:r>
        <w:t>.</w:t>
      </w:r>
    </w:p>
    <w:p w:rsidR="00963A97" w:rsidRDefault="00AF7C80">
      <w:pPr>
        <w:pStyle w:val="af1"/>
      </w:pPr>
      <w:r>
        <w:t xml:space="preserve">Итак, проведем следующий тест. Рассмотрим результаты применения описанного метода построения критически уровней в трех случаях: при </w:t>
      </w:r>
      <w:r>
        <w:object w:dxaOrig="405" w:dyaOrig="360">
          <v:shape id="ole_rId541" o:spid="_x0000_i1280" style="width:20.25pt;height:18pt" coordsize="" o:spt="100" adj="0,,0" path="" stroked="f">
            <v:stroke joinstyle="miter"/>
            <v:imagedata r:id="rId461" o:title=""/>
            <v:formulas/>
            <v:path o:connecttype="segments"/>
          </v:shape>
          <o:OLEObject Type="Embed" ProgID="Unknown" ShapeID="ole_rId541" DrawAspect="Content" ObjectID="_1587849994" r:id="rId462"/>
        </w:object>
      </w:r>
      <w:r>
        <w:t xml:space="preserve">равном 0.1, 0.2 и 1. Все остальные параметры остаются неизменными: длина ряда – 1000 значений, расчет критических значений для всех периодов, кратных 5, параметр для сглаживания дискретного ряда </w:t>
      </w:r>
      <w:r>
        <w:object w:dxaOrig="240" w:dyaOrig="225">
          <v:shape id="ole_rId543" o:spid="_x0000_i1281" style="width:12pt;height:11.25pt" coordsize="" o:spt="100" adj="0,,0" path="" stroked="f">
            <v:stroke joinstyle="miter"/>
            <v:imagedata r:id="rId166" o:title=""/>
            <v:formulas/>
            <v:path o:connecttype="segments"/>
          </v:shape>
          <o:OLEObject Type="Embed" ProgID="Unknown" ShapeID="ole_rId543" DrawAspect="Content" ObjectID="_1587849995" r:id="rId463"/>
        </w:object>
      </w:r>
      <w:r>
        <w:t>– 1.5, ширина отрезка для расчета площади</w:t>
      </w:r>
      <w:r>
        <w:object w:dxaOrig="180" w:dyaOrig="225">
          <v:shape id="ole_rId545" o:spid="_x0000_i1282" style="width:9pt;height:11.25pt" coordsize="" o:spt="100" adj="0,,0" path="" stroked="f">
            <v:stroke joinstyle="miter"/>
            <v:imagedata r:id="rId420" o:title=""/>
            <v:formulas/>
            <v:path o:connecttype="segments"/>
          </v:shape>
          <o:OLEObject Type="Embed" ProgID="Unknown" ShapeID="ole_rId545" DrawAspect="Content" ObjectID="_1587849996" r:id="rId464"/>
        </w:object>
      </w:r>
      <w:r>
        <w:t xml:space="preserve">  – 1.1, отрезок разбит на </w:t>
      </w:r>
      <w:r>
        <w:object w:dxaOrig="585" w:dyaOrig="285">
          <v:shape id="ole_rId547" o:spid="_x0000_i1283" style="width:29.25pt;height:14.25pt" coordsize="" o:spt="100" adj="0,,0" path="" stroked="f">
            <v:stroke joinstyle="miter"/>
            <v:imagedata r:id="rId465" o:title=""/>
            <v:formulas/>
            <v:path o:connecttype="segments"/>
          </v:shape>
          <o:OLEObject Type="Embed" ProgID="Unknown" ShapeID="ole_rId547" DrawAspect="Content" ObjectID="_1587849997" r:id="rId466"/>
        </w:object>
      </w:r>
      <w:r>
        <w:t>частей, шириной по 0.1, для определения критических значений для каждого периода обрабатываются 20000 реализаций случайных временных рядов.</w:t>
      </w:r>
    </w:p>
    <w:p w:rsidR="00963A97" w:rsidRDefault="00AF7C80">
      <w:pPr>
        <w:pStyle w:val="af1"/>
      </w:pPr>
      <w:r>
        <w:t>Рассмотрим графики, представленные на рис. </w:t>
      </w:r>
      <w:r>
        <w:fldChar w:fldCharType="begin"/>
      </w:r>
      <w:r>
        <w:instrText>REF p_CritPoints_90_95_01 \h</w:instrText>
      </w:r>
      <w:r>
        <w:fldChar w:fldCharType="separate"/>
      </w:r>
      <w:r w:rsidR="00313957">
        <w:t>2</w:t>
      </w:r>
      <w:r>
        <w:fldChar w:fldCharType="end"/>
      </w:r>
      <w:r>
        <w:t xml:space="preserve">, </w:t>
      </w:r>
      <w:r>
        <w:fldChar w:fldCharType="begin"/>
      </w:r>
      <w:r>
        <w:instrText>REF p_CritPoints_90_95_02 \h</w:instrText>
      </w:r>
      <w:r>
        <w:fldChar w:fldCharType="separate"/>
      </w:r>
      <w:r w:rsidR="00313957">
        <w:t>3</w:t>
      </w:r>
      <w:r>
        <w:fldChar w:fldCharType="end"/>
      </w:r>
      <w:r>
        <w:t xml:space="preserve"> и </w:t>
      </w:r>
      <w:r>
        <w:fldChar w:fldCharType="begin"/>
      </w:r>
      <w:r>
        <w:instrText>REF p_CritPoints_90_95_1 \h</w:instrText>
      </w:r>
      <w:r>
        <w:fldChar w:fldCharType="separate"/>
      </w:r>
      <w:r w:rsidR="00313957">
        <w:t>4</w:t>
      </w:r>
      <w:r>
        <w:fldChar w:fldCharType="end"/>
      </w:r>
      <w:r>
        <w:t xml:space="preserve">. Сразу можно отметить, что, судя по графикам критических значений, обнаружить значимое высокочастотное колебание (то есть колебание с небольшим значением периода </w:t>
      </w:r>
      <w:r>
        <w:object w:dxaOrig="225" w:dyaOrig="255">
          <v:shape id="ole_rId549" o:spid="_x0000_i1284" style="width:11.25pt;height:12.75pt" coordsize="" o:spt="100" adj="0,,0" path="" stroked="f">
            <v:stroke joinstyle="miter"/>
            <v:imagedata r:id="rId175" o:title=""/>
            <v:formulas/>
            <v:path o:connecttype="segments"/>
          </v:shape>
          <o:OLEObject Type="Embed" ProgID="Unknown" ShapeID="ole_rId549" DrawAspect="Content" ObjectID="_1587849998" r:id="rId467"/>
        </w:object>
      </w:r>
      <w:r>
        <w:t>) значительно труднее, чем колебание низкочастотное, в том смысле, что для этого требуется, чтобы соответствующий пик на гистограмме площадей превзошел бόльшую величину.</w:t>
      </w:r>
    </w:p>
    <w:p w:rsidR="00963A97" w:rsidRDefault="00AF7C80">
      <w:pPr>
        <w:pStyle w:val="af8"/>
      </w:pPr>
      <w:r>
        <w:rPr>
          <w:noProof/>
          <w:lang w:val="ru-RU" w:eastAsia="ru-RU" w:bidi="ar-SA"/>
        </w:rPr>
        <w:lastRenderedPageBreak/>
        <w:drawing>
          <wp:inline distT="0" distB="0" distL="0" distR="0">
            <wp:extent cx="4140835" cy="2968625"/>
            <wp:effectExtent l="0" t="0" r="0" b="0"/>
            <wp:docPr id="1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noChangeArrowheads="1"/>
                    </pic:cNvPicPr>
                  </pic:nvPicPr>
                  <pic:blipFill>
                    <a:blip r:embed="rId468"/>
                    <a:stretch>
                      <a:fillRect/>
                    </a:stretch>
                  </pic:blipFill>
                  <pic:spPr bwMode="auto">
                    <a:xfrm>
                      <a:off x="0" y="0"/>
                      <a:ext cx="4140835" cy="2968625"/>
                    </a:xfrm>
                    <a:prstGeom prst="rect">
                      <a:avLst/>
                    </a:prstGeom>
                  </pic:spPr>
                </pic:pic>
              </a:graphicData>
            </a:graphic>
          </wp:inline>
        </w:drawing>
      </w:r>
    </w:p>
    <w:p w:rsidR="00963A97" w:rsidRDefault="00AF7C80">
      <w:pPr>
        <w:pStyle w:val="af9"/>
      </w:pPr>
      <w:r>
        <w:rPr>
          <w:rFonts w:ascii="Times New Roman" w:hAnsi="Times New Roman"/>
          <w:sz w:val="24"/>
        </w:rPr>
        <w:t>Рис. 2.</w:t>
      </w:r>
      <w:bookmarkStart w:id="13" w:name="p_CritPoints_90_95_01"/>
      <w:r>
        <w:rPr>
          <w:rFonts w:ascii="Times New Roman" w:hAnsi="Times New Roman"/>
          <w:sz w:val="24"/>
        </w:rPr>
        <w:t>2</w:t>
      </w:r>
      <w:bookmarkEnd w:id="13"/>
      <w:r>
        <w:rPr>
          <w:rFonts w:ascii="Times New Roman" w:hAnsi="Times New Roman"/>
          <w:sz w:val="24"/>
        </w:rPr>
        <w:t xml:space="preserve"> Критические значения при</w:t>
      </w:r>
      <w:r>
        <w:t xml:space="preserve"> </w:t>
      </w:r>
      <w:r>
        <w:object w:dxaOrig="945" w:dyaOrig="360">
          <v:shape id="ole_rId552" o:spid="_x0000_i1285" style="width:47.25pt;height:18pt" coordsize="" o:spt="100" adj="0,,0" path="" stroked="f">
            <v:stroke joinstyle="miter"/>
            <v:imagedata r:id="rId469" o:title=""/>
            <v:formulas/>
            <v:path o:connecttype="segments"/>
          </v:shape>
          <o:OLEObject Type="Embed" ProgID="Unknown" ShapeID="ole_rId552" DrawAspect="Content" ObjectID="_1587849999" r:id="rId470"/>
        </w:object>
      </w:r>
    </w:p>
    <w:p w:rsidR="00963A97" w:rsidRDefault="00AF7C80">
      <w:pPr>
        <w:pStyle w:val="af8"/>
      </w:pPr>
      <w:r>
        <w:rPr>
          <w:noProof/>
          <w:lang w:val="ru-RU" w:eastAsia="ru-RU" w:bidi="ar-SA"/>
        </w:rPr>
        <w:drawing>
          <wp:inline distT="0" distB="0" distL="0" distR="0">
            <wp:extent cx="4023360" cy="2755265"/>
            <wp:effectExtent l="0" t="0" r="0" b="0"/>
            <wp:docPr id="1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pic:cNvPicPr>
                      <a:picLocks noChangeAspect="1" noChangeArrowheads="1"/>
                    </pic:cNvPicPr>
                  </pic:nvPicPr>
                  <pic:blipFill>
                    <a:blip r:embed="rId471"/>
                    <a:stretch>
                      <a:fillRect/>
                    </a:stretch>
                  </pic:blipFill>
                  <pic:spPr bwMode="auto">
                    <a:xfrm>
                      <a:off x="0" y="0"/>
                      <a:ext cx="4023360" cy="2755265"/>
                    </a:xfrm>
                    <a:prstGeom prst="rect">
                      <a:avLst/>
                    </a:prstGeom>
                  </pic:spPr>
                </pic:pic>
              </a:graphicData>
            </a:graphic>
          </wp:inline>
        </w:drawing>
      </w:r>
    </w:p>
    <w:p w:rsidR="00963A97" w:rsidRDefault="00AF7C80">
      <w:pPr>
        <w:pStyle w:val="af9"/>
        <w:rPr>
          <w:rFonts w:ascii="Times New Roman" w:hAnsi="Times New Roman"/>
          <w:sz w:val="24"/>
        </w:rPr>
      </w:pPr>
      <w:r>
        <w:rPr>
          <w:rFonts w:ascii="Times New Roman" w:hAnsi="Times New Roman"/>
          <w:sz w:val="24"/>
        </w:rPr>
        <w:t>Рис. 2.</w:t>
      </w:r>
      <w:bookmarkStart w:id="14" w:name="p_CritPoints_90_95_02"/>
      <w:r>
        <w:rPr>
          <w:rFonts w:ascii="Times New Roman" w:hAnsi="Times New Roman"/>
          <w:sz w:val="24"/>
        </w:rPr>
        <w:t>3</w:t>
      </w:r>
      <w:bookmarkEnd w:id="14"/>
      <w:r>
        <w:rPr>
          <w:rFonts w:ascii="Times New Roman" w:hAnsi="Times New Roman"/>
          <w:sz w:val="24"/>
        </w:rPr>
        <w:t xml:space="preserve"> Критические значения при </w:t>
      </w:r>
      <w:r>
        <w:rPr>
          <w:rFonts w:ascii="Times New Roman" w:hAnsi="Times New Roman"/>
          <w:sz w:val="24"/>
        </w:rPr>
        <w:object w:dxaOrig="960" w:dyaOrig="360">
          <v:shape id="ole_rId555" o:spid="_x0000_i1286" style="width:48pt;height:18pt" coordsize="" o:spt="100" adj="0,,0" path="" stroked="f">
            <v:stroke joinstyle="miter"/>
            <v:imagedata r:id="rId472" o:title=""/>
            <v:formulas/>
            <v:path o:connecttype="segments"/>
          </v:shape>
          <o:OLEObject Type="Embed" ProgID="Unknown" ShapeID="ole_rId555" DrawAspect="Content" ObjectID="_1587850000" r:id="rId473"/>
        </w:object>
      </w:r>
    </w:p>
    <w:p w:rsidR="00963A97" w:rsidRDefault="00AF7C80">
      <w:pPr>
        <w:pStyle w:val="af1"/>
      </w:pPr>
      <w:r>
        <w:t xml:space="preserve">Другим важным фактом является сходство полученных графиков, несмотря на пяти- и даже десятикратное различие в величине </w:t>
      </w:r>
      <w:r>
        <w:object w:dxaOrig="405" w:dyaOrig="360">
          <v:shape id="ole_rId557" o:spid="_x0000_i1287" style="width:20.25pt;height:18pt" coordsize="" o:spt="100" adj="0,,0" path="" stroked="f">
            <v:stroke joinstyle="miter"/>
            <v:imagedata r:id="rId461" o:title=""/>
            <v:formulas/>
            <v:path o:connecttype="segments"/>
          </v:shape>
          <o:OLEObject Type="Embed" ProgID="Unknown" ShapeID="ole_rId557" DrawAspect="Content" ObjectID="_1587850001" r:id="rId474"/>
        </w:object>
      </w:r>
      <w:r>
        <w:t xml:space="preserve">. Для более наглядной иллюстрации этого сходства на примере 95%-х квантилей проведем следующие преобразования. На основе трех имеющихся значений для каждого периода рассчитаем среднее, а затем нанесем на график процентное отклонение от этого среднего для каждого из трех случаев. Полученные результаты представим в виде графиков на рис. (на рисунке под СКО подразумевается </w:t>
      </w:r>
      <w:r>
        <w:object w:dxaOrig="405" w:dyaOrig="360">
          <v:shape id="ole_rId559" o:spid="_x0000_i1288" style="width:20.25pt;height:18pt" coordsize="" o:spt="100" adj="0,,0" path="" stroked="f">
            <v:stroke joinstyle="miter"/>
            <v:imagedata r:id="rId461" o:title=""/>
            <v:formulas/>
            <v:path o:connecttype="segments"/>
          </v:shape>
          <o:OLEObject Type="Embed" ProgID="Unknown" ShapeID="ole_rId559" DrawAspect="Content" ObjectID="_1587850002" r:id="rId475"/>
        </w:object>
      </w:r>
      <w:r>
        <w:t>).</w:t>
      </w:r>
    </w:p>
    <w:p w:rsidR="00963A97" w:rsidRDefault="00AF7C80">
      <w:pPr>
        <w:pStyle w:val="af8"/>
      </w:pPr>
      <w:r>
        <w:rPr>
          <w:noProof/>
          <w:lang w:val="ru-RU" w:eastAsia="ru-RU" w:bidi="ar-SA"/>
        </w:rPr>
        <w:lastRenderedPageBreak/>
        <w:drawing>
          <wp:inline distT="0" distB="0" distL="0" distR="0">
            <wp:extent cx="4381500" cy="2970530"/>
            <wp:effectExtent l="0" t="0" r="0" b="0"/>
            <wp:docPr id="1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7"/>
                    <pic:cNvPicPr>
                      <a:picLocks noChangeAspect="1" noChangeArrowheads="1"/>
                    </pic:cNvPicPr>
                  </pic:nvPicPr>
                  <pic:blipFill>
                    <a:blip r:embed="rId476"/>
                    <a:stretch>
                      <a:fillRect/>
                    </a:stretch>
                  </pic:blipFill>
                  <pic:spPr bwMode="auto">
                    <a:xfrm>
                      <a:off x="0" y="0"/>
                      <a:ext cx="4381500" cy="2970530"/>
                    </a:xfrm>
                    <a:prstGeom prst="rect">
                      <a:avLst/>
                    </a:prstGeom>
                  </pic:spPr>
                </pic:pic>
              </a:graphicData>
            </a:graphic>
          </wp:inline>
        </w:drawing>
      </w:r>
    </w:p>
    <w:p w:rsidR="00963A97" w:rsidRDefault="00AF7C80">
      <w:pPr>
        <w:pStyle w:val="af9"/>
        <w:rPr>
          <w:rFonts w:ascii="Times New Roman" w:hAnsi="Times New Roman"/>
          <w:sz w:val="24"/>
        </w:rPr>
      </w:pPr>
      <w:r>
        <w:rPr>
          <w:rFonts w:ascii="Times New Roman" w:hAnsi="Times New Roman"/>
          <w:sz w:val="24"/>
        </w:rPr>
        <w:t>Рис. 2.</w:t>
      </w:r>
      <w:bookmarkStart w:id="15" w:name="p_CritPoints_90_95_1"/>
      <w:r>
        <w:rPr>
          <w:rFonts w:ascii="Times New Roman" w:hAnsi="Times New Roman"/>
          <w:sz w:val="24"/>
        </w:rPr>
        <w:t>4</w:t>
      </w:r>
      <w:bookmarkEnd w:id="15"/>
      <w:r>
        <w:rPr>
          <w:rFonts w:ascii="Times New Roman" w:hAnsi="Times New Roman"/>
          <w:sz w:val="24"/>
        </w:rPr>
        <w:t xml:space="preserve"> Критические значения при </w:t>
      </w:r>
      <w:r>
        <w:rPr>
          <w:rFonts w:ascii="Times New Roman" w:hAnsi="Times New Roman"/>
          <w:sz w:val="24"/>
        </w:rPr>
        <w:object w:dxaOrig="735" w:dyaOrig="360">
          <v:shape id="ole_rId562" o:spid="_x0000_i1289" style="width:36.75pt;height:18pt" coordsize="" o:spt="100" adj="0,,0" path="" stroked="f">
            <v:stroke joinstyle="miter"/>
            <v:imagedata r:id="rId477" o:title=""/>
            <v:formulas/>
            <v:path o:connecttype="segments"/>
          </v:shape>
          <o:OLEObject Type="Embed" ProgID="Unknown" ShapeID="ole_rId562" DrawAspect="Content" ObjectID="_1587850003" r:id="rId478"/>
        </w:object>
      </w:r>
    </w:p>
    <w:p w:rsidR="00963A97" w:rsidRPr="00E93FD4" w:rsidRDefault="00AF7C80" w:rsidP="00E93FD4">
      <w:pPr>
        <w:pStyle w:val="Contents3"/>
        <w:tabs>
          <w:tab w:val="right" w:leader="dot" w:pos="9866"/>
        </w:tabs>
        <w:rPr>
          <w:rFonts w:ascii="Arial" w:hAnsi="Arial" w:cs="Arial"/>
          <w:b/>
          <w:sz w:val="26"/>
          <w:szCs w:val="26"/>
        </w:rPr>
      </w:pPr>
      <w:r>
        <w:rPr>
          <w:rFonts w:ascii="Arial" w:hAnsi="Arial" w:cs="Arial"/>
          <w:b/>
          <w:sz w:val="26"/>
          <w:szCs w:val="26"/>
        </w:rPr>
        <w:t xml:space="preserve">              </w:t>
      </w:r>
    </w:p>
    <w:p w:rsidR="00963A97" w:rsidRDefault="00963A97">
      <w:pPr>
        <w:rPr>
          <w:lang w:val="de-DE"/>
        </w:rPr>
      </w:pPr>
    </w:p>
    <w:p w:rsidR="00963A97" w:rsidRDefault="00963A97">
      <w:pPr>
        <w:rPr>
          <w:lang w:val="de-DE"/>
        </w:rPr>
      </w:pPr>
    </w:p>
    <w:p w:rsidR="00963A97" w:rsidRDefault="00AF7C80">
      <w:pPr>
        <w:pStyle w:val="1"/>
        <w:spacing w:before="0" w:line="360" w:lineRule="auto"/>
        <w:jc w:val="center"/>
        <w:rPr>
          <w:rFonts w:ascii="Times New Roman" w:hAnsi="Times New Roman"/>
          <w:sz w:val="28"/>
          <w:szCs w:val="28"/>
        </w:rPr>
      </w:pPr>
      <w:r>
        <w:rPr>
          <w:rFonts w:ascii="Times New Roman" w:hAnsi="Times New Roman" w:cs="Arial"/>
          <w:b/>
          <w:color w:val="000000"/>
          <w:sz w:val="28"/>
          <w:szCs w:val="28"/>
        </w:rPr>
        <w:t>Глава 3. Практическое применение спектрального анализа</w:t>
      </w:r>
    </w:p>
    <w:p w:rsidR="00963A97" w:rsidRDefault="00963A97">
      <w:pPr>
        <w:pStyle w:val="1"/>
        <w:spacing w:before="0" w:line="240" w:lineRule="auto"/>
        <w:jc w:val="center"/>
        <w:rPr>
          <w:rFonts w:cs="Arial"/>
          <w:b/>
          <w:color w:val="000000"/>
        </w:rPr>
      </w:pPr>
    </w:p>
    <w:p w:rsidR="00963A97" w:rsidRDefault="00963A97">
      <w:pPr>
        <w:pStyle w:val="1"/>
        <w:spacing w:before="0" w:line="240" w:lineRule="auto"/>
        <w:jc w:val="center"/>
        <w:rPr>
          <w:rFonts w:cs="Arial"/>
          <w:b/>
          <w:color w:val="000000"/>
        </w:rPr>
      </w:pPr>
    </w:p>
    <w:p w:rsidR="00963A97" w:rsidRDefault="00AF7C80">
      <w:pPr>
        <w:jc w:val="center"/>
        <w:rPr>
          <w:b/>
          <w:bCs/>
        </w:rPr>
      </w:pPr>
      <w:r>
        <w:rPr>
          <w:rFonts w:eastAsia="Times New Roman"/>
          <w:b/>
          <w:bCs/>
        </w:rPr>
        <w:t>§3.1 Описание практической задачи и пошаговый алгоритм выполнения</w:t>
      </w:r>
    </w:p>
    <w:p w:rsidR="00963A97" w:rsidRDefault="00963A97">
      <w:pPr>
        <w:jc w:val="center"/>
        <w:rPr>
          <w:rFonts w:eastAsia="Times New Roman"/>
        </w:rPr>
      </w:pPr>
    </w:p>
    <w:p w:rsidR="00963A97" w:rsidRDefault="00963A97">
      <w:pPr>
        <w:jc w:val="center"/>
        <w:rPr>
          <w:rFonts w:eastAsia="Times New Roman"/>
        </w:rPr>
      </w:pPr>
    </w:p>
    <w:p w:rsidR="00963A97" w:rsidRDefault="00963A97">
      <w:pPr>
        <w:jc w:val="center"/>
        <w:rPr>
          <w:rFonts w:eastAsia="Times New Roman"/>
        </w:rPr>
      </w:pPr>
    </w:p>
    <w:p w:rsidR="00963A97" w:rsidRDefault="00AF7C80">
      <w:pPr>
        <w:widowControl w:val="0"/>
        <w:suppressAutoHyphens/>
        <w:spacing w:line="360" w:lineRule="auto"/>
        <w:ind w:firstLine="709"/>
        <w:jc w:val="both"/>
        <w:textAlignment w:val="baseline"/>
      </w:pPr>
      <w:r>
        <w:rPr>
          <w:rFonts w:eastAsia="Andale Sans UI" w:cs="Tahoma"/>
          <w:lang w:eastAsia="ja-JP" w:bidi="fa-IR"/>
        </w:rPr>
        <w:t>Для практического исследования возьмем три временных ряда цен на сельскохозяйственную продукцию: соевые бобы (</w:t>
      </w:r>
      <w:r>
        <w:rPr>
          <w:rFonts w:eastAsia="Andale Sans UI" w:cs="Tahoma"/>
          <w:lang w:val="en-US" w:eastAsia="ja-JP" w:bidi="fa-IR"/>
        </w:rPr>
        <w:t>soybeans</w:t>
      </w:r>
      <w:r>
        <w:rPr>
          <w:rFonts w:eastAsia="Andale Sans UI" w:cs="Tahoma"/>
          <w:lang w:eastAsia="ja-JP" w:bidi="fa-IR"/>
        </w:rPr>
        <w:t xml:space="preserve">), </w:t>
      </w:r>
      <w:r w:rsidR="00A530D6">
        <w:rPr>
          <w:rFonts w:eastAsia="Andale Sans UI" w:cs="Tahoma"/>
          <w:lang w:eastAsia="ja-JP" w:bidi="fa-IR"/>
        </w:rPr>
        <w:t xml:space="preserve">рис </w:t>
      </w:r>
      <w:r>
        <w:rPr>
          <w:rFonts w:eastAsia="Andale Sans UI" w:cs="Tahoma"/>
          <w:lang w:eastAsia="ja-JP" w:bidi="fa-IR"/>
        </w:rPr>
        <w:t>(</w:t>
      </w:r>
      <w:r w:rsidR="00A530D6">
        <w:rPr>
          <w:rFonts w:eastAsia="Andale Sans UI" w:cs="Tahoma"/>
          <w:lang w:val="en-US" w:eastAsia="ja-JP" w:bidi="fa-IR"/>
        </w:rPr>
        <w:t>rice</w:t>
      </w:r>
      <w:r>
        <w:rPr>
          <w:rFonts w:eastAsia="Andale Sans UI" w:cs="Tahoma"/>
          <w:lang w:eastAsia="ja-JP" w:bidi="fa-IR"/>
        </w:rPr>
        <w:t>), овес (</w:t>
      </w:r>
      <w:r>
        <w:rPr>
          <w:rFonts w:eastAsia="Andale Sans UI" w:cs="Tahoma"/>
          <w:lang w:val="en-US" w:eastAsia="ja-JP" w:bidi="fa-IR"/>
        </w:rPr>
        <w:t>oat</w:t>
      </w:r>
      <w:r>
        <w:rPr>
          <w:rFonts w:eastAsia="Andale Sans UI" w:cs="Tahoma"/>
          <w:lang w:eastAsia="ja-JP" w:bidi="fa-IR"/>
        </w:rPr>
        <w:t>). Апробация будет проводится на исторических данных длиной в 30 лет. Помимо выявления скрытых периодичностей для данных рядов, при обнаружении таковых интересно было бы сравнить периоды распределения спектральной плотности для активов торгующихся в одном секторе экономике. Также о наличие определенных цикличностей в ценах на сельскохозяйственную продукцию можно прочитать у следующих авторов.  Периодичность кажется вполне закономерной в связи с самой сезонностью производства сельскохозяйственных культур</w:t>
      </w:r>
      <w:r w:rsidR="00700810">
        <w:rPr>
          <w:rFonts w:eastAsia="Andale Sans UI" w:cs="Tahoma"/>
          <w:lang w:eastAsia="ja-JP" w:bidi="fa-IR"/>
        </w:rPr>
        <w:t>.</w:t>
      </w:r>
      <w:r>
        <w:rPr>
          <w:rFonts w:eastAsia="Andale Sans UI" w:cs="Tahoma"/>
          <w:lang w:eastAsia="ja-JP" w:bidi="fa-IR"/>
        </w:rPr>
        <w:t>. Как известно и первые фьючерсные контракты появились в связи с колебаниями цен на пшеницу, дабы фермеры могли захеджироваться Ниже приведена  краткая пошаговая схема проводимого исследования.</w:t>
      </w:r>
    </w:p>
    <w:p w:rsidR="00963A97" w:rsidRDefault="00700810" w:rsidP="00700810">
      <w:pPr>
        <w:keepNext/>
        <w:widowControl w:val="0"/>
        <w:suppressAutoHyphens/>
        <w:spacing w:line="360" w:lineRule="auto"/>
        <w:ind w:firstLine="284"/>
        <w:jc w:val="both"/>
        <w:textAlignment w:val="baseline"/>
        <w:rPr>
          <w:rFonts w:eastAsia="Andale Sans UI" w:cs="Tahoma"/>
          <w:lang w:eastAsia="ja-JP" w:bidi="fa-IR"/>
        </w:rPr>
      </w:pPr>
      <w:r w:rsidRPr="00700810">
        <w:rPr>
          <w:rFonts w:eastAsia="Andale Sans UI" w:cs="Tahoma"/>
          <w:lang w:eastAsia="ja-JP" w:bidi="fa-IR"/>
        </w:rPr>
        <w:t xml:space="preserve">               </w:t>
      </w:r>
      <w:r w:rsidR="00AF7C80">
        <w:rPr>
          <w:rFonts w:eastAsia="Andale Sans UI" w:cs="Tahoma"/>
          <w:lang w:eastAsia="ja-JP" w:bidi="fa-IR"/>
        </w:rPr>
        <w:t xml:space="preserve">В самом общем виде наша модель выглядит как </w:t>
      </w:r>
      <w:r w:rsidR="00AF7C80">
        <w:rPr>
          <w:rFonts w:eastAsia="Andale Sans UI" w:cs="Tahoma"/>
          <w:lang w:eastAsia="ja-JP" w:bidi="fa-IR"/>
        </w:rPr>
        <w:object w:dxaOrig="435" w:dyaOrig="315">
          <v:shape id="ole_rId564" o:spid="_x0000_i1290" style="width:21.75pt;height:15.75pt" coordsize="" o:spt="100" adj="0,,0" path="" stroked="f">
            <v:stroke joinstyle="miter"/>
            <v:imagedata r:id="rId147" o:title=""/>
            <v:formulas/>
            <v:path o:connecttype="segments"/>
          </v:shape>
          <o:OLEObject Type="Embed" ProgID="Unknown" ShapeID="ole_rId564" DrawAspect="Content" ObjectID="_1587850004" r:id="rId479"/>
        </w:object>
      </w:r>
      <w:r w:rsidR="00AF7C80">
        <w:rPr>
          <w:rFonts w:eastAsia="Andale Sans UI" w:cs="Tahoma"/>
          <w:lang w:eastAsia="ja-JP" w:bidi="fa-IR"/>
        </w:rPr>
        <w:t>=</w:t>
      </w:r>
      <w:r w:rsidR="00AF7C80">
        <w:rPr>
          <w:rFonts w:eastAsia="Andale Sans UI" w:cs="Tahoma"/>
          <w:lang w:eastAsia="ja-JP" w:bidi="fa-IR"/>
        </w:rPr>
        <w:object w:dxaOrig="585" w:dyaOrig="360">
          <v:shape id="ole_rId566" o:spid="_x0000_i1291" style="width:29.25pt;height:18pt" coordsize="" o:spt="100" adj="0,,0" path="" stroked="f">
            <v:stroke joinstyle="miter"/>
            <v:imagedata r:id="rId480" o:title=""/>
            <v:formulas/>
            <v:path o:connecttype="segments"/>
          </v:shape>
          <o:OLEObject Type="Embed" ProgID="Unknown" ShapeID="ole_rId566" DrawAspect="Content" ObjectID="_1587850005" r:id="rId481"/>
        </w:object>
      </w:r>
      <w:r w:rsidR="00AF7C80">
        <w:rPr>
          <w:rFonts w:eastAsia="Andale Sans UI" w:cs="Tahoma"/>
          <w:lang w:eastAsia="ja-JP" w:bidi="fa-IR"/>
        </w:rPr>
        <w:t>+</w:t>
      </w:r>
      <w:r w:rsidR="00AF7C80">
        <w:rPr>
          <w:rFonts w:eastAsia="Andale Sans UI" w:cs="Tahoma"/>
          <w:lang w:eastAsia="ja-JP" w:bidi="fa-IR"/>
        </w:rPr>
        <w:object w:dxaOrig="675" w:dyaOrig="360">
          <v:shape id="ole_rId568" o:spid="_x0000_i1292" style="width:33.75pt;height:18pt" coordsize="" o:spt="100" adj="0,,0" path="" stroked="f">
            <v:stroke joinstyle="miter"/>
            <v:imagedata r:id="rId482" o:title=""/>
            <v:formulas/>
            <v:path o:connecttype="segments"/>
          </v:shape>
          <o:OLEObject Type="Embed" ProgID="Unknown" ShapeID="ole_rId568" DrawAspect="Content" ObjectID="_1587850006" r:id="rId483"/>
        </w:object>
      </w:r>
      <w:r w:rsidR="00AF7C80">
        <w:rPr>
          <w:rFonts w:eastAsia="Andale Sans UI" w:cs="Tahoma"/>
          <w:lang w:eastAsia="ja-JP" w:bidi="fa-IR"/>
        </w:rPr>
        <w:t>+</w:t>
      </w:r>
      <w:r w:rsidR="00AF7C80">
        <w:rPr>
          <w:rFonts w:eastAsia="Andale Sans UI" w:cs="Tahoma"/>
          <w:lang w:eastAsia="ja-JP" w:bidi="fa-IR"/>
        </w:rPr>
        <w:object w:dxaOrig="645" w:dyaOrig="360">
          <v:shape id="ole_rId570" o:spid="_x0000_i1293" style="width:32.25pt;height:18pt" coordsize="" o:spt="100" adj="0,,0" path="" stroked="f">
            <v:stroke joinstyle="miter"/>
            <v:imagedata r:id="rId484" o:title=""/>
            <v:formulas/>
            <v:path o:connecttype="segments"/>
          </v:shape>
          <o:OLEObject Type="Embed" ProgID="Unknown" ShapeID="ole_rId570" DrawAspect="Content" ObjectID="_1587850007" r:id="rId485"/>
        </w:object>
      </w:r>
      <w:r w:rsidR="00AF7C80">
        <w:rPr>
          <w:rFonts w:eastAsia="Andale Sans UI" w:cs="Tahoma"/>
          <w:lang w:eastAsia="ja-JP" w:bidi="fa-IR"/>
        </w:rPr>
        <w:t xml:space="preserve">, где </w:t>
      </w:r>
      <w:r w:rsidR="00AF7C80">
        <w:rPr>
          <w:rFonts w:eastAsia="Andale Sans UI" w:cs="Tahoma"/>
          <w:lang w:eastAsia="ja-JP" w:bidi="fa-IR"/>
        </w:rPr>
        <w:lastRenderedPageBreak/>
        <w:t>(</w:t>
      </w:r>
      <w:r w:rsidR="00AF7C80">
        <w:rPr>
          <w:rFonts w:eastAsia="Andale Sans UI" w:cs="Tahoma"/>
          <w:lang w:eastAsia="ja-JP" w:bidi="fa-IR"/>
        </w:rPr>
        <w:object w:dxaOrig="585" w:dyaOrig="360">
          <v:shape id="ole_rId572" o:spid="_x0000_i1294" style="width:29.25pt;height:18pt" coordsize="" o:spt="100" adj="0,,0" path="" stroked="f">
            <v:stroke joinstyle="miter"/>
            <v:imagedata r:id="rId480" o:title=""/>
            <v:formulas/>
            <v:path o:connecttype="segments"/>
          </v:shape>
          <o:OLEObject Type="Embed" ProgID="Unknown" ShapeID="ole_rId572" DrawAspect="Content" ObjectID="_1587850008" r:id="rId486"/>
        </w:object>
      </w:r>
      <w:r w:rsidR="00AF7C80">
        <w:rPr>
          <w:rFonts w:eastAsia="Andale Sans UI" w:cs="Tahoma"/>
          <w:lang w:eastAsia="ja-JP" w:bidi="fa-IR"/>
        </w:rPr>
        <w:t>-трендовая компонента,  (</w:t>
      </w:r>
      <w:r w:rsidR="00AF7C80">
        <w:rPr>
          <w:rFonts w:eastAsia="Andale Sans UI" w:cs="Tahoma"/>
          <w:lang w:eastAsia="ja-JP" w:bidi="fa-IR"/>
        </w:rPr>
        <w:object w:dxaOrig="675" w:dyaOrig="360">
          <v:shape id="ole_rId574" o:spid="_x0000_i1295" style="width:33.75pt;height:18pt" coordsize="" o:spt="100" adj="0,,0" path="" stroked="f">
            <v:stroke joinstyle="miter"/>
            <v:imagedata r:id="rId482" o:title=""/>
            <v:formulas/>
            <v:path o:connecttype="segments"/>
          </v:shape>
          <o:OLEObject Type="Embed" ProgID="Unknown" ShapeID="ole_rId574" DrawAspect="Content" ObjectID="_1587850009" r:id="rId487"/>
        </w:object>
      </w:r>
      <w:r w:rsidR="00AF7C80">
        <w:rPr>
          <w:rFonts w:eastAsia="Andale Sans UI" w:cs="Tahoma"/>
          <w:lang w:eastAsia="ja-JP" w:bidi="fa-IR"/>
        </w:rPr>
        <w:t>)- периодическая и (</w:t>
      </w:r>
      <w:r w:rsidR="00AF7C80">
        <w:rPr>
          <w:rFonts w:eastAsia="Andale Sans UI" w:cs="Tahoma"/>
          <w:lang w:eastAsia="ja-JP" w:bidi="fa-IR"/>
        </w:rPr>
        <w:object w:dxaOrig="645" w:dyaOrig="360">
          <v:shape id="ole_rId576" o:spid="_x0000_i1296" style="width:32.25pt;height:18pt" coordsize="" o:spt="100" adj="0,,0" path="" stroked="f">
            <v:stroke joinstyle="miter"/>
            <v:imagedata r:id="rId484" o:title=""/>
            <v:formulas/>
            <v:path o:connecttype="segments"/>
          </v:shape>
          <o:OLEObject Type="Embed" ProgID="Unknown" ShapeID="ole_rId576" DrawAspect="Content" ObjectID="_1587850010" r:id="rId488"/>
        </w:object>
      </w:r>
      <w:r w:rsidR="00AF7C80">
        <w:rPr>
          <w:rFonts w:eastAsia="Andale Sans UI" w:cs="Tahoma"/>
          <w:lang w:eastAsia="ja-JP" w:bidi="fa-IR"/>
        </w:rPr>
        <w:t>- случайная компонента</w:t>
      </w:r>
    </w:p>
    <w:p w:rsidR="00963A97" w:rsidRDefault="00963A97">
      <w:pPr>
        <w:widowControl w:val="0"/>
        <w:suppressAutoHyphens/>
        <w:jc w:val="both"/>
        <w:textAlignment w:val="baseline"/>
        <w:rPr>
          <w:rFonts w:eastAsia="Andale Sans UI" w:cs="Tahoma"/>
          <w:lang w:val="de-DE" w:eastAsia="ja-JP" w:bidi="fa-IR"/>
        </w:rPr>
      </w:pPr>
    </w:p>
    <w:p w:rsidR="00963A97" w:rsidRDefault="00AF7C80">
      <w:pPr>
        <w:keepNext/>
        <w:widowControl w:val="0"/>
        <w:suppressAutoHyphens/>
        <w:spacing w:line="360" w:lineRule="auto"/>
        <w:ind w:left="284" w:hanging="284"/>
        <w:jc w:val="both"/>
        <w:textAlignment w:val="baseline"/>
        <w:rPr>
          <w:rFonts w:eastAsia="Andale Sans UI" w:cs="Tahoma"/>
          <w:lang w:eastAsia="ja-JP" w:bidi="fa-IR"/>
        </w:rPr>
      </w:pPr>
      <w:r>
        <w:rPr>
          <w:rFonts w:eastAsia="Andale Sans UI" w:cs="Tahoma"/>
          <w:lang w:eastAsia="ja-JP" w:bidi="fa-IR"/>
        </w:rPr>
        <w:t>1) Определение линейного тренда</w:t>
      </w:r>
    </w:p>
    <w:p w:rsidR="00963A97" w:rsidRDefault="00AF7C80">
      <w:pPr>
        <w:keepNext/>
        <w:widowControl w:val="0"/>
        <w:suppressAutoHyphens/>
        <w:spacing w:line="360" w:lineRule="auto"/>
        <w:ind w:left="284" w:hanging="284"/>
        <w:jc w:val="both"/>
        <w:textAlignment w:val="baseline"/>
        <w:rPr>
          <w:rFonts w:eastAsia="Andale Sans UI" w:cs="Tahoma"/>
          <w:lang w:eastAsia="ja-JP" w:bidi="fa-IR"/>
        </w:rPr>
      </w:pPr>
      <w:r>
        <w:rPr>
          <w:rFonts w:eastAsia="Andale Sans UI" w:cs="Tahoma"/>
          <w:lang w:eastAsia="ja-JP" w:bidi="fa-IR"/>
        </w:rPr>
        <w:t xml:space="preserve"> </w:t>
      </w:r>
    </w:p>
    <w:p w:rsidR="00963A97" w:rsidRDefault="00AF7C80">
      <w:pPr>
        <w:widowControl w:val="0"/>
        <w:tabs>
          <w:tab w:val="center" w:pos="4820"/>
          <w:tab w:val="right" w:pos="8222"/>
        </w:tabs>
        <w:suppressAutoHyphens/>
        <w:spacing w:line="360" w:lineRule="auto"/>
        <w:ind w:left="567"/>
        <w:jc w:val="both"/>
        <w:textAlignment w:val="baseline"/>
        <w:rPr>
          <w:rFonts w:eastAsia="Andale Sans UI" w:cs="Tahoma"/>
          <w:lang w:val="de-DE" w:eastAsia="ja-JP" w:bidi="fa-IR"/>
        </w:rPr>
      </w:pPr>
      <w:r>
        <w:rPr>
          <w:rFonts w:eastAsia="Andale Sans UI" w:cs="Tahoma"/>
          <w:lang w:val="de-DE" w:eastAsia="ja-JP" w:bidi="fa-IR"/>
        </w:rPr>
        <w:t xml:space="preserve">В первую очередь вычисляется линейный тренд ряда </w:t>
      </w:r>
      <w:r>
        <w:rPr>
          <w:rFonts w:eastAsia="Andale Sans UI" w:cs="Tahoma"/>
          <w:lang w:val="de-DE" w:eastAsia="ja-JP" w:bidi="fa-IR"/>
        </w:rPr>
        <w:object w:dxaOrig="300" w:dyaOrig="315">
          <v:shape id="ole_rId578" o:spid="_x0000_i1297" style="width:15pt;height:15.75pt" coordsize="" o:spt="100" adj="0,,0" path="" stroked="f">
            <v:stroke joinstyle="miter"/>
            <v:imagedata r:id="rId489" o:title=""/>
            <v:formulas/>
            <v:path o:connecttype="segments"/>
          </v:shape>
          <o:OLEObject Type="Embed" ProgID="Unknown" ShapeID="ole_rId578" DrawAspect="Content" ObjectID="_1587850011" r:id="rId490"/>
        </w:object>
      </w:r>
      <w:r>
        <w:rPr>
          <w:rFonts w:eastAsia="Andale Sans UI" w:cs="Tahoma"/>
          <w:lang w:val="de-DE" w:eastAsia="ja-JP" w:bidi="fa-IR"/>
        </w:rPr>
        <w:t xml:space="preserve">, то есть методом наименьших квадратов определяются коэффициенты регрессии </w:t>
      </w:r>
      <w:r>
        <w:rPr>
          <w:rFonts w:eastAsia="Andale Sans UI" w:cs="Tahoma"/>
          <w:lang w:val="de-DE" w:eastAsia="ja-JP" w:bidi="fa-IR"/>
        </w:rPr>
        <w:object w:dxaOrig="195" w:dyaOrig="225">
          <v:shape id="ole_rId580" o:spid="_x0000_i1298" style="width:9.75pt;height:11.25pt" coordsize="" o:spt="100" adj="0,,0" path="" stroked="f">
            <v:stroke joinstyle="miter"/>
            <v:imagedata r:id="rId491" o:title=""/>
            <v:formulas/>
            <v:path o:connecttype="segments"/>
          </v:shape>
          <o:OLEObject Type="Embed" ProgID="Unknown" ShapeID="ole_rId580" DrawAspect="Content" ObjectID="_1587850012" r:id="rId492"/>
        </w:object>
      </w:r>
      <w:r>
        <w:rPr>
          <w:rFonts w:eastAsia="Andale Sans UI" w:cs="Tahoma"/>
          <w:lang w:val="de-DE" w:eastAsia="ja-JP" w:bidi="fa-IR"/>
        </w:rPr>
        <w:t xml:space="preserve">и </w:t>
      </w:r>
      <w:r>
        <w:rPr>
          <w:rFonts w:eastAsia="Andale Sans UI" w:cs="Tahoma"/>
          <w:lang w:val="de-DE" w:eastAsia="ja-JP" w:bidi="fa-IR"/>
        </w:rPr>
        <w:object w:dxaOrig="195" w:dyaOrig="285">
          <v:shape id="ole_rId582" o:spid="_x0000_i1299" style="width:9.75pt;height:14.25pt" coordsize="" o:spt="100" adj="0,,0" path="" stroked="f">
            <v:stroke joinstyle="miter"/>
            <v:imagedata r:id="rId493" o:title=""/>
            <v:formulas/>
            <v:path o:connecttype="segments"/>
          </v:shape>
          <o:OLEObject Type="Embed" ProgID="Unknown" ShapeID="ole_rId582" DrawAspect="Content" ObjectID="_1587850013" r:id="rId494"/>
        </w:object>
      </w:r>
      <w:r>
        <w:rPr>
          <w:rFonts w:eastAsia="Andale Sans UI" w:cs="Tahoma"/>
          <w:lang w:val="de-DE" w:eastAsia="ja-JP" w:bidi="fa-IR"/>
        </w:rPr>
        <w:t>:</w:t>
      </w:r>
    </w:p>
    <w:p w:rsidR="00963A97" w:rsidRDefault="00AF7C80">
      <w:pPr>
        <w:widowControl w:val="0"/>
        <w:tabs>
          <w:tab w:val="center" w:pos="4820"/>
          <w:tab w:val="right" w:pos="9639"/>
        </w:tabs>
        <w:suppressAutoHyphens/>
        <w:spacing w:before="120" w:after="120" w:line="360" w:lineRule="auto"/>
        <w:jc w:val="both"/>
        <w:textAlignment w:val="baseline"/>
        <w:rPr>
          <w:rFonts w:eastAsia="Andale Sans UI" w:cs="Tahoma"/>
          <w:lang w:val="de-DE" w:eastAsia="ja-JP" w:bidi="fa-IR"/>
        </w:rPr>
      </w:pPr>
      <w:r>
        <w:rPr>
          <w:rFonts w:eastAsia="Andale Sans UI" w:cs="Tahoma"/>
          <w:lang w:val="de-DE" w:eastAsia="ja-JP" w:bidi="fa-IR"/>
        </w:rPr>
        <w:tab/>
      </w:r>
      <w:r>
        <w:rPr>
          <w:rFonts w:eastAsia="Andale Sans UI" w:cs="Tahoma"/>
          <w:lang w:val="de-DE" w:eastAsia="ja-JP" w:bidi="fa-IR"/>
        </w:rPr>
        <w:object w:dxaOrig="1365" w:dyaOrig="360">
          <v:shape id="ole_rId584" o:spid="_x0000_i1300" style="width:68.25pt;height:18pt" coordsize="" o:spt="100" adj="0,,0" path="" stroked="f">
            <v:stroke joinstyle="miter"/>
            <v:imagedata r:id="rId495" o:title=""/>
            <v:formulas/>
            <v:path o:connecttype="segments"/>
          </v:shape>
          <o:OLEObject Type="Embed" ProgID="Unknown" ShapeID="ole_rId584" DrawAspect="Content" ObjectID="_1587850014" r:id="rId496"/>
        </w:object>
      </w:r>
      <w:r>
        <w:rPr>
          <w:rFonts w:eastAsia="Andale Sans UI" w:cs="Tahoma"/>
          <w:lang w:val="de-DE" w:eastAsia="ja-JP" w:bidi="fa-IR"/>
        </w:rPr>
        <w:t>.</w:t>
      </w:r>
      <w:r>
        <w:rPr>
          <w:rFonts w:eastAsia="Andale Sans UI" w:cs="Tahoma"/>
          <w:lang w:val="de-DE" w:eastAsia="ja-JP" w:bidi="fa-IR"/>
        </w:rPr>
        <w:tab/>
      </w:r>
    </w:p>
    <w:p w:rsidR="00963A97" w:rsidRDefault="00AF7C80">
      <w:pPr>
        <w:widowControl w:val="0"/>
        <w:tabs>
          <w:tab w:val="center" w:pos="4820"/>
          <w:tab w:val="right" w:pos="8222"/>
        </w:tabs>
        <w:suppressAutoHyphens/>
        <w:spacing w:line="360" w:lineRule="auto"/>
        <w:ind w:firstLine="737"/>
        <w:jc w:val="both"/>
        <w:textAlignment w:val="baseline"/>
        <w:rPr>
          <w:rFonts w:eastAsia="Andale Sans UI" w:cs="Tahoma"/>
          <w:lang w:val="de-DE" w:eastAsia="ja-JP" w:bidi="fa-IR"/>
        </w:rPr>
      </w:pPr>
      <w:r>
        <w:rPr>
          <w:rFonts w:eastAsia="Andale Sans UI" w:cs="Tahoma"/>
          <w:lang w:val="de-DE" w:eastAsia="ja-JP" w:bidi="fa-IR"/>
        </w:rPr>
        <w:t xml:space="preserve">Обозначим через </w:t>
      </w:r>
      <w:r>
        <w:rPr>
          <w:rFonts w:eastAsia="Andale Sans UI" w:cs="Tahoma"/>
          <w:lang w:val="de-DE" w:eastAsia="ja-JP" w:bidi="fa-IR"/>
        </w:rPr>
        <w:object w:dxaOrig="225" w:dyaOrig="255">
          <v:shape id="ole_rId586" o:spid="_x0000_i1301" style="width:11.25pt;height:12.75pt" coordsize="" o:spt="100" adj="0,,0" path="" stroked="f">
            <v:stroke joinstyle="miter"/>
            <v:imagedata r:id="rId497" o:title=""/>
            <v:formulas/>
            <v:path o:connecttype="segments"/>
          </v:shape>
          <o:OLEObject Type="Embed" ProgID="Unknown" ShapeID="ole_rId586" DrawAspect="Content" ObjectID="_1587850015" r:id="rId498"/>
        </w:object>
      </w:r>
      <w:r>
        <w:rPr>
          <w:rFonts w:eastAsia="Andale Sans UI" w:cs="Tahoma"/>
          <w:lang w:val="de-DE" w:eastAsia="ja-JP" w:bidi="fa-IR"/>
        </w:rPr>
        <w:t xml:space="preserve">и </w:t>
      </w:r>
      <w:r>
        <w:rPr>
          <w:rFonts w:eastAsia="Andale Sans UI" w:cs="Tahoma"/>
          <w:lang w:val="de-DE" w:eastAsia="ja-JP" w:bidi="fa-IR"/>
        </w:rPr>
        <w:object w:dxaOrig="225" w:dyaOrig="315">
          <v:shape id="ole_rId588" o:spid="_x0000_i1302" style="width:11.25pt;height:15.75pt" coordsize="" o:spt="100" adj="0,,0" path="" stroked="f">
            <v:stroke joinstyle="miter"/>
            <v:imagedata r:id="rId499" o:title=""/>
            <v:formulas/>
            <v:path o:connecttype="segments"/>
          </v:shape>
          <o:OLEObject Type="Embed" ProgID="Unknown" ShapeID="ole_rId588" DrawAspect="Content" ObjectID="_1587850016" r:id="rId500"/>
        </w:object>
      </w:r>
      <w:r>
        <w:rPr>
          <w:rFonts w:eastAsia="Andale Sans UI" w:cs="Tahoma"/>
          <w:lang w:val="de-DE" w:eastAsia="ja-JP" w:bidi="fa-IR"/>
        </w:rPr>
        <w:t xml:space="preserve">– оценки соответствующих величин. Тогда ряд </w:t>
      </w:r>
      <w:r>
        <w:rPr>
          <w:rFonts w:eastAsia="Andale Sans UI" w:cs="Tahoma"/>
          <w:lang w:val="de-DE" w:eastAsia="ja-JP" w:bidi="fa-IR"/>
        </w:rPr>
        <w:object w:dxaOrig="1665" w:dyaOrig="360">
          <v:shape id="ole_rId590" o:spid="_x0000_i1303" style="width:83.25pt;height:18pt" coordsize="" o:spt="100" adj="0,,0" path="" stroked="f">
            <v:stroke joinstyle="miter"/>
            <v:imagedata r:id="rId501" o:title=""/>
            <v:formulas/>
            <v:path o:connecttype="segments"/>
          </v:shape>
          <o:OLEObject Type="Embed" ProgID="Unknown" ShapeID="ole_rId590" DrawAspect="Content" ObjectID="_1587850017" r:id="rId502"/>
        </w:object>
      </w:r>
      <w:r>
        <w:rPr>
          <w:rFonts w:eastAsia="Andale Sans UI" w:cs="Tahoma"/>
          <w:lang w:val="de-DE" w:eastAsia="ja-JP" w:bidi="fa-IR"/>
        </w:rPr>
        <w:t>– это линейная составляющая трендовой компоненты.</w:t>
      </w:r>
    </w:p>
    <w:p w:rsidR="00963A97" w:rsidRDefault="00AF7C80">
      <w:pPr>
        <w:widowControl w:val="0"/>
        <w:tabs>
          <w:tab w:val="center" w:pos="4820"/>
          <w:tab w:val="right" w:pos="8222"/>
        </w:tabs>
        <w:suppressAutoHyphens/>
        <w:spacing w:line="360" w:lineRule="auto"/>
        <w:ind w:firstLine="737"/>
        <w:jc w:val="both"/>
        <w:textAlignment w:val="baseline"/>
        <w:rPr>
          <w:rFonts w:eastAsia="Andale Sans UI" w:cs="Tahoma"/>
          <w:lang w:val="de-DE" w:eastAsia="ja-JP" w:bidi="fa-IR"/>
        </w:rPr>
      </w:pPr>
      <w:r>
        <w:rPr>
          <w:rFonts w:eastAsia="Andale Sans UI" w:cs="Tahoma"/>
          <w:lang w:val="de-DE" w:eastAsia="ja-JP" w:bidi="fa-IR"/>
        </w:rPr>
        <w:t xml:space="preserve">После этого </w:t>
      </w:r>
      <w:r>
        <w:rPr>
          <w:rFonts w:eastAsia="Andale Sans UI" w:cs="Tahoma"/>
          <w:lang w:eastAsia="ja-JP" w:bidi="fa-IR"/>
        </w:rPr>
        <w:t>мы вычитаем из нашего случайного ряда линейный тренд. Производим процедуру нормального сглаживания. И уже для сглаженного ряда  мы выделяем периодические колебания по схеме описанной ниже. Это будет ряд</w:t>
      </w:r>
    </w:p>
    <w:p w:rsidR="00963A97" w:rsidRDefault="00AF7C80">
      <w:pPr>
        <w:keepNext/>
        <w:widowControl w:val="0"/>
        <w:suppressAutoHyphens/>
        <w:spacing w:line="360" w:lineRule="auto"/>
        <w:ind w:left="284" w:hanging="284"/>
        <w:jc w:val="both"/>
        <w:textAlignment w:val="baseline"/>
        <w:rPr>
          <w:rFonts w:eastAsia="Andale Sans UI" w:cs="Tahoma"/>
          <w:b/>
          <w:i/>
          <w:lang w:eastAsia="ja-JP" w:bidi="fa-IR"/>
        </w:rPr>
      </w:pPr>
      <w:r>
        <w:rPr>
          <w:noProof/>
        </w:rPr>
        <w:drawing>
          <wp:anchor distT="0" distB="1905" distL="114300" distR="114300" simplePos="0" relativeHeight="6" behindDoc="0" locked="0" layoutInCell="1" allowOverlap="1">
            <wp:simplePos x="0" y="0"/>
            <wp:positionH relativeFrom="column">
              <wp:posOffset>432435</wp:posOffset>
            </wp:positionH>
            <wp:positionV relativeFrom="paragraph">
              <wp:posOffset>29845</wp:posOffset>
            </wp:positionV>
            <wp:extent cx="497205" cy="321945"/>
            <wp:effectExtent l="0" t="0" r="0" b="0"/>
            <wp:wrapTopAndBottom/>
            <wp:docPr id="1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8"/>
                    <pic:cNvPicPr>
                      <a:picLocks noChangeAspect="1" noChangeArrowheads="1"/>
                    </pic:cNvPicPr>
                  </pic:nvPicPr>
                  <pic:blipFill>
                    <a:blip r:embed="rId503"/>
                    <a:stretch>
                      <a:fillRect/>
                    </a:stretch>
                  </pic:blipFill>
                  <pic:spPr bwMode="auto">
                    <a:xfrm>
                      <a:off x="0" y="0"/>
                      <a:ext cx="497205" cy="321945"/>
                    </a:xfrm>
                    <a:prstGeom prst="rect">
                      <a:avLst/>
                    </a:prstGeom>
                  </pic:spPr>
                </pic:pic>
              </a:graphicData>
            </a:graphic>
          </wp:anchor>
        </w:drawing>
      </w:r>
      <w:r>
        <w:rPr>
          <w:rFonts w:eastAsia="Andale Sans UI" w:cs="Tahoma"/>
          <w:lang w:eastAsia="ja-JP" w:bidi="fa-IR"/>
        </w:rPr>
        <w:t>2) Выявление периодических колебаний</w:t>
      </w:r>
    </w:p>
    <w:p w:rsidR="00963A97" w:rsidRDefault="00AF7C80">
      <w:pPr>
        <w:widowControl w:val="0"/>
        <w:tabs>
          <w:tab w:val="center" w:pos="4820"/>
          <w:tab w:val="right" w:pos="8222"/>
        </w:tabs>
        <w:suppressAutoHyphens/>
        <w:spacing w:line="360" w:lineRule="auto"/>
        <w:ind w:left="567"/>
        <w:jc w:val="both"/>
        <w:textAlignment w:val="baseline"/>
        <w:rPr>
          <w:rFonts w:eastAsia="Andale Sans UI" w:cs="Tahoma"/>
          <w:lang w:val="de-DE" w:eastAsia="ja-JP" w:bidi="fa-IR"/>
        </w:rPr>
      </w:pPr>
      <w:r>
        <w:rPr>
          <w:rFonts w:eastAsia="Andale Sans UI" w:cs="Tahoma"/>
          <w:lang w:val="de-DE" w:eastAsia="ja-JP" w:bidi="fa-IR"/>
        </w:rPr>
        <w:t xml:space="preserve">Пусть необходимо определить характеристики периодических компонент, содержащихся в ряде </w:t>
      </w:r>
      <w:r>
        <w:rPr>
          <w:rFonts w:eastAsia="Andale Sans UI" w:cs="Tahoma"/>
          <w:lang w:val="de-DE" w:eastAsia="ja-JP" w:bidi="fa-IR"/>
        </w:rPr>
        <w:object w:dxaOrig="435" w:dyaOrig="315">
          <v:shape id="ole_rId593" o:spid="_x0000_i1304" style="width:21.75pt;height:15.75pt" coordsize="" o:spt="100" adj="0,,0" path="" stroked="f">
            <v:stroke joinstyle="miter"/>
            <v:imagedata r:id="rId504" o:title=""/>
            <v:formulas/>
            <v:path o:connecttype="segments"/>
          </v:shape>
          <o:OLEObject Type="Embed" ProgID="Unknown" ShapeID="ole_rId593" DrawAspect="Content" ObjectID="_1587850018" r:id="rId505"/>
        </w:object>
      </w:r>
      <w:r>
        <w:rPr>
          <w:rFonts w:eastAsia="Andale Sans UI" w:cs="Tahoma"/>
          <w:lang w:eastAsia="ja-JP" w:bidi="fa-IR"/>
        </w:rPr>
        <w:t xml:space="preserve">( ряд получиющийся после вычитания из первоначального ряда линейной компоненты </w:t>
      </w:r>
      <w:r>
        <w:rPr>
          <w:rFonts w:eastAsia="Andale Sans UI" w:cs="Tahoma"/>
          <w:lang w:val="de-DE" w:eastAsia="ja-JP" w:bidi="fa-IR"/>
        </w:rPr>
        <w:t xml:space="preserve"> То есть, необходимо определить </w:t>
      </w:r>
      <w:r>
        <w:rPr>
          <w:rFonts w:eastAsia="Andale Sans UI" w:cs="Tahoma"/>
          <w:lang w:val="de-DE" w:eastAsia="ja-JP" w:bidi="fa-IR"/>
        </w:rPr>
        <w:object w:dxaOrig="195" w:dyaOrig="285">
          <v:shape id="ole_rId595" o:spid="_x0000_i1305" style="width:9.75pt;height:14.25pt" coordsize="" o:spt="100" adj="0,,0" path="" stroked="f">
            <v:stroke joinstyle="miter"/>
            <v:imagedata r:id="rId292" o:title=""/>
            <v:formulas/>
            <v:path o:connecttype="segments"/>
          </v:shape>
          <o:OLEObject Type="Embed" ProgID="Unknown" ShapeID="ole_rId595" DrawAspect="Content" ObjectID="_1587850019" r:id="rId506"/>
        </w:object>
      </w:r>
      <w:r>
        <w:rPr>
          <w:rFonts w:eastAsia="Andale Sans UI" w:cs="Tahoma"/>
          <w:lang w:val="de-DE" w:eastAsia="ja-JP" w:bidi="fa-IR"/>
        </w:rPr>
        <w:t xml:space="preserve">– количество периодических компонент, </w:t>
      </w:r>
      <w:r>
        <w:rPr>
          <w:rFonts w:eastAsia="Andale Sans UI" w:cs="Tahoma"/>
          <w:lang w:val="de-DE" w:eastAsia="ja-JP" w:bidi="fa-IR"/>
        </w:rPr>
        <w:object w:dxaOrig="225" w:dyaOrig="360">
          <v:shape id="ole_rId597" o:spid="_x0000_i1306" style="width:11.25pt;height:18pt" coordsize="" o:spt="100" adj="0,,0" path="" stroked="f">
            <v:stroke joinstyle="miter"/>
            <v:imagedata r:id="rId507" o:title=""/>
            <v:formulas/>
            <v:path o:connecttype="segments"/>
          </v:shape>
          <o:OLEObject Type="Embed" ProgID="Unknown" ShapeID="ole_rId597" DrawAspect="Content" ObjectID="_1587850020" r:id="rId508"/>
        </w:object>
      </w:r>
      <w:r>
        <w:rPr>
          <w:rFonts w:eastAsia="Andale Sans UI" w:cs="Tahoma"/>
          <w:lang w:val="de-DE" w:eastAsia="ja-JP" w:bidi="fa-IR"/>
        </w:rPr>
        <w:t xml:space="preserve">– период </w:t>
      </w:r>
      <w:r>
        <w:rPr>
          <w:rFonts w:eastAsia="Andale Sans UI" w:cs="Tahoma"/>
          <w:lang w:val="de-DE" w:eastAsia="ja-JP" w:bidi="fa-IR"/>
        </w:rPr>
        <w:object w:dxaOrig="135" w:dyaOrig="255">
          <v:shape id="ole_rId599" o:spid="_x0000_i1307" style="width:6.75pt;height:12.75pt" coordsize="" o:spt="100" adj="0,,0" path="" stroked="f">
            <v:stroke joinstyle="miter"/>
            <v:imagedata r:id="rId269" o:title=""/>
            <v:formulas/>
            <v:path o:connecttype="segments"/>
          </v:shape>
          <o:OLEObject Type="Embed" ProgID="Unknown" ShapeID="ole_rId599" DrawAspect="Content" ObjectID="_1587850021" r:id="rId509"/>
        </w:object>
      </w:r>
      <w:r>
        <w:rPr>
          <w:rFonts w:eastAsia="Andale Sans UI" w:cs="Tahoma"/>
          <w:lang w:val="de-DE" w:eastAsia="ja-JP" w:bidi="fa-IR"/>
        </w:rPr>
        <w:t xml:space="preserve">-го колебания, его амплитуду </w:t>
      </w:r>
      <w:r>
        <w:rPr>
          <w:rFonts w:eastAsia="Andale Sans UI" w:cs="Tahoma"/>
          <w:lang w:val="de-DE" w:eastAsia="ja-JP" w:bidi="fa-IR"/>
        </w:rPr>
        <w:object w:dxaOrig="255" w:dyaOrig="360">
          <v:shape id="ole_rId601" o:spid="_x0000_i1308" style="width:12.75pt;height:18pt" coordsize="" o:spt="100" adj="0,,0" path="" stroked="f">
            <v:stroke joinstyle="miter"/>
            <v:imagedata r:id="rId510" o:title=""/>
            <v:formulas/>
            <v:path o:connecttype="segments"/>
          </v:shape>
          <o:OLEObject Type="Embed" ProgID="Unknown" ShapeID="ole_rId601" DrawAspect="Content" ObjectID="_1587850022" r:id="rId511"/>
        </w:object>
      </w:r>
      <w:r>
        <w:rPr>
          <w:rFonts w:eastAsia="Andale Sans UI" w:cs="Tahoma"/>
          <w:lang w:val="de-DE" w:eastAsia="ja-JP" w:bidi="fa-IR"/>
        </w:rPr>
        <w:t xml:space="preserve">и начальную фазу </w:t>
      </w:r>
      <w:r>
        <w:rPr>
          <w:rFonts w:eastAsia="Andale Sans UI" w:cs="Tahoma"/>
          <w:lang w:val="de-DE" w:eastAsia="ja-JP" w:bidi="fa-IR"/>
        </w:rPr>
        <w:object w:dxaOrig="240" w:dyaOrig="360">
          <v:shape id="ole_rId603" o:spid="_x0000_i1309" style="width:12pt;height:18pt" coordsize="" o:spt="100" adj="0,,0" path="" stroked="f">
            <v:stroke joinstyle="miter"/>
            <v:imagedata r:id="rId512" o:title=""/>
            <v:formulas/>
            <v:path o:connecttype="segments"/>
          </v:shape>
          <o:OLEObject Type="Embed" ProgID="Unknown" ShapeID="ole_rId603" DrawAspect="Content" ObjectID="_1587850023" r:id="rId513"/>
        </w:object>
      </w:r>
      <w:r>
        <w:rPr>
          <w:rFonts w:eastAsia="Andale Sans UI" w:cs="Tahoma"/>
          <w:lang w:val="de-DE" w:eastAsia="ja-JP" w:bidi="fa-IR"/>
        </w:rPr>
        <w:t>(</w:t>
      </w:r>
      <w:r>
        <w:rPr>
          <w:rFonts w:eastAsia="Andale Sans UI" w:cs="Tahoma"/>
          <w:lang w:val="de-DE" w:eastAsia="ja-JP" w:bidi="fa-IR"/>
        </w:rPr>
        <w:object w:dxaOrig="825" w:dyaOrig="285">
          <v:shape id="ole_rId605" o:spid="_x0000_i1310" style="width:41.25pt;height:14.25pt" coordsize="" o:spt="100" adj="0,,0" path="" stroked="f">
            <v:stroke joinstyle="miter"/>
            <v:imagedata r:id="rId514" o:title=""/>
            <v:formulas/>
            <v:path o:connecttype="segments"/>
          </v:shape>
          <o:OLEObject Type="Embed" ProgID="Unknown" ShapeID="ole_rId605" DrawAspect="Content" ObjectID="_1587850024" r:id="rId515"/>
        </w:object>
      </w:r>
      <w:r>
        <w:rPr>
          <w:rFonts w:eastAsia="Andale Sans UI" w:cs="Tahoma"/>
          <w:lang w:val="de-DE" w:eastAsia="ja-JP" w:bidi="fa-IR"/>
        </w:rPr>
        <w:t>).</w:t>
      </w:r>
    </w:p>
    <w:p w:rsidR="00963A97" w:rsidRDefault="00AF7C80">
      <w:pPr>
        <w:widowControl w:val="0"/>
        <w:tabs>
          <w:tab w:val="center" w:pos="4821"/>
          <w:tab w:val="right" w:pos="8223"/>
        </w:tabs>
        <w:suppressAutoHyphens/>
        <w:spacing w:line="360" w:lineRule="auto"/>
        <w:ind w:left="568" w:hanging="284"/>
        <w:jc w:val="both"/>
        <w:textAlignment w:val="baseline"/>
        <w:rPr>
          <w:rFonts w:eastAsia="Andale Sans UI" w:cs="Tahoma"/>
          <w:i/>
          <w:lang w:val="de-DE" w:eastAsia="ja-JP" w:bidi="fa-IR"/>
        </w:rPr>
      </w:pPr>
      <w:r>
        <w:rPr>
          <w:rFonts w:eastAsia="Andale Sans UI" w:cs="Tahoma"/>
          <w:i/>
          <w:lang w:val="de-DE" w:eastAsia="ja-JP" w:bidi="fa-IR"/>
        </w:rPr>
        <w:t>Шаг 1.</w:t>
      </w:r>
    </w:p>
    <w:p w:rsidR="00963A97" w:rsidRDefault="00AF7C80">
      <w:pPr>
        <w:widowControl w:val="0"/>
        <w:tabs>
          <w:tab w:val="center" w:pos="5246"/>
          <w:tab w:val="right" w:pos="8648"/>
        </w:tabs>
        <w:suppressAutoHyphens/>
        <w:spacing w:line="360" w:lineRule="auto"/>
        <w:ind w:left="993"/>
        <w:jc w:val="both"/>
        <w:textAlignment w:val="baseline"/>
        <w:rPr>
          <w:rFonts w:eastAsia="Andale Sans UI" w:cs="Tahoma"/>
          <w:lang w:val="de-DE" w:eastAsia="ja-JP" w:bidi="fa-IR"/>
        </w:rPr>
      </w:pPr>
      <w:r>
        <w:rPr>
          <w:rFonts w:eastAsia="Andale Sans UI" w:cs="Tahoma"/>
          <w:lang w:val="de-DE" w:eastAsia="ja-JP" w:bidi="fa-IR"/>
        </w:rPr>
        <w:t xml:space="preserve">Используя одну из описанных модификаций метода спектрального анализа, строится график спектра, и определяются периоды всех тех колебаний, для которых значения площади под графиком периодического спектра превосходит вычисленное с помощью методов имитационного моделирования значение. В результате мы получаем </w:t>
      </w:r>
      <w:r>
        <w:rPr>
          <w:rFonts w:eastAsia="Andale Sans UI" w:cs="Tahoma"/>
          <w:lang w:val="de-DE" w:eastAsia="ja-JP" w:bidi="fa-IR"/>
        </w:rPr>
        <w:object w:dxaOrig="195" w:dyaOrig="285">
          <v:shape id="ole_rId607" o:spid="_x0000_i1311" style="width:9.75pt;height:14.25pt" coordsize="" o:spt="100" adj="0,,0" path="" stroked="f">
            <v:stroke joinstyle="miter"/>
            <v:imagedata r:id="rId292" o:title=""/>
            <v:formulas/>
            <v:path o:connecttype="segments"/>
          </v:shape>
          <o:OLEObject Type="Embed" ProgID="Unknown" ShapeID="ole_rId607" DrawAspect="Content" ObjectID="_1587850025" r:id="rId516"/>
        </w:object>
      </w:r>
      <w:r>
        <w:rPr>
          <w:rFonts w:eastAsia="Andale Sans UI" w:cs="Tahoma"/>
          <w:lang w:val="de-DE" w:eastAsia="ja-JP" w:bidi="fa-IR"/>
        </w:rPr>
        <w:t xml:space="preserve">и </w:t>
      </w:r>
      <w:r>
        <w:rPr>
          <w:rFonts w:eastAsia="Andale Sans UI" w:cs="Tahoma"/>
          <w:lang w:val="de-DE" w:eastAsia="ja-JP" w:bidi="fa-IR"/>
        </w:rPr>
        <w:object w:dxaOrig="225" w:dyaOrig="360">
          <v:shape id="ole_rId609" o:spid="_x0000_i1312" style="width:11.25pt;height:18pt" coordsize="" o:spt="100" adj="0,,0" path="" stroked="f">
            <v:stroke joinstyle="miter"/>
            <v:imagedata r:id="rId507" o:title=""/>
            <v:formulas/>
            <v:path o:connecttype="segments"/>
          </v:shape>
          <o:OLEObject Type="Embed" ProgID="Unknown" ShapeID="ole_rId609" DrawAspect="Content" ObjectID="_1587850026" r:id="rId517"/>
        </w:object>
      </w:r>
      <w:r>
        <w:rPr>
          <w:rFonts w:eastAsia="Andale Sans UI" w:cs="Tahoma"/>
          <w:lang w:val="de-DE" w:eastAsia="ja-JP" w:bidi="fa-IR"/>
        </w:rPr>
        <w:t xml:space="preserve">, </w:t>
      </w:r>
      <w:r>
        <w:rPr>
          <w:rFonts w:eastAsia="Andale Sans UI" w:cs="Tahoma"/>
          <w:lang w:val="de-DE" w:eastAsia="ja-JP" w:bidi="fa-IR"/>
        </w:rPr>
        <w:object w:dxaOrig="825" w:dyaOrig="285">
          <v:shape id="ole_rId611" o:spid="_x0000_i1313" style="width:41.25pt;height:14.25pt" coordsize="" o:spt="100" adj="0,,0" path="" stroked="f">
            <v:stroke joinstyle="miter"/>
            <v:imagedata r:id="rId514" o:title=""/>
            <v:formulas/>
            <v:path o:connecttype="segments"/>
          </v:shape>
          <o:OLEObject Type="Embed" ProgID="Unknown" ShapeID="ole_rId611" DrawAspect="Content" ObjectID="_1587850027" r:id="rId518"/>
        </w:object>
      </w:r>
      <w:r>
        <w:rPr>
          <w:rFonts w:eastAsia="Andale Sans UI" w:cs="Tahoma"/>
          <w:lang w:val="de-DE" w:eastAsia="ja-JP" w:bidi="fa-IR"/>
        </w:rPr>
        <w:t>.</w:t>
      </w:r>
    </w:p>
    <w:p w:rsidR="00963A97" w:rsidRDefault="00AF7C80">
      <w:pPr>
        <w:widowControl w:val="0"/>
        <w:tabs>
          <w:tab w:val="center" w:pos="4821"/>
          <w:tab w:val="right" w:pos="8223"/>
        </w:tabs>
        <w:suppressAutoHyphens/>
        <w:spacing w:line="360" w:lineRule="auto"/>
        <w:ind w:left="568" w:hanging="284"/>
        <w:jc w:val="both"/>
        <w:textAlignment w:val="baseline"/>
        <w:rPr>
          <w:rFonts w:eastAsia="Andale Sans UI" w:cs="Tahoma"/>
          <w:i/>
          <w:lang w:val="de-DE" w:eastAsia="ja-JP" w:bidi="fa-IR"/>
        </w:rPr>
      </w:pPr>
      <w:r>
        <w:rPr>
          <w:rFonts w:eastAsia="Andale Sans UI" w:cs="Tahoma"/>
          <w:i/>
          <w:lang w:val="de-DE" w:eastAsia="ja-JP" w:bidi="fa-IR"/>
        </w:rPr>
        <w:t>Шаг 2.</w:t>
      </w:r>
    </w:p>
    <w:p w:rsidR="00963A97" w:rsidRDefault="00AF7C80">
      <w:pPr>
        <w:widowControl w:val="0"/>
        <w:tabs>
          <w:tab w:val="center" w:pos="5246"/>
          <w:tab w:val="right" w:pos="8648"/>
        </w:tabs>
        <w:suppressAutoHyphens/>
        <w:spacing w:line="360" w:lineRule="auto"/>
        <w:ind w:left="993"/>
        <w:jc w:val="both"/>
        <w:textAlignment w:val="baseline"/>
        <w:rPr>
          <w:rFonts w:eastAsia="Andale Sans UI" w:cs="Tahoma"/>
          <w:lang w:val="de-DE" w:eastAsia="ja-JP" w:bidi="fa-IR"/>
        </w:rPr>
      </w:pPr>
      <w:r>
        <w:rPr>
          <w:rFonts w:eastAsia="Andale Sans UI" w:cs="Tahoma"/>
          <w:lang w:val="de-DE" w:eastAsia="ja-JP" w:bidi="fa-IR"/>
        </w:rPr>
        <w:t xml:space="preserve">Используя метод наименьших квадратов, определяем значения </w:t>
      </w:r>
      <w:r>
        <w:rPr>
          <w:rFonts w:eastAsia="Andale Sans UI" w:cs="Tahoma"/>
          <w:lang w:val="de-DE" w:eastAsia="ja-JP" w:bidi="fa-IR"/>
        </w:rPr>
        <w:object w:dxaOrig="255" w:dyaOrig="360">
          <v:shape id="ole_rId613" o:spid="_x0000_i1314" style="width:12.75pt;height:18pt" coordsize="" o:spt="100" adj="0,,0" path="" stroked="f">
            <v:stroke joinstyle="miter"/>
            <v:imagedata r:id="rId519" o:title=""/>
            <v:formulas/>
            <v:path o:connecttype="segments"/>
          </v:shape>
          <o:OLEObject Type="Embed" ProgID="Unknown" ShapeID="ole_rId613" DrawAspect="Content" ObjectID="_1587850028" r:id="rId520"/>
        </w:object>
      </w:r>
      <w:r>
        <w:rPr>
          <w:rFonts w:eastAsia="Andale Sans UI" w:cs="Tahoma"/>
          <w:lang w:val="de-DE" w:eastAsia="ja-JP" w:bidi="fa-IR"/>
        </w:rPr>
        <w:t xml:space="preserve">и </w:t>
      </w:r>
      <w:r>
        <w:rPr>
          <w:rFonts w:eastAsia="Andale Sans UI" w:cs="Tahoma"/>
          <w:lang w:val="de-DE" w:eastAsia="ja-JP" w:bidi="fa-IR"/>
        </w:rPr>
        <w:object w:dxaOrig="240" w:dyaOrig="360">
          <v:shape id="ole_rId615" o:spid="_x0000_i1315" style="width:12pt;height:18pt" coordsize="" o:spt="100" adj="0,,0" path="" stroked="f">
            <v:stroke joinstyle="miter"/>
            <v:imagedata r:id="rId512" o:title=""/>
            <v:formulas/>
            <v:path o:connecttype="segments"/>
          </v:shape>
          <o:OLEObject Type="Embed" ProgID="Unknown" ShapeID="ole_rId615" DrawAspect="Content" ObjectID="_1587850029" r:id="rId521"/>
        </w:object>
      </w:r>
      <w:r>
        <w:rPr>
          <w:rFonts w:eastAsia="Andale Sans UI" w:cs="Tahoma"/>
          <w:lang w:val="de-DE" w:eastAsia="ja-JP" w:bidi="fa-IR"/>
        </w:rPr>
        <w:t>(</w:t>
      </w:r>
      <w:r>
        <w:rPr>
          <w:rFonts w:eastAsia="Andale Sans UI" w:cs="Tahoma"/>
          <w:lang w:val="de-DE" w:eastAsia="ja-JP" w:bidi="fa-IR"/>
        </w:rPr>
        <w:object w:dxaOrig="825" w:dyaOrig="285">
          <v:shape id="ole_rId617" o:spid="_x0000_i1316" style="width:41.25pt;height:14.25pt" coordsize="" o:spt="100" adj="0,,0" path="" stroked="f">
            <v:stroke joinstyle="miter"/>
            <v:imagedata r:id="rId514" o:title=""/>
            <v:formulas/>
            <v:path o:connecttype="segments"/>
          </v:shape>
          <o:OLEObject Type="Embed" ProgID="Unknown" ShapeID="ole_rId617" DrawAspect="Content" ObjectID="_1587850030" r:id="rId522"/>
        </w:object>
      </w:r>
      <w:r>
        <w:rPr>
          <w:rFonts w:eastAsia="Andale Sans UI" w:cs="Tahoma"/>
          <w:lang w:val="de-DE" w:eastAsia="ja-JP" w:bidi="fa-IR"/>
        </w:rPr>
        <w:t xml:space="preserve">) в формуле для </w:t>
      </w:r>
      <w:r>
        <w:rPr>
          <w:rFonts w:eastAsia="Andale Sans UI" w:cs="Tahoma"/>
          <w:lang w:val="de-DE" w:eastAsia="ja-JP" w:bidi="fa-IR"/>
        </w:rPr>
        <w:object w:dxaOrig="675" w:dyaOrig="360">
          <v:shape id="ole_rId619" o:spid="_x0000_i1317" style="width:33.75pt;height:18pt" coordsize="" o:spt="100" adj="0,,0" path="" stroked="f">
            <v:stroke joinstyle="miter"/>
            <v:imagedata r:id="rId482" o:title=""/>
            <v:formulas/>
            <v:path o:connecttype="segments"/>
          </v:shape>
          <o:OLEObject Type="Embed" ProgID="Unknown" ShapeID="ole_rId619" DrawAspect="Content" ObjectID="_1587850031" r:id="rId523"/>
        </w:object>
      </w:r>
      <w:r>
        <w:rPr>
          <w:rFonts w:eastAsia="Andale Sans UI" w:cs="Tahoma"/>
          <w:lang w:val="de-DE" w:eastAsia="ja-JP" w:bidi="fa-IR"/>
        </w:rPr>
        <w:t>:</w:t>
      </w:r>
    </w:p>
    <w:p w:rsidR="00963A97" w:rsidRDefault="00AF7C80">
      <w:pPr>
        <w:widowControl w:val="0"/>
        <w:tabs>
          <w:tab w:val="center" w:pos="4820"/>
          <w:tab w:val="right" w:pos="9639"/>
        </w:tabs>
        <w:suppressAutoHyphens/>
        <w:spacing w:before="120" w:after="120" w:line="360" w:lineRule="auto"/>
        <w:textAlignment w:val="baseline"/>
        <w:rPr>
          <w:rFonts w:eastAsia="Andale Sans UI" w:cs="Tahoma"/>
          <w:lang w:val="de-DE" w:eastAsia="ja-JP" w:bidi="fa-IR"/>
        </w:rPr>
      </w:pPr>
      <w:r>
        <w:rPr>
          <w:rFonts w:eastAsia="Andale Sans UI" w:cs="Tahoma"/>
          <w:lang w:val="de-DE" w:eastAsia="ja-JP" w:bidi="fa-IR"/>
        </w:rPr>
        <w:lastRenderedPageBreak/>
        <w:tab/>
      </w:r>
      <w:r>
        <w:rPr>
          <w:rFonts w:eastAsia="Andale Sans UI" w:cs="Tahoma"/>
          <w:lang w:val="de-DE" w:eastAsia="ja-JP" w:bidi="fa-IR"/>
        </w:rPr>
        <w:object w:dxaOrig="6660" w:dyaOrig="765">
          <v:shape id="ole_rId621" o:spid="_x0000_i1318" style="width:333pt;height:38.25pt" coordsize="" o:spt="100" adj="0,,0" path="" stroked="f">
            <v:stroke joinstyle="miter"/>
            <v:imagedata r:id="rId524" o:title=""/>
            <v:formulas/>
            <v:path o:connecttype="segments"/>
          </v:shape>
          <o:OLEObject Type="Embed" ProgID="Unknown" ShapeID="ole_rId621" DrawAspect="Content" ObjectID="_1587850032" r:id="rId525"/>
        </w:object>
      </w:r>
      <w:r>
        <w:rPr>
          <w:rFonts w:eastAsia="Andale Sans UI" w:cs="Tahoma"/>
          <w:lang w:val="de-DE" w:eastAsia="ja-JP" w:bidi="fa-IR"/>
        </w:rPr>
        <w:t>.</w:t>
      </w:r>
      <w:r>
        <w:rPr>
          <w:rFonts w:eastAsia="Andale Sans UI" w:cs="Tahoma"/>
          <w:lang w:val="de-DE" w:eastAsia="ja-JP" w:bidi="fa-IR"/>
        </w:rPr>
        <w:tab/>
      </w:r>
    </w:p>
    <w:p w:rsidR="00963A97" w:rsidRDefault="00AF7C80">
      <w:pPr>
        <w:widowControl w:val="0"/>
        <w:tabs>
          <w:tab w:val="center" w:pos="5246"/>
          <w:tab w:val="right" w:pos="8648"/>
        </w:tabs>
        <w:suppressAutoHyphens/>
        <w:spacing w:line="360" w:lineRule="auto"/>
        <w:ind w:left="993"/>
        <w:jc w:val="both"/>
        <w:textAlignment w:val="baseline"/>
        <w:rPr>
          <w:rFonts w:eastAsia="Andale Sans UI" w:cs="Tahoma"/>
          <w:lang w:val="de-DE" w:eastAsia="ja-JP" w:bidi="fa-IR"/>
        </w:rPr>
      </w:pPr>
      <w:r>
        <w:rPr>
          <w:rFonts w:eastAsia="Andale Sans UI" w:cs="Tahoma"/>
          <w:lang w:val="de-DE" w:eastAsia="ja-JP" w:bidi="fa-IR"/>
        </w:rPr>
        <w:t xml:space="preserve">Эти значения определяются таким образом, чтобы минимизировать сумму квадратов отклонений </w:t>
      </w:r>
      <w:r>
        <w:rPr>
          <w:rFonts w:eastAsia="Andale Sans UI" w:cs="Tahoma"/>
          <w:lang w:val="de-DE" w:eastAsia="ja-JP" w:bidi="fa-IR"/>
        </w:rPr>
        <w:object w:dxaOrig="435" w:dyaOrig="315">
          <v:shape id="ole_rId623" o:spid="_x0000_i1319" style="width:21.75pt;height:15.75pt" coordsize="" o:spt="100" adj="0,,0" path="" stroked="f">
            <v:stroke joinstyle="miter"/>
            <v:imagedata r:id="rId504" o:title=""/>
            <v:formulas/>
            <v:path o:connecttype="segments"/>
          </v:shape>
          <o:OLEObject Type="Embed" ProgID="Unknown" ShapeID="ole_rId623" DrawAspect="Content" ObjectID="_1587850033" r:id="rId526"/>
        </w:object>
      </w:r>
      <w:r>
        <w:rPr>
          <w:rFonts w:eastAsia="Andale Sans UI" w:cs="Tahoma"/>
          <w:lang w:val="de-DE" w:eastAsia="ja-JP" w:bidi="fa-IR"/>
        </w:rPr>
        <w:t xml:space="preserve">от </w:t>
      </w:r>
      <w:r>
        <w:rPr>
          <w:rFonts w:eastAsia="Andale Sans UI" w:cs="Tahoma"/>
          <w:lang w:val="de-DE" w:eastAsia="ja-JP" w:bidi="fa-IR"/>
        </w:rPr>
        <w:object w:dxaOrig="675" w:dyaOrig="360">
          <v:shape id="ole_rId625" o:spid="_x0000_i1320" style="width:33.75pt;height:18pt" coordsize="" o:spt="100" adj="0,,0" path="" stroked="f">
            <v:stroke joinstyle="miter"/>
            <v:imagedata r:id="rId527" o:title=""/>
            <v:formulas/>
            <v:path o:connecttype="segments"/>
          </v:shape>
          <o:OLEObject Type="Embed" ProgID="Unknown" ShapeID="ole_rId625" DrawAspect="Content" ObjectID="_1587850034" r:id="rId528"/>
        </w:object>
      </w:r>
      <w:r>
        <w:rPr>
          <w:rFonts w:eastAsia="Andale Sans UI" w:cs="Tahoma"/>
          <w:lang w:val="de-DE" w:eastAsia="ja-JP" w:bidi="fa-IR"/>
        </w:rPr>
        <w:t>, рассчитанную по формуле</w:t>
      </w:r>
    </w:p>
    <w:p w:rsidR="00963A97" w:rsidRDefault="00AF7C80">
      <w:pPr>
        <w:widowControl w:val="0"/>
        <w:tabs>
          <w:tab w:val="center" w:pos="4820"/>
          <w:tab w:val="right" w:pos="9639"/>
        </w:tabs>
        <w:suppressAutoHyphens/>
        <w:spacing w:before="120" w:after="120" w:line="360" w:lineRule="auto"/>
        <w:textAlignment w:val="baseline"/>
        <w:rPr>
          <w:rFonts w:eastAsia="Andale Sans UI" w:cs="Tahoma"/>
          <w:lang w:val="de-DE" w:eastAsia="ja-JP" w:bidi="fa-IR"/>
        </w:rPr>
      </w:pPr>
      <w:r>
        <w:rPr>
          <w:rFonts w:eastAsia="Andale Sans UI" w:cs="Tahoma"/>
          <w:lang w:val="de-DE" w:eastAsia="ja-JP" w:bidi="fa-IR"/>
        </w:rPr>
        <w:tab/>
      </w:r>
      <w:r>
        <w:rPr>
          <w:rFonts w:eastAsia="Andale Sans UI" w:cs="Tahoma"/>
          <w:lang w:val="de-DE" w:eastAsia="ja-JP" w:bidi="fa-IR"/>
        </w:rPr>
        <w:object w:dxaOrig="2415" w:dyaOrig="600">
          <v:shape id="ole_rId627" o:spid="_x0000_i1321" style="width:120.75pt;height:30pt" coordsize="" o:spt="100" adj="0,,0" path="" stroked="f">
            <v:stroke joinstyle="miter"/>
            <v:imagedata r:id="rId529" o:title=""/>
            <v:formulas/>
            <v:path o:connecttype="segments"/>
          </v:shape>
          <o:OLEObject Type="Embed" ProgID="Unknown" ShapeID="ole_rId627" DrawAspect="Content" ObjectID="_1587850035" r:id="rId530"/>
        </w:object>
      </w:r>
      <w:r>
        <w:rPr>
          <w:rFonts w:eastAsia="Andale Sans UI" w:cs="Tahoma"/>
          <w:lang w:val="de-DE" w:eastAsia="ja-JP" w:bidi="fa-IR"/>
        </w:rPr>
        <w:t>,</w:t>
      </w:r>
    </w:p>
    <w:p w:rsidR="00963A97" w:rsidRDefault="00AF7C80">
      <w:pPr>
        <w:widowControl w:val="0"/>
        <w:tabs>
          <w:tab w:val="center" w:pos="5246"/>
          <w:tab w:val="right" w:pos="8648"/>
        </w:tabs>
        <w:suppressAutoHyphens/>
        <w:spacing w:line="360" w:lineRule="auto"/>
        <w:ind w:left="993"/>
        <w:jc w:val="both"/>
        <w:textAlignment w:val="baseline"/>
        <w:rPr>
          <w:rFonts w:eastAsia="Andale Sans UI" w:cs="Tahoma"/>
          <w:lang w:val="de-DE" w:eastAsia="ja-JP" w:bidi="fa-IR"/>
        </w:rPr>
      </w:pPr>
      <w:r>
        <w:rPr>
          <w:rFonts w:eastAsia="Andale Sans UI" w:cs="Tahoma"/>
          <w:lang w:val="de-DE" w:eastAsia="ja-JP" w:bidi="fa-IR"/>
        </w:rPr>
        <w:t xml:space="preserve">где </w:t>
      </w:r>
      <w:r>
        <w:rPr>
          <w:rFonts w:eastAsia="Andale Sans UI" w:cs="Tahoma"/>
          <w:lang w:val="de-DE" w:eastAsia="ja-JP" w:bidi="fa-IR"/>
        </w:rPr>
        <w:object w:dxaOrig="225" w:dyaOrig="255">
          <v:shape id="ole_rId629" o:spid="_x0000_i1322" style="width:11.25pt;height:12.75pt" coordsize="" o:spt="100" adj="0,,0" path="" stroked="f">
            <v:stroke joinstyle="miter"/>
            <v:imagedata r:id="rId175" o:title=""/>
            <v:formulas/>
            <v:path o:connecttype="segments"/>
          </v:shape>
          <o:OLEObject Type="Embed" ProgID="Unknown" ShapeID="ole_rId629" DrawAspect="Content" ObjectID="_1587850036" r:id="rId531"/>
        </w:object>
      </w:r>
      <w:r>
        <w:rPr>
          <w:rFonts w:eastAsia="Andale Sans UI" w:cs="Tahoma"/>
          <w:lang w:val="de-DE" w:eastAsia="ja-JP" w:bidi="fa-IR"/>
        </w:rPr>
        <w:t xml:space="preserve">– множество моментов времени, которым соответствуют значения ряда </w:t>
      </w:r>
      <w:r>
        <w:rPr>
          <w:rFonts w:eastAsia="Andale Sans UI" w:cs="Tahoma"/>
          <w:lang w:val="de-DE" w:eastAsia="ja-JP" w:bidi="fa-IR"/>
        </w:rPr>
        <w:object w:dxaOrig="435" w:dyaOrig="315">
          <v:shape id="ole_rId631" o:spid="_x0000_i1323" style="width:21.75pt;height:15.75pt" coordsize="" o:spt="100" adj="0,,0" path="" stroked="f">
            <v:stroke joinstyle="miter"/>
            <v:imagedata r:id="rId504" o:title=""/>
            <v:formulas/>
            <v:path o:connecttype="segments"/>
          </v:shape>
          <o:OLEObject Type="Embed" ProgID="Unknown" ShapeID="ole_rId631" DrawAspect="Content" ObjectID="_1587850037" r:id="rId532"/>
        </w:object>
      </w:r>
      <w:r>
        <w:rPr>
          <w:rFonts w:eastAsia="Andale Sans UI" w:cs="Tahoma"/>
          <w:lang w:val="de-DE" w:eastAsia="ja-JP" w:bidi="fa-IR"/>
        </w:rPr>
        <w:t>.</w:t>
      </w:r>
    </w:p>
    <w:p w:rsidR="00963A97" w:rsidRDefault="00AF7C80">
      <w:pPr>
        <w:widowControl w:val="0"/>
        <w:tabs>
          <w:tab w:val="center" w:pos="5246"/>
          <w:tab w:val="right" w:pos="8648"/>
        </w:tabs>
        <w:suppressAutoHyphens/>
        <w:spacing w:line="360" w:lineRule="auto"/>
        <w:ind w:left="993"/>
        <w:jc w:val="both"/>
        <w:textAlignment w:val="baseline"/>
        <w:rPr>
          <w:rFonts w:eastAsia="Andale Sans UI" w:cs="Tahoma"/>
          <w:lang w:val="de-DE" w:eastAsia="ja-JP" w:bidi="fa-IR"/>
        </w:rPr>
      </w:pPr>
      <w:r>
        <w:rPr>
          <w:rFonts w:eastAsia="Andale Sans UI" w:cs="Tahoma"/>
          <w:lang w:eastAsia="ja-JP" w:bidi="fa-IR"/>
        </w:rPr>
        <w:t xml:space="preserve">Важно указать, что </w:t>
      </w:r>
      <w:r>
        <w:rPr>
          <w:rFonts w:eastAsia="Andale Sans UI" w:cs="Tahoma"/>
          <w:lang w:val="de-DE" w:eastAsia="ja-JP" w:bidi="fa-IR"/>
        </w:rPr>
        <w:t xml:space="preserve"> </w:t>
      </w:r>
      <w:r>
        <w:rPr>
          <w:rFonts w:eastAsia="Andale Sans UI" w:cs="Tahoma"/>
          <w:lang w:val="de-DE" w:eastAsia="ja-JP" w:bidi="fa-IR"/>
        </w:rPr>
        <w:object w:dxaOrig="1185" w:dyaOrig="360">
          <v:shape id="ole_rId633" o:spid="_x0000_i1324" style="width:59.25pt;height:18pt" coordsize="" o:spt="100" adj="0,,0" path="" stroked="f">
            <v:stroke joinstyle="miter"/>
            <v:imagedata r:id="rId533" o:title=""/>
            <v:formulas/>
            <v:path o:connecttype="segments"/>
          </v:shape>
          <o:OLEObject Type="Embed" ProgID="Unknown" ShapeID="ole_rId633" DrawAspect="Content" ObjectID="_1587850038" r:id="rId534"/>
        </w:object>
      </w:r>
      <w:r>
        <w:rPr>
          <w:rFonts w:eastAsia="Andale Sans UI" w:cs="Tahoma"/>
          <w:lang w:val="de-DE" w:eastAsia="ja-JP" w:bidi="fa-IR"/>
        </w:rPr>
        <w:t xml:space="preserve">, то </w:t>
      </w:r>
      <w:r>
        <w:rPr>
          <w:rFonts w:eastAsia="Andale Sans UI" w:cs="Tahoma"/>
          <w:lang w:val="de-DE" w:eastAsia="ja-JP" w:bidi="fa-IR"/>
        </w:rPr>
        <w:object w:dxaOrig="1755" w:dyaOrig="360">
          <v:shape id="ole_rId635" o:spid="_x0000_i1325" style="width:87.75pt;height:18pt" coordsize="" o:spt="100" adj="0,,0" path="" stroked="f">
            <v:stroke joinstyle="miter"/>
            <v:imagedata r:id="rId535" o:title=""/>
            <v:formulas/>
            <v:path o:connecttype="segments"/>
          </v:shape>
          <o:OLEObject Type="Embed" ProgID="Unknown" ShapeID="ole_rId635" DrawAspect="Content" ObjectID="_1587850039" r:id="rId536"/>
        </w:object>
      </w:r>
      <w:r>
        <w:rPr>
          <w:rFonts w:eastAsia="Andale Sans UI" w:cs="Tahoma"/>
          <w:lang w:val="de-DE" w:eastAsia="ja-JP" w:bidi="fa-IR"/>
        </w:rPr>
        <w:t>.</w:t>
      </w:r>
    </w:p>
    <w:p w:rsidR="00963A97" w:rsidRDefault="00AF7C80">
      <w:pPr>
        <w:keepNext/>
        <w:widowControl w:val="0"/>
        <w:suppressAutoHyphens/>
        <w:spacing w:line="360" w:lineRule="auto"/>
        <w:ind w:left="284" w:hanging="284"/>
        <w:jc w:val="both"/>
        <w:textAlignment w:val="baseline"/>
        <w:rPr>
          <w:rFonts w:eastAsia="Andale Sans UI" w:cs="Tahoma"/>
          <w:lang w:eastAsia="ja-JP" w:bidi="fa-IR"/>
        </w:rPr>
      </w:pPr>
      <w:r>
        <w:rPr>
          <w:rFonts w:eastAsia="Andale Sans UI" w:cs="Tahoma"/>
          <w:lang w:eastAsia="ja-JP" w:bidi="fa-IR"/>
        </w:rPr>
        <w:t>3) Проверка случайности</w:t>
      </w:r>
    </w:p>
    <w:p w:rsidR="00963A97" w:rsidRDefault="00AF7C80">
      <w:pPr>
        <w:widowControl w:val="0"/>
        <w:tabs>
          <w:tab w:val="center" w:pos="4820"/>
          <w:tab w:val="right" w:pos="8222"/>
        </w:tabs>
        <w:suppressAutoHyphens/>
        <w:spacing w:line="360" w:lineRule="auto"/>
        <w:ind w:left="567"/>
        <w:jc w:val="both"/>
        <w:textAlignment w:val="baseline"/>
        <w:rPr>
          <w:rFonts w:eastAsia="Andale Sans UI" w:cs="Tahoma"/>
          <w:lang w:val="de-DE" w:eastAsia="ja-JP" w:bidi="fa-IR"/>
        </w:rPr>
      </w:pPr>
      <w:r>
        <w:rPr>
          <w:rFonts w:eastAsia="Andale Sans UI" w:cs="Tahoma"/>
          <w:lang w:val="de-DE" w:eastAsia="ja-JP" w:bidi="fa-IR"/>
        </w:rPr>
        <w:t xml:space="preserve">По схеме, описанной в предыдущем пункте, определяем, являются ли реализациями случайной величины ряд </w:t>
      </w:r>
      <w:r>
        <w:rPr>
          <w:rFonts w:eastAsia="Andale Sans UI" w:cs="Tahoma"/>
          <w:lang w:val="de-DE" w:eastAsia="ja-JP" w:bidi="fa-IR"/>
        </w:rPr>
        <w:object w:dxaOrig="3540" w:dyaOrig="360">
          <v:shape id="ole_rId637" o:spid="_x0000_i1326" style="width:177pt;height:18pt" coordsize="" o:spt="100" adj="0,,0" path="" stroked="f">
            <v:stroke joinstyle="miter"/>
            <v:imagedata r:id="rId537" o:title=""/>
            <v:formulas/>
            <v:path o:connecttype="segments"/>
          </v:shape>
          <o:OLEObject Type="Embed" ProgID="Unknown" ShapeID="ole_rId637" DrawAspect="Content" ObjectID="_1587850040" r:id="rId538"/>
        </w:object>
      </w:r>
      <w:r>
        <w:rPr>
          <w:rFonts w:eastAsia="Andale Sans UI" w:cs="Tahoma"/>
          <w:lang w:eastAsia="ja-JP" w:bidi="fa-IR"/>
        </w:rPr>
        <w:t xml:space="preserve">(оцененный ряд) </w:t>
      </w:r>
      <w:r>
        <w:rPr>
          <w:rFonts w:eastAsia="Andale Sans UI" w:cs="Tahoma"/>
          <w:lang w:val="de-DE" w:eastAsia="ja-JP" w:bidi="fa-IR"/>
        </w:rPr>
        <w:t xml:space="preserve">то есть содержат ли эти ряды значимые периодические компоненты, или нет. Если оба ряда оказываются случайными, то есть не содержат значимых периодических составляющих, то переходим к этапу 4. Иначе выявляем соответствующую периодическую компоненту, добавляем ее к ряду   </w:t>
      </w:r>
      <w:r>
        <w:rPr>
          <w:rFonts w:eastAsia="Andale Sans UI" w:cs="Tahoma"/>
          <w:lang w:val="de-DE" w:eastAsia="ja-JP" w:bidi="fa-IR"/>
        </w:rPr>
        <w:object w:dxaOrig="900" w:dyaOrig="360">
          <v:shape id="ole_rId639" o:spid="_x0000_i1327" style="width:45pt;height:18pt" coordsize="" o:spt="100" adj="0,,0" path="" stroked="f">
            <v:stroke joinstyle="miter"/>
            <v:imagedata r:id="rId539" o:title=""/>
            <v:formulas/>
            <v:path o:connecttype="segments"/>
          </v:shape>
          <o:OLEObject Type="Embed" ProgID="Unknown" ShapeID="ole_rId639" DrawAspect="Content" ObjectID="_1587850041" r:id="rId540"/>
        </w:object>
      </w:r>
      <w:r>
        <w:rPr>
          <w:rFonts w:eastAsia="Andale Sans UI" w:cs="Tahoma"/>
          <w:lang w:val="de-DE" w:eastAsia="ja-JP" w:bidi="fa-IR"/>
        </w:rPr>
        <w:t xml:space="preserve">, заново вычисляем ряд остатк  </w:t>
      </w:r>
      <w:r>
        <w:rPr>
          <w:rFonts w:eastAsia="Andale Sans UI" w:cs="Tahoma"/>
          <w:lang w:val="de-DE" w:eastAsia="ja-JP" w:bidi="fa-IR"/>
        </w:rPr>
        <w:object w:dxaOrig="825" w:dyaOrig="360">
          <v:shape id="ole_rId641" o:spid="_x0000_i1328" style="width:41.25pt;height:18pt" coordsize="" o:spt="100" adj="0,,0" path="" stroked="f">
            <v:stroke joinstyle="miter"/>
            <v:imagedata r:id="rId541" o:title=""/>
            <v:formulas/>
            <v:path o:connecttype="segments"/>
          </v:shape>
          <o:OLEObject Type="Embed" ProgID="Unknown" ShapeID="ole_rId641" DrawAspect="Content" ObjectID="_1587850042" r:id="rId542"/>
        </w:object>
      </w:r>
      <w:r>
        <w:rPr>
          <w:rFonts w:eastAsia="Andale Sans UI" w:cs="Tahoma"/>
          <w:lang w:val="de-DE" w:eastAsia="ja-JP" w:bidi="fa-IR"/>
        </w:rPr>
        <w:t xml:space="preserve"> и переходим к началу этапа 3.</w:t>
      </w:r>
    </w:p>
    <w:p w:rsidR="00963A97" w:rsidRDefault="00AF7C80">
      <w:pPr>
        <w:keepNext/>
        <w:widowControl w:val="0"/>
        <w:suppressAutoHyphens/>
        <w:spacing w:line="360" w:lineRule="auto"/>
        <w:ind w:left="284" w:hanging="284"/>
        <w:jc w:val="both"/>
        <w:textAlignment w:val="baseline"/>
        <w:rPr>
          <w:rFonts w:eastAsia="Andale Sans UI" w:cs="Tahoma"/>
          <w:lang w:eastAsia="ja-JP" w:bidi="fa-IR"/>
        </w:rPr>
      </w:pPr>
      <w:r>
        <w:rPr>
          <w:rFonts w:eastAsia="Andale Sans UI" w:cs="Tahoma"/>
          <w:lang w:eastAsia="ja-JP" w:bidi="fa-IR"/>
        </w:rPr>
        <w:t>4)  Выводы по проделанной работе и сравнение с макроэкономическими данными</w:t>
      </w:r>
    </w:p>
    <w:p w:rsidR="00963A97" w:rsidRDefault="00963A97"/>
    <w:p w:rsidR="00963A97" w:rsidRDefault="00963A97">
      <w:pPr>
        <w:rPr>
          <w:lang w:val="de-DE"/>
        </w:rPr>
      </w:pPr>
    </w:p>
    <w:p w:rsidR="00963A97" w:rsidRDefault="00963A97">
      <w:pPr>
        <w:rPr>
          <w:lang w:val="de-DE"/>
        </w:rPr>
      </w:pPr>
    </w:p>
    <w:p w:rsidR="00963A97" w:rsidRPr="00714D16" w:rsidRDefault="00714D16">
      <w:pPr>
        <w:rPr>
          <w:rFonts w:eastAsia="Times New Roman"/>
          <w:b/>
        </w:rPr>
      </w:pPr>
      <w:r w:rsidRPr="00714D16">
        <w:rPr>
          <w:rFonts w:eastAsia="Times New Roman"/>
          <w:b/>
        </w:rPr>
        <w:t xml:space="preserve">     </w:t>
      </w:r>
      <w:r w:rsidRPr="00714D16">
        <w:rPr>
          <w:rFonts w:eastAsia="Times New Roman"/>
          <w:b/>
        </w:rPr>
        <w:t>§3.2 Реализация практической задачи при помощи программного обеспечения</w:t>
      </w:r>
    </w:p>
    <w:p w:rsidR="00714D16" w:rsidRDefault="00714D16">
      <w:pPr>
        <w:rPr>
          <w:rFonts w:eastAsia="Times New Roman"/>
          <w:b/>
        </w:rPr>
      </w:pPr>
    </w:p>
    <w:p w:rsidR="00963A97" w:rsidRDefault="00A530D6" w:rsidP="008857FF">
      <w:pPr>
        <w:spacing w:line="360" w:lineRule="auto"/>
        <w:ind w:firstLine="567"/>
        <w:rPr>
          <w:lang w:val="de-DE"/>
        </w:rPr>
      </w:pPr>
      <w:r>
        <w:t>Наше исследование начинается с выявления периодических колебаний на рынке риса</w:t>
      </w:r>
      <w:r w:rsidR="00E606C7" w:rsidRPr="00E606C7">
        <w:t xml:space="preserve">. </w:t>
      </w:r>
      <w:r w:rsidR="00E606C7">
        <w:t xml:space="preserve">Измерения проиводятся в долларах за 100 фунтов </w:t>
      </w:r>
      <w:r w:rsidR="00E606C7" w:rsidRPr="009B73B2">
        <w:t>(</w:t>
      </w:r>
      <w:r w:rsidR="00E606C7">
        <w:rPr>
          <w:lang w:val="en-US"/>
        </w:rPr>
        <w:t>USD</w:t>
      </w:r>
      <w:r w:rsidR="00E606C7" w:rsidRPr="009B73B2">
        <w:t>/</w:t>
      </w:r>
      <w:r w:rsidR="00E606C7">
        <w:rPr>
          <w:lang w:val="en-US"/>
        </w:rPr>
        <w:t>CWT</w:t>
      </w:r>
      <w:r w:rsidR="00E606C7" w:rsidRPr="009B73B2">
        <w:t>)</w:t>
      </w:r>
      <w:r w:rsidR="009B73B2" w:rsidRPr="009B73B2">
        <w:t xml:space="preserve">. </w:t>
      </w:r>
      <w:r w:rsidR="009B73B2">
        <w:t xml:space="preserve">На графиках представлена история изменения котировок за последние 37 лет. Начиная с 1981 годы заканчивая 2018. За торговый год принимается 262 дня. </w:t>
      </w:r>
    </w:p>
    <w:p w:rsidR="00742BF8" w:rsidRDefault="00742BF8">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664906" w:rsidRDefault="002C4C58" w:rsidP="00664906">
      <w:pPr>
        <w:keepNext/>
      </w:pPr>
      <w:r>
        <w:rPr>
          <w:noProof/>
        </w:rPr>
        <w:lastRenderedPageBreak/>
        <w:drawing>
          <wp:inline distT="0" distB="0" distL="0" distR="0">
            <wp:extent cx="5334000" cy="400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trend.jpg"/>
                    <pic:cNvPicPr/>
                  </pic:nvPicPr>
                  <pic:blipFill>
                    <a:blip r:embed="rId543">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664906" w:rsidRPr="00664906" w:rsidRDefault="00664906" w:rsidP="00664906">
      <w:pPr>
        <w:pStyle w:val="af"/>
        <w:jc w:val="center"/>
        <w:rPr>
          <w:lang w:val="ru-RU"/>
        </w:rPr>
      </w:pPr>
      <w:r>
        <w:t xml:space="preserve">Рис. </w:t>
      </w:r>
      <w:r>
        <w:fldChar w:fldCharType="begin"/>
      </w:r>
      <w:r>
        <w:instrText xml:space="preserve"> SEQ Рисунок \* ARABIC </w:instrText>
      </w:r>
      <w:r>
        <w:fldChar w:fldCharType="separate"/>
      </w:r>
      <w:r w:rsidR="00313957">
        <w:rPr>
          <w:noProof/>
        </w:rPr>
        <w:t>1</w:t>
      </w:r>
      <w:r>
        <w:fldChar w:fldCharType="end"/>
      </w:r>
      <w:r>
        <w:t xml:space="preserve">. </w:t>
      </w:r>
      <w:r>
        <w:rPr>
          <w:lang w:val="ru-RU"/>
        </w:rPr>
        <w:t>График цены с построенным трендом.</w:t>
      </w:r>
    </w:p>
    <w:p w:rsidR="004A1DA8" w:rsidRDefault="002C4C58" w:rsidP="004A1DA8">
      <w:pPr>
        <w:keepNext/>
      </w:pPr>
      <w:r>
        <w:rPr>
          <w:noProof/>
        </w:rPr>
        <w:drawing>
          <wp:inline distT="0" distB="0" distL="0" distR="0">
            <wp:extent cx="5334000" cy="400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sg.jpg"/>
                    <pic:cNvPicPr/>
                  </pic:nvPicPr>
                  <pic:blipFill>
                    <a:blip r:embed="rId544">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4A1DA8" w:rsidRDefault="004A1DA8" w:rsidP="004A1DA8">
      <w:pPr>
        <w:pStyle w:val="af"/>
        <w:jc w:val="center"/>
      </w:pPr>
      <w:r>
        <w:t>Рис. 2. Несглаженный ряд после вычета тренда.</w:t>
      </w:r>
    </w:p>
    <w:p w:rsidR="004A1DA8" w:rsidRDefault="002C4C58" w:rsidP="004A1DA8">
      <w:pPr>
        <w:keepNext/>
      </w:pPr>
      <w:r>
        <w:rPr>
          <w:noProof/>
        </w:rPr>
        <w:lastRenderedPageBreak/>
        <w:drawing>
          <wp:inline distT="0" distB="0" distL="0" distR="0">
            <wp:extent cx="5334000" cy="400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g.jpg"/>
                    <pic:cNvPicPr/>
                  </pic:nvPicPr>
                  <pic:blipFill>
                    <a:blip r:embed="rId545">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4A1DA8" w:rsidRDefault="00AD7923" w:rsidP="004A1DA8">
      <w:pPr>
        <w:pStyle w:val="af"/>
        <w:jc w:val="center"/>
      </w:pPr>
      <w:r>
        <w:t>Рис. 3</w:t>
      </w:r>
      <w:r w:rsidR="004A1DA8">
        <w:t>. С</w:t>
      </w:r>
      <w:r w:rsidR="004A1DA8">
        <w:t>глаженный ряд после вычета тренда.</w:t>
      </w:r>
    </w:p>
    <w:p w:rsidR="00AD7923" w:rsidRDefault="002C4C58" w:rsidP="00AD7923">
      <w:pPr>
        <w:keepNext/>
      </w:pPr>
      <w:r>
        <w:rPr>
          <w:noProof/>
        </w:rPr>
        <w:drawing>
          <wp:inline distT="0" distB="0" distL="0" distR="0">
            <wp:extent cx="5334000" cy="400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jpg"/>
                    <pic:cNvPicPr/>
                  </pic:nvPicPr>
                  <pic:blipFill>
                    <a:blip r:embed="rId546">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AD7923" w:rsidRDefault="00AD7923" w:rsidP="00AD7923">
      <w:pPr>
        <w:pStyle w:val="af"/>
        <w:jc w:val="center"/>
      </w:pPr>
      <w:r>
        <w:t>Рис.4. Нормальный сглаженный спектр.</w:t>
      </w:r>
    </w:p>
    <w:p w:rsidR="00AD7923" w:rsidRDefault="002C4C58" w:rsidP="00AD7923">
      <w:pPr>
        <w:keepNext/>
      </w:pPr>
      <w:r>
        <w:rPr>
          <w:noProof/>
        </w:rPr>
        <w:lastRenderedPageBreak/>
        <w:drawing>
          <wp:inline distT="0" distB="0" distL="0" distR="0">
            <wp:extent cx="5334000" cy="400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jpg"/>
                    <pic:cNvPicPr/>
                  </pic:nvPicPr>
                  <pic:blipFill>
                    <a:blip r:embed="rId547">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963A97" w:rsidRPr="00AD7923" w:rsidRDefault="00AD7923" w:rsidP="00AD7923">
      <w:pPr>
        <w:pStyle w:val="af"/>
        <w:jc w:val="center"/>
        <w:rPr>
          <w:lang w:val="en-US"/>
        </w:rPr>
      </w:pPr>
      <w:r>
        <w:t xml:space="preserve">Рис. </w:t>
      </w:r>
      <w:r>
        <w:rPr>
          <w:lang w:val="ru-RU"/>
        </w:rPr>
        <w:t>5. Периодический нормированный спектр</w:t>
      </w:r>
      <w:r>
        <w:rPr>
          <w:lang w:val="en-US"/>
        </w:rPr>
        <w:t>.</w:t>
      </w:r>
    </w:p>
    <w:p w:rsidR="00963A97" w:rsidRDefault="00963A97">
      <w:pPr>
        <w:rPr>
          <w:lang w:val="de-DE"/>
        </w:rPr>
      </w:pPr>
    </w:p>
    <w:p w:rsidR="00546656" w:rsidRDefault="00546656">
      <w:pPr>
        <w:rPr>
          <w:lang w:val="de-DE"/>
        </w:rPr>
      </w:pPr>
    </w:p>
    <w:p w:rsidR="00AD7923" w:rsidRDefault="002C4C58" w:rsidP="00AD7923">
      <w:pPr>
        <w:keepNext/>
      </w:pPr>
      <w:r>
        <w:rPr>
          <w:noProof/>
        </w:rPr>
        <w:lastRenderedPageBreak/>
        <w:drawing>
          <wp:inline distT="0" distB="0" distL="0" distR="0">
            <wp:extent cx="5334000" cy="400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nk_x.jpg"/>
                    <pic:cNvPicPr/>
                  </pic:nvPicPr>
                  <pic:blipFill>
                    <a:blip r:embed="rId548">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546656" w:rsidRPr="00AD7923" w:rsidRDefault="00AD7923" w:rsidP="00AD7923">
      <w:pPr>
        <w:pStyle w:val="af"/>
        <w:jc w:val="center"/>
        <w:rPr>
          <w:lang w:val="ru-RU"/>
        </w:rPr>
      </w:pPr>
      <w:r>
        <w:t xml:space="preserve">Рис. 6. </w:t>
      </w:r>
      <w:r>
        <w:rPr>
          <w:lang w:val="ru-RU"/>
        </w:rPr>
        <w:t>Приближение ряда методом наименьших квадратов.</w:t>
      </w:r>
    </w:p>
    <w:p w:rsidR="00546656" w:rsidRDefault="00546656">
      <w:pPr>
        <w:rPr>
          <w:lang w:val="de-DE"/>
        </w:rPr>
      </w:pPr>
    </w:p>
    <w:p w:rsidR="00AD7923" w:rsidRDefault="00664906" w:rsidP="00AD7923">
      <w:pPr>
        <w:keepNext/>
      </w:pPr>
      <w:r>
        <w:rPr>
          <w:noProof/>
        </w:rPr>
        <w:drawing>
          <wp:inline distT="0" distB="0" distL="0" distR="0">
            <wp:extent cx="5334000" cy="400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ises.jpg"/>
                    <pic:cNvPicPr/>
                  </pic:nvPicPr>
                  <pic:blipFill>
                    <a:blip r:embed="rId549">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203D71" w:rsidRDefault="00AD7923" w:rsidP="008857FF">
      <w:pPr>
        <w:pStyle w:val="af"/>
        <w:jc w:val="center"/>
        <w:rPr>
          <w:lang w:val="ru-RU"/>
        </w:rPr>
      </w:pPr>
      <w:r>
        <w:t xml:space="preserve">Рис. 7. </w:t>
      </w:r>
      <w:r>
        <w:rPr>
          <w:lang w:val="ru-RU"/>
        </w:rPr>
        <w:t xml:space="preserve">Генерация белых </w:t>
      </w:r>
      <w:r w:rsidR="00203D71">
        <w:rPr>
          <w:lang w:val="ru-RU"/>
        </w:rPr>
        <w:t>шумов.</w:t>
      </w:r>
    </w:p>
    <w:p w:rsidR="008857FF" w:rsidRPr="001D529E" w:rsidRDefault="008857FF" w:rsidP="008857FF">
      <w:pPr>
        <w:pStyle w:val="af1"/>
        <w:ind w:left="567" w:right="566" w:firstLine="567"/>
        <w:rPr>
          <w:lang w:val="ru-RU"/>
        </w:rPr>
      </w:pPr>
      <w:r>
        <w:rPr>
          <w:lang w:val="ru-RU"/>
        </w:rPr>
        <w:lastRenderedPageBreak/>
        <w:t>Вывод: данные согласуют</w:t>
      </w:r>
      <w:r w:rsidR="00C8028E">
        <w:rPr>
          <w:lang w:val="ru-RU"/>
        </w:rPr>
        <w:t>ся с макроэкономической теорией о циклическом развитии мировой экономики, периодов подъема и спада (кризисы 1987 года, 1994 года в Мексике, 1997 года в Азии и 2008 года</w:t>
      </w:r>
      <w:bookmarkStart w:id="16" w:name="_GoBack"/>
      <w:bookmarkEnd w:id="16"/>
      <w:r w:rsidR="00C8028E">
        <w:rPr>
          <w:lang w:val="ru-RU"/>
        </w:rPr>
        <w:t>).</w:t>
      </w:r>
      <w:r>
        <w:rPr>
          <w:lang w:val="ru-RU"/>
        </w:rPr>
        <w:t xml:space="preserve"> Периодические колебания оказались значимыми, что подтверждает цикличность цены риса.</w:t>
      </w:r>
      <w:r w:rsidR="001D529E" w:rsidRPr="001D529E">
        <w:rPr>
          <w:lang w:val="ru-RU"/>
        </w:rPr>
        <w:t xml:space="preserve"> </w:t>
      </w:r>
      <w:r w:rsidR="001D529E">
        <w:rPr>
          <w:lang w:val="ru-RU"/>
        </w:rPr>
        <w:t xml:space="preserve">Также интересно отметить, что исследований на данную тему практически не проводилось, и мы можем связывать </w:t>
      </w:r>
      <w:r w:rsidR="0098149F">
        <w:rPr>
          <w:lang w:val="ru-RU"/>
        </w:rPr>
        <w:t>периодические колебания только с бизнес-циклом. Кроме того, можно отметить общую тенденцию сельскохозяйственной продукции, торгующейся на биржах, следовать за глобальной тенденцией мировой экономики.</w:t>
      </w:r>
      <w:r w:rsidR="00320C8B">
        <w:rPr>
          <w:lang w:val="ru-RU"/>
        </w:rPr>
        <w:t xml:space="preserve"> Для дальнейших исследований интересно проанализировать периодические колебания и на других рынках сельскохозяйственной продукции, таких как овес, пшеница, соевые бобы.</w:t>
      </w:r>
    </w:p>
    <w:p w:rsidR="00203D71" w:rsidRPr="001D529E" w:rsidRDefault="001D529E" w:rsidP="001D529E">
      <w:pPr>
        <w:rPr>
          <w:rFonts w:eastAsia="Andale Sans UI" w:cs="Tahoma"/>
          <w:iCs/>
          <w:lang w:val="de-DE" w:eastAsia="ja-JP" w:bidi="fa-IR"/>
        </w:rPr>
      </w:pPr>
      <w:r>
        <w:rPr>
          <w:i/>
        </w:rPr>
        <w:br w:type="page"/>
      </w:r>
    </w:p>
    <w:p w:rsidR="00963A97" w:rsidRPr="00AF7C80" w:rsidRDefault="00700810" w:rsidP="00700810">
      <w:pPr>
        <w:pStyle w:val="2"/>
        <w:ind w:firstLine="567"/>
        <w:jc w:val="both"/>
        <w:rPr>
          <w:sz w:val="28"/>
          <w:szCs w:val="28"/>
        </w:rPr>
      </w:pPr>
      <w:r w:rsidRPr="00714D16">
        <w:rPr>
          <w:sz w:val="28"/>
          <w:szCs w:val="28"/>
        </w:rPr>
        <w:lastRenderedPageBreak/>
        <w:t xml:space="preserve">                                                </w:t>
      </w:r>
      <w:r w:rsidR="00AF7C80">
        <w:rPr>
          <w:sz w:val="28"/>
          <w:szCs w:val="28"/>
        </w:rPr>
        <w:t>Заключение</w:t>
      </w:r>
    </w:p>
    <w:p w:rsidR="00963A97" w:rsidRDefault="00AF7C80" w:rsidP="00700810">
      <w:pPr>
        <w:pStyle w:val="af1"/>
        <w:ind w:left="567" w:right="566" w:firstLine="567"/>
      </w:pPr>
      <w:r>
        <w:rPr>
          <w:lang w:val="ru-RU"/>
        </w:rPr>
        <w:t>В результате проведенной работы были выполнены все поставленные задачи:</w:t>
      </w:r>
    </w:p>
    <w:p w:rsidR="00963A97" w:rsidRDefault="00AF7C80" w:rsidP="00700810">
      <w:pPr>
        <w:pStyle w:val="af1"/>
        <w:numPr>
          <w:ilvl w:val="2"/>
          <w:numId w:val="3"/>
        </w:numPr>
        <w:ind w:left="142" w:right="566" w:firstLine="0"/>
        <w:rPr>
          <w:lang w:val="ru-RU"/>
        </w:rPr>
      </w:pPr>
      <w:r>
        <w:rPr>
          <w:lang w:val="ru-RU"/>
        </w:rPr>
        <w:t>Были изучены все основные методы анализа и прогнозирования сырьевых рынков, проанализирована история каждого из трех методов и выявлены их достоинства и недостатки.</w:t>
      </w:r>
    </w:p>
    <w:p w:rsidR="00963A97" w:rsidRDefault="00AF7C80" w:rsidP="00700810">
      <w:pPr>
        <w:pStyle w:val="af1"/>
        <w:numPr>
          <w:ilvl w:val="2"/>
          <w:numId w:val="3"/>
        </w:numPr>
        <w:ind w:left="142" w:right="566" w:firstLine="0"/>
        <w:rPr>
          <w:lang w:val="ru-RU"/>
        </w:rPr>
      </w:pPr>
      <w:r>
        <w:rPr>
          <w:lang w:val="ru-RU"/>
        </w:rPr>
        <w:t>Была изучена процедура нормального сглаживания временного ряда, а также применение теории рядов Фурье и статистики случайных процессов (генерация случайного шума методом Монте Карло и выделение значимых пиков) для спектрального анализа временных рядов.</w:t>
      </w:r>
    </w:p>
    <w:p w:rsidR="00963A97" w:rsidRDefault="00AF7C80" w:rsidP="00700810">
      <w:pPr>
        <w:pStyle w:val="af1"/>
        <w:numPr>
          <w:ilvl w:val="2"/>
          <w:numId w:val="3"/>
        </w:numPr>
        <w:ind w:left="0" w:right="566" w:firstLine="0"/>
      </w:pPr>
      <w:r>
        <w:rPr>
          <w:lang w:val="ru-RU"/>
        </w:rPr>
        <w:t xml:space="preserve">Было разработано программное обеспечение в пакете </w:t>
      </w:r>
      <w:r>
        <w:rPr>
          <w:lang w:val="en-US"/>
        </w:rPr>
        <w:t>MATLAB</w:t>
      </w:r>
      <w:r>
        <w:rPr>
          <w:lang w:val="ru-RU"/>
        </w:rPr>
        <w:t>, что позволило произвести реализацию теоретических методов на практике</w:t>
      </w:r>
    </w:p>
    <w:p w:rsidR="00963A97" w:rsidRDefault="00AF7C80" w:rsidP="00700810">
      <w:pPr>
        <w:pStyle w:val="af1"/>
        <w:numPr>
          <w:ilvl w:val="2"/>
          <w:numId w:val="3"/>
        </w:numPr>
        <w:ind w:left="142" w:right="566" w:firstLine="0"/>
        <w:rPr>
          <w:lang w:val="ru-RU"/>
        </w:rPr>
      </w:pPr>
      <w:r>
        <w:rPr>
          <w:lang w:val="ru-RU"/>
        </w:rPr>
        <w:t>Метод был апробирован на трех сырьевых временных рядах</w:t>
      </w:r>
    </w:p>
    <w:p w:rsidR="00963A97" w:rsidRDefault="00963A97" w:rsidP="00700810">
      <w:pPr>
        <w:ind w:left="142" w:right="566"/>
        <w:jc w:val="both"/>
        <w:rPr>
          <w:lang w:eastAsia="en-US"/>
        </w:rPr>
      </w:pPr>
    </w:p>
    <w:p w:rsidR="00963A97" w:rsidRDefault="00963A97" w:rsidP="00700810">
      <w:pPr>
        <w:ind w:right="566" w:firstLine="567"/>
        <w:jc w:val="both"/>
      </w:pPr>
    </w:p>
    <w:p w:rsidR="00963A97" w:rsidRDefault="00963A97" w:rsidP="00700810">
      <w:pPr>
        <w:ind w:firstLine="567"/>
        <w:rPr>
          <w:lang w:val="de-DE"/>
        </w:rPr>
      </w:pPr>
    </w:p>
    <w:p w:rsidR="00963A97" w:rsidRDefault="00963A97" w:rsidP="00700810">
      <w:pPr>
        <w:ind w:firstLine="567"/>
        <w:rPr>
          <w:lang w:val="de-DE"/>
        </w:rPr>
      </w:pPr>
    </w:p>
    <w:p w:rsidR="00963A97" w:rsidRDefault="00963A97" w:rsidP="00700810">
      <w:pPr>
        <w:ind w:firstLine="567"/>
        <w:rPr>
          <w:lang w:val="de-DE"/>
        </w:rPr>
      </w:pPr>
    </w:p>
    <w:p w:rsidR="00963A97" w:rsidRDefault="00963A97" w:rsidP="00700810">
      <w:pPr>
        <w:ind w:firstLine="567"/>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rsidP="00AF7C80">
      <w:pPr>
        <w:pStyle w:val="Standard"/>
        <w:rPr>
          <w:lang w:val="ru-RU"/>
        </w:rPr>
      </w:pPr>
    </w:p>
    <w:p w:rsidR="00963A97" w:rsidRDefault="00963A97">
      <w:pPr>
        <w:pStyle w:val="Standard"/>
        <w:jc w:val="center"/>
        <w:rPr>
          <w:lang w:val="ru-RU"/>
        </w:rPr>
      </w:pPr>
    </w:p>
    <w:p w:rsidR="00963A97" w:rsidRDefault="00963A97">
      <w:pPr>
        <w:pStyle w:val="Standard"/>
        <w:jc w:val="center"/>
        <w:rPr>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E93FD4" w:rsidRDefault="00E93FD4" w:rsidP="00A530D6">
      <w:pPr>
        <w:pStyle w:val="13"/>
        <w:widowControl/>
        <w:tabs>
          <w:tab w:val="right" w:leader="dot" w:pos="9628"/>
        </w:tabs>
        <w:spacing w:line="360" w:lineRule="auto"/>
        <w:rPr>
          <w:rFonts w:eastAsia="Times New Roman"/>
          <w:b/>
          <w:bCs/>
          <w:sz w:val="28"/>
          <w:szCs w:val="28"/>
          <w:lang w:val="ru-RU"/>
        </w:rPr>
      </w:pPr>
    </w:p>
    <w:p w:rsidR="00E93FD4" w:rsidRDefault="00E93FD4">
      <w:pPr>
        <w:pStyle w:val="13"/>
        <w:widowControl/>
        <w:tabs>
          <w:tab w:val="right" w:leader="dot" w:pos="9628"/>
        </w:tabs>
        <w:spacing w:line="360" w:lineRule="auto"/>
        <w:ind w:firstLine="567"/>
        <w:jc w:val="center"/>
        <w:rPr>
          <w:rFonts w:eastAsia="Times New Roman"/>
          <w:b/>
          <w:bCs/>
          <w:sz w:val="28"/>
          <w:szCs w:val="28"/>
          <w:lang w:val="ru-RU"/>
        </w:rPr>
      </w:pPr>
    </w:p>
    <w:p w:rsidR="00963A97" w:rsidRDefault="00AF7C80">
      <w:pPr>
        <w:pStyle w:val="13"/>
        <w:widowControl/>
        <w:tabs>
          <w:tab w:val="right" w:leader="dot" w:pos="9628"/>
        </w:tabs>
        <w:spacing w:line="360" w:lineRule="auto"/>
        <w:ind w:firstLine="567"/>
        <w:jc w:val="center"/>
        <w:rPr>
          <w:sz w:val="28"/>
          <w:szCs w:val="28"/>
        </w:rPr>
      </w:pPr>
      <w:r>
        <w:rPr>
          <w:rFonts w:eastAsia="Times New Roman"/>
          <w:b/>
          <w:bCs/>
          <w:sz w:val="28"/>
          <w:szCs w:val="28"/>
          <w:lang w:val="ru-RU"/>
        </w:rPr>
        <w:t>Список использованных источников</w:t>
      </w:r>
    </w:p>
    <w:p w:rsidR="00963A97" w:rsidRDefault="00963A97" w:rsidP="008525C5">
      <w:pPr>
        <w:pStyle w:val="af6"/>
        <w:jc w:val="left"/>
      </w:pPr>
    </w:p>
    <w:p w:rsidR="00963A97" w:rsidRDefault="00AF7C80">
      <w:pPr>
        <w:pStyle w:val="af6"/>
        <w:numPr>
          <w:ilvl w:val="0"/>
          <w:numId w:val="13"/>
        </w:numPr>
      </w:pPr>
      <w:bookmarkStart w:id="17" w:name="_Ref171430623"/>
      <w:r>
        <w:t>Федоренко А.С. Возможности практического применения методов определения трендовых, периодических и случайных составляющих динамики экономических временных рядов // Материалы Десятой международной конференции «Предпринимательство и реформы в России». СПб.: Изд. Экономического факультета СПбГУ, 2004.</w:t>
      </w:r>
      <w:bookmarkEnd w:id="17"/>
      <w:r>
        <w:t xml:space="preserve"> С. 16-18.</w:t>
      </w:r>
    </w:p>
    <w:p w:rsidR="00963A97" w:rsidRDefault="00AF7C80">
      <w:pPr>
        <w:pStyle w:val="af6"/>
        <w:numPr>
          <w:ilvl w:val="0"/>
          <w:numId w:val="13"/>
        </w:numPr>
      </w:pPr>
      <w:bookmarkStart w:id="18" w:name="_Ref171430663"/>
      <w:r>
        <w:t>Федоренко А.С. Построение краткосрочного прогноза динамики цены акции с помощью метода распознавания образов // Материалы Восьмой международной конференции «Предпринимательство и реформы в России». СПб.: ОЦЭиМ, 2002.</w:t>
      </w:r>
      <w:bookmarkEnd w:id="18"/>
      <w:r>
        <w:t xml:space="preserve"> С. 48-49.</w:t>
      </w:r>
    </w:p>
    <w:p w:rsidR="00963A97" w:rsidRDefault="00AF7C80">
      <w:pPr>
        <w:pStyle w:val="af6"/>
        <w:numPr>
          <w:ilvl w:val="0"/>
          <w:numId w:val="13"/>
        </w:numPr>
      </w:pPr>
      <w:bookmarkStart w:id="19" w:name="_Ref171430792"/>
      <w:r>
        <w:t>Федоренко А.С. Разложение финансовых временных рядов на трендовые, периодические и случайные составляющие // Материалы Девятой международной конференции «Предпринимательство и реформы в России». СПб.: ОЦЭиМ, 2003.</w:t>
      </w:r>
      <w:bookmarkEnd w:id="19"/>
      <w:r>
        <w:t xml:space="preserve"> С. 26-27.</w:t>
      </w:r>
    </w:p>
    <w:p w:rsidR="00AD61F8" w:rsidRPr="00AD61F8" w:rsidRDefault="00AF7C80">
      <w:pPr>
        <w:pStyle w:val="af6"/>
        <w:numPr>
          <w:ilvl w:val="0"/>
          <w:numId w:val="13"/>
        </w:numPr>
        <w:jc w:val="left"/>
        <w:rPr>
          <w:lang w:val="ru-RU"/>
        </w:rPr>
      </w:pPr>
      <w:bookmarkStart w:id="20" w:name="_Ref171430837"/>
      <w:r>
        <w:rPr>
          <w:lang w:val="ru-RU"/>
        </w:rPr>
        <w:t xml:space="preserve">Федоренко А.С. Спектральный анализ нормально сглаженных временных рядов цен акций и индексов // Материалы Седьмой международной конференции «Предпринимательство и реформы в России». </w:t>
      </w:r>
      <w:r>
        <w:rPr>
          <w:lang w:val="en-GB"/>
        </w:rPr>
        <w:t xml:space="preserve">СПб.: Издательство Института </w:t>
      </w:r>
    </w:p>
    <w:p w:rsidR="00963A97" w:rsidRDefault="00AF7C80" w:rsidP="00AD61F8">
      <w:pPr>
        <w:pStyle w:val="af6"/>
        <w:ind w:left="283"/>
        <w:jc w:val="left"/>
        <w:rPr>
          <w:lang w:val="ru-RU"/>
        </w:rPr>
      </w:pPr>
      <w:r>
        <w:rPr>
          <w:lang w:val="en-GB"/>
        </w:rPr>
        <w:t>страхования, 2002.</w:t>
      </w:r>
      <w:bookmarkEnd w:id="20"/>
      <w:r>
        <w:rPr>
          <w:lang w:val="en-GB"/>
        </w:rPr>
        <w:t xml:space="preserve"> С. 3-4.</w:t>
      </w:r>
    </w:p>
    <w:p w:rsidR="00963A97" w:rsidRDefault="00AF7C80">
      <w:pPr>
        <w:pStyle w:val="af6"/>
        <w:numPr>
          <w:ilvl w:val="0"/>
          <w:numId w:val="13"/>
        </w:numPr>
        <w:jc w:val="left"/>
        <w:rPr>
          <w:lang w:val="ru-RU"/>
        </w:rPr>
      </w:pPr>
      <w:bookmarkStart w:id="21" w:name="_Ref168581778"/>
      <w:r>
        <w:rPr>
          <w:lang w:val="ru-RU"/>
        </w:rPr>
        <w:t xml:space="preserve">Серебренников М.Г., Первозванский А.А. Выявление скрытых периодичностей. </w:t>
      </w:r>
      <w:bookmarkEnd w:id="21"/>
      <w:r>
        <w:rPr>
          <w:lang w:val="en-GB"/>
        </w:rPr>
        <w:t>М.: Наука, 1965.</w:t>
      </w:r>
    </w:p>
    <w:p w:rsidR="00963A97" w:rsidRDefault="00AF7C80">
      <w:pPr>
        <w:pStyle w:val="af6"/>
        <w:numPr>
          <w:ilvl w:val="0"/>
          <w:numId w:val="13"/>
        </w:numPr>
        <w:jc w:val="left"/>
        <w:rPr>
          <w:lang w:val="ru-RU"/>
        </w:rPr>
      </w:pPr>
      <w:bookmarkStart w:id="22" w:name="_Ref168573123"/>
      <w:r>
        <w:rPr>
          <w:color w:val="222222"/>
          <w:lang w:val="ru-RU"/>
        </w:rPr>
        <w:t>Харкевич</w:t>
      </w:r>
      <w:r>
        <w:rPr>
          <w:color w:val="222222"/>
          <w:lang w:val="en-GB"/>
        </w:rPr>
        <w:t> </w:t>
      </w:r>
      <w:r>
        <w:rPr>
          <w:color w:val="222222"/>
          <w:lang w:val="ru-RU"/>
        </w:rPr>
        <w:t xml:space="preserve">А.А. Спектры и анализ. </w:t>
      </w:r>
      <w:bookmarkEnd w:id="22"/>
      <w:r w:rsidRPr="008525C5">
        <w:rPr>
          <w:color w:val="222222"/>
          <w:lang w:val="ru-RU"/>
        </w:rPr>
        <w:t>М.: Физматгиз, 1962.</w:t>
      </w:r>
    </w:p>
    <w:p w:rsidR="00963A97" w:rsidRDefault="00AF7C80">
      <w:pPr>
        <w:pStyle w:val="af6"/>
        <w:numPr>
          <w:ilvl w:val="0"/>
          <w:numId w:val="13"/>
        </w:numPr>
        <w:jc w:val="left"/>
        <w:rPr>
          <w:color w:val="222222"/>
          <w:lang w:val="ru-RU"/>
        </w:rPr>
      </w:pPr>
      <w:bookmarkStart w:id="23" w:name="_Ref171328875"/>
      <w:bookmarkEnd w:id="23"/>
      <w:r>
        <w:rPr>
          <w:color w:val="222222"/>
          <w:lang w:val="ru-RU"/>
        </w:rPr>
        <w:t>Айвазян С.А., Мхитарян В.С. Прикладная статистика и эконометрика. – М.: ЮНИТИ, 1998.</w:t>
      </w:r>
    </w:p>
    <w:p w:rsidR="00963A97" w:rsidRDefault="00AF7C80">
      <w:pPr>
        <w:pStyle w:val="af6"/>
        <w:numPr>
          <w:ilvl w:val="0"/>
          <w:numId w:val="13"/>
        </w:numPr>
      </w:pPr>
      <w:bookmarkStart w:id="24" w:name="_Ref168576546"/>
      <w:bookmarkEnd w:id="24"/>
      <w:r>
        <w:t>Гмурман В.Е. Теория вероятностей и математическая статистика. М.: Высшая школа, 2000.</w:t>
      </w:r>
    </w:p>
    <w:p w:rsidR="00963A97" w:rsidRDefault="00AF7C80">
      <w:pPr>
        <w:pStyle w:val="af6"/>
        <w:numPr>
          <w:ilvl w:val="0"/>
          <w:numId w:val="13"/>
        </w:numPr>
      </w:pPr>
      <w:bookmarkStart w:id="25" w:name="_Ref171478014"/>
      <w:bookmarkStart w:id="26" w:name="_Ref168594301"/>
      <w:r>
        <w:t>Гренджер</w:t>
      </w:r>
      <w:r>
        <w:rPr>
          <w:lang w:val="en-US"/>
        </w:rPr>
        <w:t> </w:t>
      </w:r>
      <w:r>
        <w:t>К., Хатанака</w:t>
      </w:r>
      <w:r>
        <w:rPr>
          <w:lang w:val="en-US"/>
        </w:rPr>
        <w:t> </w:t>
      </w:r>
      <w:r>
        <w:t>М. Спектральный анализ временных рядов в экономике. М.: Статистика, 1972.</w:t>
      </w:r>
      <w:bookmarkEnd w:id="25"/>
      <w:r>
        <w:t xml:space="preserve"> </w:t>
      </w:r>
      <w:bookmarkEnd w:id="26"/>
      <w:r>
        <w:tab/>
      </w:r>
    </w:p>
    <w:p w:rsidR="00963A97" w:rsidRDefault="00AF7C80">
      <w:pPr>
        <w:pStyle w:val="af6"/>
        <w:numPr>
          <w:ilvl w:val="0"/>
          <w:numId w:val="13"/>
        </w:numPr>
      </w:pPr>
      <w:bookmarkStart w:id="27" w:name="_Ref171429717"/>
      <w:bookmarkEnd w:id="27"/>
      <w:r>
        <w:t>Дженкинс Г., Ваттс Д. Спектральный анализ и его приложения. М.: Мир, 1971.</w:t>
      </w:r>
    </w:p>
    <w:p w:rsidR="00963A97" w:rsidRDefault="00AF7C80">
      <w:pPr>
        <w:pStyle w:val="af6"/>
        <w:numPr>
          <w:ilvl w:val="0"/>
          <w:numId w:val="13"/>
        </w:numPr>
        <w:jc w:val="left"/>
        <w:rPr>
          <w:lang w:val="ru-RU"/>
        </w:rPr>
      </w:pPr>
      <w:bookmarkStart w:id="28" w:name="_Ref168573210"/>
      <w:r>
        <w:rPr>
          <w:color w:val="222222"/>
          <w:lang w:val="ru-RU"/>
        </w:rPr>
        <w:t xml:space="preserve">Доугерти К. Введение в эконометрику. </w:t>
      </w:r>
      <w:bookmarkEnd w:id="28"/>
      <w:r>
        <w:rPr>
          <w:color w:val="222222"/>
          <w:lang w:val="en-GB"/>
        </w:rPr>
        <w:t>М.: ИНФРА-М, 1997.</w:t>
      </w:r>
    </w:p>
    <w:p w:rsidR="00963A97" w:rsidRDefault="00AF7C80">
      <w:pPr>
        <w:pStyle w:val="af6"/>
        <w:numPr>
          <w:ilvl w:val="0"/>
          <w:numId w:val="13"/>
        </w:numPr>
        <w:jc w:val="left"/>
        <w:rPr>
          <w:color w:val="222222"/>
          <w:lang w:val="ru-RU"/>
        </w:rPr>
      </w:pPr>
      <w:r>
        <w:rPr>
          <w:color w:val="222222"/>
          <w:lang w:val="ru-RU"/>
        </w:rPr>
        <w:t>Найман Э. Малая энциклопедия трейдера. К.: ВИРА-Р Альфа Капитал, 1999.</w:t>
      </w:r>
    </w:p>
    <w:p w:rsidR="00963A97" w:rsidRDefault="00AF7C80">
      <w:pPr>
        <w:pStyle w:val="af6"/>
        <w:numPr>
          <w:ilvl w:val="0"/>
          <w:numId w:val="13"/>
        </w:numPr>
        <w:jc w:val="left"/>
        <w:rPr>
          <w:color w:val="222222"/>
          <w:lang w:val="ru-RU"/>
        </w:rPr>
      </w:pPr>
      <w:r>
        <w:rPr>
          <w:color w:val="222222"/>
          <w:lang w:val="ru-RU"/>
        </w:rPr>
        <w:t>Швагер Д. Технический анализ. Полный курс. М.:Альпина Паблишер, 2012</w:t>
      </w:r>
    </w:p>
    <w:p w:rsidR="00E93FD4" w:rsidRPr="00E93FD4" w:rsidRDefault="00E93FD4">
      <w:pPr>
        <w:pStyle w:val="af6"/>
        <w:numPr>
          <w:ilvl w:val="0"/>
          <w:numId w:val="13"/>
        </w:numPr>
        <w:jc w:val="left"/>
        <w:rPr>
          <w:color w:val="222222"/>
          <w:lang w:val="en-GB"/>
        </w:rPr>
      </w:pPr>
      <w:r>
        <w:t>Рынок ценных бумаг. Учебник / Под ред. Е.Ф. Жукова. – 3-е изд., перераб. и доп. – М.: ЮНИТИ-ДАНА, 2013. С. 57</w:t>
      </w:r>
    </w:p>
    <w:p w:rsidR="00E93FD4" w:rsidRPr="00E93FD4" w:rsidRDefault="00E93FD4">
      <w:pPr>
        <w:pStyle w:val="af6"/>
        <w:numPr>
          <w:ilvl w:val="0"/>
          <w:numId w:val="13"/>
        </w:numPr>
        <w:jc w:val="left"/>
        <w:rPr>
          <w:color w:val="222222"/>
          <w:lang w:val="en-GB"/>
        </w:rPr>
      </w:pPr>
      <w:r>
        <w:lastRenderedPageBreak/>
        <w:t>Рынок ценных бумаг и биржевое дело / Под ред. проф. О.И. Дегтяревой, проф. Н.М. Коршунова, проф. Е.Ф. Жукова. – М.: ЮНИТИ-ДАНА, 2014. С. 95</w:t>
      </w:r>
    </w:p>
    <w:p w:rsidR="00E93FD4" w:rsidRDefault="00E93FD4" w:rsidP="00E93FD4">
      <w:pPr>
        <w:pStyle w:val="af0"/>
        <w:numPr>
          <w:ilvl w:val="0"/>
          <w:numId w:val="13"/>
        </w:numPr>
        <w:jc w:val="both"/>
      </w:pPr>
      <w:r>
        <w:t>Никифорова В.Д., Иванова Л.Н. Рынок ценных бумаг и биржевое дело. Учебное пособие. СПб. Изд-во СПбГУЭФ, 2015. С. 76</w:t>
      </w:r>
    </w:p>
    <w:p w:rsidR="00E93FD4" w:rsidRPr="00E93FD4" w:rsidRDefault="00E93FD4">
      <w:pPr>
        <w:pStyle w:val="af6"/>
        <w:numPr>
          <w:ilvl w:val="0"/>
          <w:numId w:val="13"/>
        </w:numPr>
        <w:jc w:val="left"/>
        <w:rPr>
          <w:color w:val="222222"/>
          <w:lang w:val="en-GB"/>
        </w:rPr>
      </w:pPr>
      <w:r>
        <w:t>Ческидов Б.М. Рынок ценных бумаг и биржевое дело. – М.: Эксмо, 2017. С. 119</w:t>
      </w:r>
    </w:p>
    <w:p w:rsidR="00E93FD4" w:rsidRDefault="00E93FD4" w:rsidP="00E93FD4">
      <w:pPr>
        <w:pStyle w:val="af0"/>
        <w:numPr>
          <w:ilvl w:val="0"/>
          <w:numId w:val="13"/>
        </w:numPr>
        <w:jc w:val="both"/>
      </w:pPr>
      <w:r>
        <w:t>Резго Г.Я., Кетова И.А., Биржевое дело: Учебник. Под. ред. Резго Г.Я. М.: Финансы и статистика, 2017. С. 129</w:t>
      </w:r>
    </w:p>
    <w:p w:rsidR="00E93FD4" w:rsidRPr="008525C5" w:rsidRDefault="008525C5">
      <w:pPr>
        <w:pStyle w:val="af6"/>
        <w:numPr>
          <w:ilvl w:val="0"/>
          <w:numId w:val="13"/>
        </w:numPr>
        <w:jc w:val="left"/>
        <w:rPr>
          <w:color w:val="222222"/>
          <w:lang w:val="ru-RU"/>
        </w:rPr>
      </w:pPr>
      <w:r>
        <w:t>Министерство финансов Российской Федерации – официальный сайт. [Электронный ресурс].  URL: http://www.minfin.ru (дата обращения: 05.05.2018)</w:t>
      </w:r>
    </w:p>
    <w:p w:rsidR="008525C5" w:rsidRDefault="008525C5" w:rsidP="008525C5">
      <w:pPr>
        <w:pStyle w:val="af0"/>
        <w:numPr>
          <w:ilvl w:val="0"/>
          <w:numId w:val="13"/>
        </w:numPr>
        <w:jc w:val="both"/>
      </w:pPr>
      <w:r>
        <w:t>Буренин А.Н. Рынок ценных бумаг и производных финансовых институтов. - М.: ООО «НТО», 2016. С. 83</w:t>
      </w:r>
    </w:p>
    <w:p w:rsidR="008525C5" w:rsidRPr="008525C5" w:rsidRDefault="008525C5" w:rsidP="008525C5">
      <w:pPr>
        <w:pStyle w:val="af6"/>
        <w:numPr>
          <w:ilvl w:val="0"/>
          <w:numId w:val="13"/>
        </w:numPr>
        <w:jc w:val="left"/>
        <w:rPr>
          <w:color w:val="222222"/>
          <w:lang w:val="ru-RU"/>
        </w:rPr>
      </w:pPr>
      <w:r>
        <w:t xml:space="preserve"> Килячков А.А., Чалдаева Л.А., Рынок ценных бумаг и биржевое дело: Учебное пособие – 2-е издание, с изменениями. М.: Экономистъ, 2014. С. 87</w:t>
      </w:r>
    </w:p>
    <w:p w:rsidR="008525C5" w:rsidRDefault="008525C5" w:rsidP="008525C5">
      <w:pPr>
        <w:pStyle w:val="af0"/>
        <w:numPr>
          <w:ilvl w:val="0"/>
          <w:numId w:val="13"/>
        </w:numPr>
        <w:jc w:val="both"/>
      </w:pPr>
      <w:r>
        <w:t xml:space="preserve">Зверьков В. Как зарабатывать на рынке российских акций / В. Зверьков, Е. </w:t>
      </w:r>
    </w:p>
    <w:p w:rsidR="00AD61F8" w:rsidRDefault="008525C5" w:rsidP="00AD61F8">
      <w:pPr>
        <w:pStyle w:val="af0"/>
        <w:numPr>
          <w:ilvl w:val="0"/>
          <w:numId w:val="13"/>
        </w:numPr>
        <w:jc w:val="both"/>
      </w:pPr>
      <w:r>
        <w:t>Перельман. – Ростов н/Д: Феникс; СПб: ООО Издате</w:t>
      </w:r>
      <w:r>
        <w:t xml:space="preserve">льство «Северо-Запад», 2016. С.    </w:t>
      </w:r>
    </w:p>
    <w:p w:rsidR="008525C5" w:rsidRDefault="008525C5" w:rsidP="00AD61F8">
      <w:pPr>
        <w:pStyle w:val="af0"/>
        <w:jc w:val="both"/>
      </w:pPr>
    </w:p>
    <w:p w:rsidR="00AD61F8" w:rsidRPr="00AD61F8" w:rsidRDefault="00AD61F8" w:rsidP="00AD61F8">
      <w:pPr>
        <w:pStyle w:val="af6"/>
        <w:numPr>
          <w:ilvl w:val="0"/>
          <w:numId w:val="13"/>
        </w:numPr>
        <w:jc w:val="left"/>
        <w:rPr>
          <w:color w:val="222222"/>
          <w:lang w:val="ru-RU"/>
        </w:rPr>
      </w:pPr>
      <w:r w:rsidRPr="00AD61F8">
        <w:rPr>
          <w:rStyle w:val="reference-text"/>
          <w:iCs/>
        </w:rPr>
        <w:t>Кондратьев Н. Д</w:t>
      </w:r>
      <w:r>
        <w:rPr>
          <w:rStyle w:val="reference-text"/>
          <w:i/>
          <w:iCs/>
        </w:rPr>
        <w:t>.</w:t>
      </w:r>
      <w:r>
        <w:rPr>
          <w:rStyle w:val="reference-text"/>
        </w:rPr>
        <w:t xml:space="preserve"> Мировое хозяйство и его конъюнктура во время и после войны. Вологда: Областное отделение Государственного издательства, 1922. Гл. 5</w:t>
      </w:r>
    </w:p>
    <w:p w:rsidR="00AD61F8" w:rsidRDefault="00AD61F8" w:rsidP="00AD61F8">
      <w:pPr>
        <w:pStyle w:val="af6"/>
        <w:numPr>
          <w:ilvl w:val="0"/>
          <w:numId w:val="13"/>
        </w:numPr>
        <w:jc w:val="left"/>
      </w:pPr>
      <w:hyperlink r:id="rId550">
        <w:r w:rsidRPr="008525C5">
          <w:rPr>
            <w:rStyle w:val="-"/>
            <w:color w:val="222222"/>
            <w:u w:val="none"/>
            <w:lang w:val="en-US"/>
          </w:rPr>
          <w:t>www</w:t>
        </w:r>
        <w:r w:rsidRPr="00AD61F8">
          <w:rPr>
            <w:rStyle w:val="-"/>
            <w:color w:val="222222"/>
            <w:lang w:val="ru-RU"/>
          </w:rPr>
          <w:t>.</w:t>
        </w:r>
      </w:hyperlink>
      <w:hyperlink r:id="rId551">
        <w:r w:rsidRPr="008525C5">
          <w:rPr>
            <w:rStyle w:val="-"/>
            <w:color w:val="222222"/>
            <w:u w:val="none"/>
            <w:lang w:val="en-GB"/>
          </w:rPr>
          <w:t>tradingeconomics</w:t>
        </w:r>
        <w:r w:rsidRPr="00AD61F8">
          <w:rPr>
            <w:rStyle w:val="-"/>
            <w:color w:val="222222"/>
            <w:lang w:val="ru-RU"/>
          </w:rPr>
          <w:t>.</w:t>
        </w:r>
        <w:r w:rsidRPr="008525C5">
          <w:rPr>
            <w:rStyle w:val="-"/>
            <w:color w:val="222222"/>
            <w:u w:val="none"/>
            <w:lang w:val="en-GB"/>
          </w:rPr>
          <w:t>com</w:t>
        </w:r>
      </w:hyperlink>
    </w:p>
    <w:p w:rsidR="008525C5" w:rsidRDefault="008525C5" w:rsidP="008525C5">
      <w:pPr>
        <w:pStyle w:val="af6"/>
        <w:numPr>
          <w:ilvl w:val="0"/>
          <w:numId w:val="13"/>
        </w:numPr>
      </w:pPr>
      <w:bookmarkStart w:id="29" w:name="_Ref171328823"/>
      <w:r>
        <w:rPr>
          <w:lang w:val="en-GB"/>
        </w:rPr>
        <w:t>www</w:t>
      </w:r>
      <w:r>
        <w:t>.</w:t>
      </w:r>
      <w:r>
        <w:rPr>
          <w:lang w:val="en-GB"/>
        </w:rPr>
        <w:t>nymex</w:t>
      </w:r>
      <w:r>
        <w:t>.</w:t>
      </w:r>
      <w:r>
        <w:rPr>
          <w:lang w:val="en-GB"/>
        </w:rPr>
        <w:t>com</w:t>
      </w:r>
      <w:bookmarkEnd w:id="29"/>
      <w:r>
        <w:t>.</w:t>
      </w:r>
    </w:p>
    <w:p w:rsidR="008525C5" w:rsidRDefault="008525C5" w:rsidP="008525C5">
      <w:pPr>
        <w:pStyle w:val="af0"/>
        <w:ind w:left="283"/>
        <w:jc w:val="both"/>
      </w:pPr>
    </w:p>
    <w:p w:rsidR="008525C5" w:rsidRDefault="008525C5" w:rsidP="008525C5">
      <w:pPr>
        <w:pStyle w:val="Textbody"/>
        <w:numPr>
          <w:ilvl w:val="0"/>
          <w:numId w:val="13"/>
        </w:numPr>
        <w:spacing w:line="360" w:lineRule="auto"/>
      </w:pPr>
      <w:r>
        <w:rPr>
          <w:rStyle w:val="11"/>
          <w:i w:val="0"/>
          <w:color w:val="222222"/>
          <w:lang w:val="en-US"/>
        </w:rPr>
        <w:t xml:space="preserve">Louis Bachelier </w:t>
      </w:r>
      <w:bookmarkStart w:id="30" w:name="1900"/>
      <w:bookmarkEnd w:id="30"/>
      <w:r>
        <w:rPr>
          <w:rStyle w:val="11"/>
          <w:i w:val="0"/>
          <w:color w:val="222222"/>
          <w:lang w:val="en-US"/>
        </w:rPr>
        <w:t>Théorie de la spéculation</w:t>
      </w:r>
      <w:r>
        <w:rPr>
          <w:color w:val="222222"/>
          <w:lang w:val="en-US"/>
        </w:rPr>
        <w:t>, Paris, </w:t>
      </w:r>
      <w:r>
        <w:rPr>
          <w:color w:val="222222"/>
          <w:lang w:val="en-US"/>
        </w:rPr>
        <w:t>, Gauthier-Villars, 1900</w:t>
      </w:r>
    </w:p>
    <w:p w:rsidR="008525C5" w:rsidRDefault="008525C5" w:rsidP="008525C5">
      <w:pPr>
        <w:pStyle w:val="af6"/>
        <w:numPr>
          <w:ilvl w:val="0"/>
          <w:numId w:val="13"/>
        </w:numPr>
        <w:jc w:val="left"/>
        <w:rPr>
          <w:color w:val="222222"/>
          <w:lang w:val="en-GB"/>
        </w:rPr>
      </w:pPr>
      <w:r>
        <w:rPr>
          <w:color w:val="222222"/>
          <w:lang w:val="en-GB"/>
        </w:rPr>
        <w:t>Sims C. Macroeconomics and reality // Econometrica. 1980. Vol. 48, No. 1. P. 119-138.</w:t>
      </w:r>
    </w:p>
    <w:p w:rsidR="008525C5" w:rsidRDefault="008525C5" w:rsidP="008525C5">
      <w:pPr>
        <w:pStyle w:val="Textbody"/>
        <w:numPr>
          <w:ilvl w:val="0"/>
          <w:numId w:val="13"/>
        </w:numPr>
        <w:spacing w:line="360" w:lineRule="auto"/>
        <w:rPr>
          <w:rFonts w:ascii="sans-serif" w:hAnsi="sans-serif"/>
          <w:color w:val="222222"/>
          <w:lang w:val="en-GB"/>
        </w:rPr>
      </w:pPr>
      <w:r>
        <w:rPr>
          <w:color w:val="222222"/>
          <w:lang w:val="en-GB"/>
        </w:rPr>
        <w:t>Kiyosi Ito, On Stochastic Differential Equations, American Mathematical Society, 1951</w:t>
      </w:r>
    </w:p>
    <w:p w:rsidR="008525C5" w:rsidRDefault="008525C5" w:rsidP="008525C5">
      <w:pPr>
        <w:pStyle w:val="af6"/>
        <w:numPr>
          <w:ilvl w:val="0"/>
          <w:numId w:val="13"/>
        </w:numPr>
        <w:jc w:val="left"/>
        <w:rPr>
          <w:color w:val="222222"/>
          <w:lang w:val="en-GB"/>
        </w:rPr>
      </w:pPr>
      <w:r>
        <w:rPr>
          <w:color w:val="222222"/>
          <w:lang w:val="en-GB"/>
        </w:rPr>
        <w:t>Black, Fischer; Myron Scholes (1973). "The Pricing of Options and Corporate Liabilities". </w:t>
      </w:r>
      <w:r>
        <w:rPr>
          <w:i/>
          <w:color w:val="222222"/>
          <w:lang w:val="en-GB"/>
        </w:rPr>
        <w:t>Journal of Political Economy</w:t>
      </w:r>
      <w:r>
        <w:rPr>
          <w:color w:val="222222"/>
          <w:lang w:val="en-GB"/>
        </w:rPr>
        <w:t>. </w:t>
      </w:r>
      <w:r>
        <w:rPr>
          <w:b/>
          <w:color w:val="222222"/>
          <w:lang w:val="en-GB"/>
        </w:rPr>
        <w:t>81</w:t>
      </w:r>
      <w:r>
        <w:rPr>
          <w:color w:val="222222"/>
          <w:lang w:val="en-GB"/>
        </w:rPr>
        <w:t> (3): 637–654</w:t>
      </w:r>
    </w:p>
    <w:p w:rsidR="008525C5" w:rsidRPr="008525C5" w:rsidRDefault="008525C5" w:rsidP="008525C5">
      <w:pPr>
        <w:pStyle w:val="af6"/>
        <w:numPr>
          <w:ilvl w:val="0"/>
          <w:numId w:val="13"/>
        </w:numPr>
        <w:jc w:val="left"/>
        <w:rPr>
          <w:color w:val="222222"/>
          <w:lang w:val="ru-RU"/>
        </w:rPr>
      </w:pPr>
      <w:bookmarkStart w:id="31" w:name="_Ref168599508"/>
      <w:r>
        <w:rPr>
          <w:lang w:val="en-US"/>
        </w:rPr>
        <w:t>Beveridge</w:t>
      </w:r>
      <w:bookmarkEnd w:id="31"/>
      <w:r>
        <w:rPr>
          <w:lang w:val="en-GB"/>
        </w:rPr>
        <w:t xml:space="preserve"> W. Wheat prices and rainfall in Western Europe // Journal of Research and Statistical Society. 1922</w:t>
      </w:r>
    </w:p>
    <w:p w:rsidR="008525C5" w:rsidRDefault="008525C5" w:rsidP="008525C5">
      <w:pPr>
        <w:pStyle w:val="af6"/>
        <w:numPr>
          <w:ilvl w:val="0"/>
          <w:numId w:val="13"/>
        </w:numPr>
        <w:jc w:val="left"/>
        <w:rPr>
          <w:lang w:val="en-US"/>
        </w:rPr>
      </w:pPr>
      <w:r>
        <w:rPr>
          <w:color w:val="222222"/>
          <w:lang w:val="en-GB"/>
        </w:rPr>
        <w:t xml:space="preserve">Kitchin, Joseph . </w:t>
      </w:r>
      <w:r>
        <w:rPr>
          <w:color w:val="222222"/>
          <w:lang w:val="en-US"/>
        </w:rPr>
        <w:t>Cycles and trends in economic cycles</w:t>
      </w:r>
      <w:r>
        <w:rPr>
          <w:color w:val="663366"/>
          <w:lang w:val="en-GB"/>
        </w:rPr>
        <w:t xml:space="preserve"> </w:t>
      </w:r>
      <w:r>
        <w:rPr>
          <w:color w:val="222222"/>
          <w:lang w:val="en-GB"/>
        </w:rPr>
        <w:t>// Review of Economics and Statistics</w:t>
      </w:r>
      <w:r>
        <w:rPr>
          <w:lang w:val="en-GB"/>
        </w:rPr>
        <w:t xml:space="preserve"> </w:t>
      </w:r>
      <w:r>
        <w:rPr>
          <w:color w:val="222222"/>
          <w:lang w:val="en-GB"/>
        </w:rPr>
        <w:t>1923</w:t>
      </w:r>
    </w:p>
    <w:p w:rsidR="008525C5" w:rsidRDefault="008525C5" w:rsidP="008525C5">
      <w:pPr>
        <w:pStyle w:val="af6"/>
        <w:numPr>
          <w:ilvl w:val="0"/>
          <w:numId w:val="13"/>
        </w:numPr>
        <w:jc w:val="left"/>
        <w:rPr>
          <w:lang w:val="ru-RU"/>
        </w:rPr>
      </w:pPr>
      <w:r>
        <w:rPr>
          <w:color w:val="222222"/>
          <w:lang w:val="en-GB"/>
        </w:rPr>
        <w:t> Juglar C.Des Crises Commercials Et De Leur Retour Periodique En France. Paris, 1862</w:t>
      </w:r>
    </w:p>
    <w:p w:rsidR="008525C5" w:rsidRDefault="008525C5" w:rsidP="008525C5">
      <w:pPr>
        <w:pStyle w:val="af6"/>
        <w:numPr>
          <w:ilvl w:val="0"/>
          <w:numId w:val="13"/>
        </w:numPr>
        <w:jc w:val="left"/>
        <w:rPr>
          <w:lang w:val="en-US"/>
        </w:rPr>
      </w:pPr>
      <w:r>
        <w:rPr>
          <w:color w:val="222222"/>
          <w:lang w:val="en-GB"/>
        </w:rPr>
        <w:t xml:space="preserve">Kuznets S. Secular Movements in Production and Prices. Their Nature and their Bearing upon Cyclical Fluctuations </w:t>
      </w:r>
      <w:r>
        <w:rPr>
          <w:color w:val="222222"/>
          <w:lang w:val="en-US"/>
        </w:rPr>
        <w:t>//</w:t>
      </w:r>
      <w:r>
        <w:rPr>
          <w:color w:val="222222"/>
          <w:lang w:val="en-GB"/>
        </w:rPr>
        <w:t xml:space="preserve"> Boston: Houghton Mifflin, 1930</w:t>
      </w:r>
    </w:p>
    <w:p w:rsidR="00E93FD4" w:rsidRPr="008525C5" w:rsidRDefault="00E93FD4" w:rsidP="00E93FD4">
      <w:pPr>
        <w:pStyle w:val="af6"/>
        <w:jc w:val="left"/>
        <w:rPr>
          <w:color w:val="222222"/>
          <w:lang w:val="en-US"/>
        </w:rPr>
      </w:pPr>
    </w:p>
    <w:p w:rsidR="00963A97" w:rsidRDefault="00963A97">
      <w:pPr>
        <w:rPr>
          <w:lang w:val="de-DE"/>
        </w:rPr>
      </w:pPr>
    </w:p>
    <w:p w:rsidR="00963A97" w:rsidRDefault="00963A97">
      <w:pPr>
        <w:rPr>
          <w:lang w:val="de-DE"/>
        </w:rPr>
      </w:pPr>
    </w:p>
    <w:p w:rsidR="00963A97" w:rsidRDefault="00963A97">
      <w:pPr>
        <w:rPr>
          <w:lang w:val="de-DE"/>
        </w:rPr>
      </w:pPr>
    </w:p>
    <w:p w:rsidR="00963A97" w:rsidRDefault="00963A97">
      <w:pPr>
        <w:rPr>
          <w:lang w:val="de-DE"/>
        </w:rPr>
      </w:pPr>
    </w:p>
    <w:p w:rsidR="00A530D6" w:rsidRDefault="00A530D6" w:rsidP="00A530D6">
      <w:pPr>
        <w:rPr>
          <w:b/>
          <w:bCs/>
          <w:sz w:val="28"/>
          <w:szCs w:val="28"/>
        </w:rPr>
      </w:pPr>
    </w:p>
    <w:p w:rsidR="00714D16" w:rsidRDefault="00714D16">
      <w:pPr>
        <w:jc w:val="center"/>
        <w:rPr>
          <w:b/>
          <w:bCs/>
          <w:sz w:val="28"/>
          <w:szCs w:val="28"/>
        </w:rPr>
      </w:pPr>
    </w:p>
    <w:p w:rsidR="00714D16" w:rsidRDefault="00714D16">
      <w:pPr>
        <w:jc w:val="center"/>
        <w:rPr>
          <w:b/>
          <w:bCs/>
          <w:sz w:val="28"/>
          <w:szCs w:val="28"/>
        </w:rPr>
      </w:pPr>
    </w:p>
    <w:p w:rsidR="00963A97" w:rsidRDefault="008525C5">
      <w:pPr>
        <w:jc w:val="center"/>
        <w:rPr>
          <w:b/>
          <w:bCs/>
          <w:sz w:val="28"/>
          <w:szCs w:val="28"/>
        </w:rPr>
      </w:pPr>
      <w:r>
        <w:rPr>
          <w:b/>
          <w:bCs/>
          <w:sz w:val="28"/>
          <w:szCs w:val="28"/>
        </w:rPr>
        <w:t>Приложение</w:t>
      </w:r>
    </w:p>
    <w:p w:rsidR="00A530D6" w:rsidRDefault="00A530D6" w:rsidP="00A530D6">
      <w:pPr>
        <w:rPr>
          <w:b/>
          <w:bCs/>
          <w:sz w:val="28"/>
          <w:szCs w:val="28"/>
        </w:rPr>
      </w:pPr>
    </w:p>
    <w:p w:rsidR="00A530D6" w:rsidRPr="00A530D6" w:rsidRDefault="00A530D6" w:rsidP="00A530D6">
      <w:pPr>
        <w:rPr>
          <w:bCs/>
        </w:rPr>
      </w:pPr>
      <w:r w:rsidRPr="00A530D6">
        <w:rPr>
          <w:bCs/>
        </w:rPr>
        <w:t>В приложение п</w:t>
      </w:r>
      <w:r>
        <w:rPr>
          <w:bCs/>
        </w:rPr>
        <w:t xml:space="preserve">риводится части кода, написанные на языке </w:t>
      </w:r>
      <w:r>
        <w:rPr>
          <w:bCs/>
          <w:lang w:val="en-US"/>
        </w:rPr>
        <w:t>matlab</w:t>
      </w:r>
      <w:r w:rsidRPr="00A530D6">
        <w:rPr>
          <w:bCs/>
        </w:rPr>
        <w:t>:</w:t>
      </w:r>
    </w:p>
    <w:p w:rsidR="008525C5" w:rsidRDefault="008525C5" w:rsidP="008525C5">
      <w:pPr>
        <w:rPr>
          <w:b/>
          <w:bCs/>
          <w:sz w:val="28"/>
          <w:szCs w:val="28"/>
        </w:rPr>
      </w:pPr>
    </w:p>
    <w:p w:rsidR="00963A97" w:rsidRDefault="00546656">
      <w:pPr>
        <w:rPr>
          <w:lang w:val="en-US"/>
        </w:rPr>
      </w:pPr>
      <w:r>
        <w:rPr>
          <w:lang w:val="en-US"/>
        </w:rPr>
        <w:t>V, W script</w:t>
      </w:r>
    </w:p>
    <w:p w:rsidR="00546656" w:rsidRPr="00546656" w:rsidRDefault="00546656">
      <w:pPr>
        <w:rPr>
          <w:lang w:val="en-US"/>
        </w:rPr>
      </w:pP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clc; clear </w:t>
      </w:r>
      <w:r w:rsidRPr="00A530D6">
        <w:rPr>
          <w:rFonts w:ascii="Courier New" w:hAnsi="Courier New" w:cs="Courier New"/>
          <w:color w:val="A020F0"/>
          <w:sz w:val="20"/>
          <w:szCs w:val="20"/>
          <w:lang w:val="en-US" w:eastAsia="en-US"/>
        </w:rPr>
        <w:t>all</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Tab = readtable(</w:t>
      </w:r>
      <w:r w:rsidRPr="00A530D6">
        <w:rPr>
          <w:rFonts w:ascii="Courier New" w:hAnsi="Courier New" w:cs="Courier New"/>
          <w:color w:val="A020F0"/>
          <w:sz w:val="20"/>
          <w:szCs w:val="20"/>
          <w:lang w:val="en-US" w:eastAsia="en-US"/>
        </w:rPr>
        <w:t>'Rice.csv'</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[rows, cols] = size(Tab);</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time = 1:rows;</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time = time';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x = table2array(Tab(:,2));</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x_tr_lin = trend(time,x);</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figure; hold </w:t>
      </w:r>
      <w:r w:rsidRPr="00A530D6">
        <w:rPr>
          <w:rFonts w:ascii="Courier New" w:hAnsi="Courier New" w:cs="Courier New"/>
          <w:color w:val="A020F0"/>
          <w:sz w:val="20"/>
          <w:szCs w:val="20"/>
          <w:lang w:val="en-US" w:eastAsia="en-US"/>
        </w:rPr>
        <w:t>on</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plot(time,x);</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plot(time,x_tr_lin);</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title(</w:t>
      </w:r>
      <w:r w:rsidRPr="00A530D6">
        <w:rPr>
          <w:rFonts w:ascii="Courier New" w:hAnsi="Courier New" w:cs="Courier New"/>
          <w:color w:val="A020F0"/>
          <w:sz w:val="20"/>
          <w:szCs w:val="20"/>
          <w:lang w:val="en-US" w:eastAsia="en-US"/>
        </w:rPr>
        <w:t>'graph + trend'</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z = x - x_tr_lin;</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[ztime, zsg, zperiod] = sglazh(time,z);</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figure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plot(time, z, </w:t>
      </w:r>
      <w:r w:rsidRPr="00A530D6">
        <w:rPr>
          <w:rFonts w:ascii="Courier New" w:hAnsi="Courier New" w:cs="Courier New"/>
          <w:color w:val="A020F0"/>
          <w:sz w:val="20"/>
          <w:szCs w:val="20"/>
          <w:lang w:val="en-US" w:eastAsia="en-US"/>
        </w:rPr>
        <w:t>'r-'</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title(</w:t>
      </w:r>
      <w:r w:rsidRPr="00A530D6">
        <w:rPr>
          <w:rFonts w:ascii="Courier New" w:hAnsi="Courier New" w:cs="Courier New"/>
          <w:color w:val="A020F0"/>
          <w:sz w:val="20"/>
          <w:szCs w:val="20"/>
          <w:lang w:val="en-US" w:eastAsia="en-US"/>
        </w:rPr>
        <w:t>'nesglazhenny'</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figure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plot(ztime, zsg, </w:t>
      </w:r>
      <w:r w:rsidRPr="00A530D6">
        <w:rPr>
          <w:rFonts w:ascii="Courier New" w:hAnsi="Courier New" w:cs="Courier New"/>
          <w:color w:val="A020F0"/>
          <w:sz w:val="20"/>
          <w:szCs w:val="20"/>
          <w:lang w:val="en-US" w:eastAsia="en-US"/>
        </w:rPr>
        <w:t>'g-'</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title(</w:t>
      </w:r>
      <w:r w:rsidRPr="00A530D6">
        <w:rPr>
          <w:rFonts w:ascii="Courier New" w:hAnsi="Courier New" w:cs="Courier New"/>
          <w:color w:val="A020F0"/>
          <w:sz w:val="20"/>
          <w:szCs w:val="20"/>
          <w:lang w:val="en-US" w:eastAsia="en-US"/>
        </w:rPr>
        <w:t>'sglazhenny'</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timepeaksRice = [1706, 1724, 1769, 1886, 2147, 2651, 3308, 3335, 4145, 4208, 7052, 7106, 7160, 7232, 7475, 7781, 7898, 7934, 7970];</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N = length(timepeaksRice);</w:t>
      </w:r>
    </w:p>
    <w:p w:rsidR="00A530D6" w:rsidRDefault="00A530D6" w:rsidP="00A530D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T_i = zeros(N,1);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for</w:t>
      </w:r>
      <w:r w:rsidRPr="00A530D6">
        <w:rPr>
          <w:rFonts w:ascii="Courier New" w:hAnsi="Courier New" w:cs="Courier New"/>
          <w:color w:val="000000"/>
          <w:sz w:val="20"/>
          <w:szCs w:val="20"/>
          <w:lang w:val="en-US" w:eastAsia="en-US"/>
        </w:rPr>
        <w:t xml:space="preserve"> i = 1:N</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val = timepeaksRice(i);</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T_i(i) = find(ztime == val);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end</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w_i = 2*pi./T_i;</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omega = 2*pi./ztime;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sigma = 10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Nomega = length(omega);</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A = 0;</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for</w:t>
      </w:r>
      <w:r w:rsidRPr="00A530D6">
        <w:rPr>
          <w:rFonts w:ascii="Courier New" w:hAnsi="Courier New" w:cs="Courier New"/>
          <w:color w:val="000000"/>
          <w:sz w:val="20"/>
          <w:szCs w:val="20"/>
          <w:lang w:val="en-US" w:eastAsia="en-US"/>
        </w:rPr>
        <w:t xml:space="preserve"> k = 1:length(ztime)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r w:rsidRPr="00A530D6">
        <w:rPr>
          <w:rFonts w:ascii="Courier New" w:hAnsi="Courier New" w:cs="Courier New"/>
          <w:color w:val="0000FF"/>
          <w:sz w:val="20"/>
          <w:szCs w:val="20"/>
          <w:lang w:val="en-US" w:eastAsia="en-US"/>
        </w:rPr>
        <w:t>for</w:t>
      </w:r>
      <w:r w:rsidRPr="00A530D6">
        <w:rPr>
          <w:rFonts w:ascii="Courier New" w:hAnsi="Courier New" w:cs="Courier New"/>
          <w:color w:val="000000"/>
          <w:sz w:val="20"/>
          <w:szCs w:val="20"/>
          <w:lang w:val="en-US" w:eastAsia="en-US"/>
        </w:rPr>
        <w:t xml:space="preserve"> i = 1:k-1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A = A + zsg(i)*zsg(k)*exp(-(ztime(i) - ztime(k))^2/(4*sigma^2));</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w:t>
      </w:r>
      <w:r w:rsidRPr="00A530D6">
        <w:rPr>
          <w:rFonts w:ascii="Courier New" w:hAnsi="Courier New" w:cs="Courier New"/>
          <w:color w:val="0000FF"/>
          <w:sz w:val="20"/>
          <w:szCs w:val="20"/>
          <w:lang w:val="en-US" w:eastAsia="en-US"/>
        </w:rPr>
        <w:t>end</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end</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Phi2 = P2(zsg,ztime);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 = sqrt(pi)/(2*sigma)*(sum(zsg.^2) + 2*A);</w:t>
      </w:r>
    </w:p>
    <w:p w:rsidR="00A530D6" w:rsidRDefault="00A530D6" w:rsidP="00A530D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 xml:space="preserve">W = 1/F*Phi2; </w:t>
      </w:r>
    </w:p>
    <w:p w:rsidR="00A530D6" w:rsidRDefault="00A530D6" w:rsidP="00A530D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lastRenderedPageBreak/>
        <w:t>vtime = zeros(Nomega,1);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V = zeros(Nomega,1);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for</w:t>
      </w:r>
      <w:r w:rsidRPr="00A530D6">
        <w:rPr>
          <w:rFonts w:ascii="Courier New" w:hAnsi="Courier New" w:cs="Courier New"/>
          <w:color w:val="000000"/>
          <w:sz w:val="20"/>
          <w:szCs w:val="20"/>
          <w:lang w:val="en-US" w:eastAsia="en-US"/>
        </w:rPr>
        <w:t xml:space="preserve"> i=1:Nomega</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vtime(i) = 2*pi/omega(i);</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   V(i) = 2*pi/ztime(i)^2*W(i);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end</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FF"/>
          <w:sz w:val="20"/>
          <w:szCs w:val="20"/>
          <w:lang w:val="en-US" w:eastAsia="en-US"/>
        </w:rPr>
        <w:t xml:space="preserve"> </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figure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plot(omega,Phi2);</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title(</w:t>
      </w:r>
      <w:r w:rsidRPr="00A530D6">
        <w:rPr>
          <w:rFonts w:ascii="Courier New" w:hAnsi="Courier New" w:cs="Courier New"/>
          <w:color w:val="A020F0"/>
          <w:sz w:val="20"/>
          <w:szCs w:val="20"/>
          <w:lang w:val="en-US" w:eastAsia="en-US"/>
        </w:rPr>
        <w:t>'Phi2'</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xlim([-0.001;0.1]);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figure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plot(omega, W, </w:t>
      </w:r>
      <w:r w:rsidRPr="00A530D6">
        <w:rPr>
          <w:rFonts w:ascii="Courier New" w:hAnsi="Courier New" w:cs="Courier New"/>
          <w:color w:val="A020F0"/>
          <w:sz w:val="20"/>
          <w:szCs w:val="20"/>
          <w:lang w:val="en-US" w:eastAsia="en-US"/>
        </w:rPr>
        <w:t>'g-'</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title(</w:t>
      </w:r>
      <w:r w:rsidRPr="00A530D6">
        <w:rPr>
          <w:rFonts w:ascii="Courier New" w:hAnsi="Courier New" w:cs="Courier New"/>
          <w:color w:val="A020F0"/>
          <w:sz w:val="20"/>
          <w:szCs w:val="20"/>
          <w:lang w:val="en-US" w:eastAsia="en-US"/>
        </w:rPr>
        <w:t>'W'</w:t>
      </w:r>
      <w:r w:rsidRPr="00A530D6">
        <w:rPr>
          <w:rFonts w:ascii="Courier New" w:hAnsi="Courier New" w:cs="Courier New"/>
          <w:color w:val="000000"/>
          <w:sz w:val="20"/>
          <w:szCs w:val="20"/>
          <w:lang w:val="en-US" w:eastAsia="en-US"/>
        </w:rPr>
        <w:t>);</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xlim([-0.001; 0.1]);</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figure</w:t>
      </w:r>
    </w:p>
    <w:p w:rsidR="00A530D6" w:rsidRPr="00A530D6" w:rsidRDefault="00A530D6" w:rsidP="00A530D6">
      <w:pPr>
        <w:autoSpaceDE w:val="0"/>
        <w:autoSpaceDN w:val="0"/>
        <w:adjustRightInd w:val="0"/>
        <w:rPr>
          <w:rFonts w:ascii="Courier New" w:hAnsi="Courier New" w:cs="Courier New"/>
          <w:lang w:val="en-US" w:eastAsia="en-US"/>
        </w:rPr>
      </w:pPr>
      <w:r w:rsidRPr="00A530D6">
        <w:rPr>
          <w:rFonts w:ascii="Courier New" w:hAnsi="Courier New" w:cs="Courier New"/>
          <w:color w:val="000000"/>
          <w:sz w:val="20"/>
          <w:szCs w:val="20"/>
          <w:lang w:val="en-US" w:eastAsia="en-US"/>
        </w:rPr>
        <w:t xml:space="preserve">plot(vtime, V, </w:t>
      </w:r>
      <w:r w:rsidRPr="00A530D6">
        <w:rPr>
          <w:rFonts w:ascii="Courier New" w:hAnsi="Courier New" w:cs="Courier New"/>
          <w:color w:val="A020F0"/>
          <w:sz w:val="20"/>
          <w:szCs w:val="20"/>
          <w:lang w:val="en-US" w:eastAsia="en-US"/>
        </w:rPr>
        <w:t>'b-'</w:t>
      </w:r>
      <w:r w:rsidRPr="00A530D6">
        <w:rPr>
          <w:rFonts w:ascii="Courier New" w:hAnsi="Courier New" w:cs="Courier New"/>
          <w:color w:val="000000"/>
          <w:sz w:val="20"/>
          <w:szCs w:val="20"/>
          <w:lang w:val="en-US" w:eastAsia="en-US"/>
        </w:rPr>
        <w:t>);</w:t>
      </w:r>
    </w:p>
    <w:p w:rsidR="00A530D6" w:rsidRPr="00546656" w:rsidRDefault="00A530D6" w:rsidP="00A530D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title(</w:t>
      </w:r>
      <w:r w:rsidRPr="00546656">
        <w:rPr>
          <w:rFonts w:ascii="Courier New" w:hAnsi="Courier New" w:cs="Courier New"/>
          <w:color w:val="A020F0"/>
          <w:sz w:val="20"/>
          <w:szCs w:val="20"/>
          <w:lang w:val="en-US" w:eastAsia="en-US"/>
        </w:rPr>
        <w:t>'V'</w:t>
      </w:r>
      <w:r w:rsidRPr="00546656">
        <w:rPr>
          <w:rFonts w:ascii="Courier New" w:hAnsi="Courier New" w:cs="Courier New"/>
          <w:color w:val="000000"/>
          <w:sz w:val="20"/>
          <w:szCs w:val="20"/>
          <w:lang w:val="en-US" w:eastAsia="en-US"/>
        </w:rPr>
        <w:t>);</w:t>
      </w:r>
    </w:p>
    <w:p w:rsidR="00A530D6" w:rsidRPr="00546656" w:rsidRDefault="00A530D6" w:rsidP="00A530D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xlim([0;500]);</w:t>
      </w:r>
    </w:p>
    <w:p w:rsidR="00A530D6" w:rsidRPr="00546656" w:rsidRDefault="00A530D6" w:rsidP="00A530D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A530D6" w:rsidRPr="00546656" w:rsidRDefault="00A530D6" w:rsidP="00A530D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A530D6" w:rsidRPr="00546656" w:rsidRDefault="00A530D6" w:rsidP="00A530D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00546656">
        <w:rPr>
          <w:rFonts w:ascii="Courier New" w:hAnsi="Courier New" w:cs="Courier New"/>
          <w:color w:val="000000"/>
          <w:sz w:val="20"/>
          <w:szCs w:val="20"/>
          <w:lang w:val="en-US" w:eastAsia="en-US"/>
        </w:rPr>
        <w:t>White noise generation</w:t>
      </w:r>
    </w:p>
    <w:p w:rsidR="00A530D6" w:rsidRPr="00546656" w:rsidRDefault="00A530D6" w:rsidP="00A530D6">
      <w:pPr>
        <w:autoSpaceDE w:val="0"/>
        <w:autoSpaceDN w:val="0"/>
        <w:adjustRightInd w:val="0"/>
        <w:rPr>
          <w:rFonts w:ascii="Courier New" w:hAnsi="Courier New" w:cs="Courier New"/>
          <w:lang w:val="en-US" w:eastAsia="en-US"/>
        </w:rPr>
      </w:pP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function</w:t>
      </w:r>
      <w:r w:rsidRPr="00546656">
        <w:rPr>
          <w:rFonts w:ascii="Courier New" w:hAnsi="Courier New" w:cs="Courier New"/>
          <w:color w:val="000000"/>
          <w:sz w:val="20"/>
          <w:szCs w:val="20"/>
          <w:lang w:val="en-US" w:eastAsia="en-US"/>
        </w:rPr>
        <w:t xml:space="preserve"> res = noises(x)</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tic;</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S0 = x(1);       </w:t>
      </w:r>
      <w:r w:rsidRPr="00546656">
        <w:rPr>
          <w:rFonts w:ascii="Courier New" w:hAnsi="Courier New" w:cs="Courier New"/>
          <w:color w:val="228B22"/>
          <w:sz w:val="20"/>
          <w:szCs w:val="20"/>
          <w:lang w:val="en-US" w:eastAsia="en-US"/>
        </w:rPr>
        <w:t xml:space="preserve">% Price of underlying today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dt = 1/365;   </w:t>
      </w:r>
      <w:r w:rsidRPr="00546656">
        <w:rPr>
          <w:rFonts w:ascii="Courier New" w:hAnsi="Courier New" w:cs="Courier New"/>
          <w:color w:val="228B22"/>
          <w:sz w:val="20"/>
          <w:szCs w:val="20"/>
          <w:lang w:val="en-US" w:eastAsia="en-US"/>
        </w:rPr>
        <w:t>% time steps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evtime = length(x);   </w:t>
      </w:r>
      <w:r w:rsidRPr="00546656">
        <w:rPr>
          <w:rFonts w:ascii="Courier New" w:hAnsi="Courier New" w:cs="Courier New"/>
          <w:color w:val="228B22"/>
          <w:sz w:val="20"/>
          <w:szCs w:val="20"/>
          <w:lang w:val="en-US" w:eastAsia="en-US"/>
        </w:rPr>
        <w:t>% days to expiry</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nruns = 10000; </w:t>
      </w:r>
      <w:r w:rsidRPr="00546656">
        <w:rPr>
          <w:rFonts w:ascii="Courier New" w:hAnsi="Courier New" w:cs="Courier New"/>
          <w:color w:val="228B22"/>
          <w:sz w:val="20"/>
          <w:szCs w:val="20"/>
          <w:lang w:val="en-US" w:eastAsia="en-US"/>
        </w:rPr>
        <w:t>% Number of simulated paths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time = 1:evtime+1;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time = time';</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xtime = 1:evtime;</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xtime = xtime';</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x_tr = trend(xtime,x);</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z = x - x_tr;</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mu = 0.04;</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sig = 0.1;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228B22"/>
          <w:sz w:val="20"/>
          <w:szCs w:val="20"/>
          <w:lang w:val="en-US" w:eastAsia="en-US"/>
        </w:rPr>
        <w:t>% Generate potential future asset paths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 = AssetPaths(S0,mu,sig,dt,evtime,nruns);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for</w:t>
      </w:r>
      <w:r w:rsidRPr="00546656">
        <w:rPr>
          <w:rFonts w:ascii="Courier New" w:hAnsi="Courier New" w:cs="Courier New"/>
          <w:color w:val="000000"/>
          <w:sz w:val="20"/>
          <w:szCs w:val="20"/>
          <w:lang w:val="en-US" w:eastAsia="en-US"/>
        </w:rPr>
        <w:t xml:space="preserve"> k = 1:nruns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S(:,k) = S(:,k) - trend(time,S(:,k));</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228B22"/>
          <w:sz w:val="20"/>
          <w:szCs w:val="20"/>
          <w:lang w:val="en-US" w:eastAsia="en-US"/>
        </w:rPr>
        <w:t xml:space="preserve">% Plot the asset paths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plot(time,S,</w:t>
      </w:r>
      <w:r w:rsidRPr="00546656">
        <w:rPr>
          <w:rFonts w:ascii="Courier New" w:hAnsi="Courier New" w:cs="Courier New"/>
          <w:color w:val="A020F0"/>
          <w:sz w:val="20"/>
          <w:szCs w:val="20"/>
          <w:lang w:val="en-US" w:eastAsia="en-US"/>
        </w:rPr>
        <w:t>'Linewidth'</w:t>
      </w:r>
      <w:r w:rsidRPr="00546656">
        <w:rPr>
          <w:rFonts w:ascii="Courier New" w:hAnsi="Courier New" w:cs="Courier New"/>
          <w:color w:val="000000"/>
          <w:sz w:val="20"/>
          <w:szCs w:val="20"/>
          <w:lang w:val="en-US" w:eastAsia="en-US"/>
        </w:rPr>
        <w:t>,2);</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228B22"/>
          <w:sz w:val="20"/>
          <w:szCs w:val="20"/>
          <w:lang w:val="en-US" w:eastAsia="en-US"/>
        </w:rPr>
        <w:t>%set(gca,'XDir','Reverse','FontWeight','bold','Fontsize',24);</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xlabel(</w:t>
      </w:r>
      <w:r w:rsidRPr="00546656">
        <w:rPr>
          <w:rFonts w:ascii="Courier New" w:hAnsi="Courier New" w:cs="Courier New"/>
          <w:color w:val="A020F0"/>
          <w:sz w:val="20"/>
          <w:szCs w:val="20"/>
          <w:lang w:val="en-US" w:eastAsia="en-US"/>
        </w:rPr>
        <w:t>'Time to Expiry'</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'FontWeight'</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'bold'</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'Fontsize'</w:t>
      </w:r>
      <w:r w:rsidRPr="00546656">
        <w:rPr>
          <w:rFonts w:ascii="Courier New" w:hAnsi="Courier New" w:cs="Courier New"/>
          <w:color w:val="000000"/>
          <w:sz w:val="20"/>
          <w:szCs w:val="20"/>
          <w:lang w:val="en-US" w:eastAsia="en-US"/>
        </w:rPr>
        <w:t>,24);</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ylabel(</w:t>
      </w:r>
      <w:r w:rsidRPr="00546656">
        <w:rPr>
          <w:rFonts w:ascii="Courier New" w:hAnsi="Courier New" w:cs="Courier New"/>
          <w:color w:val="A020F0"/>
          <w:sz w:val="20"/>
          <w:szCs w:val="20"/>
          <w:lang w:val="en-US" w:eastAsia="en-US"/>
        </w:rPr>
        <w:t>'Asset Price'</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'FontWeight'</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'bold'</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'Fontsize'</w:t>
      </w:r>
      <w:r w:rsidRPr="00546656">
        <w:rPr>
          <w:rFonts w:ascii="Courier New" w:hAnsi="Courier New" w:cs="Courier New"/>
          <w:color w:val="000000"/>
          <w:sz w:val="20"/>
          <w:szCs w:val="20"/>
          <w:lang w:val="en-US" w:eastAsia="en-US"/>
        </w:rPr>
        <w:t>,24);</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title(</w:t>
      </w:r>
      <w:r w:rsidRPr="00546656">
        <w:rPr>
          <w:rFonts w:ascii="Courier New" w:hAnsi="Courier New" w:cs="Courier New"/>
          <w:color w:val="A020F0"/>
          <w:sz w:val="20"/>
          <w:szCs w:val="20"/>
          <w:lang w:val="en-US" w:eastAsia="en-US"/>
        </w:rPr>
        <w:t>'Simulated Asset Paths'</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'FontWeight'</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'bold'</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'Fontsize'</w:t>
      </w:r>
      <w:r w:rsidRPr="00546656">
        <w:rPr>
          <w:rFonts w:ascii="Courier New" w:hAnsi="Courier New" w:cs="Courier New"/>
          <w:color w:val="000000"/>
          <w:sz w:val="20"/>
          <w:szCs w:val="20"/>
          <w:lang w:val="en-US" w:eastAsia="en-US"/>
        </w:rPr>
        <w:t>,24);</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grid </w:t>
      </w:r>
      <w:r w:rsidRPr="00546656">
        <w:rPr>
          <w:rFonts w:ascii="Courier New" w:hAnsi="Courier New" w:cs="Courier New"/>
          <w:color w:val="A020F0"/>
          <w:sz w:val="20"/>
          <w:szCs w:val="20"/>
          <w:lang w:val="en-US" w:eastAsia="en-US"/>
        </w:rPr>
        <w:t>on</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set(gcf,</w:t>
      </w:r>
      <w:r w:rsidRPr="00546656">
        <w:rPr>
          <w:rFonts w:ascii="Courier New" w:hAnsi="Courier New" w:cs="Courier New"/>
          <w:color w:val="A020F0"/>
          <w:sz w:val="20"/>
          <w:szCs w:val="20"/>
          <w:lang w:val="en-US" w:eastAsia="en-US"/>
        </w:rPr>
        <w:t>'Color'</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'w'</w:t>
      </w:r>
      <w:r w:rsidRPr="00546656">
        <w:rPr>
          <w:rFonts w:ascii="Courier New" w:hAnsi="Courier New" w:cs="Courier New"/>
          <w:color w:val="000000"/>
          <w:sz w:val="20"/>
          <w:szCs w:val="20"/>
          <w:lang w:val="en-US" w:eastAsia="en-US"/>
        </w:rPr>
        <w:t>);</w:t>
      </w:r>
    </w:p>
    <w:p w:rsidR="00546656" w:rsidRDefault="00546656" w:rsidP="00546656">
      <w:pPr>
        <w:autoSpaceDE w:val="0"/>
        <w:autoSpaceDN w:val="0"/>
        <w:adjustRightInd w:val="0"/>
        <w:rPr>
          <w:rFonts w:ascii="Courier New" w:hAnsi="Courier New" w:cs="Courier New"/>
          <w:lang w:eastAsia="en-US"/>
        </w:rPr>
      </w:pPr>
      <w:r w:rsidRPr="00546656">
        <w:rPr>
          <w:rFonts w:ascii="Courier New" w:hAnsi="Courier New" w:cs="Courier New"/>
          <w:color w:val="000000"/>
          <w:sz w:val="20"/>
          <w:szCs w:val="20"/>
          <w:lang w:val="en-US" w:eastAsia="en-US"/>
        </w:rPr>
        <w:t xml:space="preserve">    </w:t>
      </w:r>
      <w:r>
        <w:rPr>
          <w:rFonts w:ascii="Courier New" w:hAnsi="Courier New" w:cs="Courier New"/>
          <w:color w:val="000000"/>
          <w:sz w:val="20"/>
          <w:szCs w:val="20"/>
          <w:lang w:eastAsia="en-US"/>
        </w:rPr>
        <w:t>toc;</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FF"/>
          <w:sz w:val="20"/>
          <w:szCs w:val="20"/>
          <w:lang w:eastAsia="en-US"/>
        </w:rPr>
        <w:t>end</w:t>
      </w:r>
    </w:p>
    <w:p w:rsidR="00963A97" w:rsidRDefault="00546656">
      <w:pPr>
        <w:rPr>
          <w:lang w:val="de-DE"/>
        </w:rPr>
      </w:pPr>
      <w:r>
        <w:rPr>
          <w:lang w:val="de-DE"/>
        </w:rPr>
        <w:t xml:space="preserve"> </w:t>
      </w:r>
    </w:p>
    <w:p w:rsidR="00546656" w:rsidRDefault="00546656">
      <w:pPr>
        <w:rPr>
          <w:lang w:val="de-DE"/>
        </w:rPr>
      </w:pPr>
      <w:r>
        <w:rPr>
          <w:lang w:val="de-DE"/>
        </w:rPr>
        <w:t>OLS Fourier</w:t>
      </w:r>
    </w:p>
    <w:p w:rsidR="00546656" w:rsidRDefault="00546656">
      <w:pPr>
        <w:rPr>
          <w:lang w:val="de-DE"/>
        </w:rPr>
      </w:pP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function</w:t>
      </w:r>
      <w:r w:rsidRPr="00546656">
        <w:rPr>
          <w:rFonts w:ascii="Courier New" w:hAnsi="Courier New" w:cs="Courier New"/>
          <w:color w:val="000000"/>
          <w:sz w:val="20"/>
          <w:szCs w:val="20"/>
          <w:lang w:val="en-US" w:eastAsia="en-US"/>
        </w:rPr>
        <w:t xml:space="preserve"> res = mnk(x,t)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lastRenderedPageBreak/>
        <w:t xml:space="preserve">    </w:t>
      </w:r>
      <w:r w:rsidRPr="00546656">
        <w:rPr>
          <w:rFonts w:ascii="Courier New" w:hAnsi="Courier New" w:cs="Courier New"/>
          <w:color w:val="228B22"/>
          <w:sz w:val="20"/>
          <w:szCs w:val="20"/>
          <w:lang w:val="en-US" w:eastAsia="en-US"/>
        </w:rPr>
        <w:t>%least squares fit, unknowns C = [A0 A(1) B(1) A(2) B(2) ...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%number of sin() and cos() coefficients to use:</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N = 8;</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 xml:space="preserve"> </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L = length(x);</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%set up matrix:</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M = zeros(length(x),1+2*N);</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M(:,1) = 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for</w:t>
      </w:r>
      <w:r w:rsidRPr="00546656">
        <w:rPr>
          <w:rFonts w:ascii="Courier New" w:hAnsi="Courier New" w:cs="Courier New"/>
          <w:color w:val="000000"/>
          <w:sz w:val="20"/>
          <w:szCs w:val="20"/>
          <w:lang w:val="en-US" w:eastAsia="en-US"/>
        </w:rPr>
        <w:t xml:space="preserve"> k=1:N</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M(:,2*k) = cos(2*pi/L*k*t);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M(:,2*k+1) = sin(2*pi/L*k*t);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C = M\x; </w:t>
      </w:r>
      <w:r w:rsidRPr="00546656">
        <w:rPr>
          <w:rFonts w:ascii="Courier New" w:hAnsi="Courier New" w:cs="Courier New"/>
          <w:color w:val="228B22"/>
          <w:sz w:val="20"/>
          <w:szCs w:val="20"/>
          <w:lang w:val="en-US" w:eastAsia="en-US"/>
        </w:rPr>
        <w:t>%equivalent to (M'*M)\(M'*y)</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 least squares coefficients: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A0L2 = C(1);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AL2 = C(2:2:end);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BL2 = C(3:2:end);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228B22"/>
          <w:sz w:val="20"/>
          <w:szCs w:val="20"/>
          <w:lang w:val="en-US" w:eastAsia="en-US"/>
        </w:rPr>
        <w:t>%reconstruct the function values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yyL2=A0L2;</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for</w:t>
      </w:r>
      <w:r w:rsidRPr="00546656">
        <w:rPr>
          <w:rFonts w:ascii="Courier New" w:hAnsi="Courier New" w:cs="Courier New"/>
          <w:color w:val="000000"/>
          <w:sz w:val="20"/>
          <w:szCs w:val="20"/>
          <w:lang w:val="en-US" w:eastAsia="en-US"/>
        </w:rPr>
        <w:t xml:space="preserve"> k=1:length(AL2)</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yyL2 = yyL2 + AL2(k)*cos(2*pi/L*k*t) + BL2(k)*sin(2*pi/L*k*t);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figure(1)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clf</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hold </w:t>
      </w:r>
      <w:r w:rsidRPr="00546656">
        <w:rPr>
          <w:rFonts w:ascii="Courier New" w:hAnsi="Courier New" w:cs="Courier New"/>
          <w:color w:val="A020F0"/>
          <w:sz w:val="20"/>
          <w:szCs w:val="20"/>
          <w:lang w:val="en-US" w:eastAsia="en-US"/>
        </w:rPr>
        <w:t>on</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plot(t,x,</w:t>
      </w:r>
      <w:r w:rsidRPr="00546656">
        <w:rPr>
          <w:rFonts w:ascii="Courier New" w:hAnsi="Courier New" w:cs="Courier New"/>
          <w:color w:val="A020F0"/>
          <w:sz w:val="20"/>
          <w:szCs w:val="20"/>
          <w:lang w:val="en-US" w:eastAsia="en-US"/>
        </w:rPr>
        <w:t>'g-'</w:t>
      </w:r>
      <w:r w:rsidRPr="00546656">
        <w:rPr>
          <w:rFonts w:ascii="Courier New" w:hAnsi="Courier New" w:cs="Courier New"/>
          <w:color w:val="000000"/>
          <w:sz w:val="20"/>
          <w:szCs w:val="20"/>
          <w:lang w:val="en-US" w:eastAsia="en-US"/>
        </w:rPr>
        <w: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plot(t,yyL2,</w:t>
      </w:r>
      <w:r w:rsidRPr="00546656">
        <w:rPr>
          <w:rFonts w:ascii="Courier New" w:hAnsi="Courier New" w:cs="Courier New"/>
          <w:color w:val="A020F0"/>
          <w:sz w:val="20"/>
          <w:szCs w:val="20"/>
          <w:lang w:val="en-US" w:eastAsia="en-US"/>
        </w:rPr>
        <w:t>'r-'</w:t>
      </w:r>
      <w:r w:rsidRPr="00546656">
        <w:rPr>
          <w:rFonts w:ascii="Courier New" w:hAnsi="Courier New" w:cs="Courier New"/>
          <w:color w:val="000000"/>
          <w:sz w:val="20"/>
          <w:szCs w:val="20"/>
          <w:lang w:val="en-US" w:eastAsia="en-US"/>
        </w:rPr>
        <w: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legend(</w:t>
      </w:r>
      <w:r w:rsidRPr="00546656">
        <w:rPr>
          <w:rFonts w:ascii="Courier New" w:hAnsi="Courier New" w:cs="Courier New"/>
          <w:color w:val="A020F0"/>
          <w:sz w:val="20"/>
          <w:szCs w:val="20"/>
          <w:lang w:val="en-US" w:eastAsia="en-US"/>
        </w:rPr>
        <w:t>'data'</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'Least Squares'</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'location'</w:t>
      </w:r>
      <w:r w:rsidRPr="00546656">
        <w:rPr>
          <w:rFonts w:ascii="Courier New" w:hAnsi="Courier New" w:cs="Courier New"/>
          <w:color w:val="000000"/>
          <w:sz w:val="20"/>
          <w:szCs w:val="20"/>
          <w:lang w:val="en-US" w:eastAsia="en-US"/>
        </w:rPr>
        <w:t>,</w:t>
      </w:r>
      <w:r w:rsidRPr="00546656">
        <w:rPr>
          <w:rFonts w:ascii="Courier New" w:hAnsi="Courier New" w:cs="Courier New"/>
          <w:color w:val="A020F0"/>
          <w:sz w:val="20"/>
          <w:szCs w:val="20"/>
          <w:lang w:val="en-US" w:eastAsia="en-US"/>
        </w:rPr>
        <w:t>'northwest'</w:t>
      </w:r>
      <w:r w:rsidRPr="00546656">
        <w:rPr>
          <w:rFonts w:ascii="Courier New" w:hAnsi="Courier New" w:cs="Courier New"/>
          <w:color w:val="000000"/>
          <w:sz w:val="20"/>
          <w:szCs w:val="20"/>
          <w:lang w:val="en-US" w:eastAsia="en-US"/>
        </w:rPr>
        <w: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title(</w:t>
      </w:r>
      <w:r w:rsidRPr="00546656">
        <w:rPr>
          <w:rFonts w:ascii="Courier New" w:hAnsi="Courier New" w:cs="Courier New"/>
          <w:color w:val="A020F0"/>
          <w:sz w:val="20"/>
          <w:szCs w:val="20"/>
          <w:lang w:val="en-US" w:eastAsia="en-US"/>
        </w:rPr>
        <w:t>'Comparison of function values'</w:t>
      </w:r>
      <w:r w:rsidRPr="00546656">
        <w:rPr>
          <w:rFonts w:ascii="Courier New" w:hAnsi="Courier New" w:cs="Courier New"/>
          <w:color w:val="000000"/>
          <w:sz w:val="20"/>
          <w:szCs w:val="20"/>
          <w:lang w:val="en-US" w:eastAsia="en-US"/>
        </w:rPr>
        <w:t>)</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xlabel(</w:t>
      </w:r>
      <w:r>
        <w:rPr>
          <w:rFonts w:ascii="Courier New" w:hAnsi="Courier New" w:cs="Courier New"/>
          <w:color w:val="A020F0"/>
          <w:sz w:val="20"/>
          <w:szCs w:val="20"/>
          <w:lang w:eastAsia="en-US"/>
        </w:rPr>
        <w:t>'time'</w:t>
      </w:r>
      <w:r>
        <w:rPr>
          <w:rFonts w:ascii="Courier New" w:hAnsi="Courier New" w:cs="Courier New"/>
          <w:color w:val="000000"/>
          <w:sz w:val="20"/>
          <w:szCs w:val="20"/>
          <w:lang w:eastAsia="en-US"/>
        </w:rPr>
        <w:t>)</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ylabel(</w:t>
      </w:r>
      <w:r>
        <w:rPr>
          <w:rFonts w:ascii="Courier New" w:hAnsi="Courier New" w:cs="Courier New"/>
          <w:color w:val="A020F0"/>
          <w:sz w:val="20"/>
          <w:szCs w:val="20"/>
          <w:lang w:eastAsia="en-US"/>
        </w:rPr>
        <w:t>'price'</w:t>
      </w:r>
      <w:r>
        <w:rPr>
          <w:rFonts w:ascii="Courier New" w:hAnsi="Courier New" w:cs="Courier New"/>
          <w:color w:val="000000"/>
          <w:sz w:val="20"/>
          <w:szCs w:val="20"/>
          <w:lang w:eastAsia="en-US"/>
        </w:rPr>
        <w:t>)</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FF"/>
          <w:sz w:val="20"/>
          <w:szCs w:val="20"/>
          <w:lang w:eastAsia="en-US"/>
        </w:rPr>
        <w:t>end</w:t>
      </w:r>
    </w:p>
    <w:p w:rsidR="00546656" w:rsidRDefault="00546656">
      <w:pPr>
        <w:rPr>
          <w:lang w:val="de-DE"/>
        </w:rPr>
      </w:pPr>
    </w:p>
    <w:p w:rsidR="00546656" w:rsidRDefault="00546656">
      <w:pPr>
        <w:rPr>
          <w:lang w:val="de-DE"/>
        </w:rPr>
      </w:pPr>
      <w:r>
        <w:rPr>
          <w:lang w:val="de-DE"/>
        </w:rPr>
        <w:t>Normal smoothing</w:t>
      </w:r>
    </w:p>
    <w:p w:rsidR="00546656" w:rsidRDefault="00546656">
      <w:pPr>
        <w:rPr>
          <w:lang w:val="de-DE"/>
        </w:rPr>
      </w:pP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function</w:t>
      </w:r>
      <w:r w:rsidRPr="00546656">
        <w:rPr>
          <w:rFonts w:ascii="Courier New" w:hAnsi="Courier New" w:cs="Courier New"/>
          <w:color w:val="000000"/>
          <w:sz w:val="20"/>
          <w:szCs w:val="20"/>
          <w:lang w:val="en-US" w:eastAsia="en-US"/>
        </w:rPr>
        <w:t xml:space="preserve"> [tres, res, period] = sglazh(time,price)</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[rows, cols] = size(time);</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sizeOfPart = 9;</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Nparts = ceil(rows/sizeOfPart);</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result = zeros(Nparts,1);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timeres = zeros(Nparts,1);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sigma = 10;</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coef = 1/(2*sqrt(pi)*sigma);</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for</w:t>
      </w:r>
      <w:r w:rsidRPr="00546656">
        <w:rPr>
          <w:rFonts w:ascii="Courier New" w:hAnsi="Courier New" w:cs="Courier New"/>
          <w:color w:val="000000"/>
          <w:sz w:val="20"/>
          <w:szCs w:val="20"/>
          <w:lang w:val="en-US" w:eastAsia="en-US"/>
        </w:rPr>
        <w:t xml:space="preserve"> i=1:Nparts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startPos = sizeOfPart*(i-1)+1;</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if</w:t>
      </w:r>
      <w:r w:rsidRPr="00546656">
        <w:rPr>
          <w:rFonts w:ascii="Courier New" w:hAnsi="Courier New" w:cs="Courier New"/>
          <w:color w:val="000000"/>
          <w:sz w:val="20"/>
          <w:szCs w:val="20"/>
          <w:lang w:val="en-US" w:eastAsia="en-US"/>
        </w:rPr>
        <w:t xml:space="preserve"> (i == Nparts)</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endPos = rows;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else</w:t>
      </w: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endPos = sizeOfPart*i;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end</w:t>
      </w: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ti = ceil((startPos + endPos)/2);</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lastRenderedPageBreak/>
        <w:t xml:space="preserve">    timeres(i) = ti;</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sum = 0;</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for</w:t>
      </w:r>
      <w:r w:rsidRPr="00546656">
        <w:rPr>
          <w:rFonts w:ascii="Courier New" w:hAnsi="Courier New" w:cs="Courier New"/>
          <w:color w:val="000000"/>
          <w:sz w:val="20"/>
          <w:szCs w:val="20"/>
          <w:lang w:val="en-US" w:eastAsia="en-US"/>
        </w:rPr>
        <w:t xml:space="preserve"> j=startPos:endPos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sum = sum + price(j)*coef*exp(-(time(j) - ti)^2/(2*sigma^2));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result(i) = sum;</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 xml:space="preserve">    </w:t>
      </w:r>
      <w:r w:rsidRPr="00546656">
        <w:rPr>
          <w:rFonts w:ascii="Courier New" w:hAnsi="Courier New" w:cs="Courier New"/>
          <w:color w:val="0000FF"/>
          <w:sz w:val="20"/>
          <w:szCs w:val="20"/>
          <w:lang w:val="en-US" w:eastAsia="en-US"/>
        </w:rPr>
        <w:t>end</w:t>
      </w:r>
      <w:r w:rsidRPr="00546656">
        <w:rPr>
          <w:rFonts w:ascii="Courier New" w:hAnsi="Courier New" w:cs="Courier New"/>
          <w:color w:val="000000"/>
          <w:sz w:val="20"/>
          <w:szCs w:val="20"/>
          <w:lang w:val="en-US" w:eastAsia="en-US"/>
        </w:rPr>
        <w:t xml:space="preserve">    </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FF"/>
          <w:sz w:val="20"/>
          <w:szCs w:val="20"/>
          <w:lang w:val="en-US" w:eastAsia="en-US"/>
        </w:rPr>
        <w:t>end</w:t>
      </w:r>
    </w:p>
    <w:p w:rsidR="00546656" w:rsidRPr="00546656" w:rsidRDefault="00546656" w:rsidP="00546656">
      <w:pPr>
        <w:autoSpaceDE w:val="0"/>
        <w:autoSpaceDN w:val="0"/>
        <w:adjustRightInd w:val="0"/>
        <w:rPr>
          <w:rFonts w:ascii="Courier New" w:hAnsi="Courier New" w:cs="Courier New"/>
          <w:lang w:val="en-US" w:eastAsia="en-US"/>
        </w:rPr>
      </w:pPr>
      <w:r w:rsidRPr="00546656">
        <w:rPr>
          <w:rFonts w:ascii="Courier New" w:hAnsi="Courier New" w:cs="Courier New"/>
          <w:color w:val="000000"/>
          <w:sz w:val="20"/>
          <w:szCs w:val="20"/>
          <w:lang w:val="en-US" w:eastAsia="en-US"/>
        </w:rPr>
        <w:t>tres = timeres;</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res = result;</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00"/>
          <w:sz w:val="20"/>
          <w:szCs w:val="20"/>
          <w:lang w:eastAsia="en-US"/>
        </w:rPr>
        <w:t>period = rows;</w:t>
      </w:r>
    </w:p>
    <w:p w:rsidR="00546656" w:rsidRDefault="00546656" w:rsidP="00546656">
      <w:pPr>
        <w:autoSpaceDE w:val="0"/>
        <w:autoSpaceDN w:val="0"/>
        <w:adjustRightInd w:val="0"/>
        <w:rPr>
          <w:rFonts w:ascii="Courier New" w:hAnsi="Courier New" w:cs="Courier New"/>
          <w:lang w:eastAsia="en-US"/>
        </w:rPr>
      </w:pPr>
      <w:r>
        <w:rPr>
          <w:rFonts w:ascii="Courier New" w:hAnsi="Courier New" w:cs="Courier New"/>
          <w:color w:val="0000FF"/>
          <w:sz w:val="20"/>
          <w:szCs w:val="20"/>
          <w:lang w:eastAsia="en-US"/>
        </w:rPr>
        <w:t>end</w:t>
      </w:r>
    </w:p>
    <w:p w:rsidR="00546656" w:rsidRDefault="00546656">
      <w:pPr>
        <w:rPr>
          <w:lang w:val="de-DE"/>
        </w:rPr>
      </w:pPr>
    </w:p>
    <w:p w:rsidR="00963A97" w:rsidRDefault="00963A97"/>
    <w:sectPr w:rsidR="00963A97">
      <w:headerReference w:type="default" r:id="rId552"/>
      <w:footerReference w:type="default" r:id="rId553"/>
      <w:pgSz w:w="11906" w:h="16838"/>
      <w:pgMar w:top="1693" w:right="850" w:bottom="1134" w:left="1701" w:header="1134"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9B1" w:rsidRDefault="006E09B1">
      <w:r>
        <w:separator/>
      </w:r>
    </w:p>
  </w:endnote>
  <w:endnote w:type="continuationSeparator" w:id="0">
    <w:p w:rsidR="006E09B1" w:rsidRDefault="006E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serif">
    <w:altName w:val="Arial"/>
    <w:charset w:val="01"/>
    <w:family w:val="roman"/>
    <w:pitch w:val="variable"/>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ndale Sans U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80" w:rsidRDefault="00AF7C8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80" w:rsidRDefault="00AF7C80">
    <w:pPr>
      <w:pStyle w:val="af2"/>
      <w:jc w:val="right"/>
      <w:rPr>
        <w:rStyle w:val="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9B1" w:rsidRDefault="006E09B1"/>
  </w:footnote>
  <w:footnote w:type="continuationSeparator" w:id="0">
    <w:p w:rsidR="006E09B1" w:rsidRDefault="006E09B1">
      <w:r>
        <w:continuationSeparator/>
      </w:r>
    </w:p>
  </w:footnote>
  <w:footnote w:id="1">
    <w:p w:rsidR="00AF7C80" w:rsidRDefault="00AF7C80">
      <w:pPr>
        <w:pStyle w:val="af0"/>
        <w:jc w:val="both"/>
      </w:pPr>
      <w:r>
        <w:rPr>
          <w:rStyle w:val="a4"/>
        </w:rPr>
        <w:footnoteRef/>
      </w:r>
      <w:r>
        <w:rPr>
          <w:rStyle w:val="a4"/>
        </w:rPr>
        <w:tab/>
        <w:t xml:space="preserve"> </w:t>
      </w:r>
      <w:r>
        <w:t>Рынок ценных бумаг. Учебник / Под ред. Е.Ф. Жукова. – 3-е изд., перераб. и доп. – М.: ЮНИТИ-ДАНА, 2013. С. 57</w:t>
      </w:r>
    </w:p>
  </w:footnote>
  <w:footnote w:id="2">
    <w:p w:rsidR="00AF7C80" w:rsidRDefault="00AF7C80">
      <w:pPr>
        <w:pStyle w:val="af0"/>
        <w:jc w:val="both"/>
      </w:pPr>
      <w:r>
        <w:rPr>
          <w:rStyle w:val="a4"/>
        </w:rPr>
        <w:footnoteRef/>
      </w:r>
      <w:r>
        <w:rPr>
          <w:rStyle w:val="a4"/>
        </w:rPr>
        <w:tab/>
      </w:r>
      <w:r>
        <w:t>Рынок ценных бумаг и биржевое дело / Под ред. проф. О.И. Дегтяревой, проф. Н.М. Коршунова, проф. Е.Ф. Жукова. – М.: ЮНИТИ-ДАНА, 2014. С. 95</w:t>
      </w:r>
    </w:p>
  </w:footnote>
  <w:footnote w:id="3">
    <w:p w:rsidR="00AF7C80" w:rsidRDefault="00AF7C80">
      <w:pPr>
        <w:pStyle w:val="af0"/>
        <w:jc w:val="both"/>
      </w:pPr>
      <w:r>
        <w:rPr>
          <w:rStyle w:val="a4"/>
        </w:rPr>
        <w:footnoteRef/>
      </w:r>
      <w:r>
        <w:rPr>
          <w:rStyle w:val="a4"/>
        </w:rPr>
        <w:tab/>
      </w:r>
      <w:r>
        <w:t>Ческидов Б.М. Рынок ценных бумаг и биржевое дело. – М.: Эксмо, 2017. С. 119</w:t>
      </w:r>
    </w:p>
  </w:footnote>
  <w:footnote w:id="4">
    <w:p w:rsidR="00AF7C80" w:rsidRDefault="00AF7C80">
      <w:pPr>
        <w:pStyle w:val="af0"/>
        <w:jc w:val="both"/>
      </w:pPr>
      <w:r>
        <w:rPr>
          <w:rStyle w:val="a4"/>
        </w:rPr>
        <w:footnoteRef/>
      </w:r>
      <w:r>
        <w:rPr>
          <w:rStyle w:val="a4"/>
        </w:rPr>
        <w:tab/>
      </w:r>
      <w:r>
        <w:t>Никифорова В.Д., Иванова Л.Н. Рынок ценных бумаг и биржевое дело. Учебное пособие. СПб. Изд-во СПбГУЭФ, 2015. С. 76</w:t>
      </w:r>
    </w:p>
  </w:footnote>
  <w:footnote w:id="5">
    <w:p w:rsidR="00AF7C80" w:rsidRDefault="00AF7C80">
      <w:pPr>
        <w:pStyle w:val="af0"/>
        <w:jc w:val="both"/>
      </w:pPr>
      <w:r>
        <w:rPr>
          <w:rStyle w:val="a4"/>
        </w:rPr>
        <w:footnoteRef/>
      </w:r>
      <w:r>
        <w:rPr>
          <w:rStyle w:val="a4"/>
        </w:rPr>
        <w:tab/>
      </w:r>
      <w:r>
        <w:t xml:space="preserve"> Резго Г.Я., Кетова И.А., Биржевое дело: Учебник. Под. ред. Резго Г.Я. М.: Финансы и статистика, 2017. С. 129</w:t>
      </w:r>
    </w:p>
  </w:footnote>
  <w:footnote w:id="6">
    <w:p w:rsidR="00AF7C80" w:rsidRDefault="00AF7C80">
      <w:pPr>
        <w:pStyle w:val="af0"/>
        <w:jc w:val="both"/>
      </w:pPr>
      <w:r>
        <w:rPr>
          <w:rStyle w:val="a4"/>
        </w:rPr>
        <w:footnoteRef/>
      </w:r>
      <w:r>
        <w:rPr>
          <w:rStyle w:val="a4"/>
        </w:rPr>
        <w:tab/>
      </w:r>
      <w:r>
        <w:t xml:space="preserve"> Министерство финансов Российской Федерации – официальный сайт. [Электронный ресурс].  URL: http://www.minfin.ru (дата обращения: 05.05.2018)</w:t>
      </w:r>
    </w:p>
  </w:footnote>
  <w:footnote w:id="7">
    <w:p w:rsidR="00AF7C80" w:rsidRDefault="00AF7C80">
      <w:pPr>
        <w:pStyle w:val="af0"/>
        <w:ind w:firstLine="709"/>
        <w:jc w:val="both"/>
      </w:pPr>
      <w:r>
        <w:rPr>
          <w:rStyle w:val="a4"/>
        </w:rPr>
        <w:footnoteRef/>
      </w:r>
      <w:r>
        <w:rPr>
          <w:rStyle w:val="a4"/>
        </w:rPr>
        <w:tab/>
      </w:r>
      <w:r>
        <w:t xml:space="preserve"> Зверьков В. Как зарабатывать на рынке российских акций / В. Зверьков, Е. Перельман. – Ростов н/Д: Феникс; СПб: ООО Издательство «Северо-Запад», 2016. С. 92</w:t>
      </w:r>
    </w:p>
  </w:footnote>
  <w:footnote w:id="8">
    <w:p w:rsidR="00AF7C80" w:rsidRDefault="00AF7C80">
      <w:pPr>
        <w:pStyle w:val="af0"/>
        <w:jc w:val="both"/>
      </w:pPr>
      <w:r>
        <w:rPr>
          <w:rStyle w:val="a4"/>
        </w:rPr>
        <w:footnoteRef/>
      </w:r>
      <w:r>
        <w:rPr>
          <w:rStyle w:val="a4"/>
        </w:rPr>
        <w:tab/>
      </w:r>
      <w:r>
        <w:t xml:space="preserve"> Килячков А.А., Чалдаева Л.А., Рынок ценных бумаг и биржевое дело: Учебное пособие – 2-е издание, с изменениями. М.: Экономистъ, 2014. С. 87</w:t>
      </w:r>
    </w:p>
  </w:footnote>
  <w:footnote w:id="9">
    <w:p w:rsidR="00AF7C80" w:rsidRDefault="00AF7C80">
      <w:pPr>
        <w:pStyle w:val="af0"/>
        <w:jc w:val="both"/>
      </w:pPr>
      <w:r>
        <w:rPr>
          <w:rStyle w:val="a4"/>
        </w:rPr>
        <w:footnoteRef/>
      </w:r>
      <w:r>
        <w:rPr>
          <w:rStyle w:val="a4"/>
        </w:rPr>
        <w:tab/>
      </w:r>
      <w:r>
        <w:t xml:space="preserve"> Буренин А.Н. Рынок ценных бумаг и производных финансовых институтов. - М.: ООО «НТО», 2016. С. 83</w:t>
      </w:r>
    </w:p>
  </w:footnote>
  <w:footnote w:id="10">
    <w:p w:rsidR="00AF7C80" w:rsidRDefault="00AF7C80">
      <w:pPr>
        <w:pStyle w:val="af0"/>
        <w:jc w:val="both"/>
      </w:pPr>
      <w:r>
        <w:rPr>
          <w:rStyle w:val="a4"/>
        </w:rPr>
        <w:footnoteRef/>
      </w:r>
      <w:r>
        <w:rPr>
          <w:rStyle w:val="a4"/>
        </w:rPr>
        <w:tab/>
      </w:r>
      <w:r>
        <w:t xml:space="preserve"> Газета «РБК daily». [Электронный ресурс]. URL: http://rbcdaily.ru (дата обращения: 05.05.2018)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80" w:rsidRDefault="00AF7C80">
    <w:pPr>
      <w:pStyle w:val="af5"/>
      <w:jc w:val="right"/>
    </w:pPr>
    <w:r>
      <w:fldChar w:fldCharType="begin"/>
    </w:r>
    <w:r>
      <w:instrText>PAGE</w:instrText>
    </w:r>
    <w:r>
      <w:fldChar w:fldCharType="separate"/>
    </w:r>
    <w:r w:rsidR="00313957">
      <w:rPr>
        <w:noProof/>
      </w:rPr>
      <w:t>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80" w:rsidRDefault="00AF7C80">
    <w:pPr>
      <w:pStyle w:val="af5"/>
      <w:jc w:val="right"/>
    </w:pPr>
    <w:r>
      <w:fldChar w:fldCharType="begin"/>
    </w:r>
    <w:r>
      <w:instrText>PAGE</w:instrText>
    </w:r>
    <w:r>
      <w:fldChar w:fldCharType="separate"/>
    </w:r>
    <w:r w:rsidR="00313957">
      <w:rPr>
        <w:noProof/>
      </w:rPr>
      <w:t>53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4C7"/>
    <w:multiLevelType w:val="multilevel"/>
    <w:tmpl w:val="9946850C"/>
    <w:lvl w:ilvl="0">
      <w:start w:val="1"/>
      <w:numFmt w:val="decimal"/>
      <w:lvlText w:val="%1)"/>
      <w:lvlJc w:val="left"/>
      <w:pPr>
        <w:ind w:left="360" w:hanging="360"/>
      </w:pPr>
      <w:rPr>
        <w:rFonts w:cs="Symbol"/>
        <w:sz w:val="24"/>
        <w:lang w:val="en-G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6A1065E"/>
    <w:multiLevelType w:val="multilevel"/>
    <w:tmpl w:val="0060C1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3AD625E"/>
    <w:multiLevelType w:val="multilevel"/>
    <w:tmpl w:val="112E5FD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7E10CAF"/>
    <w:multiLevelType w:val="multilevel"/>
    <w:tmpl w:val="A18050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2D3573A9"/>
    <w:multiLevelType w:val="multilevel"/>
    <w:tmpl w:val="B95A5FD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EF06B05"/>
    <w:multiLevelType w:val="multilevel"/>
    <w:tmpl w:val="C9B8143C"/>
    <w:lvl w:ilvl="0">
      <w:start w:val="1"/>
      <w:numFmt w:val="decimal"/>
      <w:lvlText w:val="%1."/>
      <w:lvlJc w:val="left"/>
      <w:pPr>
        <w:ind w:left="360" w:hanging="360"/>
      </w:pPr>
      <w:rPr>
        <w:rFonts w:cs="Symbol"/>
        <w:sz w:val="24"/>
      </w:rPr>
    </w:lvl>
    <w:lvl w:ilvl="1">
      <w:start w:val="1"/>
      <w:numFmt w:val="decimal"/>
      <w:lvlText w:val="%2."/>
      <w:lvlJc w:val="left"/>
      <w:pPr>
        <w:ind w:left="1080" w:hanging="360"/>
      </w:pPr>
      <w:rPr>
        <w:rFonts w:cs="Courier New"/>
      </w:rPr>
    </w:lvl>
    <w:lvl w:ilvl="2">
      <w:start w:val="1"/>
      <w:numFmt w:val="decimal"/>
      <w:lvlText w:val="%3."/>
      <w:lvlJc w:val="left"/>
      <w:pPr>
        <w:ind w:left="1440" w:hanging="360"/>
      </w:pPr>
      <w:rPr>
        <w:rFonts w:cs="Wingdings"/>
      </w:rPr>
    </w:lvl>
    <w:lvl w:ilvl="3">
      <w:start w:val="1"/>
      <w:numFmt w:val="decimal"/>
      <w:lvlText w:val="%4."/>
      <w:lvlJc w:val="left"/>
      <w:pPr>
        <w:ind w:left="1800" w:hanging="360"/>
      </w:pPr>
      <w:rPr>
        <w:rFonts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3961A37"/>
    <w:multiLevelType w:val="multilevel"/>
    <w:tmpl w:val="C3506AA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7FB275F"/>
    <w:multiLevelType w:val="multilevel"/>
    <w:tmpl w:val="3EFCD638"/>
    <w:lvl w:ilvl="0">
      <w:start w:val="1"/>
      <w:numFmt w:val="decimal"/>
      <w:lvlText w:val="%1."/>
      <w:lvlJc w:val="left"/>
      <w:pPr>
        <w:ind w:left="360" w:hanging="360"/>
      </w:pPr>
      <w:rPr>
        <w:rFonts w:cs="Symbol"/>
        <w:sz w:val="24"/>
      </w:rPr>
    </w:lvl>
    <w:lvl w:ilvl="1">
      <w:start w:val="1"/>
      <w:numFmt w:val="decimal"/>
      <w:lvlText w:val="%2."/>
      <w:lvlJc w:val="left"/>
      <w:pPr>
        <w:ind w:left="1080" w:hanging="360"/>
      </w:pPr>
      <w:rPr>
        <w:rFonts w:cs="Courier New"/>
      </w:rPr>
    </w:lvl>
    <w:lvl w:ilvl="2">
      <w:start w:val="1"/>
      <w:numFmt w:val="decimal"/>
      <w:lvlText w:val="%3."/>
      <w:lvlJc w:val="left"/>
      <w:pPr>
        <w:ind w:left="1440" w:hanging="360"/>
      </w:pPr>
      <w:rPr>
        <w:rFonts w:cs="Wingdings"/>
      </w:rPr>
    </w:lvl>
    <w:lvl w:ilvl="3">
      <w:start w:val="1"/>
      <w:numFmt w:val="decimal"/>
      <w:lvlText w:val="%4."/>
      <w:lvlJc w:val="left"/>
      <w:pPr>
        <w:ind w:left="1800" w:hanging="360"/>
      </w:pPr>
      <w:rPr>
        <w:rFonts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E7D69C2"/>
    <w:multiLevelType w:val="multilevel"/>
    <w:tmpl w:val="10422DCC"/>
    <w:lvl w:ilvl="0">
      <w:start w:val="1"/>
      <w:numFmt w:val="decimal"/>
      <w:lvlText w:val="%1."/>
      <w:lvlJc w:val="left"/>
      <w:pPr>
        <w:ind w:left="283" w:hanging="283"/>
      </w:pPr>
      <w:rPr>
        <w:rFonts w:cs="Symbol"/>
        <w:sz w:val="24"/>
      </w:rPr>
    </w:lvl>
    <w:lvl w:ilvl="1">
      <w:start w:val="1"/>
      <w:numFmt w:val="lowerLetter"/>
      <w:lvlText w:val="%2."/>
      <w:lvlJc w:val="left"/>
      <w:pPr>
        <w:ind w:left="1440" w:hanging="360"/>
      </w:pPr>
      <w:rPr>
        <w:rFonts w:cs="Courier New"/>
      </w:rPr>
    </w:lvl>
    <w:lvl w:ilvl="2">
      <w:start w:val="1"/>
      <w:numFmt w:val="lowerRoman"/>
      <w:lvlText w:val="%3."/>
      <w:lvlJc w:val="right"/>
      <w:pPr>
        <w:ind w:left="2160" w:hanging="180"/>
      </w:pPr>
      <w:rPr>
        <w:rFonts w:cs="Wingdings"/>
      </w:rPr>
    </w:lvl>
    <w:lvl w:ilvl="3">
      <w:start w:val="1"/>
      <w:numFmt w:val="decimal"/>
      <w:lvlText w:val="%4."/>
      <w:lvlJc w:val="left"/>
      <w:pPr>
        <w:ind w:left="2880" w:hanging="360"/>
      </w:pPr>
      <w:rPr>
        <w:rFonts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226F46"/>
    <w:multiLevelType w:val="multilevel"/>
    <w:tmpl w:val="5684695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56A7A29"/>
    <w:multiLevelType w:val="multilevel"/>
    <w:tmpl w:val="94506D5C"/>
    <w:lvl w:ilvl="0">
      <w:start w:val="1"/>
      <w:numFmt w:val="decimal"/>
      <w:lvlText w:val="%1."/>
      <w:lvlJc w:val="left"/>
      <w:pPr>
        <w:ind w:left="360" w:hanging="360"/>
      </w:pPr>
      <w:rPr>
        <w:rFonts w:cs="Symbol"/>
        <w:sz w:val="24"/>
        <w:lang w:val="en-AU"/>
      </w:rPr>
    </w:lvl>
    <w:lvl w:ilvl="1">
      <w:start w:val="1"/>
      <w:numFmt w:val="decimal"/>
      <w:lvlText w:val="%2."/>
      <w:lvlJc w:val="left"/>
      <w:pPr>
        <w:ind w:left="1080" w:hanging="360"/>
      </w:pPr>
      <w:rPr>
        <w:rFonts w:cs="Courier New"/>
      </w:rPr>
    </w:lvl>
    <w:lvl w:ilvl="2">
      <w:start w:val="1"/>
      <w:numFmt w:val="decimal"/>
      <w:lvlText w:val="%3."/>
      <w:lvlJc w:val="left"/>
      <w:pPr>
        <w:ind w:left="1440" w:hanging="360"/>
      </w:pPr>
      <w:rPr>
        <w:rFonts w:cs="Wingdings"/>
      </w:rPr>
    </w:lvl>
    <w:lvl w:ilvl="3">
      <w:start w:val="1"/>
      <w:numFmt w:val="decimal"/>
      <w:lvlText w:val="%4."/>
      <w:lvlJc w:val="left"/>
      <w:pPr>
        <w:ind w:left="1800" w:hanging="360"/>
      </w:pPr>
      <w:rPr>
        <w:rFonts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CA8684D"/>
    <w:multiLevelType w:val="multilevel"/>
    <w:tmpl w:val="30B603D6"/>
    <w:lvl w:ilvl="0">
      <w:start w:val="1"/>
      <w:numFmt w:val="decimal"/>
      <w:lvlText w:val="%1."/>
      <w:lvlJc w:val="left"/>
      <w:pPr>
        <w:ind w:left="360" w:hanging="360"/>
      </w:pPr>
      <w:rPr>
        <w:rFonts w:cs="Symbol"/>
        <w:sz w:val="24"/>
        <w:lang w:val="en-AU"/>
      </w:rPr>
    </w:lvl>
    <w:lvl w:ilvl="1">
      <w:start w:val="1"/>
      <w:numFmt w:val="decimal"/>
      <w:lvlText w:val="%2."/>
      <w:lvlJc w:val="left"/>
      <w:pPr>
        <w:ind w:left="1080" w:hanging="360"/>
      </w:pPr>
      <w:rPr>
        <w:rFonts w:cs="Courier New"/>
      </w:rPr>
    </w:lvl>
    <w:lvl w:ilvl="2">
      <w:start w:val="1"/>
      <w:numFmt w:val="decimal"/>
      <w:lvlText w:val="%3."/>
      <w:lvlJc w:val="left"/>
      <w:pPr>
        <w:ind w:left="1440" w:hanging="360"/>
      </w:pPr>
      <w:rPr>
        <w:rFonts w:cs="Wingdings"/>
      </w:rPr>
    </w:lvl>
    <w:lvl w:ilvl="3">
      <w:start w:val="1"/>
      <w:numFmt w:val="decimal"/>
      <w:lvlText w:val="%4."/>
      <w:lvlJc w:val="left"/>
      <w:pPr>
        <w:ind w:left="1800" w:hanging="360"/>
      </w:pPr>
      <w:rPr>
        <w:rFonts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CF603BE"/>
    <w:multiLevelType w:val="multilevel"/>
    <w:tmpl w:val="765AFACE"/>
    <w:lvl w:ilvl="0">
      <w:start w:val="1"/>
      <w:numFmt w:val="decimal"/>
      <w:lvlText w:val="%1)"/>
      <w:lvlJc w:val="left"/>
      <w:pPr>
        <w:ind w:left="360" w:hanging="360"/>
      </w:pPr>
      <w:rPr>
        <w:rFonts w:cs="Symbol"/>
        <w:sz w:val="24"/>
        <w:lang w:val="en-G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1943FEE"/>
    <w:multiLevelType w:val="multilevel"/>
    <w:tmpl w:val="A6BE3AA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8681B64"/>
    <w:multiLevelType w:val="multilevel"/>
    <w:tmpl w:val="1B40C024"/>
    <w:lvl w:ilvl="0">
      <w:start w:val="1"/>
      <w:numFmt w:val="decimal"/>
      <w:lvlText w:val="%1."/>
      <w:lvlJc w:val="left"/>
      <w:pPr>
        <w:ind w:left="283" w:hanging="283"/>
      </w:pPr>
      <w:rPr>
        <w:rFonts w:ascii="sans-serif" w:hAnsi="sans-serif" w:cs="Symbol"/>
        <w:sz w:val="24"/>
      </w:rPr>
    </w:lvl>
    <w:lvl w:ilvl="1">
      <w:start w:val="1"/>
      <w:numFmt w:val="lowerLetter"/>
      <w:lvlText w:val="%2."/>
      <w:lvlJc w:val="left"/>
      <w:pPr>
        <w:ind w:left="1440" w:hanging="360"/>
      </w:pPr>
      <w:rPr>
        <w:rFonts w:cs="Courier New"/>
      </w:rPr>
    </w:lvl>
    <w:lvl w:ilvl="2">
      <w:start w:val="1"/>
      <w:numFmt w:val="lowerRoman"/>
      <w:lvlText w:val="%3."/>
      <w:lvlJc w:val="right"/>
      <w:pPr>
        <w:ind w:left="2160" w:hanging="180"/>
      </w:pPr>
      <w:rPr>
        <w:rFonts w:cs="Wingdings"/>
      </w:rPr>
    </w:lvl>
    <w:lvl w:ilvl="3">
      <w:start w:val="1"/>
      <w:numFmt w:val="decimal"/>
      <w:lvlText w:val="%4."/>
      <w:lvlJc w:val="left"/>
      <w:pPr>
        <w:ind w:left="2880" w:hanging="360"/>
      </w:pPr>
      <w:rPr>
        <w:rFonts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9"/>
  </w:num>
  <w:num w:numId="4">
    <w:abstractNumId w:val="13"/>
  </w:num>
  <w:num w:numId="5">
    <w:abstractNumId w:val="1"/>
  </w:num>
  <w:num w:numId="6">
    <w:abstractNumId w:val="4"/>
  </w:num>
  <w:num w:numId="7">
    <w:abstractNumId w:val="12"/>
  </w:num>
  <w:num w:numId="8">
    <w:abstractNumId w:val="5"/>
  </w:num>
  <w:num w:numId="9">
    <w:abstractNumId w:val="11"/>
  </w:num>
  <w:num w:numId="10">
    <w:abstractNumId w:val="10"/>
  </w:num>
  <w:num w:numId="11">
    <w:abstractNumId w:val="0"/>
  </w:num>
  <w:num w:numId="12">
    <w:abstractNumId w:val="7"/>
  </w:num>
  <w:num w:numId="13">
    <w:abstractNumId w:val="14"/>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97"/>
    <w:rsid w:val="001D529E"/>
    <w:rsid w:val="00203D71"/>
    <w:rsid w:val="002C4C58"/>
    <w:rsid w:val="00313957"/>
    <w:rsid w:val="00320C8B"/>
    <w:rsid w:val="004A1DA8"/>
    <w:rsid w:val="00546656"/>
    <w:rsid w:val="00562FEE"/>
    <w:rsid w:val="00664906"/>
    <w:rsid w:val="006E09B1"/>
    <w:rsid w:val="00700810"/>
    <w:rsid w:val="00714D16"/>
    <w:rsid w:val="00742BF8"/>
    <w:rsid w:val="008525C5"/>
    <w:rsid w:val="008857FF"/>
    <w:rsid w:val="00963A97"/>
    <w:rsid w:val="0098149F"/>
    <w:rsid w:val="009B73B2"/>
    <w:rsid w:val="00A530D6"/>
    <w:rsid w:val="00AD61F8"/>
    <w:rsid w:val="00AD7923"/>
    <w:rsid w:val="00AF7C80"/>
    <w:rsid w:val="00BB60DF"/>
    <w:rsid w:val="00C8028E"/>
    <w:rsid w:val="00CD717F"/>
    <w:rsid w:val="00E606C7"/>
    <w:rsid w:val="00E93FD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CD123-4498-41D8-AF40-3F5E8FA6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7032"/>
    <w:rPr>
      <w:rFonts w:ascii="Times New Roman" w:hAnsi="Times New Roman" w:cs="Times New Roman"/>
      <w:lang w:eastAsia="ru-RU"/>
    </w:rPr>
  </w:style>
  <w:style w:type="paragraph" w:styleId="1">
    <w:name w:val="heading 1"/>
    <w:basedOn w:val="a"/>
    <w:link w:val="10"/>
    <w:uiPriority w:val="9"/>
    <w:qFormat/>
    <w:rsid w:val="002016C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link w:val="20"/>
    <w:qFormat/>
    <w:rsid w:val="002016C5"/>
    <w:pPr>
      <w:spacing w:before="238" w:after="238" w:line="360" w:lineRule="auto"/>
      <w:outlineLvl w:val="1"/>
    </w:pPr>
    <w:rPr>
      <w:rFonts w:eastAsia="Times New Roman"/>
      <w:b/>
      <w:bCs/>
      <w:sz w:val="36"/>
      <w:szCs w:val="36"/>
    </w:rPr>
  </w:style>
  <w:style w:type="paragraph" w:styleId="3">
    <w:name w:val="heading 3"/>
    <w:basedOn w:val="a"/>
    <w:link w:val="30"/>
    <w:unhideWhenUsed/>
    <w:qFormat/>
    <w:rsid w:val="001C1B57"/>
    <w:pPr>
      <w:keepNext/>
      <w:keepLines/>
      <w:spacing w:before="40"/>
      <w:outlineLvl w:val="2"/>
    </w:pPr>
    <w:rPr>
      <w:rFonts w:asciiTheme="majorHAnsi" w:eastAsiaTheme="majorEastAsia" w:hAnsiTheme="majorHAnsi" w:cstheme="majorBidi"/>
    </w:rPr>
  </w:style>
  <w:style w:type="paragraph" w:styleId="4">
    <w:name w:val="heading 4"/>
    <w:basedOn w:val="a"/>
    <w:link w:val="40"/>
    <w:unhideWhenUsed/>
    <w:qFormat/>
    <w:rsid w:val="001D74B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2016C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qFormat/>
    <w:rsid w:val="002016C5"/>
    <w:rPr>
      <w:rFonts w:ascii="Times New Roman" w:eastAsia="Times New Roman" w:hAnsi="Times New Roman" w:cs="Times New Roman"/>
      <w:b/>
      <w:bCs/>
      <w:sz w:val="36"/>
      <w:szCs w:val="36"/>
      <w:lang w:eastAsia="ru-RU"/>
    </w:rPr>
  </w:style>
  <w:style w:type="character" w:customStyle="1" w:styleId="a3">
    <w:name w:val="Текст сноски Знак"/>
    <w:basedOn w:val="a0"/>
    <w:qFormat/>
    <w:rsid w:val="002016C5"/>
    <w:rPr>
      <w:rFonts w:ascii="Times New Roman" w:eastAsia="Andale Sans UI" w:hAnsi="Times New Roman" w:cs="Tahoma"/>
      <w:sz w:val="20"/>
      <w:szCs w:val="20"/>
      <w:lang w:val="de-DE" w:eastAsia="ja-JP" w:bidi="fa-IR"/>
    </w:rPr>
  </w:style>
  <w:style w:type="character" w:styleId="a4">
    <w:name w:val="footnote reference"/>
    <w:basedOn w:val="a0"/>
    <w:uiPriority w:val="99"/>
    <w:qFormat/>
    <w:rsid w:val="002016C5"/>
    <w:rPr>
      <w:vertAlign w:val="superscript"/>
    </w:rPr>
  </w:style>
  <w:style w:type="character" w:customStyle="1" w:styleId="a5">
    <w:name w:val="Нижний колонтитул Знак"/>
    <w:basedOn w:val="a0"/>
    <w:qFormat/>
    <w:rsid w:val="001C1B57"/>
    <w:rPr>
      <w:rFonts w:ascii="Times New Roman" w:eastAsia="Andale Sans UI" w:hAnsi="Times New Roman" w:cs="Tahoma"/>
      <w:lang w:val="de-DE" w:eastAsia="ja-JP" w:bidi="fa-IR"/>
    </w:rPr>
  </w:style>
  <w:style w:type="character" w:styleId="a6">
    <w:name w:val="page number"/>
    <w:basedOn w:val="a0"/>
    <w:qFormat/>
    <w:rsid w:val="001C1B57"/>
  </w:style>
  <w:style w:type="character" w:customStyle="1" w:styleId="30">
    <w:name w:val="Заголовок 3 Знак"/>
    <w:basedOn w:val="a0"/>
    <w:link w:val="3"/>
    <w:qFormat/>
    <w:rsid w:val="001C1B57"/>
    <w:rPr>
      <w:rFonts w:asciiTheme="majorHAnsi" w:eastAsiaTheme="majorEastAsia" w:hAnsiTheme="majorHAnsi" w:cstheme="majorBidi"/>
      <w:lang w:eastAsia="ru-RU"/>
    </w:rPr>
  </w:style>
  <w:style w:type="character" w:customStyle="1" w:styleId="a7">
    <w:name w:val="Верхний колонтитул Знак"/>
    <w:basedOn w:val="a0"/>
    <w:uiPriority w:val="99"/>
    <w:qFormat/>
    <w:rsid w:val="001D74B3"/>
    <w:rPr>
      <w:rFonts w:ascii="Times New Roman" w:hAnsi="Times New Roman" w:cs="Times New Roman"/>
      <w:lang w:eastAsia="ru-RU"/>
    </w:rPr>
  </w:style>
  <w:style w:type="character" w:customStyle="1" w:styleId="40">
    <w:name w:val="Заголовок 4 Знак"/>
    <w:basedOn w:val="a0"/>
    <w:link w:val="4"/>
    <w:qFormat/>
    <w:rsid w:val="001D74B3"/>
    <w:rPr>
      <w:rFonts w:asciiTheme="majorHAnsi" w:eastAsiaTheme="majorEastAsia" w:hAnsiTheme="majorHAnsi" w:cstheme="majorBidi"/>
      <w:i/>
      <w:iCs/>
      <w:color w:val="2F5496" w:themeColor="accent1" w:themeShade="BF"/>
      <w:lang w:eastAsia="ru-RU"/>
    </w:rPr>
  </w:style>
  <w:style w:type="character" w:customStyle="1" w:styleId="WW8Num5z0">
    <w:name w:val="WW8Num5z0"/>
    <w:qFormat/>
    <w:rsid w:val="001D74B3"/>
  </w:style>
  <w:style w:type="character" w:customStyle="1" w:styleId="WW8Num5z1">
    <w:name w:val="WW8Num5z1"/>
    <w:qFormat/>
    <w:rsid w:val="001D74B3"/>
  </w:style>
  <w:style w:type="character" w:customStyle="1" w:styleId="WW8Num5z2">
    <w:name w:val="WW8Num5z2"/>
    <w:qFormat/>
    <w:rsid w:val="001D74B3"/>
  </w:style>
  <w:style w:type="character" w:customStyle="1" w:styleId="WW8Num5z3">
    <w:name w:val="WW8Num5z3"/>
    <w:qFormat/>
    <w:rsid w:val="001D74B3"/>
  </w:style>
  <w:style w:type="character" w:customStyle="1" w:styleId="WW8Num5z4">
    <w:name w:val="WW8Num5z4"/>
    <w:qFormat/>
    <w:rsid w:val="001D74B3"/>
  </w:style>
  <w:style w:type="character" w:customStyle="1" w:styleId="WW8Num5z5">
    <w:name w:val="WW8Num5z5"/>
    <w:qFormat/>
    <w:rsid w:val="001D74B3"/>
  </w:style>
  <w:style w:type="character" w:customStyle="1" w:styleId="WW8Num5z6">
    <w:name w:val="WW8Num5z6"/>
    <w:qFormat/>
    <w:rsid w:val="001D74B3"/>
  </w:style>
  <w:style w:type="character" w:customStyle="1" w:styleId="WW8Num5z7">
    <w:name w:val="WW8Num5z7"/>
    <w:qFormat/>
    <w:rsid w:val="001D74B3"/>
  </w:style>
  <w:style w:type="character" w:customStyle="1" w:styleId="WW8Num5z8">
    <w:name w:val="WW8Num5z8"/>
    <w:qFormat/>
    <w:rsid w:val="001D74B3"/>
  </w:style>
  <w:style w:type="character" w:customStyle="1" w:styleId="WW8Num3z0">
    <w:name w:val="WW8Num3z0"/>
    <w:qFormat/>
    <w:rsid w:val="001D74B3"/>
    <w:rPr>
      <w:rFonts w:ascii="Symbol" w:hAnsi="Symbol" w:cs="Symbol"/>
      <w:sz w:val="24"/>
      <w:lang w:val="en-GB"/>
    </w:rPr>
  </w:style>
  <w:style w:type="character" w:customStyle="1" w:styleId="WW8Num6z0">
    <w:name w:val="WW8Num6z0"/>
    <w:qFormat/>
    <w:rsid w:val="001D74B3"/>
    <w:rPr>
      <w:rFonts w:ascii="Symbol" w:hAnsi="Symbol" w:cs="Symbol"/>
      <w:sz w:val="24"/>
    </w:rPr>
  </w:style>
  <w:style w:type="character" w:customStyle="1" w:styleId="WW8Num6z1">
    <w:name w:val="WW8Num6z1"/>
    <w:qFormat/>
    <w:rsid w:val="001D74B3"/>
    <w:rPr>
      <w:rFonts w:ascii="Courier New" w:hAnsi="Courier New" w:cs="Courier New"/>
    </w:rPr>
  </w:style>
  <w:style w:type="character" w:customStyle="1" w:styleId="WW8Num6z2">
    <w:name w:val="WW8Num6z2"/>
    <w:qFormat/>
    <w:rsid w:val="001D74B3"/>
    <w:rPr>
      <w:rFonts w:ascii="Wingdings" w:hAnsi="Wingdings" w:cs="Wingdings"/>
    </w:rPr>
  </w:style>
  <w:style w:type="character" w:customStyle="1" w:styleId="WW8Num6z3">
    <w:name w:val="WW8Num6z3"/>
    <w:qFormat/>
    <w:rsid w:val="001D74B3"/>
    <w:rPr>
      <w:rFonts w:ascii="Symbol" w:hAnsi="Symbol" w:cs="Symbol"/>
    </w:rPr>
  </w:style>
  <w:style w:type="character" w:customStyle="1" w:styleId="WW8Num6z4">
    <w:name w:val="WW8Num6z4"/>
    <w:qFormat/>
    <w:rsid w:val="001D74B3"/>
  </w:style>
  <w:style w:type="character" w:customStyle="1" w:styleId="WW8Num6z5">
    <w:name w:val="WW8Num6z5"/>
    <w:qFormat/>
    <w:rsid w:val="001D74B3"/>
  </w:style>
  <w:style w:type="character" w:customStyle="1" w:styleId="WW8Num6z6">
    <w:name w:val="WW8Num6z6"/>
    <w:qFormat/>
    <w:rsid w:val="001D74B3"/>
  </w:style>
  <w:style w:type="character" w:customStyle="1" w:styleId="WW8Num6z7">
    <w:name w:val="WW8Num6z7"/>
    <w:qFormat/>
    <w:rsid w:val="001D74B3"/>
  </w:style>
  <w:style w:type="character" w:customStyle="1" w:styleId="WW8Num6z8">
    <w:name w:val="WW8Num6z8"/>
    <w:qFormat/>
    <w:rsid w:val="001D74B3"/>
  </w:style>
  <w:style w:type="character" w:customStyle="1" w:styleId="WW8Num4z0">
    <w:name w:val="WW8Num4z0"/>
    <w:qFormat/>
    <w:rsid w:val="001D74B3"/>
    <w:rPr>
      <w:rFonts w:ascii="Symbol" w:hAnsi="Symbol" w:cs="Symbol"/>
      <w:sz w:val="24"/>
      <w:lang w:val="en-AU"/>
    </w:rPr>
  </w:style>
  <w:style w:type="character" w:customStyle="1" w:styleId="WW8Num4z1">
    <w:name w:val="WW8Num4z1"/>
    <w:qFormat/>
    <w:rsid w:val="001D74B3"/>
    <w:rPr>
      <w:rFonts w:ascii="Courier New" w:hAnsi="Courier New" w:cs="Courier New"/>
    </w:rPr>
  </w:style>
  <w:style w:type="character" w:customStyle="1" w:styleId="WW8Num4z2">
    <w:name w:val="WW8Num4z2"/>
    <w:qFormat/>
    <w:rsid w:val="001D74B3"/>
    <w:rPr>
      <w:rFonts w:ascii="Wingdings" w:hAnsi="Wingdings" w:cs="Wingdings"/>
    </w:rPr>
  </w:style>
  <w:style w:type="character" w:customStyle="1" w:styleId="WW8Num4z3">
    <w:name w:val="WW8Num4z3"/>
    <w:qFormat/>
    <w:rsid w:val="001D74B3"/>
    <w:rPr>
      <w:rFonts w:ascii="Symbol" w:hAnsi="Symbol" w:cs="Symbol"/>
    </w:rPr>
  </w:style>
  <w:style w:type="character" w:customStyle="1" w:styleId="WW8Num4z4">
    <w:name w:val="WW8Num4z4"/>
    <w:qFormat/>
    <w:rsid w:val="001D74B3"/>
  </w:style>
  <w:style w:type="character" w:customStyle="1" w:styleId="WW8Num4z5">
    <w:name w:val="WW8Num4z5"/>
    <w:qFormat/>
    <w:rsid w:val="001D74B3"/>
  </w:style>
  <w:style w:type="character" w:customStyle="1" w:styleId="WW8Num4z6">
    <w:name w:val="WW8Num4z6"/>
    <w:qFormat/>
    <w:rsid w:val="001D74B3"/>
  </w:style>
  <w:style w:type="character" w:customStyle="1" w:styleId="WW8Num4z7">
    <w:name w:val="WW8Num4z7"/>
    <w:qFormat/>
    <w:rsid w:val="001D74B3"/>
  </w:style>
  <w:style w:type="character" w:customStyle="1" w:styleId="WW8Num4z8">
    <w:name w:val="WW8Num4z8"/>
    <w:qFormat/>
    <w:rsid w:val="001D74B3"/>
  </w:style>
  <w:style w:type="character" w:customStyle="1" w:styleId="11">
    <w:name w:val="Цитата1"/>
    <w:qFormat/>
    <w:rsid w:val="00851B97"/>
    <w:rPr>
      <w:i/>
      <w:iCs/>
    </w:rPr>
  </w:style>
  <w:style w:type="character" w:customStyle="1" w:styleId="-">
    <w:name w:val="Интернет-ссылка"/>
    <w:basedOn w:val="a0"/>
    <w:uiPriority w:val="99"/>
    <w:unhideWhenUsed/>
    <w:rsid w:val="006473E3"/>
    <w:rPr>
      <w:color w:val="0563C1" w:themeColor="hyperlink"/>
      <w:u w:val="single"/>
    </w:rPr>
  </w:style>
  <w:style w:type="character" w:customStyle="1" w:styleId="ListLabel1">
    <w:name w:val="ListLabel 1"/>
    <w:qFormat/>
    <w:rPr>
      <w:rFonts w:cs="Symbol"/>
      <w:sz w:val="24"/>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sz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sz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sz w:val="24"/>
      <w:lang w:val="en-GB"/>
    </w:rPr>
  </w:style>
  <w:style w:type="character" w:customStyle="1" w:styleId="ListLabel38">
    <w:name w:val="ListLabel 38"/>
    <w:qFormat/>
    <w:rPr>
      <w:rFonts w:cs="Symbol"/>
      <w:sz w:val="24"/>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Symbol"/>
      <w:sz w:val="24"/>
      <w:lang w:val="en-AU"/>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Symbol"/>
      <w:sz w:val="24"/>
      <w:lang w:val="en-AU"/>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Symbol"/>
      <w:sz w:val="24"/>
      <w:lang w:val="en-GB"/>
    </w:rPr>
  </w:style>
  <w:style w:type="character" w:customStyle="1" w:styleId="ListLabel51">
    <w:name w:val="ListLabel 51"/>
    <w:qFormat/>
    <w:rPr>
      <w:rFonts w:cs="Symbol"/>
      <w:sz w:val="24"/>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ascii="sans-serif" w:hAnsi="sans-serif" w:cs="Symbol"/>
      <w:sz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Symbol"/>
      <w:sz w:val="24"/>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a8">
    <w:name w:val="Символ сноски"/>
    <w:qFormat/>
  </w:style>
  <w:style w:type="character" w:customStyle="1" w:styleId="a9">
    <w:name w:val="Привязка сноски"/>
    <w:rPr>
      <w:vertAlign w:val="superscript"/>
    </w:rPr>
  </w:style>
  <w:style w:type="character" w:customStyle="1" w:styleId="aa">
    <w:name w:val="Привязка концевой сноски"/>
    <w:rPr>
      <w:vertAlign w:val="superscript"/>
    </w:rPr>
  </w:style>
  <w:style w:type="character" w:customStyle="1" w:styleId="ab">
    <w:name w:val="Символы концевой сноски"/>
    <w:qFormat/>
  </w:style>
  <w:style w:type="paragraph" w:customStyle="1" w:styleId="ac">
    <w:name w:val="Заголовок"/>
    <w:basedOn w:val="Standard"/>
    <w:next w:val="ad"/>
    <w:qFormat/>
    <w:rsid w:val="001D74B3"/>
    <w:pPr>
      <w:keepNext/>
      <w:spacing w:before="240" w:after="120"/>
    </w:pPr>
    <w:rPr>
      <w:rFonts w:ascii="Arial" w:hAnsi="Arial"/>
      <w:sz w:val="28"/>
      <w:szCs w:val="28"/>
    </w:rPr>
  </w:style>
  <w:style w:type="paragraph" w:styleId="ad">
    <w:name w:val="Body Text"/>
    <w:basedOn w:val="a"/>
    <w:pPr>
      <w:spacing w:after="140" w:line="288" w:lineRule="auto"/>
    </w:pPr>
  </w:style>
  <w:style w:type="paragraph" w:styleId="ae">
    <w:name w:val="List"/>
    <w:basedOn w:val="Textbody"/>
    <w:rsid w:val="001D74B3"/>
  </w:style>
  <w:style w:type="paragraph" w:styleId="af">
    <w:name w:val="caption"/>
    <w:basedOn w:val="Standard"/>
    <w:qFormat/>
    <w:rsid w:val="001D74B3"/>
    <w:pPr>
      <w:suppressLineNumbers/>
      <w:spacing w:before="120" w:after="120"/>
    </w:pPr>
    <w:rPr>
      <w:i/>
      <w:iCs/>
    </w:rPr>
  </w:style>
  <w:style w:type="paragraph" w:customStyle="1" w:styleId="12">
    <w:name w:val="Указатель1"/>
    <w:basedOn w:val="Standard"/>
    <w:qFormat/>
    <w:rsid w:val="001D74B3"/>
    <w:pPr>
      <w:suppressLineNumbers/>
    </w:pPr>
  </w:style>
  <w:style w:type="paragraph" w:customStyle="1" w:styleId="Standard">
    <w:name w:val="Standard"/>
    <w:qFormat/>
    <w:rsid w:val="002016C5"/>
    <w:pPr>
      <w:widowControl w:val="0"/>
      <w:suppressAutoHyphens/>
      <w:textAlignment w:val="baseline"/>
    </w:pPr>
    <w:rPr>
      <w:rFonts w:ascii="Times New Roman" w:eastAsia="Andale Sans UI" w:hAnsi="Times New Roman" w:cs="Tahoma"/>
      <w:lang w:val="de-DE" w:eastAsia="ja-JP" w:bidi="fa-IR"/>
    </w:rPr>
  </w:style>
  <w:style w:type="paragraph" w:styleId="af0">
    <w:name w:val="footnote text"/>
    <w:basedOn w:val="a"/>
  </w:style>
  <w:style w:type="paragraph" w:customStyle="1" w:styleId="Textbody">
    <w:name w:val="Text body"/>
    <w:basedOn w:val="a"/>
    <w:qFormat/>
    <w:rsid w:val="001C1B57"/>
    <w:pPr>
      <w:widowControl w:val="0"/>
      <w:suppressAutoHyphens/>
      <w:spacing w:after="120"/>
      <w:textAlignment w:val="baseline"/>
    </w:pPr>
    <w:rPr>
      <w:rFonts w:eastAsia="Andale Sans UI" w:cs="Tahoma"/>
      <w:lang w:val="de-DE" w:eastAsia="ja-JP" w:bidi="fa-IR"/>
    </w:rPr>
  </w:style>
  <w:style w:type="paragraph" w:customStyle="1" w:styleId="af1">
    <w:name w:val="ОбычнКрСтр"/>
    <w:basedOn w:val="a"/>
    <w:qFormat/>
    <w:rsid w:val="001C1B57"/>
    <w:pPr>
      <w:widowControl w:val="0"/>
      <w:suppressAutoHyphens/>
      <w:spacing w:line="360" w:lineRule="auto"/>
      <w:ind w:firstLine="709"/>
      <w:jc w:val="both"/>
      <w:textAlignment w:val="baseline"/>
    </w:pPr>
    <w:rPr>
      <w:rFonts w:eastAsia="Andale Sans UI" w:cs="Tahoma"/>
      <w:szCs w:val="20"/>
      <w:lang w:val="de-DE" w:eastAsia="ja-JP" w:bidi="fa-IR"/>
    </w:rPr>
  </w:style>
  <w:style w:type="paragraph" w:styleId="af2">
    <w:name w:val="footer"/>
    <w:basedOn w:val="a"/>
    <w:rsid w:val="001C1B57"/>
    <w:pPr>
      <w:widowControl w:val="0"/>
      <w:tabs>
        <w:tab w:val="center" w:pos="4677"/>
        <w:tab w:val="right" w:pos="9355"/>
      </w:tabs>
      <w:suppressAutoHyphens/>
      <w:textAlignment w:val="baseline"/>
    </w:pPr>
    <w:rPr>
      <w:rFonts w:eastAsia="Andale Sans UI" w:cs="Tahoma"/>
      <w:lang w:val="de-DE" w:eastAsia="ja-JP" w:bidi="fa-IR"/>
    </w:rPr>
  </w:style>
  <w:style w:type="paragraph" w:customStyle="1" w:styleId="af3">
    <w:name w:val="ОбычнФорм"/>
    <w:basedOn w:val="Standard"/>
    <w:qFormat/>
    <w:rsid w:val="001C1B57"/>
    <w:pPr>
      <w:tabs>
        <w:tab w:val="center" w:pos="4820"/>
        <w:tab w:val="right" w:pos="9639"/>
      </w:tabs>
      <w:spacing w:before="120" w:after="120" w:line="360" w:lineRule="auto"/>
    </w:pPr>
  </w:style>
  <w:style w:type="paragraph" w:customStyle="1" w:styleId="af4">
    <w:name w:val="ОбычнБезКрСтр"/>
    <w:basedOn w:val="Standard"/>
    <w:qFormat/>
    <w:rsid w:val="001C1B57"/>
    <w:pPr>
      <w:spacing w:line="360" w:lineRule="auto"/>
      <w:jc w:val="both"/>
    </w:pPr>
  </w:style>
  <w:style w:type="paragraph" w:styleId="af5">
    <w:name w:val="header"/>
    <w:basedOn w:val="a"/>
    <w:uiPriority w:val="99"/>
    <w:unhideWhenUsed/>
    <w:rsid w:val="001D74B3"/>
    <w:pPr>
      <w:tabs>
        <w:tab w:val="center" w:pos="4677"/>
        <w:tab w:val="right" w:pos="9355"/>
      </w:tabs>
    </w:pPr>
  </w:style>
  <w:style w:type="paragraph" w:customStyle="1" w:styleId="af6">
    <w:name w:val="ОбНумерСписок"/>
    <w:basedOn w:val="Standard"/>
    <w:qFormat/>
    <w:rsid w:val="001D74B3"/>
    <w:pPr>
      <w:spacing w:line="360" w:lineRule="auto"/>
      <w:jc w:val="both"/>
    </w:pPr>
  </w:style>
  <w:style w:type="paragraph" w:customStyle="1" w:styleId="af7">
    <w:name w:val="ОбНумСписПродолж"/>
    <w:basedOn w:val="af6"/>
    <w:qFormat/>
    <w:rsid w:val="001D74B3"/>
    <w:pPr>
      <w:ind w:left="454"/>
    </w:pPr>
  </w:style>
  <w:style w:type="paragraph" w:customStyle="1" w:styleId="af8">
    <w:name w:val="ОбычнРис"/>
    <w:basedOn w:val="Standard"/>
    <w:qFormat/>
    <w:rsid w:val="001D74B3"/>
    <w:pPr>
      <w:keepNext/>
      <w:keepLines/>
      <w:spacing w:before="240" w:line="360" w:lineRule="auto"/>
      <w:jc w:val="center"/>
    </w:pPr>
  </w:style>
  <w:style w:type="paragraph" w:customStyle="1" w:styleId="af9">
    <w:name w:val="НаименРис"/>
    <w:basedOn w:val="Standard"/>
    <w:qFormat/>
    <w:rsid w:val="001D74B3"/>
    <w:pPr>
      <w:spacing w:after="240"/>
      <w:jc w:val="center"/>
    </w:pPr>
    <w:rPr>
      <w:rFonts w:ascii="Tahoma" w:hAnsi="Tahoma"/>
      <w:sz w:val="22"/>
    </w:rPr>
  </w:style>
  <w:style w:type="paragraph" w:customStyle="1" w:styleId="Contents3">
    <w:name w:val="Contents 3"/>
    <w:basedOn w:val="Standard"/>
    <w:next w:val="Standard"/>
    <w:qFormat/>
    <w:rsid w:val="001D74B3"/>
    <w:pPr>
      <w:spacing w:line="360" w:lineRule="auto"/>
      <w:ind w:left="238"/>
    </w:pPr>
    <w:rPr>
      <w:szCs w:val="20"/>
    </w:rPr>
  </w:style>
  <w:style w:type="paragraph" w:styleId="13">
    <w:name w:val="toc 1"/>
    <w:basedOn w:val="12"/>
  </w:style>
  <w:style w:type="paragraph" w:styleId="21">
    <w:name w:val="toc 2"/>
    <w:basedOn w:val="12"/>
  </w:style>
  <w:style w:type="numbering" w:customStyle="1" w:styleId="WW8Num7">
    <w:name w:val="WW8Num7"/>
    <w:qFormat/>
    <w:rsid w:val="001C1B57"/>
  </w:style>
  <w:style w:type="numbering" w:customStyle="1" w:styleId="WW8Num9">
    <w:name w:val="WW8Num9"/>
    <w:qFormat/>
    <w:rsid w:val="001C1B57"/>
  </w:style>
  <w:style w:type="numbering" w:customStyle="1" w:styleId="WW8Num5">
    <w:name w:val="WW8Num5"/>
    <w:qFormat/>
    <w:rsid w:val="001D74B3"/>
  </w:style>
  <w:style w:type="numbering" w:customStyle="1" w:styleId="WW8Num3">
    <w:name w:val="WW8Num3"/>
    <w:qFormat/>
    <w:rsid w:val="001D74B3"/>
  </w:style>
  <w:style w:type="numbering" w:customStyle="1" w:styleId="WW8Num6">
    <w:name w:val="WW8Num6"/>
    <w:qFormat/>
    <w:rsid w:val="001D74B3"/>
  </w:style>
  <w:style w:type="numbering" w:customStyle="1" w:styleId="WW8Num4">
    <w:name w:val="WW8Num4"/>
    <w:qFormat/>
    <w:rsid w:val="001D74B3"/>
  </w:style>
  <w:style w:type="numbering" w:customStyle="1" w:styleId="WW8Num29">
    <w:name w:val="WW8Num29"/>
    <w:qFormat/>
    <w:rsid w:val="00851B97"/>
  </w:style>
  <w:style w:type="character" w:customStyle="1" w:styleId="reference-text">
    <w:name w:val="reference-text"/>
    <w:basedOn w:val="a0"/>
    <w:rsid w:val="00AD61F8"/>
  </w:style>
  <w:style w:type="paragraph" w:styleId="afa">
    <w:name w:val="List Paragraph"/>
    <w:basedOn w:val="a"/>
    <w:uiPriority w:val="34"/>
    <w:qFormat/>
    <w:rsid w:val="00AD61F8"/>
    <w:pPr>
      <w:ind w:left="720"/>
      <w:contextualSpacing/>
    </w:pPr>
  </w:style>
  <w:style w:type="character" w:styleId="afb">
    <w:name w:val="Placeholder Text"/>
    <w:basedOn w:val="a0"/>
    <w:uiPriority w:val="99"/>
    <w:semiHidden/>
    <w:rsid w:val="00562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99" Type="http://schemas.openxmlformats.org/officeDocument/2006/relationships/oleObject" Target="embeddings/oleObject153.bin"/><Relationship Id="rId21" Type="http://schemas.openxmlformats.org/officeDocument/2006/relationships/image" Target="media/image5.png"/><Relationship Id="rId63" Type="http://schemas.openxmlformats.org/officeDocument/2006/relationships/image" Target="media/image30.emf"/><Relationship Id="rId159" Type="http://schemas.openxmlformats.org/officeDocument/2006/relationships/oleObject" Target="embeddings/oleObject74.bin"/><Relationship Id="rId324" Type="http://schemas.openxmlformats.org/officeDocument/2006/relationships/image" Target="media/image140.emf"/><Relationship Id="rId366" Type="http://schemas.openxmlformats.org/officeDocument/2006/relationships/oleObject" Target="embeddings/oleObject190.bin"/><Relationship Id="rId531" Type="http://schemas.openxmlformats.org/officeDocument/2006/relationships/oleObject" Target="embeddings/oleObject299.bin"/><Relationship Id="rId170" Type="http://schemas.openxmlformats.org/officeDocument/2006/relationships/image" Target="media/image74.emf"/><Relationship Id="rId226" Type="http://schemas.openxmlformats.org/officeDocument/2006/relationships/oleObject" Target="embeddings/oleObject114.bin"/><Relationship Id="rId433" Type="http://schemas.openxmlformats.org/officeDocument/2006/relationships/oleObject" Target="embeddings/oleObject233.bin"/><Relationship Id="rId268" Type="http://schemas.openxmlformats.org/officeDocument/2006/relationships/oleObject" Target="embeddings/oleObject137.bin"/><Relationship Id="rId475" Type="http://schemas.openxmlformats.org/officeDocument/2006/relationships/oleObject" Target="embeddings/oleObject265.bin"/><Relationship Id="rId32" Type="http://schemas.openxmlformats.org/officeDocument/2006/relationships/oleObject" Target="embeddings/oleObject2.bin"/><Relationship Id="rId74" Type="http://schemas.openxmlformats.org/officeDocument/2006/relationships/oleObject" Target="embeddings/oleObject24.bin"/><Relationship Id="rId128" Type="http://schemas.openxmlformats.org/officeDocument/2006/relationships/oleObject" Target="embeddings/oleObject57.bin"/><Relationship Id="rId335" Type="http://schemas.openxmlformats.org/officeDocument/2006/relationships/oleObject" Target="embeddings/oleObject174.bin"/><Relationship Id="rId377" Type="http://schemas.openxmlformats.org/officeDocument/2006/relationships/oleObject" Target="embeddings/oleObject196.bin"/><Relationship Id="rId500" Type="http://schemas.openxmlformats.org/officeDocument/2006/relationships/oleObject" Target="embeddings/oleObject279.bin"/><Relationship Id="rId542" Type="http://schemas.openxmlformats.org/officeDocument/2006/relationships/oleObject" Target="embeddings/oleObject305.bin"/><Relationship Id="rId5" Type="http://schemas.openxmlformats.org/officeDocument/2006/relationships/webSettings" Target="webSettings.xml"/><Relationship Id="rId181" Type="http://schemas.openxmlformats.org/officeDocument/2006/relationships/image" Target="media/image77.emf"/><Relationship Id="rId237" Type="http://schemas.openxmlformats.org/officeDocument/2006/relationships/oleObject" Target="embeddings/oleObject120.bin"/><Relationship Id="rId402" Type="http://schemas.openxmlformats.org/officeDocument/2006/relationships/oleObject" Target="embeddings/oleObject211.bin"/><Relationship Id="rId279" Type="http://schemas.openxmlformats.org/officeDocument/2006/relationships/oleObject" Target="embeddings/oleObject143.bin"/><Relationship Id="rId444" Type="http://schemas.openxmlformats.org/officeDocument/2006/relationships/oleObject" Target="embeddings/oleObject241.bin"/><Relationship Id="rId486" Type="http://schemas.openxmlformats.org/officeDocument/2006/relationships/oleObject" Target="embeddings/oleObject271.bin"/><Relationship Id="rId43" Type="http://schemas.openxmlformats.org/officeDocument/2006/relationships/image" Target="media/image20.emf"/><Relationship Id="rId139" Type="http://schemas.openxmlformats.org/officeDocument/2006/relationships/image" Target="media/image61.emf"/><Relationship Id="rId290" Type="http://schemas.openxmlformats.org/officeDocument/2006/relationships/image" Target="media/image126.emf"/><Relationship Id="rId304" Type="http://schemas.openxmlformats.org/officeDocument/2006/relationships/oleObject" Target="embeddings/oleObject157.bin"/><Relationship Id="rId346" Type="http://schemas.openxmlformats.org/officeDocument/2006/relationships/image" Target="media/image151.emf"/><Relationship Id="rId388" Type="http://schemas.openxmlformats.org/officeDocument/2006/relationships/oleObject" Target="embeddings/oleObject202.bin"/><Relationship Id="rId511" Type="http://schemas.openxmlformats.org/officeDocument/2006/relationships/oleObject" Target="embeddings/oleObject285.bin"/><Relationship Id="rId553" Type="http://schemas.openxmlformats.org/officeDocument/2006/relationships/footer" Target="footer2.xml"/><Relationship Id="rId85" Type="http://schemas.openxmlformats.org/officeDocument/2006/relationships/oleObject" Target="embeddings/oleObject30.bin"/><Relationship Id="rId150" Type="http://schemas.openxmlformats.org/officeDocument/2006/relationships/oleObject" Target="embeddings/oleObject69.bin"/><Relationship Id="rId192" Type="http://schemas.openxmlformats.org/officeDocument/2006/relationships/oleObject" Target="embeddings/oleObject94.bin"/><Relationship Id="rId206" Type="http://schemas.openxmlformats.org/officeDocument/2006/relationships/image" Target="media/image89.emf"/><Relationship Id="rId413" Type="http://schemas.openxmlformats.org/officeDocument/2006/relationships/oleObject" Target="embeddings/oleObject219.bin"/><Relationship Id="rId248" Type="http://schemas.openxmlformats.org/officeDocument/2006/relationships/image" Target="media/image107.emf"/><Relationship Id="rId455" Type="http://schemas.openxmlformats.org/officeDocument/2006/relationships/oleObject" Target="embeddings/oleObject252.bin"/><Relationship Id="rId497" Type="http://schemas.openxmlformats.org/officeDocument/2006/relationships/image" Target="media/image204.emf"/><Relationship Id="rId12" Type="http://schemas.openxmlformats.org/officeDocument/2006/relationships/hyperlink" Target="https://ru.wikipedia.org/wiki/XIX_&#1074;&#1077;&#1082;" TargetMode="External"/><Relationship Id="rId108" Type="http://schemas.openxmlformats.org/officeDocument/2006/relationships/oleObject" Target="embeddings/oleObject45.bin"/><Relationship Id="rId315" Type="http://schemas.openxmlformats.org/officeDocument/2006/relationships/image" Target="media/image136.emf"/><Relationship Id="rId357" Type="http://schemas.openxmlformats.org/officeDocument/2006/relationships/image" Target="media/image156.emf"/><Relationship Id="rId522" Type="http://schemas.openxmlformats.org/officeDocument/2006/relationships/oleObject" Target="embeddings/oleObject293.bin"/><Relationship Id="rId54" Type="http://schemas.openxmlformats.org/officeDocument/2006/relationships/oleObject" Target="embeddings/oleObject13.bin"/><Relationship Id="rId96" Type="http://schemas.openxmlformats.org/officeDocument/2006/relationships/image" Target="media/image43.emf"/><Relationship Id="rId161" Type="http://schemas.openxmlformats.org/officeDocument/2006/relationships/oleObject" Target="embeddings/oleObject75.bin"/><Relationship Id="rId217" Type="http://schemas.openxmlformats.org/officeDocument/2006/relationships/oleObject" Target="embeddings/oleObject108.bin"/><Relationship Id="rId399" Type="http://schemas.openxmlformats.org/officeDocument/2006/relationships/image" Target="media/image175.emf"/><Relationship Id="rId259" Type="http://schemas.openxmlformats.org/officeDocument/2006/relationships/oleObject" Target="embeddings/oleObject132.bin"/><Relationship Id="rId424" Type="http://schemas.openxmlformats.org/officeDocument/2006/relationships/oleObject" Target="embeddings/oleObject227.bin"/><Relationship Id="rId466" Type="http://schemas.openxmlformats.org/officeDocument/2006/relationships/oleObject" Target="embeddings/oleObject260.bin"/><Relationship Id="rId23" Type="http://schemas.openxmlformats.org/officeDocument/2006/relationships/image" Target="media/image7.png"/><Relationship Id="rId119" Type="http://schemas.openxmlformats.org/officeDocument/2006/relationships/oleObject" Target="embeddings/oleObject52.bin"/><Relationship Id="rId270" Type="http://schemas.openxmlformats.org/officeDocument/2006/relationships/oleObject" Target="embeddings/oleObject138.bin"/><Relationship Id="rId326" Type="http://schemas.openxmlformats.org/officeDocument/2006/relationships/image" Target="media/image141.emf"/><Relationship Id="rId533" Type="http://schemas.openxmlformats.org/officeDocument/2006/relationships/image" Target="media/image217.emf"/><Relationship Id="rId65" Type="http://schemas.openxmlformats.org/officeDocument/2006/relationships/oleObject" Target="embeddings/oleObject19.bin"/><Relationship Id="rId130" Type="http://schemas.openxmlformats.org/officeDocument/2006/relationships/oleObject" Target="embeddings/oleObject58.bin"/><Relationship Id="rId368" Type="http://schemas.openxmlformats.org/officeDocument/2006/relationships/oleObject" Target="embeddings/oleObject191.bin"/><Relationship Id="rId172" Type="http://schemas.openxmlformats.org/officeDocument/2006/relationships/oleObject" Target="embeddings/oleObject82.bin"/><Relationship Id="rId228" Type="http://schemas.openxmlformats.org/officeDocument/2006/relationships/oleObject" Target="embeddings/oleObject115.bin"/><Relationship Id="rId435" Type="http://schemas.openxmlformats.org/officeDocument/2006/relationships/oleObject" Target="embeddings/oleObject235.bin"/><Relationship Id="rId477" Type="http://schemas.openxmlformats.org/officeDocument/2006/relationships/image" Target="media/image196.emf"/><Relationship Id="rId281" Type="http://schemas.openxmlformats.org/officeDocument/2006/relationships/oleObject" Target="embeddings/oleObject144.bin"/><Relationship Id="rId337" Type="http://schemas.openxmlformats.org/officeDocument/2006/relationships/oleObject" Target="embeddings/oleObject175.bin"/><Relationship Id="rId502" Type="http://schemas.openxmlformats.org/officeDocument/2006/relationships/oleObject" Target="embeddings/oleObject280.bin"/><Relationship Id="rId34" Type="http://schemas.openxmlformats.org/officeDocument/2006/relationships/oleObject" Target="embeddings/oleObject3.bin"/><Relationship Id="rId76" Type="http://schemas.openxmlformats.org/officeDocument/2006/relationships/oleObject" Target="embeddings/oleObject25.bin"/><Relationship Id="rId141" Type="http://schemas.openxmlformats.org/officeDocument/2006/relationships/oleObject" Target="embeddings/oleObject64.bin"/><Relationship Id="rId379" Type="http://schemas.openxmlformats.org/officeDocument/2006/relationships/oleObject" Target="embeddings/oleObject197.bin"/><Relationship Id="rId544" Type="http://schemas.openxmlformats.org/officeDocument/2006/relationships/image" Target="media/image223.jpg"/><Relationship Id="rId7" Type="http://schemas.openxmlformats.org/officeDocument/2006/relationships/endnotes" Target="endnotes.xml"/><Relationship Id="rId183" Type="http://schemas.openxmlformats.org/officeDocument/2006/relationships/image" Target="media/image78.emf"/><Relationship Id="rId239" Type="http://schemas.openxmlformats.org/officeDocument/2006/relationships/oleObject" Target="embeddings/oleObject121.bin"/><Relationship Id="rId390" Type="http://schemas.openxmlformats.org/officeDocument/2006/relationships/oleObject" Target="embeddings/oleObject203.bin"/><Relationship Id="rId404" Type="http://schemas.openxmlformats.org/officeDocument/2006/relationships/image" Target="media/image176.emf"/><Relationship Id="rId446" Type="http://schemas.openxmlformats.org/officeDocument/2006/relationships/oleObject" Target="embeddings/oleObject243.bin"/><Relationship Id="rId250" Type="http://schemas.openxmlformats.org/officeDocument/2006/relationships/oleObject" Target="embeddings/oleObject127.bin"/><Relationship Id="rId292" Type="http://schemas.openxmlformats.org/officeDocument/2006/relationships/image" Target="media/image127.emf"/><Relationship Id="rId306" Type="http://schemas.openxmlformats.org/officeDocument/2006/relationships/oleObject" Target="embeddings/oleObject158.bin"/><Relationship Id="rId488" Type="http://schemas.openxmlformats.org/officeDocument/2006/relationships/oleObject" Target="embeddings/oleObject273.bin"/><Relationship Id="rId45" Type="http://schemas.openxmlformats.org/officeDocument/2006/relationships/image" Target="media/image21.emf"/><Relationship Id="rId87" Type="http://schemas.openxmlformats.org/officeDocument/2006/relationships/oleObject" Target="embeddings/oleObject31.bin"/><Relationship Id="rId110" Type="http://schemas.openxmlformats.org/officeDocument/2006/relationships/oleObject" Target="embeddings/oleObject46.bin"/><Relationship Id="rId348" Type="http://schemas.openxmlformats.org/officeDocument/2006/relationships/oleObject" Target="embeddings/oleObject181.bin"/><Relationship Id="rId513" Type="http://schemas.openxmlformats.org/officeDocument/2006/relationships/oleObject" Target="embeddings/oleObject286.bin"/><Relationship Id="rId555" Type="http://schemas.openxmlformats.org/officeDocument/2006/relationships/theme" Target="theme/theme1.xml"/><Relationship Id="rId152" Type="http://schemas.openxmlformats.org/officeDocument/2006/relationships/oleObject" Target="embeddings/oleObject70.bin"/><Relationship Id="rId194" Type="http://schemas.openxmlformats.org/officeDocument/2006/relationships/oleObject" Target="embeddings/oleObject95.bin"/><Relationship Id="rId208" Type="http://schemas.openxmlformats.org/officeDocument/2006/relationships/image" Target="media/image90.emf"/><Relationship Id="rId415" Type="http://schemas.openxmlformats.org/officeDocument/2006/relationships/image" Target="media/image179.emf"/><Relationship Id="rId457" Type="http://schemas.openxmlformats.org/officeDocument/2006/relationships/oleObject" Target="embeddings/oleObject254.bin"/><Relationship Id="rId261" Type="http://schemas.openxmlformats.org/officeDocument/2006/relationships/image" Target="media/image112.emf"/><Relationship Id="rId499" Type="http://schemas.openxmlformats.org/officeDocument/2006/relationships/image" Target="media/image205.emf"/><Relationship Id="rId14" Type="http://schemas.openxmlformats.org/officeDocument/2006/relationships/hyperlink" Target="https://ru.wikipedia.org/wiki/&#1058;&#1077;&#1086;&#1088;&#1080;&#1103;_&#1044;&#1086;&#1091;" TargetMode="External"/><Relationship Id="rId56" Type="http://schemas.openxmlformats.org/officeDocument/2006/relationships/oleObject" Target="embeddings/oleObject14.bin"/><Relationship Id="rId317" Type="http://schemas.openxmlformats.org/officeDocument/2006/relationships/image" Target="media/image137.emf"/><Relationship Id="rId359" Type="http://schemas.openxmlformats.org/officeDocument/2006/relationships/image" Target="media/image157.emf"/><Relationship Id="rId524" Type="http://schemas.openxmlformats.org/officeDocument/2006/relationships/image" Target="media/image214.emf"/><Relationship Id="rId98" Type="http://schemas.openxmlformats.org/officeDocument/2006/relationships/oleObject" Target="embeddings/oleObject39.bin"/><Relationship Id="rId121" Type="http://schemas.openxmlformats.org/officeDocument/2006/relationships/oleObject" Target="embeddings/oleObject53.bin"/><Relationship Id="rId163" Type="http://schemas.openxmlformats.org/officeDocument/2006/relationships/oleObject" Target="embeddings/oleObject76.bin"/><Relationship Id="rId219" Type="http://schemas.openxmlformats.org/officeDocument/2006/relationships/image" Target="media/image94.emf"/><Relationship Id="rId370" Type="http://schemas.openxmlformats.org/officeDocument/2006/relationships/oleObject" Target="embeddings/oleObject192.bin"/><Relationship Id="rId426" Type="http://schemas.openxmlformats.org/officeDocument/2006/relationships/image" Target="media/image182.emf"/><Relationship Id="rId230" Type="http://schemas.openxmlformats.org/officeDocument/2006/relationships/oleObject" Target="embeddings/oleObject116.bin"/><Relationship Id="rId468" Type="http://schemas.openxmlformats.org/officeDocument/2006/relationships/image" Target="media/image191.wmf"/><Relationship Id="rId25" Type="http://schemas.openxmlformats.org/officeDocument/2006/relationships/image" Target="media/image9.png"/><Relationship Id="rId67" Type="http://schemas.openxmlformats.org/officeDocument/2006/relationships/image" Target="media/image31.emf"/><Relationship Id="rId272" Type="http://schemas.openxmlformats.org/officeDocument/2006/relationships/oleObject" Target="embeddings/oleObject139.bin"/><Relationship Id="rId328" Type="http://schemas.openxmlformats.org/officeDocument/2006/relationships/image" Target="media/image142.emf"/><Relationship Id="rId535" Type="http://schemas.openxmlformats.org/officeDocument/2006/relationships/image" Target="media/image218.emf"/><Relationship Id="rId132" Type="http://schemas.openxmlformats.org/officeDocument/2006/relationships/oleObject" Target="embeddings/oleObject59.bin"/><Relationship Id="rId174" Type="http://schemas.openxmlformats.org/officeDocument/2006/relationships/oleObject" Target="embeddings/oleObject84.bin"/><Relationship Id="rId381" Type="http://schemas.openxmlformats.org/officeDocument/2006/relationships/oleObject" Target="embeddings/oleObject198.bin"/><Relationship Id="rId241" Type="http://schemas.openxmlformats.org/officeDocument/2006/relationships/oleObject" Target="embeddings/oleObject122.bin"/><Relationship Id="rId437" Type="http://schemas.openxmlformats.org/officeDocument/2006/relationships/image" Target="media/image185.emf"/><Relationship Id="rId479" Type="http://schemas.openxmlformats.org/officeDocument/2006/relationships/oleObject" Target="embeddings/oleObject267.bin"/><Relationship Id="rId15" Type="http://schemas.openxmlformats.org/officeDocument/2006/relationships/hyperlink" Target="https://ru.wikipedia.org/wiki/XX_&#1074;&#1077;&#1082;" TargetMode="External"/><Relationship Id="rId36" Type="http://schemas.openxmlformats.org/officeDocument/2006/relationships/oleObject" Target="embeddings/oleObject4.bin"/><Relationship Id="rId57" Type="http://schemas.openxmlformats.org/officeDocument/2006/relationships/image" Target="media/image27.emf"/><Relationship Id="rId262" Type="http://schemas.openxmlformats.org/officeDocument/2006/relationships/oleObject" Target="embeddings/oleObject134.bin"/><Relationship Id="rId283" Type="http://schemas.openxmlformats.org/officeDocument/2006/relationships/oleObject" Target="embeddings/oleObject145.bin"/><Relationship Id="rId318" Type="http://schemas.openxmlformats.org/officeDocument/2006/relationships/oleObject" Target="embeddings/oleObject165.bin"/><Relationship Id="rId339" Type="http://schemas.openxmlformats.org/officeDocument/2006/relationships/oleObject" Target="embeddings/oleObject176.bin"/><Relationship Id="rId490" Type="http://schemas.openxmlformats.org/officeDocument/2006/relationships/oleObject" Target="embeddings/oleObject274.bin"/><Relationship Id="rId504" Type="http://schemas.openxmlformats.org/officeDocument/2006/relationships/image" Target="media/image208.emf"/><Relationship Id="rId525" Type="http://schemas.openxmlformats.org/officeDocument/2006/relationships/oleObject" Target="embeddings/oleObject295.bin"/><Relationship Id="rId546" Type="http://schemas.openxmlformats.org/officeDocument/2006/relationships/image" Target="media/image225.jpg"/><Relationship Id="rId78" Type="http://schemas.openxmlformats.org/officeDocument/2006/relationships/oleObject" Target="embeddings/oleObject26.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3.emf"/><Relationship Id="rId143" Type="http://schemas.openxmlformats.org/officeDocument/2006/relationships/oleObject" Target="embeddings/oleObject65.bin"/><Relationship Id="rId164" Type="http://schemas.openxmlformats.org/officeDocument/2006/relationships/image" Target="media/image72.emf"/><Relationship Id="rId185" Type="http://schemas.openxmlformats.org/officeDocument/2006/relationships/image" Target="media/image79.emf"/><Relationship Id="rId350" Type="http://schemas.openxmlformats.org/officeDocument/2006/relationships/oleObject" Target="embeddings/oleObject182.bin"/><Relationship Id="rId371" Type="http://schemas.openxmlformats.org/officeDocument/2006/relationships/image" Target="media/image163.emf"/><Relationship Id="rId406" Type="http://schemas.openxmlformats.org/officeDocument/2006/relationships/image" Target="media/image177.emf"/><Relationship Id="rId9" Type="http://schemas.openxmlformats.org/officeDocument/2006/relationships/footer" Target="footer1.xml"/><Relationship Id="rId210" Type="http://schemas.openxmlformats.org/officeDocument/2006/relationships/image" Target="media/image91.emf"/><Relationship Id="rId392" Type="http://schemas.openxmlformats.org/officeDocument/2006/relationships/oleObject" Target="embeddings/oleObject204.bin"/><Relationship Id="rId427" Type="http://schemas.openxmlformats.org/officeDocument/2006/relationships/oleObject" Target="embeddings/oleObject229.bin"/><Relationship Id="rId448" Type="http://schemas.openxmlformats.org/officeDocument/2006/relationships/oleObject" Target="embeddings/oleObject245.bin"/><Relationship Id="rId469" Type="http://schemas.openxmlformats.org/officeDocument/2006/relationships/image" Target="media/image192.emf"/><Relationship Id="rId26" Type="http://schemas.openxmlformats.org/officeDocument/2006/relationships/image" Target="media/image10.png"/><Relationship Id="rId231" Type="http://schemas.openxmlformats.org/officeDocument/2006/relationships/image" Target="media/image99.emf"/><Relationship Id="rId252" Type="http://schemas.openxmlformats.org/officeDocument/2006/relationships/oleObject" Target="embeddings/oleObject128.bin"/><Relationship Id="rId273" Type="http://schemas.openxmlformats.org/officeDocument/2006/relationships/image" Target="media/image118.emf"/><Relationship Id="rId294" Type="http://schemas.openxmlformats.org/officeDocument/2006/relationships/image" Target="media/image128.emf"/><Relationship Id="rId308" Type="http://schemas.openxmlformats.org/officeDocument/2006/relationships/image" Target="media/image133.emf"/><Relationship Id="rId329" Type="http://schemas.openxmlformats.org/officeDocument/2006/relationships/oleObject" Target="embeddings/oleObject171.bin"/><Relationship Id="rId480" Type="http://schemas.openxmlformats.org/officeDocument/2006/relationships/image" Target="media/image197.emf"/><Relationship Id="rId515" Type="http://schemas.openxmlformats.org/officeDocument/2006/relationships/oleObject" Target="embeddings/oleObject287.bin"/><Relationship Id="rId536" Type="http://schemas.openxmlformats.org/officeDocument/2006/relationships/oleObject" Target="embeddings/oleObject302.bin"/><Relationship Id="rId47" Type="http://schemas.openxmlformats.org/officeDocument/2006/relationships/image" Target="media/image22.emf"/><Relationship Id="rId68" Type="http://schemas.openxmlformats.org/officeDocument/2006/relationships/oleObject" Target="embeddings/oleObject21.bin"/><Relationship Id="rId89" Type="http://schemas.openxmlformats.org/officeDocument/2006/relationships/oleObject" Target="embeddings/oleObject32.bin"/><Relationship Id="rId112" Type="http://schemas.openxmlformats.org/officeDocument/2006/relationships/oleObject" Target="embeddings/oleObject47.bin"/><Relationship Id="rId133" Type="http://schemas.openxmlformats.org/officeDocument/2006/relationships/image" Target="media/image58.emf"/><Relationship Id="rId154" Type="http://schemas.openxmlformats.org/officeDocument/2006/relationships/oleObject" Target="embeddings/oleObject71.bin"/><Relationship Id="rId175" Type="http://schemas.openxmlformats.org/officeDocument/2006/relationships/image" Target="media/image75.emf"/><Relationship Id="rId340" Type="http://schemas.openxmlformats.org/officeDocument/2006/relationships/image" Target="media/image148.emf"/><Relationship Id="rId361" Type="http://schemas.openxmlformats.org/officeDocument/2006/relationships/image" Target="media/image158.emf"/><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image" Target="media/image168.emf"/><Relationship Id="rId417" Type="http://schemas.openxmlformats.org/officeDocument/2006/relationships/oleObject" Target="embeddings/oleObject222.bin"/><Relationship Id="rId438" Type="http://schemas.openxmlformats.org/officeDocument/2006/relationships/oleObject" Target="embeddings/oleObject237.bin"/><Relationship Id="rId459" Type="http://schemas.openxmlformats.org/officeDocument/2006/relationships/image" Target="media/image188.emf"/><Relationship Id="rId16" Type="http://schemas.openxmlformats.org/officeDocument/2006/relationships/image" Target="media/image1.png"/><Relationship Id="rId221" Type="http://schemas.openxmlformats.org/officeDocument/2006/relationships/image" Target="media/image95.emf"/><Relationship Id="rId242" Type="http://schemas.openxmlformats.org/officeDocument/2006/relationships/image" Target="media/image104.emf"/><Relationship Id="rId263" Type="http://schemas.openxmlformats.org/officeDocument/2006/relationships/image" Target="media/image113.emf"/><Relationship Id="rId284" Type="http://schemas.openxmlformats.org/officeDocument/2006/relationships/image" Target="media/image123.emf"/><Relationship Id="rId319" Type="http://schemas.openxmlformats.org/officeDocument/2006/relationships/image" Target="media/image138.emf"/><Relationship Id="rId470" Type="http://schemas.openxmlformats.org/officeDocument/2006/relationships/oleObject" Target="embeddings/oleObject262.bin"/><Relationship Id="rId491" Type="http://schemas.openxmlformats.org/officeDocument/2006/relationships/image" Target="media/image201.emf"/><Relationship Id="rId505" Type="http://schemas.openxmlformats.org/officeDocument/2006/relationships/oleObject" Target="embeddings/oleObject281.bin"/><Relationship Id="rId526" Type="http://schemas.openxmlformats.org/officeDocument/2006/relationships/oleObject" Target="embeddings/oleObject296.bin"/><Relationship Id="rId37" Type="http://schemas.openxmlformats.org/officeDocument/2006/relationships/image" Target="media/image17.emf"/><Relationship Id="rId58" Type="http://schemas.openxmlformats.org/officeDocument/2006/relationships/oleObject" Target="embeddings/oleObject15.bin"/><Relationship Id="rId79" Type="http://schemas.openxmlformats.org/officeDocument/2006/relationships/image" Target="media/image37.emf"/><Relationship Id="rId102" Type="http://schemas.openxmlformats.org/officeDocument/2006/relationships/oleObject" Target="embeddings/oleObject41.bin"/><Relationship Id="rId123" Type="http://schemas.openxmlformats.org/officeDocument/2006/relationships/oleObject" Target="embeddings/oleObject54.bin"/><Relationship Id="rId144" Type="http://schemas.openxmlformats.org/officeDocument/2006/relationships/oleObject" Target="embeddings/oleObject66.bin"/><Relationship Id="rId330" Type="http://schemas.openxmlformats.org/officeDocument/2006/relationships/image" Target="media/image143.emf"/><Relationship Id="rId547" Type="http://schemas.openxmlformats.org/officeDocument/2006/relationships/image" Target="media/image226.jpg"/><Relationship Id="rId90" Type="http://schemas.openxmlformats.org/officeDocument/2006/relationships/image" Target="media/image42.emf"/><Relationship Id="rId165" Type="http://schemas.openxmlformats.org/officeDocument/2006/relationships/oleObject" Target="embeddings/oleObject77.bin"/><Relationship Id="rId186" Type="http://schemas.openxmlformats.org/officeDocument/2006/relationships/oleObject" Target="embeddings/oleObject91.bin"/><Relationship Id="rId351" Type="http://schemas.openxmlformats.org/officeDocument/2006/relationships/image" Target="media/image153.emf"/><Relationship Id="rId372" Type="http://schemas.openxmlformats.org/officeDocument/2006/relationships/oleObject" Target="embeddings/oleObject193.bin"/><Relationship Id="rId393" Type="http://schemas.openxmlformats.org/officeDocument/2006/relationships/image" Target="media/image173.emf"/><Relationship Id="rId407" Type="http://schemas.openxmlformats.org/officeDocument/2006/relationships/oleObject" Target="embeddings/oleObject214.bin"/><Relationship Id="rId428" Type="http://schemas.openxmlformats.org/officeDocument/2006/relationships/image" Target="media/image183.emf"/><Relationship Id="rId449" Type="http://schemas.openxmlformats.org/officeDocument/2006/relationships/oleObject" Target="embeddings/oleObject246.bin"/><Relationship Id="rId211" Type="http://schemas.openxmlformats.org/officeDocument/2006/relationships/oleObject" Target="embeddings/oleObject104.bin"/><Relationship Id="rId232" Type="http://schemas.openxmlformats.org/officeDocument/2006/relationships/oleObject" Target="embeddings/oleObject117.bin"/><Relationship Id="rId253" Type="http://schemas.openxmlformats.org/officeDocument/2006/relationships/image" Target="media/image109.emf"/><Relationship Id="rId274" Type="http://schemas.openxmlformats.org/officeDocument/2006/relationships/oleObject" Target="embeddings/oleObject140.bin"/><Relationship Id="rId295" Type="http://schemas.openxmlformats.org/officeDocument/2006/relationships/oleObject" Target="embeddings/oleObject151.bin"/><Relationship Id="rId309" Type="http://schemas.openxmlformats.org/officeDocument/2006/relationships/oleObject" Target="embeddings/oleObject160.bin"/><Relationship Id="rId460" Type="http://schemas.openxmlformats.org/officeDocument/2006/relationships/oleObject" Target="embeddings/oleObject256.bin"/><Relationship Id="rId481" Type="http://schemas.openxmlformats.org/officeDocument/2006/relationships/oleObject" Target="embeddings/oleObject268.bin"/><Relationship Id="rId516" Type="http://schemas.openxmlformats.org/officeDocument/2006/relationships/oleObject" Target="embeddings/oleObject288.bin"/><Relationship Id="rId27" Type="http://schemas.openxmlformats.org/officeDocument/2006/relationships/image" Target="media/image11.png"/><Relationship Id="rId48" Type="http://schemas.openxmlformats.org/officeDocument/2006/relationships/oleObject" Target="embeddings/oleObject10.bin"/><Relationship Id="rId69" Type="http://schemas.openxmlformats.org/officeDocument/2006/relationships/image" Target="media/image32.emf"/><Relationship Id="rId113" Type="http://schemas.openxmlformats.org/officeDocument/2006/relationships/oleObject" Target="embeddings/oleObject48.bin"/><Relationship Id="rId134" Type="http://schemas.openxmlformats.org/officeDocument/2006/relationships/oleObject" Target="embeddings/oleObject60.bin"/><Relationship Id="rId320" Type="http://schemas.openxmlformats.org/officeDocument/2006/relationships/oleObject" Target="embeddings/oleObject166.bin"/><Relationship Id="rId537" Type="http://schemas.openxmlformats.org/officeDocument/2006/relationships/image" Target="media/image219.emf"/><Relationship Id="rId80" Type="http://schemas.openxmlformats.org/officeDocument/2006/relationships/oleObject" Target="embeddings/oleObject27.bin"/><Relationship Id="rId155" Type="http://schemas.openxmlformats.org/officeDocument/2006/relationships/oleObject" Target="embeddings/oleObject72.bin"/><Relationship Id="rId176" Type="http://schemas.openxmlformats.org/officeDocument/2006/relationships/oleObject" Target="embeddings/oleObject85.bin"/><Relationship Id="rId197" Type="http://schemas.openxmlformats.org/officeDocument/2006/relationships/image" Target="media/image85.emf"/><Relationship Id="rId341" Type="http://schemas.openxmlformats.org/officeDocument/2006/relationships/oleObject" Target="embeddings/oleObject177.bin"/><Relationship Id="rId362" Type="http://schemas.openxmlformats.org/officeDocument/2006/relationships/oleObject" Target="embeddings/oleObject188.bin"/><Relationship Id="rId383" Type="http://schemas.openxmlformats.org/officeDocument/2006/relationships/oleObject" Target="embeddings/oleObject199.bin"/><Relationship Id="rId418" Type="http://schemas.openxmlformats.org/officeDocument/2006/relationships/image" Target="media/image180.emf"/><Relationship Id="rId439" Type="http://schemas.openxmlformats.org/officeDocument/2006/relationships/image" Target="media/image186.emf"/><Relationship Id="rId201" Type="http://schemas.openxmlformats.org/officeDocument/2006/relationships/image" Target="media/image87.emf"/><Relationship Id="rId222" Type="http://schemas.openxmlformats.org/officeDocument/2006/relationships/oleObject" Target="embeddings/oleObject111.bin"/><Relationship Id="rId243" Type="http://schemas.openxmlformats.org/officeDocument/2006/relationships/oleObject" Target="embeddings/oleObject123.bin"/><Relationship Id="rId264" Type="http://schemas.openxmlformats.org/officeDocument/2006/relationships/oleObject" Target="embeddings/oleObject135.bin"/><Relationship Id="rId285" Type="http://schemas.openxmlformats.org/officeDocument/2006/relationships/oleObject" Target="embeddings/oleObject146.bin"/><Relationship Id="rId450" Type="http://schemas.openxmlformats.org/officeDocument/2006/relationships/oleObject" Target="embeddings/oleObject247.bin"/><Relationship Id="rId471" Type="http://schemas.openxmlformats.org/officeDocument/2006/relationships/image" Target="media/image193.wmf"/><Relationship Id="rId506" Type="http://schemas.openxmlformats.org/officeDocument/2006/relationships/oleObject" Target="embeddings/oleObject282.bin"/><Relationship Id="rId17" Type="http://schemas.openxmlformats.org/officeDocument/2006/relationships/image" Target="media/image2.png"/><Relationship Id="rId38" Type="http://schemas.openxmlformats.org/officeDocument/2006/relationships/oleObject" Target="embeddings/oleObject5.bin"/><Relationship Id="rId59" Type="http://schemas.openxmlformats.org/officeDocument/2006/relationships/image" Target="media/image28.emf"/><Relationship Id="rId103" Type="http://schemas.openxmlformats.org/officeDocument/2006/relationships/image" Target="media/image46.emf"/><Relationship Id="rId124" Type="http://schemas.openxmlformats.org/officeDocument/2006/relationships/oleObject" Target="embeddings/oleObject55.bin"/><Relationship Id="rId310" Type="http://schemas.openxmlformats.org/officeDocument/2006/relationships/image" Target="media/image134.emf"/><Relationship Id="rId492" Type="http://schemas.openxmlformats.org/officeDocument/2006/relationships/oleObject" Target="embeddings/oleObject275.bin"/><Relationship Id="rId527" Type="http://schemas.openxmlformats.org/officeDocument/2006/relationships/image" Target="media/image215.emf"/><Relationship Id="rId548" Type="http://schemas.openxmlformats.org/officeDocument/2006/relationships/image" Target="media/image227.jpg"/><Relationship Id="rId70" Type="http://schemas.openxmlformats.org/officeDocument/2006/relationships/oleObject" Target="embeddings/oleObject22.bin"/><Relationship Id="rId91" Type="http://schemas.openxmlformats.org/officeDocument/2006/relationships/oleObject" Target="embeddings/oleObject33.bin"/><Relationship Id="rId145" Type="http://schemas.openxmlformats.org/officeDocument/2006/relationships/image" Target="media/image63.emf"/><Relationship Id="rId166" Type="http://schemas.openxmlformats.org/officeDocument/2006/relationships/image" Target="media/image73.emf"/><Relationship Id="rId187" Type="http://schemas.openxmlformats.org/officeDocument/2006/relationships/image" Target="media/image80.emf"/><Relationship Id="rId331" Type="http://schemas.openxmlformats.org/officeDocument/2006/relationships/oleObject" Target="embeddings/oleObject172.bin"/><Relationship Id="rId352" Type="http://schemas.openxmlformats.org/officeDocument/2006/relationships/oleObject" Target="embeddings/oleObject183.bin"/><Relationship Id="rId373" Type="http://schemas.openxmlformats.org/officeDocument/2006/relationships/image" Target="media/image164.emf"/><Relationship Id="rId394" Type="http://schemas.openxmlformats.org/officeDocument/2006/relationships/oleObject" Target="embeddings/oleObject205.bin"/><Relationship Id="rId408" Type="http://schemas.openxmlformats.org/officeDocument/2006/relationships/oleObject" Target="embeddings/oleObject215.bin"/><Relationship Id="rId429" Type="http://schemas.openxmlformats.org/officeDocument/2006/relationships/oleObject" Target="embeddings/oleObject230.bin"/><Relationship Id="rId1" Type="http://schemas.openxmlformats.org/officeDocument/2006/relationships/customXml" Target="../customXml/item1.xml"/><Relationship Id="rId212" Type="http://schemas.openxmlformats.org/officeDocument/2006/relationships/image" Target="media/image92.emf"/><Relationship Id="rId233" Type="http://schemas.openxmlformats.org/officeDocument/2006/relationships/image" Target="media/image100.emf"/><Relationship Id="rId254" Type="http://schemas.openxmlformats.org/officeDocument/2006/relationships/oleObject" Target="embeddings/oleObject129.bin"/><Relationship Id="rId440" Type="http://schemas.openxmlformats.org/officeDocument/2006/relationships/oleObject" Target="embeddings/oleObject238.bin"/><Relationship Id="rId28" Type="http://schemas.openxmlformats.org/officeDocument/2006/relationships/image" Target="media/image12.png"/><Relationship Id="rId49" Type="http://schemas.openxmlformats.org/officeDocument/2006/relationships/image" Target="media/image23.emf"/><Relationship Id="rId114" Type="http://schemas.openxmlformats.org/officeDocument/2006/relationships/oleObject" Target="embeddings/oleObject49.bin"/><Relationship Id="rId275" Type="http://schemas.openxmlformats.org/officeDocument/2006/relationships/image" Target="media/image119.emf"/><Relationship Id="rId296" Type="http://schemas.openxmlformats.org/officeDocument/2006/relationships/image" Target="media/image129.emf"/><Relationship Id="rId300" Type="http://schemas.openxmlformats.org/officeDocument/2006/relationships/oleObject" Target="embeddings/oleObject154.bin"/><Relationship Id="rId461" Type="http://schemas.openxmlformats.org/officeDocument/2006/relationships/image" Target="media/image189.emf"/><Relationship Id="rId482" Type="http://schemas.openxmlformats.org/officeDocument/2006/relationships/image" Target="media/image198.emf"/><Relationship Id="rId517" Type="http://schemas.openxmlformats.org/officeDocument/2006/relationships/oleObject" Target="embeddings/oleObject289.bin"/><Relationship Id="rId538" Type="http://schemas.openxmlformats.org/officeDocument/2006/relationships/oleObject" Target="embeddings/oleObject303.bin"/><Relationship Id="rId60" Type="http://schemas.openxmlformats.org/officeDocument/2006/relationships/oleObject" Target="embeddings/oleObject16.bin"/><Relationship Id="rId81" Type="http://schemas.openxmlformats.org/officeDocument/2006/relationships/oleObject" Target="embeddings/oleObject28.bin"/><Relationship Id="rId135" Type="http://schemas.openxmlformats.org/officeDocument/2006/relationships/image" Target="media/image59.emf"/><Relationship Id="rId156" Type="http://schemas.openxmlformats.org/officeDocument/2006/relationships/image" Target="media/image68.emf"/><Relationship Id="rId177" Type="http://schemas.openxmlformats.org/officeDocument/2006/relationships/oleObject" Target="embeddings/oleObject86.bin"/><Relationship Id="rId198" Type="http://schemas.openxmlformats.org/officeDocument/2006/relationships/oleObject" Target="embeddings/oleObject97.bin"/><Relationship Id="rId321" Type="http://schemas.openxmlformats.org/officeDocument/2006/relationships/oleObject" Target="embeddings/oleObject167.bin"/><Relationship Id="rId342" Type="http://schemas.openxmlformats.org/officeDocument/2006/relationships/image" Target="media/image149.emf"/><Relationship Id="rId363" Type="http://schemas.openxmlformats.org/officeDocument/2006/relationships/image" Target="media/image159.emf"/><Relationship Id="rId384" Type="http://schemas.openxmlformats.org/officeDocument/2006/relationships/image" Target="media/image169.emf"/><Relationship Id="rId419" Type="http://schemas.openxmlformats.org/officeDocument/2006/relationships/oleObject" Target="embeddings/oleObject223.bin"/><Relationship Id="rId202" Type="http://schemas.openxmlformats.org/officeDocument/2006/relationships/oleObject" Target="embeddings/oleObject99.bin"/><Relationship Id="rId223" Type="http://schemas.openxmlformats.org/officeDocument/2006/relationships/image" Target="media/image96.emf"/><Relationship Id="rId244" Type="http://schemas.openxmlformats.org/officeDocument/2006/relationships/image" Target="media/image105.emf"/><Relationship Id="rId430" Type="http://schemas.openxmlformats.org/officeDocument/2006/relationships/oleObject" Target="embeddings/oleObject231.bin"/><Relationship Id="rId18" Type="http://schemas.openxmlformats.org/officeDocument/2006/relationships/image" Target="media/image3.png"/><Relationship Id="rId39" Type="http://schemas.openxmlformats.org/officeDocument/2006/relationships/image" Target="media/image18.emf"/><Relationship Id="rId265" Type="http://schemas.openxmlformats.org/officeDocument/2006/relationships/image" Target="media/image114.emf"/><Relationship Id="rId286" Type="http://schemas.openxmlformats.org/officeDocument/2006/relationships/image" Target="media/image124.emf"/><Relationship Id="rId451" Type="http://schemas.openxmlformats.org/officeDocument/2006/relationships/oleObject" Target="embeddings/oleObject248.bin"/><Relationship Id="rId472" Type="http://schemas.openxmlformats.org/officeDocument/2006/relationships/image" Target="media/image194.emf"/><Relationship Id="rId493" Type="http://schemas.openxmlformats.org/officeDocument/2006/relationships/image" Target="media/image202.emf"/><Relationship Id="rId507" Type="http://schemas.openxmlformats.org/officeDocument/2006/relationships/image" Target="media/image209.emf"/><Relationship Id="rId528" Type="http://schemas.openxmlformats.org/officeDocument/2006/relationships/oleObject" Target="embeddings/oleObject297.bin"/><Relationship Id="rId549" Type="http://schemas.openxmlformats.org/officeDocument/2006/relationships/image" Target="media/image228.jpg"/><Relationship Id="rId50" Type="http://schemas.openxmlformats.org/officeDocument/2006/relationships/oleObject" Target="embeddings/oleObject11.bin"/><Relationship Id="rId104" Type="http://schemas.openxmlformats.org/officeDocument/2006/relationships/oleObject" Target="embeddings/oleObject42.bin"/><Relationship Id="rId125" Type="http://schemas.openxmlformats.org/officeDocument/2006/relationships/image" Target="media/image54.emf"/><Relationship Id="rId146" Type="http://schemas.openxmlformats.org/officeDocument/2006/relationships/oleObject" Target="embeddings/oleObject67.bin"/><Relationship Id="rId167" Type="http://schemas.openxmlformats.org/officeDocument/2006/relationships/oleObject" Target="embeddings/oleObject78.bin"/><Relationship Id="rId188" Type="http://schemas.openxmlformats.org/officeDocument/2006/relationships/oleObject" Target="embeddings/oleObject92.bin"/><Relationship Id="rId311" Type="http://schemas.openxmlformats.org/officeDocument/2006/relationships/oleObject" Target="embeddings/oleObject161.bin"/><Relationship Id="rId332" Type="http://schemas.openxmlformats.org/officeDocument/2006/relationships/image" Target="media/image144.emf"/><Relationship Id="rId353" Type="http://schemas.openxmlformats.org/officeDocument/2006/relationships/image" Target="media/image154.emf"/><Relationship Id="rId374" Type="http://schemas.openxmlformats.org/officeDocument/2006/relationships/oleObject" Target="embeddings/oleObject194.bin"/><Relationship Id="rId395" Type="http://schemas.openxmlformats.org/officeDocument/2006/relationships/oleObject" Target="embeddings/oleObject206.bin"/><Relationship Id="rId409" Type="http://schemas.openxmlformats.org/officeDocument/2006/relationships/image" Target="media/image178.emf"/><Relationship Id="rId71" Type="http://schemas.openxmlformats.org/officeDocument/2006/relationships/image" Target="media/image33.emf"/><Relationship Id="rId92" Type="http://schemas.openxmlformats.org/officeDocument/2006/relationships/oleObject" Target="embeddings/oleObject34.bin"/><Relationship Id="rId213" Type="http://schemas.openxmlformats.org/officeDocument/2006/relationships/oleObject" Target="embeddings/oleObject105.bin"/><Relationship Id="rId234" Type="http://schemas.openxmlformats.org/officeDocument/2006/relationships/oleObject" Target="embeddings/oleObject118.bin"/><Relationship Id="rId420" Type="http://schemas.openxmlformats.org/officeDocument/2006/relationships/image" Target="media/image181.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image" Target="media/image110.emf"/><Relationship Id="rId276" Type="http://schemas.openxmlformats.org/officeDocument/2006/relationships/oleObject" Target="embeddings/oleObject141.bin"/><Relationship Id="rId297" Type="http://schemas.openxmlformats.org/officeDocument/2006/relationships/oleObject" Target="embeddings/oleObject152.bin"/><Relationship Id="rId441" Type="http://schemas.openxmlformats.org/officeDocument/2006/relationships/image" Target="media/image187.emf"/><Relationship Id="rId462" Type="http://schemas.openxmlformats.org/officeDocument/2006/relationships/oleObject" Target="embeddings/oleObject257.bin"/><Relationship Id="rId483" Type="http://schemas.openxmlformats.org/officeDocument/2006/relationships/oleObject" Target="embeddings/oleObject269.bin"/><Relationship Id="rId518" Type="http://schemas.openxmlformats.org/officeDocument/2006/relationships/oleObject" Target="embeddings/oleObject290.bin"/><Relationship Id="rId539" Type="http://schemas.openxmlformats.org/officeDocument/2006/relationships/image" Target="media/image220.emf"/><Relationship Id="rId40" Type="http://schemas.openxmlformats.org/officeDocument/2006/relationships/oleObject" Target="embeddings/oleObject6.bin"/><Relationship Id="rId115" Type="http://schemas.openxmlformats.org/officeDocument/2006/relationships/image" Target="media/image50.emf"/><Relationship Id="rId136" Type="http://schemas.openxmlformats.org/officeDocument/2006/relationships/oleObject" Target="embeddings/oleObject61.bin"/><Relationship Id="rId157" Type="http://schemas.openxmlformats.org/officeDocument/2006/relationships/oleObject" Target="embeddings/oleObject73.bin"/><Relationship Id="rId178" Type="http://schemas.openxmlformats.org/officeDocument/2006/relationships/oleObject" Target="embeddings/oleObject87.bin"/><Relationship Id="rId301" Type="http://schemas.openxmlformats.org/officeDocument/2006/relationships/oleObject" Target="embeddings/oleObject155.bin"/><Relationship Id="rId322" Type="http://schemas.openxmlformats.org/officeDocument/2006/relationships/image" Target="media/image139.emf"/><Relationship Id="rId343" Type="http://schemas.openxmlformats.org/officeDocument/2006/relationships/oleObject" Target="embeddings/oleObject178.bin"/><Relationship Id="rId364" Type="http://schemas.openxmlformats.org/officeDocument/2006/relationships/oleObject" Target="embeddings/oleObject189.bin"/><Relationship Id="rId550" Type="http://schemas.openxmlformats.org/officeDocument/2006/relationships/hyperlink" Target="http://www.tradingeconomics.com/" TargetMode="External"/><Relationship Id="rId61" Type="http://schemas.openxmlformats.org/officeDocument/2006/relationships/image" Target="media/image29.emf"/><Relationship Id="rId82" Type="http://schemas.openxmlformats.org/officeDocument/2006/relationships/image" Target="media/image38.emf"/><Relationship Id="rId199" Type="http://schemas.openxmlformats.org/officeDocument/2006/relationships/image" Target="media/image86.emf"/><Relationship Id="rId203" Type="http://schemas.openxmlformats.org/officeDocument/2006/relationships/oleObject" Target="embeddings/oleObject100.bin"/><Relationship Id="rId385" Type="http://schemas.openxmlformats.org/officeDocument/2006/relationships/oleObject" Target="embeddings/oleObject200.bin"/><Relationship Id="rId19" Type="http://schemas.openxmlformats.org/officeDocument/2006/relationships/image" Target="media/image4.png"/><Relationship Id="rId224" Type="http://schemas.openxmlformats.org/officeDocument/2006/relationships/oleObject" Target="embeddings/oleObject112.bin"/><Relationship Id="rId245" Type="http://schemas.openxmlformats.org/officeDocument/2006/relationships/oleObject" Target="embeddings/oleObject124.bin"/><Relationship Id="rId266" Type="http://schemas.openxmlformats.org/officeDocument/2006/relationships/oleObject" Target="embeddings/oleObject136.bin"/><Relationship Id="rId287" Type="http://schemas.openxmlformats.org/officeDocument/2006/relationships/oleObject" Target="embeddings/oleObject147.bin"/><Relationship Id="rId410" Type="http://schemas.openxmlformats.org/officeDocument/2006/relationships/oleObject" Target="embeddings/oleObject216.bin"/><Relationship Id="rId431" Type="http://schemas.openxmlformats.org/officeDocument/2006/relationships/oleObject" Target="embeddings/oleObject232.bin"/><Relationship Id="rId452" Type="http://schemas.openxmlformats.org/officeDocument/2006/relationships/oleObject" Target="embeddings/oleObject249.bin"/><Relationship Id="rId473" Type="http://schemas.openxmlformats.org/officeDocument/2006/relationships/oleObject" Target="embeddings/oleObject263.bin"/><Relationship Id="rId494" Type="http://schemas.openxmlformats.org/officeDocument/2006/relationships/oleObject" Target="embeddings/oleObject276.bin"/><Relationship Id="rId508" Type="http://schemas.openxmlformats.org/officeDocument/2006/relationships/oleObject" Target="embeddings/oleObject283.bin"/><Relationship Id="rId529" Type="http://schemas.openxmlformats.org/officeDocument/2006/relationships/image" Target="media/image216.emf"/><Relationship Id="rId30" Type="http://schemas.openxmlformats.org/officeDocument/2006/relationships/oleObject" Target="embeddings/oleObject1.bin"/><Relationship Id="rId105" Type="http://schemas.openxmlformats.org/officeDocument/2006/relationships/image" Target="media/image47.emf"/><Relationship Id="rId126" Type="http://schemas.openxmlformats.org/officeDocument/2006/relationships/oleObject" Target="embeddings/oleObject56.bin"/><Relationship Id="rId147" Type="http://schemas.openxmlformats.org/officeDocument/2006/relationships/image" Target="media/image64.emf"/><Relationship Id="rId168" Type="http://schemas.openxmlformats.org/officeDocument/2006/relationships/oleObject" Target="embeddings/oleObject79.bin"/><Relationship Id="rId312" Type="http://schemas.openxmlformats.org/officeDocument/2006/relationships/oleObject" Target="embeddings/oleObject162.bin"/><Relationship Id="rId333" Type="http://schemas.openxmlformats.org/officeDocument/2006/relationships/oleObject" Target="embeddings/oleObject173.bin"/><Relationship Id="rId354" Type="http://schemas.openxmlformats.org/officeDocument/2006/relationships/oleObject" Target="embeddings/oleObject184.bin"/><Relationship Id="rId540" Type="http://schemas.openxmlformats.org/officeDocument/2006/relationships/oleObject" Target="embeddings/oleObject304.bin"/><Relationship Id="rId51" Type="http://schemas.openxmlformats.org/officeDocument/2006/relationships/image" Target="media/image24.emf"/><Relationship Id="rId72" Type="http://schemas.openxmlformats.org/officeDocument/2006/relationships/oleObject" Target="embeddings/oleObject23.bin"/><Relationship Id="rId93" Type="http://schemas.openxmlformats.org/officeDocument/2006/relationships/oleObject" Target="embeddings/oleObject35.bin"/><Relationship Id="rId189" Type="http://schemas.openxmlformats.org/officeDocument/2006/relationships/image" Target="media/image81.emf"/><Relationship Id="rId375" Type="http://schemas.openxmlformats.org/officeDocument/2006/relationships/image" Target="media/image165.emf"/><Relationship Id="rId396" Type="http://schemas.openxmlformats.org/officeDocument/2006/relationships/oleObject" Target="embeddings/oleObject207.bin"/><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oleObject" Target="embeddings/oleObject119.bin"/><Relationship Id="rId256" Type="http://schemas.openxmlformats.org/officeDocument/2006/relationships/oleObject" Target="embeddings/oleObject130.bin"/><Relationship Id="rId277" Type="http://schemas.openxmlformats.org/officeDocument/2006/relationships/image" Target="media/image120.emf"/><Relationship Id="rId298" Type="http://schemas.openxmlformats.org/officeDocument/2006/relationships/image" Target="media/image130.emf"/><Relationship Id="rId400" Type="http://schemas.openxmlformats.org/officeDocument/2006/relationships/oleObject" Target="embeddings/oleObject209.bin"/><Relationship Id="rId421" Type="http://schemas.openxmlformats.org/officeDocument/2006/relationships/oleObject" Target="embeddings/oleObject224.bin"/><Relationship Id="rId442" Type="http://schemas.openxmlformats.org/officeDocument/2006/relationships/oleObject" Target="embeddings/oleObject239.bin"/><Relationship Id="rId463" Type="http://schemas.openxmlformats.org/officeDocument/2006/relationships/oleObject" Target="embeddings/oleObject258.bin"/><Relationship Id="rId484" Type="http://schemas.openxmlformats.org/officeDocument/2006/relationships/image" Target="media/image199.emf"/><Relationship Id="rId519" Type="http://schemas.openxmlformats.org/officeDocument/2006/relationships/image" Target="media/image213.emf"/><Relationship Id="rId116" Type="http://schemas.openxmlformats.org/officeDocument/2006/relationships/oleObject" Target="embeddings/oleObject50.bin"/><Relationship Id="rId137" Type="http://schemas.openxmlformats.org/officeDocument/2006/relationships/image" Target="media/image60.emf"/><Relationship Id="rId158" Type="http://schemas.openxmlformats.org/officeDocument/2006/relationships/image" Target="media/image69.emf"/><Relationship Id="rId302" Type="http://schemas.openxmlformats.org/officeDocument/2006/relationships/oleObject" Target="embeddings/oleObject156.bin"/><Relationship Id="rId323" Type="http://schemas.openxmlformats.org/officeDocument/2006/relationships/oleObject" Target="embeddings/oleObject168.bin"/><Relationship Id="rId344" Type="http://schemas.openxmlformats.org/officeDocument/2006/relationships/image" Target="media/image150.emf"/><Relationship Id="rId530" Type="http://schemas.openxmlformats.org/officeDocument/2006/relationships/oleObject" Target="embeddings/oleObject298.bin"/><Relationship Id="rId20" Type="http://schemas.openxmlformats.org/officeDocument/2006/relationships/hyperlink" Target="http://www.profi-forex.org/novosti-mira/novosti_ameriki/usa.html" TargetMode="External"/><Relationship Id="rId41" Type="http://schemas.openxmlformats.org/officeDocument/2006/relationships/image" Target="media/image19.emf"/><Relationship Id="rId62" Type="http://schemas.openxmlformats.org/officeDocument/2006/relationships/oleObject" Target="embeddings/oleObject17.bin"/><Relationship Id="rId83" Type="http://schemas.openxmlformats.org/officeDocument/2006/relationships/oleObject" Target="embeddings/oleObject29.bin"/><Relationship Id="rId179" Type="http://schemas.openxmlformats.org/officeDocument/2006/relationships/oleObject" Target="embeddings/oleObject88.bin"/><Relationship Id="rId365" Type="http://schemas.openxmlformats.org/officeDocument/2006/relationships/image" Target="media/image160.emf"/><Relationship Id="rId386" Type="http://schemas.openxmlformats.org/officeDocument/2006/relationships/oleObject" Target="embeddings/oleObject201.bin"/><Relationship Id="rId551" Type="http://schemas.openxmlformats.org/officeDocument/2006/relationships/hyperlink" Target="http://www.tradingeconomics.com/" TargetMode="External"/><Relationship Id="rId190" Type="http://schemas.openxmlformats.org/officeDocument/2006/relationships/oleObject" Target="embeddings/oleObject93.bin"/><Relationship Id="rId204" Type="http://schemas.openxmlformats.org/officeDocument/2006/relationships/image" Target="media/image88.emf"/><Relationship Id="rId225" Type="http://schemas.openxmlformats.org/officeDocument/2006/relationships/oleObject" Target="embeddings/oleObject113.bin"/><Relationship Id="rId246" Type="http://schemas.openxmlformats.org/officeDocument/2006/relationships/image" Target="media/image106.emf"/><Relationship Id="rId267" Type="http://schemas.openxmlformats.org/officeDocument/2006/relationships/image" Target="media/image115.emf"/><Relationship Id="rId288" Type="http://schemas.openxmlformats.org/officeDocument/2006/relationships/image" Target="media/image125.emf"/><Relationship Id="rId411" Type="http://schemas.openxmlformats.org/officeDocument/2006/relationships/oleObject" Target="embeddings/oleObject217.bin"/><Relationship Id="rId432" Type="http://schemas.openxmlformats.org/officeDocument/2006/relationships/image" Target="media/image184.emf"/><Relationship Id="rId453" Type="http://schemas.openxmlformats.org/officeDocument/2006/relationships/oleObject" Target="embeddings/oleObject250.bin"/><Relationship Id="rId474" Type="http://schemas.openxmlformats.org/officeDocument/2006/relationships/oleObject" Target="embeddings/oleObject264.bin"/><Relationship Id="rId509" Type="http://schemas.openxmlformats.org/officeDocument/2006/relationships/oleObject" Target="embeddings/oleObject284.bin"/><Relationship Id="rId106" Type="http://schemas.openxmlformats.org/officeDocument/2006/relationships/oleObject" Target="embeddings/oleObject43.bin"/><Relationship Id="rId127" Type="http://schemas.openxmlformats.org/officeDocument/2006/relationships/image" Target="media/image55.emf"/><Relationship Id="rId313" Type="http://schemas.openxmlformats.org/officeDocument/2006/relationships/image" Target="media/image135.emf"/><Relationship Id="rId495" Type="http://schemas.openxmlformats.org/officeDocument/2006/relationships/image" Target="media/image203.emf"/><Relationship Id="rId10" Type="http://schemas.openxmlformats.org/officeDocument/2006/relationships/hyperlink" Target="https://ru.wikipedia.org/wiki/&#1060;&#1080;&#1085;&#1072;&#1085;&#1089;&#1086;&#1074;&#1099;&#1081;_&#1088;&#1099;&#1085;&#1086;&#1082;" TargetMode="External"/><Relationship Id="rId31" Type="http://schemas.openxmlformats.org/officeDocument/2006/relationships/image" Target="media/image14.emf"/><Relationship Id="rId52" Type="http://schemas.openxmlformats.org/officeDocument/2006/relationships/oleObject" Target="embeddings/oleObject12.bin"/><Relationship Id="rId73" Type="http://schemas.openxmlformats.org/officeDocument/2006/relationships/image" Target="media/image34.emf"/><Relationship Id="rId94" Type="http://schemas.openxmlformats.org/officeDocument/2006/relationships/oleObject" Target="embeddings/oleObject36.bin"/><Relationship Id="rId148" Type="http://schemas.openxmlformats.org/officeDocument/2006/relationships/oleObject" Target="embeddings/oleObject68.bin"/><Relationship Id="rId169" Type="http://schemas.openxmlformats.org/officeDocument/2006/relationships/oleObject" Target="embeddings/oleObject80.bin"/><Relationship Id="rId334" Type="http://schemas.openxmlformats.org/officeDocument/2006/relationships/image" Target="media/image145.emf"/><Relationship Id="rId355" Type="http://schemas.openxmlformats.org/officeDocument/2006/relationships/image" Target="media/image155.emf"/><Relationship Id="rId376" Type="http://schemas.openxmlformats.org/officeDocument/2006/relationships/oleObject" Target="embeddings/oleObject195.bin"/><Relationship Id="rId397" Type="http://schemas.openxmlformats.org/officeDocument/2006/relationships/image" Target="media/image174.emf"/><Relationship Id="rId520" Type="http://schemas.openxmlformats.org/officeDocument/2006/relationships/oleObject" Target="embeddings/oleObject291.bin"/><Relationship Id="rId541" Type="http://schemas.openxmlformats.org/officeDocument/2006/relationships/image" Target="media/image221.emf"/><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image" Target="media/image93.emf"/><Relationship Id="rId236" Type="http://schemas.openxmlformats.org/officeDocument/2006/relationships/image" Target="media/image101.emf"/><Relationship Id="rId257" Type="http://schemas.openxmlformats.org/officeDocument/2006/relationships/image" Target="media/image111.emf"/><Relationship Id="rId278" Type="http://schemas.openxmlformats.org/officeDocument/2006/relationships/oleObject" Target="embeddings/oleObject142.bin"/><Relationship Id="rId401" Type="http://schemas.openxmlformats.org/officeDocument/2006/relationships/oleObject" Target="embeddings/oleObject210.bin"/><Relationship Id="rId422" Type="http://schemas.openxmlformats.org/officeDocument/2006/relationships/oleObject" Target="embeddings/oleObject225.bin"/><Relationship Id="rId443" Type="http://schemas.openxmlformats.org/officeDocument/2006/relationships/oleObject" Target="embeddings/oleObject240.bin"/><Relationship Id="rId464" Type="http://schemas.openxmlformats.org/officeDocument/2006/relationships/oleObject" Target="embeddings/oleObject259.bin"/><Relationship Id="rId303" Type="http://schemas.openxmlformats.org/officeDocument/2006/relationships/image" Target="media/image131.emf"/><Relationship Id="rId485" Type="http://schemas.openxmlformats.org/officeDocument/2006/relationships/oleObject" Target="embeddings/oleObject270.bin"/><Relationship Id="rId42" Type="http://schemas.openxmlformats.org/officeDocument/2006/relationships/oleObject" Target="embeddings/oleObject7.bin"/><Relationship Id="rId84" Type="http://schemas.openxmlformats.org/officeDocument/2006/relationships/image" Target="media/image39.emf"/><Relationship Id="rId138" Type="http://schemas.openxmlformats.org/officeDocument/2006/relationships/oleObject" Target="embeddings/oleObject62.bin"/><Relationship Id="rId345" Type="http://schemas.openxmlformats.org/officeDocument/2006/relationships/oleObject" Target="embeddings/oleObject179.bin"/><Relationship Id="rId387" Type="http://schemas.openxmlformats.org/officeDocument/2006/relationships/image" Target="media/image170.emf"/><Relationship Id="rId510" Type="http://schemas.openxmlformats.org/officeDocument/2006/relationships/image" Target="media/image210.emf"/><Relationship Id="rId552" Type="http://schemas.openxmlformats.org/officeDocument/2006/relationships/header" Target="header2.xml"/><Relationship Id="rId191" Type="http://schemas.openxmlformats.org/officeDocument/2006/relationships/image" Target="media/image82.emf"/><Relationship Id="rId205" Type="http://schemas.openxmlformats.org/officeDocument/2006/relationships/oleObject" Target="embeddings/oleObject101.bin"/><Relationship Id="rId247" Type="http://schemas.openxmlformats.org/officeDocument/2006/relationships/oleObject" Target="embeddings/oleObject125.bin"/><Relationship Id="rId412" Type="http://schemas.openxmlformats.org/officeDocument/2006/relationships/oleObject" Target="embeddings/oleObject218.bin"/><Relationship Id="rId107" Type="http://schemas.openxmlformats.org/officeDocument/2006/relationships/oleObject" Target="embeddings/oleObject44.bin"/><Relationship Id="rId289" Type="http://schemas.openxmlformats.org/officeDocument/2006/relationships/oleObject" Target="embeddings/oleObject148.bin"/><Relationship Id="rId454" Type="http://schemas.openxmlformats.org/officeDocument/2006/relationships/oleObject" Target="embeddings/oleObject251.bin"/><Relationship Id="rId496" Type="http://schemas.openxmlformats.org/officeDocument/2006/relationships/oleObject" Target="embeddings/oleObject277.bin"/><Relationship Id="rId11" Type="http://schemas.openxmlformats.org/officeDocument/2006/relationships/hyperlink" Target="https://ru.wikipedia.org/wiki/XVIII_&#1074;&#1077;&#1082;" TargetMode="External"/><Relationship Id="rId53" Type="http://schemas.openxmlformats.org/officeDocument/2006/relationships/image" Target="media/image25.emf"/><Relationship Id="rId149" Type="http://schemas.openxmlformats.org/officeDocument/2006/relationships/image" Target="media/image65.emf"/><Relationship Id="rId314" Type="http://schemas.openxmlformats.org/officeDocument/2006/relationships/oleObject" Target="embeddings/oleObject163.bin"/><Relationship Id="rId356" Type="http://schemas.openxmlformats.org/officeDocument/2006/relationships/oleObject" Target="embeddings/oleObject185.bin"/><Relationship Id="rId398" Type="http://schemas.openxmlformats.org/officeDocument/2006/relationships/oleObject" Target="embeddings/oleObject208.bin"/><Relationship Id="rId521" Type="http://schemas.openxmlformats.org/officeDocument/2006/relationships/oleObject" Target="embeddings/oleObject292.bin"/><Relationship Id="rId95" Type="http://schemas.openxmlformats.org/officeDocument/2006/relationships/oleObject" Target="embeddings/oleObject37.bin"/><Relationship Id="rId160" Type="http://schemas.openxmlformats.org/officeDocument/2006/relationships/image" Target="media/image70.emf"/><Relationship Id="rId216" Type="http://schemas.openxmlformats.org/officeDocument/2006/relationships/oleObject" Target="embeddings/oleObject107.bin"/><Relationship Id="rId423" Type="http://schemas.openxmlformats.org/officeDocument/2006/relationships/oleObject" Target="embeddings/oleObject226.bin"/><Relationship Id="rId258" Type="http://schemas.openxmlformats.org/officeDocument/2006/relationships/oleObject" Target="embeddings/oleObject131.bin"/><Relationship Id="rId465" Type="http://schemas.openxmlformats.org/officeDocument/2006/relationships/image" Target="media/image190.emf"/><Relationship Id="rId22" Type="http://schemas.openxmlformats.org/officeDocument/2006/relationships/image" Target="media/image6.jpeg"/><Relationship Id="rId64" Type="http://schemas.openxmlformats.org/officeDocument/2006/relationships/oleObject" Target="embeddings/oleObject18.bin"/><Relationship Id="rId118" Type="http://schemas.openxmlformats.org/officeDocument/2006/relationships/oleObject" Target="embeddings/oleObject51.bin"/><Relationship Id="rId325" Type="http://schemas.openxmlformats.org/officeDocument/2006/relationships/oleObject" Target="embeddings/oleObject169.bin"/><Relationship Id="rId367" Type="http://schemas.openxmlformats.org/officeDocument/2006/relationships/image" Target="media/image161.emf"/><Relationship Id="rId532" Type="http://schemas.openxmlformats.org/officeDocument/2006/relationships/oleObject" Target="embeddings/oleObject300.bin"/><Relationship Id="rId171" Type="http://schemas.openxmlformats.org/officeDocument/2006/relationships/oleObject" Target="embeddings/oleObject81.bin"/><Relationship Id="rId227" Type="http://schemas.openxmlformats.org/officeDocument/2006/relationships/image" Target="media/image97.emf"/><Relationship Id="rId269" Type="http://schemas.openxmlformats.org/officeDocument/2006/relationships/image" Target="media/image116.emf"/><Relationship Id="rId434" Type="http://schemas.openxmlformats.org/officeDocument/2006/relationships/oleObject" Target="embeddings/oleObject234.bin"/><Relationship Id="rId476" Type="http://schemas.openxmlformats.org/officeDocument/2006/relationships/image" Target="media/image195.wmf"/><Relationship Id="rId33" Type="http://schemas.openxmlformats.org/officeDocument/2006/relationships/image" Target="media/image15.emf"/><Relationship Id="rId129" Type="http://schemas.openxmlformats.org/officeDocument/2006/relationships/image" Target="media/image56.emf"/><Relationship Id="rId280" Type="http://schemas.openxmlformats.org/officeDocument/2006/relationships/image" Target="media/image121.emf"/><Relationship Id="rId336" Type="http://schemas.openxmlformats.org/officeDocument/2006/relationships/image" Target="media/image146.emf"/><Relationship Id="rId501" Type="http://schemas.openxmlformats.org/officeDocument/2006/relationships/image" Target="media/image206.emf"/><Relationship Id="rId543" Type="http://schemas.openxmlformats.org/officeDocument/2006/relationships/image" Target="media/image222.jpg"/><Relationship Id="rId75" Type="http://schemas.openxmlformats.org/officeDocument/2006/relationships/image" Target="media/image35.emf"/><Relationship Id="rId140" Type="http://schemas.openxmlformats.org/officeDocument/2006/relationships/oleObject" Target="embeddings/oleObject63.bin"/><Relationship Id="rId182" Type="http://schemas.openxmlformats.org/officeDocument/2006/relationships/oleObject" Target="embeddings/oleObject89.bin"/><Relationship Id="rId378" Type="http://schemas.openxmlformats.org/officeDocument/2006/relationships/image" Target="media/image166.emf"/><Relationship Id="rId403" Type="http://schemas.openxmlformats.org/officeDocument/2006/relationships/oleObject" Target="embeddings/oleObject212.bin"/><Relationship Id="rId6" Type="http://schemas.openxmlformats.org/officeDocument/2006/relationships/footnotes" Target="footnotes.xml"/><Relationship Id="rId238" Type="http://schemas.openxmlformats.org/officeDocument/2006/relationships/image" Target="media/image102.emf"/><Relationship Id="rId445" Type="http://schemas.openxmlformats.org/officeDocument/2006/relationships/oleObject" Target="embeddings/oleObject242.bin"/><Relationship Id="rId487" Type="http://schemas.openxmlformats.org/officeDocument/2006/relationships/oleObject" Target="embeddings/oleObject272.bin"/><Relationship Id="rId291" Type="http://schemas.openxmlformats.org/officeDocument/2006/relationships/oleObject" Target="embeddings/oleObject149.bin"/><Relationship Id="rId305" Type="http://schemas.openxmlformats.org/officeDocument/2006/relationships/image" Target="media/image132.emf"/><Relationship Id="rId347" Type="http://schemas.openxmlformats.org/officeDocument/2006/relationships/oleObject" Target="embeddings/oleObject180.bin"/><Relationship Id="rId512" Type="http://schemas.openxmlformats.org/officeDocument/2006/relationships/image" Target="media/image211.emf"/><Relationship Id="rId44" Type="http://schemas.openxmlformats.org/officeDocument/2006/relationships/oleObject" Target="embeddings/oleObject8.bin"/><Relationship Id="rId86" Type="http://schemas.openxmlformats.org/officeDocument/2006/relationships/image" Target="media/image40.emf"/><Relationship Id="rId151" Type="http://schemas.openxmlformats.org/officeDocument/2006/relationships/image" Target="media/image66.emf"/><Relationship Id="rId389" Type="http://schemas.openxmlformats.org/officeDocument/2006/relationships/image" Target="media/image171.emf"/><Relationship Id="rId554" Type="http://schemas.openxmlformats.org/officeDocument/2006/relationships/fontTable" Target="fontTable.xml"/><Relationship Id="rId193" Type="http://schemas.openxmlformats.org/officeDocument/2006/relationships/image" Target="media/image83.emf"/><Relationship Id="rId207" Type="http://schemas.openxmlformats.org/officeDocument/2006/relationships/oleObject" Target="embeddings/oleObject102.bin"/><Relationship Id="rId249" Type="http://schemas.openxmlformats.org/officeDocument/2006/relationships/oleObject" Target="embeddings/oleObject126.bin"/><Relationship Id="rId414" Type="http://schemas.openxmlformats.org/officeDocument/2006/relationships/oleObject" Target="embeddings/oleObject220.bin"/><Relationship Id="rId456" Type="http://schemas.openxmlformats.org/officeDocument/2006/relationships/oleObject" Target="embeddings/oleObject253.bin"/><Relationship Id="rId498" Type="http://schemas.openxmlformats.org/officeDocument/2006/relationships/oleObject" Target="embeddings/oleObject278.bin"/><Relationship Id="rId13" Type="http://schemas.openxmlformats.org/officeDocument/2006/relationships/hyperlink" Target="https://ru.wikipedia.org/wiki/&#1071;&#1087;&#1086;&#1085;&#1089;&#1082;&#1080;&#1077;_&#1089;&#1074;&#1077;&#1095;&#1080;" TargetMode="External"/><Relationship Id="rId109" Type="http://schemas.openxmlformats.org/officeDocument/2006/relationships/image" Target="media/image48.emf"/><Relationship Id="rId260" Type="http://schemas.openxmlformats.org/officeDocument/2006/relationships/oleObject" Target="embeddings/oleObject133.bin"/><Relationship Id="rId316" Type="http://schemas.openxmlformats.org/officeDocument/2006/relationships/oleObject" Target="embeddings/oleObject164.bin"/><Relationship Id="rId523" Type="http://schemas.openxmlformats.org/officeDocument/2006/relationships/oleObject" Target="embeddings/oleObject294.bin"/><Relationship Id="rId55" Type="http://schemas.openxmlformats.org/officeDocument/2006/relationships/image" Target="media/image26.emf"/><Relationship Id="rId97" Type="http://schemas.openxmlformats.org/officeDocument/2006/relationships/oleObject" Target="embeddings/oleObject38.bin"/><Relationship Id="rId120" Type="http://schemas.openxmlformats.org/officeDocument/2006/relationships/image" Target="media/image52.emf"/><Relationship Id="rId358" Type="http://schemas.openxmlformats.org/officeDocument/2006/relationships/oleObject" Target="embeddings/oleObject186.bin"/><Relationship Id="rId162" Type="http://schemas.openxmlformats.org/officeDocument/2006/relationships/image" Target="media/image71.emf"/><Relationship Id="rId218" Type="http://schemas.openxmlformats.org/officeDocument/2006/relationships/oleObject" Target="embeddings/oleObject109.bin"/><Relationship Id="rId425" Type="http://schemas.openxmlformats.org/officeDocument/2006/relationships/oleObject" Target="embeddings/oleObject228.bin"/><Relationship Id="rId467" Type="http://schemas.openxmlformats.org/officeDocument/2006/relationships/oleObject" Target="embeddings/oleObject261.bin"/><Relationship Id="rId271" Type="http://schemas.openxmlformats.org/officeDocument/2006/relationships/image" Target="media/image117.emf"/><Relationship Id="rId24" Type="http://schemas.openxmlformats.org/officeDocument/2006/relationships/image" Target="media/image8.png"/><Relationship Id="rId66" Type="http://schemas.openxmlformats.org/officeDocument/2006/relationships/oleObject" Target="embeddings/oleObject20.bin"/><Relationship Id="rId131" Type="http://schemas.openxmlformats.org/officeDocument/2006/relationships/image" Target="media/image57.emf"/><Relationship Id="rId327" Type="http://schemas.openxmlformats.org/officeDocument/2006/relationships/oleObject" Target="embeddings/oleObject170.bin"/><Relationship Id="rId369" Type="http://schemas.openxmlformats.org/officeDocument/2006/relationships/image" Target="media/image162.emf"/><Relationship Id="rId534" Type="http://schemas.openxmlformats.org/officeDocument/2006/relationships/oleObject" Target="embeddings/oleObject301.bin"/><Relationship Id="rId173" Type="http://schemas.openxmlformats.org/officeDocument/2006/relationships/oleObject" Target="embeddings/oleObject83.bin"/><Relationship Id="rId229" Type="http://schemas.openxmlformats.org/officeDocument/2006/relationships/image" Target="media/image98.emf"/><Relationship Id="rId380" Type="http://schemas.openxmlformats.org/officeDocument/2006/relationships/image" Target="media/image167.emf"/><Relationship Id="rId436" Type="http://schemas.openxmlformats.org/officeDocument/2006/relationships/oleObject" Target="embeddings/oleObject236.bin"/><Relationship Id="rId240" Type="http://schemas.openxmlformats.org/officeDocument/2006/relationships/image" Target="media/image103.emf"/><Relationship Id="rId478" Type="http://schemas.openxmlformats.org/officeDocument/2006/relationships/oleObject" Target="embeddings/oleObject266.bin"/><Relationship Id="rId35" Type="http://schemas.openxmlformats.org/officeDocument/2006/relationships/image" Target="media/image16.emf"/><Relationship Id="rId77" Type="http://schemas.openxmlformats.org/officeDocument/2006/relationships/image" Target="media/image36.emf"/><Relationship Id="rId100" Type="http://schemas.openxmlformats.org/officeDocument/2006/relationships/oleObject" Target="embeddings/oleObject40.bin"/><Relationship Id="rId282" Type="http://schemas.openxmlformats.org/officeDocument/2006/relationships/image" Target="media/image122.emf"/><Relationship Id="rId338" Type="http://schemas.openxmlformats.org/officeDocument/2006/relationships/image" Target="media/image147.emf"/><Relationship Id="rId503" Type="http://schemas.openxmlformats.org/officeDocument/2006/relationships/image" Target="media/image207.png"/><Relationship Id="rId545" Type="http://schemas.openxmlformats.org/officeDocument/2006/relationships/image" Target="media/image224.jpg"/><Relationship Id="rId8" Type="http://schemas.openxmlformats.org/officeDocument/2006/relationships/header" Target="header1.xml"/><Relationship Id="rId142" Type="http://schemas.openxmlformats.org/officeDocument/2006/relationships/image" Target="media/image62.emf"/><Relationship Id="rId184" Type="http://schemas.openxmlformats.org/officeDocument/2006/relationships/oleObject" Target="embeddings/oleObject90.bin"/><Relationship Id="rId391" Type="http://schemas.openxmlformats.org/officeDocument/2006/relationships/image" Target="media/image172.emf"/><Relationship Id="rId405" Type="http://schemas.openxmlformats.org/officeDocument/2006/relationships/oleObject" Target="embeddings/oleObject213.bin"/><Relationship Id="rId447" Type="http://schemas.openxmlformats.org/officeDocument/2006/relationships/oleObject" Target="embeddings/oleObject244.bin"/><Relationship Id="rId251" Type="http://schemas.openxmlformats.org/officeDocument/2006/relationships/image" Target="media/image108.emf"/><Relationship Id="rId489" Type="http://schemas.openxmlformats.org/officeDocument/2006/relationships/image" Target="media/image200.emf"/><Relationship Id="rId46" Type="http://schemas.openxmlformats.org/officeDocument/2006/relationships/oleObject" Target="embeddings/oleObject9.bin"/><Relationship Id="rId293" Type="http://schemas.openxmlformats.org/officeDocument/2006/relationships/oleObject" Target="embeddings/oleObject150.bin"/><Relationship Id="rId307" Type="http://schemas.openxmlformats.org/officeDocument/2006/relationships/oleObject" Target="embeddings/oleObject159.bin"/><Relationship Id="rId349" Type="http://schemas.openxmlformats.org/officeDocument/2006/relationships/image" Target="media/image152.emf"/><Relationship Id="rId514" Type="http://schemas.openxmlformats.org/officeDocument/2006/relationships/image" Target="media/image212.emf"/><Relationship Id="rId88" Type="http://schemas.openxmlformats.org/officeDocument/2006/relationships/image" Target="media/image41.emf"/><Relationship Id="rId111" Type="http://schemas.openxmlformats.org/officeDocument/2006/relationships/image" Target="media/image49.emf"/><Relationship Id="rId153" Type="http://schemas.openxmlformats.org/officeDocument/2006/relationships/image" Target="media/image67.emf"/><Relationship Id="rId195" Type="http://schemas.openxmlformats.org/officeDocument/2006/relationships/image" Target="media/image84.emf"/><Relationship Id="rId209" Type="http://schemas.openxmlformats.org/officeDocument/2006/relationships/oleObject" Target="embeddings/oleObject103.bin"/><Relationship Id="rId360" Type="http://schemas.openxmlformats.org/officeDocument/2006/relationships/oleObject" Target="embeddings/oleObject187.bin"/><Relationship Id="rId416" Type="http://schemas.openxmlformats.org/officeDocument/2006/relationships/oleObject" Target="embeddings/oleObject221.bin"/><Relationship Id="rId220" Type="http://schemas.openxmlformats.org/officeDocument/2006/relationships/oleObject" Target="embeddings/oleObject110.bin"/><Relationship Id="rId458" Type="http://schemas.openxmlformats.org/officeDocument/2006/relationships/oleObject" Target="embeddings/oleObject25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5DA60-AEBA-4AE8-A8C4-EA69E741A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60</Pages>
  <Words>13315</Words>
  <Characters>75898</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dc:description/>
  <cp:lastModifiedBy>CX</cp:lastModifiedBy>
  <cp:revision>18</cp:revision>
  <cp:lastPrinted>2018-05-14T20:53:00Z</cp:lastPrinted>
  <dcterms:created xsi:type="dcterms:W3CDTF">2018-05-13T19:35:00Z</dcterms:created>
  <dcterms:modified xsi:type="dcterms:W3CDTF">2018-05-14T20:55:00Z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