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354DC" w14:textId="77777777"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28B68025"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108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студентки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14:paraId="731354DF" w14:textId="706182D1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 w:rsidR="0036718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го университета</w:t>
      </w:r>
    </w:p>
    <w:p w14:paraId="5E72169D" w14:textId="77777777" w:rsidR="0011086C" w:rsidRDefault="0011086C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proofErr w:type="spellStart"/>
      <w:r w:rsidRPr="001108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Овчинниковой</w:t>
      </w:r>
      <w:proofErr w:type="spellEnd"/>
      <w:r w:rsidRPr="001108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Елизаветы Вячеславовны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14:paraId="731354E1" w14:textId="514851AC" w:rsidR="00D07BB0" w:rsidRPr="00C24976" w:rsidRDefault="005F54C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, профиль – </w:t>
      </w:r>
      <w:r w:rsidR="0036718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Логистика</w:t>
      </w:r>
    </w:p>
    <w:p w14:paraId="2DE178D2" w14:textId="77777777" w:rsidR="00851A37" w:rsidRDefault="00D07BB0" w:rsidP="00851A37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36718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: «</w:t>
      </w:r>
      <w:r w:rsidR="0011086C" w:rsidRPr="001108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Сравнение эффективности деятельности </w:t>
      </w:r>
      <w:r w:rsidR="001108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нефтегазовых компаний </w:t>
      </w:r>
    </w:p>
    <w:p w14:paraId="731354E2" w14:textId="63ED8092" w:rsidR="009E4993" w:rsidRDefault="0011086C" w:rsidP="00851A37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основе </w:t>
      </w:r>
      <w:r w:rsidRPr="001108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показателей интегрированной отчетности»</w:t>
      </w:r>
    </w:p>
    <w:p w14:paraId="296A46B8" w14:textId="77777777" w:rsidR="00851A37" w:rsidRPr="0011086C" w:rsidRDefault="00851A37" w:rsidP="00851A37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tbl>
      <w:tblPr>
        <w:tblStyle w:val="aa"/>
        <w:tblW w:w="9486" w:type="dxa"/>
        <w:tblLook w:val="04A0" w:firstRow="1" w:lastRow="0" w:firstColumn="1" w:lastColumn="0" w:noHBand="0" w:noVBand="1"/>
      </w:tblPr>
      <w:tblGrid>
        <w:gridCol w:w="3357"/>
        <w:gridCol w:w="6129"/>
      </w:tblGrid>
      <w:tr w:rsidR="007D4FFC" w:rsidRPr="0011086C" w14:paraId="731354E7" w14:textId="77777777" w:rsidTr="0004631A">
        <w:trPr>
          <w:trHeight w:val="1654"/>
        </w:trPr>
        <w:tc>
          <w:tcPr>
            <w:tcW w:w="3357" w:type="dxa"/>
          </w:tcPr>
          <w:p w14:paraId="731354E3" w14:textId="77777777"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129" w:type="dxa"/>
          </w:tcPr>
          <w:p w14:paraId="731354E4" w14:textId="77777777" w:rsidR="007D4FFC" w:rsidRPr="0036718D" w:rsidRDefault="007D4FFC" w:rsidP="0036718D">
            <w:pPr>
              <w:pStyle w:val="af0"/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36718D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6" w14:textId="068D985F" w:rsidR="007D4FFC" w:rsidRPr="0036718D" w:rsidRDefault="007D4FFC" w:rsidP="0036718D">
            <w:pPr>
              <w:pStyle w:val="af0"/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36718D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</w:tc>
      </w:tr>
      <w:tr w:rsidR="007D4FFC" w:rsidRPr="001F4FBC" w14:paraId="731354ED" w14:textId="77777777" w:rsidTr="0004631A">
        <w:trPr>
          <w:trHeight w:val="817"/>
        </w:trPr>
        <w:tc>
          <w:tcPr>
            <w:tcW w:w="3357" w:type="dxa"/>
          </w:tcPr>
          <w:p w14:paraId="731354E8" w14:textId="77777777"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129" w:type="dxa"/>
          </w:tcPr>
          <w:p w14:paraId="731354EC" w14:textId="4DF6F6B6" w:rsidR="007D4FFC" w:rsidRPr="000F0B51" w:rsidRDefault="007D4FFC" w:rsidP="000F0B51">
            <w:pPr>
              <w:pStyle w:val="af0"/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0F0B51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</w:tc>
      </w:tr>
      <w:tr w:rsidR="007D4FFC" w:rsidRPr="00D07BB0" w14:paraId="731354F2" w14:textId="77777777" w:rsidTr="0004631A">
        <w:trPr>
          <w:trHeight w:val="605"/>
        </w:trPr>
        <w:tc>
          <w:tcPr>
            <w:tcW w:w="3357" w:type="dxa"/>
          </w:tcPr>
          <w:p w14:paraId="731354EE" w14:textId="77777777"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129" w:type="dxa"/>
          </w:tcPr>
          <w:p w14:paraId="731354F1" w14:textId="454A62EC" w:rsidR="007D4FFC" w:rsidRPr="0004631A" w:rsidRDefault="007D4FFC" w:rsidP="000F0B51">
            <w:pPr>
              <w:pStyle w:val="af0"/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0F0B51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</w:tc>
      </w:tr>
      <w:tr w:rsidR="007D4FFC" w:rsidRPr="0011086C" w14:paraId="731354FA" w14:textId="77777777" w:rsidTr="0004631A">
        <w:trPr>
          <w:trHeight w:val="1106"/>
        </w:trPr>
        <w:tc>
          <w:tcPr>
            <w:tcW w:w="3357" w:type="dxa"/>
          </w:tcPr>
          <w:p w14:paraId="731354F3" w14:textId="77777777"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129" w:type="dxa"/>
          </w:tcPr>
          <w:p w14:paraId="7D2E8CF2" w14:textId="77777777" w:rsidR="0011086C" w:rsidRPr="0011086C" w:rsidRDefault="0011086C" w:rsidP="0011086C">
            <w:pPr>
              <w:pStyle w:val="af0"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11086C"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14:paraId="731354F9" w14:textId="0C8248C6" w:rsidR="007D4FFC" w:rsidRPr="000F0B51" w:rsidRDefault="007D4FFC" w:rsidP="000F0B51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D4FFC" w:rsidRPr="001F4FBC" w14:paraId="731354FF" w14:textId="77777777" w:rsidTr="0004631A">
        <w:trPr>
          <w:trHeight w:val="548"/>
        </w:trPr>
        <w:tc>
          <w:tcPr>
            <w:tcW w:w="3357" w:type="dxa"/>
          </w:tcPr>
          <w:p w14:paraId="731354FB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129" w:type="dxa"/>
          </w:tcPr>
          <w:p w14:paraId="731354FE" w14:textId="0D0B8DFD" w:rsidR="007D4FFC" w:rsidRPr="00CF6CDB" w:rsidRDefault="00CF6CDB" w:rsidP="00CF6CDB">
            <w:pPr>
              <w:pStyle w:val="af0"/>
              <w:numPr>
                <w:ilvl w:val="0"/>
                <w:numId w:val="38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</w:tc>
      </w:tr>
      <w:tr w:rsidR="007D4FFC" w:rsidRPr="00D23CEE" w14:paraId="73135504" w14:textId="77777777" w:rsidTr="0004631A">
        <w:trPr>
          <w:trHeight w:val="548"/>
        </w:trPr>
        <w:tc>
          <w:tcPr>
            <w:tcW w:w="3357" w:type="dxa"/>
          </w:tcPr>
          <w:p w14:paraId="73135500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129" w:type="dxa"/>
          </w:tcPr>
          <w:p w14:paraId="73135503" w14:textId="1E751E7A" w:rsidR="007D4FFC" w:rsidRPr="00CF6CDB" w:rsidRDefault="00CF6CDB" w:rsidP="00CF6CDB">
            <w:pPr>
              <w:pStyle w:val="af0"/>
              <w:numPr>
                <w:ilvl w:val="0"/>
                <w:numId w:val="38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  <w:tr w:rsidR="007D4FFC" w:rsidRPr="00D23CEE" w14:paraId="73135509" w14:textId="77777777" w:rsidTr="0004631A">
        <w:trPr>
          <w:trHeight w:val="548"/>
        </w:trPr>
        <w:tc>
          <w:tcPr>
            <w:tcW w:w="3357" w:type="dxa"/>
          </w:tcPr>
          <w:p w14:paraId="73135505" w14:textId="77777777"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129" w:type="dxa"/>
          </w:tcPr>
          <w:p w14:paraId="73135508" w14:textId="268B1BF2" w:rsidR="007D4FFC" w:rsidRPr="00CF6CDB" w:rsidRDefault="00CF6CDB" w:rsidP="00CF6CDB">
            <w:pPr>
              <w:pStyle w:val="af0"/>
              <w:numPr>
                <w:ilvl w:val="0"/>
                <w:numId w:val="38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</w:tbl>
    <w:p w14:paraId="336BEFF4" w14:textId="77777777" w:rsidR="00851A37" w:rsidRDefault="00851A37" w:rsidP="00851A37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D1C0A10" w14:textId="4F4F61E8" w:rsidR="00851A37" w:rsidRPr="00851A37" w:rsidRDefault="00BB4914" w:rsidP="00851A37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B6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Выпускная квалификационная работа </w:t>
      </w:r>
      <w:proofErr w:type="spellStart"/>
      <w:r w:rsidR="00EB63E3">
        <w:rPr>
          <w:rFonts w:ascii="Times New Roman" w:eastAsia="Times New Roman" w:hAnsi="Times New Roman" w:cs="Times New Roman"/>
          <w:sz w:val="24"/>
          <w:szCs w:val="24"/>
          <w:lang w:val="ru-RU"/>
        </w:rPr>
        <w:t>Овчинниковой</w:t>
      </w:r>
      <w:proofErr w:type="spellEnd"/>
      <w:r w:rsidR="00EB6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Е.В. представляет собой актуальное </w:t>
      </w:r>
      <w:r w:rsidR="00DE60B7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исследование, основанное на анализе доступных в открытых источниках данных о глобальных нефтегазовых ком</w:t>
      </w:r>
      <w:r w:rsidR="00851A37">
        <w:rPr>
          <w:rFonts w:ascii="Times New Roman" w:eastAsia="Times New Roman" w:hAnsi="Times New Roman" w:cs="Times New Roman"/>
          <w:sz w:val="24"/>
          <w:szCs w:val="24"/>
          <w:lang w:val="ru-RU"/>
        </w:rPr>
        <w:t>паниях</w:t>
      </w:r>
      <w:r w:rsidR="00DE60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отражающих 2 аспекта их </w:t>
      </w:r>
      <w:r w:rsidR="00DE60B7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="00DE60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основную производственную (ОПД) и корпоративную-социальную ответственность (КСО). Автор конструктивно использует методологию анализа цепи поставок, оригинальным образом структурируя </w:t>
      </w:r>
      <w:r w:rsidR="00851A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интегрированную (в сфере ОПД и КСО) </w:t>
      </w:r>
      <w:r w:rsidR="00DE60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деятельность компаний, грамотно использует фронтальные методы анализа данных для оценки эффективности деятельности компаний </w:t>
      </w:r>
      <w:r w:rsidR="00851A37">
        <w:rPr>
          <w:rFonts w:ascii="Times New Roman" w:eastAsia="Times New Roman" w:hAnsi="Times New Roman" w:cs="Times New Roman"/>
          <w:sz w:val="24"/>
          <w:szCs w:val="24"/>
          <w:lang w:val="ru-RU"/>
        </w:rPr>
        <w:t>в области ОПД и КСО</w:t>
      </w:r>
      <w:r w:rsidR="00DE60B7">
        <w:rPr>
          <w:rFonts w:ascii="Times New Roman" w:eastAsia="Times New Roman" w:hAnsi="Times New Roman" w:cs="Times New Roman"/>
          <w:sz w:val="24"/>
          <w:szCs w:val="24"/>
          <w:lang w:val="ru-RU"/>
        </w:rPr>
        <w:t>. Представленный подход</w:t>
      </w:r>
      <w:r w:rsidR="00851A3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DE60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безусловно</w:t>
      </w:r>
      <w:r w:rsidR="00851A3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DE60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интересен с методологической точки зрения. Заслуживает особого упоминания подбор автором эмпирических данных из открытых публичных источников.</w:t>
      </w:r>
      <w:r w:rsidR="00851A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Полученный автором результат является одним из </w:t>
      </w:r>
      <w:proofErr w:type="gramStart"/>
      <w:r w:rsidR="00851A37">
        <w:rPr>
          <w:rFonts w:ascii="Times New Roman" w:eastAsia="Times New Roman" w:hAnsi="Times New Roman" w:cs="Times New Roman"/>
          <w:sz w:val="24"/>
          <w:szCs w:val="24"/>
          <w:lang w:val="ru-RU"/>
        </w:rPr>
        <w:t>первых по количественной оценке</w:t>
      </w:r>
      <w:proofErr w:type="gramEnd"/>
      <w:r w:rsidR="00851A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эффективности деятельности компаний на основе данных интегрированной</w:t>
      </w:r>
      <w:r w:rsidR="00851A37" w:rsidRPr="00851A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51A37">
        <w:rPr>
          <w:rFonts w:ascii="Times New Roman" w:eastAsia="Times New Roman" w:hAnsi="Times New Roman" w:cs="Times New Roman"/>
          <w:sz w:val="24"/>
          <w:szCs w:val="24"/>
          <w:lang w:val="ru-RU"/>
        </w:rPr>
        <w:t>отчетности, комбинирующих методы фронтального анализа и сводных показателей.</w:t>
      </w:r>
    </w:p>
    <w:p w14:paraId="7313550B" w14:textId="3FCCAA1B" w:rsidR="00851A37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2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9A6B390" w14:textId="77777777" w:rsidR="00851A37" w:rsidRDefault="00851A37">
      <w:pPr>
        <w:widowControl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14:paraId="674F4CDB" w14:textId="5D5C9D58" w:rsidR="000533EC" w:rsidRPr="00E54412" w:rsidRDefault="007D4FFC" w:rsidP="000533E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bookmarkStart w:id="0" w:name="_GoBack"/>
      <w:bookmarkEnd w:id="0"/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249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</w:t>
      </w:r>
      <w:r w:rsidR="00CF6CD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ки </w:t>
      </w:r>
      <w:proofErr w:type="spellStart"/>
      <w:r w:rsidR="00CF6CDB" w:rsidRPr="00CF6CD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Овчинниковой</w:t>
      </w:r>
      <w:proofErr w:type="spellEnd"/>
      <w:r w:rsidR="00CF6CDB" w:rsidRPr="00CF6CD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Елизаветы Вячеславовны</w:t>
      </w:r>
      <w:r w:rsidR="000533E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F6CD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полностью </w:t>
      </w:r>
      <w:r w:rsidR="000533EC"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0533E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0533E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0533E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533E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0533E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="000533E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533EC"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0533E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0533E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533E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533EC"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0533EC"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0533E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0533E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533E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0533EC"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="000533E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="000533E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533EC"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0533E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533E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533E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533EC"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0533E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="000533E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533E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0533E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="000533EC"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="000533E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="000533E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0533E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0533E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0533EC"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0533EC"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="000533E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0533E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533EC"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0533E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="000533E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533E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0533E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0533EC"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0533E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0533E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0533E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533E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0533E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533EC"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="000533E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533E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="000533E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0533E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533E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0533EC"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0533E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0533EC"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533E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533E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533EC"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0533EC"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0533E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0533E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533E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0533EC"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0533EC"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="000533E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0533E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533E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533E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533E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533E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533E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0533E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0533E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533E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0533E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0533E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533EC">
        <w:rPr>
          <w:rFonts w:ascii="Times New Roman" w:eastAsia="Times New Roman" w:hAnsi="Times New Roman" w:cs="Times New Roman"/>
          <w:sz w:val="24"/>
          <w:szCs w:val="24"/>
          <w:lang w:val="ru-RU"/>
        </w:rPr>
        <w:t>080</w:t>
      </w:r>
      <w:r w:rsidR="000533EC" w:rsidRPr="001F4FBC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0533E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00</w:t>
      </w:r>
      <w:r w:rsidR="000533EC"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0533E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0533EC"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533EC"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="000533E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533E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533E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533EC"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0533EC"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="000533EC"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533E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="000533E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533EC" w:rsidRPr="00E5441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0533E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533EC"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="000533EC"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0533EC"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="000533EC"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533EC"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0533EC" w:rsidRPr="00E5441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0533EC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– Логистика.</w:t>
      </w:r>
    </w:p>
    <w:p w14:paraId="68446B23" w14:textId="77777777" w:rsidR="000533EC" w:rsidRPr="00E54412" w:rsidRDefault="000533EC" w:rsidP="000533EC">
      <w:pPr>
        <w:spacing w:after="0" w:line="200" w:lineRule="exact"/>
        <w:rPr>
          <w:sz w:val="20"/>
          <w:szCs w:val="20"/>
          <w:lang w:val="ru-RU"/>
        </w:rPr>
      </w:pPr>
    </w:p>
    <w:p w14:paraId="5485DD49" w14:textId="696E0F95" w:rsidR="000533EC" w:rsidRPr="0004631A" w:rsidRDefault="0004631A" w:rsidP="0004631A">
      <w:pPr>
        <w:tabs>
          <w:tab w:val="left" w:pos="540"/>
        </w:tabs>
        <w:spacing w:before="41" w:after="0" w:line="240" w:lineRule="auto"/>
        <w:ind w:right="58"/>
        <w:jc w:val="both"/>
        <w:rPr>
          <w:sz w:val="14"/>
          <w:szCs w:val="14"/>
          <w:lang w:val="ru-RU"/>
        </w:rPr>
      </w:pPr>
      <w:r w:rsidRPr="0011086C">
        <w:rPr>
          <w:rFonts w:ascii="Times New Roman" w:hAnsi="Times New Roman"/>
          <w:sz w:val="24"/>
          <w:szCs w:val="24"/>
          <w:lang w:val="ru-RU"/>
        </w:rPr>
        <w:t>29.05.2018</w:t>
      </w:r>
      <w:r w:rsidRPr="001108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 w:rsidRPr="0011086C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108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</w:p>
    <w:p w14:paraId="5902BEBF" w14:textId="77777777" w:rsidR="0004631A" w:rsidRDefault="0004631A" w:rsidP="000533E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CF080A" w14:textId="249A92E9" w:rsidR="000533EC" w:rsidRPr="006E69BC" w:rsidRDefault="000533EC" w:rsidP="000533EC">
      <w:pPr>
        <w:spacing w:after="0" w:line="240" w:lineRule="auto"/>
        <w:ind w:right="-20"/>
        <w:rPr>
          <w:rFonts w:ascii="Times New Roman" w:hAnsi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6E69BC">
        <w:rPr>
          <w:rFonts w:ascii="Times New Roman" w:hAnsi="Times New Roman"/>
          <w:sz w:val="24"/>
          <w:szCs w:val="24"/>
          <w:lang w:val="ru-RU"/>
        </w:rPr>
        <w:t xml:space="preserve">к.э.н., доцент </w:t>
      </w:r>
    </w:p>
    <w:p w14:paraId="0C3C3A3F" w14:textId="6E6B1EFB" w:rsidR="0004631A" w:rsidRPr="0004631A" w:rsidRDefault="000533EC" w:rsidP="0004631A">
      <w:pPr>
        <w:pStyle w:val="af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</w:t>
      </w:r>
      <w:r w:rsidRPr="00817B1B">
        <w:rPr>
          <w:rFonts w:ascii="Times New Roman" w:hAnsi="Times New Roman"/>
          <w:sz w:val="24"/>
          <w:szCs w:val="24"/>
        </w:rPr>
        <w:t xml:space="preserve"> операционного менеджмента ВШМ СПбГУ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B1B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817B1B">
        <w:rPr>
          <w:rFonts w:ascii="Times New Roman" w:hAnsi="Times New Roman"/>
          <w:sz w:val="24"/>
          <w:szCs w:val="24"/>
        </w:rPr>
        <w:t>Ю.В.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B1B">
        <w:rPr>
          <w:rFonts w:ascii="Times New Roman" w:hAnsi="Times New Roman"/>
          <w:sz w:val="24"/>
          <w:szCs w:val="24"/>
        </w:rPr>
        <w:t>Федотов</w:t>
      </w:r>
    </w:p>
    <w:sectPr w:rsidR="0004631A" w:rsidRPr="0004631A">
      <w:headerReference w:type="default" r:id="rId8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D91FD" w14:textId="77777777" w:rsidR="00197870" w:rsidRDefault="00197870">
      <w:pPr>
        <w:spacing w:after="0" w:line="240" w:lineRule="auto"/>
      </w:pPr>
      <w:r>
        <w:separator/>
      </w:r>
    </w:p>
  </w:endnote>
  <w:endnote w:type="continuationSeparator" w:id="0">
    <w:p w14:paraId="49029435" w14:textId="77777777" w:rsidR="00197870" w:rsidRDefault="0019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48ECC" w14:textId="77777777" w:rsidR="00197870" w:rsidRDefault="00197870">
      <w:pPr>
        <w:spacing w:after="0" w:line="240" w:lineRule="auto"/>
      </w:pPr>
      <w:r>
        <w:separator/>
      </w:r>
    </w:p>
  </w:footnote>
  <w:footnote w:type="continuationSeparator" w:id="0">
    <w:p w14:paraId="2431A032" w14:textId="77777777" w:rsidR="00197870" w:rsidRDefault="00197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35518" w14:textId="77777777" w:rsidR="001D6FB9" w:rsidRDefault="0019787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B60FB3"/>
    <w:multiLevelType w:val="hybridMultilevel"/>
    <w:tmpl w:val="62FCD9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3" w15:restartNumberingAfterBreak="0">
    <w:nsid w:val="0AD364AE"/>
    <w:multiLevelType w:val="hybridMultilevel"/>
    <w:tmpl w:val="D46CCC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2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03A01"/>
    <w:multiLevelType w:val="hybridMultilevel"/>
    <w:tmpl w:val="E2520C9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3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5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9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1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2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9D19DC"/>
    <w:multiLevelType w:val="hybridMultilevel"/>
    <w:tmpl w:val="7102F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6"/>
  </w:num>
  <w:num w:numId="4">
    <w:abstractNumId w:val="5"/>
  </w:num>
  <w:num w:numId="5">
    <w:abstractNumId w:val="36"/>
  </w:num>
  <w:num w:numId="6">
    <w:abstractNumId w:val="23"/>
  </w:num>
  <w:num w:numId="7">
    <w:abstractNumId w:val="32"/>
  </w:num>
  <w:num w:numId="8">
    <w:abstractNumId w:val="21"/>
  </w:num>
  <w:num w:numId="9">
    <w:abstractNumId w:val="10"/>
  </w:num>
  <w:num w:numId="10">
    <w:abstractNumId w:val="0"/>
  </w:num>
  <w:num w:numId="11">
    <w:abstractNumId w:val="27"/>
  </w:num>
  <w:num w:numId="12">
    <w:abstractNumId w:val="6"/>
  </w:num>
  <w:num w:numId="13">
    <w:abstractNumId w:val="18"/>
  </w:num>
  <w:num w:numId="14">
    <w:abstractNumId w:val="14"/>
  </w:num>
  <w:num w:numId="15">
    <w:abstractNumId w:val="37"/>
  </w:num>
  <w:num w:numId="16">
    <w:abstractNumId w:val="16"/>
  </w:num>
  <w:num w:numId="17">
    <w:abstractNumId w:val="35"/>
  </w:num>
  <w:num w:numId="18">
    <w:abstractNumId w:val="20"/>
  </w:num>
  <w:num w:numId="19">
    <w:abstractNumId w:val="28"/>
  </w:num>
  <w:num w:numId="20">
    <w:abstractNumId w:val="11"/>
  </w:num>
  <w:num w:numId="21">
    <w:abstractNumId w:val="22"/>
  </w:num>
  <w:num w:numId="22">
    <w:abstractNumId w:val="2"/>
  </w:num>
  <w:num w:numId="23">
    <w:abstractNumId w:val="15"/>
  </w:num>
  <w:num w:numId="24">
    <w:abstractNumId w:val="31"/>
  </w:num>
  <w:num w:numId="25">
    <w:abstractNumId w:val="30"/>
  </w:num>
  <w:num w:numId="26">
    <w:abstractNumId w:val="24"/>
  </w:num>
  <w:num w:numId="27">
    <w:abstractNumId w:val="4"/>
  </w:num>
  <w:num w:numId="28">
    <w:abstractNumId w:val="12"/>
  </w:num>
  <w:num w:numId="29">
    <w:abstractNumId w:val="8"/>
  </w:num>
  <w:num w:numId="30">
    <w:abstractNumId w:val="17"/>
  </w:num>
  <w:num w:numId="31">
    <w:abstractNumId w:val="33"/>
  </w:num>
  <w:num w:numId="32">
    <w:abstractNumId w:val="38"/>
  </w:num>
  <w:num w:numId="33">
    <w:abstractNumId w:val="29"/>
  </w:num>
  <w:num w:numId="34">
    <w:abstractNumId w:val="7"/>
  </w:num>
  <w:num w:numId="35">
    <w:abstractNumId w:val="25"/>
  </w:num>
  <w:num w:numId="36">
    <w:abstractNumId w:val="34"/>
  </w:num>
  <w:num w:numId="37">
    <w:abstractNumId w:val="19"/>
  </w:num>
  <w:num w:numId="38">
    <w:abstractNumId w:val="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09"/>
    <w:rsid w:val="00000A61"/>
    <w:rsid w:val="0004631A"/>
    <w:rsid w:val="000533EC"/>
    <w:rsid w:val="000F0B51"/>
    <w:rsid w:val="0011086C"/>
    <w:rsid w:val="00197870"/>
    <w:rsid w:val="001F4FBC"/>
    <w:rsid w:val="002177B2"/>
    <w:rsid w:val="00222909"/>
    <w:rsid w:val="0028194F"/>
    <w:rsid w:val="002A6AB7"/>
    <w:rsid w:val="0034610F"/>
    <w:rsid w:val="0036718D"/>
    <w:rsid w:val="003F7D70"/>
    <w:rsid w:val="00424200"/>
    <w:rsid w:val="00444746"/>
    <w:rsid w:val="0046521A"/>
    <w:rsid w:val="00476EF0"/>
    <w:rsid w:val="005F54C7"/>
    <w:rsid w:val="00700D08"/>
    <w:rsid w:val="00775613"/>
    <w:rsid w:val="007B47D4"/>
    <w:rsid w:val="007C1AF2"/>
    <w:rsid w:val="007D4FFC"/>
    <w:rsid w:val="0080121F"/>
    <w:rsid w:val="00844779"/>
    <w:rsid w:val="00851A37"/>
    <w:rsid w:val="00915D9E"/>
    <w:rsid w:val="009E4993"/>
    <w:rsid w:val="00A549FB"/>
    <w:rsid w:val="00AB7031"/>
    <w:rsid w:val="00AD02D3"/>
    <w:rsid w:val="00B85019"/>
    <w:rsid w:val="00BA6DF7"/>
    <w:rsid w:val="00BB4914"/>
    <w:rsid w:val="00BE5234"/>
    <w:rsid w:val="00C24976"/>
    <w:rsid w:val="00CD768E"/>
    <w:rsid w:val="00CF072D"/>
    <w:rsid w:val="00CF6CDB"/>
    <w:rsid w:val="00D07BB0"/>
    <w:rsid w:val="00D23CEE"/>
    <w:rsid w:val="00D671C4"/>
    <w:rsid w:val="00DE60B7"/>
    <w:rsid w:val="00EB63E3"/>
    <w:rsid w:val="00ED59ED"/>
    <w:rsid w:val="00F63E19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6FE2C3AA-5792-4E41-A999-1EB1D916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262F-E559-48CA-A62A-A4501952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y.fedotov</cp:lastModifiedBy>
  <cp:revision>2</cp:revision>
  <cp:lastPrinted>2015-06-01T09:02:00Z</cp:lastPrinted>
  <dcterms:created xsi:type="dcterms:W3CDTF">2018-05-29T20:31:00Z</dcterms:created>
  <dcterms:modified xsi:type="dcterms:W3CDTF">2018-05-29T20:31:00Z</dcterms:modified>
</cp:coreProperties>
</file>